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E6530AD" w14:textId="77777777" w:rsidR="005907A0" w:rsidRPr="002A00D8" w:rsidRDefault="005907A0" w:rsidP="001816FD">
      <w:pPr>
        <w:jc w:val="center"/>
        <w:rPr>
          <w:rFonts w:ascii="Arial" w:hAnsi="Arial" w:cs="Arial"/>
          <w:b/>
          <w:bCs/>
          <w:sz w:val="20"/>
          <w:szCs w:val="20"/>
        </w:rPr>
      </w:pPr>
      <w:r w:rsidRPr="002A00D8">
        <w:rPr>
          <w:rFonts w:ascii="Arial" w:hAnsi="Arial" w:cs="Arial"/>
          <w:noProof/>
          <w:color w:val="000000" w:themeColor="text1"/>
          <w:sz w:val="20"/>
          <w:szCs w:val="20"/>
        </w:rPr>
        <w:drawing>
          <wp:inline distT="0" distB="0" distL="0" distR="0" wp14:anchorId="08FE015F" wp14:editId="138742E0">
            <wp:extent cx="4897377" cy="1296237"/>
            <wp:effectExtent l="0" t="0" r="5080" b="0"/>
            <wp:docPr id="4478692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869236" name="Picture 447869236"/>
                    <pic:cNvPicPr/>
                  </pic:nvPicPr>
                  <pic:blipFill>
                    <a:blip r:embed="rId8">
                      <a:extLst>
                        <a:ext uri="{28A0092B-C50C-407E-A947-70E740481C1C}">
                          <a14:useLocalDpi xmlns:a14="http://schemas.microsoft.com/office/drawing/2010/main" val="0"/>
                        </a:ext>
                      </a:extLst>
                    </a:blip>
                    <a:stretch>
                      <a:fillRect/>
                    </a:stretch>
                  </pic:blipFill>
                  <pic:spPr>
                    <a:xfrm>
                      <a:off x="0" y="0"/>
                      <a:ext cx="5049562" cy="1336517"/>
                    </a:xfrm>
                    <a:prstGeom prst="rect">
                      <a:avLst/>
                    </a:prstGeom>
                  </pic:spPr>
                </pic:pic>
              </a:graphicData>
            </a:graphic>
          </wp:inline>
        </w:drawing>
      </w:r>
    </w:p>
    <w:p w14:paraId="2BF6CA70" w14:textId="77777777" w:rsidR="005907A0" w:rsidRPr="002A00D8" w:rsidRDefault="005907A0" w:rsidP="002A00D8">
      <w:pPr>
        <w:jc w:val="both"/>
        <w:rPr>
          <w:rFonts w:ascii="Arial" w:hAnsi="Arial" w:cs="Arial"/>
          <w:b/>
          <w:bCs/>
          <w:sz w:val="20"/>
          <w:szCs w:val="20"/>
        </w:rPr>
      </w:pPr>
    </w:p>
    <w:p w14:paraId="47115526" w14:textId="77777777" w:rsidR="005907A0" w:rsidRPr="002A00D8" w:rsidRDefault="005907A0" w:rsidP="002A00D8">
      <w:pPr>
        <w:jc w:val="both"/>
        <w:rPr>
          <w:rFonts w:ascii="Arial" w:hAnsi="Arial" w:cs="Arial"/>
          <w:b/>
          <w:bCs/>
          <w:sz w:val="20"/>
          <w:szCs w:val="20"/>
        </w:rPr>
      </w:pPr>
    </w:p>
    <w:p w14:paraId="1FE6020E" w14:textId="35C0F8B0" w:rsidR="00F65CF9" w:rsidRPr="001816FD" w:rsidRDefault="00B51257" w:rsidP="001816FD">
      <w:pPr>
        <w:jc w:val="center"/>
        <w:rPr>
          <w:rFonts w:ascii="Arial" w:hAnsi="Arial" w:cs="Arial"/>
          <w:b/>
          <w:bCs/>
          <w:sz w:val="32"/>
          <w:szCs w:val="32"/>
        </w:rPr>
      </w:pPr>
      <w:r w:rsidRPr="001816FD">
        <w:rPr>
          <w:rFonts w:ascii="Arial" w:hAnsi="Arial" w:cs="Arial"/>
          <w:b/>
          <w:bCs/>
          <w:sz w:val="32"/>
          <w:szCs w:val="32"/>
        </w:rPr>
        <w:t>Technology advances - specifically in the areas of e-Commerce and e-Business have rendered traditional models of organisational structure and theories of management roles obsolete in the light of the changing nature of 21st century corporations.</w:t>
      </w:r>
    </w:p>
    <w:p w14:paraId="5FA5FA16" w14:textId="77777777" w:rsidR="00B51257" w:rsidRPr="001816FD" w:rsidRDefault="00B51257" w:rsidP="001816FD">
      <w:pPr>
        <w:jc w:val="center"/>
        <w:rPr>
          <w:rFonts w:ascii="Arial" w:hAnsi="Arial" w:cs="Arial"/>
          <w:b/>
          <w:bCs/>
          <w:sz w:val="32"/>
          <w:szCs w:val="32"/>
        </w:rPr>
      </w:pPr>
    </w:p>
    <w:p w14:paraId="01487714" w14:textId="77777777" w:rsidR="00B51257" w:rsidRPr="002A00D8" w:rsidRDefault="00B51257" w:rsidP="002A00D8">
      <w:pPr>
        <w:jc w:val="both"/>
        <w:rPr>
          <w:rFonts w:ascii="Arial" w:hAnsi="Arial" w:cs="Arial"/>
          <w:sz w:val="20"/>
          <w:szCs w:val="20"/>
        </w:rPr>
      </w:pPr>
    </w:p>
    <w:p w14:paraId="5EE5166F" w14:textId="77777777" w:rsidR="005907A0" w:rsidRPr="001816FD" w:rsidRDefault="005907A0" w:rsidP="001816FD">
      <w:pPr>
        <w:spacing w:line="360" w:lineRule="auto"/>
        <w:jc w:val="center"/>
        <w:rPr>
          <w:rFonts w:ascii="Arial" w:hAnsi="Arial" w:cs="Arial"/>
          <w:color w:val="000000" w:themeColor="text1"/>
          <w:sz w:val="28"/>
          <w:szCs w:val="28"/>
        </w:rPr>
      </w:pPr>
      <w:r w:rsidRPr="001816FD">
        <w:rPr>
          <w:rFonts w:ascii="Arial" w:hAnsi="Arial" w:cs="Arial"/>
          <w:color w:val="000000" w:themeColor="text1"/>
          <w:sz w:val="28"/>
          <w:szCs w:val="28"/>
        </w:rPr>
        <w:t>Doctor of Business Administration (DBA) Term 1</w:t>
      </w:r>
    </w:p>
    <w:p w14:paraId="159A96DD" w14:textId="320EDD78" w:rsidR="005907A0" w:rsidRPr="001816FD" w:rsidRDefault="005907A0" w:rsidP="001816FD">
      <w:pPr>
        <w:spacing w:line="360" w:lineRule="auto"/>
        <w:jc w:val="center"/>
        <w:rPr>
          <w:rFonts w:ascii="Arial" w:hAnsi="Arial" w:cs="Arial"/>
          <w:color w:val="000000" w:themeColor="text1"/>
          <w:sz w:val="28"/>
          <w:szCs w:val="28"/>
        </w:rPr>
      </w:pPr>
      <w:r w:rsidRPr="001816FD">
        <w:rPr>
          <w:rFonts w:ascii="Arial" w:hAnsi="Arial" w:cs="Arial"/>
          <w:color w:val="000000" w:themeColor="text1"/>
          <w:sz w:val="28"/>
          <w:szCs w:val="28"/>
        </w:rPr>
        <w:t>LCDB700</w:t>
      </w:r>
      <w:r w:rsidR="0048362F">
        <w:rPr>
          <w:rFonts w:ascii="Arial" w:hAnsi="Arial" w:cs="Arial"/>
          <w:color w:val="000000" w:themeColor="text1"/>
          <w:sz w:val="28"/>
          <w:szCs w:val="28"/>
        </w:rPr>
        <w:t>8</w:t>
      </w:r>
      <w:r w:rsidRPr="001816FD">
        <w:rPr>
          <w:rFonts w:ascii="Arial" w:hAnsi="Arial" w:cs="Arial"/>
          <w:color w:val="000000" w:themeColor="text1"/>
          <w:sz w:val="28"/>
          <w:szCs w:val="28"/>
        </w:rPr>
        <w:t xml:space="preserve"> </w:t>
      </w:r>
      <w:r w:rsidR="005F112F" w:rsidRPr="001816FD">
        <w:rPr>
          <w:rFonts w:ascii="Arial" w:hAnsi="Arial" w:cs="Arial"/>
          <w:color w:val="000000" w:themeColor="text1"/>
          <w:sz w:val="28"/>
          <w:szCs w:val="28"/>
        </w:rPr>
        <w:t>–</w:t>
      </w:r>
      <w:r w:rsidRPr="001816FD">
        <w:rPr>
          <w:rFonts w:ascii="Arial" w:hAnsi="Arial" w:cs="Arial"/>
          <w:color w:val="000000" w:themeColor="text1"/>
          <w:sz w:val="28"/>
          <w:szCs w:val="28"/>
        </w:rPr>
        <w:t xml:space="preserve"> </w:t>
      </w:r>
      <w:r w:rsidR="005F112F" w:rsidRPr="001816FD">
        <w:rPr>
          <w:rFonts w:ascii="Arial" w:hAnsi="Arial" w:cs="Arial"/>
          <w:color w:val="000000" w:themeColor="text1"/>
          <w:sz w:val="28"/>
          <w:szCs w:val="28"/>
        </w:rPr>
        <w:t>Vision of Future</w:t>
      </w:r>
    </w:p>
    <w:p w14:paraId="669A5D65" w14:textId="2421D87B" w:rsidR="005907A0" w:rsidRPr="001816FD" w:rsidRDefault="005907A0" w:rsidP="001816FD">
      <w:pPr>
        <w:spacing w:line="360" w:lineRule="auto"/>
        <w:jc w:val="center"/>
        <w:rPr>
          <w:rFonts w:ascii="Arial" w:hAnsi="Arial" w:cs="Arial"/>
          <w:color w:val="000000" w:themeColor="text1"/>
          <w:sz w:val="28"/>
          <w:szCs w:val="28"/>
        </w:rPr>
      </w:pPr>
      <w:r w:rsidRPr="001816FD">
        <w:rPr>
          <w:rFonts w:ascii="Arial" w:hAnsi="Arial" w:cs="Arial"/>
          <w:color w:val="000000" w:themeColor="text1"/>
          <w:sz w:val="28"/>
          <w:szCs w:val="28"/>
        </w:rPr>
        <w:t xml:space="preserve">Professor </w:t>
      </w:r>
      <w:r w:rsidR="005F112F" w:rsidRPr="001816FD">
        <w:rPr>
          <w:rFonts w:ascii="Arial" w:hAnsi="Arial" w:cs="Arial"/>
          <w:color w:val="000000" w:themeColor="text1"/>
          <w:sz w:val="28"/>
          <w:szCs w:val="28"/>
        </w:rPr>
        <w:t>Xavier Matlani</w:t>
      </w:r>
    </w:p>
    <w:p w14:paraId="4AFDE5F9" w14:textId="77777777" w:rsidR="005907A0" w:rsidRPr="001816FD" w:rsidRDefault="005907A0" w:rsidP="001816FD">
      <w:pPr>
        <w:spacing w:line="360" w:lineRule="auto"/>
        <w:jc w:val="center"/>
        <w:rPr>
          <w:rFonts w:ascii="Arial" w:hAnsi="Arial" w:cs="Arial"/>
          <w:color w:val="000000" w:themeColor="text1"/>
          <w:sz w:val="28"/>
          <w:szCs w:val="28"/>
        </w:rPr>
      </w:pPr>
      <w:r w:rsidRPr="001816FD">
        <w:rPr>
          <w:rFonts w:ascii="Arial" w:hAnsi="Arial" w:cs="Arial"/>
          <w:color w:val="000000" w:themeColor="text1"/>
          <w:sz w:val="28"/>
          <w:szCs w:val="28"/>
        </w:rPr>
        <w:t>Student ID: 2541133</w:t>
      </w:r>
    </w:p>
    <w:p w14:paraId="096C6C15" w14:textId="0E6A7F7F" w:rsidR="005907A0" w:rsidRPr="001816FD" w:rsidRDefault="005907A0" w:rsidP="001816FD">
      <w:pPr>
        <w:spacing w:line="360" w:lineRule="auto"/>
        <w:jc w:val="center"/>
        <w:rPr>
          <w:rFonts w:ascii="Arial" w:hAnsi="Arial" w:cs="Arial"/>
          <w:color w:val="000000" w:themeColor="text1"/>
          <w:sz w:val="28"/>
          <w:szCs w:val="28"/>
        </w:rPr>
      </w:pPr>
      <w:r w:rsidRPr="001816FD">
        <w:rPr>
          <w:rFonts w:ascii="Arial" w:hAnsi="Arial" w:cs="Arial"/>
          <w:color w:val="000000" w:themeColor="text1"/>
          <w:sz w:val="28"/>
          <w:szCs w:val="28"/>
        </w:rPr>
        <w:t>Word count: 7</w:t>
      </w:r>
      <w:r w:rsidR="002676E6">
        <w:rPr>
          <w:rFonts w:ascii="Arial" w:hAnsi="Arial" w:cs="Arial"/>
          <w:color w:val="000000" w:themeColor="text1"/>
          <w:sz w:val="28"/>
          <w:szCs w:val="28"/>
        </w:rPr>
        <w:t>602</w:t>
      </w:r>
    </w:p>
    <w:p w14:paraId="1F7B2751" w14:textId="115E56EF" w:rsidR="005907A0" w:rsidRPr="001816FD" w:rsidRDefault="005907A0" w:rsidP="001816FD">
      <w:pPr>
        <w:spacing w:line="360" w:lineRule="auto"/>
        <w:jc w:val="center"/>
        <w:rPr>
          <w:rFonts w:ascii="Arial" w:hAnsi="Arial" w:cs="Arial"/>
          <w:color w:val="000000" w:themeColor="text1"/>
          <w:sz w:val="28"/>
          <w:szCs w:val="28"/>
        </w:rPr>
      </w:pPr>
      <w:r w:rsidRPr="001816FD">
        <w:rPr>
          <w:rFonts w:ascii="Arial" w:hAnsi="Arial" w:cs="Arial"/>
          <w:color w:val="000000" w:themeColor="text1"/>
          <w:sz w:val="28"/>
          <w:szCs w:val="28"/>
        </w:rPr>
        <w:t>Excluding tables and references</w:t>
      </w:r>
    </w:p>
    <w:p w14:paraId="387440C2" w14:textId="77777777" w:rsidR="005907A0" w:rsidRPr="002A00D8" w:rsidRDefault="005907A0" w:rsidP="002A00D8">
      <w:pPr>
        <w:jc w:val="both"/>
        <w:rPr>
          <w:rFonts w:ascii="Arial" w:hAnsi="Arial" w:cs="Arial"/>
          <w:sz w:val="20"/>
          <w:szCs w:val="20"/>
        </w:rPr>
      </w:pPr>
    </w:p>
    <w:p w14:paraId="6F5432FC" w14:textId="77777777" w:rsidR="00930092" w:rsidRPr="002A00D8" w:rsidRDefault="00930092" w:rsidP="002A00D8">
      <w:pPr>
        <w:jc w:val="both"/>
        <w:rPr>
          <w:rFonts w:ascii="Arial" w:hAnsi="Arial" w:cs="Arial"/>
          <w:sz w:val="20"/>
          <w:szCs w:val="20"/>
        </w:rPr>
      </w:pPr>
    </w:p>
    <w:p w14:paraId="65D3CD72" w14:textId="77777777" w:rsidR="00930092" w:rsidRPr="002A00D8" w:rsidRDefault="00930092" w:rsidP="002A00D8">
      <w:pPr>
        <w:jc w:val="both"/>
        <w:rPr>
          <w:rFonts w:ascii="Arial" w:hAnsi="Arial" w:cs="Arial"/>
          <w:sz w:val="20"/>
          <w:szCs w:val="20"/>
        </w:rPr>
      </w:pPr>
    </w:p>
    <w:p w14:paraId="2E0F1504" w14:textId="77777777" w:rsidR="00930092" w:rsidRPr="002A00D8" w:rsidRDefault="00930092" w:rsidP="002A00D8">
      <w:pPr>
        <w:jc w:val="both"/>
        <w:rPr>
          <w:rFonts w:ascii="Arial" w:hAnsi="Arial" w:cs="Arial"/>
          <w:sz w:val="20"/>
          <w:szCs w:val="20"/>
        </w:rPr>
      </w:pPr>
    </w:p>
    <w:p w14:paraId="62A5129A" w14:textId="77777777" w:rsidR="00930092" w:rsidRPr="002A00D8" w:rsidRDefault="00930092" w:rsidP="002A00D8">
      <w:pPr>
        <w:jc w:val="both"/>
        <w:rPr>
          <w:rFonts w:ascii="Arial" w:hAnsi="Arial" w:cs="Arial"/>
          <w:sz w:val="20"/>
          <w:szCs w:val="20"/>
        </w:rPr>
      </w:pPr>
    </w:p>
    <w:p w14:paraId="0E0E7764" w14:textId="77777777" w:rsidR="00930092" w:rsidRPr="002A00D8" w:rsidRDefault="00930092" w:rsidP="002A00D8">
      <w:pPr>
        <w:jc w:val="both"/>
        <w:rPr>
          <w:rFonts w:ascii="Arial" w:hAnsi="Arial" w:cs="Arial"/>
          <w:sz w:val="20"/>
          <w:szCs w:val="20"/>
        </w:rPr>
      </w:pPr>
    </w:p>
    <w:p w14:paraId="1122AA3C" w14:textId="77777777" w:rsidR="00930092" w:rsidRPr="002A00D8" w:rsidRDefault="00930092" w:rsidP="002A00D8">
      <w:pPr>
        <w:jc w:val="both"/>
        <w:rPr>
          <w:rFonts w:ascii="Arial" w:hAnsi="Arial" w:cs="Arial"/>
          <w:sz w:val="20"/>
          <w:szCs w:val="20"/>
        </w:rPr>
      </w:pPr>
    </w:p>
    <w:p w14:paraId="74D95814" w14:textId="77777777" w:rsidR="000E114F" w:rsidRPr="002A00D8" w:rsidRDefault="000E114F" w:rsidP="002A00D8">
      <w:pPr>
        <w:jc w:val="both"/>
        <w:rPr>
          <w:rFonts w:ascii="Arial" w:hAnsi="Arial" w:cs="Arial"/>
          <w:sz w:val="20"/>
          <w:szCs w:val="20"/>
        </w:rPr>
      </w:pPr>
    </w:p>
    <w:p w14:paraId="2D271F9A" w14:textId="77777777" w:rsidR="000E114F" w:rsidRPr="002A00D8" w:rsidRDefault="000E114F" w:rsidP="002A00D8">
      <w:pPr>
        <w:jc w:val="both"/>
        <w:rPr>
          <w:rFonts w:ascii="Arial" w:hAnsi="Arial" w:cs="Arial"/>
          <w:sz w:val="20"/>
          <w:szCs w:val="20"/>
        </w:rPr>
      </w:pPr>
    </w:p>
    <w:p w14:paraId="279ED682" w14:textId="77777777" w:rsidR="006164ED" w:rsidRPr="00392CC9" w:rsidRDefault="006164ED" w:rsidP="006164ED">
      <w:pPr>
        <w:pStyle w:val="Title"/>
        <w:spacing w:after="200"/>
        <w:rPr>
          <w:color w:val="000000" w:themeColor="text1"/>
        </w:rPr>
      </w:pPr>
      <w:r w:rsidRPr="00392CC9">
        <w:rPr>
          <w:b/>
          <w:color w:val="000000" w:themeColor="text1"/>
        </w:rPr>
        <w:lastRenderedPageBreak/>
        <w:t>Table of Contents</w:t>
      </w:r>
    </w:p>
    <w:p w14:paraId="13980847" w14:textId="77777777" w:rsidR="006164ED" w:rsidRPr="00392CC9" w:rsidRDefault="006164ED" w:rsidP="006164ED">
      <w:pPr>
        <w:tabs>
          <w:tab w:val="right" w:leader="dot" w:pos="9432"/>
        </w:tabs>
        <w:spacing w:after="24" w:line="240" w:lineRule="auto"/>
        <w:ind w:right="29"/>
        <w:rPr>
          <w:color w:val="000000" w:themeColor="text1"/>
        </w:rPr>
      </w:pPr>
      <w:r w:rsidRPr="00392CC9">
        <w:rPr>
          <w:rFonts w:ascii="Calibri" w:hAnsi="Calibri"/>
          <w:b/>
          <w:color w:val="000000" w:themeColor="text1"/>
          <w:sz w:val="18"/>
        </w:rPr>
        <w:t>1. Introduction</w:t>
      </w:r>
      <w:r w:rsidRPr="00392CC9">
        <w:rPr>
          <w:color w:val="000000" w:themeColor="text1"/>
          <w:sz w:val="17"/>
        </w:rPr>
        <w:tab/>
      </w:r>
      <w:r w:rsidRPr="00392CC9">
        <w:rPr>
          <w:b/>
          <w:color w:val="000000" w:themeColor="text1"/>
          <w:sz w:val="17"/>
        </w:rPr>
        <w:t>3</w:t>
      </w:r>
    </w:p>
    <w:p w14:paraId="4A825778" w14:textId="77777777" w:rsidR="006164ED" w:rsidRPr="00392CC9" w:rsidRDefault="006164ED" w:rsidP="006164ED">
      <w:pPr>
        <w:tabs>
          <w:tab w:val="right" w:leader="dot" w:pos="9432"/>
        </w:tabs>
        <w:spacing w:after="24" w:line="240" w:lineRule="auto"/>
        <w:ind w:right="29"/>
        <w:rPr>
          <w:color w:val="000000" w:themeColor="text1"/>
        </w:rPr>
      </w:pPr>
      <w:r w:rsidRPr="00392CC9">
        <w:rPr>
          <w:rFonts w:ascii="Calibri" w:hAnsi="Calibri"/>
          <w:b/>
          <w:color w:val="000000" w:themeColor="text1"/>
          <w:sz w:val="18"/>
        </w:rPr>
        <w:t>2. Background and Context</w:t>
      </w:r>
      <w:r w:rsidRPr="00392CC9">
        <w:rPr>
          <w:color w:val="000000" w:themeColor="text1"/>
          <w:sz w:val="17"/>
        </w:rPr>
        <w:tab/>
      </w:r>
      <w:r w:rsidRPr="00392CC9">
        <w:rPr>
          <w:b/>
          <w:color w:val="000000" w:themeColor="text1"/>
          <w:sz w:val="17"/>
        </w:rPr>
        <w:t>4</w:t>
      </w:r>
    </w:p>
    <w:p w14:paraId="056281F8" w14:textId="7777777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2.1 The UK Retail Environment</w:t>
      </w:r>
      <w:r w:rsidRPr="00392CC9">
        <w:rPr>
          <w:color w:val="000000" w:themeColor="text1"/>
          <w:sz w:val="17"/>
        </w:rPr>
        <w:tab/>
        <w:t>4</w:t>
      </w:r>
    </w:p>
    <w:p w14:paraId="2F20C5BC" w14:textId="7777777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2.2 Conceptual Scope: E-Commerce, E-Business and Digital Transformation</w:t>
      </w:r>
      <w:r w:rsidRPr="00392CC9">
        <w:rPr>
          <w:color w:val="000000" w:themeColor="text1"/>
          <w:sz w:val="17"/>
        </w:rPr>
        <w:tab/>
        <w:t>4</w:t>
      </w:r>
    </w:p>
    <w:p w14:paraId="174E9172" w14:textId="7777777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2.3 Organisational and Managerial Significance</w:t>
      </w:r>
      <w:r w:rsidRPr="00392CC9">
        <w:rPr>
          <w:color w:val="000000" w:themeColor="text1"/>
          <w:sz w:val="17"/>
        </w:rPr>
        <w:tab/>
        <w:t>5</w:t>
      </w:r>
    </w:p>
    <w:p w14:paraId="3C2E7537" w14:textId="77777777" w:rsidR="006164ED" w:rsidRPr="00392CC9" w:rsidRDefault="006164ED" w:rsidP="006164ED">
      <w:pPr>
        <w:tabs>
          <w:tab w:val="right" w:leader="dot" w:pos="9432"/>
        </w:tabs>
        <w:spacing w:after="24" w:line="240" w:lineRule="auto"/>
        <w:ind w:right="29"/>
        <w:rPr>
          <w:color w:val="000000" w:themeColor="text1"/>
        </w:rPr>
      </w:pPr>
      <w:r w:rsidRPr="00392CC9">
        <w:rPr>
          <w:rFonts w:ascii="Calibri" w:hAnsi="Calibri"/>
          <w:b/>
          <w:color w:val="000000" w:themeColor="text1"/>
          <w:sz w:val="18"/>
        </w:rPr>
        <w:t>3. Critical Literature Review</w:t>
      </w:r>
      <w:r w:rsidRPr="00392CC9">
        <w:rPr>
          <w:color w:val="000000" w:themeColor="text1"/>
          <w:sz w:val="17"/>
        </w:rPr>
        <w:tab/>
      </w:r>
      <w:r w:rsidRPr="00392CC9">
        <w:rPr>
          <w:b/>
          <w:color w:val="000000" w:themeColor="text1"/>
          <w:sz w:val="17"/>
        </w:rPr>
        <w:t>6</w:t>
      </w:r>
    </w:p>
    <w:p w14:paraId="5D539EAA" w14:textId="7777777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3.1 Classical Organisation and Management Theory</w:t>
      </w:r>
      <w:r w:rsidRPr="00392CC9">
        <w:rPr>
          <w:color w:val="000000" w:themeColor="text1"/>
          <w:sz w:val="17"/>
        </w:rPr>
        <w:tab/>
        <w:t>6</w:t>
      </w:r>
    </w:p>
    <w:p w14:paraId="6BFAB7DF" w14:textId="7777777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3.2 Contingency and Information-Processing Perspectives</w:t>
      </w:r>
      <w:r w:rsidRPr="00392CC9">
        <w:rPr>
          <w:color w:val="000000" w:themeColor="text1"/>
          <w:sz w:val="17"/>
        </w:rPr>
        <w:tab/>
        <w:t>6</w:t>
      </w:r>
    </w:p>
    <w:p w14:paraId="0C6CD73B" w14:textId="7777777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3.3 Digital Transformation and Organisational Change</w:t>
      </w:r>
      <w:r w:rsidRPr="00392CC9">
        <w:rPr>
          <w:color w:val="000000" w:themeColor="text1"/>
          <w:sz w:val="17"/>
        </w:rPr>
        <w:tab/>
        <w:t>7</w:t>
      </w:r>
    </w:p>
    <w:p w14:paraId="4689B798" w14:textId="7777777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3.4 Networks, Platforms and Omnichannel Retailing</w:t>
      </w:r>
      <w:r w:rsidRPr="00392CC9">
        <w:rPr>
          <w:color w:val="000000" w:themeColor="text1"/>
          <w:sz w:val="17"/>
        </w:rPr>
        <w:tab/>
        <w:t>8</w:t>
      </w:r>
    </w:p>
    <w:p w14:paraId="2C550ECC" w14:textId="4727098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3.5 Less-Hierarchical Organisation and the Changing Managerial Role</w:t>
      </w:r>
      <w:r w:rsidRPr="00392CC9">
        <w:rPr>
          <w:color w:val="000000" w:themeColor="text1"/>
          <w:sz w:val="17"/>
        </w:rPr>
        <w:tab/>
      </w:r>
      <w:r w:rsidR="00DC39AD">
        <w:rPr>
          <w:color w:val="000000" w:themeColor="text1"/>
          <w:sz w:val="17"/>
        </w:rPr>
        <w:t>11</w:t>
      </w:r>
    </w:p>
    <w:p w14:paraId="56257403" w14:textId="7B3B38FF"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3.6 Synthesis: Past Theories, Current Theories and the Literature Gap</w:t>
      </w:r>
      <w:r w:rsidRPr="00392CC9">
        <w:rPr>
          <w:color w:val="000000" w:themeColor="text1"/>
          <w:sz w:val="17"/>
        </w:rPr>
        <w:tab/>
        <w:t>1</w:t>
      </w:r>
      <w:r w:rsidR="00DC39AD">
        <w:rPr>
          <w:color w:val="000000" w:themeColor="text1"/>
          <w:sz w:val="17"/>
        </w:rPr>
        <w:t>3</w:t>
      </w:r>
    </w:p>
    <w:p w14:paraId="75E07100" w14:textId="58AE4910" w:rsidR="006164ED" w:rsidRPr="00392CC9" w:rsidRDefault="006164ED" w:rsidP="006164ED">
      <w:pPr>
        <w:tabs>
          <w:tab w:val="right" w:leader="dot" w:pos="9432"/>
        </w:tabs>
        <w:spacing w:after="24" w:line="240" w:lineRule="auto"/>
        <w:ind w:right="29"/>
        <w:rPr>
          <w:color w:val="000000" w:themeColor="text1"/>
        </w:rPr>
      </w:pPr>
      <w:r w:rsidRPr="00392CC9">
        <w:rPr>
          <w:rFonts w:ascii="Calibri" w:hAnsi="Calibri"/>
          <w:b/>
          <w:color w:val="000000" w:themeColor="text1"/>
          <w:sz w:val="18"/>
        </w:rPr>
        <w:t>4. Critical Analysis and Discussion</w:t>
      </w:r>
      <w:r w:rsidRPr="00392CC9">
        <w:rPr>
          <w:color w:val="000000" w:themeColor="text1"/>
          <w:sz w:val="17"/>
        </w:rPr>
        <w:tab/>
      </w:r>
      <w:r w:rsidRPr="00392CC9">
        <w:rPr>
          <w:b/>
          <w:color w:val="000000" w:themeColor="text1"/>
          <w:sz w:val="17"/>
        </w:rPr>
        <w:t>1</w:t>
      </w:r>
      <w:r w:rsidR="00DC39AD">
        <w:rPr>
          <w:b/>
          <w:color w:val="000000" w:themeColor="text1"/>
          <w:sz w:val="17"/>
        </w:rPr>
        <w:t>3</w:t>
      </w:r>
    </w:p>
    <w:p w14:paraId="3E5C0C01" w14:textId="74D80293"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4.1 Competing Theoretical Arguments and Evidential Test</w:t>
      </w:r>
      <w:r w:rsidRPr="00392CC9">
        <w:rPr>
          <w:color w:val="000000" w:themeColor="text1"/>
          <w:sz w:val="17"/>
        </w:rPr>
        <w:tab/>
        <w:t>1</w:t>
      </w:r>
      <w:r w:rsidR="00DC39AD">
        <w:rPr>
          <w:color w:val="000000" w:themeColor="text1"/>
          <w:sz w:val="17"/>
        </w:rPr>
        <w:t>3</w:t>
      </w:r>
    </w:p>
    <w:p w14:paraId="6C4557B4" w14:textId="5D6B9AF5"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4.2 Tesco: Digital Scale Within an Integrated Hierarchy</w:t>
      </w:r>
      <w:r w:rsidRPr="00392CC9">
        <w:rPr>
          <w:color w:val="000000" w:themeColor="text1"/>
          <w:sz w:val="17"/>
        </w:rPr>
        <w:tab/>
        <w:t>1</w:t>
      </w:r>
      <w:r w:rsidR="00DC39AD">
        <w:rPr>
          <w:color w:val="000000" w:themeColor="text1"/>
          <w:sz w:val="17"/>
        </w:rPr>
        <w:t>4</w:t>
      </w:r>
    </w:p>
    <w:p w14:paraId="3B429053" w14:textId="07468F72"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4.3 M&amp;S: Hybrid Accountability and Transformation Fragility</w:t>
      </w:r>
      <w:r w:rsidRPr="00392CC9">
        <w:rPr>
          <w:color w:val="000000" w:themeColor="text1"/>
          <w:sz w:val="17"/>
        </w:rPr>
        <w:tab/>
        <w:t>1</w:t>
      </w:r>
      <w:r w:rsidR="00DC39AD">
        <w:rPr>
          <w:color w:val="000000" w:themeColor="text1"/>
          <w:sz w:val="17"/>
        </w:rPr>
        <w:t>5</w:t>
      </w:r>
    </w:p>
    <w:p w14:paraId="03A78444" w14:textId="31AEFFCF"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4.4 Ocado: Platform Organisation and Algorithmic Control</w:t>
      </w:r>
      <w:r w:rsidRPr="00392CC9">
        <w:rPr>
          <w:color w:val="000000" w:themeColor="text1"/>
          <w:sz w:val="17"/>
        </w:rPr>
        <w:tab/>
        <w:t>1</w:t>
      </w:r>
      <w:r w:rsidR="00DC39AD">
        <w:rPr>
          <w:color w:val="000000" w:themeColor="text1"/>
          <w:sz w:val="17"/>
        </w:rPr>
        <w:t>6</w:t>
      </w:r>
    </w:p>
    <w:p w14:paraId="4C89DC73" w14:textId="7CB6B8A6"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4.5 Cross-Case Evaluation of Competing Explanations</w:t>
      </w:r>
      <w:r w:rsidRPr="00392CC9">
        <w:rPr>
          <w:color w:val="000000" w:themeColor="text1"/>
          <w:sz w:val="17"/>
        </w:rPr>
        <w:tab/>
        <w:t>1</w:t>
      </w:r>
      <w:r w:rsidR="00DC39AD">
        <w:rPr>
          <w:color w:val="000000" w:themeColor="text1"/>
          <w:sz w:val="17"/>
        </w:rPr>
        <w:t>7</w:t>
      </w:r>
    </w:p>
    <w:p w14:paraId="5FDB0702" w14:textId="15EF39A3" w:rsidR="006164ED" w:rsidRPr="00392CC9" w:rsidRDefault="006164ED" w:rsidP="006164ED">
      <w:pPr>
        <w:tabs>
          <w:tab w:val="right" w:leader="dot" w:pos="9432"/>
        </w:tabs>
        <w:spacing w:after="10" w:line="240" w:lineRule="auto"/>
        <w:ind w:left="634" w:right="29"/>
        <w:rPr>
          <w:color w:val="000000" w:themeColor="text1"/>
        </w:rPr>
      </w:pPr>
      <w:r w:rsidRPr="00392CC9">
        <w:rPr>
          <w:rFonts w:ascii="Calibri" w:hAnsi="Calibri"/>
          <w:color w:val="000000" w:themeColor="text1"/>
          <w:sz w:val="17"/>
        </w:rPr>
        <w:t xml:space="preserve">4.5.1 Managerial Displacement or </w:t>
      </w:r>
      <w:r w:rsidR="00DC39AD" w:rsidRPr="00392CC9">
        <w:rPr>
          <w:rFonts w:ascii="Calibri" w:hAnsi="Calibri"/>
          <w:color w:val="000000" w:themeColor="text1"/>
          <w:sz w:val="17"/>
        </w:rPr>
        <w:t>Recompositing</w:t>
      </w:r>
      <w:r w:rsidRPr="00392CC9">
        <w:rPr>
          <w:color w:val="000000" w:themeColor="text1"/>
          <w:sz w:val="17"/>
        </w:rPr>
        <w:tab/>
        <w:t>14</w:t>
      </w:r>
    </w:p>
    <w:p w14:paraId="70A8D2C2" w14:textId="77777777" w:rsidR="006164ED" w:rsidRPr="00392CC9" w:rsidRDefault="006164ED" w:rsidP="006164ED">
      <w:pPr>
        <w:tabs>
          <w:tab w:val="right" w:leader="dot" w:pos="9432"/>
        </w:tabs>
        <w:spacing w:after="10" w:line="240" w:lineRule="auto"/>
        <w:ind w:left="634" w:right="29"/>
        <w:rPr>
          <w:color w:val="000000" w:themeColor="text1"/>
        </w:rPr>
      </w:pPr>
      <w:r w:rsidRPr="00392CC9">
        <w:rPr>
          <w:rFonts w:ascii="Calibri" w:hAnsi="Calibri"/>
          <w:color w:val="000000" w:themeColor="text1"/>
          <w:sz w:val="17"/>
        </w:rPr>
        <w:t>4.5.2 What Performance Evidence Can—and Cannot—Establish</w:t>
      </w:r>
      <w:r w:rsidRPr="00392CC9">
        <w:rPr>
          <w:color w:val="000000" w:themeColor="text1"/>
          <w:sz w:val="17"/>
        </w:rPr>
        <w:tab/>
        <w:t>15</w:t>
      </w:r>
    </w:p>
    <w:p w14:paraId="17AA400F" w14:textId="77777777" w:rsidR="006164ED" w:rsidRPr="00392CC9" w:rsidRDefault="006164ED" w:rsidP="006164ED">
      <w:pPr>
        <w:tabs>
          <w:tab w:val="right" w:leader="dot" w:pos="9432"/>
        </w:tabs>
        <w:spacing w:after="10" w:line="240" w:lineRule="auto"/>
        <w:ind w:left="634" w:right="29"/>
        <w:rPr>
          <w:color w:val="000000" w:themeColor="text1"/>
        </w:rPr>
      </w:pPr>
      <w:r w:rsidRPr="00392CC9">
        <w:rPr>
          <w:rFonts w:ascii="Calibri" w:hAnsi="Calibri"/>
          <w:color w:val="000000" w:themeColor="text1"/>
          <w:sz w:val="17"/>
        </w:rPr>
        <w:t>4.5.3 Governance or Digitally Reinforced Bureaucracy</w:t>
      </w:r>
      <w:r w:rsidRPr="00392CC9">
        <w:rPr>
          <w:color w:val="000000" w:themeColor="text1"/>
          <w:sz w:val="17"/>
        </w:rPr>
        <w:tab/>
        <w:t>15</w:t>
      </w:r>
    </w:p>
    <w:p w14:paraId="7968425B" w14:textId="7777777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4.6 Integrated Judgement: Which Argument Best Fits the Evidence?</w:t>
      </w:r>
      <w:r w:rsidRPr="00392CC9">
        <w:rPr>
          <w:color w:val="000000" w:themeColor="text1"/>
          <w:sz w:val="17"/>
        </w:rPr>
        <w:tab/>
        <w:t>15</w:t>
      </w:r>
    </w:p>
    <w:p w14:paraId="2FC6A521" w14:textId="30FDFE90" w:rsidR="006164ED" w:rsidRPr="00392CC9" w:rsidRDefault="006164ED" w:rsidP="006164ED">
      <w:pPr>
        <w:tabs>
          <w:tab w:val="right" w:leader="dot" w:pos="9432"/>
        </w:tabs>
        <w:spacing w:after="24" w:line="240" w:lineRule="auto"/>
        <w:ind w:right="29"/>
        <w:rPr>
          <w:color w:val="000000" w:themeColor="text1"/>
        </w:rPr>
      </w:pPr>
      <w:r w:rsidRPr="00392CC9">
        <w:rPr>
          <w:rFonts w:ascii="Calibri" w:hAnsi="Calibri"/>
          <w:b/>
          <w:color w:val="000000" w:themeColor="text1"/>
          <w:sz w:val="18"/>
        </w:rPr>
        <w:t>5. Managerial Implications and Application to Practice</w:t>
      </w:r>
      <w:r w:rsidRPr="00392CC9">
        <w:rPr>
          <w:color w:val="000000" w:themeColor="text1"/>
          <w:sz w:val="17"/>
        </w:rPr>
        <w:tab/>
      </w:r>
      <w:r w:rsidRPr="00392CC9">
        <w:rPr>
          <w:b/>
          <w:color w:val="000000" w:themeColor="text1"/>
          <w:sz w:val="17"/>
        </w:rPr>
        <w:t>1</w:t>
      </w:r>
      <w:r w:rsidR="00DC39AD">
        <w:rPr>
          <w:b/>
          <w:color w:val="000000" w:themeColor="text1"/>
          <w:sz w:val="17"/>
        </w:rPr>
        <w:t>8</w:t>
      </w:r>
    </w:p>
    <w:p w14:paraId="72B9B76E" w14:textId="01930BC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5.1 Design Explicit Decision Rights, Not Generic Flatness</w:t>
      </w:r>
      <w:r w:rsidRPr="00392CC9">
        <w:rPr>
          <w:color w:val="000000" w:themeColor="text1"/>
          <w:sz w:val="17"/>
        </w:rPr>
        <w:tab/>
      </w:r>
      <w:r w:rsidR="00DC39AD">
        <w:rPr>
          <w:color w:val="000000" w:themeColor="text1"/>
          <w:sz w:val="17"/>
        </w:rPr>
        <w:t>20</w:t>
      </w:r>
    </w:p>
    <w:p w14:paraId="59BEEBFF" w14:textId="337655DE"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5.2 Make Digital Resilience and Responsible AI Board-Level Design Issues</w:t>
      </w:r>
      <w:r w:rsidRPr="00392CC9">
        <w:rPr>
          <w:color w:val="000000" w:themeColor="text1"/>
          <w:sz w:val="17"/>
        </w:rPr>
        <w:tab/>
      </w:r>
      <w:r w:rsidR="00DC39AD">
        <w:rPr>
          <w:color w:val="000000" w:themeColor="text1"/>
          <w:sz w:val="17"/>
        </w:rPr>
        <w:t>20</w:t>
      </w:r>
    </w:p>
    <w:p w14:paraId="0C708B34" w14:textId="5A6387A0"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5.3 Redesign Managerial Roles Around Orchestration and Judgement</w:t>
      </w:r>
      <w:r w:rsidRPr="00392CC9">
        <w:rPr>
          <w:color w:val="000000" w:themeColor="text1"/>
          <w:sz w:val="17"/>
        </w:rPr>
        <w:tab/>
      </w:r>
      <w:r w:rsidR="00DC39AD">
        <w:rPr>
          <w:color w:val="000000" w:themeColor="text1"/>
          <w:sz w:val="17"/>
        </w:rPr>
        <w:t>21</w:t>
      </w:r>
    </w:p>
    <w:p w14:paraId="0C343136" w14:textId="5BE0AF6F" w:rsidR="006164ED" w:rsidRPr="00392CC9" w:rsidRDefault="006164ED" w:rsidP="00DC39A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5.4 Implement Through Controlled Experiments and Outcome Measures</w:t>
      </w:r>
      <w:r w:rsidRPr="00392CC9">
        <w:rPr>
          <w:color w:val="000000" w:themeColor="text1"/>
          <w:sz w:val="17"/>
        </w:rPr>
        <w:tab/>
      </w:r>
      <w:r w:rsidR="00DC39AD">
        <w:rPr>
          <w:color w:val="000000" w:themeColor="text1"/>
          <w:sz w:val="17"/>
        </w:rPr>
        <w:t>22</w:t>
      </w:r>
    </w:p>
    <w:p w14:paraId="4950A402" w14:textId="3785AA8F" w:rsidR="006164ED" w:rsidRPr="00392CC9" w:rsidRDefault="006164ED" w:rsidP="006164ED">
      <w:pPr>
        <w:tabs>
          <w:tab w:val="right" w:leader="dot" w:pos="9432"/>
        </w:tabs>
        <w:spacing w:after="24" w:line="240" w:lineRule="auto"/>
        <w:ind w:right="29"/>
        <w:rPr>
          <w:color w:val="000000" w:themeColor="text1"/>
        </w:rPr>
      </w:pPr>
      <w:r w:rsidRPr="00392CC9">
        <w:rPr>
          <w:rFonts w:ascii="Calibri" w:hAnsi="Calibri"/>
          <w:b/>
          <w:color w:val="000000" w:themeColor="text1"/>
          <w:sz w:val="18"/>
        </w:rPr>
        <w:t>6. Conclusion and Recommendations</w:t>
      </w:r>
      <w:r w:rsidRPr="00392CC9">
        <w:rPr>
          <w:color w:val="000000" w:themeColor="text1"/>
          <w:sz w:val="17"/>
        </w:rPr>
        <w:tab/>
      </w:r>
      <w:r w:rsidR="00711B57">
        <w:rPr>
          <w:b/>
          <w:color w:val="000000" w:themeColor="text1"/>
          <w:sz w:val="17"/>
        </w:rPr>
        <w:t>23</w:t>
      </w:r>
    </w:p>
    <w:p w14:paraId="35B0ADD4" w14:textId="57EE961C"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 xml:space="preserve">6.1 </w:t>
      </w:r>
      <w:r w:rsidR="00392CC9">
        <w:rPr>
          <w:rFonts w:ascii="Calibri" w:hAnsi="Calibri"/>
          <w:color w:val="000000" w:themeColor="text1"/>
          <w:sz w:val="17"/>
        </w:rPr>
        <w:t>Conclusion</w:t>
      </w:r>
      <w:r w:rsidRPr="00392CC9">
        <w:rPr>
          <w:color w:val="000000" w:themeColor="text1"/>
          <w:sz w:val="17"/>
        </w:rPr>
        <w:tab/>
      </w:r>
      <w:r w:rsidR="008B1B33">
        <w:rPr>
          <w:color w:val="000000" w:themeColor="text1"/>
          <w:sz w:val="17"/>
        </w:rPr>
        <w:t>23</w:t>
      </w:r>
    </w:p>
    <w:p w14:paraId="56097455" w14:textId="62F346CD"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6.2 Recommendations</w:t>
      </w:r>
      <w:r w:rsidRPr="00392CC9">
        <w:rPr>
          <w:color w:val="000000" w:themeColor="text1"/>
          <w:sz w:val="17"/>
        </w:rPr>
        <w:tab/>
      </w:r>
      <w:r w:rsidR="008B1B33">
        <w:rPr>
          <w:color w:val="000000" w:themeColor="text1"/>
          <w:sz w:val="17"/>
        </w:rPr>
        <w:t>23</w:t>
      </w:r>
    </w:p>
    <w:p w14:paraId="43C0C44F" w14:textId="1B6ED3F3"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6.3 Limitations</w:t>
      </w:r>
      <w:r w:rsidRPr="00392CC9">
        <w:rPr>
          <w:color w:val="000000" w:themeColor="text1"/>
          <w:sz w:val="17"/>
        </w:rPr>
        <w:tab/>
      </w:r>
      <w:r w:rsidR="008B1B33">
        <w:rPr>
          <w:color w:val="000000" w:themeColor="text1"/>
          <w:sz w:val="17"/>
        </w:rPr>
        <w:t>24</w:t>
      </w:r>
    </w:p>
    <w:p w14:paraId="566E407B" w14:textId="122D8E5A" w:rsidR="000E114F" w:rsidRPr="00392CC9" w:rsidRDefault="006164ED" w:rsidP="005960A2">
      <w:pPr>
        <w:tabs>
          <w:tab w:val="right" w:leader="dot" w:pos="9432"/>
        </w:tabs>
        <w:spacing w:after="24" w:line="240" w:lineRule="auto"/>
        <w:ind w:right="29"/>
        <w:rPr>
          <w:color w:val="000000" w:themeColor="text1"/>
        </w:rPr>
      </w:pPr>
      <w:r w:rsidRPr="00392CC9">
        <w:rPr>
          <w:rFonts w:ascii="Calibri" w:hAnsi="Calibri"/>
          <w:b/>
          <w:color w:val="000000" w:themeColor="text1"/>
          <w:sz w:val="18"/>
        </w:rPr>
        <w:t>Reference List</w:t>
      </w:r>
      <w:r w:rsidRPr="00392CC9">
        <w:rPr>
          <w:color w:val="000000" w:themeColor="text1"/>
          <w:sz w:val="17"/>
        </w:rPr>
        <w:tab/>
      </w:r>
      <w:r w:rsidRPr="00392CC9">
        <w:rPr>
          <w:b/>
          <w:color w:val="000000" w:themeColor="text1"/>
          <w:sz w:val="17"/>
        </w:rPr>
        <w:t>2</w:t>
      </w:r>
      <w:r w:rsidR="008B1B33">
        <w:rPr>
          <w:b/>
          <w:color w:val="000000" w:themeColor="text1"/>
          <w:sz w:val="17"/>
        </w:rPr>
        <w:t>5</w:t>
      </w:r>
    </w:p>
    <w:p w14:paraId="1E0976D1" w14:textId="77777777" w:rsidR="000E114F" w:rsidRPr="00392CC9" w:rsidRDefault="000E114F" w:rsidP="002A00D8">
      <w:pPr>
        <w:jc w:val="both"/>
        <w:rPr>
          <w:rFonts w:ascii="Arial" w:hAnsi="Arial" w:cs="Arial"/>
          <w:color w:val="000000" w:themeColor="text1"/>
          <w:sz w:val="20"/>
          <w:szCs w:val="20"/>
        </w:rPr>
      </w:pPr>
    </w:p>
    <w:p w14:paraId="20E79B1F" w14:textId="77777777" w:rsidR="000E114F" w:rsidRPr="002A00D8" w:rsidRDefault="000E114F" w:rsidP="002A00D8">
      <w:pPr>
        <w:jc w:val="both"/>
        <w:rPr>
          <w:rFonts w:ascii="Arial" w:hAnsi="Arial" w:cs="Arial"/>
          <w:sz w:val="20"/>
          <w:szCs w:val="20"/>
        </w:rPr>
      </w:pPr>
    </w:p>
    <w:p w14:paraId="01205209" w14:textId="77777777" w:rsidR="000E114F" w:rsidRPr="002A00D8" w:rsidRDefault="000E114F" w:rsidP="002A00D8">
      <w:pPr>
        <w:jc w:val="both"/>
        <w:rPr>
          <w:rFonts w:ascii="Arial" w:hAnsi="Arial" w:cs="Arial"/>
          <w:sz w:val="20"/>
          <w:szCs w:val="20"/>
        </w:rPr>
      </w:pPr>
    </w:p>
    <w:p w14:paraId="725DAA67" w14:textId="77777777" w:rsidR="000E114F" w:rsidRPr="002A00D8" w:rsidRDefault="000E114F" w:rsidP="002A00D8">
      <w:pPr>
        <w:jc w:val="both"/>
        <w:rPr>
          <w:rFonts w:ascii="Arial" w:hAnsi="Arial" w:cs="Arial"/>
          <w:sz w:val="20"/>
          <w:szCs w:val="20"/>
        </w:rPr>
      </w:pPr>
    </w:p>
    <w:p w14:paraId="71A9B8D7" w14:textId="77777777" w:rsidR="000E114F" w:rsidRPr="002A00D8" w:rsidRDefault="000E114F" w:rsidP="002A00D8">
      <w:pPr>
        <w:jc w:val="both"/>
        <w:rPr>
          <w:rFonts w:ascii="Arial" w:hAnsi="Arial" w:cs="Arial"/>
          <w:sz w:val="20"/>
          <w:szCs w:val="20"/>
        </w:rPr>
      </w:pPr>
    </w:p>
    <w:p w14:paraId="03515F7D" w14:textId="77777777" w:rsidR="000E114F" w:rsidRPr="002A00D8" w:rsidRDefault="000E114F" w:rsidP="002A00D8">
      <w:pPr>
        <w:jc w:val="both"/>
        <w:rPr>
          <w:rFonts w:ascii="Arial" w:hAnsi="Arial" w:cs="Arial"/>
          <w:sz w:val="20"/>
          <w:szCs w:val="20"/>
        </w:rPr>
      </w:pPr>
    </w:p>
    <w:p w14:paraId="2E5C09FF" w14:textId="77777777" w:rsidR="000E114F" w:rsidRPr="002A00D8" w:rsidRDefault="000E114F" w:rsidP="002A00D8">
      <w:pPr>
        <w:jc w:val="both"/>
        <w:rPr>
          <w:rFonts w:ascii="Arial" w:hAnsi="Arial" w:cs="Arial"/>
          <w:sz w:val="20"/>
          <w:szCs w:val="20"/>
        </w:rPr>
      </w:pPr>
    </w:p>
    <w:p w14:paraId="1CD22A96" w14:textId="77777777" w:rsidR="000E114F" w:rsidRPr="002A00D8" w:rsidRDefault="000E114F" w:rsidP="002A00D8">
      <w:pPr>
        <w:jc w:val="both"/>
        <w:rPr>
          <w:rFonts w:ascii="Arial" w:hAnsi="Arial" w:cs="Arial"/>
          <w:sz w:val="20"/>
          <w:szCs w:val="20"/>
        </w:rPr>
      </w:pPr>
    </w:p>
    <w:p w14:paraId="52A8EC5D" w14:textId="77777777" w:rsidR="000E114F" w:rsidRPr="002A00D8" w:rsidRDefault="000E114F" w:rsidP="002A00D8">
      <w:pPr>
        <w:jc w:val="both"/>
        <w:rPr>
          <w:rFonts w:ascii="Arial" w:hAnsi="Arial" w:cs="Arial"/>
          <w:sz w:val="20"/>
          <w:szCs w:val="20"/>
        </w:rPr>
      </w:pPr>
    </w:p>
    <w:p w14:paraId="20F48162" w14:textId="77777777" w:rsidR="000E114F" w:rsidRPr="002A00D8" w:rsidRDefault="000E114F" w:rsidP="002A00D8">
      <w:pPr>
        <w:jc w:val="both"/>
        <w:rPr>
          <w:rFonts w:ascii="Arial" w:hAnsi="Arial" w:cs="Arial"/>
          <w:sz w:val="20"/>
          <w:szCs w:val="20"/>
        </w:rPr>
      </w:pPr>
    </w:p>
    <w:p w14:paraId="282742B7" w14:textId="77777777" w:rsidR="000E114F" w:rsidRPr="002A00D8" w:rsidRDefault="000E114F" w:rsidP="002A00D8">
      <w:pPr>
        <w:jc w:val="both"/>
        <w:rPr>
          <w:rFonts w:ascii="Arial" w:hAnsi="Arial" w:cs="Arial"/>
          <w:sz w:val="20"/>
          <w:szCs w:val="20"/>
        </w:rPr>
      </w:pPr>
    </w:p>
    <w:p w14:paraId="2EE8924C" w14:textId="77777777" w:rsidR="000E114F" w:rsidRPr="002A00D8" w:rsidRDefault="000E114F" w:rsidP="002A00D8">
      <w:pPr>
        <w:jc w:val="both"/>
        <w:rPr>
          <w:rFonts w:ascii="Arial" w:hAnsi="Arial" w:cs="Arial"/>
          <w:sz w:val="20"/>
          <w:szCs w:val="20"/>
        </w:rPr>
      </w:pPr>
    </w:p>
    <w:p w14:paraId="6A3996BC" w14:textId="77777777" w:rsidR="00222D3E" w:rsidRDefault="00222D3E" w:rsidP="002A00D8">
      <w:pPr>
        <w:jc w:val="both"/>
        <w:rPr>
          <w:rFonts w:ascii="Arial" w:hAnsi="Arial" w:cs="Arial"/>
          <w:sz w:val="20"/>
          <w:szCs w:val="20"/>
        </w:rPr>
      </w:pPr>
    </w:p>
    <w:p w14:paraId="70F0AD42" w14:textId="77777777" w:rsidR="00222D3E" w:rsidRPr="002A00D8" w:rsidRDefault="00222D3E" w:rsidP="002A00D8">
      <w:pPr>
        <w:jc w:val="both"/>
        <w:rPr>
          <w:rFonts w:ascii="Arial" w:hAnsi="Arial" w:cs="Arial"/>
          <w:sz w:val="20"/>
          <w:szCs w:val="20"/>
        </w:rPr>
      </w:pPr>
    </w:p>
    <w:p w14:paraId="23C757BB" w14:textId="325E4B7E" w:rsidR="00930092" w:rsidRPr="002A00D8" w:rsidRDefault="000E114F" w:rsidP="002A00D8">
      <w:pPr>
        <w:pStyle w:val="ListParagraph"/>
        <w:numPr>
          <w:ilvl w:val="0"/>
          <w:numId w:val="1"/>
        </w:numPr>
        <w:jc w:val="both"/>
        <w:rPr>
          <w:rFonts w:ascii="Arial" w:hAnsi="Arial" w:cs="Arial"/>
          <w:b/>
          <w:bCs/>
          <w:sz w:val="20"/>
          <w:szCs w:val="20"/>
        </w:rPr>
      </w:pPr>
      <w:r w:rsidRPr="002A00D8">
        <w:rPr>
          <w:rFonts w:ascii="Arial" w:hAnsi="Arial" w:cs="Arial"/>
          <w:b/>
          <w:bCs/>
          <w:sz w:val="20"/>
          <w:szCs w:val="20"/>
        </w:rPr>
        <w:lastRenderedPageBreak/>
        <w:t>Introduction</w:t>
      </w:r>
    </w:p>
    <w:p w14:paraId="66322ECC" w14:textId="77777777" w:rsidR="00440A25" w:rsidRPr="00440A25" w:rsidRDefault="00440A25" w:rsidP="00440A25">
      <w:pPr>
        <w:jc w:val="both"/>
        <w:rPr>
          <w:rFonts w:ascii="Arial" w:hAnsi="Arial" w:cs="Arial"/>
          <w:sz w:val="20"/>
          <w:szCs w:val="20"/>
        </w:rPr>
      </w:pPr>
    </w:p>
    <w:p w14:paraId="2E3A39ED" w14:textId="08F9A3E8" w:rsidR="00440A25" w:rsidRPr="00440A25" w:rsidRDefault="00440A25" w:rsidP="00FD34A9">
      <w:pPr>
        <w:spacing w:line="360" w:lineRule="auto"/>
        <w:jc w:val="both"/>
        <w:rPr>
          <w:rFonts w:ascii="Arial" w:hAnsi="Arial" w:cs="Arial"/>
          <w:sz w:val="20"/>
          <w:szCs w:val="20"/>
        </w:rPr>
      </w:pPr>
      <w:r w:rsidRPr="00440A25">
        <w:rPr>
          <w:rFonts w:ascii="Arial" w:hAnsi="Arial" w:cs="Arial"/>
          <w:sz w:val="20"/>
          <w:szCs w:val="20"/>
        </w:rPr>
        <w:t xml:space="preserve">Technological progress has transformed the way UK retailers generate value, organize tasks, and manage their operations. E-commerce has become a central part of sales, and e-business systems link customer interactions with inventory management, order </w:t>
      </w:r>
      <w:r w:rsidR="00FD34A9" w:rsidRPr="00440A25">
        <w:rPr>
          <w:rFonts w:ascii="Arial" w:hAnsi="Arial" w:cs="Arial"/>
          <w:sz w:val="20"/>
          <w:szCs w:val="20"/>
        </w:rPr>
        <w:t>fulfilment</w:t>
      </w:r>
      <w:r w:rsidRPr="00440A25">
        <w:rPr>
          <w:rFonts w:ascii="Arial" w:hAnsi="Arial" w:cs="Arial"/>
          <w:sz w:val="20"/>
          <w:szCs w:val="20"/>
        </w:rPr>
        <w:t xml:space="preserve">, marketing efforts, workforce planning, and performance tracking. In June 2026, online transactions made up 29.4% of </w:t>
      </w:r>
      <w:r w:rsidR="000521BB">
        <w:rPr>
          <w:rFonts w:ascii="Arial" w:hAnsi="Arial" w:cs="Arial"/>
          <w:sz w:val="20"/>
          <w:szCs w:val="20"/>
        </w:rPr>
        <w:t>business</w:t>
      </w:r>
      <w:r w:rsidRPr="00440A25">
        <w:rPr>
          <w:rFonts w:ascii="Arial" w:hAnsi="Arial" w:cs="Arial"/>
          <w:sz w:val="20"/>
          <w:szCs w:val="20"/>
        </w:rPr>
        <w:t xml:space="preserve"> sales in </w:t>
      </w:r>
      <w:r w:rsidR="00E62B94">
        <w:rPr>
          <w:rFonts w:ascii="Arial" w:hAnsi="Arial" w:cs="Arial"/>
          <w:sz w:val="20"/>
          <w:szCs w:val="20"/>
        </w:rPr>
        <w:t>the UK</w:t>
      </w:r>
      <w:r w:rsidRPr="00440A25">
        <w:rPr>
          <w:rFonts w:ascii="Arial" w:hAnsi="Arial" w:cs="Arial"/>
          <w:sz w:val="20"/>
          <w:szCs w:val="20"/>
        </w:rPr>
        <w:t>, which is the highest level since</w:t>
      </w:r>
      <w:r w:rsidR="000521BB">
        <w:rPr>
          <w:rFonts w:ascii="Arial" w:hAnsi="Arial" w:cs="Arial"/>
          <w:sz w:val="20"/>
          <w:szCs w:val="20"/>
        </w:rPr>
        <w:t xml:space="preserve"> 2021,</w:t>
      </w:r>
      <w:r w:rsidRPr="00440A25">
        <w:rPr>
          <w:rFonts w:ascii="Arial" w:hAnsi="Arial" w:cs="Arial"/>
          <w:sz w:val="20"/>
          <w:szCs w:val="20"/>
        </w:rPr>
        <w:t xml:space="preserve"> April.</w:t>
      </w:r>
      <w:r w:rsidR="00E62B94">
        <w:rPr>
          <w:rFonts w:ascii="Arial" w:hAnsi="Arial" w:cs="Arial"/>
          <w:sz w:val="20"/>
          <w:szCs w:val="20"/>
        </w:rPr>
        <w:t xml:space="preserve"> </w:t>
      </w:r>
      <w:r w:rsidRPr="00440A25">
        <w:rPr>
          <w:rFonts w:ascii="Arial" w:hAnsi="Arial" w:cs="Arial"/>
          <w:sz w:val="20"/>
          <w:szCs w:val="20"/>
        </w:rPr>
        <w:t xml:space="preserve">Online </w:t>
      </w:r>
      <w:r w:rsidR="00477FAC">
        <w:rPr>
          <w:rFonts w:ascii="Arial" w:hAnsi="Arial" w:cs="Arial"/>
          <w:sz w:val="20"/>
          <w:szCs w:val="20"/>
        </w:rPr>
        <w:t xml:space="preserve">transactions </w:t>
      </w:r>
      <w:r w:rsidRPr="00440A25">
        <w:rPr>
          <w:rFonts w:ascii="Arial" w:hAnsi="Arial" w:cs="Arial"/>
          <w:sz w:val="20"/>
          <w:szCs w:val="20"/>
        </w:rPr>
        <w:t xml:space="preserve">during this period </w:t>
      </w:r>
      <w:r w:rsidR="003D182A" w:rsidRPr="00440A25">
        <w:rPr>
          <w:rFonts w:ascii="Arial" w:hAnsi="Arial" w:cs="Arial"/>
          <w:sz w:val="20"/>
          <w:szCs w:val="20"/>
        </w:rPr>
        <w:t>were</w:t>
      </w:r>
      <w:r w:rsidRPr="00440A25">
        <w:rPr>
          <w:rFonts w:ascii="Arial" w:hAnsi="Arial" w:cs="Arial"/>
          <w:sz w:val="20"/>
          <w:szCs w:val="20"/>
        </w:rPr>
        <w:t xml:space="preserve"> 14.4% higher compared to June 2025, according to the Office for National Statistics</w:t>
      </w:r>
      <w:r w:rsidR="007E4E92">
        <w:rPr>
          <w:rFonts w:ascii="Arial" w:hAnsi="Arial" w:cs="Arial"/>
          <w:sz w:val="20"/>
          <w:szCs w:val="20"/>
        </w:rPr>
        <w:t xml:space="preserve"> (</w:t>
      </w:r>
      <w:r w:rsidRPr="00440A25">
        <w:rPr>
          <w:rFonts w:ascii="Arial" w:hAnsi="Arial" w:cs="Arial"/>
          <w:sz w:val="20"/>
          <w:szCs w:val="20"/>
        </w:rPr>
        <w:t>2026a</w:t>
      </w:r>
      <w:r w:rsidR="007E4E92">
        <w:rPr>
          <w:rFonts w:ascii="Arial" w:hAnsi="Arial" w:cs="Arial"/>
          <w:sz w:val="20"/>
          <w:szCs w:val="20"/>
        </w:rPr>
        <w:t>)</w:t>
      </w:r>
      <w:r w:rsidRPr="00440A25">
        <w:rPr>
          <w:rFonts w:ascii="Arial" w:hAnsi="Arial" w:cs="Arial"/>
          <w:sz w:val="20"/>
          <w:szCs w:val="20"/>
        </w:rPr>
        <w:t xml:space="preserve">. </w:t>
      </w:r>
    </w:p>
    <w:p w14:paraId="0ACD0F92" w14:textId="0C594071" w:rsidR="00440A25" w:rsidRPr="00440A25" w:rsidRDefault="00440A25" w:rsidP="00FD34A9">
      <w:pPr>
        <w:spacing w:line="360" w:lineRule="auto"/>
        <w:jc w:val="both"/>
        <w:rPr>
          <w:rFonts w:ascii="Arial" w:hAnsi="Arial" w:cs="Arial"/>
          <w:sz w:val="20"/>
          <w:szCs w:val="20"/>
        </w:rPr>
      </w:pPr>
      <w:r w:rsidRPr="00440A25">
        <w:rPr>
          <w:rFonts w:ascii="Arial" w:hAnsi="Arial" w:cs="Arial"/>
          <w:sz w:val="20"/>
          <w:szCs w:val="20"/>
        </w:rPr>
        <w:t xml:space="preserve">It is important to differentiate between e-commerce, which mainly involves transactions conducted through digital means, and e-business, which </w:t>
      </w:r>
      <w:r w:rsidR="000521BB">
        <w:rPr>
          <w:rFonts w:ascii="Arial" w:hAnsi="Arial" w:cs="Arial"/>
          <w:sz w:val="20"/>
          <w:szCs w:val="20"/>
        </w:rPr>
        <w:t>explains</w:t>
      </w:r>
      <w:r w:rsidRPr="00440A25">
        <w:rPr>
          <w:rFonts w:ascii="Arial" w:hAnsi="Arial" w:cs="Arial"/>
          <w:sz w:val="20"/>
          <w:szCs w:val="20"/>
        </w:rPr>
        <w:t xml:space="preserve"> broader application of digital technologies in various organizational </w:t>
      </w:r>
      <w:r w:rsidR="00F64361" w:rsidRPr="00440A25">
        <w:rPr>
          <w:rFonts w:ascii="Arial" w:hAnsi="Arial" w:cs="Arial"/>
          <w:sz w:val="20"/>
          <w:szCs w:val="20"/>
        </w:rPr>
        <w:t>pro</w:t>
      </w:r>
      <w:r w:rsidR="00F64361">
        <w:rPr>
          <w:rFonts w:ascii="Arial" w:hAnsi="Arial" w:cs="Arial"/>
          <w:sz w:val="20"/>
          <w:szCs w:val="20"/>
        </w:rPr>
        <w:t>cedures</w:t>
      </w:r>
      <w:r w:rsidRPr="00440A25">
        <w:rPr>
          <w:rFonts w:ascii="Arial" w:hAnsi="Arial" w:cs="Arial"/>
          <w:sz w:val="20"/>
          <w:szCs w:val="20"/>
        </w:rPr>
        <w:t xml:space="preserve"> and interactions. Digital transformation goes beyond just creating websites or using automation; it can change how businesses define their value, who makes decisions, the boundaries of the organisation, and the abilities they </w:t>
      </w:r>
      <w:r w:rsidR="00FD34A9" w:rsidRPr="00440A25">
        <w:rPr>
          <w:rFonts w:ascii="Arial" w:hAnsi="Arial" w:cs="Arial"/>
          <w:sz w:val="20"/>
          <w:szCs w:val="20"/>
        </w:rPr>
        <w:t>must</w:t>
      </w:r>
      <w:r w:rsidRPr="00440A25">
        <w:rPr>
          <w:rFonts w:ascii="Arial" w:hAnsi="Arial" w:cs="Arial"/>
          <w:sz w:val="20"/>
          <w:szCs w:val="20"/>
        </w:rPr>
        <w:t xml:space="preserve"> deal with change (Verhoef et al., 2021). Hanelt </w:t>
      </w:r>
      <w:r w:rsidR="00F64361">
        <w:rPr>
          <w:rFonts w:ascii="Arial" w:hAnsi="Arial" w:cs="Arial"/>
          <w:sz w:val="20"/>
          <w:szCs w:val="20"/>
        </w:rPr>
        <w:t>et al.</w:t>
      </w:r>
      <w:r w:rsidRPr="00440A25">
        <w:rPr>
          <w:rFonts w:ascii="Arial" w:hAnsi="Arial" w:cs="Arial"/>
          <w:sz w:val="20"/>
          <w:szCs w:val="20"/>
        </w:rPr>
        <w:t xml:space="preserve"> </w:t>
      </w:r>
      <w:r w:rsidR="00F64361">
        <w:rPr>
          <w:rFonts w:ascii="Arial" w:hAnsi="Arial" w:cs="Arial"/>
          <w:sz w:val="20"/>
          <w:szCs w:val="20"/>
        </w:rPr>
        <w:t>(</w:t>
      </w:r>
      <w:r w:rsidRPr="00440A25">
        <w:rPr>
          <w:rFonts w:ascii="Arial" w:hAnsi="Arial" w:cs="Arial"/>
          <w:sz w:val="20"/>
          <w:szCs w:val="20"/>
        </w:rPr>
        <w:t>2021</w:t>
      </w:r>
      <w:r w:rsidR="00F64361">
        <w:rPr>
          <w:rFonts w:ascii="Arial" w:hAnsi="Arial" w:cs="Arial"/>
          <w:sz w:val="20"/>
          <w:szCs w:val="20"/>
        </w:rPr>
        <w:t>)</w:t>
      </w:r>
      <w:r w:rsidRPr="00440A25">
        <w:rPr>
          <w:rFonts w:ascii="Arial" w:hAnsi="Arial" w:cs="Arial"/>
          <w:sz w:val="20"/>
          <w:szCs w:val="20"/>
        </w:rPr>
        <w:t xml:space="preserve"> indicates that digital transformation is an organizational change process, and its impacts are </w:t>
      </w:r>
      <w:r w:rsidR="00DE46D0">
        <w:rPr>
          <w:rFonts w:ascii="Arial" w:hAnsi="Arial" w:cs="Arial"/>
          <w:sz w:val="20"/>
          <w:szCs w:val="20"/>
        </w:rPr>
        <w:t xml:space="preserve">affected </w:t>
      </w:r>
      <w:r w:rsidRPr="00440A25">
        <w:rPr>
          <w:rFonts w:ascii="Arial" w:hAnsi="Arial" w:cs="Arial"/>
          <w:sz w:val="20"/>
          <w:szCs w:val="20"/>
        </w:rPr>
        <w:t xml:space="preserve">by the specific context in which it occurs. </w:t>
      </w:r>
    </w:p>
    <w:p w14:paraId="32C53AA4" w14:textId="12411EFE" w:rsidR="00A60693" w:rsidRPr="00A60693" w:rsidRDefault="00A60693" w:rsidP="00D37EFE">
      <w:pPr>
        <w:pStyle w:val="NormalWeb"/>
        <w:spacing w:line="360" w:lineRule="auto"/>
        <w:jc w:val="both"/>
        <w:rPr>
          <w:rFonts w:ascii="Arial" w:hAnsi="Arial" w:cs="Arial"/>
          <w:sz w:val="20"/>
          <w:szCs w:val="20"/>
        </w:rPr>
      </w:pPr>
      <w:r w:rsidRPr="00A60693">
        <w:rPr>
          <w:rFonts w:ascii="Arial" w:hAnsi="Arial" w:cs="Arial"/>
          <w:sz w:val="20"/>
          <w:szCs w:val="20"/>
        </w:rPr>
        <w:t>Digital technologies can reduce multiple layers of supervision, improve communication across functions, and support more decentralised decision-making. However, large retailers still rely on hierarchical structures to allocate resources, manage risks, coordinate interdependent activities, and ensure accountability.</w:t>
      </w:r>
      <w:r w:rsidRPr="00A60693">
        <w:rPr>
          <w:rFonts w:ascii="Arial" w:hAnsi="Arial" w:cs="Arial"/>
          <w:sz w:val="20"/>
          <w:szCs w:val="20"/>
        </w:rPr>
        <w:t xml:space="preserve"> </w:t>
      </w:r>
      <w:r w:rsidR="00440A25" w:rsidRPr="00A60693">
        <w:rPr>
          <w:rFonts w:ascii="Arial" w:hAnsi="Arial" w:cs="Arial"/>
          <w:sz w:val="20"/>
          <w:szCs w:val="20"/>
        </w:rPr>
        <w:t xml:space="preserve">Technology can also bring about centralized control by using shared platforms, uniform data standards, and system-wide algorithmic performance frameworks. </w:t>
      </w:r>
      <w:r w:rsidR="00E14B09" w:rsidRPr="00E14B09">
        <w:rPr>
          <w:rFonts w:ascii="Arial" w:hAnsi="Arial" w:cs="Arial"/>
          <w:sz w:val="20"/>
          <w:szCs w:val="20"/>
        </w:rPr>
        <w:t>The key issue is not whether hierarchy has disappeared, but how hierarchical, functional, cross-functional, network, and platform-based structures are increasingly being combined.</w:t>
      </w:r>
    </w:p>
    <w:p w14:paraId="398A4A95" w14:textId="77777777" w:rsidR="006D7593" w:rsidRPr="006D7593" w:rsidRDefault="006D7593" w:rsidP="006D7593">
      <w:pPr>
        <w:pStyle w:val="NormalWeb"/>
        <w:spacing w:line="360" w:lineRule="auto"/>
        <w:jc w:val="both"/>
        <w:rPr>
          <w:rFonts w:ascii="Arial" w:hAnsi="Arial" w:cs="Arial"/>
          <w:sz w:val="20"/>
          <w:szCs w:val="20"/>
        </w:rPr>
      </w:pPr>
      <w:r w:rsidRPr="006D7593">
        <w:rPr>
          <w:rFonts w:ascii="Arial" w:hAnsi="Arial" w:cs="Arial"/>
          <w:sz w:val="20"/>
          <w:szCs w:val="20"/>
        </w:rPr>
        <w:t>In March 2026, Marks &amp; Spencer announced the rollout of 11,000 Microsoft 365 Copilot licences for all store managers to support sales analysis, shift planning, handovers, and reporting (Marks and Spencer Group plc, 2026c). While this does not directly demonstrate improved performance, it shows how technology can automate administrative tasks while managers remain accountable for staff, customers, and operational decisions. Thus, technology can replace some tasks, support managerial work, and create new governance requirements (Marks and Spencer Group plc, 2026c).</w:t>
      </w:r>
    </w:p>
    <w:p w14:paraId="5F03223B" w14:textId="77777777" w:rsidR="00C70A95" w:rsidRPr="00C70A95" w:rsidRDefault="00C70A95" w:rsidP="00C70A95">
      <w:pPr>
        <w:spacing w:line="360" w:lineRule="auto"/>
        <w:jc w:val="both"/>
        <w:rPr>
          <w:rFonts w:ascii="Arial" w:hAnsi="Arial" w:cs="Arial"/>
          <w:sz w:val="20"/>
          <w:szCs w:val="20"/>
        </w:rPr>
      </w:pPr>
      <w:r w:rsidRPr="00C70A95">
        <w:rPr>
          <w:rFonts w:ascii="Arial" w:hAnsi="Arial" w:cs="Arial"/>
          <w:sz w:val="20"/>
          <w:szCs w:val="20"/>
        </w:rPr>
        <w:t>The topic examines two related claims: first, that traditional organisational structures, including functional hierarchies, bureaucracies, divisional forms, and vertical integration, have become less relevant; and second, that conventional managerial roles such as planning, organising, coordinating, and controlling no longer fully reflect managerial work. UK retailers, including Tesco, Marks &amp; Spencer, and Ocado, provide contemporary examples for assessing these claims, as they combine digital and physical operations rather than replacing the broader discussion.</w:t>
      </w:r>
    </w:p>
    <w:p w14:paraId="542A5059" w14:textId="7158CBA1" w:rsidR="00440A25" w:rsidRDefault="00F63408" w:rsidP="00772CC5">
      <w:pPr>
        <w:spacing w:line="360" w:lineRule="auto"/>
        <w:jc w:val="both"/>
        <w:rPr>
          <w:rFonts w:ascii="Arial" w:hAnsi="Arial" w:cs="Arial"/>
          <w:sz w:val="20"/>
          <w:szCs w:val="20"/>
        </w:rPr>
      </w:pPr>
      <w:r w:rsidRPr="00772CC5">
        <w:rPr>
          <w:rFonts w:ascii="Arial" w:hAnsi="Arial" w:cs="Arial"/>
          <w:sz w:val="20"/>
          <w:szCs w:val="20"/>
        </w:rPr>
        <w:t xml:space="preserve">Three perspectives are considered. The classical-continuity view argues that hierarchy and traditional managerial roles remain essential, while the digital-obsolescence view suggests that platforms, </w:t>
      </w:r>
      <w:r w:rsidRPr="00772CC5">
        <w:rPr>
          <w:rFonts w:ascii="Arial" w:hAnsi="Arial" w:cs="Arial"/>
          <w:sz w:val="20"/>
          <w:szCs w:val="20"/>
        </w:rPr>
        <w:lastRenderedPageBreak/>
        <w:t>networks, automation, and self-managing teams replace them. In contrast, the contingency-based sociotechnical perspective holds that technology shapes the appropriate mix of hierarchy, teams, algorithms, and partnerships. The evidence supports this third view. Although traditional structures and routine supervision are becoming less effective, core managerial functions such as organising, directing, decision-making, and control remain important, but are increasingly enabled through digital technologies (Hanelt et al., 2021; Puranam, 2021; Joseph and Sengul, 2025). Therefore, the key themes are selective obsolescence, structural hybridisation, and managerial restructuring.</w:t>
      </w:r>
    </w:p>
    <w:p w14:paraId="77B32C3E" w14:textId="77777777" w:rsidR="002D1E45" w:rsidRPr="00772CC5" w:rsidRDefault="002D1E45" w:rsidP="00772CC5">
      <w:pPr>
        <w:spacing w:line="360" w:lineRule="auto"/>
        <w:jc w:val="both"/>
        <w:rPr>
          <w:rFonts w:ascii="Arial" w:hAnsi="Arial" w:cs="Arial"/>
          <w:sz w:val="20"/>
          <w:szCs w:val="20"/>
        </w:rPr>
      </w:pPr>
    </w:p>
    <w:p w14:paraId="6FDB816D" w14:textId="2A3FAA42" w:rsidR="00930092" w:rsidRPr="002A00D8" w:rsidRDefault="00666707" w:rsidP="002A00D8">
      <w:pPr>
        <w:jc w:val="both"/>
        <w:rPr>
          <w:rFonts w:ascii="Arial" w:hAnsi="Arial" w:cs="Arial"/>
          <w:b/>
          <w:bCs/>
          <w:sz w:val="20"/>
          <w:szCs w:val="20"/>
        </w:rPr>
      </w:pPr>
      <w:r w:rsidRPr="002A00D8">
        <w:rPr>
          <w:rFonts w:ascii="Arial" w:hAnsi="Arial" w:cs="Arial"/>
          <w:b/>
          <w:bCs/>
          <w:sz w:val="20"/>
          <w:szCs w:val="20"/>
        </w:rPr>
        <w:t xml:space="preserve">2. </w:t>
      </w:r>
      <w:r w:rsidR="00BD028F" w:rsidRPr="002A00D8">
        <w:rPr>
          <w:rFonts w:ascii="Arial" w:hAnsi="Arial" w:cs="Arial"/>
          <w:b/>
          <w:bCs/>
          <w:sz w:val="20"/>
          <w:szCs w:val="20"/>
        </w:rPr>
        <w:t>Background and context</w:t>
      </w:r>
    </w:p>
    <w:p w14:paraId="6F713AF1" w14:textId="417AB8F5" w:rsidR="00930092" w:rsidRPr="002A00D8" w:rsidRDefault="00172B04" w:rsidP="002A00D8">
      <w:pPr>
        <w:jc w:val="both"/>
        <w:rPr>
          <w:rFonts w:ascii="Arial" w:hAnsi="Arial" w:cs="Arial"/>
          <w:b/>
          <w:bCs/>
          <w:sz w:val="20"/>
          <w:szCs w:val="20"/>
        </w:rPr>
      </w:pPr>
      <w:r w:rsidRPr="002A00D8">
        <w:rPr>
          <w:rFonts w:ascii="Arial" w:hAnsi="Arial" w:cs="Arial"/>
          <w:b/>
          <w:bCs/>
          <w:sz w:val="20"/>
          <w:szCs w:val="20"/>
        </w:rPr>
        <w:t xml:space="preserve">2.1 The UK retail </w:t>
      </w:r>
      <w:r w:rsidR="00BB02B3" w:rsidRPr="002A00D8">
        <w:rPr>
          <w:rFonts w:ascii="Arial" w:hAnsi="Arial" w:cs="Arial"/>
          <w:b/>
          <w:bCs/>
          <w:sz w:val="20"/>
          <w:szCs w:val="20"/>
        </w:rPr>
        <w:t>environment</w:t>
      </w:r>
    </w:p>
    <w:p w14:paraId="2C75234E" w14:textId="5CE502B5" w:rsidR="00BB02B3" w:rsidRPr="002A00D8" w:rsidRDefault="00BB02B3" w:rsidP="00AC1297">
      <w:pPr>
        <w:spacing w:line="360" w:lineRule="auto"/>
        <w:jc w:val="both"/>
        <w:rPr>
          <w:rFonts w:ascii="Arial" w:hAnsi="Arial" w:cs="Arial"/>
          <w:sz w:val="20"/>
          <w:szCs w:val="20"/>
        </w:rPr>
      </w:pPr>
      <w:r w:rsidRPr="00AC1297">
        <w:rPr>
          <w:rFonts w:ascii="Arial" w:hAnsi="Arial" w:cs="Arial"/>
          <w:sz w:val="20"/>
          <w:szCs w:val="20"/>
        </w:rPr>
        <w:t>UK retail is a good place to check if claims about structural obsolescence are true, because both digital and physical activities happen a lot there</w:t>
      </w:r>
      <w:r w:rsidR="00F47F5A" w:rsidRPr="00AC1297">
        <w:rPr>
          <w:rFonts w:ascii="Arial" w:hAnsi="Arial" w:cs="Arial"/>
          <w:sz w:val="20"/>
          <w:szCs w:val="20"/>
        </w:rPr>
        <w:t>. The</w:t>
      </w:r>
      <w:r w:rsidRPr="00AC1297">
        <w:rPr>
          <w:rFonts w:ascii="Arial" w:hAnsi="Arial" w:cs="Arial"/>
          <w:sz w:val="20"/>
          <w:szCs w:val="20"/>
        </w:rPr>
        <w:t xml:space="preserve"> amount of money spent online was also 14.4% more than in June 2025, according to the Office for National Statistics </w:t>
      </w:r>
      <w:r w:rsidR="00B7118A">
        <w:rPr>
          <w:rFonts w:ascii="Arial" w:hAnsi="Arial" w:cs="Arial"/>
          <w:sz w:val="20"/>
          <w:szCs w:val="20"/>
        </w:rPr>
        <w:t>(</w:t>
      </w:r>
      <w:r w:rsidRPr="00AC1297">
        <w:rPr>
          <w:rFonts w:ascii="Arial" w:hAnsi="Arial" w:cs="Arial"/>
          <w:sz w:val="20"/>
          <w:szCs w:val="20"/>
        </w:rPr>
        <w:t>2026</w:t>
      </w:r>
      <w:r w:rsidR="00B7118A">
        <w:rPr>
          <w:rFonts w:ascii="Arial" w:hAnsi="Arial" w:cs="Arial"/>
          <w:sz w:val="20"/>
          <w:szCs w:val="20"/>
        </w:rPr>
        <w:t>)</w:t>
      </w:r>
      <w:r w:rsidRPr="00AC1297">
        <w:rPr>
          <w:rFonts w:ascii="Arial" w:hAnsi="Arial" w:cs="Arial"/>
          <w:sz w:val="20"/>
          <w:szCs w:val="20"/>
        </w:rPr>
        <w:t>. These numbers show that e-commerce is importan</w:t>
      </w:r>
      <w:r w:rsidRPr="002A00D8">
        <w:rPr>
          <w:rFonts w:ascii="Arial" w:hAnsi="Arial" w:cs="Arial"/>
          <w:sz w:val="20"/>
          <w:szCs w:val="20"/>
        </w:rPr>
        <w:t xml:space="preserve">t, but they also reveal that 70.6% of sales still happen offline. </w:t>
      </w:r>
    </w:p>
    <w:p w14:paraId="52837380" w14:textId="77777777" w:rsidR="004C7642" w:rsidRPr="004C7642" w:rsidRDefault="00BB02B3" w:rsidP="004C7642">
      <w:pPr>
        <w:pStyle w:val="NormalWeb"/>
        <w:spacing w:line="360" w:lineRule="auto"/>
        <w:jc w:val="both"/>
        <w:rPr>
          <w:rFonts w:ascii="Arial" w:hAnsi="Arial" w:cs="Arial"/>
          <w:sz w:val="20"/>
          <w:szCs w:val="20"/>
        </w:rPr>
      </w:pPr>
      <w:r w:rsidRPr="002A00D8">
        <w:rPr>
          <w:rFonts w:ascii="Arial" w:hAnsi="Arial" w:cs="Arial"/>
          <w:sz w:val="20"/>
          <w:szCs w:val="20"/>
        </w:rPr>
        <w:t xml:space="preserve">The sector also contains contrasting organisational trajectories. Tesco says that using retail technology and artificial intelligence is very important for its plan up to 2026 (Tesco PLC, 2026). Ocado mixes online selling with a business that uses software, robots, and automated delivery systems. Ocado said their total revenue went up by 12.1% in 2025, and their systems can handle a 50-item order in less than five minutes (Ocado Group, 2026a; 2026b). </w:t>
      </w:r>
      <w:r w:rsidR="004C7642" w:rsidRPr="004C7642">
        <w:rPr>
          <w:rFonts w:ascii="Arial" w:hAnsi="Arial" w:cs="Arial"/>
          <w:sz w:val="20"/>
          <w:szCs w:val="20"/>
        </w:rPr>
        <w:t>These corporate disclosures illustrate different applications of digital technology, but they do not by themselves prove that technology caused the reported outcomes. Their significance lies in showing that store-based and platform-based businesses require different combinations of resources, authority, and organisational structures. This suggests that a single universal "digital structure" is unlikely to exist.</w:t>
      </w:r>
    </w:p>
    <w:p w14:paraId="63CAA0EC" w14:textId="17F2DD81" w:rsidR="0044370E" w:rsidRPr="002A00D8" w:rsidRDefault="0044370E" w:rsidP="002A00D8">
      <w:pPr>
        <w:spacing w:line="360" w:lineRule="auto"/>
        <w:jc w:val="both"/>
        <w:rPr>
          <w:rFonts w:ascii="Arial" w:hAnsi="Arial" w:cs="Arial"/>
          <w:sz w:val="20"/>
          <w:szCs w:val="20"/>
        </w:rPr>
      </w:pPr>
      <w:r w:rsidRPr="002A00D8">
        <w:rPr>
          <w:rFonts w:ascii="Arial" w:hAnsi="Arial" w:cs="Arial"/>
          <w:b/>
          <w:bCs/>
          <w:sz w:val="20"/>
          <w:szCs w:val="20"/>
        </w:rPr>
        <w:t>2.2</w:t>
      </w:r>
      <w:r w:rsidRPr="002A00D8">
        <w:rPr>
          <w:rFonts w:ascii="Arial" w:hAnsi="Arial" w:cs="Arial"/>
          <w:sz w:val="20"/>
          <w:szCs w:val="20"/>
        </w:rPr>
        <w:t xml:space="preserve"> </w:t>
      </w:r>
      <w:r w:rsidRPr="002A00D8">
        <w:rPr>
          <w:rFonts w:ascii="Arial" w:hAnsi="Arial" w:cs="Arial"/>
          <w:b/>
          <w:bCs/>
          <w:sz w:val="20"/>
          <w:szCs w:val="20"/>
        </w:rPr>
        <w:t>Conceptual scope: E-commerce, E-business and Digital transformation</w:t>
      </w:r>
    </w:p>
    <w:p w14:paraId="79BC502E" w14:textId="2938DB74" w:rsidR="008B7DDA" w:rsidRPr="00BD0B27" w:rsidRDefault="00A849B7" w:rsidP="00371A5A">
      <w:pPr>
        <w:pStyle w:val="NormalWeb"/>
        <w:spacing w:line="360" w:lineRule="auto"/>
        <w:jc w:val="both"/>
        <w:rPr>
          <w:rFonts w:ascii="Segoe UI" w:hAnsi="Segoe UI" w:cs="Segoe UI"/>
          <w:sz w:val="21"/>
          <w:szCs w:val="21"/>
        </w:rPr>
      </w:pPr>
      <w:r w:rsidRPr="00A849B7">
        <w:rPr>
          <w:rFonts w:ascii="Arial" w:hAnsi="Arial" w:cs="Arial"/>
          <w:sz w:val="20"/>
          <w:szCs w:val="20"/>
        </w:rPr>
        <w:t>E-commerce mainly involves buying and selling products through digital platforms</w:t>
      </w:r>
      <w:r w:rsidR="00D175E4">
        <w:rPr>
          <w:rFonts w:ascii="Arial" w:hAnsi="Arial" w:cs="Arial"/>
          <w:sz w:val="20"/>
          <w:szCs w:val="20"/>
        </w:rPr>
        <w:t xml:space="preserve">. </w:t>
      </w:r>
      <w:r w:rsidRPr="00A849B7">
        <w:rPr>
          <w:rFonts w:ascii="Arial" w:hAnsi="Arial" w:cs="Arial"/>
          <w:sz w:val="20"/>
          <w:szCs w:val="20"/>
        </w:rPr>
        <w:t xml:space="preserve">E-business involves using connected technologies and data across various business areas such as procurement, merchandising, inventory management, logistics, workforce processes, financial operations, and interactions between different companies. </w:t>
      </w:r>
      <w:r w:rsidR="00EC524C" w:rsidRPr="00EC524C">
        <w:rPr>
          <w:rFonts w:ascii="Arial" w:hAnsi="Arial" w:cs="Arial"/>
          <w:sz w:val="20"/>
          <w:szCs w:val="20"/>
        </w:rPr>
        <w:t>Digital transformation now extends beyond technology adoption to include changes in value creation, business models, organisational capabilities, and structures.</w:t>
      </w:r>
      <w:r w:rsidR="00EC524C">
        <w:rPr>
          <w:rFonts w:ascii="Arial" w:hAnsi="Arial" w:cs="Arial"/>
          <w:sz w:val="20"/>
          <w:szCs w:val="20"/>
        </w:rPr>
        <w:t xml:space="preserve"> </w:t>
      </w:r>
      <w:r w:rsidR="008B7DDA" w:rsidRPr="00BD0B27">
        <w:rPr>
          <w:rFonts w:ascii="Arial" w:hAnsi="Arial" w:cs="Arial"/>
          <w:sz w:val="20"/>
          <w:szCs w:val="20"/>
        </w:rPr>
        <w:t>Verhoef et al. (2021) distinguish these concepts, whereas Nadkarni et al. (2021) and Plekhanov et al. (2023) view digital transformation as a multi-level process with debated meanings and effects. This prevents equating a successful website with organisational transformation.</w:t>
      </w:r>
    </w:p>
    <w:p w14:paraId="72F6B474" w14:textId="485CDAC3" w:rsidR="00A849B7" w:rsidRPr="00BD0B27" w:rsidRDefault="00A849B7" w:rsidP="00EC524C">
      <w:pPr>
        <w:pStyle w:val="NormalWeb"/>
        <w:spacing w:line="360" w:lineRule="auto"/>
        <w:jc w:val="both"/>
        <w:rPr>
          <w:rFonts w:ascii="Arial" w:hAnsi="Arial" w:cs="Arial"/>
          <w:sz w:val="20"/>
          <w:szCs w:val="20"/>
        </w:rPr>
      </w:pPr>
    </w:p>
    <w:p w14:paraId="7D75AA8B" w14:textId="16B69D00" w:rsidR="00A849B7" w:rsidRPr="00A849B7" w:rsidRDefault="00A849B7" w:rsidP="00A849B7">
      <w:pPr>
        <w:spacing w:line="360" w:lineRule="auto"/>
        <w:jc w:val="both"/>
        <w:rPr>
          <w:rFonts w:ascii="Arial" w:hAnsi="Arial" w:cs="Arial"/>
          <w:sz w:val="20"/>
          <w:szCs w:val="20"/>
        </w:rPr>
      </w:pPr>
      <w:r w:rsidRPr="00BD0B27">
        <w:rPr>
          <w:rFonts w:ascii="Arial" w:hAnsi="Arial" w:cs="Arial"/>
          <w:sz w:val="20"/>
          <w:szCs w:val="20"/>
        </w:rPr>
        <w:t xml:space="preserve">Nadkarni </w:t>
      </w:r>
      <w:r w:rsidR="006D5BBE" w:rsidRPr="00BD0B27">
        <w:rPr>
          <w:rFonts w:ascii="Arial" w:hAnsi="Arial" w:cs="Arial"/>
          <w:sz w:val="20"/>
          <w:szCs w:val="20"/>
        </w:rPr>
        <w:t xml:space="preserve">et al. </w:t>
      </w:r>
      <w:r w:rsidRPr="00BD0B27">
        <w:rPr>
          <w:rFonts w:ascii="Arial" w:hAnsi="Arial" w:cs="Arial"/>
          <w:sz w:val="20"/>
          <w:szCs w:val="20"/>
        </w:rPr>
        <w:t xml:space="preserve">(2021) reviewed 58 peer-reviewed studies and discovered that the organizational aspect of transformation, especially concerning managerial roles and structure, was less advanced compared </w:t>
      </w:r>
      <w:r w:rsidRPr="00BD0B27">
        <w:rPr>
          <w:rFonts w:ascii="Arial" w:hAnsi="Arial" w:cs="Arial"/>
          <w:sz w:val="20"/>
          <w:szCs w:val="20"/>
        </w:rPr>
        <w:lastRenderedPageBreak/>
        <w:t>to the technological aspect. Plekhanov</w:t>
      </w:r>
      <w:r w:rsidR="006C5185" w:rsidRPr="00BD0B27">
        <w:rPr>
          <w:rFonts w:ascii="Arial" w:hAnsi="Arial" w:cs="Arial"/>
          <w:sz w:val="20"/>
          <w:szCs w:val="20"/>
        </w:rPr>
        <w:t xml:space="preserve"> et al. </w:t>
      </w:r>
      <w:r w:rsidRPr="00BD0B27">
        <w:rPr>
          <w:rFonts w:ascii="Arial" w:hAnsi="Arial" w:cs="Arial"/>
          <w:sz w:val="20"/>
          <w:szCs w:val="20"/>
        </w:rPr>
        <w:t xml:space="preserve">(2023) </w:t>
      </w:r>
      <w:r w:rsidR="00225136" w:rsidRPr="00BD0B27">
        <w:rPr>
          <w:rFonts w:ascii="Arial" w:hAnsi="Arial" w:cs="Arial"/>
          <w:sz w:val="20"/>
          <w:szCs w:val="20"/>
        </w:rPr>
        <w:t>explained</w:t>
      </w:r>
      <w:r w:rsidRPr="00BD0B27">
        <w:rPr>
          <w:rFonts w:ascii="Arial" w:hAnsi="Arial" w:cs="Arial"/>
          <w:sz w:val="20"/>
          <w:szCs w:val="20"/>
        </w:rPr>
        <w:t xml:space="preserve"> there is no universally agreed-upon definition or certain organizational result. </w:t>
      </w:r>
      <w:r w:rsidR="00BD0B27" w:rsidRPr="00BD0B27">
        <w:rPr>
          <w:rFonts w:ascii="Arial" w:hAnsi="Arial" w:cs="Arial"/>
          <w:sz w:val="20"/>
          <w:szCs w:val="20"/>
        </w:rPr>
        <w:t>The evidence suggests that digital transformation is a process that changes value creation and coordination rather than a fixed structural model. Whether authority becomes more centralised, decentralised, or matrix-based depends on factors such as assets, regulations, and interdependence. This challenges the idea that a single "digital organisation" can replace traditional structures.</w:t>
      </w:r>
    </w:p>
    <w:p w14:paraId="2B9B5CD6" w14:textId="77777777" w:rsidR="00371A5A" w:rsidRPr="00371A5A" w:rsidRDefault="00371A5A" w:rsidP="00371A5A">
      <w:pPr>
        <w:pStyle w:val="NormalWeb"/>
        <w:spacing w:line="360" w:lineRule="auto"/>
        <w:jc w:val="both"/>
        <w:rPr>
          <w:rFonts w:ascii="Arial" w:hAnsi="Arial" w:cs="Arial"/>
          <w:sz w:val="20"/>
          <w:szCs w:val="20"/>
        </w:rPr>
      </w:pPr>
      <w:r w:rsidRPr="00371A5A">
        <w:rPr>
          <w:rFonts w:ascii="Arial" w:hAnsi="Arial" w:cs="Arial"/>
          <w:sz w:val="20"/>
          <w:szCs w:val="20"/>
        </w:rPr>
        <w:t>Digital tools lower information and coordination costs, enabling faster collaboration among teams, partners, and local units. At the same time, shared platforms, data standards, and algorithms can strengthen centralised control. Hanelt et al. (2021) found that digital transformation is a context-dependent organisational change process rather than a standard technological shift. As a result, organisations may appear flatter while maintaining strong central oversight. The key issue is where decision-making authority shifts, what becomes standardised, and who remains accountable when digital recommendations fail.</w:t>
      </w:r>
    </w:p>
    <w:p w14:paraId="1C4345D6" w14:textId="69831EE7" w:rsidR="00A136F8" w:rsidRPr="002A00D8" w:rsidRDefault="00A136F8" w:rsidP="00A849B7">
      <w:pPr>
        <w:spacing w:line="360" w:lineRule="auto"/>
        <w:jc w:val="both"/>
        <w:rPr>
          <w:rFonts w:ascii="Arial" w:hAnsi="Arial" w:cs="Arial"/>
          <w:b/>
          <w:bCs/>
          <w:sz w:val="20"/>
          <w:szCs w:val="20"/>
        </w:rPr>
      </w:pPr>
      <w:r w:rsidRPr="002A00D8">
        <w:rPr>
          <w:rFonts w:ascii="Arial" w:hAnsi="Arial" w:cs="Arial"/>
          <w:b/>
          <w:bCs/>
          <w:sz w:val="20"/>
          <w:szCs w:val="20"/>
        </w:rPr>
        <w:t>2.3 Organizational and Managerial Significance</w:t>
      </w:r>
    </w:p>
    <w:p w14:paraId="7DA0E851" w14:textId="2D187705" w:rsidR="0038145A" w:rsidRDefault="00785C87" w:rsidP="00785C87">
      <w:pPr>
        <w:pStyle w:val="NormalWeb"/>
        <w:spacing w:line="360" w:lineRule="auto"/>
        <w:jc w:val="both"/>
        <w:rPr>
          <w:rFonts w:ascii="Arial" w:hAnsi="Arial" w:cs="Arial"/>
          <w:sz w:val="20"/>
          <w:szCs w:val="20"/>
        </w:rPr>
      </w:pPr>
      <w:r w:rsidRPr="00785C87">
        <w:rPr>
          <w:rFonts w:ascii="Arial" w:hAnsi="Arial" w:cs="Arial"/>
          <w:sz w:val="20"/>
          <w:szCs w:val="20"/>
        </w:rPr>
        <w:t>The main organisational challenge is managing interdependence across channels. An online promotion can rapidly affect store demand, warehouse capacity, supplier restocking, and delivery performance within hours.</w:t>
      </w:r>
      <w:r>
        <w:rPr>
          <w:rFonts w:ascii="Arial" w:hAnsi="Arial" w:cs="Arial"/>
          <w:sz w:val="20"/>
          <w:szCs w:val="20"/>
        </w:rPr>
        <w:t xml:space="preserve"> </w:t>
      </w:r>
      <w:r w:rsidR="00A136F8" w:rsidRPr="002A00D8">
        <w:rPr>
          <w:rFonts w:ascii="Arial" w:hAnsi="Arial" w:cs="Arial"/>
          <w:sz w:val="20"/>
          <w:szCs w:val="20"/>
        </w:rPr>
        <w:t xml:space="preserve">Functional silos and long chains of communication don't work well with fast-paced environments, but fully flexible networks can make it hard to know who is responsible for pricing, safety, data, and customer results. Kretschmer </w:t>
      </w:r>
      <w:r w:rsidR="0038145A">
        <w:rPr>
          <w:rFonts w:ascii="Arial" w:hAnsi="Arial" w:cs="Arial"/>
          <w:sz w:val="20"/>
          <w:szCs w:val="20"/>
        </w:rPr>
        <w:t>et al.</w:t>
      </w:r>
      <w:r w:rsidR="00A136F8" w:rsidRPr="002A00D8">
        <w:rPr>
          <w:rFonts w:ascii="Arial" w:hAnsi="Arial" w:cs="Arial"/>
          <w:sz w:val="20"/>
          <w:szCs w:val="20"/>
        </w:rPr>
        <w:t xml:space="preserve"> (2020) </w:t>
      </w:r>
      <w:r w:rsidR="0038145A">
        <w:rPr>
          <w:rFonts w:ascii="Arial" w:hAnsi="Arial" w:cs="Arial"/>
          <w:sz w:val="20"/>
          <w:szCs w:val="20"/>
        </w:rPr>
        <w:t xml:space="preserve">argued that </w:t>
      </w:r>
      <w:r w:rsidR="00A136F8" w:rsidRPr="002A00D8">
        <w:rPr>
          <w:rFonts w:ascii="Arial" w:hAnsi="Arial" w:cs="Arial"/>
          <w:sz w:val="20"/>
          <w:szCs w:val="20"/>
        </w:rPr>
        <w:t xml:space="preserve">digital transformation changes the way organizations produce their outputs, so they need to make design choices that match these changes. </w:t>
      </w:r>
      <w:r w:rsidR="0038145A" w:rsidRPr="0038145A">
        <w:rPr>
          <w:rFonts w:ascii="Arial" w:hAnsi="Arial" w:cs="Arial"/>
          <w:sz w:val="20"/>
          <w:szCs w:val="20"/>
        </w:rPr>
        <w:t>In retail, this enables hybrid models: combining a stable structure with clear expertise and hierarchy, along with product-focused teams, peer-level coordination, platform oversight, and temporary structures for addressing specific issues.</w:t>
      </w:r>
    </w:p>
    <w:p w14:paraId="43694805" w14:textId="77777777" w:rsidR="00664141" w:rsidRPr="00B848CF" w:rsidRDefault="00664141" w:rsidP="00664141">
      <w:pPr>
        <w:spacing w:line="360" w:lineRule="auto"/>
        <w:jc w:val="both"/>
        <w:rPr>
          <w:rFonts w:ascii="Arial" w:hAnsi="Arial" w:cs="Arial"/>
          <w:color w:val="000000" w:themeColor="text1"/>
          <w:sz w:val="20"/>
          <w:szCs w:val="20"/>
        </w:rPr>
      </w:pPr>
      <w:r w:rsidRPr="00B848CF">
        <w:rPr>
          <w:rFonts w:ascii="Arial" w:hAnsi="Arial" w:cs="Arial"/>
          <w:color w:val="000000" w:themeColor="text1"/>
          <w:sz w:val="20"/>
          <w:szCs w:val="20"/>
        </w:rPr>
        <w:t>Managerial work is also evolving. While reporting, forecasting, and scheduling can be automated, managers increasingly focus on interpreting exceptions, balancing trade-offs, building capabilities, and making data-driven decisions. Digital systems may reduce direct supervision but expand algorithmic control. As a result, management is distributed across executives, product owners, data specialists, store leaders, and automated systems, while traditional functions such as planning, coordination, and control continue through greater collaboration, evidence-based decision-making, and ethical oversight.</w:t>
      </w:r>
    </w:p>
    <w:p w14:paraId="22A080F4" w14:textId="508C0BDF" w:rsidR="00930092" w:rsidRPr="0082137A" w:rsidRDefault="005D1F61" w:rsidP="0082137A">
      <w:pPr>
        <w:pStyle w:val="NormalWeb"/>
        <w:spacing w:line="360" w:lineRule="auto"/>
        <w:jc w:val="both"/>
        <w:rPr>
          <w:rFonts w:ascii="Segoe UI" w:hAnsi="Segoe UI" w:cs="Segoe UI"/>
          <w:sz w:val="21"/>
          <w:szCs w:val="21"/>
        </w:rPr>
      </w:pPr>
      <w:r w:rsidRPr="005D1F61">
        <w:rPr>
          <w:rFonts w:ascii="Arial" w:hAnsi="Arial" w:cs="Arial"/>
          <w:sz w:val="20"/>
          <w:szCs w:val="20"/>
        </w:rPr>
        <w:t xml:space="preserve">Marks &amp; Spencer </w:t>
      </w:r>
      <w:r w:rsidR="000116C0">
        <w:rPr>
          <w:rFonts w:ascii="Arial" w:hAnsi="Arial" w:cs="Arial"/>
          <w:sz w:val="20"/>
          <w:szCs w:val="20"/>
        </w:rPr>
        <w:t>(2026)</w:t>
      </w:r>
      <w:r w:rsidR="00CE37F7">
        <w:rPr>
          <w:rFonts w:ascii="Arial" w:hAnsi="Arial" w:cs="Arial"/>
          <w:sz w:val="20"/>
          <w:szCs w:val="20"/>
        </w:rPr>
        <w:t xml:space="preserve"> </w:t>
      </w:r>
      <w:r w:rsidRPr="005D1F61">
        <w:rPr>
          <w:rFonts w:ascii="Arial" w:hAnsi="Arial" w:cs="Arial"/>
          <w:sz w:val="20"/>
          <w:szCs w:val="20"/>
        </w:rPr>
        <w:t xml:space="preserve">stated that the financial performance for the year 2025/26 was notably impacted by a cyber </w:t>
      </w:r>
      <w:r w:rsidR="000116C0" w:rsidRPr="005D1F61">
        <w:rPr>
          <w:rFonts w:ascii="Arial" w:hAnsi="Arial" w:cs="Arial"/>
          <w:sz w:val="20"/>
          <w:szCs w:val="20"/>
        </w:rPr>
        <w:t>incident. The</w:t>
      </w:r>
      <w:r w:rsidRPr="005D1F61">
        <w:rPr>
          <w:rFonts w:ascii="Arial" w:hAnsi="Arial" w:cs="Arial"/>
          <w:sz w:val="20"/>
          <w:szCs w:val="20"/>
        </w:rPr>
        <w:t xml:space="preserve"> company reported an adjusted profit before tax of £671.4 million, which is lower than the £881.1 million recorded in the previous </w:t>
      </w:r>
      <w:r w:rsidR="000116C0" w:rsidRPr="005D1F61">
        <w:rPr>
          <w:rFonts w:ascii="Arial" w:hAnsi="Arial" w:cs="Arial"/>
          <w:sz w:val="20"/>
          <w:szCs w:val="20"/>
        </w:rPr>
        <w:t>year. However</w:t>
      </w:r>
      <w:r w:rsidRPr="005D1F61">
        <w:rPr>
          <w:rFonts w:ascii="Arial" w:hAnsi="Arial" w:cs="Arial"/>
          <w:sz w:val="20"/>
          <w:szCs w:val="20"/>
        </w:rPr>
        <w:t xml:space="preserve">, it was noted that the entire decrease in profit cannot be solely linked to the cyber incident (Marks and Spencer Group plc, 2026b). </w:t>
      </w:r>
      <w:r w:rsidR="003D0C6F" w:rsidRPr="003D0C6F">
        <w:rPr>
          <w:rStyle w:val="Strong"/>
          <w:rFonts w:ascii="Arial" w:hAnsi="Arial" w:cs="Arial"/>
          <w:b w:val="0"/>
          <w:bCs w:val="0"/>
          <w:sz w:val="20"/>
          <w:szCs w:val="20"/>
        </w:rPr>
        <w:t>43% of UK businesses experienced a cyber breach or attack in 2025/26, yet only 25% had a formal incident response plan</w:t>
      </w:r>
      <w:r w:rsidR="003D0C6F">
        <w:rPr>
          <w:rStyle w:val="Strong"/>
          <w:rFonts w:ascii="Arial" w:hAnsi="Arial" w:cs="Arial"/>
          <w:b w:val="0"/>
          <w:bCs w:val="0"/>
          <w:sz w:val="20"/>
          <w:szCs w:val="20"/>
        </w:rPr>
        <w:t xml:space="preserve"> </w:t>
      </w:r>
      <w:r w:rsidRPr="005D1F61">
        <w:rPr>
          <w:rFonts w:ascii="Arial" w:hAnsi="Arial" w:cs="Arial"/>
          <w:sz w:val="20"/>
          <w:szCs w:val="20"/>
        </w:rPr>
        <w:t xml:space="preserve">(Department for Science, Innovation and Technology and Home Office, 2026). Digitalisation therefore increases the importance of accountability, escalation and organisational </w:t>
      </w:r>
      <w:r w:rsidRPr="005D1F61">
        <w:rPr>
          <w:rFonts w:ascii="Arial" w:hAnsi="Arial" w:cs="Arial"/>
          <w:sz w:val="20"/>
          <w:szCs w:val="20"/>
        </w:rPr>
        <w:lastRenderedPageBreak/>
        <w:t>learning, rather than decreasing it.</w:t>
      </w:r>
      <w:r w:rsidR="0082137A">
        <w:rPr>
          <w:rFonts w:ascii="Arial" w:hAnsi="Arial" w:cs="Arial"/>
          <w:sz w:val="20"/>
          <w:szCs w:val="20"/>
        </w:rPr>
        <w:t xml:space="preserve"> </w:t>
      </w:r>
      <w:r w:rsidRPr="005D1F61">
        <w:rPr>
          <w:rFonts w:ascii="Arial" w:hAnsi="Arial" w:cs="Arial"/>
          <w:sz w:val="20"/>
          <w:szCs w:val="20"/>
        </w:rPr>
        <w:t xml:space="preserve">The evidence suggests that only certain aspects of old systems become outdated: strict hierarchies and heavy managerial oversight are no longer sufficient, but effective coordination, clear job roles, and responsible decision-making are still essential. </w:t>
      </w:r>
    </w:p>
    <w:p w14:paraId="7A27978C" w14:textId="77777777" w:rsidR="005D1F61" w:rsidRDefault="005D1F61" w:rsidP="005D1F61">
      <w:pPr>
        <w:jc w:val="both"/>
        <w:rPr>
          <w:rFonts w:ascii="Arial" w:hAnsi="Arial" w:cs="Arial"/>
          <w:b/>
          <w:bCs/>
          <w:sz w:val="20"/>
          <w:szCs w:val="20"/>
        </w:rPr>
      </w:pPr>
    </w:p>
    <w:p w14:paraId="4AE39EB2" w14:textId="4D5656A0" w:rsidR="00DA787F" w:rsidRPr="005D1F61" w:rsidRDefault="00DA787F" w:rsidP="005D1F61">
      <w:pPr>
        <w:pStyle w:val="ListParagraph"/>
        <w:numPr>
          <w:ilvl w:val="0"/>
          <w:numId w:val="7"/>
        </w:numPr>
        <w:jc w:val="both"/>
        <w:rPr>
          <w:rFonts w:ascii="Arial" w:hAnsi="Arial" w:cs="Arial"/>
          <w:b/>
          <w:bCs/>
          <w:sz w:val="20"/>
          <w:szCs w:val="20"/>
        </w:rPr>
      </w:pPr>
      <w:r w:rsidRPr="005D1F61">
        <w:rPr>
          <w:rFonts w:ascii="Arial" w:hAnsi="Arial" w:cs="Arial"/>
          <w:b/>
          <w:bCs/>
          <w:sz w:val="20"/>
          <w:szCs w:val="20"/>
        </w:rPr>
        <w:t>Critical literature review</w:t>
      </w:r>
    </w:p>
    <w:p w14:paraId="30C8D9A3" w14:textId="72FB58F6" w:rsidR="00090846" w:rsidRPr="005D1F61" w:rsidRDefault="00090846" w:rsidP="00CE37F7">
      <w:pPr>
        <w:spacing w:line="360" w:lineRule="auto"/>
        <w:jc w:val="both"/>
        <w:rPr>
          <w:rFonts w:ascii="Arial" w:hAnsi="Arial" w:cs="Arial"/>
          <w:sz w:val="20"/>
          <w:szCs w:val="20"/>
        </w:rPr>
      </w:pPr>
      <w:r w:rsidRPr="005D1F61">
        <w:rPr>
          <w:rFonts w:ascii="Arial" w:hAnsi="Arial" w:cs="Arial"/>
          <w:sz w:val="20"/>
          <w:szCs w:val="20"/>
        </w:rPr>
        <w:t>Recent research does not back the idea of a straightforward shift from traditional to digital organizations. Instead, it provides different explanations on how e-commerce and e-business change aspects such as specialisation, coordination, authority, corporate boundaries, and managerial work. The main issue is not about whether digital tools appear modern, but whether they eliminate the need for traditional ways of organizing or move those requirements into different positions, systems, and relationships between organizations.</w:t>
      </w:r>
    </w:p>
    <w:p w14:paraId="7F1C524D" w14:textId="1C16536A" w:rsidR="00930092" w:rsidRPr="002A00D8" w:rsidRDefault="00090846" w:rsidP="002A00D8">
      <w:pPr>
        <w:jc w:val="both"/>
        <w:rPr>
          <w:rFonts w:ascii="Arial" w:hAnsi="Arial" w:cs="Arial"/>
          <w:b/>
          <w:bCs/>
          <w:sz w:val="20"/>
          <w:szCs w:val="20"/>
        </w:rPr>
      </w:pPr>
      <w:r w:rsidRPr="002A00D8">
        <w:rPr>
          <w:rFonts w:ascii="Arial" w:hAnsi="Arial" w:cs="Arial"/>
          <w:b/>
          <w:bCs/>
          <w:sz w:val="20"/>
          <w:szCs w:val="20"/>
        </w:rPr>
        <w:t xml:space="preserve">3.1 </w:t>
      </w:r>
      <w:r w:rsidR="00D872A3" w:rsidRPr="002A00D8">
        <w:rPr>
          <w:rFonts w:ascii="Arial" w:hAnsi="Arial" w:cs="Arial"/>
          <w:b/>
          <w:bCs/>
          <w:sz w:val="20"/>
          <w:szCs w:val="20"/>
        </w:rPr>
        <w:t>Classical organization and Management theory</w:t>
      </w:r>
    </w:p>
    <w:p w14:paraId="2D6035A5" w14:textId="2F90BF8B" w:rsidR="007A32A7" w:rsidRDefault="00090846" w:rsidP="000A7ED5">
      <w:pPr>
        <w:spacing w:line="360" w:lineRule="auto"/>
        <w:jc w:val="both"/>
        <w:rPr>
          <w:rFonts w:ascii="Arial" w:hAnsi="Arial" w:cs="Arial"/>
          <w:sz w:val="20"/>
          <w:szCs w:val="20"/>
        </w:rPr>
      </w:pPr>
      <w:r w:rsidRPr="004C0CF8">
        <w:rPr>
          <w:rFonts w:ascii="Arial" w:hAnsi="Arial" w:cs="Arial"/>
          <w:sz w:val="20"/>
          <w:szCs w:val="20"/>
        </w:rPr>
        <w:t xml:space="preserve">Classical models are traditionally characterized by Taylorian task specialization, Fayolian planning and coordination, and Weberian hierarchy and rules. A recent analysis of 350 organization design studies indicates that these concepts persist as four common challenges: configuration, control, channelisation, and coordination (Joseph and Sengul, 2025). </w:t>
      </w:r>
      <w:r w:rsidR="007A32A7" w:rsidRPr="007A32A7">
        <w:rPr>
          <w:rFonts w:ascii="Arial" w:hAnsi="Arial" w:cs="Arial"/>
          <w:sz w:val="20"/>
          <w:szCs w:val="20"/>
        </w:rPr>
        <w:t xml:space="preserve">UK retailers might switch from using paper-based processes to digital ones, but they still need to assign tasks, deal with any issues that arise, approve spending, and ensure food safety, protect customer privacy, and maintain control over finances. Technology </w:t>
      </w:r>
      <w:r w:rsidR="00020C81" w:rsidRPr="007A32A7">
        <w:rPr>
          <w:rFonts w:ascii="Arial" w:hAnsi="Arial" w:cs="Arial"/>
          <w:sz w:val="20"/>
          <w:szCs w:val="20"/>
        </w:rPr>
        <w:t>can</w:t>
      </w:r>
      <w:r w:rsidR="007A32A7" w:rsidRPr="007A32A7">
        <w:rPr>
          <w:rFonts w:ascii="Arial" w:hAnsi="Arial" w:cs="Arial"/>
          <w:sz w:val="20"/>
          <w:szCs w:val="20"/>
        </w:rPr>
        <w:t xml:space="preserve"> alter how these functions work, but it does not render them unnecessary.</w:t>
      </w:r>
    </w:p>
    <w:p w14:paraId="72C39285" w14:textId="77777777" w:rsidR="003C2CC7" w:rsidRPr="003C2CC7" w:rsidRDefault="003C2CC7" w:rsidP="003C2CC7">
      <w:pPr>
        <w:spacing w:line="360" w:lineRule="auto"/>
        <w:jc w:val="both"/>
        <w:rPr>
          <w:rFonts w:ascii="Arial" w:hAnsi="Arial" w:cs="Arial"/>
          <w:sz w:val="20"/>
          <w:szCs w:val="20"/>
        </w:rPr>
      </w:pPr>
      <w:r w:rsidRPr="003C2CC7">
        <w:rPr>
          <w:rFonts w:ascii="Arial" w:hAnsi="Arial" w:cs="Arial"/>
          <w:sz w:val="20"/>
          <w:szCs w:val="20"/>
        </w:rPr>
        <w:t>The weakness of classical theory is not due to the loss of structure, but because it is applied in a strict and inflexible way. Albert (2024) explains that organisational structure refers to how activities are arranged, how decision-making authority is distributed, or how legal entities are set up. Declaring that 'hierarchy' is obsolete without clearly identifying which aspect has changed is therefore not a strong analytical argument. An omnichannel retailer might simplify its reporting structure while consolidating its data systems in a central location, or it could hand over delivery operations to third parties while still being responsible legally for the results experienced by customers. The chart that is visible becomes less steep, yet control over authority can still be centralized through platform guidelines, budget allocations, and procedures for escalating issues.</w:t>
      </w:r>
    </w:p>
    <w:p w14:paraId="4B79FF61" w14:textId="5F10F9CE" w:rsidR="006A4713" w:rsidRPr="003C2CC7" w:rsidRDefault="003C2CC7" w:rsidP="003C2CC7">
      <w:pPr>
        <w:spacing w:line="360" w:lineRule="auto"/>
        <w:jc w:val="both"/>
        <w:rPr>
          <w:rFonts w:ascii="Arial" w:hAnsi="Arial" w:cs="Arial"/>
          <w:sz w:val="20"/>
          <w:szCs w:val="20"/>
        </w:rPr>
      </w:pPr>
      <w:r w:rsidRPr="003C2CC7">
        <w:rPr>
          <w:rFonts w:ascii="Arial" w:hAnsi="Arial" w:cs="Arial"/>
          <w:sz w:val="20"/>
          <w:szCs w:val="20"/>
        </w:rPr>
        <w:t xml:space="preserve">Recent theories also challenge the idea that digitalization provides greater advantages to markets or networks compared to hierarchical structures in all situations. Menz </w:t>
      </w:r>
      <w:r w:rsidR="00E7368A" w:rsidRPr="003C2CC7">
        <w:rPr>
          <w:rFonts w:ascii="Arial" w:hAnsi="Arial" w:cs="Arial"/>
          <w:sz w:val="20"/>
          <w:szCs w:val="20"/>
        </w:rPr>
        <w:t>et al. (</w:t>
      </w:r>
      <w:r w:rsidRPr="003C2CC7">
        <w:rPr>
          <w:rFonts w:ascii="Arial" w:hAnsi="Arial" w:cs="Arial"/>
          <w:sz w:val="20"/>
          <w:szCs w:val="20"/>
        </w:rPr>
        <w:t xml:space="preserve">2021) suggest that reduced costs related to searching, communicating, and coordinating can influence the size and structure of a firm, but they do not claim that one </w:t>
      </w:r>
      <w:r w:rsidR="00E7368A" w:rsidRPr="003C2CC7">
        <w:rPr>
          <w:rFonts w:ascii="Arial" w:hAnsi="Arial" w:cs="Arial"/>
          <w:sz w:val="20"/>
          <w:szCs w:val="20"/>
        </w:rPr>
        <w:t>setup</w:t>
      </w:r>
      <w:r w:rsidRPr="003C2CC7">
        <w:rPr>
          <w:rFonts w:ascii="Arial" w:hAnsi="Arial" w:cs="Arial"/>
          <w:sz w:val="20"/>
          <w:szCs w:val="20"/>
        </w:rPr>
        <w:t xml:space="preserve"> is best for all situations. Formalisation may slow down experimentation and reinforce silos, but it can also help retain knowledge, ensure decisions can be reviewed, and stop local optimizations from harming the overall retail system that relies on interdependence. A more defensible way to differentiate is between enabling and coercive formalization. Contemporary evidence suggests that certain outdated practices become obsolete selectively, rather than leading to the complete rejection of hierarchy or managerial coordination.</w:t>
      </w:r>
    </w:p>
    <w:p w14:paraId="794ECA64" w14:textId="14B9A4F6" w:rsidR="00930092" w:rsidRPr="00E7368A" w:rsidRDefault="00DD2E23" w:rsidP="00E7368A">
      <w:pPr>
        <w:pStyle w:val="ListParagraph"/>
        <w:numPr>
          <w:ilvl w:val="1"/>
          <w:numId w:val="8"/>
        </w:numPr>
        <w:jc w:val="both"/>
        <w:rPr>
          <w:rFonts w:ascii="Arial" w:hAnsi="Arial" w:cs="Arial"/>
          <w:b/>
          <w:bCs/>
          <w:sz w:val="20"/>
          <w:szCs w:val="20"/>
        </w:rPr>
      </w:pPr>
      <w:r w:rsidRPr="00E7368A">
        <w:rPr>
          <w:rFonts w:ascii="Arial" w:hAnsi="Arial" w:cs="Arial"/>
          <w:b/>
          <w:bCs/>
          <w:sz w:val="20"/>
          <w:szCs w:val="20"/>
        </w:rPr>
        <w:lastRenderedPageBreak/>
        <w:t>Contingency and information-processing perspective</w:t>
      </w:r>
    </w:p>
    <w:p w14:paraId="1D76E044" w14:textId="77777777" w:rsidR="00A44372" w:rsidRPr="002A00D8" w:rsidRDefault="00A44372" w:rsidP="002A00D8">
      <w:pPr>
        <w:pStyle w:val="ListParagraph"/>
        <w:ind w:left="785"/>
        <w:jc w:val="both"/>
        <w:rPr>
          <w:rFonts w:ascii="Arial" w:hAnsi="Arial" w:cs="Arial"/>
          <w:b/>
          <w:bCs/>
          <w:sz w:val="20"/>
          <w:szCs w:val="20"/>
        </w:rPr>
      </w:pPr>
    </w:p>
    <w:p w14:paraId="6400532D" w14:textId="58FAB0D9" w:rsidR="006A4713" w:rsidRPr="002A00D8" w:rsidRDefault="006A4713" w:rsidP="002A00D8">
      <w:pPr>
        <w:spacing w:line="360" w:lineRule="auto"/>
        <w:jc w:val="both"/>
        <w:rPr>
          <w:rFonts w:ascii="Arial" w:hAnsi="Arial" w:cs="Arial"/>
          <w:sz w:val="20"/>
          <w:szCs w:val="20"/>
        </w:rPr>
      </w:pPr>
      <w:r w:rsidRPr="002A00D8">
        <w:rPr>
          <w:rFonts w:ascii="Arial" w:hAnsi="Arial" w:cs="Arial"/>
          <w:sz w:val="20"/>
          <w:szCs w:val="20"/>
        </w:rPr>
        <w:t xml:space="preserve">Contingency and information-processing approaches offer a more solid connection between traditional and digital forms because they view structure as a reaction to uncertainty and mutual reliance, rather than as a belief system. Joseph and Gaba's 2020 review </w:t>
      </w:r>
      <w:r w:rsidR="00635DE5" w:rsidRPr="002A00D8">
        <w:rPr>
          <w:rFonts w:ascii="Arial" w:hAnsi="Arial" w:cs="Arial"/>
          <w:sz w:val="20"/>
          <w:szCs w:val="20"/>
        </w:rPr>
        <w:t>indicate</w:t>
      </w:r>
      <w:r w:rsidRPr="002A00D8">
        <w:rPr>
          <w:rFonts w:ascii="Arial" w:hAnsi="Arial" w:cs="Arial"/>
          <w:sz w:val="20"/>
          <w:szCs w:val="20"/>
        </w:rPr>
        <w:t xml:space="preserve"> that the formal structure influences which information reaches decision-makers, how that information is understood, and where disagreements are settled. E-commerce leads to a greater amount of information and more reliance on different operations: a promotion can quickly impact inventory levels, physical stores, order </w:t>
      </w:r>
      <w:r w:rsidR="00635DE5" w:rsidRPr="002A00D8">
        <w:rPr>
          <w:rFonts w:ascii="Arial" w:hAnsi="Arial" w:cs="Arial"/>
          <w:sz w:val="20"/>
          <w:szCs w:val="20"/>
        </w:rPr>
        <w:t>fulfilment</w:t>
      </w:r>
      <w:r w:rsidRPr="002A00D8">
        <w:rPr>
          <w:rFonts w:ascii="Arial" w:hAnsi="Arial" w:cs="Arial"/>
          <w:sz w:val="20"/>
          <w:szCs w:val="20"/>
        </w:rPr>
        <w:t>, staffing, and the final delivery to customers.</w:t>
      </w:r>
    </w:p>
    <w:p w14:paraId="7B83C4CE" w14:textId="294C4A86" w:rsidR="006A4713" w:rsidRPr="002A00D8" w:rsidRDefault="006A4713" w:rsidP="002A00D8">
      <w:pPr>
        <w:spacing w:line="360" w:lineRule="auto"/>
        <w:jc w:val="both"/>
        <w:rPr>
          <w:rFonts w:ascii="Arial" w:hAnsi="Arial" w:cs="Arial"/>
          <w:sz w:val="20"/>
          <w:szCs w:val="20"/>
        </w:rPr>
      </w:pPr>
      <w:r w:rsidRPr="002A00D8">
        <w:rPr>
          <w:rFonts w:ascii="Arial" w:hAnsi="Arial" w:cs="Arial"/>
          <w:sz w:val="20"/>
          <w:szCs w:val="20"/>
        </w:rPr>
        <w:t xml:space="preserve">Retail-specific micro-evidence directly challenges the idea that uncertainty always leads to decentralization. Using data on managers in a large retailer, </w:t>
      </w:r>
      <w:proofErr w:type="spellStart"/>
      <w:r w:rsidRPr="002A00D8">
        <w:rPr>
          <w:rFonts w:ascii="Arial" w:hAnsi="Arial" w:cs="Arial"/>
          <w:sz w:val="20"/>
          <w:szCs w:val="20"/>
        </w:rPr>
        <w:t>Dessein</w:t>
      </w:r>
      <w:proofErr w:type="spellEnd"/>
      <w:r w:rsidR="00016A18">
        <w:rPr>
          <w:rFonts w:ascii="Arial" w:hAnsi="Arial" w:cs="Arial"/>
          <w:sz w:val="20"/>
          <w:szCs w:val="20"/>
        </w:rPr>
        <w:t xml:space="preserve"> et al. </w:t>
      </w:r>
      <w:r w:rsidRPr="002A00D8">
        <w:rPr>
          <w:rFonts w:ascii="Arial" w:hAnsi="Arial" w:cs="Arial"/>
          <w:sz w:val="20"/>
          <w:szCs w:val="20"/>
        </w:rPr>
        <w:t xml:space="preserve">(2022) find that local volatility is linked to higher levels of decentralization, but only when the need for coordination between units is </w:t>
      </w:r>
      <w:r w:rsidR="00635DE5" w:rsidRPr="002A00D8">
        <w:rPr>
          <w:rFonts w:ascii="Arial" w:hAnsi="Arial" w:cs="Arial"/>
          <w:sz w:val="20"/>
          <w:szCs w:val="20"/>
        </w:rPr>
        <w:t>low. In</w:t>
      </w:r>
      <w:r w:rsidRPr="002A00D8">
        <w:rPr>
          <w:rFonts w:ascii="Arial" w:hAnsi="Arial" w:cs="Arial"/>
          <w:sz w:val="20"/>
          <w:szCs w:val="20"/>
        </w:rPr>
        <w:t xml:space="preserve"> situations where coordination between different units is essential, centralization can </w:t>
      </w:r>
      <w:r w:rsidR="00635DE5" w:rsidRPr="002A00D8">
        <w:rPr>
          <w:rFonts w:ascii="Arial" w:hAnsi="Arial" w:cs="Arial"/>
          <w:sz w:val="20"/>
          <w:szCs w:val="20"/>
        </w:rPr>
        <w:t>enhance</w:t>
      </w:r>
      <w:r w:rsidRPr="002A00D8">
        <w:rPr>
          <w:rFonts w:ascii="Arial" w:hAnsi="Arial" w:cs="Arial"/>
          <w:sz w:val="20"/>
          <w:szCs w:val="20"/>
        </w:rPr>
        <w:t xml:space="preserve"> the ability to adapt. This finding holds important theoretical value for omnichannel retailing, as it highlights how local customer insights can exist alongside national-level commitments related to pricing, branding, product availability, and delivery services. Digital visibility can give local managers more power while also helping central authorities maintain better control. </w:t>
      </w:r>
    </w:p>
    <w:p w14:paraId="4E6284FE" w14:textId="77777777" w:rsidR="00C33CCE" w:rsidRPr="00C33CCE" w:rsidRDefault="006A4713" w:rsidP="00C33CCE">
      <w:pPr>
        <w:spacing w:line="360" w:lineRule="auto"/>
        <w:jc w:val="both"/>
        <w:rPr>
          <w:rFonts w:ascii="Arial" w:hAnsi="Arial" w:cs="Arial"/>
          <w:sz w:val="20"/>
          <w:szCs w:val="20"/>
        </w:rPr>
      </w:pPr>
      <w:r w:rsidRPr="002A00D8">
        <w:rPr>
          <w:rFonts w:ascii="Arial" w:hAnsi="Arial" w:cs="Arial"/>
          <w:sz w:val="20"/>
          <w:szCs w:val="20"/>
        </w:rPr>
        <w:t xml:space="preserve">The perspective, however, has its </w:t>
      </w:r>
      <w:r w:rsidR="00635DE5" w:rsidRPr="002A00D8">
        <w:rPr>
          <w:rFonts w:ascii="Arial" w:hAnsi="Arial" w:cs="Arial"/>
          <w:sz w:val="20"/>
          <w:szCs w:val="20"/>
        </w:rPr>
        <w:t>limitations. The</w:t>
      </w:r>
      <w:r w:rsidRPr="002A00D8">
        <w:rPr>
          <w:rFonts w:ascii="Arial" w:hAnsi="Arial" w:cs="Arial"/>
          <w:sz w:val="20"/>
          <w:szCs w:val="20"/>
        </w:rPr>
        <w:t xml:space="preserve"> concept of 'fit' can become retrospective, as successful structures are later deemed appropriate once their performance is evaluated, whereas unsuccessful cases are often explained </w:t>
      </w:r>
      <w:r w:rsidR="00635DE5" w:rsidRPr="002A00D8">
        <w:rPr>
          <w:rFonts w:ascii="Arial" w:hAnsi="Arial" w:cs="Arial"/>
          <w:sz w:val="20"/>
          <w:szCs w:val="20"/>
        </w:rPr>
        <w:t>because of</w:t>
      </w:r>
      <w:r w:rsidRPr="002A00D8">
        <w:rPr>
          <w:rFonts w:ascii="Arial" w:hAnsi="Arial" w:cs="Arial"/>
          <w:sz w:val="20"/>
          <w:szCs w:val="20"/>
        </w:rPr>
        <w:t xml:space="preserve"> misalignment. Albert (2024) also cautions that studies define structure in various ways, which makes direct comparisons difficult. </w:t>
      </w:r>
      <w:r w:rsidR="00C33CCE" w:rsidRPr="00C33CCE">
        <w:rPr>
          <w:rFonts w:ascii="Arial" w:hAnsi="Arial" w:cs="Arial"/>
          <w:sz w:val="20"/>
          <w:szCs w:val="20"/>
        </w:rPr>
        <w:t>A thorough evaluation should distinguish between information availability and decision-making authority. While dashboards, real-time inventory systems, and automated forecasting demonstrate technical capabilities, they do not show whether frontline managers can override models, reallocate resources, or challenge central priorities.</w:t>
      </w:r>
    </w:p>
    <w:p w14:paraId="790BD69D" w14:textId="3494DD11" w:rsidR="006A4713" w:rsidRPr="002A00D8" w:rsidRDefault="006A4713" w:rsidP="00C33CCE">
      <w:pPr>
        <w:spacing w:line="360" w:lineRule="auto"/>
        <w:jc w:val="both"/>
        <w:rPr>
          <w:rFonts w:ascii="Arial" w:hAnsi="Arial" w:cs="Arial"/>
          <w:sz w:val="20"/>
          <w:szCs w:val="20"/>
        </w:rPr>
      </w:pPr>
    </w:p>
    <w:p w14:paraId="18189DF7" w14:textId="1EACDEED" w:rsidR="004124DA" w:rsidRPr="00BC108B" w:rsidRDefault="004124DA" w:rsidP="00BC108B">
      <w:pPr>
        <w:pStyle w:val="ListParagraph"/>
        <w:numPr>
          <w:ilvl w:val="1"/>
          <w:numId w:val="8"/>
        </w:numPr>
        <w:spacing w:line="360" w:lineRule="auto"/>
        <w:jc w:val="both"/>
        <w:rPr>
          <w:rFonts w:ascii="Arial" w:hAnsi="Arial" w:cs="Arial"/>
          <w:b/>
          <w:bCs/>
          <w:sz w:val="20"/>
          <w:szCs w:val="20"/>
        </w:rPr>
      </w:pPr>
      <w:r w:rsidRPr="00BC108B">
        <w:rPr>
          <w:rFonts w:ascii="Arial" w:hAnsi="Arial" w:cs="Arial"/>
          <w:b/>
          <w:bCs/>
          <w:sz w:val="20"/>
          <w:szCs w:val="20"/>
        </w:rPr>
        <w:t>Digital Transformation and Organizational Change</w:t>
      </w:r>
    </w:p>
    <w:p w14:paraId="37CEEF00" w14:textId="76DC9260" w:rsidR="00DA609D" w:rsidRPr="00847C99" w:rsidRDefault="00EE334B" w:rsidP="00847C99">
      <w:pPr>
        <w:spacing w:line="360" w:lineRule="auto"/>
        <w:jc w:val="both"/>
        <w:rPr>
          <w:rFonts w:ascii="Arial" w:hAnsi="Arial" w:cs="Arial"/>
          <w:sz w:val="20"/>
          <w:szCs w:val="20"/>
        </w:rPr>
      </w:pPr>
      <w:r>
        <w:rPr>
          <w:rFonts w:ascii="Arial" w:hAnsi="Arial" w:cs="Arial"/>
          <w:sz w:val="20"/>
          <w:szCs w:val="20"/>
        </w:rPr>
        <w:t xml:space="preserve">Focus </w:t>
      </w:r>
      <w:r w:rsidR="00DA6621">
        <w:rPr>
          <w:rFonts w:ascii="Arial" w:hAnsi="Arial" w:cs="Arial"/>
          <w:sz w:val="20"/>
          <w:szCs w:val="20"/>
        </w:rPr>
        <w:t>is</w:t>
      </w:r>
      <w:r w:rsidR="00DA609D" w:rsidRPr="00847C99">
        <w:rPr>
          <w:rFonts w:ascii="Arial" w:hAnsi="Arial" w:cs="Arial"/>
          <w:sz w:val="20"/>
          <w:szCs w:val="20"/>
        </w:rPr>
        <w:t xml:space="preserve"> how value is created and how organizations operate, rather than just on individual technologies. Verhoef </w:t>
      </w:r>
      <w:r w:rsidR="00972032" w:rsidRPr="00847C99">
        <w:rPr>
          <w:rFonts w:ascii="Arial" w:hAnsi="Arial" w:cs="Arial"/>
          <w:sz w:val="20"/>
          <w:szCs w:val="20"/>
        </w:rPr>
        <w:t>et al. (</w:t>
      </w:r>
      <w:r w:rsidR="00DA609D" w:rsidRPr="00847C99">
        <w:rPr>
          <w:rFonts w:ascii="Arial" w:hAnsi="Arial" w:cs="Arial"/>
          <w:sz w:val="20"/>
          <w:szCs w:val="20"/>
        </w:rPr>
        <w:t xml:space="preserve">2021) differentiate between digitisation, digitalisation, and transformation, ensuring that an online channel or automated task is not incorrectly seen as a comprehensive renewal of the entire firm. Hanelt </w:t>
      </w:r>
      <w:r w:rsidR="00963CCE">
        <w:rPr>
          <w:rFonts w:ascii="Arial" w:hAnsi="Arial" w:cs="Arial"/>
          <w:sz w:val="20"/>
          <w:szCs w:val="20"/>
        </w:rPr>
        <w:t>et al.</w:t>
      </w:r>
      <w:r w:rsidR="00DA609D" w:rsidRPr="00847C99">
        <w:rPr>
          <w:rFonts w:ascii="Arial" w:hAnsi="Arial" w:cs="Arial"/>
          <w:sz w:val="20"/>
          <w:szCs w:val="20"/>
        </w:rPr>
        <w:t xml:space="preserve"> </w:t>
      </w:r>
      <w:r w:rsidR="00963CCE">
        <w:rPr>
          <w:rFonts w:ascii="Arial" w:hAnsi="Arial" w:cs="Arial"/>
          <w:sz w:val="20"/>
          <w:szCs w:val="20"/>
        </w:rPr>
        <w:t>(</w:t>
      </w:r>
      <w:r w:rsidR="00DA609D" w:rsidRPr="00847C99">
        <w:rPr>
          <w:rFonts w:ascii="Arial" w:hAnsi="Arial" w:cs="Arial"/>
          <w:sz w:val="20"/>
          <w:szCs w:val="20"/>
        </w:rPr>
        <w:t>2021</w:t>
      </w:r>
      <w:r w:rsidR="00963CCE">
        <w:rPr>
          <w:rFonts w:ascii="Arial" w:hAnsi="Arial" w:cs="Arial"/>
          <w:sz w:val="20"/>
          <w:szCs w:val="20"/>
        </w:rPr>
        <w:t>)</w:t>
      </w:r>
      <w:r w:rsidR="00DA609D" w:rsidRPr="00847C99">
        <w:rPr>
          <w:rFonts w:ascii="Arial" w:hAnsi="Arial" w:cs="Arial"/>
          <w:sz w:val="20"/>
          <w:szCs w:val="20"/>
        </w:rPr>
        <w:t xml:space="preserve"> </w:t>
      </w:r>
      <w:r w:rsidR="00963CCE">
        <w:rPr>
          <w:rFonts w:ascii="Arial" w:hAnsi="Arial" w:cs="Arial"/>
          <w:sz w:val="20"/>
          <w:szCs w:val="20"/>
        </w:rPr>
        <w:t>explained</w:t>
      </w:r>
      <w:r w:rsidR="00DA609D" w:rsidRPr="00847C99">
        <w:rPr>
          <w:rFonts w:ascii="Arial" w:hAnsi="Arial" w:cs="Arial"/>
          <w:sz w:val="20"/>
          <w:szCs w:val="20"/>
        </w:rPr>
        <w:t xml:space="preserve"> of 279 articles also concludes that digital transformation is influenced by the specific context and is linked to arrangements that are flexible, spread out, and oriented toward ecosystems. Wessel </w:t>
      </w:r>
      <w:r w:rsidR="00972032" w:rsidRPr="00847C99">
        <w:rPr>
          <w:rFonts w:ascii="Arial" w:hAnsi="Arial" w:cs="Arial"/>
          <w:sz w:val="20"/>
          <w:szCs w:val="20"/>
        </w:rPr>
        <w:t>et al. (</w:t>
      </w:r>
      <w:r w:rsidR="00DA609D" w:rsidRPr="00847C99">
        <w:rPr>
          <w:rFonts w:ascii="Arial" w:hAnsi="Arial" w:cs="Arial"/>
          <w:sz w:val="20"/>
          <w:szCs w:val="20"/>
        </w:rPr>
        <w:t xml:space="preserve">2021) </w:t>
      </w:r>
      <w:proofErr w:type="spellStart"/>
      <w:r w:rsidR="00DA609D" w:rsidRPr="00847C99">
        <w:rPr>
          <w:rFonts w:ascii="Arial" w:hAnsi="Arial" w:cs="Arial"/>
          <w:sz w:val="20"/>
          <w:szCs w:val="20"/>
        </w:rPr>
        <w:t>examin</w:t>
      </w:r>
      <w:proofErr w:type="spellEnd"/>
      <w:r w:rsidR="00DA609D" w:rsidRPr="00847C99">
        <w:rPr>
          <w:rFonts w:ascii="Arial" w:hAnsi="Arial" w:cs="Arial"/>
          <w:sz w:val="20"/>
          <w:szCs w:val="20"/>
        </w:rPr>
        <w:t xml:space="preserve"> two longitudinal cases, showing that digital transformation reshapes the value proposition and the organization's identity, while traditional IT-driven changes support the current value proposition. This difference means that structural redesign could happen as a result, but it does not necessarily happen every time technology is adopted.</w:t>
      </w:r>
    </w:p>
    <w:p w14:paraId="18B39324" w14:textId="52D8CD72" w:rsidR="00DA609D" w:rsidRPr="00847C99" w:rsidRDefault="00DA609D" w:rsidP="00847C99">
      <w:pPr>
        <w:spacing w:line="360" w:lineRule="auto"/>
        <w:jc w:val="both"/>
        <w:rPr>
          <w:rFonts w:ascii="Arial" w:hAnsi="Arial" w:cs="Arial"/>
          <w:sz w:val="20"/>
          <w:szCs w:val="20"/>
        </w:rPr>
      </w:pPr>
      <w:r w:rsidRPr="00847C99">
        <w:rPr>
          <w:rFonts w:ascii="Arial" w:hAnsi="Arial" w:cs="Arial"/>
          <w:sz w:val="20"/>
          <w:szCs w:val="20"/>
        </w:rPr>
        <w:t xml:space="preserve">Kretschmer </w:t>
      </w:r>
      <w:r w:rsidR="008A7715">
        <w:rPr>
          <w:rFonts w:ascii="Arial" w:hAnsi="Arial" w:cs="Arial"/>
          <w:sz w:val="20"/>
          <w:szCs w:val="20"/>
        </w:rPr>
        <w:t xml:space="preserve">et al. </w:t>
      </w:r>
      <w:r w:rsidRPr="00847C99">
        <w:rPr>
          <w:rFonts w:ascii="Arial" w:hAnsi="Arial" w:cs="Arial"/>
          <w:sz w:val="20"/>
          <w:szCs w:val="20"/>
        </w:rPr>
        <w:t xml:space="preserve">(2020) discuss how digital technologies can change the sequence and place where outputs are created, thereby enhancing the value of modularity, delegation, and new ways of </w:t>
      </w:r>
      <w:r w:rsidRPr="00847C99">
        <w:rPr>
          <w:rFonts w:ascii="Arial" w:hAnsi="Arial" w:cs="Arial"/>
          <w:sz w:val="20"/>
          <w:szCs w:val="20"/>
        </w:rPr>
        <w:lastRenderedPageBreak/>
        <w:t xml:space="preserve">coordinating activities. </w:t>
      </w:r>
      <w:proofErr w:type="spellStart"/>
      <w:r w:rsidRPr="00847C99">
        <w:rPr>
          <w:rFonts w:ascii="Arial" w:hAnsi="Arial" w:cs="Arial"/>
          <w:sz w:val="20"/>
          <w:szCs w:val="20"/>
        </w:rPr>
        <w:t>AlNuaimi</w:t>
      </w:r>
      <w:proofErr w:type="spellEnd"/>
      <w:r w:rsidRPr="00847C99">
        <w:rPr>
          <w:rFonts w:ascii="Arial" w:hAnsi="Arial" w:cs="Arial"/>
          <w:sz w:val="20"/>
          <w:szCs w:val="20"/>
        </w:rPr>
        <w:t xml:space="preserve"> </w:t>
      </w:r>
      <w:r w:rsidR="00972032">
        <w:rPr>
          <w:rFonts w:ascii="Arial" w:hAnsi="Arial" w:cs="Arial"/>
          <w:sz w:val="20"/>
          <w:szCs w:val="20"/>
        </w:rPr>
        <w:t>et al. (</w:t>
      </w:r>
      <w:r w:rsidRPr="00847C99">
        <w:rPr>
          <w:rFonts w:ascii="Arial" w:hAnsi="Arial" w:cs="Arial"/>
          <w:sz w:val="20"/>
          <w:szCs w:val="20"/>
        </w:rPr>
        <w:t>2022</w:t>
      </w:r>
      <w:r w:rsidR="00972032">
        <w:rPr>
          <w:rFonts w:ascii="Arial" w:hAnsi="Arial" w:cs="Arial"/>
          <w:sz w:val="20"/>
          <w:szCs w:val="20"/>
        </w:rPr>
        <w:t>)</w:t>
      </w:r>
      <w:r w:rsidRPr="00847C99">
        <w:rPr>
          <w:rFonts w:ascii="Arial" w:hAnsi="Arial" w:cs="Arial"/>
          <w:sz w:val="20"/>
          <w:szCs w:val="20"/>
        </w:rPr>
        <w:t xml:space="preserve"> also connect transformational leadership and organizational agility with digital transformation. These findings maintain that managers should be seen as key creators of renewal rather than considering management as a secondary or leftover role. However, </w:t>
      </w:r>
      <w:proofErr w:type="spellStart"/>
      <w:r w:rsidRPr="00847C99">
        <w:rPr>
          <w:rFonts w:ascii="Arial" w:hAnsi="Arial" w:cs="Arial"/>
          <w:sz w:val="20"/>
          <w:szCs w:val="20"/>
        </w:rPr>
        <w:t>AlNuaimi</w:t>
      </w:r>
      <w:proofErr w:type="spellEnd"/>
      <w:r w:rsidRPr="00847C99">
        <w:rPr>
          <w:rFonts w:ascii="Arial" w:hAnsi="Arial" w:cs="Arial"/>
          <w:sz w:val="20"/>
          <w:szCs w:val="20"/>
        </w:rPr>
        <w:t xml:space="preserve"> et al.</w:t>
      </w:r>
      <w:r w:rsidR="00495C4F">
        <w:rPr>
          <w:rFonts w:ascii="Arial" w:hAnsi="Arial" w:cs="Arial"/>
          <w:sz w:val="20"/>
          <w:szCs w:val="20"/>
        </w:rPr>
        <w:t xml:space="preserve"> (2022) </w:t>
      </w:r>
      <w:r w:rsidRPr="00847C99">
        <w:rPr>
          <w:rFonts w:ascii="Arial" w:hAnsi="Arial" w:cs="Arial"/>
          <w:sz w:val="20"/>
          <w:szCs w:val="20"/>
        </w:rPr>
        <w:t xml:space="preserve">used survey data collected from public organizations during the COVID-19 pandemic, which limits the ability to establish cause-and-effect relationships and limits the applicability of their findings to other sectors. </w:t>
      </w:r>
    </w:p>
    <w:p w14:paraId="21E0DB88" w14:textId="41B81B77" w:rsidR="00DA609D" w:rsidRDefault="001538DE" w:rsidP="00DA609D">
      <w:pPr>
        <w:spacing w:line="360" w:lineRule="auto"/>
        <w:jc w:val="both"/>
        <w:rPr>
          <w:rFonts w:ascii="Arial" w:hAnsi="Arial" w:cs="Arial"/>
          <w:sz w:val="20"/>
          <w:szCs w:val="20"/>
        </w:rPr>
      </w:pPr>
      <w:r w:rsidRPr="001538DE">
        <w:rPr>
          <w:rFonts w:ascii="Arial" w:hAnsi="Arial" w:cs="Arial"/>
          <w:sz w:val="20"/>
          <w:szCs w:val="20"/>
        </w:rPr>
        <w:t>The evidence provides stronger support for likely mechanisms than broad structural effects. Organisations can simultaneously combine flexible digital teams with bureaucratic processes. Therefore, evaluations should distinguish between technology adoption, shifts in authority, managerial changes, and performance outcomes. Otherwise, any retailer with a successful website could be labelled as "transformed", while the continuing roles of stores, distribution centres, control systems, and legacy technologies are overlooked.</w:t>
      </w:r>
    </w:p>
    <w:p w14:paraId="74A443FF" w14:textId="2E0C4772" w:rsidR="002E2E26" w:rsidRPr="002E2E26" w:rsidRDefault="00B07389" w:rsidP="002E2E26">
      <w:pPr>
        <w:spacing w:line="360" w:lineRule="auto"/>
        <w:jc w:val="both"/>
        <w:rPr>
          <w:rFonts w:ascii="Arial" w:hAnsi="Arial" w:cs="Arial"/>
          <w:sz w:val="20"/>
          <w:szCs w:val="20"/>
        </w:rPr>
      </w:pPr>
      <w:r w:rsidRPr="00B07389">
        <w:rPr>
          <w:rFonts w:ascii="Arial" w:hAnsi="Arial" w:cs="Arial"/>
          <w:sz w:val="20"/>
          <w:szCs w:val="20"/>
        </w:rPr>
        <w:t xml:space="preserve">Another difference appears between models that focus on positive capabilities and research that examines multiple levels critically. </w:t>
      </w:r>
      <w:proofErr w:type="spellStart"/>
      <w:r w:rsidRPr="00B07389">
        <w:rPr>
          <w:rFonts w:ascii="Arial" w:hAnsi="Arial" w:cs="Arial"/>
          <w:sz w:val="20"/>
          <w:szCs w:val="20"/>
        </w:rPr>
        <w:t>Appio</w:t>
      </w:r>
      <w:proofErr w:type="spellEnd"/>
      <w:r w:rsidRPr="00B07389">
        <w:rPr>
          <w:rFonts w:ascii="Arial" w:hAnsi="Arial" w:cs="Arial"/>
          <w:sz w:val="20"/>
          <w:szCs w:val="20"/>
        </w:rPr>
        <w:t xml:space="preserve"> et al.</w:t>
      </w:r>
      <w:r>
        <w:rPr>
          <w:rFonts w:ascii="Arial" w:hAnsi="Arial" w:cs="Arial"/>
          <w:sz w:val="20"/>
          <w:szCs w:val="20"/>
        </w:rPr>
        <w:t xml:space="preserve"> </w:t>
      </w:r>
      <w:r w:rsidRPr="00B07389">
        <w:rPr>
          <w:rFonts w:ascii="Arial" w:hAnsi="Arial" w:cs="Arial"/>
          <w:sz w:val="20"/>
          <w:szCs w:val="20"/>
        </w:rPr>
        <w:t>(2021) and Vaska et al.</w:t>
      </w:r>
      <w:r>
        <w:rPr>
          <w:rFonts w:ascii="Arial" w:hAnsi="Arial" w:cs="Arial"/>
          <w:sz w:val="20"/>
          <w:szCs w:val="20"/>
        </w:rPr>
        <w:t xml:space="preserve"> </w:t>
      </w:r>
      <w:r w:rsidRPr="00B07389">
        <w:rPr>
          <w:rFonts w:ascii="Arial" w:hAnsi="Arial" w:cs="Arial"/>
          <w:sz w:val="20"/>
          <w:szCs w:val="20"/>
        </w:rPr>
        <w:t xml:space="preserve">(2021) connect </w:t>
      </w:r>
      <w:r w:rsidR="002E2E26">
        <w:rPr>
          <w:rFonts w:ascii="Arial" w:hAnsi="Arial" w:cs="Arial"/>
          <w:sz w:val="20"/>
          <w:szCs w:val="20"/>
        </w:rPr>
        <w:t xml:space="preserve">change </w:t>
      </w:r>
      <w:r w:rsidRPr="00B07389">
        <w:rPr>
          <w:rFonts w:ascii="Arial" w:hAnsi="Arial" w:cs="Arial"/>
          <w:sz w:val="20"/>
          <w:szCs w:val="20"/>
        </w:rPr>
        <w:t xml:space="preserve">with the renewal of business models and innovation, whereas </w:t>
      </w:r>
      <w:proofErr w:type="spellStart"/>
      <w:r w:rsidRPr="00B07389">
        <w:rPr>
          <w:rFonts w:ascii="Arial" w:hAnsi="Arial" w:cs="Arial"/>
          <w:sz w:val="20"/>
          <w:szCs w:val="20"/>
        </w:rPr>
        <w:t>Mikalef</w:t>
      </w:r>
      <w:proofErr w:type="spellEnd"/>
      <w:r w:rsidRPr="00B07389">
        <w:rPr>
          <w:rFonts w:ascii="Arial" w:hAnsi="Arial" w:cs="Arial"/>
          <w:sz w:val="20"/>
          <w:szCs w:val="20"/>
        </w:rPr>
        <w:t xml:space="preserve"> </w:t>
      </w:r>
      <w:r w:rsidR="00173FE8">
        <w:rPr>
          <w:rFonts w:ascii="Arial" w:hAnsi="Arial" w:cs="Arial"/>
          <w:sz w:val="20"/>
          <w:szCs w:val="20"/>
        </w:rPr>
        <w:t>et al.</w:t>
      </w:r>
      <w:r w:rsidRPr="00B07389">
        <w:rPr>
          <w:rFonts w:ascii="Arial" w:hAnsi="Arial" w:cs="Arial"/>
          <w:sz w:val="20"/>
          <w:szCs w:val="20"/>
        </w:rPr>
        <w:t xml:space="preserve"> (2021) demonstrate that AI capability can aid organisational creativity and enhance performance. </w:t>
      </w:r>
      <w:r w:rsidR="00F56BD9" w:rsidRPr="00B07389">
        <w:rPr>
          <w:rFonts w:ascii="Arial" w:hAnsi="Arial" w:cs="Arial"/>
          <w:sz w:val="20"/>
          <w:szCs w:val="20"/>
        </w:rPr>
        <w:t>Dabrowska</w:t>
      </w:r>
      <w:r w:rsidRPr="00B07389">
        <w:rPr>
          <w:rFonts w:ascii="Arial" w:hAnsi="Arial" w:cs="Arial"/>
          <w:sz w:val="20"/>
          <w:szCs w:val="20"/>
        </w:rPr>
        <w:t xml:space="preserve"> </w:t>
      </w:r>
      <w:r w:rsidR="00A649D5">
        <w:rPr>
          <w:rFonts w:ascii="Arial" w:hAnsi="Arial" w:cs="Arial"/>
          <w:sz w:val="20"/>
          <w:szCs w:val="20"/>
        </w:rPr>
        <w:t>et al.</w:t>
      </w:r>
      <w:r w:rsidRPr="00B07389">
        <w:rPr>
          <w:rFonts w:ascii="Arial" w:hAnsi="Arial" w:cs="Arial"/>
          <w:sz w:val="20"/>
          <w:szCs w:val="20"/>
        </w:rPr>
        <w:t xml:space="preserve"> (2022) caution that such transformation can lead to uneven and possibly damaging outcomes for individuals, organizations, and ecosystems. </w:t>
      </w:r>
    </w:p>
    <w:p w14:paraId="3CECCF2D" w14:textId="71C47446" w:rsidR="007B2213" w:rsidRPr="002A00D8" w:rsidRDefault="004768A0" w:rsidP="002E2E26">
      <w:pPr>
        <w:spacing w:line="360" w:lineRule="auto"/>
        <w:jc w:val="both"/>
        <w:rPr>
          <w:rFonts w:ascii="Arial" w:hAnsi="Arial" w:cs="Arial"/>
          <w:b/>
          <w:bCs/>
          <w:sz w:val="20"/>
          <w:szCs w:val="20"/>
        </w:rPr>
      </w:pPr>
      <w:r>
        <w:rPr>
          <w:rFonts w:ascii="Arial" w:hAnsi="Arial" w:cs="Arial"/>
          <w:b/>
          <w:bCs/>
          <w:sz w:val="20"/>
          <w:szCs w:val="20"/>
        </w:rPr>
        <w:t>3.4</w:t>
      </w:r>
      <w:r w:rsidR="003B4186">
        <w:rPr>
          <w:rFonts w:ascii="Arial" w:hAnsi="Arial" w:cs="Arial"/>
          <w:b/>
          <w:bCs/>
          <w:sz w:val="20"/>
          <w:szCs w:val="20"/>
        </w:rPr>
        <w:t xml:space="preserve"> </w:t>
      </w:r>
      <w:r w:rsidR="00D26F89" w:rsidRPr="002A00D8">
        <w:rPr>
          <w:rFonts w:ascii="Arial" w:hAnsi="Arial" w:cs="Arial"/>
          <w:b/>
          <w:bCs/>
          <w:sz w:val="20"/>
          <w:szCs w:val="20"/>
        </w:rPr>
        <w:t>Networks, Platform and Omnichannel Retailing</w:t>
      </w:r>
    </w:p>
    <w:p w14:paraId="11100543" w14:textId="18AD8ADB" w:rsidR="007B2213" w:rsidRPr="002A00D8" w:rsidRDefault="007B2213" w:rsidP="002A00D8">
      <w:pPr>
        <w:spacing w:line="360" w:lineRule="auto"/>
        <w:jc w:val="both"/>
        <w:rPr>
          <w:rFonts w:ascii="Arial" w:hAnsi="Arial" w:cs="Arial"/>
          <w:b/>
          <w:bCs/>
          <w:sz w:val="20"/>
          <w:szCs w:val="20"/>
        </w:rPr>
      </w:pPr>
      <w:r w:rsidRPr="002A00D8">
        <w:rPr>
          <w:rFonts w:ascii="Arial" w:hAnsi="Arial" w:cs="Arial"/>
          <w:sz w:val="20"/>
          <w:szCs w:val="20"/>
        </w:rPr>
        <w:t xml:space="preserve">Platform and ecosystem analysis illustrates how the generation of digital value occurs beyond the boundaries of individual companies. </w:t>
      </w:r>
      <w:proofErr w:type="spellStart"/>
      <w:r w:rsidRPr="002A00D8">
        <w:rPr>
          <w:rFonts w:ascii="Arial" w:hAnsi="Arial" w:cs="Arial"/>
          <w:sz w:val="20"/>
          <w:szCs w:val="20"/>
        </w:rPr>
        <w:t>Gawer</w:t>
      </w:r>
      <w:proofErr w:type="spellEnd"/>
      <w:r w:rsidRPr="002A00D8">
        <w:rPr>
          <w:rFonts w:ascii="Arial" w:hAnsi="Arial" w:cs="Arial"/>
          <w:sz w:val="20"/>
          <w:szCs w:val="20"/>
        </w:rPr>
        <w:t xml:space="preserve"> (2022) presents platforms and ecosystems as typical organisational forms of the digital </w:t>
      </w:r>
      <w:r w:rsidR="00A0580A" w:rsidRPr="002A00D8">
        <w:rPr>
          <w:rFonts w:ascii="Arial" w:hAnsi="Arial" w:cs="Arial"/>
          <w:sz w:val="20"/>
          <w:szCs w:val="20"/>
        </w:rPr>
        <w:t>age but</w:t>
      </w:r>
      <w:r w:rsidRPr="002A00D8">
        <w:rPr>
          <w:rFonts w:ascii="Arial" w:hAnsi="Arial" w:cs="Arial"/>
          <w:sz w:val="20"/>
          <w:szCs w:val="20"/>
        </w:rPr>
        <w:t xml:space="preserve"> also highlights a paradox: while value creation becomes spread out across different parts, power can remain in the hands of a few. Kretschmer </w:t>
      </w:r>
      <w:r w:rsidR="00E977EE">
        <w:rPr>
          <w:rFonts w:ascii="Arial" w:hAnsi="Arial" w:cs="Arial"/>
          <w:sz w:val="20"/>
          <w:szCs w:val="20"/>
        </w:rPr>
        <w:t>et al. (</w:t>
      </w:r>
      <w:r w:rsidRPr="002A00D8">
        <w:rPr>
          <w:rFonts w:ascii="Arial" w:hAnsi="Arial" w:cs="Arial"/>
          <w:sz w:val="20"/>
          <w:szCs w:val="20"/>
        </w:rPr>
        <w:t>2022</w:t>
      </w:r>
      <w:r w:rsidR="00E977EE">
        <w:rPr>
          <w:rFonts w:ascii="Arial" w:hAnsi="Arial" w:cs="Arial"/>
          <w:sz w:val="20"/>
          <w:szCs w:val="20"/>
        </w:rPr>
        <w:t>)</w:t>
      </w:r>
      <w:r w:rsidRPr="002A00D8">
        <w:rPr>
          <w:rFonts w:ascii="Arial" w:hAnsi="Arial" w:cs="Arial"/>
          <w:sz w:val="20"/>
          <w:szCs w:val="20"/>
        </w:rPr>
        <w:t xml:space="preserve"> describe platform ecosystems as meta-organizations that are managed through authority, incentives, rules, and coordination structures. </w:t>
      </w:r>
    </w:p>
    <w:p w14:paraId="2F23629D" w14:textId="3C8C8086" w:rsidR="00995DBF" w:rsidRPr="00995DBF" w:rsidRDefault="00995DBF" w:rsidP="00995DBF">
      <w:pPr>
        <w:spacing w:line="360" w:lineRule="auto"/>
        <w:jc w:val="both"/>
        <w:rPr>
          <w:rFonts w:ascii="Arial" w:hAnsi="Arial" w:cs="Arial"/>
          <w:sz w:val="20"/>
          <w:szCs w:val="20"/>
        </w:rPr>
      </w:pPr>
      <w:r w:rsidRPr="00995DBF">
        <w:rPr>
          <w:rFonts w:ascii="Arial" w:hAnsi="Arial" w:cs="Arial"/>
          <w:sz w:val="20"/>
          <w:szCs w:val="20"/>
        </w:rPr>
        <w:t xml:space="preserve">Rietveld </w:t>
      </w:r>
      <w:r w:rsidR="00116B17">
        <w:rPr>
          <w:rFonts w:ascii="Arial" w:hAnsi="Arial" w:cs="Arial"/>
          <w:sz w:val="20"/>
          <w:szCs w:val="20"/>
        </w:rPr>
        <w:t>et al.</w:t>
      </w:r>
      <w:r w:rsidRPr="00995DBF">
        <w:rPr>
          <w:rFonts w:ascii="Arial" w:hAnsi="Arial" w:cs="Arial"/>
          <w:sz w:val="20"/>
          <w:szCs w:val="20"/>
        </w:rPr>
        <w:t xml:space="preserve"> (2021) interdisciplinary review highlights that platforms integrate network effects with choices regarding vertical integration and ecosystem orchestration; Cennamo (2021) similarly contends that platform markets vary in the ways value and control are structured. The opposing argument suggests that involving external parties increases flexibility and encourages entrepreneurial spirit. Cutolo and Kenney (2021) show how actors who rely on platforms encounter unequal rules, limited data access, and challenges in switching to other platforms. When applied to retail, outsourcing </w:t>
      </w:r>
      <w:r w:rsidR="00B45AAB" w:rsidRPr="00995DBF">
        <w:rPr>
          <w:rFonts w:ascii="Arial" w:hAnsi="Arial" w:cs="Arial"/>
          <w:sz w:val="20"/>
          <w:szCs w:val="20"/>
        </w:rPr>
        <w:t>fulfilment</w:t>
      </w:r>
      <w:r w:rsidRPr="00995DBF">
        <w:rPr>
          <w:rFonts w:ascii="Arial" w:hAnsi="Arial" w:cs="Arial"/>
          <w:sz w:val="20"/>
          <w:szCs w:val="20"/>
        </w:rPr>
        <w:t xml:space="preserve"> or expanding marketplace presence can reduce the formal boundaries of a company without necessarily distributing strategic control. Structural disaggregation can therefore exist alongside a higher level of reliance on the platform owner.</w:t>
      </w:r>
    </w:p>
    <w:p w14:paraId="7B8AFBB2" w14:textId="48B06E82" w:rsidR="00995DBF" w:rsidRPr="00995DBF" w:rsidRDefault="00995DBF" w:rsidP="00995DBF">
      <w:pPr>
        <w:spacing w:line="360" w:lineRule="auto"/>
        <w:jc w:val="both"/>
        <w:rPr>
          <w:rFonts w:ascii="Arial" w:hAnsi="Arial" w:cs="Arial"/>
          <w:sz w:val="20"/>
          <w:szCs w:val="20"/>
        </w:rPr>
      </w:pPr>
      <w:r w:rsidRPr="00995DBF">
        <w:rPr>
          <w:rFonts w:ascii="Arial" w:hAnsi="Arial" w:cs="Arial"/>
          <w:sz w:val="20"/>
          <w:szCs w:val="20"/>
        </w:rPr>
        <w:t xml:space="preserve">Leong </w:t>
      </w:r>
      <w:r w:rsidR="00B45AAB">
        <w:rPr>
          <w:rFonts w:ascii="Arial" w:hAnsi="Arial" w:cs="Arial"/>
          <w:sz w:val="20"/>
          <w:szCs w:val="20"/>
        </w:rPr>
        <w:t>et al.</w:t>
      </w:r>
      <w:r w:rsidRPr="00995DBF">
        <w:rPr>
          <w:rFonts w:ascii="Arial" w:hAnsi="Arial" w:cs="Arial"/>
          <w:sz w:val="20"/>
          <w:szCs w:val="20"/>
        </w:rPr>
        <w:t xml:space="preserve"> </w:t>
      </w:r>
      <w:r w:rsidR="00B45AAB">
        <w:rPr>
          <w:rFonts w:ascii="Arial" w:hAnsi="Arial" w:cs="Arial"/>
          <w:sz w:val="20"/>
          <w:szCs w:val="20"/>
        </w:rPr>
        <w:t>(</w:t>
      </w:r>
      <w:r w:rsidRPr="00995DBF">
        <w:rPr>
          <w:rFonts w:ascii="Arial" w:hAnsi="Arial" w:cs="Arial"/>
          <w:sz w:val="20"/>
          <w:szCs w:val="20"/>
        </w:rPr>
        <w:t>2024</w:t>
      </w:r>
      <w:r w:rsidR="00B45AAB">
        <w:rPr>
          <w:rFonts w:ascii="Arial" w:hAnsi="Arial" w:cs="Arial"/>
          <w:sz w:val="20"/>
          <w:szCs w:val="20"/>
        </w:rPr>
        <w:t>)</w:t>
      </w:r>
      <w:r w:rsidRPr="00995DBF">
        <w:rPr>
          <w:rFonts w:ascii="Arial" w:hAnsi="Arial" w:cs="Arial"/>
          <w:sz w:val="20"/>
          <w:szCs w:val="20"/>
        </w:rPr>
        <w:t xml:space="preserve"> longitudinal study of a digital platform organization supports this idea by demonstrating that coordination is accomplished through a mix of informal interactions, formal structures, and digital tools. The contribution is more significant than a basic network analogy because it explains exactly how coordination takes place. The limitation is context-specific: mechanisms seen in </w:t>
      </w:r>
      <w:r w:rsidRPr="00995DBF">
        <w:rPr>
          <w:rFonts w:ascii="Arial" w:hAnsi="Arial" w:cs="Arial"/>
          <w:sz w:val="20"/>
          <w:szCs w:val="20"/>
        </w:rPr>
        <w:lastRenderedPageBreak/>
        <w:t>one platform organisation do not necessarily apply in the same way to large UK retailers, which have physical stores, regulated products, and actual supply chains. Nevertheless, it shows that a platform does not eliminate coordination; it simply alters the tools and places where coordination takes place.</w:t>
      </w:r>
    </w:p>
    <w:p w14:paraId="1DE6D3A0" w14:textId="2B62AE69" w:rsidR="00995DBF" w:rsidRPr="00995DBF" w:rsidRDefault="00995DBF" w:rsidP="00995DBF">
      <w:pPr>
        <w:spacing w:line="360" w:lineRule="auto"/>
        <w:jc w:val="both"/>
        <w:rPr>
          <w:rFonts w:ascii="Arial" w:hAnsi="Arial" w:cs="Arial"/>
          <w:sz w:val="20"/>
          <w:szCs w:val="20"/>
        </w:rPr>
      </w:pPr>
      <w:r w:rsidRPr="00995DBF">
        <w:rPr>
          <w:rFonts w:ascii="Arial" w:hAnsi="Arial" w:cs="Arial"/>
          <w:sz w:val="20"/>
          <w:szCs w:val="20"/>
        </w:rPr>
        <w:t xml:space="preserve">Recent retail reviews turn these insights into a unified approach that integrates multiple channels. Cai and Lo (2020) identify seven interconnected areas of omnichannel management, and Raza and </w:t>
      </w:r>
      <w:proofErr w:type="spellStart"/>
      <w:r w:rsidRPr="00995DBF">
        <w:rPr>
          <w:rFonts w:ascii="Arial" w:hAnsi="Arial" w:cs="Arial"/>
          <w:sz w:val="20"/>
          <w:szCs w:val="20"/>
        </w:rPr>
        <w:t>Govindaluri</w:t>
      </w:r>
      <w:proofErr w:type="spellEnd"/>
      <w:r w:rsidRPr="00995DBF">
        <w:rPr>
          <w:rFonts w:ascii="Arial" w:hAnsi="Arial" w:cs="Arial"/>
          <w:sz w:val="20"/>
          <w:szCs w:val="20"/>
        </w:rPr>
        <w:t xml:space="preserve"> (2021) demonstrate that effective supply-chain integration depends on coordination across ordering, fulfilment, delivery, and returns. </w:t>
      </w:r>
      <w:proofErr w:type="spellStart"/>
      <w:r w:rsidRPr="00995DBF">
        <w:rPr>
          <w:rFonts w:ascii="Arial" w:hAnsi="Arial" w:cs="Arial"/>
          <w:sz w:val="20"/>
          <w:szCs w:val="20"/>
        </w:rPr>
        <w:t>Asmare</w:t>
      </w:r>
      <w:proofErr w:type="spellEnd"/>
      <w:r w:rsidRPr="00995DBF">
        <w:rPr>
          <w:rFonts w:ascii="Arial" w:hAnsi="Arial" w:cs="Arial"/>
          <w:sz w:val="20"/>
          <w:szCs w:val="20"/>
        </w:rPr>
        <w:t xml:space="preserve"> and Zewdie (2022) and Nguyen </w:t>
      </w:r>
      <w:r w:rsidR="00B64F4B" w:rsidRPr="00995DBF">
        <w:rPr>
          <w:rFonts w:ascii="Arial" w:hAnsi="Arial" w:cs="Arial"/>
          <w:sz w:val="20"/>
          <w:szCs w:val="20"/>
        </w:rPr>
        <w:t>et al. (</w:t>
      </w:r>
      <w:r w:rsidRPr="00995DBF">
        <w:rPr>
          <w:rFonts w:ascii="Arial" w:hAnsi="Arial" w:cs="Arial"/>
          <w:sz w:val="20"/>
          <w:szCs w:val="20"/>
        </w:rPr>
        <w:t xml:space="preserve">2022) also define an omnichannel strategy as one that focuses on integrated touchpoints instead of separate, parallel channels. The impact on the organisation has two sides: it helps break down separate departments, but it also demands better data standards, clearer responsibility for processes, and more control across the whole company. </w:t>
      </w:r>
    </w:p>
    <w:p w14:paraId="539AC353" w14:textId="5A208ACA" w:rsidR="00BB5833" w:rsidRPr="00BB5833" w:rsidRDefault="00995DBF" w:rsidP="00995DBF">
      <w:pPr>
        <w:spacing w:line="360" w:lineRule="auto"/>
        <w:jc w:val="both"/>
        <w:rPr>
          <w:rFonts w:ascii="Arial" w:hAnsi="Arial" w:cs="Arial"/>
          <w:sz w:val="20"/>
          <w:szCs w:val="20"/>
        </w:rPr>
      </w:pPr>
      <w:r w:rsidRPr="00995DBF">
        <w:rPr>
          <w:rFonts w:ascii="Arial" w:hAnsi="Arial" w:cs="Arial"/>
          <w:sz w:val="20"/>
          <w:szCs w:val="20"/>
        </w:rPr>
        <w:t xml:space="preserve">Recent evidence from omnichannel sources also questions the idea that customers are the only ones involved. </w:t>
      </w:r>
      <w:proofErr w:type="spellStart"/>
      <w:r w:rsidRPr="00995DBF">
        <w:rPr>
          <w:rFonts w:ascii="Arial" w:hAnsi="Arial" w:cs="Arial"/>
          <w:sz w:val="20"/>
          <w:szCs w:val="20"/>
        </w:rPr>
        <w:t>Bijmolt</w:t>
      </w:r>
      <w:proofErr w:type="spellEnd"/>
      <w:r w:rsidRPr="00995DBF">
        <w:rPr>
          <w:rFonts w:ascii="Arial" w:hAnsi="Arial" w:cs="Arial"/>
          <w:sz w:val="20"/>
          <w:szCs w:val="20"/>
        </w:rPr>
        <w:t xml:space="preserve"> </w:t>
      </w:r>
      <w:r w:rsidR="00B64F4B" w:rsidRPr="00995DBF">
        <w:rPr>
          <w:rFonts w:ascii="Arial" w:hAnsi="Arial" w:cs="Arial"/>
          <w:sz w:val="20"/>
          <w:szCs w:val="20"/>
        </w:rPr>
        <w:t>et al. (</w:t>
      </w:r>
      <w:r w:rsidRPr="00995DBF">
        <w:rPr>
          <w:rFonts w:ascii="Arial" w:hAnsi="Arial" w:cs="Arial"/>
          <w:sz w:val="20"/>
          <w:szCs w:val="20"/>
        </w:rPr>
        <w:t xml:space="preserve">2021) identify the main challenges at the point where marketing and operations meet, as service promises </w:t>
      </w:r>
      <w:r w:rsidR="00B64F4B" w:rsidRPr="00995DBF">
        <w:rPr>
          <w:rFonts w:ascii="Arial" w:hAnsi="Arial" w:cs="Arial"/>
          <w:sz w:val="20"/>
          <w:szCs w:val="20"/>
        </w:rPr>
        <w:t>to need</w:t>
      </w:r>
      <w:r w:rsidRPr="00995DBF">
        <w:rPr>
          <w:rFonts w:ascii="Arial" w:hAnsi="Arial" w:cs="Arial"/>
          <w:sz w:val="20"/>
          <w:szCs w:val="20"/>
        </w:rPr>
        <w:t xml:space="preserve"> to be matched with inventory management, order </w:t>
      </w:r>
      <w:r w:rsidR="00B64F4B" w:rsidRPr="00995DBF">
        <w:rPr>
          <w:rFonts w:ascii="Arial" w:hAnsi="Arial" w:cs="Arial"/>
          <w:sz w:val="20"/>
          <w:szCs w:val="20"/>
        </w:rPr>
        <w:t>fulfilment</w:t>
      </w:r>
      <w:r w:rsidRPr="00995DBF">
        <w:rPr>
          <w:rFonts w:ascii="Arial" w:hAnsi="Arial" w:cs="Arial"/>
          <w:sz w:val="20"/>
          <w:szCs w:val="20"/>
        </w:rPr>
        <w:t xml:space="preserve">, and handling returns. Yang and Hu's (2024) review of 764 articles shows a quick increase in the use of digital tools to integrate different parts of an </w:t>
      </w:r>
      <w:r w:rsidR="00B64F4B" w:rsidRPr="00995DBF">
        <w:rPr>
          <w:rFonts w:ascii="Arial" w:hAnsi="Arial" w:cs="Arial"/>
          <w:sz w:val="20"/>
          <w:szCs w:val="20"/>
        </w:rPr>
        <w:t>organization. However</w:t>
      </w:r>
      <w:r w:rsidRPr="00995DBF">
        <w:rPr>
          <w:rFonts w:ascii="Arial" w:hAnsi="Arial" w:cs="Arial"/>
          <w:sz w:val="20"/>
          <w:szCs w:val="20"/>
        </w:rPr>
        <w:t xml:space="preserve">, Radomska </w:t>
      </w:r>
      <w:r w:rsidR="00831405">
        <w:rPr>
          <w:rFonts w:ascii="Arial" w:hAnsi="Arial" w:cs="Arial"/>
          <w:sz w:val="20"/>
          <w:szCs w:val="20"/>
        </w:rPr>
        <w:t xml:space="preserve">et al. </w:t>
      </w:r>
      <w:r w:rsidRPr="00995DBF">
        <w:rPr>
          <w:rFonts w:ascii="Arial" w:hAnsi="Arial" w:cs="Arial"/>
          <w:sz w:val="20"/>
          <w:szCs w:val="20"/>
        </w:rPr>
        <w:t xml:space="preserve">(2025) found through their research that there are challenges in areas like how efficiently operations run, how well different channels work together, the overall strategy, and the culture within the organization. </w:t>
      </w:r>
    </w:p>
    <w:p w14:paraId="035B1D0A" w14:textId="77777777" w:rsidR="007B2213" w:rsidRPr="002A00D8" w:rsidRDefault="007B2213" w:rsidP="002A00D8">
      <w:pPr>
        <w:pStyle w:val="ListParagraph"/>
        <w:ind w:left="360"/>
        <w:jc w:val="both"/>
        <w:rPr>
          <w:rFonts w:ascii="Arial" w:hAnsi="Arial" w:cs="Arial"/>
          <w:b/>
          <w:bCs/>
          <w:sz w:val="20"/>
          <w:szCs w:val="20"/>
        </w:rPr>
      </w:pPr>
    </w:p>
    <w:p w14:paraId="5E8636AD" w14:textId="4C7E6556" w:rsidR="00930092" w:rsidRPr="002A00D8" w:rsidRDefault="00D30D8A" w:rsidP="002A00D8">
      <w:pPr>
        <w:pStyle w:val="ListParagraph"/>
        <w:numPr>
          <w:ilvl w:val="1"/>
          <w:numId w:val="3"/>
        </w:numPr>
        <w:jc w:val="both"/>
        <w:rPr>
          <w:rFonts w:ascii="Arial" w:hAnsi="Arial" w:cs="Arial"/>
          <w:b/>
          <w:bCs/>
          <w:sz w:val="20"/>
          <w:szCs w:val="20"/>
        </w:rPr>
      </w:pPr>
      <w:r w:rsidRPr="002A00D8">
        <w:rPr>
          <w:rFonts w:ascii="Arial" w:hAnsi="Arial" w:cs="Arial"/>
          <w:b/>
          <w:bCs/>
          <w:sz w:val="20"/>
          <w:szCs w:val="20"/>
        </w:rPr>
        <w:t>Less hierarchical organization and the changing Managerial role</w:t>
      </w:r>
    </w:p>
    <w:p w14:paraId="7EAC0C00" w14:textId="0182FC3D" w:rsidR="00D20FFA" w:rsidRPr="002A00D8" w:rsidRDefault="00D20FFA" w:rsidP="002A00D8">
      <w:pPr>
        <w:spacing w:line="360" w:lineRule="auto"/>
        <w:jc w:val="both"/>
        <w:rPr>
          <w:rFonts w:ascii="Arial" w:hAnsi="Arial" w:cs="Arial"/>
          <w:sz w:val="20"/>
          <w:szCs w:val="20"/>
        </w:rPr>
      </w:pPr>
      <w:r w:rsidRPr="002A00D8">
        <w:rPr>
          <w:rFonts w:ascii="Arial" w:hAnsi="Arial" w:cs="Arial"/>
          <w:sz w:val="20"/>
          <w:szCs w:val="20"/>
        </w:rPr>
        <w:t xml:space="preserve">Agile teams, less hierarchical structures, and self-managed workgroups seem to present the most significant challenge to traditional hierarchical systems. Recent evidence is more conditional. </w:t>
      </w:r>
      <w:proofErr w:type="spellStart"/>
      <w:r w:rsidRPr="002A00D8">
        <w:rPr>
          <w:rFonts w:ascii="Arial" w:hAnsi="Arial" w:cs="Arial"/>
          <w:sz w:val="20"/>
          <w:szCs w:val="20"/>
        </w:rPr>
        <w:t>Reitzig</w:t>
      </w:r>
      <w:proofErr w:type="spellEnd"/>
      <w:r w:rsidRPr="002A00D8">
        <w:rPr>
          <w:rFonts w:ascii="Arial" w:hAnsi="Arial" w:cs="Arial"/>
          <w:sz w:val="20"/>
          <w:szCs w:val="20"/>
        </w:rPr>
        <w:t xml:space="preserve"> (2022) suggests that creating flatter designs involves making careful decisions about what tasks can be handed over, which employees are allowed to take charge of those tasks, and what limits or guidelines must stay in place. Lee </w:t>
      </w:r>
      <w:r w:rsidR="00EC1040">
        <w:rPr>
          <w:rFonts w:ascii="Arial" w:hAnsi="Arial" w:cs="Arial"/>
          <w:sz w:val="20"/>
          <w:szCs w:val="20"/>
        </w:rPr>
        <w:t>(</w:t>
      </w:r>
      <w:r w:rsidRPr="002A00D8">
        <w:rPr>
          <w:rFonts w:ascii="Arial" w:hAnsi="Arial" w:cs="Arial"/>
          <w:sz w:val="20"/>
          <w:szCs w:val="20"/>
        </w:rPr>
        <w:t>2022</w:t>
      </w:r>
      <w:r w:rsidR="00EC1040">
        <w:rPr>
          <w:rFonts w:ascii="Arial" w:hAnsi="Arial" w:cs="Arial"/>
          <w:sz w:val="20"/>
          <w:szCs w:val="20"/>
        </w:rPr>
        <w:t>)</w:t>
      </w:r>
      <w:r w:rsidRPr="002A00D8">
        <w:rPr>
          <w:rFonts w:ascii="Arial" w:hAnsi="Arial" w:cs="Arial"/>
          <w:sz w:val="20"/>
          <w:szCs w:val="20"/>
        </w:rPr>
        <w:t xml:space="preserve"> large-sample study of game development start-ups reveals a trade-off: flat structures can foster ideation and lead to creative success, but they can also place a burden on managers and hinder the effectiveness of commercial execution.</w:t>
      </w:r>
    </w:p>
    <w:p w14:paraId="20806815" w14:textId="77777777" w:rsidR="001A6E67" w:rsidRPr="001A6E67" w:rsidRDefault="001A6E67" w:rsidP="001A6E67">
      <w:pPr>
        <w:spacing w:line="360" w:lineRule="auto"/>
        <w:jc w:val="both"/>
        <w:rPr>
          <w:rFonts w:ascii="Arial" w:hAnsi="Arial" w:cs="Arial"/>
          <w:sz w:val="20"/>
          <w:szCs w:val="20"/>
        </w:rPr>
      </w:pPr>
      <w:r w:rsidRPr="001A6E67">
        <w:rPr>
          <w:rFonts w:ascii="Arial" w:hAnsi="Arial" w:cs="Arial"/>
          <w:sz w:val="20"/>
          <w:szCs w:val="20"/>
        </w:rPr>
        <w:t>Case evidence points to reconfiguration rather than the disappearance of structure. Maurer et al. (2023) found that self-management changes communication networks, while van Doorn et al. (2023) showed that middle managers can either support or hinder digital transformation. This suggests that managers act as translators and coordinators between strategy and operations. Removing managerial layers without transferring their coordination responsibilities simply hides, rather than eliminates, management.</w:t>
      </w:r>
    </w:p>
    <w:p w14:paraId="4857E450" w14:textId="55207B21" w:rsidR="00D20FFA" w:rsidRPr="002A00D8" w:rsidRDefault="00D20FFA" w:rsidP="002A00D8">
      <w:pPr>
        <w:spacing w:line="360" w:lineRule="auto"/>
        <w:jc w:val="both"/>
        <w:rPr>
          <w:rFonts w:ascii="Arial" w:hAnsi="Arial" w:cs="Arial"/>
          <w:sz w:val="20"/>
          <w:szCs w:val="20"/>
        </w:rPr>
      </w:pPr>
      <w:r w:rsidRPr="002A00D8">
        <w:rPr>
          <w:rFonts w:ascii="Arial" w:hAnsi="Arial" w:cs="Arial"/>
          <w:sz w:val="20"/>
          <w:szCs w:val="20"/>
        </w:rPr>
        <w:t>Algorithmic management further complicates empowerment claims. Kellogg</w:t>
      </w:r>
      <w:r w:rsidR="007C4CBC" w:rsidRPr="002A00D8">
        <w:rPr>
          <w:rFonts w:ascii="Arial" w:hAnsi="Arial" w:cs="Arial"/>
          <w:sz w:val="20"/>
          <w:szCs w:val="20"/>
        </w:rPr>
        <w:t xml:space="preserve"> et al.</w:t>
      </w:r>
      <w:r w:rsidRPr="002A00D8">
        <w:rPr>
          <w:rFonts w:ascii="Arial" w:hAnsi="Arial" w:cs="Arial"/>
          <w:sz w:val="20"/>
          <w:szCs w:val="20"/>
        </w:rPr>
        <w:t xml:space="preserve"> </w:t>
      </w:r>
      <w:r w:rsidR="007C4CBC" w:rsidRPr="002A00D8">
        <w:rPr>
          <w:rFonts w:ascii="Arial" w:hAnsi="Arial" w:cs="Arial"/>
          <w:sz w:val="20"/>
          <w:szCs w:val="20"/>
        </w:rPr>
        <w:t>(</w:t>
      </w:r>
      <w:r w:rsidRPr="002A00D8">
        <w:rPr>
          <w:rFonts w:ascii="Arial" w:hAnsi="Arial" w:cs="Arial"/>
          <w:sz w:val="20"/>
          <w:szCs w:val="20"/>
        </w:rPr>
        <w:t>2020</w:t>
      </w:r>
      <w:r w:rsidR="007C4CBC" w:rsidRPr="002A00D8">
        <w:rPr>
          <w:rFonts w:ascii="Arial" w:hAnsi="Arial" w:cs="Arial"/>
          <w:sz w:val="20"/>
          <w:szCs w:val="20"/>
        </w:rPr>
        <w:t>)</w:t>
      </w:r>
      <w:r w:rsidRPr="002A00D8">
        <w:rPr>
          <w:rFonts w:ascii="Arial" w:hAnsi="Arial" w:cs="Arial"/>
          <w:sz w:val="20"/>
          <w:szCs w:val="20"/>
        </w:rPr>
        <w:t xml:space="preserve"> review outlines six mechanisms by which algorithms guide, assess, and regulate work. Parent</w:t>
      </w:r>
      <w:r w:rsidR="00D27667">
        <w:rPr>
          <w:rFonts w:ascii="Arial" w:hAnsi="Arial" w:cs="Arial"/>
          <w:sz w:val="20"/>
          <w:szCs w:val="20"/>
        </w:rPr>
        <w:t xml:space="preserve"> et al.</w:t>
      </w:r>
      <w:r w:rsidRPr="002A00D8">
        <w:rPr>
          <w:rFonts w:ascii="Arial" w:hAnsi="Arial" w:cs="Arial"/>
          <w:sz w:val="20"/>
          <w:szCs w:val="20"/>
        </w:rPr>
        <w:t xml:space="preserve"> (2022) link six functions of algorithmic management to job design, showing that technology can change aspects</w:t>
      </w:r>
      <w:r w:rsidR="008036D9">
        <w:rPr>
          <w:rFonts w:ascii="Arial" w:hAnsi="Arial" w:cs="Arial"/>
          <w:sz w:val="20"/>
          <w:szCs w:val="20"/>
        </w:rPr>
        <w:t xml:space="preserve">. </w:t>
      </w:r>
      <w:r w:rsidRPr="002A00D8">
        <w:rPr>
          <w:rFonts w:ascii="Arial" w:hAnsi="Arial" w:cs="Arial"/>
          <w:sz w:val="20"/>
          <w:szCs w:val="20"/>
        </w:rPr>
        <w:t xml:space="preserve">Raisch and Krakowski (2021) argue against clearly separating automation from augmentation, as automating a specific task alters the nature of human work and the interdependencies that persist. </w:t>
      </w:r>
    </w:p>
    <w:p w14:paraId="3F46B5BA" w14:textId="01D14A6A" w:rsidR="006B5641" w:rsidRPr="00C83A59" w:rsidRDefault="00D20FFA" w:rsidP="00C83A59">
      <w:pPr>
        <w:spacing w:line="360" w:lineRule="auto"/>
        <w:jc w:val="both"/>
        <w:rPr>
          <w:rFonts w:ascii="Arial" w:hAnsi="Arial" w:cs="Arial"/>
          <w:sz w:val="20"/>
          <w:szCs w:val="20"/>
        </w:rPr>
      </w:pPr>
      <w:r w:rsidRPr="002A00D8">
        <w:rPr>
          <w:rFonts w:ascii="Arial" w:hAnsi="Arial" w:cs="Arial"/>
          <w:sz w:val="20"/>
          <w:szCs w:val="20"/>
        </w:rPr>
        <w:lastRenderedPageBreak/>
        <w:t>Hillebrand</w:t>
      </w:r>
      <w:r w:rsidR="00285748" w:rsidRPr="002A00D8">
        <w:rPr>
          <w:rFonts w:ascii="Arial" w:hAnsi="Arial" w:cs="Arial"/>
          <w:sz w:val="20"/>
          <w:szCs w:val="20"/>
        </w:rPr>
        <w:t xml:space="preserve"> et al. </w:t>
      </w:r>
      <w:r w:rsidRPr="002A00D8">
        <w:rPr>
          <w:rFonts w:ascii="Arial" w:hAnsi="Arial" w:cs="Arial"/>
          <w:sz w:val="20"/>
          <w:szCs w:val="20"/>
        </w:rPr>
        <w:t>(2025) integrative review highlights a managerial paradox that arises: one body of literature focuses on how humans use AI for management tasks, while another explores how humans are managed by AI systems.</w:t>
      </w:r>
      <w:r w:rsidR="007959AD">
        <w:rPr>
          <w:rFonts w:ascii="Arial" w:hAnsi="Arial" w:cs="Arial"/>
          <w:sz w:val="20"/>
          <w:szCs w:val="20"/>
        </w:rPr>
        <w:t xml:space="preserve"> </w:t>
      </w:r>
      <w:r w:rsidR="00564121" w:rsidRPr="00564121">
        <w:rPr>
          <w:rFonts w:ascii="Arial" w:hAnsi="Arial" w:cs="Arial"/>
          <w:sz w:val="20"/>
          <w:szCs w:val="20"/>
        </w:rPr>
        <w:t>Therefore, suitability should be judged by decision-making authority, problem-solving, and accountability rather than the existence of the title manager.</w:t>
      </w:r>
      <w:r w:rsidR="000F0CFD">
        <w:rPr>
          <w:rFonts w:ascii="Arial" w:hAnsi="Arial" w:cs="Arial"/>
          <w:sz w:val="20"/>
          <w:szCs w:val="20"/>
        </w:rPr>
        <w:t xml:space="preserve"> </w:t>
      </w:r>
      <w:proofErr w:type="spellStart"/>
      <w:r w:rsidR="00792463" w:rsidRPr="006B5641">
        <w:rPr>
          <w:rFonts w:ascii="Arial" w:hAnsi="Arial" w:cs="Arial"/>
          <w:sz w:val="20"/>
          <w:szCs w:val="20"/>
        </w:rPr>
        <w:t>Jarrahi</w:t>
      </w:r>
      <w:proofErr w:type="spellEnd"/>
      <w:r w:rsidR="00792463" w:rsidRPr="006B5641">
        <w:rPr>
          <w:rFonts w:ascii="Arial" w:hAnsi="Arial" w:cs="Arial"/>
          <w:sz w:val="20"/>
          <w:szCs w:val="20"/>
        </w:rPr>
        <w:t xml:space="preserve"> </w:t>
      </w:r>
      <w:r w:rsidR="004B1223">
        <w:rPr>
          <w:rFonts w:ascii="Arial" w:hAnsi="Arial" w:cs="Arial"/>
          <w:sz w:val="20"/>
          <w:szCs w:val="20"/>
        </w:rPr>
        <w:t>et al.</w:t>
      </w:r>
      <w:r w:rsidR="00792463" w:rsidRPr="006B5641">
        <w:rPr>
          <w:rFonts w:ascii="Arial" w:hAnsi="Arial" w:cs="Arial"/>
          <w:sz w:val="20"/>
          <w:szCs w:val="20"/>
        </w:rPr>
        <w:t xml:space="preserve"> </w:t>
      </w:r>
      <w:r w:rsidR="004B1223">
        <w:rPr>
          <w:rFonts w:ascii="Arial" w:hAnsi="Arial" w:cs="Arial"/>
          <w:sz w:val="20"/>
          <w:szCs w:val="20"/>
        </w:rPr>
        <w:t>(</w:t>
      </w:r>
      <w:r w:rsidR="00792463" w:rsidRPr="006B5641">
        <w:rPr>
          <w:rFonts w:ascii="Arial" w:hAnsi="Arial" w:cs="Arial"/>
          <w:sz w:val="20"/>
          <w:szCs w:val="20"/>
        </w:rPr>
        <w:t>2021</w:t>
      </w:r>
      <w:r w:rsidR="004B1223">
        <w:rPr>
          <w:rFonts w:ascii="Arial" w:hAnsi="Arial" w:cs="Arial"/>
          <w:sz w:val="20"/>
          <w:szCs w:val="20"/>
        </w:rPr>
        <w:t>)</w:t>
      </w:r>
      <w:r w:rsidR="00792463" w:rsidRPr="006B5641">
        <w:rPr>
          <w:rFonts w:ascii="Arial" w:hAnsi="Arial" w:cs="Arial"/>
          <w:sz w:val="20"/>
          <w:szCs w:val="20"/>
        </w:rPr>
        <w:t xml:space="preserve"> explain that algorithmic management is about how technical systems and business decisions work together, rather than being solely controlled by technology on its own. </w:t>
      </w:r>
      <w:r w:rsidR="001F126B" w:rsidRPr="006B5641">
        <w:rPr>
          <w:rFonts w:ascii="Arial" w:hAnsi="Arial" w:cs="Arial"/>
          <w:sz w:val="20"/>
          <w:szCs w:val="20"/>
        </w:rPr>
        <w:t>Mohlman</w:t>
      </w:r>
      <w:r w:rsidR="00792463" w:rsidRPr="006B5641">
        <w:rPr>
          <w:rFonts w:ascii="Arial" w:hAnsi="Arial" w:cs="Arial"/>
          <w:sz w:val="20"/>
          <w:szCs w:val="20"/>
        </w:rPr>
        <w:t xml:space="preserve"> </w:t>
      </w:r>
      <w:r w:rsidR="00120960">
        <w:rPr>
          <w:rFonts w:ascii="Arial" w:hAnsi="Arial" w:cs="Arial"/>
          <w:sz w:val="20"/>
          <w:szCs w:val="20"/>
        </w:rPr>
        <w:t>et al.</w:t>
      </w:r>
      <w:r w:rsidR="00792463" w:rsidRPr="006B5641">
        <w:rPr>
          <w:rFonts w:ascii="Arial" w:hAnsi="Arial" w:cs="Arial"/>
          <w:sz w:val="20"/>
          <w:szCs w:val="20"/>
        </w:rPr>
        <w:t xml:space="preserve"> </w:t>
      </w:r>
      <w:r w:rsidR="00120960">
        <w:rPr>
          <w:rFonts w:ascii="Arial" w:hAnsi="Arial" w:cs="Arial"/>
          <w:sz w:val="20"/>
          <w:szCs w:val="20"/>
        </w:rPr>
        <w:t>(</w:t>
      </w:r>
      <w:r w:rsidR="00792463" w:rsidRPr="006B5641">
        <w:rPr>
          <w:rFonts w:ascii="Arial" w:hAnsi="Arial" w:cs="Arial"/>
          <w:sz w:val="20"/>
          <w:szCs w:val="20"/>
        </w:rPr>
        <w:t>2021</w:t>
      </w:r>
      <w:r w:rsidR="00120960">
        <w:rPr>
          <w:rFonts w:ascii="Arial" w:hAnsi="Arial" w:cs="Arial"/>
          <w:sz w:val="20"/>
          <w:szCs w:val="20"/>
        </w:rPr>
        <w:t>)</w:t>
      </w:r>
      <w:r w:rsidR="00792463" w:rsidRPr="006B5641">
        <w:rPr>
          <w:rFonts w:ascii="Arial" w:hAnsi="Arial" w:cs="Arial"/>
          <w:sz w:val="20"/>
          <w:szCs w:val="20"/>
        </w:rPr>
        <w:t xml:space="preserve"> demonstrated that the algorithms used by platforms integrate matching processes with control mechanisms, which create conflicts related to how actions are carried out, how individuals are compensated, and how people feel they fit into the system. Berente </w:t>
      </w:r>
      <w:r w:rsidR="001F126B">
        <w:rPr>
          <w:rFonts w:ascii="Arial" w:hAnsi="Arial" w:cs="Arial"/>
          <w:sz w:val="20"/>
          <w:szCs w:val="20"/>
        </w:rPr>
        <w:t>et al.</w:t>
      </w:r>
      <w:r w:rsidR="00792463" w:rsidRPr="006B5641">
        <w:rPr>
          <w:rFonts w:ascii="Arial" w:hAnsi="Arial" w:cs="Arial"/>
          <w:sz w:val="20"/>
          <w:szCs w:val="20"/>
        </w:rPr>
        <w:t xml:space="preserve"> </w:t>
      </w:r>
      <w:r w:rsidR="001F126B">
        <w:rPr>
          <w:rFonts w:ascii="Arial" w:hAnsi="Arial" w:cs="Arial"/>
          <w:sz w:val="20"/>
          <w:szCs w:val="20"/>
        </w:rPr>
        <w:t>(</w:t>
      </w:r>
      <w:r w:rsidR="00792463" w:rsidRPr="006B5641">
        <w:rPr>
          <w:rFonts w:ascii="Arial" w:hAnsi="Arial" w:cs="Arial"/>
          <w:sz w:val="20"/>
          <w:szCs w:val="20"/>
        </w:rPr>
        <w:t>2021</w:t>
      </w:r>
      <w:r w:rsidR="001F126B">
        <w:rPr>
          <w:rFonts w:ascii="Arial" w:hAnsi="Arial" w:cs="Arial"/>
          <w:sz w:val="20"/>
          <w:szCs w:val="20"/>
        </w:rPr>
        <w:t>)</w:t>
      </w:r>
      <w:r w:rsidR="00792463" w:rsidRPr="006B5641">
        <w:rPr>
          <w:rFonts w:ascii="Arial" w:hAnsi="Arial" w:cs="Arial"/>
          <w:sz w:val="20"/>
          <w:szCs w:val="20"/>
        </w:rPr>
        <w:t xml:space="preserve"> mention that managing AI should focus on autonomy, learning, and the difficulty in understanding AI </w:t>
      </w:r>
      <w:r w:rsidR="00717BA4" w:rsidRPr="006B5641">
        <w:rPr>
          <w:rFonts w:ascii="Arial" w:hAnsi="Arial" w:cs="Arial"/>
          <w:sz w:val="20"/>
          <w:szCs w:val="20"/>
        </w:rPr>
        <w:t xml:space="preserve">decisions. </w:t>
      </w:r>
      <w:r w:rsidR="00792463" w:rsidRPr="006B5641">
        <w:rPr>
          <w:rFonts w:ascii="Arial" w:hAnsi="Arial" w:cs="Arial"/>
          <w:sz w:val="20"/>
          <w:szCs w:val="20"/>
        </w:rPr>
        <w:t xml:space="preserve">Puranam </w:t>
      </w:r>
      <w:r w:rsidR="00717BA4">
        <w:rPr>
          <w:rFonts w:ascii="Arial" w:hAnsi="Arial" w:cs="Arial"/>
          <w:sz w:val="20"/>
          <w:szCs w:val="20"/>
        </w:rPr>
        <w:t>(</w:t>
      </w:r>
      <w:r w:rsidR="00792463" w:rsidRPr="006B5641">
        <w:rPr>
          <w:rFonts w:ascii="Arial" w:hAnsi="Arial" w:cs="Arial"/>
          <w:sz w:val="20"/>
          <w:szCs w:val="20"/>
        </w:rPr>
        <w:t>2021</w:t>
      </w:r>
      <w:r w:rsidR="00717BA4">
        <w:rPr>
          <w:rFonts w:ascii="Arial" w:hAnsi="Arial" w:cs="Arial"/>
          <w:sz w:val="20"/>
          <w:szCs w:val="20"/>
        </w:rPr>
        <w:t>)</w:t>
      </w:r>
      <w:r w:rsidR="00792463" w:rsidRPr="006B5641">
        <w:rPr>
          <w:rFonts w:ascii="Arial" w:hAnsi="Arial" w:cs="Arial"/>
          <w:sz w:val="20"/>
          <w:szCs w:val="20"/>
        </w:rPr>
        <w:t xml:space="preserve"> presents human</w:t>
      </w:r>
      <w:r w:rsidR="00C1596D">
        <w:rPr>
          <w:rFonts w:ascii="Arial" w:hAnsi="Arial" w:cs="Arial"/>
          <w:sz w:val="20"/>
          <w:szCs w:val="20"/>
        </w:rPr>
        <w:t xml:space="preserve"> </w:t>
      </w:r>
      <w:r w:rsidR="00792463" w:rsidRPr="006B5641">
        <w:rPr>
          <w:rFonts w:ascii="Arial" w:hAnsi="Arial" w:cs="Arial"/>
          <w:sz w:val="20"/>
          <w:szCs w:val="20"/>
        </w:rPr>
        <w:t xml:space="preserve">AI decision-making as an organizational design issue that involves how tasks are assigned, how systems are integrated, and how exceptions are managed. Keegan </w:t>
      </w:r>
      <w:r w:rsidR="00C1596D">
        <w:rPr>
          <w:rFonts w:ascii="Arial" w:hAnsi="Arial" w:cs="Arial"/>
          <w:sz w:val="20"/>
          <w:szCs w:val="20"/>
        </w:rPr>
        <w:t>et al.</w:t>
      </w:r>
      <w:r w:rsidR="00792463" w:rsidRPr="006B5641">
        <w:rPr>
          <w:rFonts w:ascii="Arial" w:hAnsi="Arial" w:cs="Arial"/>
          <w:sz w:val="20"/>
          <w:szCs w:val="20"/>
        </w:rPr>
        <w:t xml:space="preserve"> (2025) therefore position algorithmic management as a key focus in their analysis of organizational structures. </w:t>
      </w:r>
    </w:p>
    <w:p w14:paraId="50E5455A" w14:textId="5BA53A4E" w:rsidR="00930092" w:rsidRPr="002A00D8" w:rsidRDefault="00C83A59" w:rsidP="002A00D8">
      <w:pPr>
        <w:jc w:val="both"/>
        <w:rPr>
          <w:rFonts w:ascii="Arial" w:hAnsi="Arial" w:cs="Arial"/>
          <w:b/>
          <w:bCs/>
          <w:sz w:val="20"/>
          <w:szCs w:val="20"/>
        </w:rPr>
      </w:pPr>
      <w:r>
        <w:rPr>
          <w:rFonts w:ascii="Arial" w:hAnsi="Arial" w:cs="Arial"/>
          <w:b/>
          <w:bCs/>
          <w:sz w:val="20"/>
          <w:szCs w:val="20"/>
        </w:rPr>
        <w:t xml:space="preserve">3.6 </w:t>
      </w:r>
      <w:r w:rsidR="00214254" w:rsidRPr="002A00D8">
        <w:rPr>
          <w:rFonts w:ascii="Arial" w:hAnsi="Arial" w:cs="Arial"/>
          <w:b/>
          <w:bCs/>
          <w:sz w:val="20"/>
          <w:szCs w:val="20"/>
        </w:rPr>
        <w:t>Critical Synthesis</w:t>
      </w:r>
      <w:r w:rsidR="005A1B6A">
        <w:rPr>
          <w:rFonts w:ascii="Arial" w:hAnsi="Arial" w:cs="Arial"/>
          <w:b/>
          <w:bCs/>
          <w:sz w:val="20"/>
          <w:szCs w:val="20"/>
        </w:rPr>
        <w:t>: Past Theories, Current Theories</w:t>
      </w:r>
      <w:r w:rsidR="00214254" w:rsidRPr="002A00D8">
        <w:rPr>
          <w:rFonts w:ascii="Arial" w:hAnsi="Arial" w:cs="Arial"/>
          <w:b/>
          <w:bCs/>
          <w:sz w:val="20"/>
          <w:szCs w:val="20"/>
        </w:rPr>
        <w:t xml:space="preserve"> and Literature Gap</w:t>
      </w:r>
    </w:p>
    <w:p w14:paraId="1463BD33" w14:textId="77777777" w:rsidR="002D375D" w:rsidRPr="002D375D" w:rsidRDefault="002D375D" w:rsidP="002D375D">
      <w:pPr>
        <w:spacing w:line="360" w:lineRule="auto"/>
        <w:jc w:val="both"/>
        <w:rPr>
          <w:rFonts w:ascii="Arial" w:hAnsi="Arial" w:cs="Arial"/>
          <w:sz w:val="20"/>
          <w:szCs w:val="20"/>
        </w:rPr>
      </w:pPr>
      <w:r w:rsidRPr="002D375D">
        <w:rPr>
          <w:rFonts w:ascii="Arial" w:hAnsi="Arial" w:cs="Arial"/>
          <w:sz w:val="20"/>
          <w:szCs w:val="20"/>
        </w:rPr>
        <w:t>Classical theory correctly emphasises the need for specialisation, coordination, authority, and accountability, but its rigid hierarchies are often too slow for dynamic, multi-channel environments. Modern theories of networks, platforms, agility, and algorithmic management rightly highlight how digital technologies reshape work, information, and control, yet they overstate the decline of hierarchy and management. Contemporary research on organisational design, startup structures, and human-AI interaction supports a more context-dependent sociotechnical perspective (Lee, 2022; Puranam, 2021; Joseph and Sengul, 2025). This suggests that technology may make some structures and managerial tasks obsolete while preserving and redistributing core organising functions.</w:t>
      </w:r>
    </w:p>
    <w:p w14:paraId="219DDED3" w14:textId="77777777" w:rsidR="005A1B6A" w:rsidRPr="005D400D" w:rsidRDefault="005A1B6A" w:rsidP="000B4190">
      <w:pPr>
        <w:spacing w:line="360" w:lineRule="auto"/>
        <w:jc w:val="both"/>
        <w:rPr>
          <w:rFonts w:ascii="Arial" w:hAnsi="Arial" w:cs="Arial"/>
          <w:sz w:val="20"/>
          <w:szCs w:val="20"/>
        </w:rPr>
      </w:pPr>
      <w:r w:rsidRPr="005D400D">
        <w:rPr>
          <w:rFonts w:ascii="Arial" w:hAnsi="Arial" w:cs="Arial"/>
          <w:sz w:val="20"/>
          <w:szCs w:val="20"/>
        </w:rPr>
        <w:t>The principal research gap is integration. Organisation-design research seldom tracks e-commerce transformation all the way to how managers actually apply it in practice; omnichannel studies mostly focus on customers and supply chains; digital-leadership studies often depend on people's own reports about their skills; and algorithmic-control research typically looks at specific jobs rather than the entire company. There is not much comparative, long-term evidence linking technology, formal and informal decision-making authority, managerial roles, and organizational outcomes in the UK retail sector. The most robust retail micro-level evidence (</w:t>
      </w:r>
      <w:proofErr w:type="spellStart"/>
      <w:r w:rsidRPr="005D400D">
        <w:rPr>
          <w:rFonts w:ascii="Arial" w:hAnsi="Arial" w:cs="Arial"/>
          <w:sz w:val="20"/>
          <w:szCs w:val="20"/>
        </w:rPr>
        <w:t>Dessein</w:t>
      </w:r>
      <w:proofErr w:type="spellEnd"/>
      <w:r w:rsidRPr="005D400D">
        <w:rPr>
          <w:rFonts w:ascii="Arial" w:hAnsi="Arial" w:cs="Arial"/>
          <w:sz w:val="20"/>
          <w:szCs w:val="20"/>
        </w:rPr>
        <w:t>, Lo and Minami, 2022) shows that centralization is conditional, but a single organization cannot create a causal trend that applies across an entire sector.</w:t>
      </w:r>
    </w:p>
    <w:p w14:paraId="1F8619B1" w14:textId="5ABAEB7A" w:rsidR="00930092" w:rsidRPr="00375E28" w:rsidRDefault="00D45F32" w:rsidP="00375E28">
      <w:pPr>
        <w:pStyle w:val="ListParagraph"/>
        <w:numPr>
          <w:ilvl w:val="0"/>
          <w:numId w:val="7"/>
        </w:numPr>
        <w:spacing w:line="360" w:lineRule="auto"/>
        <w:jc w:val="both"/>
        <w:rPr>
          <w:rFonts w:ascii="Arial" w:hAnsi="Arial" w:cs="Arial"/>
          <w:b/>
          <w:bCs/>
          <w:sz w:val="20"/>
          <w:szCs w:val="20"/>
        </w:rPr>
      </w:pPr>
      <w:r w:rsidRPr="00375E28">
        <w:rPr>
          <w:rFonts w:ascii="Arial" w:hAnsi="Arial" w:cs="Arial"/>
          <w:b/>
          <w:bCs/>
          <w:sz w:val="20"/>
          <w:szCs w:val="20"/>
        </w:rPr>
        <w:t>Critical Analysis and discussion</w:t>
      </w:r>
    </w:p>
    <w:p w14:paraId="3FF64913" w14:textId="61B0066C" w:rsidR="002953ED" w:rsidRDefault="00D45F32" w:rsidP="002953ED">
      <w:pPr>
        <w:spacing w:line="360" w:lineRule="auto"/>
        <w:jc w:val="both"/>
        <w:rPr>
          <w:rFonts w:ascii="Arial" w:hAnsi="Arial" w:cs="Arial"/>
          <w:sz w:val="20"/>
          <w:szCs w:val="20"/>
        </w:rPr>
      </w:pPr>
      <w:r w:rsidRPr="002A00D8">
        <w:rPr>
          <w:rFonts w:ascii="Arial" w:hAnsi="Arial" w:cs="Arial"/>
          <w:sz w:val="20"/>
          <w:szCs w:val="20"/>
        </w:rPr>
        <w:t>This section examines the proposition by comparing it with three distinct UK retail examples: Tesco, which is a large established company that uses physical stores as part of a broader digital network; Marks &amp; Spencer, which is a traditional retailer that has undergone changes within its business units, leverages central technology, and collaborates with external partners; and Ocado, which specializes in using a platform and automation technologies. The main point is that e-commerce and e-business have caused certain traditional methods</w:t>
      </w:r>
      <w:r w:rsidR="00D319D7" w:rsidRPr="002A00D8">
        <w:rPr>
          <w:rFonts w:ascii="Arial" w:hAnsi="Arial" w:cs="Arial"/>
          <w:sz w:val="20"/>
          <w:szCs w:val="20"/>
        </w:rPr>
        <w:t xml:space="preserve"> </w:t>
      </w:r>
      <w:r w:rsidRPr="002A00D8">
        <w:rPr>
          <w:rFonts w:ascii="Arial" w:hAnsi="Arial" w:cs="Arial"/>
          <w:sz w:val="20"/>
          <w:szCs w:val="20"/>
        </w:rPr>
        <w:t>especially channel silos, slow movement of information vertically, and routine supervisory tasks</w:t>
      </w:r>
      <w:r w:rsidR="00D319D7" w:rsidRPr="002A00D8">
        <w:rPr>
          <w:rFonts w:ascii="Arial" w:hAnsi="Arial" w:cs="Arial"/>
          <w:sz w:val="20"/>
          <w:szCs w:val="20"/>
        </w:rPr>
        <w:t xml:space="preserve"> </w:t>
      </w:r>
      <w:r w:rsidRPr="002A00D8">
        <w:rPr>
          <w:rFonts w:ascii="Arial" w:hAnsi="Arial" w:cs="Arial"/>
          <w:sz w:val="20"/>
          <w:szCs w:val="20"/>
        </w:rPr>
        <w:t xml:space="preserve">to become less effective over time. </w:t>
      </w:r>
    </w:p>
    <w:p w14:paraId="6E6F42A4" w14:textId="74CE53F3" w:rsidR="00FB176B" w:rsidRPr="002953ED" w:rsidRDefault="002953ED" w:rsidP="002953ED">
      <w:pPr>
        <w:spacing w:line="360" w:lineRule="auto"/>
        <w:jc w:val="both"/>
        <w:rPr>
          <w:rFonts w:ascii="Arial" w:hAnsi="Arial" w:cs="Arial"/>
          <w:sz w:val="20"/>
          <w:szCs w:val="20"/>
        </w:rPr>
      </w:pPr>
      <w:r w:rsidRPr="007B0918">
        <w:rPr>
          <w:rFonts w:ascii="Arial" w:hAnsi="Arial" w:cs="Arial"/>
          <w:b/>
          <w:bCs/>
          <w:sz w:val="20"/>
          <w:szCs w:val="20"/>
        </w:rPr>
        <w:lastRenderedPageBreak/>
        <w:t>4.1</w:t>
      </w:r>
      <w:r>
        <w:rPr>
          <w:rFonts w:ascii="Arial" w:hAnsi="Arial" w:cs="Arial"/>
          <w:sz w:val="20"/>
          <w:szCs w:val="20"/>
        </w:rPr>
        <w:t xml:space="preserve"> </w:t>
      </w:r>
      <w:r w:rsidRPr="002953ED">
        <w:rPr>
          <w:rFonts w:ascii="Arial" w:hAnsi="Arial" w:cs="Arial"/>
          <w:b/>
          <w:bCs/>
          <w:sz w:val="20"/>
          <w:szCs w:val="20"/>
        </w:rPr>
        <w:t xml:space="preserve">Competing Theoretical Argument </w:t>
      </w:r>
      <w:r w:rsidR="007B0918" w:rsidRPr="002953ED">
        <w:rPr>
          <w:rFonts w:ascii="Arial" w:hAnsi="Arial" w:cs="Arial"/>
          <w:b/>
          <w:bCs/>
          <w:sz w:val="20"/>
          <w:szCs w:val="20"/>
        </w:rPr>
        <w:t>and Evidential</w:t>
      </w:r>
      <w:r w:rsidR="00A30FC9" w:rsidRPr="002953ED">
        <w:rPr>
          <w:rFonts w:ascii="Arial" w:hAnsi="Arial" w:cs="Arial"/>
          <w:b/>
          <w:bCs/>
          <w:sz w:val="20"/>
          <w:szCs w:val="20"/>
        </w:rPr>
        <w:t xml:space="preserve"> standard</w:t>
      </w:r>
    </w:p>
    <w:p w14:paraId="0444CE5A" w14:textId="42466B9A" w:rsidR="005F24A4" w:rsidRPr="005F24A4" w:rsidRDefault="005F24A4" w:rsidP="00F45B9F">
      <w:pPr>
        <w:spacing w:line="360" w:lineRule="auto"/>
        <w:jc w:val="both"/>
        <w:rPr>
          <w:rFonts w:ascii="Arial" w:hAnsi="Arial" w:cs="Arial"/>
          <w:sz w:val="20"/>
          <w:szCs w:val="20"/>
        </w:rPr>
      </w:pPr>
      <w:r w:rsidRPr="005F24A4">
        <w:rPr>
          <w:rFonts w:ascii="Arial" w:hAnsi="Arial" w:cs="Arial"/>
          <w:sz w:val="20"/>
          <w:szCs w:val="20"/>
        </w:rPr>
        <w:t>The analysis examines three opposing arguments instead of taking for granted that technological advancement leads to obsolescence. The classical-continuity argument suggests that hierarchy and managerial authority will continue to be essential. The digital-obsolescence argument claims that platforms, algorithms, networks, and self-managing teams will gradually replace these structures. Meanwhile, the contingency-based hybrid argument proposes that there will be a partial replacement, along with a shift in how control and coordination are managed. A strong argument for something being outdated needs proof that traditional ways of organizing have become unnecessary or have been replaced by a better and more reliable method. Albert's (2024) indication that organisational structure can involve the arrangement of activities, the distribution of authority, or the legal limits that define an organisation.</w:t>
      </w:r>
    </w:p>
    <w:p w14:paraId="5A108903" w14:textId="669705B8" w:rsidR="00A30FC9" w:rsidRPr="002A00D8" w:rsidRDefault="00EA3FDE" w:rsidP="005F24A4">
      <w:pPr>
        <w:spacing w:line="360" w:lineRule="auto"/>
        <w:jc w:val="both"/>
        <w:rPr>
          <w:rFonts w:ascii="Arial" w:hAnsi="Arial" w:cs="Arial"/>
          <w:sz w:val="20"/>
          <w:szCs w:val="20"/>
        </w:rPr>
      </w:pPr>
      <w:r>
        <w:rPr>
          <w:rFonts w:ascii="Arial" w:hAnsi="Arial" w:cs="Arial"/>
          <w:sz w:val="20"/>
          <w:szCs w:val="20"/>
        </w:rPr>
        <w:t>Organization</w:t>
      </w:r>
      <w:r w:rsidR="005F24A4" w:rsidRPr="005F24A4">
        <w:rPr>
          <w:rFonts w:ascii="Arial" w:hAnsi="Arial" w:cs="Arial"/>
          <w:sz w:val="20"/>
          <w:szCs w:val="20"/>
        </w:rPr>
        <w:t xml:space="preserve"> reports offer up-to-date, organisation-specific information on investments, disclosed operational methods, and financial results, but they are tailored accounts that serve various purposes, including those of investors. They can show how things coexist and when they happen, but they cannot prove that a structural change led to a particular performance outcome. Academic studies provide more robust theoretical frameworks but might be based on cross-sectional data, specific to certain contexts, or not closely aligned with the operations of UK grocery businesses. Sector statistics show the growth in scale: in 2025, online sales accounted for 27.4% of retail sales in Great Britain, which is higher than the 19.2% recorded in 2019.However, this figure is still lower than the peak of 30.7% seen during the pandemic in 2021 (Office for National Statistics, 2026b). After the peak, the plateau shows that technological determinism is not as strong as once thought digital retail plays a key role in the market, but physical stores are still present and active. </w:t>
      </w:r>
    </w:p>
    <w:p w14:paraId="359B9791" w14:textId="0A7D8537" w:rsidR="00930092" w:rsidRPr="002A00D8" w:rsidRDefault="003706E6" w:rsidP="005F24A4">
      <w:pPr>
        <w:pStyle w:val="ListParagraph"/>
        <w:numPr>
          <w:ilvl w:val="1"/>
          <w:numId w:val="9"/>
        </w:numPr>
        <w:jc w:val="both"/>
        <w:rPr>
          <w:rFonts w:ascii="Arial" w:hAnsi="Arial" w:cs="Arial"/>
          <w:b/>
          <w:bCs/>
          <w:sz w:val="20"/>
          <w:szCs w:val="20"/>
        </w:rPr>
      </w:pPr>
      <w:r w:rsidRPr="002A00D8">
        <w:rPr>
          <w:rFonts w:ascii="Arial" w:hAnsi="Arial" w:cs="Arial"/>
          <w:b/>
          <w:bCs/>
          <w:sz w:val="20"/>
          <w:szCs w:val="20"/>
        </w:rPr>
        <w:t>Tesco: Digital Scale within an Integrated Hierarchy</w:t>
      </w:r>
    </w:p>
    <w:p w14:paraId="5823A01B" w14:textId="04A71332" w:rsidR="00E21E17" w:rsidRPr="002A00D8" w:rsidRDefault="00E21E17" w:rsidP="002A00D8">
      <w:pPr>
        <w:spacing w:line="360" w:lineRule="auto"/>
        <w:jc w:val="both"/>
        <w:rPr>
          <w:rFonts w:ascii="Arial" w:hAnsi="Arial" w:cs="Arial"/>
          <w:sz w:val="20"/>
          <w:szCs w:val="20"/>
        </w:rPr>
      </w:pPr>
      <w:r w:rsidRPr="002A00D8">
        <w:rPr>
          <w:rFonts w:ascii="Arial" w:hAnsi="Arial" w:cs="Arial"/>
          <w:sz w:val="20"/>
          <w:szCs w:val="20"/>
        </w:rPr>
        <w:t xml:space="preserve">Tesco's expansion in digital services seems to reduce the strength of the argument for a traditional structure focused on physical stores. In the 2025/26 period, online sales saw an increase of 11.2%, while the rapid-delivery service Whoosh experienced a growth of 51% (Tesco PLC, 2026a). Stores are now functioning more like digitally connected </w:t>
      </w:r>
      <w:r w:rsidR="0004395F" w:rsidRPr="002A00D8">
        <w:rPr>
          <w:rFonts w:ascii="Arial" w:hAnsi="Arial" w:cs="Arial"/>
          <w:sz w:val="20"/>
          <w:szCs w:val="20"/>
        </w:rPr>
        <w:t>centres</w:t>
      </w:r>
      <w:r w:rsidRPr="002A00D8">
        <w:rPr>
          <w:rFonts w:ascii="Arial" w:hAnsi="Arial" w:cs="Arial"/>
          <w:sz w:val="20"/>
          <w:szCs w:val="20"/>
        </w:rPr>
        <w:t xml:space="preserve"> for fulfilling orders, and the use of apps, loyalty programs, and automated forecasting helps bring customer needs closer to how operations are carried out. From this viewpoint, information does not have to move step by step through different management levels: a common digital system can manage orders, stock and shipping almost instantly. The firm therefore supports Kretschmer and </w:t>
      </w:r>
      <w:proofErr w:type="spellStart"/>
      <w:r w:rsidRPr="002A00D8">
        <w:rPr>
          <w:rFonts w:ascii="Arial" w:hAnsi="Arial" w:cs="Arial"/>
          <w:sz w:val="20"/>
          <w:szCs w:val="20"/>
        </w:rPr>
        <w:t>Khashabi's</w:t>
      </w:r>
      <w:proofErr w:type="spellEnd"/>
      <w:r w:rsidRPr="002A00D8">
        <w:rPr>
          <w:rFonts w:ascii="Arial" w:hAnsi="Arial" w:cs="Arial"/>
          <w:sz w:val="20"/>
          <w:szCs w:val="20"/>
        </w:rPr>
        <w:t xml:space="preserve"> (2020) argument that digital technologies change where output is generated and enhance the value of organizations that are modular and able to respond effectively.</w:t>
      </w:r>
    </w:p>
    <w:p w14:paraId="4C7203CD" w14:textId="77777777" w:rsidR="00CB1EF5" w:rsidRDefault="00E21E17" w:rsidP="002A00D8">
      <w:pPr>
        <w:spacing w:line="360" w:lineRule="auto"/>
        <w:jc w:val="both"/>
        <w:rPr>
          <w:rFonts w:ascii="Arial" w:hAnsi="Arial" w:cs="Arial"/>
          <w:sz w:val="20"/>
          <w:szCs w:val="20"/>
        </w:rPr>
      </w:pPr>
      <w:r w:rsidRPr="002A00D8">
        <w:rPr>
          <w:rFonts w:ascii="Arial" w:hAnsi="Arial" w:cs="Arial"/>
          <w:sz w:val="20"/>
          <w:szCs w:val="20"/>
        </w:rPr>
        <w:t>The same evidence can be used to support a completely different conclusion. A national retailer cannot ensure prices, product availability, food safety, and reliable delivery solel</w:t>
      </w:r>
      <w:r w:rsidR="005E0633" w:rsidRPr="002A00D8">
        <w:rPr>
          <w:rFonts w:ascii="Arial" w:hAnsi="Arial" w:cs="Arial"/>
          <w:sz w:val="20"/>
          <w:szCs w:val="20"/>
        </w:rPr>
        <w:t>y</w:t>
      </w:r>
      <w:r w:rsidRPr="002A00D8">
        <w:rPr>
          <w:rFonts w:ascii="Arial" w:hAnsi="Arial" w:cs="Arial"/>
          <w:sz w:val="20"/>
          <w:szCs w:val="20"/>
        </w:rPr>
        <w:t xml:space="preserve"> autonomous stores. Tesco's Board hands over the responsibility for carrying out strategies and managing daily operations to an Executive </w:t>
      </w:r>
      <w:r w:rsidR="005E0633" w:rsidRPr="002A00D8">
        <w:rPr>
          <w:rFonts w:ascii="Arial" w:hAnsi="Arial" w:cs="Arial"/>
          <w:sz w:val="20"/>
          <w:szCs w:val="20"/>
        </w:rPr>
        <w:t>Committee. The</w:t>
      </w:r>
      <w:r w:rsidRPr="002A00D8">
        <w:rPr>
          <w:rFonts w:ascii="Arial" w:hAnsi="Arial" w:cs="Arial"/>
          <w:sz w:val="20"/>
          <w:szCs w:val="20"/>
        </w:rPr>
        <w:t xml:space="preserve"> company's governance structure also involves senior management in setting and implementing the AI strategy at the Group level, and in determining how AI should be used based </w:t>
      </w:r>
      <w:r w:rsidRPr="002A00D8">
        <w:rPr>
          <w:rFonts w:ascii="Arial" w:hAnsi="Arial" w:cs="Arial"/>
          <w:sz w:val="20"/>
          <w:szCs w:val="20"/>
        </w:rPr>
        <w:lastRenderedPageBreak/>
        <w:t xml:space="preserve">on the level of risk involved (Tesco PLC, 2026b; 2026c). Digital visibility can enable local decisions about </w:t>
      </w:r>
      <w:r w:rsidR="005E0633" w:rsidRPr="002A00D8">
        <w:rPr>
          <w:rFonts w:ascii="Arial" w:hAnsi="Arial" w:cs="Arial"/>
          <w:sz w:val="20"/>
          <w:szCs w:val="20"/>
        </w:rPr>
        <w:t>fulfilment</w:t>
      </w:r>
      <w:r w:rsidRPr="002A00D8">
        <w:rPr>
          <w:rFonts w:ascii="Arial" w:hAnsi="Arial" w:cs="Arial"/>
          <w:sz w:val="20"/>
          <w:szCs w:val="20"/>
        </w:rPr>
        <w:t xml:space="preserve">, but it also enhances the central authority's ability to set standards, compare performance, and </w:t>
      </w:r>
      <w:r w:rsidR="00792AAD" w:rsidRPr="002A00D8">
        <w:rPr>
          <w:rFonts w:ascii="Arial" w:hAnsi="Arial" w:cs="Arial"/>
          <w:sz w:val="20"/>
          <w:szCs w:val="20"/>
        </w:rPr>
        <w:t>act</w:t>
      </w:r>
      <w:r w:rsidRPr="002A00D8">
        <w:rPr>
          <w:rFonts w:ascii="Arial" w:hAnsi="Arial" w:cs="Arial"/>
          <w:sz w:val="20"/>
          <w:szCs w:val="20"/>
        </w:rPr>
        <w:t xml:space="preserve"> when needed. </w:t>
      </w:r>
      <w:proofErr w:type="spellStart"/>
      <w:r w:rsidRPr="002A00D8">
        <w:rPr>
          <w:rFonts w:ascii="Arial" w:hAnsi="Arial" w:cs="Arial"/>
          <w:sz w:val="20"/>
          <w:szCs w:val="20"/>
        </w:rPr>
        <w:t>Dessein</w:t>
      </w:r>
      <w:proofErr w:type="spellEnd"/>
      <w:r w:rsidRPr="002A00D8">
        <w:rPr>
          <w:rFonts w:ascii="Arial" w:hAnsi="Arial" w:cs="Arial"/>
          <w:sz w:val="20"/>
          <w:szCs w:val="20"/>
        </w:rPr>
        <w:t xml:space="preserve">, Lo, and Minami's (2022) retail evidence explains this apparent contradiction: local volatility supports decentralization only in situations where coordination needs are minimal; however, high interdependence can make centralization a more adaptive approach. E-commerce leads to greater interdependence as a change in local substitution or promotion impacts inventory levels, transportation, profit margins, and the commitment made to customers across different sales channels. </w:t>
      </w:r>
    </w:p>
    <w:p w14:paraId="1932534E" w14:textId="69F3D8E4" w:rsidR="003706E6" w:rsidRPr="002A00D8" w:rsidRDefault="00E21E17" w:rsidP="002A00D8">
      <w:pPr>
        <w:spacing w:line="360" w:lineRule="auto"/>
        <w:jc w:val="both"/>
        <w:rPr>
          <w:rFonts w:ascii="Arial" w:hAnsi="Arial" w:cs="Arial"/>
          <w:sz w:val="20"/>
          <w:szCs w:val="20"/>
        </w:rPr>
      </w:pPr>
      <w:r w:rsidRPr="00B1308B">
        <w:rPr>
          <w:rFonts w:ascii="Arial" w:hAnsi="Arial" w:cs="Arial"/>
          <w:b/>
          <w:bCs/>
          <w:sz w:val="20"/>
          <w:szCs w:val="20"/>
        </w:rPr>
        <w:t>Evaluation</w:t>
      </w:r>
      <w:r w:rsidR="00B1308B" w:rsidRPr="00B1308B">
        <w:rPr>
          <w:rFonts w:ascii="Arial" w:hAnsi="Arial" w:cs="Arial"/>
          <w:b/>
          <w:bCs/>
          <w:sz w:val="20"/>
          <w:szCs w:val="20"/>
        </w:rPr>
        <w:t>:</w:t>
      </w:r>
      <w:r w:rsidRPr="002A00D8">
        <w:rPr>
          <w:rFonts w:ascii="Arial" w:hAnsi="Arial" w:cs="Arial"/>
          <w:sz w:val="20"/>
          <w:szCs w:val="20"/>
        </w:rPr>
        <w:t xml:space="preserve"> Tesco can best be understood as a unified structure where the operational aspects have become more spread out and require handling large amounts of data. The store manager's role in controlling information and handling regular reports is becoming less important, but responsibilities such as managing exceptions, organizing staff, recovering service issues, and making local decisions are still crucial. At the </w:t>
      </w:r>
      <w:r w:rsidR="0004395F" w:rsidRPr="002A00D8">
        <w:rPr>
          <w:rFonts w:ascii="Arial" w:hAnsi="Arial" w:cs="Arial"/>
          <w:sz w:val="20"/>
          <w:szCs w:val="20"/>
        </w:rPr>
        <w:t>centre</w:t>
      </w:r>
      <w:r w:rsidRPr="002A00D8">
        <w:rPr>
          <w:rFonts w:ascii="Arial" w:hAnsi="Arial" w:cs="Arial"/>
          <w:sz w:val="20"/>
          <w:szCs w:val="20"/>
        </w:rPr>
        <w:t>, data architecture, AI governance, pricing, and network coordination become even more crucial, not less so. The evidence therefore refutes wholesale obsolescence. Digitalisation alters where and how control is applied: it spreads out the actual implementation while bringing together the guidelines and overall view.</w:t>
      </w:r>
    </w:p>
    <w:p w14:paraId="33EE936C" w14:textId="688B60A2" w:rsidR="00930092" w:rsidRPr="00B1308B" w:rsidRDefault="00B006B8" w:rsidP="00B1308B">
      <w:pPr>
        <w:pStyle w:val="ListParagraph"/>
        <w:numPr>
          <w:ilvl w:val="1"/>
          <w:numId w:val="9"/>
        </w:numPr>
        <w:jc w:val="both"/>
        <w:rPr>
          <w:rFonts w:ascii="Arial" w:hAnsi="Arial" w:cs="Arial"/>
          <w:b/>
          <w:bCs/>
          <w:sz w:val="20"/>
          <w:szCs w:val="20"/>
        </w:rPr>
      </w:pPr>
      <w:r w:rsidRPr="00B1308B">
        <w:rPr>
          <w:rFonts w:ascii="Arial" w:hAnsi="Arial" w:cs="Arial"/>
          <w:b/>
          <w:bCs/>
          <w:sz w:val="20"/>
          <w:szCs w:val="20"/>
        </w:rPr>
        <w:t>M&amp;S: Hybrid Accountability and Transformation Fragility</w:t>
      </w:r>
    </w:p>
    <w:p w14:paraId="4FBB177E" w14:textId="70F23691" w:rsidR="00FD20C7" w:rsidRPr="002A00D8" w:rsidRDefault="00FD20C7" w:rsidP="002A00D8">
      <w:pPr>
        <w:spacing w:line="360" w:lineRule="auto"/>
        <w:jc w:val="both"/>
        <w:rPr>
          <w:rFonts w:ascii="Arial" w:hAnsi="Arial" w:cs="Arial"/>
          <w:sz w:val="20"/>
          <w:szCs w:val="20"/>
        </w:rPr>
      </w:pPr>
      <w:r w:rsidRPr="002A00D8">
        <w:rPr>
          <w:rFonts w:ascii="Arial" w:hAnsi="Arial" w:cs="Arial"/>
          <w:sz w:val="20"/>
          <w:szCs w:val="20"/>
        </w:rPr>
        <w:t xml:space="preserve">M&amp;S offers more compelling evidence supporting a hybrid approach that is less fragmented in terms of functional specialization. In 2026, the report indicates that each Managing Director has a digital and technology plan integrated into their business operations, and they collaborate with a central Digital and Technology </w:t>
      </w:r>
      <w:r w:rsidR="00EE0535" w:rsidRPr="002A00D8">
        <w:rPr>
          <w:rFonts w:ascii="Arial" w:hAnsi="Arial" w:cs="Arial"/>
          <w:sz w:val="20"/>
          <w:szCs w:val="20"/>
        </w:rPr>
        <w:t>function. The</w:t>
      </w:r>
      <w:r w:rsidRPr="002A00D8">
        <w:rPr>
          <w:rFonts w:ascii="Arial" w:hAnsi="Arial" w:cs="Arial"/>
          <w:sz w:val="20"/>
          <w:szCs w:val="20"/>
        </w:rPr>
        <w:t xml:space="preserve"> goal is for transformation to be driven by all parts of the organization, rather than being managed by a single corporate program (Marks and Spencer Group plc, 2026a). This dual ownership is </w:t>
      </w:r>
      <w:r w:rsidR="00EE0535" w:rsidRPr="002A00D8">
        <w:rPr>
          <w:rFonts w:ascii="Arial" w:hAnsi="Arial" w:cs="Arial"/>
          <w:sz w:val="20"/>
          <w:szCs w:val="20"/>
        </w:rPr>
        <w:t>like</w:t>
      </w:r>
      <w:r w:rsidRPr="002A00D8">
        <w:rPr>
          <w:rFonts w:ascii="Arial" w:hAnsi="Arial" w:cs="Arial"/>
          <w:sz w:val="20"/>
          <w:szCs w:val="20"/>
        </w:rPr>
        <w:t xml:space="preserve"> a matrix structure, where the customer-facing units are responsible for commercial performance, and a shared specialist team provides the necessary architecture and capabilities. Ocado's retail operations, marketplace partnerships, and automated </w:t>
      </w:r>
      <w:r w:rsidR="00EE0535" w:rsidRPr="002A00D8">
        <w:rPr>
          <w:rFonts w:ascii="Arial" w:hAnsi="Arial" w:cs="Arial"/>
          <w:sz w:val="20"/>
          <w:szCs w:val="20"/>
        </w:rPr>
        <w:t>fulfilment</w:t>
      </w:r>
      <w:r w:rsidRPr="002A00D8">
        <w:rPr>
          <w:rFonts w:ascii="Arial" w:hAnsi="Arial" w:cs="Arial"/>
          <w:sz w:val="20"/>
          <w:szCs w:val="20"/>
        </w:rPr>
        <w:t xml:space="preserve"> processes are helping to expand value creation beyond the traditional limits of individual companies and physical stores. These arrangements back up the findings of Hanelt </w:t>
      </w:r>
      <w:r w:rsidR="00EE0535" w:rsidRPr="002A00D8">
        <w:rPr>
          <w:rFonts w:ascii="Arial" w:hAnsi="Arial" w:cs="Arial"/>
          <w:sz w:val="20"/>
          <w:szCs w:val="20"/>
        </w:rPr>
        <w:t>et al. (</w:t>
      </w:r>
      <w:r w:rsidRPr="002A00D8">
        <w:rPr>
          <w:rFonts w:ascii="Arial" w:hAnsi="Arial" w:cs="Arial"/>
          <w:sz w:val="20"/>
          <w:szCs w:val="20"/>
        </w:rPr>
        <w:t>2021), who concluded that digital transformation promotes the development of flexible, distributed, and ecosystem-based organisations.</w:t>
      </w:r>
    </w:p>
    <w:p w14:paraId="11A8D00B" w14:textId="1B2D926E" w:rsidR="00FD20C7" w:rsidRDefault="00FD20C7" w:rsidP="002A00D8">
      <w:pPr>
        <w:spacing w:line="360" w:lineRule="auto"/>
        <w:jc w:val="both"/>
        <w:rPr>
          <w:rFonts w:ascii="Arial" w:hAnsi="Arial" w:cs="Arial"/>
          <w:sz w:val="20"/>
          <w:szCs w:val="20"/>
        </w:rPr>
      </w:pPr>
      <w:r w:rsidRPr="002A00D8">
        <w:rPr>
          <w:rFonts w:ascii="Arial" w:hAnsi="Arial" w:cs="Arial"/>
          <w:sz w:val="20"/>
          <w:szCs w:val="20"/>
        </w:rPr>
        <w:t>The 2025 cyber incident shows that distributed ownership cannot substitute for central integration and resilience. M&amp;S disconnected their warehouse management systems, stopped processing online orders, and started using manual methods for forecasting, ordering, and restocking. Fashion, home, and beauty sales dropped by 16.4% during the first half of the year, with online sales declining by 42.9</w:t>
      </w:r>
      <w:r w:rsidR="00EE0535" w:rsidRPr="002A00D8">
        <w:rPr>
          <w:rFonts w:ascii="Arial" w:hAnsi="Arial" w:cs="Arial"/>
          <w:sz w:val="20"/>
          <w:szCs w:val="20"/>
        </w:rPr>
        <w:t>%. The</w:t>
      </w:r>
      <w:r w:rsidRPr="002A00D8">
        <w:rPr>
          <w:rFonts w:ascii="Arial" w:hAnsi="Arial" w:cs="Arial"/>
          <w:sz w:val="20"/>
          <w:szCs w:val="20"/>
        </w:rPr>
        <w:t xml:space="preserve"> company's adjusted profit before tax also decreased, from £413.1 million to £184.1 </w:t>
      </w:r>
      <w:r w:rsidR="008D0B05" w:rsidRPr="002A00D8">
        <w:rPr>
          <w:rFonts w:ascii="Arial" w:hAnsi="Arial" w:cs="Arial"/>
          <w:sz w:val="20"/>
          <w:szCs w:val="20"/>
        </w:rPr>
        <w:t>million. The</w:t>
      </w:r>
      <w:r w:rsidRPr="002A00D8">
        <w:rPr>
          <w:rFonts w:ascii="Arial" w:hAnsi="Arial" w:cs="Arial"/>
          <w:sz w:val="20"/>
          <w:szCs w:val="20"/>
        </w:rPr>
        <w:t xml:space="preserve"> management stated that much of this decline was due to the incident, which led to reduced online sales and higher costs related to managing the </w:t>
      </w:r>
      <w:r w:rsidR="00EE0535" w:rsidRPr="002A00D8">
        <w:rPr>
          <w:rFonts w:ascii="Arial" w:hAnsi="Arial" w:cs="Arial"/>
          <w:sz w:val="20"/>
          <w:szCs w:val="20"/>
        </w:rPr>
        <w:t>stock (</w:t>
      </w:r>
      <w:r w:rsidRPr="002A00D8">
        <w:rPr>
          <w:rFonts w:ascii="Arial" w:hAnsi="Arial" w:cs="Arial"/>
          <w:sz w:val="20"/>
          <w:szCs w:val="20"/>
        </w:rPr>
        <w:t xml:space="preserve">Marks and Spencer Group plc, 2025). </w:t>
      </w:r>
      <w:r w:rsidR="006334DE" w:rsidRPr="006334DE">
        <w:rPr>
          <w:rFonts w:ascii="Arial" w:hAnsi="Arial" w:cs="Arial"/>
          <w:sz w:val="20"/>
          <w:szCs w:val="20"/>
        </w:rPr>
        <w:t>Manual allocation increased food waste, and system complexity made stock recovery more difficult. While these figures do not prove the operating model caused the incident or all profit losses, they show how dependence on digital systems can turn technical failures into organisation-wide operational problems.</w:t>
      </w:r>
      <w:r w:rsidRPr="002A00D8">
        <w:rPr>
          <w:rFonts w:ascii="Arial" w:hAnsi="Arial" w:cs="Arial"/>
          <w:sz w:val="20"/>
          <w:szCs w:val="20"/>
        </w:rPr>
        <w:t xml:space="preserve"> </w:t>
      </w:r>
    </w:p>
    <w:p w14:paraId="134C017F" w14:textId="77777777" w:rsidR="00851453" w:rsidRPr="00851453" w:rsidRDefault="00851453" w:rsidP="00851453">
      <w:pPr>
        <w:pStyle w:val="NormalWeb"/>
        <w:spacing w:line="360" w:lineRule="auto"/>
        <w:jc w:val="both"/>
        <w:rPr>
          <w:rFonts w:ascii="Arial" w:hAnsi="Arial" w:cs="Arial"/>
          <w:sz w:val="20"/>
          <w:szCs w:val="20"/>
        </w:rPr>
      </w:pPr>
      <w:r w:rsidRPr="00851453">
        <w:rPr>
          <w:rFonts w:ascii="Arial" w:hAnsi="Arial" w:cs="Arial"/>
          <w:sz w:val="20"/>
          <w:szCs w:val="20"/>
        </w:rPr>
        <w:lastRenderedPageBreak/>
        <w:t>Resilience research supports this view while cautioning against excessive centralisation. Duchek (2020) defines resilience as anticipation, coping, and adaptation, not just recovery, while Hillmann et al. (2021) note inconsistencies in how it is measured. Browder, Dwyer, and Koch (2024) show that digital transformation can improve adaptability, but not necessarily resilience. For Marks &amp; Spencer, this suggests the need for robust contingency plans, clear crisis decision-making, and cross-business knowledge sharing. Resilience is therefore a distributed capability supported by clear accountability, rather than a return to command-and-control structures.</w:t>
      </w:r>
    </w:p>
    <w:p w14:paraId="1441E474" w14:textId="003C4B10" w:rsidR="00FD20C7" w:rsidRPr="002A00D8" w:rsidRDefault="008D0B05" w:rsidP="002A00D8">
      <w:pPr>
        <w:spacing w:line="360" w:lineRule="auto"/>
        <w:jc w:val="both"/>
        <w:rPr>
          <w:rFonts w:ascii="Arial" w:hAnsi="Arial" w:cs="Arial"/>
          <w:sz w:val="20"/>
          <w:szCs w:val="20"/>
        </w:rPr>
      </w:pPr>
      <w:r w:rsidRPr="002A00D8">
        <w:rPr>
          <w:rFonts w:ascii="Arial" w:hAnsi="Arial" w:cs="Arial"/>
          <w:b/>
          <w:bCs/>
          <w:sz w:val="20"/>
          <w:szCs w:val="20"/>
        </w:rPr>
        <w:t>Evaluation.</w:t>
      </w:r>
      <w:r w:rsidRPr="002A00D8">
        <w:rPr>
          <w:rFonts w:ascii="Arial" w:hAnsi="Arial" w:cs="Arial"/>
          <w:sz w:val="20"/>
          <w:szCs w:val="20"/>
        </w:rPr>
        <w:t xml:space="preserve"> M&amp;S is the </w:t>
      </w:r>
      <w:r w:rsidR="004F4076" w:rsidRPr="002A00D8">
        <w:rPr>
          <w:rFonts w:ascii="Arial" w:hAnsi="Arial" w:cs="Arial"/>
          <w:sz w:val="20"/>
          <w:szCs w:val="20"/>
        </w:rPr>
        <w:t>clearest</w:t>
      </w:r>
      <w:r w:rsidRPr="002A00D8">
        <w:rPr>
          <w:rFonts w:ascii="Arial" w:hAnsi="Arial" w:cs="Arial"/>
          <w:sz w:val="20"/>
          <w:szCs w:val="20"/>
        </w:rPr>
        <w:t xml:space="preserve"> example of structural hybridization. Business-unit ownership can enhance responsiveness and decrease the gap between technology and business decisions, while Ocado and marketplace partnerships help expand reach without requiring the organization to handle all capabilities internally. However, the model creates two types of dependencies: units require enterprise architecture, and the firm depends on partners whose systems it does not have the same level of control over as its internal assets. The cyber evidence makes it impossible to support an interpretation that is completely free from a hierarchical structure. Digitalisation disperses initiative, but failure concentrates accountability. Traditional functional silos are no longer effective; instead, integrative management and structured governance are necessary.</w:t>
      </w:r>
    </w:p>
    <w:p w14:paraId="158BC493" w14:textId="7EB95F1C" w:rsidR="000E7AAE" w:rsidRPr="002A00D8" w:rsidRDefault="000E7AAE" w:rsidP="00B1308B">
      <w:pPr>
        <w:pStyle w:val="ListParagraph"/>
        <w:numPr>
          <w:ilvl w:val="1"/>
          <w:numId w:val="9"/>
        </w:numPr>
        <w:spacing w:line="360" w:lineRule="auto"/>
        <w:jc w:val="both"/>
        <w:rPr>
          <w:rFonts w:ascii="Arial" w:hAnsi="Arial" w:cs="Arial"/>
          <w:b/>
          <w:bCs/>
          <w:sz w:val="20"/>
          <w:szCs w:val="20"/>
        </w:rPr>
      </w:pPr>
      <w:r w:rsidRPr="002A00D8">
        <w:rPr>
          <w:rFonts w:ascii="Arial" w:hAnsi="Arial" w:cs="Arial"/>
          <w:b/>
          <w:bCs/>
          <w:sz w:val="20"/>
          <w:szCs w:val="20"/>
        </w:rPr>
        <w:t xml:space="preserve">Ocado: </w:t>
      </w:r>
      <w:r w:rsidR="00AF2CD5" w:rsidRPr="002A00D8">
        <w:rPr>
          <w:rFonts w:ascii="Arial" w:hAnsi="Arial" w:cs="Arial"/>
          <w:b/>
          <w:bCs/>
          <w:sz w:val="20"/>
          <w:szCs w:val="20"/>
        </w:rPr>
        <w:t>Platform Organization and Algorithmic Control</w:t>
      </w:r>
    </w:p>
    <w:p w14:paraId="5BF068A8" w14:textId="79281A6B" w:rsidR="007E2023" w:rsidRPr="002A00D8" w:rsidRDefault="007E2023" w:rsidP="002A00D8">
      <w:pPr>
        <w:spacing w:line="360" w:lineRule="auto"/>
        <w:jc w:val="both"/>
        <w:rPr>
          <w:rFonts w:ascii="Arial" w:hAnsi="Arial" w:cs="Arial"/>
          <w:sz w:val="20"/>
          <w:szCs w:val="20"/>
        </w:rPr>
      </w:pPr>
      <w:r w:rsidRPr="002A00D8">
        <w:rPr>
          <w:rFonts w:ascii="Arial" w:hAnsi="Arial" w:cs="Arial"/>
          <w:sz w:val="20"/>
          <w:szCs w:val="20"/>
        </w:rPr>
        <w:t xml:space="preserve">Ocado presents the most significant change from traditional retail models. The Ocado Smart Platform integrates automated customer </w:t>
      </w:r>
      <w:r w:rsidR="00C416C3" w:rsidRPr="002A00D8">
        <w:rPr>
          <w:rFonts w:ascii="Arial" w:hAnsi="Arial" w:cs="Arial"/>
          <w:sz w:val="20"/>
          <w:szCs w:val="20"/>
        </w:rPr>
        <w:t>fulfilment</w:t>
      </w:r>
      <w:r w:rsidRPr="002A00D8">
        <w:rPr>
          <w:rFonts w:ascii="Arial" w:hAnsi="Arial" w:cs="Arial"/>
          <w:sz w:val="20"/>
          <w:szCs w:val="20"/>
        </w:rPr>
        <w:t xml:space="preserve"> </w:t>
      </w:r>
      <w:r w:rsidR="00C416C3" w:rsidRPr="002A00D8">
        <w:rPr>
          <w:rFonts w:ascii="Arial" w:hAnsi="Arial" w:cs="Arial"/>
          <w:sz w:val="20"/>
          <w:szCs w:val="20"/>
        </w:rPr>
        <w:t>centres</w:t>
      </w:r>
      <w:r w:rsidRPr="002A00D8">
        <w:rPr>
          <w:rFonts w:ascii="Arial" w:hAnsi="Arial" w:cs="Arial"/>
          <w:sz w:val="20"/>
          <w:szCs w:val="20"/>
        </w:rPr>
        <w:t xml:space="preserve">, software, robotics, and services for partners, instead of depending on a traditional network of large physical stores. At the 2026 half-year, Ocado stated that it had 23 live customer-fulfilment centres, with its latest robotic picking technology being used in 14 of them and its Swift Router software in 15; the company also announced Asda as a new UK partner (Ocado Group plc, 2026). The model aligns with </w:t>
      </w:r>
      <w:proofErr w:type="spellStart"/>
      <w:r w:rsidRPr="002A00D8">
        <w:rPr>
          <w:rFonts w:ascii="Arial" w:hAnsi="Arial" w:cs="Arial"/>
          <w:sz w:val="20"/>
          <w:szCs w:val="20"/>
        </w:rPr>
        <w:t>Gawer's</w:t>
      </w:r>
      <w:proofErr w:type="spellEnd"/>
      <w:r w:rsidRPr="002A00D8">
        <w:rPr>
          <w:rFonts w:ascii="Arial" w:hAnsi="Arial" w:cs="Arial"/>
          <w:sz w:val="20"/>
          <w:szCs w:val="20"/>
        </w:rPr>
        <w:t xml:space="preserve"> (2022) perspective on the platform as a leading form in the digital age: value is generated across a network, and software manages tasks that would have needed direct oversight and integrated assets in the past. Routine scheduling, routing, and picking decisions can therefore be transferred from managers to algorithms.</w:t>
      </w:r>
    </w:p>
    <w:p w14:paraId="0FA3940D" w14:textId="77777777" w:rsidR="00851453" w:rsidRPr="00851453" w:rsidRDefault="00851453" w:rsidP="00851453">
      <w:pPr>
        <w:spacing w:line="360" w:lineRule="auto"/>
        <w:jc w:val="both"/>
        <w:rPr>
          <w:rFonts w:ascii="Arial" w:hAnsi="Arial" w:cs="Arial"/>
          <w:sz w:val="20"/>
          <w:szCs w:val="20"/>
        </w:rPr>
      </w:pPr>
      <w:r w:rsidRPr="00851453">
        <w:rPr>
          <w:rFonts w:ascii="Arial" w:hAnsi="Arial" w:cs="Arial"/>
          <w:sz w:val="20"/>
          <w:szCs w:val="20"/>
        </w:rPr>
        <w:t>Distributed participation does not mean distributed power. Platform ecosystems are governed through rules, incentives, interfaces, and authority (Kretschmer et al., 2022). Ocado's proprietary technology, implementation standards, and commercial agreements keep key decision rights centralised, even when partners manage customer services or physical sites. This dependence also creates risks: Technology Solutions revenue rose 54% excluding the effects of Kroger and Sobeys site closures, but only 1% when included, while management pursued £150 million in cost reductions (Ocado Group plc, 2026).</w:t>
      </w:r>
    </w:p>
    <w:p w14:paraId="71879AB4" w14:textId="77777777" w:rsidR="00BD6136" w:rsidRPr="00BD6136" w:rsidRDefault="00BD6136" w:rsidP="00BD6136">
      <w:pPr>
        <w:spacing w:line="360" w:lineRule="auto"/>
        <w:jc w:val="both"/>
        <w:rPr>
          <w:rFonts w:ascii="Arial" w:hAnsi="Arial" w:cs="Arial"/>
          <w:sz w:val="20"/>
          <w:szCs w:val="20"/>
        </w:rPr>
      </w:pPr>
      <w:r w:rsidRPr="00BD6136">
        <w:rPr>
          <w:rFonts w:ascii="Arial" w:hAnsi="Arial" w:cs="Arial"/>
          <w:sz w:val="20"/>
          <w:szCs w:val="20"/>
        </w:rPr>
        <w:t xml:space="preserve">Algorithmic coordination replaces one form of control with another. Kellogg et al. (2020) show that algorithms can direct, evaluate, and manage work, while Parent-Rocheleau and Parker (2022) find that they reshape autonomy, skill use, and job requirements. At Ocado, control may shift from frontline supervisors to software settings, performance metrics, and exception thresholds. This supports Raisch and Krakowski’s (2021) automation-augmentation paradox rather than the replacement thesis: </w:t>
      </w:r>
      <w:r w:rsidRPr="00BD6136">
        <w:rPr>
          <w:rFonts w:ascii="Arial" w:hAnsi="Arial" w:cs="Arial"/>
          <w:sz w:val="20"/>
          <w:szCs w:val="20"/>
        </w:rPr>
        <w:lastRenderedPageBreak/>
        <w:t>automating tasks such as routing and picking changes, rather than eliminates, human work, increasing the need for engineers, system owners, partner managers, risk specialists, and leaders who can manage competing priorities.</w:t>
      </w:r>
    </w:p>
    <w:p w14:paraId="64D8CB3D" w14:textId="3C5F7724" w:rsidR="007E2023" w:rsidRPr="002A00D8" w:rsidRDefault="00BF079E" w:rsidP="002A00D8">
      <w:pPr>
        <w:spacing w:line="360" w:lineRule="auto"/>
        <w:jc w:val="both"/>
        <w:rPr>
          <w:rFonts w:ascii="Arial" w:hAnsi="Arial" w:cs="Arial"/>
          <w:sz w:val="20"/>
          <w:szCs w:val="20"/>
        </w:rPr>
      </w:pPr>
      <w:r w:rsidRPr="002A6872">
        <w:rPr>
          <w:rFonts w:ascii="Arial" w:hAnsi="Arial" w:cs="Arial"/>
          <w:b/>
          <w:bCs/>
          <w:sz w:val="20"/>
          <w:szCs w:val="20"/>
        </w:rPr>
        <w:t>Evaluation.</w:t>
      </w:r>
      <w:r w:rsidRPr="002A00D8">
        <w:rPr>
          <w:rFonts w:ascii="Arial" w:hAnsi="Arial" w:cs="Arial"/>
          <w:sz w:val="20"/>
          <w:szCs w:val="20"/>
        </w:rPr>
        <w:t xml:space="preserve"> Ocado shows that some aspects of the traditional way work is divided in stores are becoming less relevant, and certain routine management tasks are also being affected. It does not show that the organization or management is outdated. Coordination is now part of the architecture, code, and agreements in place; responsibility is focused on those who create the platform, decide on business goals, and handle reliance on partners. The hierarchy might not be clearly seen, but the platform does not operate without bias or on its own. </w:t>
      </w:r>
    </w:p>
    <w:p w14:paraId="7F90109E" w14:textId="1608792A" w:rsidR="00E57A33" w:rsidRPr="002A00D8" w:rsidRDefault="009345E9" w:rsidP="002A00D8">
      <w:pPr>
        <w:spacing w:line="360" w:lineRule="auto"/>
        <w:jc w:val="both"/>
        <w:rPr>
          <w:rFonts w:ascii="Arial" w:hAnsi="Arial" w:cs="Arial"/>
          <w:sz w:val="20"/>
          <w:szCs w:val="20"/>
        </w:rPr>
      </w:pPr>
      <w:r w:rsidRPr="002A00D8">
        <w:rPr>
          <w:rFonts w:ascii="Arial" w:hAnsi="Arial" w:cs="Arial"/>
          <w:sz w:val="20"/>
          <w:szCs w:val="20"/>
        </w:rPr>
        <w:t xml:space="preserve">4.5 </w:t>
      </w:r>
      <w:r w:rsidRPr="002A00D8">
        <w:rPr>
          <w:rFonts w:ascii="Arial" w:hAnsi="Arial" w:cs="Arial"/>
          <w:b/>
          <w:bCs/>
          <w:sz w:val="20"/>
          <w:szCs w:val="20"/>
        </w:rPr>
        <w:t>Cross-case Evaluation of competing Explanation</w:t>
      </w:r>
    </w:p>
    <w:p w14:paraId="736EDA4B" w14:textId="356A7619" w:rsidR="00AF2CD5" w:rsidRPr="002A00D8" w:rsidRDefault="009345E9" w:rsidP="002A00D8">
      <w:pPr>
        <w:spacing w:line="360" w:lineRule="auto"/>
        <w:jc w:val="both"/>
        <w:rPr>
          <w:rFonts w:ascii="Arial" w:hAnsi="Arial" w:cs="Arial"/>
          <w:sz w:val="20"/>
          <w:szCs w:val="20"/>
        </w:rPr>
      </w:pPr>
      <w:r w:rsidRPr="002A00D8">
        <w:rPr>
          <w:rFonts w:ascii="Arial" w:hAnsi="Arial" w:cs="Arial"/>
          <w:sz w:val="20"/>
          <w:szCs w:val="20"/>
        </w:rPr>
        <w:t xml:space="preserve">Structural obsolescence or hybridisation. In all the cases, there is no single structure that naturally follows from e-commerce. Tesco integrates operations from the </w:t>
      </w:r>
      <w:proofErr w:type="spellStart"/>
      <w:r w:rsidRPr="002A00D8">
        <w:rPr>
          <w:rFonts w:ascii="Arial" w:hAnsi="Arial" w:cs="Arial"/>
          <w:sz w:val="20"/>
          <w:szCs w:val="20"/>
        </w:rPr>
        <w:t>center</w:t>
      </w:r>
      <w:proofErr w:type="spellEnd"/>
      <w:r w:rsidRPr="002A00D8">
        <w:rPr>
          <w:rFonts w:ascii="Arial" w:hAnsi="Arial" w:cs="Arial"/>
          <w:sz w:val="20"/>
          <w:szCs w:val="20"/>
        </w:rPr>
        <w:t xml:space="preserve"> while managing execution at individual stores; Marks and Spencer assign responsibility to each business unit, supports central technology, and collaborates with partners; Ocado manages a network by using its own platform. This version favours a contingency explanation instead of technological determinism. Digital tools help improve the ability to process information, but how authority is properly assigned depends on factors like interdependence, risk levels, how assets are arranged, and the necessity of local knowledge (Joseph and Gaba, 2020; </w:t>
      </w:r>
      <w:proofErr w:type="spellStart"/>
      <w:r w:rsidRPr="002A00D8">
        <w:rPr>
          <w:rFonts w:ascii="Arial" w:hAnsi="Arial" w:cs="Arial"/>
          <w:sz w:val="20"/>
          <w:szCs w:val="20"/>
        </w:rPr>
        <w:t>Dessein</w:t>
      </w:r>
      <w:proofErr w:type="spellEnd"/>
      <w:r w:rsidRPr="002A00D8">
        <w:rPr>
          <w:rFonts w:ascii="Arial" w:hAnsi="Arial" w:cs="Arial"/>
          <w:sz w:val="20"/>
          <w:szCs w:val="20"/>
        </w:rPr>
        <w:t xml:space="preserve">, Lo and Minami, 2022). </w:t>
      </w:r>
    </w:p>
    <w:p w14:paraId="4BEEF4F0" w14:textId="6247FF50" w:rsidR="00130AB3" w:rsidRPr="002A00D8" w:rsidRDefault="00130AB3" w:rsidP="002A00D8">
      <w:pPr>
        <w:spacing w:line="360" w:lineRule="auto"/>
        <w:jc w:val="both"/>
        <w:rPr>
          <w:rFonts w:ascii="Arial" w:hAnsi="Arial" w:cs="Arial"/>
          <w:b/>
          <w:sz w:val="20"/>
          <w:szCs w:val="20"/>
          <w:lang w:val="en-US"/>
        </w:rPr>
      </w:pPr>
      <w:r w:rsidRPr="002A00D8">
        <w:rPr>
          <w:rFonts w:ascii="Arial" w:hAnsi="Arial" w:cs="Arial"/>
          <w:sz w:val="20"/>
          <w:szCs w:val="20"/>
        </w:rPr>
        <w:t xml:space="preserve">Table 4.1 </w:t>
      </w:r>
      <w:r w:rsidRPr="002A00D8">
        <w:rPr>
          <w:rFonts w:ascii="Arial" w:hAnsi="Arial" w:cs="Arial"/>
          <w:b/>
          <w:sz w:val="20"/>
          <w:szCs w:val="20"/>
          <w:lang w:val="en-US"/>
        </w:rPr>
        <w:t>Cross-case test of structural and managerial obsolescence</w:t>
      </w:r>
    </w:p>
    <w:tbl>
      <w:tblPr>
        <w:tblStyle w:val="TableGrid"/>
        <w:tblW w:w="9360" w:type="dxa"/>
        <w:jc w:val="center"/>
        <w:tblLayout w:type="fixed"/>
        <w:tblLook w:val="04A0" w:firstRow="1" w:lastRow="0" w:firstColumn="1" w:lastColumn="0" w:noHBand="0" w:noVBand="1"/>
      </w:tblPr>
      <w:tblGrid>
        <w:gridCol w:w="900"/>
        <w:gridCol w:w="2800"/>
        <w:gridCol w:w="2800"/>
        <w:gridCol w:w="2860"/>
      </w:tblGrid>
      <w:tr w:rsidR="001C17C6" w:rsidRPr="002A00D8" w14:paraId="4A2C269E" w14:textId="77777777" w:rsidTr="00366D01">
        <w:trPr>
          <w:tblHeader/>
          <w:jc w:val="center"/>
        </w:trPr>
        <w:tc>
          <w:tcPr>
            <w:tcW w:w="900" w:type="dxa"/>
            <w:shd w:val="clear" w:color="auto" w:fill="2E74B5"/>
            <w:tcMar>
              <w:top w:w="80" w:type="dxa"/>
              <w:left w:w="120" w:type="dxa"/>
              <w:bottom w:w="80" w:type="dxa"/>
              <w:right w:w="120" w:type="dxa"/>
            </w:tcMar>
            <w:vAlign w:val="center"/>
          </w:tcPr>
          <w:p w14:paraId="6440856F" w14:textId="77777777" w:rsidR="001C17C6" w:rsidRPr="002A00D8" w:rsidRDefault="001C17C6" w:rsidP="002A00D8">
            <w:pPr>
              <w:jc w:val="both"/>
              <w:rPr>
                <w:rFonts w:ascii="Arial" w:hAnsi="Arial" w:cs="Arial"/>
                <w:sz w:val="20"/>
                <w:szCs w:val="20"/>
              </w:rPr>
            </w:pPr>
            <w:r w:rsidRPr="002A00D8">
              <w:rPr>
                <w:rFonts w:ascii="Arial" w:hAnsi="Arial" w:cs="Arial"/>
                <w:b/>
                <w:color w:val="FFFFFF"/>
                <w:sz w:val="20"/>
                <w:szCs w:val="20"/>
              </w:rPr>
              <w:t>Case</w:t>
            </w:r>
          </w:p>
        </w:tc>
        <w:tc>
          <w:tcPr>
            <w:tcW w:w="2800" w:type="dxa"/>
            <w:shd w:val="clear" w:color="auto" w:fill="2E74B5"/>
            <w:tcMar>
              <w:top w:w="80" w:type="dxa"/>
              <w:left w:w="120" w:type="dxa"/>
              <w:bottom w:w="80" w:type="dxa"/>
              <w:right w:w="120" w:type="dxa"/>
            </w:tcMar>
            <w:vAlign w:val="center"/>
          </w:tcPr>
          <w:p w14:paraId="1A4BE837" w14:textId="77777777" w:rsidR="001C17C6" w:rsidRPr="002A00D8" w:rsidRDefault="001C17C6" w:rsidP="002A00D8">
            <w:pPr>
              <w:jc w:val="both"/>
              <w:rPr>
                <w:rFonts w:ascii="Arial" w:hAnsi="Arial" w:cs="Arial"/>
                <w:sz w:val="20"/>
                <w:szCs w:val="20"/>
              </w:rPr>
            </w:pPr>
            <w:r w:rsidRPr="002A00D8">
              <w:rPr>
                <w:rFonts w:ascii="Arial" w:hAnsi="Arial" w:cs="Arial"/>
                <w:b/>
                <w:color w:val="FFFFFF"/>
                <w:sz w:val="20"/>
                <w:szCs w:val="20"/>
              </w:rPr>
              <w:t>Digital operating logic</w:t>
            </w:r>
          </w:p>
        </w:tc>
        <w:tc>
          <w:tcPr>
            <w:tcW w:w="2800" w:type="dxa"/>
            <w:shd w:val="clear" w:color="auto" w:fill="2E74B5"/>
            <w:tcMar>
              <w:top w:w="80" w:type="dxa"/>
              <w:left w:w="120" w:type="dxa"/>
              <w:bottom w:w="80" w:type="dxa"/>
              <w:right w:w="120" w:type="dxa"/>
            </w:tcMar>
            <w:vAlign w:val="center"/>
          </w:tcPr>
          <w:p w14:paraId="6D18473E" w14:textId="77777777" w:rsidR="001C17C6" w:rsidRPr="002A00D8" w:rsidRDefault="001C17C6" w:rsidP="002A00D8">
            <w:pPr>
              <w:jc w:val="both"/>
              <w:rPr>
                <w:rFonts w:ascii="Arial" w:hAnsi="Arial" w:cs="Arial"/>
                <w:sz w:val="20"/>
                <w:szCs w:val="20"/>
              </w:rPr>
            </w:pPr>
            <w:r w:rsidRPr="002A00D8">
              <w:rPr>
                <w:rFonts w:ascii="Arial" w:hAnsi="Arial" w:cs="Arial"/>
                <w:b/>
                <w:color w:val="FFFFFF"/>
                <w:sz w:val="20"/>
                <w:szCs w:val="20"/>
              </w:rPr>
              <w:t>Countervailing control</w:t>
            </w:r>
          </w:p>
        </w:tc>
        <w:tc>
          <w:tcPr>
            <w:tcW w:w="2860" w:type="dxa"/>
            <w:shd w:val="clear" w:color="auto" w:fill="2E74B5"/>
            <w:tcMar>
              <w:top w:w="80" w:type="dxa"/>
              <w:left w:w="120" w:type="dxa"/>
              <w:bottom w:w="80" w:type="dxa"/>
              <w:right w:w="120" w:type="dxa"/>
            </w:tcMar>
            <w:vAlign w:val="center"/>
          </w:tcPr>
          <w:p w14:paraId="5771F761" w14:textId="77777777" w:rsidR="001C17C6" w:rsidRPr="002A00D8" w:rsidRDefault="001C17C6" w:rsidP="002A00D8">
            <w:pPr>
              <w:jc w:val="both"/>
              <w:rPr>
                <w:rFonts w:ascii="Arial" w:hAnsi="Arial" w:cs="Arial"/>
                <w:sz w:val="20"/>
                <w:szCs w:val="20"/>
              </w:rPr>
            </w:pPr>
            <w:r w:rsidRPr="002A00D8">
              <w:rPr>
                <w:rFonts w:ascii="Arial" w:hAnsi="Arial" w:cs="Arial"/>
                <w:b/>
                <w:color w:val="FFFFFF"/>
                <w:sz w:val="20"/>
                <w:szCs w:val="20"/>
              </w:rPr>
              <w:t>Evidential judgement</w:t>
            </w:r>
          </w:p>
        </w:tc>
      </w:tr>
      <w:tr w:rsidR="001C17C6" w:rsidRPr="002A00D8" w14:paraId="316C48EE" w14:textId="77777777" w:rsidTr="00366D01">
        <w:trPr>
          <w:jc w:val="center"/>
        </w:trPr>
        <w:tc>
          <w:tcPr>
            <w:tcW w:w="900" w:type="dxa"/>
            <w:tcMar>
              <w:top w:w="80" w:type="dxa"/>
              <w:left w:w="120" w:type="dxa"/>
              <w:bottom w:w="80" w:type="dxa"/>
              <w:right w:w="120" w:type="dxa"/>
            </w:tcMar>
          </w:tcPr>
          <w:p w14:paraId="1AD26832" w14:textId="77777777" w:rsidR="001C17C6" w:rsidRPr="002A00D8" w:rsidRDefault="001C17C6" w:rsidP="002A00D8">
            <w:pPr>
              <w:jc w:val="both"/>
              <w:rPr>
                <w:rFonts w:ascii="Arial" w:hAnsi="Arial" w:cs="Arial"/>
                <w:sz w:val="20"/>
                <w:szCs w:val="20"/>
              </w:rPr>
            </w:pPr>
            <w:r w:rsidRPr="002A00D8">
              <w:rPr>
                <w:rFonts w:ascii="Arial" w:hAnsi="Arial" w:cs="Arial"/>
                <w:b/>
                <w:color w:val="0B2545"/>
                <w:sz w:val="20"/>
                <w:szCs w:val="20"/>
              </w:rPr>
              <w:t>Tesco</w:t>
            </w:r>
          </w:p>
        </w:tc>
        <w:tc>
          <w:tcPr>
            <w:tcW w:w="2800" w:type="dxa"/>
            <w:tcMar>
              <w:top w:w="80" w:type="dxa"/>
              <w:left w:w="120" w:type="dxa"/>
              <w:bottom w:w="80" w:type="dxa"/>
              <w:right w:w="120" w:type="dxa"/>
            </w:tcMar>
          </w:tcPr>
          <w:p w14:paraId="14F4161E"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Stores operate as digitally coordinated fulfilment nodes within a national omnichannel system.</w:t>
            </w:r>
          </w:p>
        </w:tc>
        <w:tc>
          <w:tcPr>
            <w:tcW w:w="2800" w:type="dxa"/>
            <w:tcMar>
              <w:top w:w="80" w:type="dxa"/>
              <w:left w:w="120" w:type="dxa"/>
              <w:bottom w:w="80" w:type="dxa"/>
              <w:right w:w="120" w:type="dxa"/>
            </w:tcMar>
          </w:tcPr>
          <w:p w14:paraId="7301291A"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Group data, AI, pricing, risk and supply-chain standards preserve central integration.</w:t>
            </w:r>
          </w:p>
        </w:tc>
        <w:tc>
          <w:tcPr>
            <w:tcW w:w="2860" w:type="dxa"/>
            <w:tcMar>
              <w:top w:w="80" w:type="dxa"/>
              <w:left w:w="120" w:type="dxa"/>
              <w:bottom w:w="80" w:type="dxa"/>
              <w:right w:w="120" w:type="dxa"/>
            </w:tcMar>
          </w:tcPr>
          <w:p w14:paraId="0E92D118"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Integrated hierarchy modernised; execution disperses while visibility centralises.</w:t>
            </w:r>
          </w:p>
        </w:tc>
      </w:tr>
      <w:tr w:rsidR="001C17C6" w:rsidRPr="002A00D8" w14:paraId="0E6C82A6" w14:textId="77777777" w:rsidTr="00366D01">
        <w:trPr>
          <w:jc w:val="center"/>
        </w:trPr>
        <w:tc>
          <w:tcPr>
            <w:tcW w:w="900" w:type="dxa"/>
            <w:shd w:val="clear" w:color="auto" w:fill="EAF2F8"/>
            <w:tcMar>
              <w:top w:w="80" w:type="dxa"/>
              <w:left w:w="120" w:type="dxa"/>
              <w:bottom w:w="80" w:type="dxa"/>
              <w:right w:w="120" w:type="dxa"/>
            </w:tcMar>
          </w:tcPr>
          <w:p w14:paraId="2236A9AE" w14:textId="77777777" w:rsidR="001C17C6" w:rsidRPr="002A00D8" w:rsidRDefault="001C17C6" w:rsidP="002A00D8">
            <w:pPr>
              <w:jc w:val="both"/>
              <w:rPr>
                <w:rFonts w:ascii="Arial" w:hAnsi="Arial" w:cs="Arial"/>
                <w:sz w:val="20"/>
                <w:szCs w:val="20"/>
              </w:rPr>
            </w:pPr>
            <w:r w:rsidRPr="002A00D8">
              <w:rPr>
                <w:rFonts w:ascii="Arial" w:hAnsi="Arial" w:cs="Arial"/>
                <w:b/>
                <w:color w:val="0B2545"/>
                <w:sz w:val="20"/>
                <w:szCs w:val="20"/>
              </w:rPr>
              <w:t>M&amp;S</w:t>
            </w:r>
          </w:p>
        </w:tc>
        <w:tc>
          <w:tcPr>
            <w:tcW w:w="2800" w:type="dxa"/>
            <w:shd w:val="clear" w:color="auto" w:fill="EAF2F8"/>
            <w:tcMar>
              <w:top w:w="80" w:type="dxa"/>
              <w:left w:w="120" w:type="dxa"/>
              <w:bottom w:w="80" w:type="dxa"/>
              <w:right w:w="120" w:type="dxa"/>
            </w:tcMar>
          </w:tcPr>
          <w:p w14:paraId="26183C2C"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Business units own digital plans; central D&amp;T, Ocado Retail and marketplaces form a matrix/ecosystem.</w:t>
            </w:r>
          </w:p>
        </w:tc>
        <w:tc>
          <w:tcPr>
            <w:tcW w:w="2800" w:type="dxa"/>
            <w:shd w:val="clear" w:color="auto" w:fill="EAF2F8"/>
            <w:tcMar>
              <w:top w:w="80" w:type="dxa"/>
              <w:left w:w="120" w:type="dxa"/>
              <w:bottom w:w="80" w:type="dxa"/>
              <w:right w:w="120" w:type="dxa"/>
            </w:tcMar>
          </w:tcPr>
          <w:p w14:paraId="0AC93429"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Shared architecture, resilience, crisis authority and partner governance remain enterprise responsibilities.</w:t>
            </w:r>
          </w:p>
        </w:tc>
        <w:tc>
          <w:tcPr>
            <w:tcW w:w="2860" w:type="dxa"/>
            <w:shd w:val="clear" w:color="auto" w:fill="EAF2F8"/>
            <w:tcMar>
              <w:top w:w="80" w:type="dxa"/>
              <w:left w:w="120" w:type="dxa"/>
              <w:bottom w:w="80" w:type="dxa"/>
              <w:right w:w="120" w:type="dxa"/>
            </w:tcMar>
          </w:tcPr>
          <w:p w14:paraId="63E2CA01"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Hybrid design; silos weaken, but integrative management becomes more consequential.</w:t>
            </w:r>
          </w:p>
        </w:tc>
      </w:tr>
      <w:tr w:rsidR="001C17C6" w:rsidRPr="002A00D8" w14:paraId="38231981" w14:textId="77777777" w:rsidTr="00366D01">
        <w:trPr>
          <w:jc w:val="center"/>
        </w:trPr>
        <w:tc>
          <w:tcPr>
            <w:tcW w:w="900" w:type="dxa"/>
            <w:tcMar>
              <w:top w:w="80" w:type="dxa"/>
              <w:left w:w="120" w:type="dxa"/>
              <w:bottom w:w="80" w:type="dxa"/>
              <w:right w:w="120" w:type="dxa"/>
            </w:tcMar>
          </w:tcPr>
          <w:p w14:paraId="73DCDE90" w14:textId="77777777" w:rsidR="001C17C6" w:rsidRPr="002A00D8" w:rsidRDefault="001C17C6" w:rsidP="002A00D8">
            <w:pPr>
              <w:jc w:val="both"/>
              <w:rPr>
                <w:rFonts w:ascii="Arial" w:hAnsi="Arial" w:cs="Arial"/>
                <w:sz w:val="20"/>
                <w:szCs w:val="20"/>
              </w:rPr>
            </w:pPr>
            <w:r w:rsidRPr="002A00D8">
              <w:rPr>
                <w:rFonts w:ascii="Arial" w:hAnsi="Arial" w:cs="Arial"/>
                <w:b/>
                <w:color w:val="0B2545"/>
                <w:sz w:val="20"/>
                <w:szCs w:val="20"/>
              </w:rPr>
              <w:t>Ocado</w:t>
            </w:r>
          </w:p>
        </w:tc>
        <w:tc>
          <w:tcPr>
            <w:tcW w:w="2800" w:type="dxa"/>
            <w:tcMar>
              <w:top w:w="80" w:type="dxa"/>
              <w:left w:w="120" w:type="dxa"/>
              <w:bottom w:w="80" w:type="dxa"/>
              <w:right w:w="120" w:type="dxa"/>
            </w:tcMar>
          </w:tcPr>
          <w:p w14:paraId="7B53265B"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Platform software and automation coordinate partner CFCs and substitute for store-based supervision.</w:t>
            </w:r>
          </w:p>
        </w:tc>
        <w:tc>
          <w:tcPr>
            <w:tcW w:w="2800" w:type="dxa"/>
            <w:tcMar>
              <w:top w:w="80" w:type="dxa"/>
              <w:left w:w="120" w:type="dxa"/>
              <w:bottom w:w="80" w:type="dxa"/>
              <w:right w:w="120" w:type="dxa"/>
            </w:tcMar>
          </w:tcPr>
          <w:p w14:paraId="3FF36E6A"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Proprietary code, interfaces, contracts and partner economics encode and concentrate control.</w:t>
            </w:r>
          </w:p>
        </w:tc>
        <w:tc>
          <w:tcPr>
            <w:tcW w:w="2860" w:type="dxa"/>
            <w:tcMar>
              <w:top w:w="80" w:type="dxa"/>
              <w:left w:w="120" w:type="dxa"/>
              <w:bottom w:w="80" w:type="dxa"/>
              <w:right w:w="120" w:type="dxa"/>
            </w:tcMar>
          </w:tcPr>
          <w:p w14:paraId="78DFADFF"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Greatest discontinuity, but management is recomposed around systems and ecosystems.</w:t>
            </w:r>
          </w:p>
        </w:tc>
      </w:tr>
    </w:tbl>
    <w:p w14:paraId="512DC738" w14:textId="2D5209BD" w:rsidR="001C17C6" w:rsidRPr="002A00D8" w:rsidRDefault="001C17C6" w:rsidP="002A00D8">
      <w:pPr>
        <w:spacing w:before="80"/>
        <w:jc w:val="both"/>
        <w:rPr>
          <w:rFonts w:ascii="Arial" w:hAnsi="Arial" w:cs="Arial"/>
          <w:iCs/>
          <w:color w:val="000000" w:themeColor="text1"/>
          <w:sz w:val="20"/>
          <w:szCs w:val="20"/>
        </w:rPr>
      </w:pPr>
      <w:r w:rsidRPr="002A00D8">
        <w:rPr>
          <w:rFonts w:ascii="Arial" w:hAnsi="Arial" w:cs="Arial"/>
          <w:iCs/>
          <w:color w:val="000000" w:themeColor="text1"/>
          <w:sz w:val="20"/>
          <w:szCs w:val="20"/>
        </w:rPr>
        <w:t>Tesco PLC (2026a-c), Marks and Spencer Group plc (2025; 2026a-b), Ocado Group plc (2026)</w:t>
      </w:r>
    </w:p>
    <w:p w14:paraId="79BDE4D7" w14:textId="77777777" w:rsidR="001D7003" w:rsidRPr="002A00D8" w:rsidRDefault="001D7003" w:rsidP="002A00D8">
      <w:pPr>
        <w:spacing w:before="80"/>
        <w:jc w:val="both"/>
        <w:rPr>
          <w:rFonts w:ascii="Arial" w:hAnsi="Arial" w:cs="Arial"/>
          <w:iCs/>
          <w:color w:val="000000" w:themeColor="text1"/>
          <w:sz w:val="20"/>
          <w:szCs w:val="20"/>
        </w:rPr>
      </w:pPr>
    </w:p>
    <w:p w14:paraId="12F7733F" w14:textId="7265D16A" w:rsidR="001D7003" w:rsidRPr="002A00D8" w:rsidRDefault="001D7003" w:rsidP="002A00D8">
      <w:pPr>
        <w:spacing w:before="80"/>
        <w:jc w:val="both"/>
        <w:rPr>
          <w:rFonts w:ascii="Arial" w:hAnsi="Arial" w:cs="Arial"/>
          <w:iCs/>
          <w:color w:val="000000" w:themeColor="text1"/>
          <w:sz w:val="20"/>
          <w:szCs w:val="20"/>
        </w:rPr>
      </w:pPr>
      <w:r w:rsidRPr="002A00D8">
        <w:rPr>
          <w:rFonts w:ascii="Arial" w:hAnsi="Arial" w:cs="Arial"/>
          <w:iCs/>
          <w:color w:val="000000" w:themeColor="text1"/>
          <w:sz w:val="20"/>
          <w:szCs w:val="20"/>
        </w:rPr>
        <w:t xml:space="preserve">4.5.1 </w:t>
      </w:r>
      <w:r w:rsidRPr="002A00D8">
        <w:rPr>
          <w:rFonts w:ascii="Arial" w:hAnsi="Arial" w:cs="Arial"/>
          <w:b/>
          <w:bCs/>
          <w:iCs/>
          <w:color w:val="000000" w:themeColor="text1"/>
          <w:sz w:val="20"/>
          <w:szCs w:val="20"/>
        </w:rPr>
        <w:t xml:space="preserve">Managerial Displacement and </w:t>
      </w:r>
      <w:r w:rsidR="003F0BE9" w:rsidRPr="002A00D8">
        <w:rPr>
          <w:rFonts w:ascii="Arial" w:hAnsi="Arial" w:cs="Arial"/>
          <w:b/>
          <w:bCs/>
          <w:iCs/>
          <w:color w:val="000000" w:themeColor="text1"/>
          <w:sz w:val="20"/>
          <w:szCs w:val="20"/>
        </w:rPr>
        <w:t>Recompositing</w:t>
      </w:r>
    </w:p>
    <w:p w14:paraId="3D3CADA6" w14:textId="504164A3" w:rsidR="001D7003" w:rsidRPr="002A00D8" w:rsidRDefault="003F0BE9" w:rsidP="002A00D8">
      <w:pPr>
        <w:spacing w:before="80" w:line="360" w:lineRule="auto"/>
        <w:jc w:val="both"/>
        <w:rPr>
          <w:rFonts w:ascii="Arial" w:hAnsi="Arial" w:cs="Arial"/>
          <w:iCs/>
          <w:color w:val="000000" w:themeColor="text1"/>
          <w:sz w:val="20"/>
          <w:szCs w:val="20"/>
        </w:rPr>
      </w:pPr>
      <w:r w:rsidRPr="002A00D8">
        <w:rPr>
          <w:rFonts w:ascii="Arial" w:hAnsi="Arial" w:cs="Arial"/>
          <w:iCs/>
          <w:color w:val="000000" w:themeColor="text1"/>
          <w:sz w:val="20"/>
          <w:szCs w:val="20"/>
        </w:rPr>
        <w:t>The cases also make a distinction between an argument based on job loss and an argument based on the content of the role. Digital systems can remove the need for routine reporting, manual task distribution, and certain aspects of oversight. Hillebrand</w:t>
      </w:r>
      <w:r w:rsidR="00220770">
        <w:rPr>
          <w:rFonts w:ascii="Arial" w:hAnsi="Arial" w:cs="Arial"/>
          <w:iCs/>
          <w:color w:val="000000" w:themeColor="text1"/>
          <w:sz w:val="20"/>
          <w:szCs w:val="20"/>
        </w:rPr>
        <w:t xml:space="preserve"> et al. </w:t>
      </w:r>
      <w:r w:rsidRPr="002A00D8">
        <w:rPr>
          <w:rFonts w:ascii="Arial" w:hAnsi="Arial" w:cs="Arial"/>
          <w:iCs/>
          <w:color w:val="000000" w:themeColor="text1"/>
          <w:sz w:val="20"/>
          <w:szCs w:val="20"/>
        </w:rPr>
        <w:t xml:space="preserve">(2025) indicate that managing with artificial intelligence and being managed by artificial intelligence are connected processes, while van </w:t>
      </w:r>
      <w:r w:rsidRPr="002A00D8">
        <w:rPr>
          <w:rFonts w:ascii="Arial" w:hAnsi="Arial" w:cs="Arial"/>
          <w:iCs/>
          <w:color w:val="000000" w:themeColor="text1"/>
          <w:sz w:val="20"/>
          <w:szCs w:val="20"/>
        </w:rPr>
        <w:lastRenderedPageBreak/>
        <w:t xml:space="preserve">Doorn et al. (2023) discover that middle managers can either support or hinder digital transformation, depending on their level of involvement and how they perceive their role being threatened. Tesco needs local exception handling and centralized data governance; Marks and Spencer require cross-functional recovery and architectural simplification; Ocado needs platform design and partner governance. Managerial tasks are thus restructured to focus on coordination, understanding, developing abilities, taking control, and ensuring responsibility. </w:t>
      </w:r>
    </w:p>
    <w:p w14:paraId="585CB4F5" w14:textId="264CEB49" w:rsidR="005A0D0E" w:rsidRPr="002A00D8" w:rsidRDefault="005A0D0E" w:rsidP="002A00D8">
      <w:pPr>
        <w:spacing w:before="80" w:line="360" w:lineRule="auto"/>
        <w:jc w:val="both"/>
        <w:rPr>
          <w:rFonts w:ascii="Arial" w:hAnsi="Arial" w:cs="Arial"/>
          <w:iCs/>
          <w:color w:val="000000" w:themeColor="text1"/>
          <w:sz w:val="20"/>
          <w:szCs w:val="20"/>
          <w:lang w:val="en-US"/>
        </w:rPr>
      </w:pPr>
      <w:r w:rsidRPr="002A00D8">
        <w:rPr>
          <w:rFonts w:ascii="Arial" w:hAnsi="Arial" w:cs="Arial"/>
          <w:b/>
          <w:bCs/>
          <w:iCs/>
          <w:color w:val="000000" w:themeColor="text1"/>
          <w:sz w:val="20"/>
          <w:szCs w:val="20"/>
        </w:rPr>
        <w:t>4.5.2</w:t>
      </w:r>
      <w:r w:rsidRPr="002A00D8">
        <w:rPr>
          <w:rFonts w:ascii="Arial" w:hAnsi="Arial" w:cs="Arial"/>
          <w:iCs/>
          <w:color w:val="000000" w:themeColor="text1"/>
          <w:sz w:val="20"/>
          <w:szCs w:val="20"/>
        </w:rPr>
        <w:t xml:space="preserve"> </w:t>
      </w:r>
      <w:r w:rsidR="005062C3" w:rsidRPr="002A00D8">
        <w:rPr>
          <w:rFonts w:ascii="Arial" w:hAnsi="Arial" w:cs="Arial"/>
          <w:b/>
          <w:bCs/>
          <w:iCs/>
          <w:color w:val="000000" w:themeColor="text1"/>
          <w:sz w:val="20"/>
          <w:szCs w:val="20"/>
          <w:lang w:val="en-US"/>
        </w:rPr>
        <w:t>What Performance Evidence Can and Cannot Establish</w:t>
      </w:r>
    </w:p>
    <w:p w14:paraId="73B20F4C" w14:textId="7C8F0F40" w:rsidR="007659DA" w:rsidRPr="002A00D8" w:rsidRDefault="003C2522"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Performance evidence supports this conditional conclusion, but it does not establish a direct cause-and-effect relationship. Tesco's expansion online is in line with effective integration, but other factors such as scale, brand strength, pricing strategies and market conditions could also explain this growth. Marks and Spencer's disruption highlight its reliance on digital infrastructure, yet a cyber incident is considered an exceptional event and does not undermine the concept of distributed ownership. Ocado's technical setup shows how scalable their platform is, but the closing of partners and efforts to cut costs highlight the business challenges they face. The strongest conclusion is therefore based on comparison: both achieving success and experiencing failure are influenced by how well technology, decision-making authority, capabilities, and governance are aligned. Organization design is a cause-and-effect process that deserves careful examination, rather than something that can be understood simply by looking at revenue or profit figures.</w:t>
      </w:r>
    </w:p>
    <w:p w14:paraId="3BC8A8A5" w14:textId="2DB191FE" w:rsidR="00E34326" w:rsidRPr="002A00D8" w:rsidRDefault="00E34326" w:rsidP="002A00D8">
      <w:p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 xml:space="preserve">4.5.3 </w:t>
      </w:r>
      <w:r w:rsidR="00B96897" w:rsidRPr="002A00D8">
        <w:rPr>
          <w:rFonts w:ascii="Arial" w:hAnsi="Arial" w:cs="Arial"/>
          <w:b/>
          <w:bCs/>
          <w:iCs/>
          <w:color w:val="000000" w:themeColor="text1"/>
          <w:sz w:val="20"/>
          <w:szCs w:val="20"/>
          <w:lang w:val="en-US"/>
        </w:rPr>
        <w:t>Governance or Digitally Reinforced Bureaucracy</w:t>
      </w:r>
    </w:p>
    <w:p w14:paraId="7BA58F5F" w14:textId="0022FE1E" w:rsidR="00B96897" w:rsidRPr="002A00D8" w:rsidRDefault="00B96897"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The ongoing need for control does not mean that every level of management should be kept in place. Central platforms may lead to the formation of a new digital bureaucracy, requiring local teams to obtain various approvals related to data, security, finance, and brand before taking any action. Real-time dashboards can also enhance continuous monitoring without giving employees significant control. Kellogg</w:t>
      </w:r>
      <w:r w:rsidR="005A5683">
        <w:rPr>
          <w:rFonts w:ascii="Arial" w:hAnsi="Arial" w:cs="Arial"/>
          <w:iCs/>
          <w:color w:val="000000" w:themeColor="text1"/>
          <w:sz w:val="20"/>
          <w:szCs w:val="20"/>
          <w:lang w:val="en-US"/>
        </w:rPr>
        <w:t xml:space="preserve"> et al. </w:t>
      </w:r>
      <w:r w:rsidRPr="002A00D8">
        <w:rPr>
          <w:rFonts w:ascii="Arial" w:hAnsi="Arial" w:cs="Arial"/>
          <w:iCs/>
          <w:color w:val="000000" w:themeColor="text1"/>
          <w:sz w:val="20"/>
          <w:szCs w:val="20"/>
          <w:lang w:val="en-US"/>
        </w:rPr>
        <w:t>(2020) indicate that algorithmic control is a subject of debate because workers can be guided and assessed through systems whose evaluation standards, they are unable to contest. Tesco's group standards, M&amp;S's central architecture, and Ocado's proprietary interfaces are operationally justifiable, but each can turn into a source of pressure if exceptions are handled slowly, if the assumptions behind the models are not clear, or if the central specialists are not exposed to knowledge from customer-facing areas. A hybrid structure is not inherently effective because it can mix the costs associated with hierarchy with the lack of transparency in algorithms.</w:t>
      </w:r>
    </w:p>
    <w:p w14:paraId="656047C1" w14:textId="3F4C6DD4" w:rsidR="00F70363" w:rsidRPr="002A00D8" w:rsidRDefault="006F16AD" w:rsidP="002A00D8">
      <w:pPr>
        <w:pStyle w:val="ListParagraph"/>
        <w:numPr>
          <w:ilvl w:val="1"/>
          <w:numId w:val="6"/>
        </w:num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Integrated Judgement</w:t>
      </w:r>
    </w:p>
    <w:p w14:paraId="47AAE22C" w14:textId="77777777" w:rsidR="00E408FB" w:rsidRPr="00E408FB" w:rsidRDefault="00E408FB" w:rsidP="00E408FB">
      <w:pPr>
        <w:spacing w:before="80" w:line="360" w:lineRule="auto"/>
        <w:jc w:val="both"/>
        <w:rPr>
          <w:rFonts w:ascii="Arial" w:hAnsi="Arial" w:cs="Arial"/>
          <w:iCs/>
          <w:color w:val="000000" w:themeColor="text1"/>
          <w:sz w:val="20"/>
          <w:szCs w:val="20"/>
          <w:lang w:val="en-US"/>
        </w:rPr>
      </w:pPr>
      <w:r w:rsidRPr="00E408FB">
        <w:rPr>
          <w:rFonts w:ascii="Arial" w:hAnsi="Arial" w:cs="Arial"/>
          <w:iCs/>
          <w:color w:val="000000" w:themeColor="text1"/>
          <w:sz w:val="20"/>
          <w:szCs w:val="20"/>
          <w:lang w:val="en-US"/>
        </w:rPr>
        <w:t xml:space="preserve">The evidence rejects both theoretical extremes. Pure classical continuity is not enough because e-commerce, integrated data systems, automated fulfillment processes, and platform relationships have reduced the barriers between different channels, decreased the need for constant oversight, shortened typical escalation processes, and challenged the idea that key strategic resources must stay within a single, vertically integrated company. Pure digital obsolescence is not enough because each case still holds formal authority, has distinct areas of expertise, maintains control over performance, and allows for responsible escalation. The most well-supported argument is the contingency-based sociotechnical </w:t>
      </w:r>
      <w:r w:rsidRPr="00E408FB">
        <w:rPr>
          <w:rFonts w:ascii="Arial" w:hAnsi="Arial" w:cs="Arial"/>
          <w:iCs/>
          <w:color w:val="000000" w:themeColor="text1"/>
          <w:sz w:val="20"/>
          <w:szCs w:val="20"/>
          <w:lang w:val="en-US"/>
        </w:rPr>
        <w:lastRenderedPageBreak/>
        <w:t>perspective: traditional models continue to serve as organizing frameworks, while their inflexible structures and task-specific aspects are either replaced, integrated, or incorporated into technology. This decision is more robust than a compromise because it accounts for the simultaneous presence of decentralized actions and centralized control over data, standards, investments, and risk management.</w:t>
      </w:r>
    </w:p>
    <w:p w14:paraId="070430B7" w14:textId="77777777" w:rsidR="00AB0B4D" w:rsidRDefault="00E408FB" w:rsidP="00AB0B4D">
      <w:pPr>
        <w:spacing w:before="80" w:line="360" w:lineRule="auto"/>
        <w:jc w:val="both"/>
        <w:rPr>
          <w:rFonts w:ascii="Arial" w:hAnsi="Arial" w:cs="Arial"/>
          <w:iCs/>
          <w:color w:val="000000" w:themeColor="text1"/>
          <w:sz w:val="20"/>
          <w:szCs w:val="20"/>
          <w:lang w:val="en-US"/>
        </w:rPr>
      </w:pPr>
      <w:r w:rsidRPr="00E408FB">
        <w:rPr>
          <w:rFonts w:ascii="Arial" w:hAnsi="Arial" w:cs="Arial"/>
          <w:iCs/>
          <w:color w:val="000000" w:themeColor="text1"/>
          <w:sz w:val="20"/>
          <w:szCs w:val="20"/>
          <w:lang w:val="en-US"/>
        </w:rPr>
        <w:t xml:space="preserve">The cases specify how that verdict operates. Tesco maintains an integrated hierarchy as the interdependence between stores, distribution, and digital operations necessitates coordinated </w:t>
      </w:r>
      <w:r w:rsidR="00AB0B4D" w:rsidRPr="00E408FB">
        <w:rPr>
          <w:rFonts w:ascii="Arial" w:hAnsi="Arial" w:cs="Arial"/>
          <w:iCs/>
          <w:color w:val="000000" w:themeColor="text1"/>
          <w:sz w:val="20"/>
          <w:szCs w:val="20"/>
          <w:lang w:val="en-US"/>
        </w:rPr>
        <w:t>scaling. Marks</w:t>
      </w:r>
      <w:r w:rsidRPr="00E408FB">
        <w:rPr>
          <w:rFonts w:ascii="Arial" w:hAnsi="Arial" w:cs="Arial"/>
          <w:iCs/>
          <w:color w:val="000000" w:themeColor="text1"/>
          <w:sz w:val="20"/>
          <w:szCs w:val="20"/>
          <w:lang w:val="en-US"/>
        </w:rPr>
        <w:t xml:space="preserve"> and Spencer spreads ownership among different business units but relies on enterprise infrastructure and centralized authority during </w:t>
      </w:r>
      <w:r w:rsidR="00AB0B4D" w:rsidRPr="00E408FB">
        <w:rPr>
          <w:rFonts w:ascii="Arial" w:hAnsi="Arial" w:cs="Arial"/>
          <w:iCs/>
          <w:color w:val="000000" w:themeColor="text1"/>
          <w:sz w:val="20"/>
          <w:szCs w:val="20"/>
          <w:lang w:val="en-US"/>
        </w:rPr>
        <w:t>crises. Ocado</w:t>
      </w:r>
      <w:r w:rsidRPr="00E408FB">
        <w:rPr>
          <w:rFonts w:ascii="Arial" w:hAnsi="Arial" w:cs="Arial"/>
          <w:iCs/>
          <w:color w:val="000000" w:themeColor="text1"/>
          <w:sz w:val="20"/>
          <w:szCs w:val="20"/>
          <w:lang w:val="en-US"/>
        </w:rPr>
        <w:t xml:space="preserve"> minimizes the traditional store hierarchy and shifts control into software architecture, algorithms, and contractual agreements. Managerial theory is therefore restructured rather than abandoned: routine information processing can be automated, but exception handling, capability development, ethical judgment, ecosystem coordination, and accountability grow in importance (Raisch and Krakowski, 2021; van Doorn et al., 2023; Hillebrand, Raisch and Schad, 2025). </w:t>
      </w:r>
    </w:p>
    <w:p w14:paraId="7786E3CE" w14:textId="1352259A" w:rsidR="001129AD" w:rsidRPr="00AB0B4D" w:rsidRDefault="00C40BC4" w:rsidP="00AB0B4D">
      <w:pPr>
        <w:pStyle w:val="ListParagraph"/>
        <w:numPr>
          <w:ilvl w:val="0"/>
          <w:numId w:val="7"/>
        </w:numPr>
        <w:spacing w:before="80" w:line="360" w:lineRule="auto"/>
        <w:jc w:val="both"/>
        <w:rPr>
          <w:rFonts w:ascii="Arial" w:hAnsi="Arial" w:cs="Arial"/>
          <w:b/>
          <w:bCs/>
          <w:iCs/>
          <w:color w:val="000000" w:themeColor="text1"/>
          <w:sz w:val="20"/>
          <w:szCs w:val="20"/>
          <w:lang w:val="en-US"/>
        </w:rPr>
      </w:pPr>
      <w:r w:rsidRPr="00AB0B4D">
        <w:rPr>
          <w:rFonts w:ascii="Arial" w:hAnsi="Arial" w:cs="Arial"/>
          <w:b/>
          <w:bCs/>
          <w:iCs/>
          <w:color w:val="000000" w:themeColor="text1"/>
          <w:sz w:val="20"/>
          <w:szCs w:val="20"/>
          <w:lang w:val="en-US"/>
        </w:rPr>
        <w:t>Managerial Implication and Application to Practice</w:t>
      </w:r>
    </w:p>
    <w:p w14:paraId="76045494" w14:textId="77777777" w:rsidR="003C7960" w:rsidRDefault="00200CE8" w:rsidP="003C7960">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The main goal is to have the least amount of hierarchy needed along with the greatest possible autonomy that is properly justified. </w:t>
      </w:r>
    </w:p>
    <w:p w14:paraId="4C888ACA" w14:textId="3FE526F5" w:rsidR="00467D05" w:rsidRPr="00E5615F" w:rsidRDefault="00475679" w:rsidP="003C7960">
      <w:pPr>
        <w:spacing w:before="80" w:line="360" w:lineRule="auto"/>
        <w:jc w:val="both"/>
        <w:rPr>
          <w:rFonts w:ascii="Arial" w:hAnsi="Arial" w:cs="Arial"/>
          <w:b/>
          <w:bCs/>
          <w:iCs/>
          <w:color w:val="000000" w:themeColor="text1"/>
          <w:sz w:val="20"/>
          <w:szCs w:val="20"/>
          <w:lang w:val="en-US"/>
        </w:rPr>
      </w:pPr>
      <w:r>
        <w:rPr>
          <w:rFonts w:ascii="Arial" w:hAnsi="Arial" w:cs="Arial"/>
          <w:b/>
          <w:bCs/>
          <w:iCs/>
          <w:color w:val="000000" w:themeColor="text1"/>
          <w:sz w:val="20"/>
          <w:szCs w:val="20"/>
          <w:lang w:val="en-US"/>
        </w:rPr>
        <w:t xml:space="preserve">5.1 </w:t>
      </w:r>
      <w:r w:rsidR="00015B16" w:rsidRPr="00E5615F">
        <w:rPr>
          <w:rFonts w:ascii="Arial" w:hAnsi="Arial" w:cs="Arial"/>
          <w:b/>
          <w:bCs/>
          <w:iCs/>
          <w:color w:val="000000" w:themeColor="text1"/>
          <w:sz w:val="20"/>
          <w:szCs w:val="20"/>
          <w:lang w:val="en-US"/>
        </w:rPr>
        <w:t>Design Explicit Decisions, Not Generic Flatness</w:t>
      </w:r>
    </w:p>
    <w:p w14:paraId="21E05217" w14:textId="77777777" w:rsidR="002C3173" w:rsidRPr="002A00D8" w:rsidRDefault="002C3173"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Managers should identify and analyze the twenty to thirty common decisions that have the greatest impact on the omnichannel customer experience, such as pricing strategies, product substitutions, inventory distribution, handling delivery issues, managing promotional exceptions, and coordinating with external partners for escalations. Each decision must clearly identify an owner, outline the consultation process, list the data inputs needed, define the scope for local discretion, establish an override procedure, and maintain a record of accountability. The argument is more compelling than a general suggestion for agility because retail evidence indicates that decentralization leads to better adaptation only when the need for coordination is relatively low (</w:t>
      </w:r>
      <w:proofErr w:type="spellStart"/>
      <w:r w:rsidRPr="002A00D8">
        <w:rPr>
          <w:rFonts w:ascii="Arial" w:hAnsi="Arial" w:cs="Arial"/>
          <w:iCs/>
          <w:color w:val="000000" w:themeColor="text1"/>
          <w:sz w:val="20"/>
          <w:szCs w:val="20"/>
          <w:lang w:val="en-US"/>
        </w:rPr>
        <w:t>Dessein</w:t>
      </w:r>
      <w:proofErr w:type="spellEnd"/>
      <w:r w:rsidRPr="002A00D8">
        <w:rPr>
          <w:rFonts w:ascii="Arial" w:hAnsi="Arial" w:cs="Arial"/>
          <w:iCs/>
          <w:color w:val="000000" w:themeColor="text1"/>
          <w:sz w:val="20"/>
          <w:szCs w:val="20"/>
          <w:lang w:val="en-US"/>
        </w:rPr>
        <w:t>, Lo and Minami, 2022). Local teams should therefore be responsible for managing reversible service recovery and micro-fulfilment decisions, while common data, cybersecurity, pricing architecture, brand standards, and cross-network inventory rules should be managed at the central level.</w:t>
      </w:r>
    </w:p>
    <w:p w14:paraId="5B09DDF3" w14:textId="35BA0603" w:rsidR="00015B16" w:rsidRPr="002A00D8" w:rsidRDefault="002C3173"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The principal risk is digitally reinforced bureaucracy. A central platform can streamline information sharing while increasing the number of approvals, dashboards, and specialized reviewers. Decision-rights redesign should therefore eliminate redundant approvals instead of just recording them. Retailers should monitor the time it takes for issues to escalate, the rate at which exceptions are resolved during the first interaction, the occurrence of duplicate approvals, and the frequency of decisions being overturned by a higher authority. Controls that do not show how they contribute to coordination, risk management, or accountability should be made simpler or taken away. This maintains the beneficial aspects of hierarchy without solely defending positional power (Joseph and Gaba, 2020).</w:t>
      </w:r>
    </w:p>
    <w:p w14:paraId="65378BBF" w14:textId="4895C564" w:rsidR="002C3173" w:rsidRPr="002A00D8" w:rsidRDefault="006A4F09" w:rsidP="00D841C4">
      <w:pPr>
        <w:pStyle w:val="ListParagraph"/>
        <w:numPr>
          <w:ilvl w:val="1"/>
          <w:numId w:val="10"/>
        </w:num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Make Digital Resilience and Responsible AI Board-Level Design Issues</w:t>
      </w:r>
    </w:p>
    <w:p w14:paraId="28E9847A" w14:textId="6BFA89FA" w:rsidR="00775A2B" w:rsidRPr="002A00D8" w:rsidRDefault="00775A2B"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lastRenderedPageBreak/>
        <w:t xml:space="preserve">The disruption experienced by M&amp;S in 2025 highlights that resilience is a matter of how an organization is structured, rather than a technical issue that should be handled only by the IT department (Marks and Spencer Group plc, 2025). Boards must recognize the digital services that support trading, fulfillment, and stock movement; they should designate a senior leader responsible for these areas; establish clear limits on acceptable risk; assess reliance on external partners; and conduct annual reviews of how the organization will respond to incidents. These actions are in line with the UK Cyber Governance Code, which also requires the reporting of quarterly metrics, conducting supplier risk assessments, and incorporating cyber risk into the organization's overall control framework (Department for Science, Innovation and Technology and National Cyber Security Centre, 2025). </w:t>
      </w:r>
    </w:p>
    <w:p w14:paraId="6F91C9F1" w14:textId="77777777" w:rsidR="005563C5" w:rsidRPr="002A00D8" w:rsidRDefault="005563C5" w:rsidP="002A00D8">
      <w:pPr>
        <w:spacing w:before="80" w:line="360" w:lineRule="auto"/>
        <w:jc w:val="both"/>
        <w:rPr>
          <w:rFonts w:ascii="Arial" w:hAnsi="Arial" w:cs="Arial"/>
          <w:b/>
          <w:bCs/>
          <w:iCs/>
          <w:color w:val="000000" w:themeColor="text1"/>
          <w:sz w:val="20"/>
          <w:szCs w:val="20"/>
          <w:lang w:val="en-US"/>
        </w:rPr>
      </w:pPr>
      <w:r w:rsidRPr="002A00D8">
        <w:rPr>
          <w:rFonts w:ascii="Arial" w:hAnsi="Arial" w:cs="Arial"/>
          <w:iCs/>
          <w:color w:val="000000" w:themeColor="text1"/>
          <w:sz w:val="20"/>
          <w:szCs w:val="20"/>
          <w:lang w:val="en-US"/>
        </w:rPr>
        <w:t xml:space="preserve">5.3 </w:t>
      </w:r>
      <w:r w:rsidRPr="002A00D8">
        <w:rPr>
          <w:rFonts w:ascii="Arial" w:hAnsi="Arial" w:cs="Arial"/>
          <w:b/>
          <w:bCs/>
          <w:iCs/>
          <w:color w:val="000000" w:themeColor="text1"/>
          <w:sz w:val="20"/>
          <w:szCs w:val="20"/>
          <w:lang w:val="en-US"/>
        </w:rPr>
        <w:t>Redesign Managerial Roles Around Orchestration and Judgement</w:t>
      </w:r>
    </w:p>
    <w:p w14:paraId="785A1B8C" w14:textId="2FE9FCA3" w:rsidR="00061BAB" w:rsidRPr="002A00D8" w:rsidRDefault="00061BAB"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Retailers should cease focusing mainly on a manager's value based on the number of people they oversee and their adherence to standard reporting procedures. Digital systems </w:t>
      </w:r>
      <w:r w:rsidR="00C416C3" w:rsidRPr="002A00D8">
        <w:rPr>
          <w:rFonts w:ascii="Arial" w:hAnsi="Arial" w:cs="Arial"/>
          <w:iCs/>
          <w:color w:val="000000" w:themeColor="text1"/>
          <w:sz w:val="20"/>
          <w:szCs w:val="20"/>
          <w:lang w:val="en-US"/>
        </w:rPr>
        <w:t>can handle</w:t>
      </w:r>
      <w:r w:rsidRPr="002A00D8">
        <w:rPr>
          <w:rFonts w:ascii="Arial" w:hAnsi="Arial" w:cs="Arial"/>
          <w:iCs/>
          <w:color w:val="000000" w:themeColor="text1"/>
          <w:sz w:val="20"/>
          <w:szCs w:val="20"/>
          <w:lang w:val="en-US"/>
        </w:rPr>
        <w:t xml:space="preserve"> tasks like scheduling, monitoring, and forecasting automatically, but the leftover work tends to involve more human interaction and requires careful judgment. Gilli</w:t>
      </w:r>
      <w:r w:rsidR="00D23199">
        <w:rPr>
          <w:rFonts w:ascii="Arial" w:hAnsi="Arial" w:cs="Arial"/>
          <w:iCs/>
          <w:color w:val="000000" w:themeColor="text1"/>
          <w:sz w:val="20"/>
          <w:szCs w:val="20"/>
          <w:lang w:val="en-US"/>
        </w:rPr>
        <w:t xml:space="preserve"> et al. </w:t>
      </w:r>
      <w:r w:rsidRPr="002A00D8">
        <w:rPr>
          <w:rFonts w:ascii="Arial" w:hAnsi="Arial" w:cs="Arial"/>
          <w:iCs/>
          <w:color w:val="000000" w:themeColor="text1"/>
          <w:sz w:val="20"/>
          <w:szCs w:val="20"/>
          <w:lang w:val="en-US"/>
        </w:rPr>
        <w:t xml:space="preserve">(2024) indicate that digitalization enhances the need for active leadership, the ability to adapt to change, and conceptual understanding of digital </w:t>
      </w:r>
      <w:r w:rsidR="00C416C3" w:rsidRPr="002A00D8">
        <w:rPr>
          <w:rFonts w:ascii="Arial" w:hAnsi="Arial" w:cs="Arial"/>
          <w:iCs/>
          <w:color w:val="000000" w:themeColor="text1"/>
          <w:sz w:val="20"/>
          <w:szCs w:val="20"/>
          <w:lang w:val="en-US"/>
        </w:rPr>
        <w:t>skills. Similarly</w:t>
      </w:r>
      <w:r w:rsidRPr="002A00D8">
        <w:rPr>
          <w:rFonts w:ascii="Arial" w:hAnsi="Arial" w:cs="Arial"/>
          <w:iCs/>
          <w:color w:val="000000" w:themeColor="text1"/>
          <w:sz w:val="20"/>
          <w:szCs w:val="20"/>
          <w:lang w:val="en-US"/>
        </w:rPr>
        <w:t xml:space="preserve">, van Doorn </w:t>
      </w:r>
      <w:r w:rsidR="00C416C3" w:rsidRPr="002A00D8">
        <w:rPr>
          <w:rFonts w:ascii="Arial" w:hAnsi="Arial" w:cs="Arial"/>
          <w:iCs/>
          <w:color w:val="000000" w:themeColor="text1"/>
          <w:sz w:val="20"/>
          <w:szCs w:val="20"/>
          <w:lang w:val="en-US"/>
        </w:rPr>
        <w:t>et al. (</w:t>
      </w:r>
      <w:r w:rsidRPr="002A00D8">
        <w:rPr>
          <w:rFonts w:ascii="Arial" w:hAnsi="Arial" w:cs="Arial"/>
          <w:iCs/>
          <w:color w:val="000000" w:themeColor="text1"/>
          <w:sz w:val="20"/>
          <w:szCs w:val="20"/>
          <w:lang w:val="en-US"/>
        </w:rPr>
        <w:t>2023) demonstrate that middle managers can either support or hinder transformation based on their level of strategic involvement and their perception of role threat. Role profiles should therefore highlight the importance of working across different functions, understanding and analyzing data, addressing ethical issues, managing relationships with partners, handling service recovery situations, and providing guidance and support to employees.</w:t>
      </w:r>
    </w:p>
    <w:p w14:paraId="507C94B7" w14:textId="5203CCFE" w:rsidR="00DF7245" w:rsidRPr="00506EED" w:rsidRDefault="00DF7245" w:rsidP="00506EED">
      <w:pPr>
        <w:pStyle w:val="NormalWeb"/>
        <w:spacing w:line="360" w:lineRule="auto"/>
        <w:jc w:val="both"/>
        <w:rPr>
          <w:rFonts w:ascii="Arial" w:hAnsi="Arial" w:cs="Arial"/>
          <w:sz w:val="20"/>
          <w:szCs w:val="20"/>
        </w:rPr>
      </w:pPr>
      <w:r w:rsidRPr="00506EED">
        <w:rPr>
          <w:rFonts w:ascii="Arial" w:hAnsi="Arial" w:cs="Arial"/>
          <w:sz w:val="20"/>
          <w:szCs w:val="20"/>
        </w:rPr>
        <w:t>This recommendation goes beyond basic digital literacy. Managers must be able to question models, recognise data limitations, intervene when needed, and escalate harmful or poor outputs. Raisch and Krakowski (2021) explain this through the automation-augmentation paradox: automating tasks changes the human roles that remain. Development should therefore focus on scenario-based learning, decision-support tools, and decision quality. Retailers should assess overrides, learn from incidents, promote psychological safety and cross-functional collaboration, and reassign managers unable to perform these integrative roles.</w:t>
      </w:r>
    </w:p>
    <w:p w14:paraId="0E8D1B77" w14:textId="5B1D73DD" w:rsidR="00061BAB" w:rsidRPr="002A00D8" w:rsidRDefault="00061BAB" w:rsidP="00235D02">
      <w:pPr>
        <w:pStyle w:val="ListParagraph"/>
        <w:numPr>
          <w:ilvl w:val="1"/>
          <w:numId w:val="11"/>
        </w:num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Implement Through Controlled Experiments and Outcome Measures</w:t>
      </w:r>
    </w:p>
    <w:p w14:paraId="58AFF6FA" w14:textId="423E1F0E" w:rsidR="00061BAB" w:rsidRPr="002A00D8" w:rsidRDefault="00061BAB"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A sector-wide reorganization could lead to confusion by mixing the impact of structural changes with simultaneous shifts in technology, market conditions, and the workforce. Retailers should test the model within a single customer process, like online product replacement and refund, evaluate its performance against a reliable standard, and only expand its use when results show improvement without causing significant increases in labor or management expenses. The steps outlined below transform the argument into a responsible and measurable action.</w:t>
      </w:r>
    </w:p>
    <w:p w14:paraId="15D92D3E" w14:textId="77777777" w:rsidR="00BC667F" w:rsidRPr="002A00D8" w:rsidRDefault="00BC667F"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Table 5.1 </w:t>
      </w:r>
      <w:r w:rsidRPr="002A00D8">
        <w:rPr>
          <w:rFonts w:ascii="Arial" w:hAnsi="Arial" w:cs="Arial"/>
          <w:bCs/>
          <w:iCs/>
          <w:color w:val="000000" w:themeColor="text1"/>
          <w:sz w:val="20"/>
          <w:szCs w:val="20"/>
          <w:lang w:val="en-US"/>
        </w:rPr>
        <w:t>Evidence-led implementation sequence</w:t>
      </w:r>
    </w:p>
    <w:tbl>
      <w:tblPr>
        <w:tblStyle w:val="TableGrid"/>
        <w:tblW w:w="9360" w:type="dxa"/>
        <w:tblInd w:w="120" w:type="dxa"/>
        <w:tblLayout w:type="fixed"/>
        <w:tblLook w:val="04A0" w:firstRow="1" w:lastRow="0" w:firstColumn="1" w:lastColumn="0" w:noHBand="0" w:noVBand="1"/>
      </w:tblPr>
      <w:tblGrid>
        <w:gridCol w:w="1200"/>
        <w:gridCol w:w="3120"/>
        <w:gridCol w:w="2100"/>
        <w:gridCol w:w="2940"/>
      </w:tblGrid>
      <w:tr w:rsidR="003C33FD" w:rsidRPr="002A00D8" w14:paraId="05A41E4A" w14:textId="77777777" w:rsidTr="00366D01">
        <w:trPr>
          <w:cantSplit/>
          <w:tblHeader/>
        </w:trPr>
        <w:tc>
          <w:tcPr>
            <w:tcW w:w="1200" w:type="dxa"/>
            <w:shd w:val="clear" w:color="auto" w:fill="2E74B5"/>
            <w:tcMar>
              <w:top w:w="80" w:type="dxa"/>
              <w:left w:w="120" w:type="dxa"/>
              <w:bottom w:w="80" w:type="dxa"/>
              <w:right w:w="120" w:type="dxa"/>
            </w:tcMar>
            <w:vAlign w:val="center"/>
          </w:tcPr>
          <w:p w14:paraId="1D6468F2" w14:textId="77777777" w:rsidR="003C33FD" w:rsidRPr="002A00D8" w:rsidRDefault="003C33FD" w:rsidP="002A00D8">
            <w:pPr>
              <w:jc w:val="both"/>
              <w:rPr>
                <w:rFonts w:ascii="Arial" w:hAnsi="Arial" w:cs="Arial"/>
                <w:sz w:val="20"/>
                <w:szCs w:val="20"/>
              </w:rPr>
            </w:pPr>
            <w:r w:rsidRPr="002A00D8">
              <w:rPr>
                <w:rFonts w:ascii="Arial" w:hAnsi="Arial" w:cs="Arial"/>
                <w:b/>
                <w:color w:val="FFFFFF"/>
                <w:sz w:val="20"/>
                <w:szCs w:val="20"/>
              </w:rPr>
              <w:lastRenderedPageBreak/>
              <w:t>Horizon</w:t>
            </w:r>
          </w:p>
        </w:tc>
        <w:tc>
          <w:tcPr>
            <w:tcW w:w="3120" w:type="dxa"/>
            <w:shd w:val="clear" w:color="auto" w:fill="2E74B5"/>
            <w:tcMar>
              <w:top w:w="80" w:type="dxa"/>
              <w:left w:w="120" w:type="dxa"/>
              <w:bottom w:w="80" w:type="dxa"/>
              <w:right w:w="120" w:type="dxa"/>
            </w:tcMar>
            <w:vAlign w:val="center"/>
          </w:tcPr>
          <w:p w14:paraId="301AD33F" w14:textId="77777777" w:rsidR="003C33FD" w:rsidRPr="002A00D8" w:rsidRDefault="003C33FD" w:rsidP="002A00D8">
            <w:pPr>
              <w:jc w:val="both"/>
              <w:rPr>
                <w:rFonts w:ascii="Arial" w:hAnsi="Arial" w:cs="Arial"/>
                <w:sz w:val="20"/>
                <w:szCs w:val="20"/>
              </w:rPr>
            </w:pPr>
            <w:r w:rsidRPr="002A00D8">
              <w:rPr>
                <w:rFonts w:ascii="Arial" w:hAnsi="Arial" w:cs="Arial"/>
                <w:b/>
                <w:color w:val="FFFFFF"/>
                <w:sz w:val="20"/>
                <w:szCs w:val="20"/>
              </w:rPr>
              <w:t>Priority action</w:t>
            </w:r>
          </w:p>
        </w:tc>
        <w:tc>
          <w:tcPr>
            <w:tcW w:w="2100" w:type="dxa"/>
            <w:shd w:val="clear" w:color="auto" w:fill="2E74B5"/>
            <w:tcMar>
              <w:top w:w="80" w:type="dxa"/>
              <w:left w:w="120" w:type="dxa"/>
              <w:bottom w:w="80" w:type="dxa"/>
              <w:right w:w="120" w:type="dxa"/>
            </w:tcMar>
            <w:vAlign w:val="center"/>
          </w:tcPr>
          <w:p w14:paraId="1026EEBB" w14:textId="77777777" w:rsidR="003C33FD" w:rsidRPr="002A00D8" w:rsidRDefault="003C33FD" w:rsidP="002A00D8">
            <w:pPr>
              <w:jc w:val="both"/>
              <w:rPr>
                <w:rFonts w:ascii="Arial" w:hAnsi="Arial" w:cs="Arial"/>
                <w:sz w:val="20"/>
                <w:szCs w:val="20"/>
              </w:rPr>
            </w:pPr>
            <w:r w:rsidRPr="002A00D8">
              <w:rPr>
                <w:rFonts w:ascii="Arial" w:hAnsi="Arial" w:cs="Arial"/>
                <w:b/>
                <w:color w:val="FFFFFF"/>
                <w:sz w:val="20"/>
                <w:szCs w:val="20"/>
              </w:rPr>
              <w:t>Accountability</w:t>
            </w:r>
          </w:p>
        </w:tc>
        <w:tc>
          <w:tcPr>
            <w:tcW w:w="2940" w:type="dxa"/>
            <w:shd w:val="clear" w:color="auto" w:fill="2E74B5"/>
            <w:tcMar>
              <w:top w:w="80" w:type="dxa"/>
              <w:left w:w="120" w:type="dxa"/>
              <w:bottom w:w="80" w:type="dxa"/>
              <w:right w:w="120" w:type="dxa"/>
            </w:tcMar>
            <w:vAlign w:val="center"/>
          </w:tcPr>
          <w:p w14:paraId="40A1436A" w14:textId="77777777" w:rsidR="003C33FD" w:rsidRPr="002A00D8" w:rsidRDefault="003C33FD" w:rsidP="002A00D8">
            <w:pPr>
              <w:jc w:val="both"/>
              <w:rPr>
                <w:rFonts w:ascii="Arial" w:hAnsi="Arial" w:cs="Arial"/>
                <w:sz w:val="20"/>
                <w:szCs w:val="20"/>
              </w:rPr>
            </w:pPr>
            <w:r w:rsidRPr="002A00D8">
              <w:rPr>
                <w:rFonts w:ascii="Arial" w:hAnsi="Arial" w:cs="Arial"/>
                <w:b/>
                <w:color w:val="FFFFFF"/>
                <w:sz w:val="20"/>
                <w:szCs w:val="20"/>
              </w:rPr>
              <w:t>Evidence of value</w:t>
            </w:r>
          </w:p>
        </w:tc>
      </w:tr>
      <w:tr w:rsidR="003C33FD" w:rsidRPr="002A00D8" w14:paraId="1E4762BE" w14:textId="77777777" w:rsidTr="00366D01">
        <w:trPr>
          <w:cantSplit/>
        </w:trPr>
        <w:tc>
          <w:tcPr>
            <w:tcW w:w="1200" w:type="dxa"/>
            <w:tcMar>
              <w:top w:w="80" w:type="dxa"/>
              <w:left w:w="120" w:type="dxa"/>
              <w:bottom w:w="80" w:type="dxa"/>
              <w:right w:w="120" w:type="dxa"/>
            </w:tcMar>
          </w:tcPr>
          <w:p w14:paraId="042ABC20" w14:textId="77777777" w:rsidR="003C33FD" w:rsidRPr="002A00D8" w:rsidRDefault="003C33FD" w:rsidP="002A00D8">
            <w:pPr>
              <w:jc w:val="both"/>
              <w:rPr>
                <w:rFonts w:ascii="Arial" w:hAnsi="Arial" w:cs="Arial"/>
                <w:sz w:val="20"/>
                <w:szCs w:val="20"/>
              </w:rPr>
            </w:pPr>
            <w:r w:rsidRPr="002A00D8">
              <w:rPr>
                <w:rFonts w:ascii="Arial" w:hAnsi="Arial" w:cs="Arial"/>
                <w:b/>
                <w:color w:val="0B2545"/>
                <w:sz w:val="20"/>
                <w:szCs w:val="20"/>
              </w:rPr>
              <w:t>0-90 days</w:t>
            </w:r>
          </w:p>
        </w:tc>
        <w:tc>
          <w:tcPr>
            <w:tcW w:w="3120" w:type="dxa"/>
            <w:tcMar>
              <w:top w:w="80" w:type="dxa"/>
              <w:left w:w="120" w:type="dxa"/>
              <w:bottom w:w="80" w:type="dxa"/>
              <w:right w:w="120" w:type="dxa"/>
            </w:tcMar>
          </w:tcPr>
          <w:p w14:paraId="767FD6C9"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Map critical decisions, systems, algorithms and partner dependencies; establish baseline performance.</w:t>
            </w:r>
          </w:p>
        </w:tc>
        <w:tc>
          <w:tcPr>
            <w:tcW w:w="2100" w:type="dxa"/>
            <w:tcMar>
              <w:top w:w="80" w:type="dxa"/>
              <w:left w:w="120" w:type="dxa"/>
              <w:bottom w:w="80" w:type="dxa"/>
              <w:right w:w="120" w:type="dxa"/>
            </w:tcMar>
          </w:tcPr>
          <w:p w14:paraId="215FE1F2"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COO with CIO/CISO and business-unit leaders</w:t>
            </w:r>
          </w:p>
        </w:tc>
        <w:tc>
          <w:tcPr>
            <w:tcW w:w="2940" w:type="dxa"/>
            <w:tcMar>
              <w:top w:w="80" w:type="dxa"/>
              <w:left w:w="120" w:type="dxa"/>
              <w:bottom w:w="80" w:type="dxa"/>
              <w:right w:w="120" w:type="dxa"/>
            </w:tcMar>
          </w:tcPr>
          <w:p w14:paraId="766BBD3A"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Decision latency, unresolved exceptions, manual-work volume and critical-service recovery time</w:t>
            </w:r>
          </w:p>
        </w:tc>
      </w:tr>
      <w:tr w:rsidR="003C33FD" w:rsidRPr="002A00D8" w14:paraId="626D783C" w14:textId="77777777" w:rsidTr="00366D01">
        <w:trPr>
          <w:cantSplit/>
        </w:trPr>
        <w:tc>
          <w:tcPr>
            <w:tcW w:w="1200" w:type="dxa"/>
            <w:shd w:val="clear" w:color="auto" w:fill="EAF2F8"/>
            <w:tcMar>
              <w:top w:w="80" w:type="dxa"/>
              <w:left w:w="120" w:type="dxa"/>
              <w:bottom w:w="80" w:type="dxa"/>
              <w:right w:w="120" w:type="dxa"/>
            </w:tcMar>
          </w:tcPr>
          <w:p w14:paraId="33A3D27D" w14:textId="77777777" w:rsidR="003C33FD" w:rsidRPr="002A00D8" w:rsidRDefault="003C33FD" w:rsidP="002A00D8">
            <w:pPr>
              <w:jc w:val="both"/>
              <w:rPr>
                <w:rFonts w:ascii="Arial" w:hAnsi="Arial" w:cs="Arial"/>
                <w:sz w:val="20"/>
                <w:szCs w:val="20"/>
              </w:rPr>
            </w:pPr>
            <w:r w:rsidRPr="002A00D8">
              <w:rPr>
                <w:rFonts w:ascii="Arial" w:hAnsi="Arial" w:cs="Arial"/>
                <w:b/>
                <w:color w:val="0B2545"/>
                <w:sz w:val="20"/>
                <w:szCs w:val="20"/>
              </w:rPr>
              <w:t>3-12 months</w:t>
            </w:r>
          </w:p>
        </w:tc>
        <w:tc>
          <w:tcPr>
            <w:tcW w:w="3120" w:type="dxa"/>
            <w:shd w:val="clear" w:color="auto" w:fill="EAF2F8"/>
            <w:tcMar>
              <w:top w:w="80" w:type="dxa"/>
              <w:left w:w="120" w:type="dxa"/>
              <w:bottom w:w="80" w:type="dxa"/>
              <w:right w:w="120" w:type="dxa"/>
            </w:tcMar>
          </w:tcPr>
          <w:p w14:paraId="2ECED97B"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Pilot bounded autonomy in one journey; exercise system failure; audit high-impact AI; train managers through scenarios.</w:t>
            </w:r>
          </w:p>
        </w:tc>
        <w:tc>
          <w:tcPr>
            <w:tcW w:w="2100" w:type="dxa"/>
            <w:shd w:val="clear" w:color="auto" w:fill="EAF2F8"/>
            <w:tcMar>
              <w:top w:w="80" w:type="dxa"/>
              <w:left w:w="120" w:type="dxa"/>
              <w:bottom w:w="80" w:type="dxa"/>
              <w:right w:w="120" w:type="dxa"/>
            </w:tcMar>
          </w:tcPr>
          <w:p w14:paraId="507A15E1"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Journey owner with risk, HR and technology</w:t>
            </w:r>
          </w:p>
        </w:tc>
        <w:tc>
          <w:tcPr>
            <w:tcW w:w="2940" w:type="dxa"/>
            <w:shd w:val="clear" w:color="auto" w:fill="EAF2F8"/>
            <w:tcMar>
              <w:top w:w="80" w:type="dxa"/>
              <w:left w:w="120" w:type="dxa"/>
              <w:bottom w:w="80" w:type="dxa"/>
              <w:right w:w="120" w:type="dxa"/>
            </w:tcMar>
          </w:tcPr>
          <w:p w14:paraId="76A63C8A"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Customer recovery, error rate, override quality, employee voice and control failures</w:t>
            </w:r>
          </w:p>
        </w:tc>
      </w:tr>
      <w:tr w:rsidR="003C33FD" w:rsidRPr="002A00D8" w14:paraId="7A72E49B" w14:textId="77777777" w:rsidTr="00366D01">
        <w:trPr>
          <w:cantSplit/>
        </w:trPr>
        <w:tc>
          <w:tcPr>
            <w:tcW w:w="1200" w:type="dxa"/>
            <w:tcMar>
              <w:top w:w="80" w:type="dxa"/>
              <w:left w:w="120" w:type="dxa"/>
              <w:bottom w:w="80" w:type="dxa"/>
              <w:right w:w="120" w:type="dxa"/>
            </w:tcMar>
          </w:tcPr>
          <w:p w14:paraId="1CAA8A9D" w14:textId="77777777" w:rsidR="003C33FD" w:rsidRPr="002A00D8" w:rsidRDefault="003C33FD" w:rsidP="002A00D8">
            <w:pPr>
              <w:jc w:val="both"/>
              <w:rPr>
                <w:rFonts w:ascii="Arial" w:hAnsi="Arial" w:cs="Arial"/>
                <w:sz w:val="20"/>
                <w:szCs w:val="20"/>
              </w:rPr>
            </w:pPr>
            <w:r w:rsidRPr="002A00D8">
              <w:rPr>
                <w:rFonts w:ascii="Arial" w:hAnsi="Arial" w:cs="Arial"/>
                <w:b/>
                <w:color w:val="0B2545"/>
                <w:sz w:val="20"/>
                <w:szCs w:val="20"/>
              </w:rPr>
              <w:t>12-24 months</w:t>
            </w:r>
          </w:p>
        </w:tc>
        <w:tc>
          <w:tcPr>
            <w:tcW w:w="3120" w:type="dxa"/>
            <w:tcMar>
              <w:top w:w="80" w:type="dxa"/>
              <w:left w:w="120" w:type="dxa"/>
              <w:bottom w:w="80" w:type="dxa"/>
              <w:right w:w="120" w:type="dxa"/>
            </w:tcMar>
          </w:tcPr>
          <w:p w14:paraId="55946354"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Scale proven practices, remove duplicate approvals and revise structures, incentives and partner contracts.</w:t>
            </w:r>
          </w:p>
        </w:tc>
        <w:tc>
          <w:tcPr>
            <w:tcW w:w="2100" w:type="dxa"/>
            <w:tcMar>
              <w:top w:w="80" w:type="dxa"/>
              <w:left w:w="120" w:type="dxa"/>
              <w:bottom w:w="80" w:type="dxa"/>
              <w:right w:w="120" w:type="dxa"/>
            </w:tcMar>
          </w:tcPr>
          <w:p w14:paraId="38B3737E"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Executive Committee with Board oversight</w:t>
            </w:r>
          </w:p>
        </w:tc>
        <w:tc>
          <w:tcPr>
            <w:tcW w:w="2940" w:type="dxa"/>
            <w:tcMar>
              <w:top w:w="80" w:type="dxa"/>
              <w:left w:w="120" w:type="dxa"/>
              <w:bottom w:w="80" w:type="dxa"/>
              <w:right w:w="120" w:type="dxa"/>
            </w:tcMar>
          </w:tcPr>
          <w:p w14:paraId="57628AC7"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Cost-to-serve, resilience, customer outcome, partner performance and benefits sustained over time</w:t>
            </w:r>
          </w:p>
        </w:tc>
      </w:tr>
    </w:tbl>
    <w:p w14:paraId="70BB45BC" w14:textId="77777777" w:rsidR="00B85540" w:rsidRPr="002A00D8" w:rsidRDefault="00B85540" w:rsidP="002A00D8">
      <w:pPr>
        <w:spacing w:before="80" w:after="80"/>
        <w:jc w:val="both"/>
        <w:rPr>
          <w:rFonts w:ascii="Arial" w:hAnsi="Arial" w:cs="Arial"/>
          <w:iCs/>
          <w:color w:val="000000" w:themeColor="text1"/>
          <w:sz w:val="20"/>
          <w:szCs w:val="20"/>
        </w:rPr>
      </w:pPr>
      <w:r w:rsidRPr="002A00D8">
        <w:rPr>
          <w:rFonts w:ascii="Arial" w:hAnsi="Arial" w:cs="Arial"/>
          <w:iCs/>
          <w:color w:val="000000" w:themeColor="text1"/>
          <w:sz w:val="20"/>
          <w:szCs w:val="20"/>
        </w:rPr>
        <w:t>Department for Science, Innovation and Technology and National Cyber Security Centre (2025).</w:t>
      </w:r>
    </w:p>
    <w:p w14:paraId="06B1D3F6" w14:textId="77777777" w:rsidR="00BA5ED1" w:rsidRPr="002A00D8" w:rsidRDefault="00BA5ED1" w:rsidP="002A00D8">
      <w:pPr>
        <w:spacing w:before="80" w:line="360" w:lineRule="auto"/>
        <w:jc w:val="both"/>
        <w:rPr>
          <w:rFonts w:ascii="Arial" w:hAnsi="Arial" w:cs="Arial"/>
          <w:iCs/>
          <w:color w:val="000000" w:themeColor="text1"/>
          <w:sz w:val="20"/>
          <w:szCs w:val="20"/>
          <w:lang w:val="en-US"/>
        </w:rPr>
      </w:pPr>
    </w:p>
    <w:p w14:paraId="6E8D5DF0" w14:textId="4059BEE4" w:rsidR="00485BFB" w:rsidRPr="002A00D8" w:rsidRDefault="00485BFB" w:rsidP="00235D02">
      <w:pPr>
        <w:pStyle w:val="ListParagraph"/>
        <w:numPr>
          <w:ilvl w:val="1"/>
          <w:numId w:val="11"/>
        </w:num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Risks, Proportionality and Managerial Judgement</w:t>
      </w:r>
    </w:p>
    <w:p w14:paraId="1F9368FD" w14:textId="4B30C39A" w:rsidR="00003492" w:rsidRDefault="00485BFB"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These recommendations are not costless. Additional governance measures may hinder innovation; decentralization can lead to inconsistencies in the customer experience; and smaller retailers are unable to match the specialized services provided by companies like Tesco, M&amp;S, or Ocado. Controls should therefore be appropriate to the level of systemic risk, and smaller firms might utilize shared services or external assurance while maintaining clear internal accountability. Because the available evidence is based on observations and corporate reports may have specific interests, managers should consider the proposed model as a design that can be tested rather than a general solution that applies in all situations. </w:t>
      </w:r>
    </w:p>
    <w:p w14:paraId="1421C815" w14:textId="77777777" w:rsidR="00475679" w:rsidRPr="002A00D8" w:rsidRDefault="00475679" w:rsidP="002A00D8">
      <w:pPr>
        <w:spacing w:before="80" w:line="360" w:lineRule="auto"/>
        <w:jc w:val="both"/>
        <w:rPr>
          <w:rFonts w:ascii="Arial" w:hAnsi="Arial" w:cs="Arial"/>
          <w:iCs/>
          <w:color w:val="000000" w:themeColor="text1"/>
          <w:sz w:val="20"/>
          <w:szCs w:val="20"/>
          <w:lang w:val="en-US"/>
        </w:rPr>
      </w:pPr>
    </w:p>
    <w:p w14:paraId="1F0F9D1A" w14:textId="0698EAB8" w:rsidR="000E744F" w:rsidRPr="002A00D8" w:rsidRDefault="000E744F" w:rsidP="00235D02">
      <w:pPr>
        <w:pStyle w:val="ListParagraph"/>
        <w:numPr>
          <w:ilvl w:val="0"/>
          <w:numId w:val="11"/>
        </w:num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Conclusion and Recommendations</w:t>
      </w:r>
    </w:p>
    <w:p w14:paraId="2756C74F" w14:textId="4E5DB6FC" w:rsidR="00DF62EA" w:rsidRPr="002A00D8" w:rsidRDefault="00203F3A" w:rsidP="00B12B6A">
      <w:pPr>
        <w:pStyle w:val="ListParagraph"/>
        <w:numPr>
          <w:ilvl w:val="1"/>
          <w:numId w:val="12"/>
        </w:num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Conclusion</w:t>
      </w:r>
    </w:p>
    <w:p w14:paraId="0540F116" w14:textId="1DECF436" w:rsidR="00DF62EA" w:rsidRPr="002A00D8" w:rsidRDefault="00DF62EA"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The idea is convincing only when used in a specific and careful way. E-commerce and e-business have rendered strict channel silos, slow upward progression, information control by a few, and repetitive supervisory tasks increasingly outdated. They have not rendered </w:t>
      </w:r>
      <w:r w:rsidR="00C416C3" w:rsidRPr="002A00D8">
        <w:rPr>
          <w:rFonts w:ascii="Arial" w:hAnsi="Arial" w:cs="Arial"/>
          <w:iCs/>
          <w:color w:val="000000" w:themeColor="text1"/>
          <w:sz w:val="20"/>
          <w:szCs w:val="20"/>
          <w:lang w:val="en-US"/>
        </w:rPr>
        <w:t>organization</w:t>
      </w:r>
      <w:r w:rsidRPr="002A00D8">
        <w:rPr>
          <w:rFonts w:ascii="Arial" w:hAnsi="Arial" w:cs="Arial"/>
          <w:iCs/>
          <w:color w:val="000000" w:themeColor="text1"/>
          <w:sz w:val="20"/>
          <w:szCs w:val="20"/>
          <w:lang w:val="en-US"/>
        </w:rPr>
        <w:t>, hierarchy, or management outdated. Retailers still need expertise, teamwork, authority to make decisions, ways to manage risks, and the ability to make responsible choices; digital tools are altering where these responsibilities are located and how they are carried out. The most significant outcome is therefore the combination of different structures and the reorganization of management, rather than a complete flattening of hierarchies or replacing human roles with technology.</w:t>
      </w:r>
    </w:p>
    <w:p w14:paraId="1A7DFEBF" w14:textId="3590BB55" w:rsidR="00DF62EA" w:rsidRPr="002A00D8" w:rsidRDefault="00DF62EA"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The contrasting case evidence supports this judgement. Tesco blends local store-based delivery and quick frontline support with centralized control over data, technology, network infrastructure, and governance policies. Marks &amp; Spencer allows its business units more control over digital initiatives while keeping enterprise-wide technology and partner coordination under central oversight; its experience with cyber disruptions highlights that shared systems make integrated accountability even more crucial </w:t>
      </w:r>
      <w:r w:rsidRPr="002A00D8">
        <w:rPr>
          <w:rFonts w:ascii="Arial" w:hAnsi="Arial" w:cs="Arial"/>
          <w:iCs/>
          <w:color w:val="000000" w:themeColor="text1"/>
          <w:sz w:val="20"/>
          <w:szCs w:val="20"/>
          <w:lang w:val="en-US"/>
        </w:rPr>
        <w:lastRenderedPageBreak/>
        <w:t>when business operations rely on common infrastructure. Ocado reduces a large portion of the traditional store structure by using automation and platform operations, but full control is not removed; instead, it is maintained through software, fulfilment systems, agreements, and the management of partners. In all three cases, authority shifts from certain managerial levels to teams, platforms, and ecosystems, while strategic and risk-related authority tends to become more centralized. Digital retail therefore changes some aspects of the traditional hierarchy, but it also introduces new ways that different parts need to work together, which the existing hierarchy, governance, and management structures must address.</w:t>
      </w:r>
    </w:p>
    <w:p w14:paraId="286F0799" w14:textId="2B910607" w:rsidR="00DF62EA" w:rsidRPr="002A00D8" w:rsidRDefault="00DF62EA" w:rsidP="00B12B6A">
      <w:pPr>
        <w:pStyle w:val="ListParagraph"/>
        <w:numPr>
          <w:ilvl w:val="1"/>
          <w:numId w:val="12"/>
        </w:num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Recommendations</w:t>
      </w:r>
    </w:p>
    <w:p w14:paraId="2163832F" w14:textId="24E7CD83" w:rsidR="00DF62EA" w:rsidRPr="002A00D8" w:rsidRDefault="00DF62EA"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First, UK retailers should redesign their processes to clearly define and assign specific decision-making authorities. Decisions related to customers and fulfillment should be made closer to the operational level, while matters such as cybersecurity, data architecture, brand standards, pricing rules, and cross-network inventory should be managed at the enterprise level. This prevents the false dilemma between excessive bureaucracy and lack of control in decentralization.</w:t>
      </w:r>
    </w:p>
    <w:p w14:paraId="4D9B3054" w14:textId="77777777" w:rsidR="00E63FF8" w:rsidRDefault="00DF62EA" w:rsidP="00E63FF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Second, boards should view cyber resilience, responsible AI, and reliance on partners as key aspects of how an organization is structured and managed. Critical digital services need designated owners, tested backup options, assurance from suppliers, risk measures based on outcomes, and human oversight for important automated decisions. Governance should be appropriate to the level of impact it has, ensuring that control does not turn into a new type of digital bureaucracy.</w:t>
      </w:r>
    </w:p>
    <w:p w14:paraId="5AC9F378" w14:textId="7D4B5224" w:rsidR="00E63FF8" w:rsidRPr="00E63FF8" w:rsidRDefault="00E63FF8" w:rsidP="00E63FF8">
      <w:pPr>
        <w:spacing w:before="80" w:line="360" w:lineRule="auto"/>
        <w:jc w:val="both"/>
        <w:rPr>
          <w:rFonts w:ascii="Arial" w:hAnsi="Arial" w:cs="Arial"/>
          <w:iCs/>
          <w:color w:val="000000" w:themeColor="text1"/>
          <w:sz w:val="20"/>
          <w:szCs w:val="20"/>
          <w:lang w:val="en-US"/>
        </w:rPr>
      </w:pPr>
      <w:r w:rsidRPr="00E63FF8">
        <w:rPr>
          <w:rFonts w:ascii="Arial" w:hAnsi="Arial" w:cs="Arial"/>
          <w:color w:val="000000" w:themeColor="text1"/>
          <w:sz w:val="20"/>
          <w:szCs w:val="20"/>
        </w:rPr>
        <w:t>Third, managerial roles should be assessed by the quality of coordination and decision-making rather than the number of employees supervised. Retailers should develop managers' skills in data analysis, cross-functional collaboration, ethics, leadership, and incident response, while automating routine reporting and monitoring. Structural changes should be piloted and scaled only when evidence shows improvements in service quality, system reliability, employee experience, and cost efficiency without weakening accountability.</w:t>
      </w:r>
    </w:p>
    <w:p w14:paraId="05A7F5B9" w14:textId="6EE060AC" w:rsidR="00DF62EA" w:rsidRPr="002A00D8" w:rsidRDefault="00DF62EA" w:rsidP="00B12B6A">
      <w:pPr>
        <w:pStyle w:val="ListParagraph"/>
        <w:numPr>
          <w:ilvl w:val="1"/>
          <w:numId w:val="12"/>
        </w:num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Limitations</w:t>
      </w:r>
    </w:p>
    <w:p w14:paraId="4B469C20" w14:textId="350AC61C" w:rsidR="00DF62EA" w:rsidRPr="002A00D8" w:rsidRDefault="000C7A5A"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The three cases offer useful analytical contrasts but are not a controlled or representative sample of the UK retail sector. Corporate reports focus on financial accounts, and ongoing shifts in technology, competition, and consumer demand mean that performance cannot be explained solely by structural factors. Future research should conduct long-term, comparative studies to examine how the level of e-commerce activity, the distribution of formal and informal decision-making authority, the extent of algorithmic control, and changes in managerial roles relate to outcomes such as customer satisfaction, employee performance, organizational resilience, and financial performance. It should include smaller retailers, store staff, digital experts, managers, and platform partners. The future corporation is not completely free of hierarchy but instead has a structured hierarchy that is managed through digital coordination. Technology renders poorly designed management systems unnecessary, rather than eliminating the need for management altogether.</w:t>
      </w:r>
    </w:p>
    <w:p w14:paraId="04150F7F" w14:textId="77777777" w:rsidR="00C40BC4" w:rsidRPr="002A00D8" w:rsidRDefault="00C40BC4" w:rsidP="002A00D8">
      <w:pPr>
        <w:spacing w:before="80" w:line="360" w:lineRule="auto"/>
        <w:jc w:val="both"/>
        <w:rPr>
          <w:rFonts w:ascii="Arial" w:hAnsi="Arial" w:cs="Arial"/>
          <w:iCs/>
          <w:color w:val="000000" w:themeColor="text1"/>
          <w:sz w:val="20"/>
          <w:szCs w:val="20"/>
          <w:lang w:val="en-US"/>
        </w:rPr>
      </w:pPr>
    </w:p>
    <w:p w14:paraId="569E2A9B" w14:textId="77777777" w:rsidR="007659DA" w:rsidRPr="002A00D8" w:rsidRDefault="007659DA" w:rsidP="002A00D8">
      <w:pPr>
        <w:spacing w:before="80" w:line="360" w:lineRule="auto"/>
        <w:jc w:val="both"/>
        <w:rPr>
          <w:rFonts w:ascii="Arial" w:hAnsi="Arial" w:cs="Arial"/>
          <w:iCs/>
          <w:color w:val="000000" w:themeColor="text1"/>
          <w:sz w:val="20"/>
          <w:szCs w:val="20"/>
        </w:rPr>
      </w:pPr>
    </w:p>
    <w:p w14:paraId="52689E7F" w14:textId="77777777" w:rsidR="00130AB3" w:rsidRPr="002A00D8" w:rsidRDefault="00130AB3" w:rsidP="002A00D8">
      <w:pPr>
        <w:spacing w:line="360" w:lineRule="auto"/>
        <w:jc w:val="both"/>
        <w:rPr>
          <w:rFonts w:ascii="Arial" w:hAnsi="Arial" w:cs="Arial"/>
          <w:sz w:val="20"/>
          <w:szCs w:val="20"/>
        </w:rPr>
      </w:pPr>
    </w:p>
    <w:p w14:paraId="02E0400A" w14:textId="77777777" w:rsidR="00130AB3" w:rsidRPr="002A00D8" w:rsidRDefault="00130AB3" w:rsidP="002A00D8">
      <w:pPr>
        <w:spacing w:line="360" w:lineRule="auto"/>
        <w:jc w:val="both"/>
        <w:rPr>
          <w:rFonts w:ascii="Arial" w:hAnsi="Arial" w:cs="Arial"/>
          <w:sz w:val="20"/>
          <w:szCs w:val="20"/>
        </w:rPr>
      </w:pPr>
    </w:p>
    <w:p w14:paraId="1E768FD2" w14:textId="77777777" w:rsidR="00130AB3" w:rsidRPr="002A00D8" w:rsidRDefault="00130AB3" w:rsidP="002A00D8">
      <w:pPr>
        <w:spacing w:line="360" w:lineRule="auto"/>
        <w:jc w:val="both"/>
        <w:rPr>
          <w:rFonts w:ascii="Arial" w:hAnsi="Arial" w:cs="Arial"/>
          <w:sz w:val="20"/>
          <w:szCs w:val="20"/>
        </w:rPr>
      </w:pPr>
    </w:p>
    <w:p w14:paraId="2D0A4DD3" w14:textId="77777777" w:rsidR="00130AB3" w:rsidRPr="002A00D8" w:rsidRDefault="00130AB3" w:rsidP="002A00D8">
      <w:pPr>
        <w:spacing w:line="360" w:lineRule="auto"/>
        <w:jc w:val="both"/>
        <w:rPr>
          <w:rFonts w:ascii="Arial" w:hAnsi="Arial" w:cs="Arial"/>
          <w:sz w:val="20"/>
          <w:szCs w:val="20"/>
        </w:rPr>
      </w:pPr>
    </w:p>
    <w:p w14:paraId="7BF8E39E" w14:textId="77777777" w:rsidR="00130AB3" w:rsidRPr="002A00D8" w:rsidRDefault="00130AB3" w:rsidP="002A00D8">
      <w:pPr>
        <w:spacing w:line="360" w:lineRule="auto"/>
        <w:jc w:val="both"/>
        <w:rPr>
          <w:rFonts w:ascii="Arial" w:hAnsi="Arial" w:cs="Arial"/>
          <w:sz w:val="20"/>
          <w:szCs w:val="20"/>
        </w:rPr>
      </w:pPr>
    </w:p>
    <w:p w14:paraId="5D56ABFB" w14:textId="77777777" w:rsidR="00130AB3" w:rsidRPr="002A00D8" w:rsidRDefault="00130AB3" w:rsidP="002A00D8">
      <w:pPr>
        <w:spacing w:line="360" w:lineRule="auto"/>
        <w:jc w:val="both"/>
        <w:rPr>
          <w:rFonts w:ascii="Arial" w:hAnsi="Arial" w:cs="Arial"/>
          <w:sz w:val="20"/>
          <w:szCs w:val="20"/>
        </w:rPr>
      </w:pPr>
    </w:p>
    <w:p w14:paraId="58D8E1FE" w14:textId="77777777" w:rsidR="00130AB3" w:rsidRPr="002A00D8" w:rsidRDefault="00130AB3" w:rsidP="002A00D8">
      <w:pPr>
        <w:spacing w:line="360" w:lineRule="auto"/>
        <w:jc w:val="both"/>
        <w:rPr>
          <w:rFonts w:ascii="Arial" w:hAnsi="Arial" w:cs="Arial"/>
          <w:sz w:val="20"/>
          <w:szCs w:val="20"/>
        </w:rPr>
      </w:pPr>
    </w:p>
    <w:p w14:paraId="7AFAA438" w14:textId="77777777" w:rsidR="00B006B8" w:rsidRPr="002A00D8" w:rsidRDefault="00B006B8" w:rsidP="002A00D8">
      <w:pPr>
        <w:jc w:val="both"/>
        <w:rPr>
          <w:rFonts w:ascii="Arial" w:hAnsi="Arial" w:cs="Arial"/>
          <w:sz w:val="20"/>
          <w:szCs w:val="20"/>
        </w:rPr>
      </w:pPr>
    </w:p>
    <w:p w14:paraId="5B068C59" w14:textId="77777777" w:rsidR="00930092" w:rsidRDefault="00930092" w:rsidP="002A00D8">
      <w:pPr>
        <w:jc w:val="both"/>
        <w:rPr>
          <w:rFonts w:ascii="Arial" w:hAnsi="Arial" w:cs="Arial"/>
          <w:sz w:val="20"/>
          <w:szCs w:val="20"/>
        </w:rPr>
      </w:pPr>
    </w:p>
    <w:p w14:paraId="5272902F" w14:textId="77777777" w:rsidR="00363A08" w:rsidRDefault="00363A08" w:rsidP="002A00D8">
      <w:pPr>
        <w:jc w:val="both"/>
        <w:rPr>
          <w:rFonts w:ascii="Arial" w:hAnsi="Arial" w:cs="Arial"/>
          <w:sz w:val="20"/>
          <w:szCs w:val="20"/>
        </w:rPr>
      </w:pPr>
    </w:p>
    <w:p w14:paraId="262016B3" w14:textId="77777777" w:rsidR="00363A08" w:rsidRDefault="00363A08" w:rsidP="002A00D8">
      <w:pPr>
        <w:jc w:val="both"/>
        <w:rPr>
          <w:rFonts w:ascii="Arial" w:hAnsi="Arial" w:cs="Arial"/>
          <w:sz w:val="20"/>
          <w:szCs w:val="20"/>
        </w:rPr>
      </w:pPr>
    </w:p>
    <w:p w14:paraId="6546FB8D" w14:textId="77777777" w:rsidR="00363A08" w:rsidRDefault="00363A08" w:rsidP="002A00D8">
      <w:pPr>
        <w:jc w:val="both"/>
        <w:rPr>
          <w:rFonts w:ascii="Arial" w:hAnsi="Arial" w:cs="Arial"/>
          <w:sz w:val="20"/>
          <w:szCs w:val="20"/>
        </w:rPr>
      </w:pPr>
    </w:p>
    <w:p w14:paraId="3C06E707" w14:textId="77777777" w:rsidR="001B44B3" w:rsidRDefault="001B44B3" w:rsidP="002A00D8">
      <w:pPr>
        <w:jc w:val="both"/>
        <w:rPr>
          <w:rFonts w:ascii="Arial" w:hAnsi="Arial" w:cs="Arial"/>
          <w:sz w:val="20"/>
          <w:szCs w:val="20"/>
        </w:rPr>
      </w:pPr>
    </w:p>
    <w:p w14:paraId="114B3966" w14:textId="77777777" w:rsidR="001B44B3" w:rsidRDefault="001B44B3" w:rsidP="002A00D8">
      <w:pPr>
        <w:jc w:val="both"/>
        <w:rPr>
          <w:rFonts w:ascii="Arial" w:hAnsi="Arial" w:cs="Arial"/>
          <w:sz w:val="20"/>
          <w:szCs w:val="20"/>
        </w:rPr>
      </w:pPr>
    </w:p>
    <w:p w14:paraId="4125F114" w14:textId="77777777" w:rsidR="001B44B3" w:rsidRDefault="001B44B3" w:rsidP="002A00D8">
      <w:pPr>
        <w:jc w:val="both"/>
        <w:rPr>
          <w:rFonts w:ascii="Arial" w:hAnsi="Arial" w:cs="Arial"/>
          <w:sz w:val="20"/>
          <w:szCs w:val="20"/>
        </w:rPr>
      </w:pPr>
    </w:p>
    <w:p w14:paraId="40084AC7" w14:textId="77777777" w:rsidR="001B44B3" w:rsidRDefault="001B44B3" w:rsidP="002A00D8">
      <w:pPr>
        <w:jc w:val="both"/>
        <w:rPr>
          <w:rFonts w:ascii="Arial" w:hAnsi="Arial" w:cs="Arial"/>
          <w:sz w:val="20"/>
          <w:szCs w:val="20"/>
        </w:rPr>
      </w:pPr>
    </w:p>
    <w:p w14:paraId="6A27810E" w14:textId="77777777" w:rsidR="001B44B3" w:rsidRDefault="001B44B3" w:rsidP="002A00D8">
      <w:pPr>
        <w:jc w:val="both"/>
        <w:rPr>
          <w:rFonts w:ascii="Arial" w:hAnsi="Arial" w:cs="Arial"/>
          <w:sz w:val="20"/>
          <w:szCs w:val="20"/>
        </w:rPr>
      </w:pPr>
    </w:p>
    <w:p w14:paraId="6EAB10A4" w14:textId="77777777" w:rsidR="001B44B3" w:rsidRDefault="001B44B3" w:rsidP="002A00D8">
      <w:pPr>
        <w:jc w:val="both"/>
        <w:rPr>
          <w:rFonts w:ascii="Arial" w:hAnsi="Arial" w:cs="Arial"/>
          <w:sz w:val="20"/>
          <w:szCs w:val="20"/>
        </w:rPr>
      </w:pPr>
    </w:p>
    <w:p w14:paraId="271F6B4E" w14:textId="77777777" w:rsidR="001B44B3" w:rsidRDefault="001B44B3" w:rsidP="002A00D8">
      <w:pPr>
        <w:jc w:val="both"/>
        <w:rPr>
          <w:rFonts w:ascii="Arial" w:hAnsi="Arial" w:cs="Arial"/>
          <w:sz w:val="20"/>
          <w:szCs w:val="20"/>
        </w:rPr>
      </w:pPr>
    </w:p>
    <w:p w14:paraId="7245A91B" w14:textId="77777777" w:rsidR="00363A08" w:rsidRDefault="00363A08" w:rsidP="002A00D8">
      <w:pPr>
        <w:jc w:val="both"/>
        <w:rPr>
          <w:rFonts w:ascii="Arial" w:hAnsi="Arial" w:cs="Arial"/>
          <w:sz w:val="20"/>
          <w:szCs w:val="20"/>
        </w:rPr>
      </w:pPr>
    </w:p>
    <w:p w14:paraId="6B611709" w14:textId="77777777" w:rsidR="00B12B6A" w:rsidRDefault="00B12B6A" w:rsidP="002A00D8">
      <w:pPr>
        <w:jc w:val="both"/>
        <w:rPr>
          <w:rFonts w:ascii="Arial" w:hAnsi="Arial" w:cs="Arial"/>
          <w:sz w:val="20"/>
          <w:szCs w:val="20"/>
        </w:rPr>
      </w:pPr>
    </w:p>
    <w:p w14:paraId="357C863E" w14:textId="77777777" w:rsidR="00B12B6A" w:rsidRDefault="00B12B6A" w:rsidP="002A00D8">
      <w:pPr>
        <w:jc w:val="both"/>
        <w:rPr>
          <w:rFonts w:ascii="Arial" w:hAnsi="Arial" w:cs="Arial"/>
          <w:sz w:val="20"/>
          <w:szCs w:val="20"/>
        </w:rPr>
      </w:pPr>
    </w:p>
    <w:p w14:paraId="55FE56B3" w14:textId="77777777" w:rsidR="001B44B3" w:rsidRDefault="001B44B3" w:rsidP="002A00D8">
      <w:pPr>
        <w:jc w:val="both"/>
        <w:rPr>
          <w:rFonts w:ascii="Arial" w:hAnsi="Arial" w:cs="Arial"/>
          <w:sz w:val="20"/>
          <w:szCs w:val="20"/>
        </w:rPr>
      </w:pPr>
    </w:p>
    <w:p w14:paraId="52883EB7" w14:textId="77777777" w:rsidR="001B44B3" w:rsidRDefault="001B44B3" w:rsidP="002A00D8">
      <w:pPr>
        <w:jc w:val="both"/>
        <w:rPr>
          <w:rFonts w:ascii="Arial" w:hAnsi="Arial" w:cs="Arial"/>
          <w:sz w:val="20"/>
          <w:szCs w:val="20"/>
        </w:rPr>
      </w:pPr>
    </w:p>
    <w:p w14:paraId="163F4A16" w14:textId="77777777" w:rsidR="001B44B3" w:rsidRPr="002A00D8" w:rsidRDefault="001B44B3" w:rsidP="002A00D8">
      <w:pPr>
        <w:jc w:val="both"/>
        <w:rPr>
          <w:rFonts w:ascii="Arial" w:hAnsi="Arial" w:cs="Arial"/>
          <w:sz w:val="20"/>
          <w:szCs w:val="20"/>
        </w:rPr>
      </w:pPr>
    </w:p>
    <w:p w14:paraId="1933BA47" w14:textId="60F8644C" w:rsidR="00930092" w:rsidRPr="00A01036" w:rsidRDefault="00930092" w:rsidP="002A00D8">
      <w:pPr>
        <w:jc w:val="both"/>
        <w:rPr>
          <w:rFonts w:ascii="Arial" w:hAnsi="Arial" w:cs="Arial"/>
          <w:b/>
          <w:bCs/>
          <w:sz w:val="20"/>
          <w:szCs w:val="20"/>
        </w:rPr>
      </w:pPr>
      <w:r w:rsidRPr="00A01036">
        <w:rPr>
          <w:rFonts w:ascii="Arial" w:hAnsi="Arial" w:cs="Arial"/>
          <w:b/>
          <w:bCs/>
          <w:sz w:val="20"/>
          <w:szCs w:val="20"/>
        </w:rPr>
        <w:t>References:</w:t>
      </w:r>
    </w:p>
    <w:p w14:paraId="34695E41"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Albert, D., 2024. What do you mean by organizational structure? Acknowledging and harmonizing differences and commonalities in three prominent perspectives. </w:t>
      </w:r>
      <w:r w:rsidRPr="00016FB4">
        <w:rPr>
          <w:rFonts w:ascii="Arial" w:hAnsi="Arial" w:cs="Arial"/>
          <w:i/>
          <w:iCs/>
          <w:color w:val="222222"/>
          <w:sz w:val="20"/>
          <w:szCs w:val="20"/>
          <w:shd w:val="clear" w:color="auto" w:fill="FFFFFF"/>
        </w:rPr>
        <w:t>Journal of Organization Design</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13</w:t>
      </w:r>
      <w:r w:rsidRPr="00016FB4">
        <w:rPr>
          <w:rFonts w:ascii="Arial" w:hAnsi="Arial" w:cs="Arial"/>
          <w:color w:val="222222"/>
          <w:sz w:val="20"/>
          <w:szCs w:val="20"/>
          <w:shd w:val="clear" w:color="auto" w:fill="FFFFFF"/>
        </w:rPr>
        <w:t>(1), pp.1-11.</w:t>
      </w:r>
    </w:p>
    <w:p w14:paraId="4951A9AC" w14:textId="77777777" w:rsidR="00363A08" w:rsidRDefault="00363A08" w:rsidP="00016FB4">
      <w:pPr>
        <w:ind w:left="432" w:hanging="432"/>
        <w:jc w:val="both"/>
        <w:rPr>
          <w:rFonts w:ascii="Arial" w:hAnsi="Arial" w:cs="Arial"/>
          <w:color w:val="222222"/>
          <w:sz w:val="20"/>
          <w:szCs w:val="20"/>
          <w:shd w:val="clear" w:color="auto" w:fill="FFFFFF"/>
        </w:rPr>
      </w:pPr>
      <w:proofErr w:type="spellStart"/>
      <w:r w:rsidRPr="00016FB4">
        <w:rPr>
          <w:rFonts w:ascii="Arial" w:hAnsi="Arial" w:cs="Arial"/>
          <w:color w:val="222222"/>
          <w:sz w:val="20"/>
          <w:szCs w:val="20"/>
          <w:shd w:val="clear" w:color="auto" w:fill="FFFFFF"/>
        </w:rPr>
        <w:lastRenderedPageBreak/>
        <w:t>AlNuaimi</w:t>
      </w:r>
      <w:proofErr w:type="spellEnd"/>
      <w:r w:rsidRPr="00016FB4">
        <w:rPr>
          <w:rFonts w:ascii="Arial" w:hAnsi="Arial" w:cs="Arial"/>
          <w:color w:val="222222"/>
          <w:sz w:val="20"/>
          <w:szCs w:val="20"/>
          <w:shd w:val="clear" w:color="auto" w:fill="FFFFFF"/>
        </w:rPr>
        <w:t xml:space="preserve">, B.K., Singh, S.K., Ren, S., </w:t>
      </w:r>
      <w:proofErr w:type="spellStart"/>
      <w:r w:rsidRPr="00016FB4">
        <w:rPr>
          <w:rFonts w:ascii="Arial" w:hAnsi="Arial" w:cs="Arial"/>
          <w:color w:val="222222"/>
          <w:sz w:val="20"/>
          <w:szCs w:val="20"/>
          <w:shd w:val="clear" w:color="auto" w:fill="FFFFFF"/>
        </w:rPr>
        <w:t>Budhwar</w:t>
      </w:r>
      <w:proofErr w:type="spellEnd"/>
      <w:r w:rsidRPr="00016FB4">
        <w:rPr>
          <w:rFonts w:ascii="Arial" w:hAnsi="Arial" w:cs="Arial"/>
          <w:color w:val="222222"/>
          <w:sz w:val="20"/>
          <w:szCs w:val="20"/>
          <w:shd w:val="clear" w:color="auto" w:fill="FFFFFF"/>
        </w:rPr>
        <w:t>, P. and Vorobyev, D., 2022. Mastering digital transformation: The nexus between leadership, agility, and digital strategy. </w:t>
      </w:r>
      <w:r w:rsidRPr="00016FB4">
        <w:rPr>
          <w:rFonts w:ascii="Arial" w:hAnsi="Arial" w:cs="Arial"/>
          <w:i/>
          <w:iCs/>
          <w:color w:val="222222"/>
          <w:sz w:val="20"/>
          <w:szCs w:val="20"/>
          <w:shd w:val="clear" w:color="auto" w:fill="FFFFFF"/>
        </w:rPr>
        <w:t>Journal of business research</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145</w:t>
      </w:r>
      <w:r w:rsidRPr="00016FB4">
        <w:rPr>
          <w:rFonts w:ascii="Arial" w:hAnsi="Arial" w:cs="Arial"/>
          <w:color w:val="222222"/>
          <w:sz w:val="20"/>
          <w:szCs w:val="20"/>
          <w:shd w:val="clear" w:color="auto" w:fill="FFFFFF"/>
        </w:rPr>
        <w:t>, pp.636-648.</w:t>
      </w:r>
    </w:p>
    <w:p w14:paraId="175D39E7" w14:textId="2E9A18D5" w:rsidR="00B46E7A" w:rsidRPr="00016FB4" w:rsidRDefault="00B46E7A" w:rsidP="00016FB4">
      <w:pPr>
        <w:ind w:left="432" w:hanging="432"/>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Appio</w:t>
      </w:r>
      <w:proofErr w:type="spellEnd"/>
      <w:r>
        <w:rPr>
          <w:rFonts w:ascii="Arial" w:hAnsi="Arial" w:cs="Arial"/>
          <w:color w:val="222222"/>
          <w:sz w:val="20"/>
          <w:szCs w:val="20"/>
          <w:shd w:val="clear" w:color="auto" w:fill="FFFFFF"/>
        </w:rPr>
        <w:t>, F.P., Frattini, F., Petruzzelli, A.M. and Neirotti, P., 2021. Digital transformation and innovation management: A synthesis of existing research and an agenda for future studies. </w:t>
      </w:r>
      <w:r>
        <w:rPr>
          <w:rFonts w:ascii="Arial" w:hAnsi="Arial" w:cs="Arial"/>
          <w:i/>
          <w:iCs/>
          <w:color w:val="222222"/>
          <w:sz w:val="20"/>
          <w:szCs w:val="20"/>
          <w:shd w:val="clear" w:color="auto" w:fill="FFFFFF"/>
        </w:rPr>
        <w:t>Journal of Product Innovation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38</w:t>
      </w:r>
      <w:r>
        <w:rPr>
          <w:rFonts w:ascii="Arial" w:hAnsi="Arial" w:cs="Arial"/>
          <w:color w:val="222222"/>
          <w:sz w:val="20"/>
          <w:szCs w:val="20"/>
          <w:shd w:val="clear" w:color="auto" w:fill="FFFFFF"/>
        </w:rPr>
        <w:t>(1), pp.4-20.</w:t>
      </w:r>
    </w:p>
    <w:p w14:paraId="5CE6FEF4" w14:textId="77777777" w:rsidR="00363A08" w:rsidRDefault="00363A08" w:rsidP="00016FB4">
      <w:pPr>
        <w:ind w:left="432" w:hanging="432"/>
        <w:jc w:val="both"/>
        <w:rPr>
          <w:rFonts w:ascii="Arial" w:hAnsi="Arial" w:cs="Arial"/>
          <w:color w:val="222222"/>
          <w:sz w:val="20"/>
          <w:szCs w:val="20"/>
          <w:shd w:val="clear" w:color="auto" w:fill="FFFFFF"/>
        </w:rPr>
      </w:pPr>
      <w:proofErr w:type="spellStart"/>
      <w:r w:rsidRPr="00016FB4">
        <w:rPr>
          <w:rFonts w:ascii="Arial" w:hAnsi="Arial" w:cs="Arial"/>
          <w:color w:val="222222"/>
          <w:sz w:val="20"/>
          <w:szCs w:val="20"/>
          <w:shd w:val="clear" w:color="auto" w:fill="FFFFFF"/>
        </w:rPr>
        <w:t>Asmare</w:t>
      </w:r>
      <w:proofErr w:type="spellEnd"/>
      <w:r w:rsidRPr="00016FB4">
        <w:rPr>
          <w:rFonts w:ascii="Arial" w:hAnsi="Arial" w:cs="Arial"/>
          <w:color w:val="222222"/>
          <w:sz w:val="20"/>
          <w:szCs w:val="20"/>
          <w:shd w:val="clear" w:color="auto" w:fill="FFFFFF"/>
        </w:rPr>
        <w:t>, A. and Zewdie, S., 2022. Omnichannel retailing strategy: a systematic review. </w:t>
      </w:r>
      <w:r w:rsidRPr="00016FB4">
        <w:rPr>
          <w:rFonts w:ascii="Arial" w:hAnsi="Arial" w:cs="Arial"/>
          <w:i/>
          <w:iCs/>
          <w:color w:val="222222"/>
          <w:sz w:val="20"/>
          <w:szCs w:val="20"/>
          <w:shd w:val="clear" w:color="auto" w:fill="FFFFFF"/>
        </w:rPr>
        <w:t>The International Review of Retail, Distribution and Consumer Research</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32</w:t>
      </w:r>
      <w:r w:rsidRPr="00016FB4">
        <w:rPr>
          <w:rFonts w:ascii="Arial" w:hAnsi="Arial" w:cs="Arial"/>
          <w:color w:val="222222"/>
          <w:sz w:val="20"/>
          <w:szCs w:val="20"/>
          <w:shd w:val="clear" w:color="auto" w:fill="FFFFFF"/>
        </w:rPr>
        <w:t>(1), pp.59-79.</w:t>
      </w:r>
    </w:p>
    <w:p w14:paraId="35B79F73" w14:textId="7BF978C2" w:rsidR="00CC3BA8" w:rsidRDefault="00CC3BA8"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Berente, N., Gu, B., Recker, J. and Santhanam, R., 2021. Managing artificial intelligence. </w:t>
      </w:r>
      <w:r>
        <w:rPr>
          <w:rFonts w:ascii="Arial" w:hAnsi="Arial" w:cs="Arial"/>
          <w:i/>
          <w:iCs/>
          <w:color w:val="222222"/>
          <w:sz w:val="20"/>
          <w:szCs w:val="20"/>
          <w:shd w:val="clear" w:color="auto" w:fill="FFFFFF"/>
        </w:rPr>
        <w:t>MIS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45</w:t>
      </w:r>
      <w:r>
        <w:rPr>
          <w:rFonts w:ascii="Arial" w:hAnsi="Arial" w:cs="Arial"/>
          <w:color w:val="222222"/>
          <w:sz w:val="20"/>
          <w:szCs w:val="20"/>
          <w:shd w:val="clear" w:color="auto" w:fill="FFFFFF"/>
        </w:rPr>
        <w:t>(3), pp.1433-1450.</w:t>
      </w:r>
    </w:p>
    <w:p w14:paraId="22779B78" w14:textId="35FA7210" w:rsidR="005827B6" w:rsidRDefault="005827B6" w:rsidP="00016FB4">
      <w:pPr>
        <w:ind w:left="432" w:hanging="432"/>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Bijmolt</w:t>
      </w:r>
      <w:proofErr w:type="spellEnd"/>
      <w:r>
        <w:rPr>
          <w:rFonts w:ascii="Arial" w:hAnsi="Arial" w:cs="Arial"/>
          <w:color w:val="222222"/>
          <w:sz w:val="20"/>
          <w:szCs w:val="20"/>
          <w:shd w:val="clear" w:color="auto" w:fill="FFFFFF"/>
        </w:rPr>
        <w:t xml:space="preserve">, T.H., </w:t>
      </w:r>
      <w:proofErr w:type="spellStart"/>
      <w:r>
        <w:rPr>
          <w:rFonts w:ascii="Arial" w:hAnsi="Arial" w:cs="Arial"/>
          <w:color w:val="222222"/>
          <w:sz w:val="20"/>
          <w:szCs w:val="20"/>
          <w:shd w:val="clear" w:color="auto" w:fill="FFFFFF"/>
        </w:rPr>
        <w:t>Broekhuis</w:t>
      </w:r>
      <w:proofErr w:type="spellEnd"/>
      <w:r>
        <w:rPr>
          <w:rFonts w:ascii="Arial" w:hAnsi="Arial" w:cs="Arial"/>
          <w:color w:val="222222"/>
          <w:sz w:val="20"/>
          <w:szCs w:val="20"/>
          <w:shd w:val="clear" w:color="auto" w:fill="FFFFFF"/>
        </w:rPr>
        <w:t xml:space="preserve">, M., De Leeuw, S., </w:t>
      </w:r>
      <w:proofErr w:type="spellStart"/>
      <w:r>
        <w:rPr>
          <w:rFonts w:ascii="Arial" w:hAnsi="Arial" w:cs="Arial"/>
          <w:color w:val="222222"/>
          <w:sz w:val="20"/>
          <w:szCs w:val="20"/>
          <w:shd w:val="clear" w:color="auto" w:fill="FFFFFF"/>
        </w:rPr>
        <w:t>Hirche</w:t>
      </w:r>
      <w:proofErr w:type="spellEnd"/>
      <w:r>
        <w:rPr>
          <w:rFonts w:ascii="Arial" w:hAnsi="Arial" w:cs="Arial"/>
          <w:color w:val="222222"/>
          <w:sz w:val="20"/>
          <w:szCs w:val="20"/>
          <w:shd w:val="clear" w:color="auto" w:fill="FFFFFF"/>
        </w:rPr>
        <w:t xml:space="preserve">, C., </w:t>
      </w:r>
      <w:proofErr w:type="spellStart"/>
      <w:r>
        <w:rPr>
          <w:rFonts w:ascii="Arial" w:hAnsi="Arial" w:cs="Arial"/>
          <w:color w:val="222222"/>
          <w:sz w:val="20"/>
          <w:szCs w:val="20"/>
          <w:shd w:val="clear" w:color="auto" w:fill="FFFFFF"/>
        </w:rPr>
        <w:t>Rooderkerk</w:t>
      </w:r>
      <w:proofErr w:type="spellEnd"/>
      <w:r>
        <w:rPr>
          <w:rFonts w:ascii="Arial" w:hAnsi="Arial" w:cs="Arial"/>
          <w:color w:val="222222"/>
          <w:sz w:val="20"/>
          <w:szCs w:val="20"/>
          <w:shd w:val="clear" w:color="auto" w:fill="FFFFFF"/>
        </w:rPr>
        <w:t>, R.P., Sousa, R. and Zhu, S.X., 2021. Challenges at the marketing–operations interface in omni-channel retail environments. </w:t>
      </w:r>
      <w:r>
        <w:rPr>
          <w:rFonts w:ascii="Arial" w:hAnsi="Arial" w:cs="Arial"/>
          <w:i/>
          <w:iCs/>
          <w:color w:val="222222"/>
          <w:sz w:val="20"/>
          <w:szCs w:val="20"/>
          <w:shd w:val="clear" w:color="auto" w:fill="FFFFFF"/>
        </w:rPr>
        <w:t>Journal of business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122</w:t>
      </w:r>
      <w:r>
        <w:rPr>
          <w:rFonts w:ascii="Arial" w:hAnsi="Arial" w:cs="Arial"/>
          <w:color w:val="222222"/>
          <w:sz w:val="20"/>
          <w:szCs w:val="20"/>
          <w:shd w:val="clear" w:color="auto" w:fill="FFFFFF"/>
        </w:rPr>
        <w:t>, pp.864-874.</w:t>
      </w:r>
    </w:p>
    <w:p w14:paraId="6B216E84" w14:textId="744FC2DA" w:rsidR="00DD7DE3" w:rsidRPr="00016FB4" w:rsidRDefault="00DD7DE3"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Browder, R.E., Dwyer, S.M. and Koch, H., 2024. Upgrading adaptation: How digital transformation promotes organizational resilience. </w:t>
      </w:r>
      <w:r>
        <w:rPr>
          <w:rFonts w:ascii="Arial" w:hAnsi="Arial" w:cs="Arial"/>
          <w:i/>
          <w:iCs/>
          <w:color w:val="222222"/>
          <w:sz w:val="20"/>
          <w:szCs w:val="20"/>
          <w:shd w:val="clear" w:color="auto" w:fill="FFFFFF"/>
        </w:rPr>
        <w:t>Strategic Entrepreneurship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(1), pp.128-164.</w:t>
      </w:r>
    </w:p>
    <w:p w14:paraId="24CFBDD2" w14:textId="2FD99D45" w:rsidR="00363A08"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Cai, Y.J. and Lo, C.K., 2020. Omni-channel management in the new retailing era: A systematic review and future research agenda. </w:t>
      </w:r>
      <w:r w:rsidRPr="00016FB4">
        <w:rPr>
          <w:rFonts w:ascii="Arial" w:hAnsi="Arial" w:cs="Arial"/>
          <w:i/>
          <w:iCs/>
          <w:color w:val="222222"/>
          <w:sz w:val="20"/>
          <w:szCs w:val="20"/>
          <w:shd w:val="clear" w:color="auto" w:fill="FFFFFF"/>
        </w:rPr>
        <w:t>International Journal of Production Economics</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229</w:t>
      </w:r>
      <w:r w:rsidRPr="00016FB4">
        <w:rPr>
          <w:rFonts w:ascii="Arial" w:hAnsi="Arial" w:cs="Arial"/>
          <w:color w:val="222222"/>
          <w:sz w:val="20"/>
          <w:szCs w:val="20"/>
          <w:shd w:val="clear" w:color="auto" w:fill="FFFFFF"/>
        </w:rPr>
        <w:t>, p.107729.</w:t>
      </w:r>
    </w:p>
    <w:p w14:paraId="41AC6903" w14:textId="1227B944" w:rsidR="0057687A" w:rsidRDefault="0057687A"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Cennamo, C., 2021. Competing in digital markets: A platform-based perspective. </w:t>
      </w:r>
      <w:r>
        <w:rPr>
          <w:rFonts w:ascii="Arial" w:hAnsi="Arial" w:cs="Arial"/>
          <w:i/>
          <w:iCs/>
          <w:color w:val="222222"/>
          <w:sz w:val="20"/>
          <w:szCs w:val="20"/>
          <w:shd w:val="clear" w:color="auto" w:fill="FFFFFF"/>
        </w:rPr>
        <w:t>Academy of Management Perspectives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(2), pp.265-291.</w:t>
      </w:r>
    </w:p>
    <w:p w14:paraId="722A13BC" w14:textId="10ECD471" w:rsidR="00A95019" w:rsidRPr="00016FB4" w:rsidRDefault="00A95019"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Cutolo, D. and Kenney, M., 2021. Platform-dependent entrepreneurs: Power asymmetries, risks, and strategies in the platform economy. </w:t>
      </w:r>
      <w:r>
        <w:rPr>
          <w:rFonts w:ascii="Arial" w:hAnsi="Arial" w:cs="Arial"/>
          <w:i/>
          <w:iCs/>
          <w:color w:val="222222"/>
          <w:sz w:val="20"/>
          <w:szCs w:val="20"/>
          <w:shd w:val="clear" w:color="auto" w:fill="FFFFFF"/>
        </w:rPr>
        <w:t>Academy of management perspectives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(4), pp.584-605.</w:t>
      </w:r>
    </w:p>
    <w:p w14:paraId="51EB8CFC" w14:textId="659CA024" w:rsidR="00363A08" w:rsidRDefault="00363A08" w:rsidP="00016FB4">
      <w:pPr>
        <w:ind w:left="432" w:hanging="432"/>
        <w:jc w:val="both"/>
        <w:rPr>
          <w:rFonts w:ascii="Arial" w:hAnsi="Arial" w:cs="Arial"/>
          <w:color w:val="000000"/>
          <w:sz w:val="20"/>
          <w:szCs w:val="20"/>
        </w:rPr>
      </w:pPr>
      <w:r w:rsidRPr="00016FB4">
        <w:rPr>
          <w:rFonts w:ascii="Arial" w:hAnsi="Arial" w:cs="Arial"/>
          <w:color w:val="000000"/>
          <w:sz w:val="20"/>
          <w:szCs w:val="20"/>
        </w:rPr>
        <w:t xml:space="preserve">Department for Science, Innovation and Technology and National Cyber Security Centre (2025) </w:t>
      </w:r>
      <w:r w:rsidRPr="00016FB4">
        <w:rPr>
          <w:rFonts w:ascii="Arial" w:hAnsi="Arial" w:cs="Arial"/>
          <w:i/>
          <w:iCs/>
          <w:color w:val="000000"/>
          <w:sz w:val="20"/>
          <w:szCs w:val="20"/>
        </w:rPr>
        <w:t>'Cyber Governance Code of Practice'</w:t>
      </w:r>
      <w:r w:rsidRPr="00016FB4">
        <w:rPr>
          <w:rFonts w:ascii="Arial" w:hAnsi="Arial" w:cs="Arial"/>
          <w:color w:val="000000"/>
          <w:sz w:val="20"/>
          <w:szCs w:val="20"/>
        </w:rPr>
        <w:t xml:space="preserve">, 8 April. https://www.gov.uk/government/publications/cyber-governance-code-of-practice/cyber-governance-code-of-practice </w:t>
      </w:r>
    </w:p>
    <w:p w14:paraId="5AFE07B1" w14:textId="3C7413BD" w:rsidR="00AB30F5" w:rsidRPr="00B90CA1" w:rsidRDefault="006D278A" w:rsidP="00B90CA1">
      <w:pPr>
        <w:ind w:left="432" w:hanging="432"/>
        <w:jc w:val="both"/>
        <w:rPr>
          <w:rFonts w:ascii="Arial" w:hAnsi="Arial" w:cs="Arial"/>
          <w:sz w:val="20"/>
          <w:szCs w:val="20"/>
          <w:lang w:val="en-US"/>
        </w:rPr>
      </w:pPr>
      <w:r w:rsidRPr="006D278A">
        <w:rPr>
          <w:rFonts w:ascii="Arial" w:hAnsi="Arial" w:cs="Arial"/>
          <w:sz w:val="20"/>
          <w:szCs w:val="20"/>
          <w:lang w:val="en-US"/>
        </w:rPr>
        <w:t>Department for Science, Innovation and Technology and Home Office (2026) Cyber security breaches survey 2025/2026. Published 30 April. Available at: https://www.gov.uk/government/statistics/cyber-security-breaches-survey-20252026/cyber-security-breaches-survey-20252026 (Accessed: 18 August 2026).</w:t>
      </w:r>
    </w:p>
    <w:p w14:paraId="2E9A9FCC" w14:textId="46C56F98" w:rsidR="00363A08" w:rsidRDefault="00363A08" w:rsidP="00016FB4">
      <w:pPr>
        <w:ind w:left="432" w:hanging="432"/>
        <w:jc w:val="both"/>
        <w:rPr>
          <w:rFonts w:ascii="Arial" w:hAnsi="Arial" w:cs="Arial"/>
          <w:sz w:val="20"/>
          <w:szCs w:val="20"/>
        </w:rPr>
      </w:pPr>
      <w:proofErr w:type="spellStart"/>
      <w:r w:rsidRPr="00016FB4">
        <w:rPr>
          <w:rFonts w:ascii="Arial" w:hAnsi="Arial" w:cs="Arial"/>
          <w:sz w:val="20"/>
          <w:szCs w:val="20"/>
        </w:rPr>
        <w:t>Dessein</w:t>
      </w:r>
      <w:proofErr w:type="spellEnd"/>
      <w:r w:rsidRPr="00016FB4">
        <w:rPr>
          <w:rFonts w:ascii="Arial" w:hAnsi="Arial" w:cs="Arial"/>
          <w:sz w:val="20"/>
          <w:szCs w:val="20"/>
        </w:rPr>
        <w:t>, W., Lo, D. and Minami, C., 2022. Coordination and organization design: Theory and micro-evidence. </w:t>
      </w:r>
      <w:r w:rsidRPr="00016FB4">
        <w:rPr>
          <w:rFonts w:ascii="Arial" w:hAnsi="Arial" w:cs="Arial"/>
          <w:i/>
          <w:iCs/>
          <w:sz w:val="20"/>
          <w:szCs w:val="20"/>
        </w:rPr>
        <w:t>American Economic Journal: Microeconomics</w:t>
      </w:r>
      <w:r w:rsidRPr="00016FB4">
        <w:rPr>
          <w:rFonts w:ascii="Arial" w:hAnsi="Arial" w:cs="Arial"/>
          <w:sz w:val="20"/>
          <w:szCs w:val="20"/>
        </w:rPr>
        <w:t>, </w:t>
      </w:r>
      <w:r w:rsidRPr="00016FB4">
        <w:rPr>
          <w:rFonts w:ascii="Arial" w:hAnsi="Arial" w:cs="Arial"/>
          <w:i/>
          <w:iCs/>
          <w:sz w:val="20"/>
          <w:szCs w:val="20"/>
        </w:rPr>
        <w:t>14</w:t>
      </w:r>
      <w:r w:rsidRPr="00016FB4">
        <w:rPr>
          <w:rFonts w:ascii="Arial" w:hAnsi="Arial" w:cs="Arial"/>
          <w:sz w:val="20"/>
          <w:szCs w:val="20"/>
        </w:rPr>
        <w:t>(4), pp.804-843.</w:t>
      </w:r>
    </w:p>
    <w:p w14:paraId="44B27724" w14:textId="3E5C5B4B" w:rsidR="00B90CA1" w:rsidRDefault="00B90CA1"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Duchek, S., 2020. Organizational resilience: a capability-based conceptualization. </w:t>
      </w:r>
      <w:r>
        <w:rPr>
          <w:rFonts w:ascii="Arial" w:hAnsi="Arial" w:cs="Arial"/>
          <w:i/>
          <w:iCs/>
          <w:color w:val="222222"/>
          <w:sz w:val="20"/>
          <w:szCs w:val="20"/>
          <w:shd w:val="clear" w:color="auto" w:fill="FFFFFF"/>
        </w:rPr>
        <w:t>Business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(1), pp.215-246.</w:t>
      </w:r>
    </w:p>
    <w:p w14:paraId="5F66F58A" w14:textId="0D4AA278" w:rsidR="004931E2" w:rsidRPr="00016FB4" w:rsidRDefault="004931E2" w:rsidP="00016FB4">
      <w:pPr>
        <w:ind w:left="432" w:hanging="432"/>
        <w:jc w:val="both"/>
        <w:rPr>
          <w:rFonts w:ascii="Arial" w:hAnsi="Arial" w:cs="Arial"/>
          <w:sz w:val="20"/>
          <w:szCs w:val="20"/>
        </w:rPr>
      </w:pPr>
      <w:proofErr w:type="spellStart"/>
      <w:r>
        <w:rPr>
          <w:rFonts w:ascii="Arial" w:hAnsi="Arial" w:cs="Arial"/>
          <w:color w:val="222222"/>
          <w:sz w:val="20"/>
          <w:szCs w:val="20"/>
          <w:shd w:val="clear" w:color="auto" w:fill="FFFFFF"/>
        </w:rPr>
        <w:t>Dąbrowska</w:t>
      </w:r>
      <w:proofErr w:type="spellEnd"/>
      <w:r>
        <w:rPr>
          <w:rFonts w:ascii="Arial" w:hAnsi="Arial" w:cs="Arial"/>
          <w:color w:val="222222"/>
          <w:sz w:val="20"/>
          <w:szCs w:val="20"/>
          <w:shd w:val="clear" w:color="auto" w:fill="FFFFFF"/>
        </w:rPr>
        <w:t xml:space="preserve">, J., </w:t>
      </w:r>
      <w:proofErr w:type="spellStart"/>
      <w:r>
        <w:rPr>
          <w:rFonts w:ascii="Arial" w:hAnsi="Arial" w:cs="Arial"/>
          <w:color w:val="222222"/>
          <w:sz w:val="20"/>
          <w:szCs w:val="20"/>
          <w:shd w:val="clear" w:color="auto" w:fill="FFFFFF"/>
        </w:rPr>
        <w:t>Almpanopoulou</w:t>
      </w:r>
      <w:proofErr w:type="spellEnd"/>
      <w:r>
        <w:rPr>
          <w:rFonts w:ascii="Arial" w:hAnsi="Arial" w:cs="Arial"/>
          <w:color w:val="222222"/>
          <w:sz w:val="20"/>
          <w:szCs w:val="20"/>
          <w:shd w:val="clear" w:color="auto" w:fill="FFFFFF"/>
        </w:rPr>
        <w:t xml:space="preserve">, A., Brem, A., Chesbrough, H., Cucino, V., Di Minin, A., </w:t>
      </w:r>
      <w:proofErr w:type="spellStart"/>
      <w:r>
        <w:rPr>
          <w:rFonts w:ascii="Arial" w:hAnsi="Arial" w:cs="Arial"/>
          <w:color w:val="222222"/>
          <w:sz w:val="20"/>
          <w:szCs w:val="20"/>
          <w:shd w:val="clear" w:color="auto" w:fill="FFFFFF"/>
        </w:rPr>
        <w:t>Giones</w:t>
      </w:r>
      <w:proofErr w:type="spellEnd"/>
      <w:r>
        <w:rPr>
          <w:rFonts w:ascii="Arial" w:hAnsi="Arial" w:cs="Arial"/>
          <w:color w:val="222222"/>
          <w:sz w:val="20"/>
          <w:szCs w:val="20"/>
          <w:shd w:val="clear" w:color="auto" w:fill="FFFFFF"/>
        </w:rPr>
        <w:t>, F., Hakala, H., Marullo, C., Mention, A.L. and Mortara, L., 2022. Digital transformation, for better or worse: a critical multi</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level research agenda. </w:t>
      </w:r>
      <w:r>
        <w:rPr>
          <w:rFonts w:ascii="Arial" w:hAnsi="Arial" w:cs="Arial"/>
          <w:i/>
          <w:iCs/>
          <w:color w:val="222222"/>
          <w:sz w:val="20"/>
          <w:szCs w:val="20"/>
          <w:shd w:val="clear" w:color="auto" w:fill="FFFFFF"/>
        </w:rPr>
        <w:t>R&amp;D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52</w:t>
      </w:r>
      <w:r>
        <w:rPr>
          <w:rFonts w:ascii="Arial" w:hAnsi="Arial" w:cs="Arial"/>
          <w:color w:val="222222"/>
          <w:sz w:val="20"/>
          <w:szCs w:val="20"/>
          <w:shd w:val="clear" w:color="auto" w:fill="FFFFFF"/>
        </w:rPr>
        <w:t>(5), pp.930-954.</w:t>
      </w:r>
    </w:p>
    <w:p w14:paraId="7CF13038" w14:textId="77777777" w:rsidR="00363A08" w:rsidRPr="00016FB4" w:rsidRDefault="00363A08" w:rsidP="00016FB4">
      <w:pPr>
        <w:ind w:left="432" w:hanging="432"/>
        <w:jc w:val="both"/>
        <w:rPr>
          <w:rFonts w:ascii="Arial" w:hAnsi="Arial" w:cs="Arial"/>
          <w:color w:val="222222"/>
          <w:sz w:val="20"/>
          <w:szCs w:val="20"/>
          <w:shd w:val="clear" w:color="auto" w:fill="FFFFFF"/>
        </w:rPr>
      </w:pPr>
      <w:proofErr w:type="spellStart"/>
      <w:r w:rsidRPr="00016FB4">
        <w:rPr>
          <w:rFonts w:ascii="Arial" w:hAnsi="Arial" w:cs="Arial"/>
          <w:color w:val="222222"/>
          <w:sz w:val="20"/>
          <w:szCs w:val="20"/>
          <w:shd w:val="clear" w:color="auto" w:fill="FFFFFF"/>
        </w:rPr>
        <w:t>Gawer</w:t>
      </w:r>
      <w:proofErr w:type="spellEnd"/>
      <w:r w:rsidRPr="00016FB4">
        <w:rPr>
          <w:rFonts w:ascii="Arial" w:hAnsi="Arial" w:cs="Arial"/>
          <w:color w:val="222222"/>
          <w:sz w:val="20"/>
          <w:szCs w:val="20"/>
          <w:shd w:val="clear" w:color="auto" w:fill="FFFFFF"/>
        </w:rPr>
        <w:t>, A., 2022. Digital platforms and ecosystems: remarks on the dominant organizational forms of the digital age. </w:t>
      </w:r>
      <w:r w:rsidRPr="00016FB4">
        <w:rPr>
          <w:rFonts w:ascii="Arial" w:hAnsi="Arial" w:cs="Arial"/>
          <w:i/>
          <w:iCs/>
          <w:color w:val="222222"/>
          <w:sz w:val="20"/>
          <w:szCs w:val="20"/>
          <w:shd w:val="clear" w:color="auto" w:fill="FFFFFF"/>
        </w:rPr>
        <w:t>Innovation</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24</w:t>
      </w:r>
      <w:r w:rsidRPr="00016FB4">
        <w:rPr>
          <w:rFonts w:ascii="Arial" w:hAnsi="Arial" w:cs="Arial"/>
          <w:color w:val="222222"/>
          <w:sz w:val="20"/>
          <w:szCs w:val="20"/>
          <w:shd w:val="clear" w:color="auto" w:fill="FFFFFF"/>
        </w:rPr>
        <w:t>(1), pp.110-124.</w:t>
      </w:r>
    </w:p>
    <w:p w14:paraId="4BD3CFC0"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 xml:space="preserve">Gilli, K., Lettner, N. and </w:t>
      </w:r>
      <w:proofErr w:type="spellStart"/>
      <w:r w:rsidRPr="00016FB4">
        <w:rPr>
          <w:rFonts w:ascii="Arial" w:hAnsi="Arial" w:cs="Arial"/>
          <w:color w:val="222222"/>
          <w:sz w:val="20"/>
          <w:szCs w:val="20"/>
          <w:shd w:val="clear" w:color="auto" w:fill="FFFFFF"/>
        </w:rPr>
        <w:t>Guettel</w:t>
      </w:r>
      <w:proofErr w:type="spellEnd"/>
      <w:r w:rsidRPr="00016FB4">
        <w:rPr>
          <w:rFonts w:ascii="Arial" w:hAnsi="Arial" w:cs="Arial"/>
          <w:color w:val="222222"/>
          <w:sz w:val="20"/>
          <w:szCs w:val="20"/>
          <w:shd w:val="clear" w:color="auto" w:fill="FFFFFF"/>
        </w:rPr>
        <w:t xml:space="preserve">, W., 2024. The future of leadership: new digital skills or old </w:t>
      </w:r>
      <w:proofErr w:type="spellStart"/>
      <w:r w:rsidRPr="00016FB4">
        <w:rPr>
          <w:rFonts w:ascii="Arial" w:hAnsi="Arial" w:cs="Arial"/>
          <w:color w:val="222222"/>
          <w:sz w:val="20"/>
          <w:szCs w:val="20"/>
          <w:shd w:val="clear" w:color="auto" w:fill="FFFFFF"/>
        </w:rPr>
        <w:t>analog</w:t>
      </w:r>
      <w:proofErr w:type="spellEnd"/>
      <w:r w:rsidRPr="00016FB4">
        <w:rPr>
          <w:rFonts w:ascii="Arial" w:hAnsi="Arial" w:cs="Arial"/>
          <w:color w:val="222222"/>
          <w:sz w:val="20"/>
          <w:szCs w:val="20"/>
          <w:shd w:val="clear" w:color="auto" w:fill="FFFFFF"/>
        </w:rPr>
        <w:t xml:space="preserve"> </w:t>
      </w:r>
      <w:proofErr w:type="gramStart"/>
      <w:r w:rsidRPr="00016FB4">
        <w:rPr>
          <w:rFonts w:ascii="Arial" w:hAnsi="Arial" w:cs="Arial"/>
          <w:color w:val="222222"/>
          <w:sz w:val="20"/>
          <w:szCs w:val="20"/>
          <w:shd w:val="clear" w:color="auto" w:fill="FFFFFF"/>
        </w:rPr>
        <w:t>virtues?.</w:t>
      </w:r>
      <w:proofErr w:type="gramEnd"/>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Journal of Business Strategy</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45</w:t>
      </w:r>
      <w:r w:rsidRPr="00016FB4">
        <w:rPr>
          <w:rFonts w:ascii="Arial" w:hAnsi="Arial" w:cs="Arial"/>
          <w:color w:val="222222"/>
          <w:sz w:val="20"/>
          <w:szCs w:val="20"/>
          <w:shd w:val="clear" w:color="auto" w:fill="FFFFFF"/>
        </w:rPr>
        <w:t>(1), pp.10-16.</w:t>
      </w:r>
    </w:p>
    <w:p w14:paraId="17D5D8E3"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Hanelt, A., Bohnsack, R., Marz, D. and Antunes Marante, C., 2021. A systematic review of the literature on digital transformation: Insights and implications for strategy and organizational change. </w:t>
      </w:r>
      <w:r w:rsidRPr="00016FB4">
        <w:rPr>
          <w:rFonts w:ascii="Arial" w:hAnsi="Arial" w:cs="Arial"/>
          <w:i/>
          <w:iCs/>
          <w:color w:val="222222"/>
          <w:sz w:val="20"/>
          <w:szCs w:val="20"/>
          <w:shd w:val="clear" w:color="auto" w:fill="FFFFFF"/>
        </w:rPr>
        <w:t>Journal of management studies</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58</w:t>
      </w:r>
      <w:r w:rsidRPr="00016FB4">
        <w:rPr>
          <w:rFonts w:ascii="Arial" w:hAnsi="Arial" w:cs="Arial"/>
          <w:color w:val="222222"/>
          <w:sz w:val="20"/>
          <w:szCs w:val="20"/>
          <w:shd w:val="clear" w:color="auto" w:fill="FFFFFF"/>
        </w:rPr>
        <w:t>(5), pp.1159-1197.</w:t>
      </w:r>
    </w:p>
    <w:p w14:paraId="01EE31AB" w14:textId="77777777" w:rsidR="00363A08"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lastRenderedPageBreak/>
        <w:t>Hillebrand, L., Raisch, S. and Schad, J., 2025. Managing with artificial intelligence: An integrative framework. </w:t>
      </w:r>
      <w:r w:rsidRPr="00016FB4">
        <w:rPr>
          <w:rFonts w:ascii="Arial" w:hAnsi="Arial" w:cs="Arial"/>
          <w:i/>
          <w:iCs/>
          <w:color w:val="222222"/>
          <w:sz w:val="20"/>
          <w:szCs w:val="20"/>
          <w:shd w:val="clear" w:color="auto" w:fill="FFFFFF"/>
        </w:rPr>
        <w:t>Academy of Management Annals</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19</w:t>
      </w:r>
      <w:r w:rsidRPr="00016FB4">
        <w:rPr>
          <w:rFonts w:ascii="Arial" w:hAnsi="Arial" w:cs="Arial"/>
          <w:color w:val="222222"/>
          <w:sz w:val="20"/>
          <w:szCs w:val="20"/>
          <w:shd w:val="clear" w:color="auto" w:fill="FFFFFF"/>
        </w:rPr>
        <w:t>(1), pp.343-375.</w:t>
      </w:r>
    </w:p>
    <w:p w14:paraId="06CBEE5F" w14:textId="73266F4E" w:rsidR="00890CA5" w:rsidRPr="00016FB4" w:rsidRDefault="00890CA5"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Hillmann, J. and Guenther, E., 2021. Organizational resilience: a valuable construct for management </w:t>
      </w:r>
      <w:proofErr w:type="gramStart"/>
      <w:r>
        <w:rPr>
          <w:rFonts w:ascii="Arial" w:hAnsi="Arial" w:cs="Arial"/>
          <w:color w:val="222222"/>
          <w:sz w:val="20"/>
          <w:szCs w:val="20"/>
          <w:shd w:val="clear" w:color="auto" w:fill="FFFFFF"/>
        </w:rPr>
        <w:t>research?.</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International journal of management reviews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(1), pp.7-44.</w:t>
      </w:r>
    </w:p>
    <w:p w14:paraId="29F41F40" w14:textId="77777777" w:rsidR="00363A08" w:rsidRDefault="00363A08" w:rsidP="00016FB4">
      <w:pPr>
        <w:ind w:left="432" w:hanging="432"/>
        <w:jc w:val="both"/>
        <w:rPr>
          <w:rFonts w:ascii="Arial" w:hAnsi="Arial" w:cs="Arial"/>
          <w:color w:val="000000"/>
          <w:sz w:val="20"/>
          <w:szCs w:val="20"/>
        </w:rPr>
      </w:pPr>
      <w:bookmarkStart w:id="0" w:name="OLE_LINK1"/>
      <w:r w:rsidRPr="00016FB4">
        <w:rPr>
          <w:rFonts w:ascii="Arial" w:hAnsi="Arial" w:cs="Arial"/>
          <w:color w:val="000000"/>
          <w:sz w:val="20"/>
          <w:szCs w:val="20"/>
        </w:rPr>
        <w:t xml:space="preserve">Information Commissioner's Office (2023) </w:t>
      </w:r>
      <w:r w:rsidRPr="00016FB4">
        <w:rPr>
          <w:rFonts w:ascii="Arial" w:hAnsi="Arial" w:cs="Arial"/>
          <w:i/>
          <w:iCs/>
          <w:color w:val="000000"/>
          <w:sz w:val="20"/>
          <w:szCs w:val="20"/>
        </w:rPr>
        <w:t>'Guidance on AI and data protection'</w:t>
      </w:r>
      <w:r w:rsidRPr="00016FB4">
        <w:rPr>
          <w:rFonts w:ascii="Arial" w:hAnsi="Arial" w:cs="Arial"/>
          <w:color w:val="000000"/>
          <w:sz w:val="20"/>
          <w:szCs w:val="20"/>
        </w:rPr>
        <w:t xml:space="preserve">, 15 March. https://ico.org.uk/for-organisations/uk-gdpr-guidance-and-resources/artificial-intelligence/guidance-on-ai-and-data-protection/ </w:t>
      </w:r>
      <w:bookmarkEnd w:id="0"/>
    </w:p>
    <w:p w14:paraId="1C4CA9BF" w14:textId="3537BA53" w:rsidR="00983F91" w:rsidRPr="00016FB4" w:rsidRDefault="00983F91" w:rsidP="00016FB4">
      <w:pPr>
        <w:ind w:left="432" w:hanging="432"/>
        <w:jc w:val="both"/>
        <w:rPr>
          <w:rFonts w:ascii="Arial" w:hAnsi="Arial" w:cs="Arial"/>
          <w:color w:val="000000"/>
          <w:sz w:val="20"/>
          <w:szCs w:val="20"/>
        </w:rPr>
      </w:pPr>
      <w:proofErr w:type="spellStart"/>
      <w:r>
        <w:rPr>
          <w:rFonts w:ascii="Arial" w:hAnsi="Arial" w:cs="Arial"/>
          <w:color w:val="222222"/>
          <w:sz w:val="20"/>
          <w:szCs w:val="20"/>
          <w:shd w:val="clear" w:color="auto" w:fill="FFFFFF"/>
        </w:rPr>
        <w:t>Jarrahi</w:t>
      </w:r>
      <w:proofErr w:type="spellEnd"/>
      <w:r>
        <w:rPr>
          <w:rFonts w:ascii="Arial" w:hAnsi="Arial" w:cs="Arial"/>
          <w:color w:val="222222"/>
          <w:sz w:val="20"/>
          <w:szCs w:val="20"/>
          <w:shd w:val="clear" w:color="auto" w:fill="FFFFFF"/>
        </w:rPr>
        <w:t>, M.H., Newlands, G., Lee, M.K., Wolf, C.T., Kinder, E. and Sutherland, W., 2021. Algorithmic management in a work context. </w:t>
      </w:r>
      <w:r>
        <w:rPr>
          <w:rFonts w:ascii="Arial" w:hAnsi="Arial" w:cs="Arial"/>
          <w:i/>
          <w:iCs/>
          <w:color w:val="222222"/>
          <w:sz w:val="20"/>
          <w:szCs w:val="20"/>
          <w:shd w:val="clear" w:color="auto" w:fill="FFFFFF"/>
        </w:rPr>
        <w:t>Big data &amp;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(2), p.20539517211020332.</w:t>
      </w:r>
    </w:p>
    <w:p w14:paraId="155FA196"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Joseph, J. and Gaba, V., 2020. Organizational structure, information processing, and decision-making: A retrospective and road map for research. </w:t>
      </w:r>
      <w:r w:rsidRPr="00016FB4">
        <w:rPr>
          <w:rFonts w:ascii="Arial" w:hAnsi="Arial" w:cs="Arial"/>
          <w:i/>
          <w:iCs/>
          <w:color w:val="222222"/>
          <w:sz w:val="20"/>
          <w:szCs w:val="20"/>
          <w:shd w:val="clear" w:color="auto" w:fill="FFFFFF"/>
        </w:rPr>
        <w:t>Academy of Management Annals</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14</w:t>
      </w:r>
      <w:r w:rsidRPr="00016FB4">
        <w:rPr>
          <w:rFonts w:ascii="Arial" w:hAnsi="Arial" w:cs="Arial"/>
          <w:color w:val="222222"/>
          <w:sz w:val="20"/>
          <w:szCs w:val="20"/>
          <w:shd w:val="clear" w:color="auto" w:fill="FFFFFF"/>
        </w:rPr>
        <w:t>(1), pp.267-302.</w:t>
      </w:r>
    </w:p>
    <w:p w14:paraId="10C6BEFA" w14:textId="77777777" w:rsidR="00363A08"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Joseph, J. and Sengul, M., 2025. Organization design: Current insights and future research directions. </w:t>
      </w:r>
      <w:r w:rsidRPr="00016FB4">
        <w:rPr>
          <w:rFonts w:ascii="Arial" w:hAnsi="Arial" w:cs="Arial"/>
          <w:i/>
          <w:iCs/>
          <w:color w:val="222222"/>
          <w:sz w:val="20"/>
          <w:szCs w:val="20"/>
          <w:shd w:val="clear" w:color="auto" w:fill="FFFFFF"/>
        </w:rPr>
        <w:t>Journal of Management</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51</w:t>
      </w:r>
      <w:r w:rsidRPr="00016FB4">
        <w:rPr>
          <w:rFonts w:ascii="Arial" w:hAnsi="Arial" w:cs="Arial"/>
          <w:color w:val="222222"/>
          <w:sz w:val="20"/>
          <w:szCs w:val="20"/>
          <w:shd w:val="clear" w:color="auto" w:fill="FFFFFF"/>
        </w:rPr>
        <w:t>(1), pp.249-308.</w:t>
      </w:r>
    </w:p>
    <w:p w14:paraId="53C731F8" w14:textId="2E693D39" w:rsidR="00075609" w:rsidRPr="00016FB4" w:rsidRDefault="00075609"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Keegan, A. and </w:t>
      </w:r>
      <w:proofErr w:type="spellStart"/>
      <w:r>
        <w:rPr>
          <w:rFonts w:ascii="Arial" w:hAnsi="Arial" w:cs="Arial"/>
          <w:color w:val="222222"/>
          <w:sz w:val="20"/>
          <w:szCs w:val="20"/>
          <w:shd w:val="clear" w:color="auto" w:fill="FFFFFF"/>
        </w:rPr>
        <w:t>Meijerink</w:t>
      </w:r>
      <w:proofErr w:type="spellEnd"/>
      <w:r>
        <w:rPr>
          <w:rFonts w:ascii="Arial" w:hAnsi="Arial" w:cs="Arial"/>
          <w:color w:val="222222"/>
          <w:sz w:val="20"/>
          <w:szCs w:val="20"/>
          <w:shd w:val="clear" w:color="auto" w:fill="FFFFFF"/>
        </w:rPr>
        <w:t xml:space="preserve">, J., 2025. Algorithmic management in organizations? From edge case to </w:t>
      </w:r>
      <w:proofErr w:type="spellStart"/>
      <w:r>
        <w:rPr>
          <w:rFonts w:ascii="Arial" w:hAnsi="Arial" w:cs="Arial"/>
          <w:color w:val="222222"/>
          <w:sz w:val="20"/>
          <w:szCs w:val="20"/>
          <w:shd w:val="clear" w:color="auto" w:fill="FFFFFF"/>
        </w:rPr>
        <w:t>center</w:t>
      </w:r>
      <w:proofErr w:type="spellEnd"/>
      <w:r>
        <w:rPr>
          <w:rFonts w:ascii="Arial" w:hAnsi="Arial" w:cs="Arial"/>
          <w:color w:val="222222"/>
          <w:sz w:val="20"/>
          <w:szCs w:val="20"/>
          <w:shd w:val="clear" w:color="auto" w:fill="FFFFFF"/>
        </w:rPr>
        <w:t xml:space="preserve"> stage. </w:t>
      </w:r>
      <w:r>
        <w:rPr>
          <w:rFonts w:ascii="Arial" w:hAnsi="Arial" w:cs="Arial"/>
          <w:i/>
          <w:iCs/>
          <w:color w:val="222222"/>
          <w:sz w:val="20"/>
          <w:szCs w:val="20"/>
          <w:shd w:val="clear" w:color="auto" w:fill="FFFFFF"/>
        </w:rPr>
        <w:t xml:space="preserve">Annual Review of Organizational Psychology and Organizational </w:t>
      </w:r>
      <w:proofErr w:type="spellStart"/>
      <w:r>
        <w:rPr>
          <w:rFonts w:ascii="Arial" w:hAnsi="Arial" w:cs="Arial"/>
          <w:i/>
          <w:iCs/>
          <w:color w:val="222222"/>
          <w:sz w:val="20"/>
          <w:szCs w:val="20"/>
          <w:shd w:val="clear" w:color="auto" w:fill="FFFFFF"/>
        </w:rPr>
        <w:t>Behavior</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 pp.395-422.</w:t>
      </w:r>
    </w:p>
    <w:p w14:paraId="33993B3D"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Kellogg, K.C., Valentine, M.A. and Christin, A., 2020. Algorithms at work: The new contested terrain of control. </w:t>
      </w:r>
      <w:r w:rsidRPr="00016FB4">
        <w:rPr>
          <w:rFonts w:ascii="Arial" w:hAnsi="Arial" w:cs="Arial"/>
          <w:i/>
          <w:iCs/>
          <w:color w:val="222222"/>
          <w:sz w:val="20"/>
          <w:szCs w:val="20"/>
          <w:shd w:val="clear" w:color="auto" w:fill="FFFFFF"/>
        </w:rPr>
        <w:t>Academy of management annals</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14</w:t>
      </w:r>
      <w:r w:rsidRPr="00016FB4">
        <w:rPr>
          <w:rFonts w:ascii="Arial" w:hAnsi="Arial" w:cs="Arial"/>
          <w:color w:val="222222"/>
          <w:sz w:val="20"/>
          <w:szCs w:val="20"/>
          <w:shd w:val="clear" w:color="auto" w:fill="FFFFFF"/>
        </w:rPr>
        <w:t>(1), pp.366-410.</w:t>
      </w:r>
    </w:p>
    <w:p w14:paraId="18825267" w14:textId="77777777" w:rsidR="00363A08" w:rsidRPr="00016FB4" w:rsidRDefault="00363A08" w:rsidP="00016FB4">
      <w:pPr>
        <w:ind w:left="432" w:hanging="432"/>
        <w:jc w:val="both"/>
        <w:rPr>
          <w:rFonts w:ascii="Arial" w:hAnsi="Arial" w:cs="Arial"/>
          <w:sz w:val="20"/>
          <w:szCs w:val="20"/>
        </w:rPr>
      </w:pPr>
      <w:r w:rsidRPr="00016FB4">
        <w:rPr>
          <w:rFonts w:ascii="Arial" w:hAnsi="Arial" w:cs="Arial"/>
          <w:color w:val="222222"/>
          <w:sz w:val="20"/>
          <w:szCs w:val="20"/>
          <w:shd w:val="clear" w:color="auto" w:fill="FFFFFF"/>
        </w:rPr>
        <w:t xml:space="preserve">Kretschmer, T. and </w:t>
      </w:r>
      <w:proofErr w:type="spellStart"/>
      <w:r w:rsidRPr="00016FB4">
        <w:rPr>
          <w:rFonts w:ascii="Arial" w:hAnsi="Arial" w:cs="Arial"/>
          <w:color w:val="222222"/>
          <w:sz w:val="20"/>
          <w:szCs w:val="20"/>
          <w:shd w:val="clear" w:color="auto" w:fill="FFFFFF"/>
        </w:rPr>
        <w:t>Khashabi</w:t>
      </w:r>
      <w:proofErr w:type="spellEnd"/>
      <w:r w:rsidRPr="00016FB4">
        <w:rPr>
          <w:rFonts w:ascii="Arial" w:hAnsi="Arial" w:cs="Arial"/>
          <w:color w:val="222222"/>
          <w:sz w:val="20"/>
          <w:szCs w:val="20"/>
          <w:shd w:val="clear" w:color="auto" w:fill="FFFFFF"/>
        </w:rPr>
        <w:t>, P., 2020. Digital transformation and organization design: An integrated approach. </w:t>
      </w:r>
      <w:r w:rsidRPr="00016FB4">
        <w:rPr>
          <w:rFonts w:ascii="Arial" w:hAnsi="Arial" w:cs="Arial"/>
          <w:i/>
          <w:iCs/>
          <w:color w:val="222222"/>
          <w:sz w:val="20"/>
          <w:szCs w:val="20"/>
          <w:shd w:val="clear" w:color="auto" w:fill="FFFFFF"/>
        </w:rPr>
        <w:t>California management review</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62</w:t>
      </w:r>
      <w:r w:rsidRPr="00016FB4">
        <w:rPr>
          <w:rFonts w:ascii="Arial" w:hAnsi="Arial" w:cs="Arial"/>
          <w:color w:val="222222"/>
          <w:sz w:val="20"/>
          <w:szCs w:val="20"/>
          <w:shd w:val="clear" w:color="auto" w:fill="FFFFFF"/>
        </w:rPr>
        <w:t>(4), pp.86-104.</w:t>
      </w:r>
    </w:p>
    <w:p w14:paraId="5A9FF895"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 xml:space="preserve">Kretschmer, T., </w:t>
      </w:r>
      <w:proofErr w:type="spellStart"/>
      <w:r w:rsidRPr="00016FB4">
        <w:rPr>
          <w:rFonts w:ascii="Arial" w:hAnsi="Arial" w:cs="Arial"/>
          <w:color w:val="222222"/>
          <w:sz w:val="20"/>
          <w:szCs w:val="20"/>
          <w:shd w:val="clear" w:color="auto" w:fill="FFFFFF"/>
        </w:rPr>
        <w:t>Leiponen</w:t>
      </w:r>
      <w:proofErr w:type="spellEnd"/>
      <w:r w:rsidRPr="00016FB4">
        <w:rPr>
          <w:rFonts w:ascii="Arial" w:hAnsi="Arial" w:cs="Arial"/>
          <w:color w:val="222222"/>
          <w:sz w:val="20"/>
          <w:szCs w:val="20"/>
          <w:shd w:val="clear" w:color="auto" w:fill="FFFFFF"/>
        </w:rPr>
        <w:t>, A., Schilling, M. and Vasudeva, G., 2022. Platform ecosystems as meta</w:t>
      </w:r>
      <w:r w:rsidRPr="00016FB4">
        <w:rPr>
          <w:rFonts w:ascii="Cambria Math" w:hAnsi="Cambria Math" w:cs="Cambria Math"/>
          <w:color w:val="222222"/>
          <w:sz w:val="20"/>
          <w:szCs w:val="20"/>
          <w:shd w:val="clear" w:color="auto" w:fill="FFFFFF"/>
        </w:rPr>
        <w:t>‐</w:t>
      </w:r>
      <w:r w:rsidRPr="00016FB4">
        <w:rPr>
          <w:rFonts w:ascii="Arial" w:hAnsi="Arial" w:cs="Arial"/>
          <w:color w:val="222222"/>
          <w:sz w:val="20"/>
          <w:szCs w:val="20"/>
          <w:shd w:val="clear" w:color="auto" w:fill="FFFFFF"/>
        </w:rPr>
        <w:t>organizations: Implications for platform strategies. </w:t>
      </w:r>
      <w:r w:rsidRPr="00016FB4">
        <w:rPr>
          <w:rFonts w:ascii="Arial" w:hAnsi="Arial" w:cs="Arial"/>
          <w:i/>
          <w:iCs/>
          <w:color w:val="222222"/>
          <w:sz w:val="20"/>
          <w:szCs w:val="20"/>
          <w:shd w:val="clear" w:color="auto" w:fill="FFFFFF"/>
        </w:rPr>
        <w:t>Strategic management journal</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43</w:t>
      </w:r>
      <w:r w:rsidRPr="00016FB4">
        <w:rPr>
          <w:rFonts w:ascii="Arial" w:hAnsi="Arial" w:cs="Arial"/>
          <w:color w:val="222222"/>
          <w:sz w:val="20"/>
          <w:szCs w:val="20"/>
          <w:shd w:val="clear" w:color="auto" w:fill="FFFFFF"/>
        </w:rPr>
        <w:t>(3), pp.405-424.</w:t>
      </w:r>
    </w:p>
    <w:p w14:paraId="46104AB0"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Lee, S., 2022. The myth of the flat start</w:t>
      </w:r>
      <w:r w:rsidRPr="00016FB4">
        <w:rPr>
          <w:rFonts w:ascii="Cambria Math" w:hAnsi="Cambria Math" w:cs="Cambria Math"/>
          <w:color w:val="222222"/>
          <w:sz w:val="20"/>
          <w:szCs w:val="20"/>
          <w:shd w:val="clear" w:color="auto" w:fill="FFFFFF"/>
        </w:rPr>
        <w:t>‐</w:t>
      </w:r>
      <w:r w:rsidRPr="00016FB4">
        <w:rPr>
          <w:rFonts w:ascii="Arial" w:hAnsi="Arial" w:cs="Arial"/>
          <w:color w:val="222222"/>
          <w:sz w:val="20"/>
          <w:szCs w:val="20"/>
          <w:shd w:val="clear" w:color="auto" w:fill="FFFFFF"/>
        </w:rPr>
        <w:t>up: Reconsidering the organizational structure of start</w:t>
      </w:r>
      <w:r w:rsidRPr="00016FB4">
        <w:rPr>
          <w:rFonts w:ascii="Cambria Math" w:hAnsi="Cambria Math" w:cs="Cambria Math"/>
          <w:color w:val="222222"/>
          <w:sz w:val="20"/>
          <w:szCs w:val="20"/>
          <w:shd w:val="clear" w:color="auto" w:fill="FFFFFF"/>
        </w:rPr>
        <w:t>‐</w:t>
      </w:r>
      <w:r w:rsidRPr="00016FB4">
        <w:rPr>
          <w:rFonts w:ascii="Arial" w:hAnsi="Arial" w:cs="Arial"/>
          <w:color w:val="222222"/>
          <w:sz w:val="20"/>
          <w:szCs w:val="20"/>
          <w:shd w:val="clear" w:color="auto" w:fill="FFFFFF"/>
        </w:rPr>
        <w:t>ups. </w:t>
      </w:r>
      <w:r w:rsidRPr="00016FB4">
        <w:rPr>
          <w:rFonts w:ascii="Arial" w:hAnsi="Arial" w:cs="Arial"/>
          <w:i/>
          <w:iCs/>
          <w:color w:val="222222"/>
          <w:sz w:val="20"/>
          <w:szCs w:val="20"/>
          <w:shd w:val="clear" w:color="auto" w:fill="FFFFFF"/>
        </w:rPr>
        <w:t>Strategic Management Journal</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43</w:t>
      </w:r>
      <w:r w:rsidRPr="00016FB4">
        <w:rPr>
          <w:rFonts w:ascii="Arial" w:hAnsi="Arial" w:cs="Arial"/>
          <w:color w:val="222222"/>
          <w:sz w:val="20"/>
          <w:szCs w:val="20"/>
          <w:shd w:val="clear" w:color="auto" w:fill="FFFFFF"/>
        </w:rPr>
        <w:t>(1), pp.58-92.</w:t>
      </w:r>
    </w:p>
    <w:p w14:paraId="7A0E249D"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Leong, C., Lin, S., Tan, F. and Yu, J., 2024. Coordination in a digital platform organization. </w:t>
      </w:r>
      <w:r w:rsidRPr="00016FB4">
        <w:rPr>
          <w:rFonts w:ascii="Arial" w:hAnsi="Arial" w:cs="Arial"/>
          <w:i/>
          <w:iCs/>
          <w:color w:val="222222"/>
          <w:sz w:val="20"/>
          <w:szCs w:val="20"/>
          <w:shd w:val="clear" w:color="auto" w:fill="FFFFFF"/>
        </w:rPr>
        <w:t>Information Systems Research</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35</w:t>
      </w:r>
      <w:r w:rsidRPr="00016FB4">
        <w:rPr>
          <w:rFonts w:ascii="Arial" w:hAnsi="Arial" w:cs="Arial"/>
          <w:color w:val="222222"/>
          <w:sz w:val="20"/>
          <w:szCs w:val="20"/>
          <w:shd w:val="clear" w:color="auto" w:fill="FFFFFF"/>
        </w:rPr>
        <w:t>(1), pp.363-393.</w:t>
      </w:r>
    </w:p>
    <w:p w14:paraId="0B9FA3B5" w14:textId="77777777" w:rsidR="00363A08" w:rsidRPr="00016FB4" w:rsidRDefault="00363A08" w:rsidP="00016FB4">
      <w:pPr>
        <w:ind w:left="432" w:hanging="432"/>
        <w:jc w:val="both"/>
        <w:rPr>
          <w:rFonts w:ascii="Arial" w:hAnsi="Arial" w:cs="Arial"/>
          <w:sz w:val="20"/>
          <w:szCs w:val="20"/>
        </w:rPr>
      </w:pPr>
      <w:r w:rsidRPr="00016FB4">
        <w:rPr>
          <w:rFonts w:ascii="Arial" w:hAnsi="Arial" w:cs="Arial"/>
          <w:color w:val="222222"/>
          <w:sz w:val="20"/>
          <w:szCs w:val="20"/>
          <w:shd w:val="clear" w:color="auto" w:fill="FFFFFF"/>
        </w:rPr>
        <w:t>Maurer, M., Bach, N. and Oertel, S., 2023. Changes in formal structure towards self-managing organization and their effects on the intra-organizational communication network. </w:t>
      </w:r>
      <w:r w:rsidRPr="00016FB4">
        <w:rPr>
          <w:rFonts w:ascii="Arial" w:hAnsi="Arial" w:cs="Arial"/>
          <w:i/>
          <w:iCs/>
          <w:color w:val="222222"/>
          <w:sz w:val="20"/>
          <w:szCs w:val="20"/>
          <w:shd w:val="clear" w:color="auto" w:fill="FFFFFF"/>
        </w:rPr>
        <w:t>Journal of Organization Design</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12</w:t>
      </w:r>
      <w:r w:rsidRPr="00016FB4">
        <w:rPr>
          <w:rFonts w:ascii="Arial" w:hAnsi="Arial" w:cs="Arial"/>
          <w:color w:val="222222"/>
          <w:sz w:val="20"/>
          <w:szCs w:val="20"/>
          <w:shd w:val="clear" w:color="auto" w:fill="FFFFFF"/>
        </w:rPr>
        <w:t>(3), pp.83-98.</w:t>
      </w:r>
    </w:p>
    <w:p w14:paraId="7C593669" w14:textId="7A20652E" w:rsidR="00363A08" w:rsidRPr="00016FB4" w:rsidRDefault="00363A08" w:rsidP="00016FB4">
      <w:pPr>
        <w:ind w:left="432" w:hanging="432"/>
        <w:jc w:val="both"/>
        <w:rPr>
          <w:rFonts w:ascii="Arial" w:hAnsi="Arial" w:cs="Arial"/>
          <w:sz w:val="20"/>
          <w:szCs w:val="20"/>
        </w:rPr>
      </w:pPr>
      <w:r w:rsidRPr="00016FB4">
        <w:rPr>
          <w:rFonts w:ascii="Arial" w:hAnsi="Arial" w:cs="Arial"/>
          <w:color w:val="000000"/>
          <w:sz w:val="20"/>
          <w:szCs w:val="20"/>
        </w:rPr>
        <w:t xml:space="preserve">Marks and Spencer Group plc 2025 </w:t>
      </w:r>
      <w:r w:rsidRPr="00016FB4">
        <w:rPr>
          <w:rFonts w:ascii="Arial" w:hAnsi="Arial" w:cs="Arial"/>
          <w:i/>
          <w:iCs/>
          <w:color w:val="000000"/>
          <w:sz w:val="20"/>
          <w:szCs w:val="20"/>
        </w:rPr>
        <w:t>'Half Year Results for the 26 Weeks Ended 27 September 2025', 3 November</w:t>
      </w:r>
      <w:r w:rsidRPr="00016FB4">
        <w:rPr>
          <w:rFonts w:ascii="Arial" w:hAnsi="Arial" w:cs="Arial"/>
          <w:color w:val="000000"/>
          <w:sz w:val="20"/>
          <w:szCs w:val="20"/>
        </w:rPr>
        <w:t xml:space="preserve">. </w:t>
      </w:r>
      <w:r w:rsidRPr="00016FB4">
        <w:rPr>
          <w:rFonts w:ascii="Arial" w:hAnsi="Arial" w:cs="Arial"/>
          <w:sz w:val="20"/>
          <w:szCs w:val="20"/>
        </w:rPr>
        <w:t xml:space="preserve"> </w:t>
      </w:r>
      <w:r w:rsidRPr="00016FB4">
        <w:rPr>
          <w:rFonts w:ascii="Arial" w:hAnsi="Arial" w:cs="Arial"/>
          <w:color w:val="000000"/>
          <w:sz w:val="20"/>
          <w:szCs w:val="20"/>
        </w:rPr>
        <w:t xml:space="preserve">https://corporate.marksandspencer.com/newsroom/press-releases/half-year-results-26-weeks-ended-27-september-2025 </w:t>
      </w:r>
    </w:p>
    <w:p w14:paraId="058952B5" w14:textId="77777777" w:rsidR="00363A08" w:rsidRPr="00016FB4" w:rsidRDefault="00363A08" w:rsidP="00016FB4">
      <w:pPr>
        <w:ind w:left="432" w:hanging="432"/>
        <w:jc w:val="both"/>
        <w:rPr>
          <w:rFonts w:ascii="Arial" w:hAnsi="Arial" w:cs="Arial"/>
          <w:sz w:val="20"/>
          <w:szCs w:val="20"/>
        </w:rPr>
      </w:pPr>
      <w:r w:rsidRPr="00016FB4">
        <w:rPr>
          <w:rFonts w:ascii="Arial" w:hAnsi="Arial" w:cs="Arial"/>
          <w:color w:val="000000"/>
          <w:sz w:val="20"/>
          <w:szCs w:val="20"/>
        </w:rPr>
        <w:t xml:space="preserve">Marks and Spencer Group plc 2026a </w:t>
      </w:r>
      <w:r w:rsidRPr="00016FB4">
        <w:rPr>
          <w:rFonts w:ascii="Arial" w:hAnsi="Arial" w:cs="Arial"/>
          <w:i/>
          <w:iCs/>
          <w:color w:val="000000"/>
          <w:sz w:val="20"/>
          <w:szCs w:val="20"/>
        </w:rPr>
        <w:t>'Build the M&amp;S we need to be'</w:t>
      </w:r>
      <w:r w:rsidRPr="00016FB4">
        <w:rPr>
          <w:rFonts w:ascii="Arial" w:hAnsi="Arial" w:cs="Arial"/>
          <w:color w:val="000000"/>
          <w:sz w:val="20"/>
          <w:szCs w:val="20"/>
        </w:rPr>
        <w:t xml:space="preserve">. https://corporate.marksandspencer.com/investors/our-performance-updates/2026-annual-report/stories/build-ms-we-need-be </w:t>
      </w:r>
    </w:p>
    <w:p w14:paraId="0036A746" w14:textId="77777777" w:rsidR="00363A08" w:rsidRPr="00016FB4" w:rsidRDefault="00363A08" w:rsidP="00016FB4">
      <w:pPr>
        <w:ind w:left="432" w:hanging="432"/>
        <w:jc w:val="both"/>
        <w:rPr>
          <w:rFonts w:ascii="Arial" w:hAnsi="Arial" w:cs="Arial"/>
          <w:sz w:val="20"/>
          <w:szCs w:val="20"/>
        </w:rPr>
      </w:pPr>
      <w:r w:rsidRPr="00016FB4">
        <w:rPr>
          <w:rFonts w:ascii="Arial" w:hAnsi="Arial" w:cs="Arial"/>
          <w:color w:val="000000"/>
          <w:sz w:val="20"/>
          <w:szCs w:val="20"/>
        </w:rPr>
        <w:t xml:space="preserve">Marks and Spencer Group plc 2026b </w:t>
      </w:r>
      <w:r w:rsidRPr="00016FB4">
        <w:rPr>
          <w:rFonts w:ascii="Arial" w:hAnsi="Arial" w:cs="Arial"/>
          <w:i/>
          <w:iCs/>
          <w:color w:val="000000"/>
          <w:sz w:val="20"/>
          <w:szCs w:val="20"/>
        </w:rPr>
        <w:t xml:space="preserve">'Full Year Results for the 52 Weeks Ended 28 March </w:t>
      </w:r>
      <w:r w:rsidRPr="00016FB4">
        <w:rPr>
          <w:rFonts w:ascii="Arial" w:hAnsi="Arial" w:cs="Arial"/>
          <w:color w:val="000000"/>
          <w:sz w:val="20"/>
          <w:szCs w:val="20"/>
        </w:rPr>
        <w:t xml:space="preserve">2026', 20 May. https://corporate.marksandspencer.com/newsroom/press-releases/full-year-results-52-weeks-ended-28-march-2026 </w:t>
      </w:r>
    </w:p>
    <w:p w14:paraId="01AAFC8D" w14:textId="2A5506C9" w:rsidR="00363A08" w:rsidRPr="00016FB4" w:rsidRDefault="00363A08" w:rsidP="00016FB4">
      <w:pPr>
        <w:ind w:left="432" w:hanging="432"/>
        <w:jc w:val="both"/>
        <w:rPr>
          <w:rFonts w:ascii="Arial" w:hAnsi="Arial" w:cs="Arial"/>
          <w:sz w:val="20"/>
          <w:szCs w:val="20"/>
        </w:rPr>
      </w:pPr>
      <w:r w:rsidRPr="00016FB4">
        <w:rPr>
          <w:rFonts w:ascii="Arial" w:hAnsi="Arial" w:cs="Arial"/>
          <w:sz w:val="20"/>
          <w:szCs w:val="20"/>
        </w:rPr>
        <w:t>Marks &amp; Spencer (2026) ‘</w:t>
      </w:r>
      <w:r w:rsidRPr="00016FB4">
        <w:rPr>
          <w:rFonts w:ascii="Arial" w:hAnsi="Arial" w:cs="Arial"/>
          <w:i/>
          <w:iCs/>
          <w:sz w:val="20"/>
          <w:szCs w:val="20"/>
        </w:rPr>
        <w:t>M&amp;S gives every Store Manager and every Store Support Centre colleague latest AI tools with 11,000 Microsoft 365 Copilot licenses’</w:t>
      </w:r>
      <w:r w:rsidRPr="00016FB4">
        <w:rPr>
          <w:rFonts w:ascii="Arial" w:hAnsi="Arial" w:cs="Arial"/>
          <w:sz w:val="20"/>
          <w:szCs w:val="20"/>
        </w:rPr>
        <w:t xml:space="preserve">, 25 March. </w:t>
      </w:r>
      <w:r w:rsidRPr="00016FB4">
        <w:rPr>
          <w:rFonts w:ascii="Arial" w:hAnsi="Arial" w:cs="Arial"/>
          <w:sz w:val="20"/>
          <w:szCs w:val="20"/>
        </w:rPr>
        <w:lastRenderedPageBreak/>
        <w:t xml:space="preserve">https://corporate.marksandspencer.com/newsroom/press-releases/ms-gives-every-store-manager-and-every-store-support-centre-colleague </w:t>
      </w:r>
    </w:p>
    <w:p w14:paraId="17A76F50" w14:textId="77777777" w:rsidR="00363A08"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 xml:space="preserve">Menz, M., Kunisch, S., Birkinshaw, J., Collis, D.J., Foss, N.J., </w:t>
      </w:r>
      <w:proofErr w:type="spellStart"/>
      <w:r w:rsidRPr="00016FB4">
        <w:rPr>
          <w:rFonts w:ascii="Arial" w:hAnsi="Arial" w:cs="Arial"/>
          <w:color w:val="222222"/>
          <w:sz w:val="20"/>
          <w:szCs w:val="20"/>
          <w:shd w:val="clear" w:color="auto" w:fill="FFFFFF"/>
        </w:rPr>
        <w:t>Hoskisson</w:t>
      </w:r>
      <w:proofErr w:type="spellEnd"/>
      <w:r w:rsidRPr="00016FB4">
        <w:rPr>
          <w:rFonts w:ascii="Arial" w:hAnsi="Arial" w:cs="Arial"/>
          <w:color w:val="222222"/>
          <w:sz w:val="20"/>
          <w:szCs w:val="20"/>
          <w:shd w:val="clear" w:color="auto" w:fill="FFFFFF"/>
        </w:rPr>
        <w:t>, R.E. and Prescott, J.E., 2021. Corporate strategy and the theory of the firm in the digital age. </w:t>
      </w:r>
      <w:r w:rsidRPr="00016FB4">
        <w:rPr>
          <w:rFonts w:ascii="Arial" w:hAnsi="Arial" w:cs="Arial"/>
          <w:i/>
          <w:iCs/>
          <w:color w:val="222222"/>
          <w:sz w:val="20"/>
          <w:szCs w:val="20"/>
          <w:shd w:val="clear" w:color="auto" w:fill="FFFFFF"/>
        </w:rPr>
        <w:t>Journal of Management Studies</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58</w:t>
      </w:r>
      <w:r w:rsidRPr="00016FB4">
        <w:rPr>
          <w:rFonts w:ascii="Arial" w:hAnsi="Arial" w:cs="Arial"/>
          <w:color w:val="222222"/>
          <w:sz w:val="20"/>
          <w:szCs w:val="20"/>
          <w:shd w:val="clear" w:color="auto" w:fill="FFFFFF"/>
        </w:rPr>
        <w:t>(7), pp.1695-1720.</w:t>
      </w:r>
    </w:p>
    <w:p w14:paraId="05331A7F" w14:textId="36629A11" w:rsidR="00F72335" w:rsidRDefault="00F72335" w:rsidP="00016FB4">
      <w:pPr>
        <w:ind w:left="432" w:hanging="432"/>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Mikalef</w:t>
      </w:r>
      <w:proofErr w:type="spellEnd"/>
      <w:r>
        <w:rPr>
          <w:rFonts w:ascii="Arial" w:hAnsi="Arial" w:cs="Arial"/>
          <w:color w:val="222222"/>
          <w:sz w:val="20"/>
          <w:szCs w:val="20"/>
          <w:shd w:val="clear" w:color="auto" w:fill="FFFFFF"/>
        </w:rPr>
        <w:t>, P. and Gupta, M., 2021. Artificial intelligence capability: Conceptualization, measurement calibration, and empirical study on its impact on organizational creativity and firm performance. </w:t>
      </w:r>
      <w:r>
        <w:rPr>
          <w:rFonts w:ascii="Arial" w:hAnsi="Arial" w:cs="Arial"/>
          <w:i/>
          <w:iCs/>
          <w:color w:val="222222"/>
          <w:sz w:val="20"/>
          <w:szCs w:val="20"/>
          <w:shd w:val="clear" w:color="auto" w:fill="FFFFFF"/>
        </w:rPr>
        <w:t>Information &amp;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58</w:t>
      </w:r>
      <w:r>
        <w:rPr>
          <w:rFonts w:ascii="Arial" w:hAnsi="Arial" w:cs="Arial"/>
          <w:color w:val="222222"/>
          <w:sz w:val="20"/>
          <w:szCs w:val="20"/>
          <w:shd w:val="clear" w:color="auto" w:fill="FFFFFF"/>
        </w:rPr>
        <w:t>(3), p.103434.</w:t>
      </w:r>
    </w:p>
    <w:p w14:paraId="5E8F0888" w14:textId="56557B39" w:rsidR="00107BFC" w:rsidRDefault="00107BFC" w:rsidP="00016FB4">
      <w:pPr>
        <w:ind w:left="432" w:hanging="432"/>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Möhlmann</w:t>
      </w:r>
      <w:proofErr w:type="spellEnd"/>
      <w:r>
        <w:rPr>
          <w:rFonts w:ascii="Arial" w:hAnsi="Arial" w:cs="Arial"/>
          <w:color w:val="222222"/>
          <w:sz w:val="20"/>
          <w:szCs w:val="20"/>
          <w:shd w:val="clear" w:color="auto" w:fill="FFFFFF"/>
        </w:rPr>
        <w:t xml:space="preserve">, M., Zalmanson, L., Henfridsson, O. and Gregory, R.W., 2021. Algorithmic management of work on online </w:t>
      </w:r>
      <w:proofErr w:type="spellStart"/>
      <w:r>
        <w:rPr>
          <w:rFonts w:ascii="Arial" w:hAnsi="Arial" w:cs="Arial"/>
          <w:color w:val="222222"/>
          <w:sz w:val="20"/>
          <w:szCs w:val="20"/>
          <w:shd w:val="clear" w:color="auto" w:fill="FFFFFF"/>
        </w:rPr>
        <w:t>labor</w:t>
      </w:r>
      <w:proofErr w:type="spellEnd"/>
      <w:r>
        <w:rPr>
          <w:rFonts w:ascii="Arial" w:hAnsi="Arial" w:cs="Arial"/>
          <w:color w:val="222222"/>
          <w:sz w:val="20"/>
          <w:szCs w:val="20"/>
          <w:shd w:val="clear" w:color="auto" w:fill="FFFFFF"/>
        </w:rPr>
        <w:t xml:space="preserve"> platforms: When matching meets control. </w:t>
      </w:r>
      <w:r>
        <w:rPr>
          <w:rFonts w:ascii="Arial" w:hAnsi="Arial" w:cs="Arial"/>
          <w:i/>
          <w:iCs/>
          <w:color w:val="222222"/>
          <w:sz w:val="20"/>
          <w:szCs w:val="20"/>
          <w:shd w:val="clear" w:color="auto" w:fill="FFFFFF"/>
        </w:rPr>
        <w:t>MIS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45</w:t>
      </w:r>
      <w:r>
        <w:rPr>
          <w:rFonts w:ascii="Arial" w:hAnsi="Arial" w:cs="Arial"/>
          <w:color w:val="222222"/>
          <w:sz w:val="20"/>
          <w:szCs w:val="20"/>
          <w:shd w:val="clear" w:color="auto" w:fill="FFFFFF"/>
        </w:rPr>
        <w:t>(4), pp.1999-2022.</w:t>
      </w:r>
    </w:p>
    <w:p w14:paraId="003A1E13" w14:textId="524BB7CA" w:rsidR="00D02FBC" w:rsidRPr="00016FB4" w:rsidRDefault="00D02FBC"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Nadkarni, S. and </w:t>
      </w:r>
      <w:proofErr w:type="spellStart"/>
      <w:r>
        <w:rPr>
          <w:rFonts w:ascii="Arial" w:hAnsi="Arial" w:cs="Arial"/>
          <w:color w:val="222222"/>
          <w:sz w:val="20"/>
          <w:szCs w:val="20"/>
          <w:shd w:val="clear" w:color="auto" w:fill="FFFFFF"/>
        </w:rPr>
        <w:t>Prügl</w:t>
      </w:r>
      <w:proofErr w:type="spellEnd"/>
      <w:r>
        <w:rPr>
          <w:rFonts w:ascii="Arial" w:hAnsi="Arial" w:cs="Arial"/>
          <w:color w:val="222222"/>
          <w:sz w:val="20"/>
          <w:szCs w:val="20"/>
          <w:shd w:val="clear" w:color="auto" w:fill="FFFFFF"/>
        </w:rPr>
        <w:t xml:space="preserve">, R., 2021. Digital transformation: a review, synthesis and opportunities for future research: S. Nadkarni, R. </w:t>
      </w:r>
      <w:proofErr w:type="spellStart"/>
      <w:r>
        <w:rPr>
          <w:rFonts w:ascii="Arial" w:hAnsi="Arial" w:cs="Arial"/>
          <w:color w:val="222222"/>
          <w:sz w:val="20"/>
          <w:szCs w:val="20"/>
          <w:shd w:val="clear" w:color="auto" w:fill="FFFFFF"/>
        </w:rPr>
        <w:t>Prügl</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Management review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71</w:t>
      </w:r>
      <w:r>
        <w:rPr>
          <w:rFonts w:ascii="Arial" w:hAnsi="Arial" w:cs="Arial"/>
          <w:color w:val="222222"/>
          <w:sz w:val="20"/>
          <w:szCs w:val="20"/>
          <w:shd w:val="clear" w:color="auto" w:fill="FFFFFF"/>
        </w:rPr>
        <w:t>(2), pp.233-341.</w:t>
      </w:r>
    </w:p>
    <w:p w14:paraId="0D660B7D" w14:textId="77777777" w:rsidR="00363A08"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Nguyen, A., McClelland, R., Hoang Thuan, N. and Hoang, T.G., 2022. Omnichannel marketing: structured review, synthesis, and future directions. </w:t>
      </w:r>
      <w:r w:rsidRPr="00016FB4">
        <w:rPr>
          <w:rFonts w:ascii="Arial" w:hAnsi="Arial" w:cs="Arial"/>
          <w:i/>
          <w:iCs/>
          <w:color w:val="222222"/>
          <w:sz w:val="20"/>
          <w:szCs w:val="20"/>
          <w:shd w:val="clear" w:color="auto" w:fill="FFFFFF"/>
        </w:rPr>
        <w:t>The International Review of Retail, Distribution and Consumer Research</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32</w:t>
      </w:r>
      <w:r w:rsidRPr="00016FB4">
        <w:rPr>
          <w:rFonts w:ascii="Arial" w:hAnsi="Arial" w:cs="Arial"/>
          <w:color w:val="222222"/>
          <w:sz w:val="20"/>
          <w:szCs w:val="20"/>
          <w:shd w:val="clear" w:color="auto" w:fill="FFFFFF"/>
        </w:rPr>
        <w:t>(3), pp.221-265.</w:t>
      </w:r>
    </w:p>
    <w:p w14:paraId="24874A17" w14:textId="7CF28BF0" w:rsidR="00576102" w:rsidRPr="00576102" w:rsidRDefault="00576102" w:rsidP="00576102">
      <w:pPr>
        <w:ind w:left="432" w:hanging="432"/>
        <w:jc w:val="both"/>
        <w:rPr>
          <w:rFonts w:ascii="Arial" w:hAnsi="Arial" w:cs="Arial"/>
          <w:sz w:val="20"/>
          <w:szCs w:val="20"/>
          <w:lang w:val="en-US"/>
        </w:rPr>
      </w:pPr>
      <w:r w:rsidRPr="00576102">
        <w:rPr>
          <w:rFonts w:ascii="Arial" w:hAnsi="Arial" w:cs="Arial"/>
          <w:sz w:val="20"/>
          <w:szCs w:val="20"/>
          <w:lang w:val="en-US"/>
        </w:rPr>
        <w:t xml:space="preserve">Ocado Group plc (2026a) Full year results 2025. https://www.ocadogroup.com/investors/results-and-presentations/ocado-group-full-year-results-2025 </w:t>
      </w:r>
    </w:p>
    <w:p w14:paraId="2E1A86EF" w14:textId="7FEF5FC2" w:rsidR="00363A08" w:rsidRDefault="00363A08" w:rsidP="00016FB4">
      <w:pPr>
        <w:ind w:left="432" w:hanging="432"/>
        <w:jc w:val="both"/>
        <w:rPr>
          <w:rFonts w:ascii="Arial" w:hAnsi="Arial" w:cs="Arial"/>
          <w:color w:val="000000"/>
          <w:sz w:val="20"/>
          <w:szCs w:val="20"/>
        </w:rPr>
      </w:pPr>
      <w:r w:rsidRPr="00016FB4">
        <w:rPr>
          <w:rFonts w:ascii="Arial" w:hAnsi="Arial" w:cs="Arial"/>
          <w:color w:val="000000"/>
          <w:sz w:val="20"/>
          <w:szCs w:val="20"/>
        </w:rPr>
        <w:t xml:space="preserve">Ocado Group plc 2026 </w:t>
      </w:r>
      <w:r w:rsidRPr="00016FB4">
        <w:rPr>
          <w:rFonts w:ascii="Arial" w:hAnsi="Arial" w:cs="Arial"/>
          <w:i/>
          <w:iCs/>
          <w:color w:val="000000"/>
          <w:sz w:val="20"/>
          <w:szCs w:val="20"/>
        </w:rPr>
        <w:t>'Half Year Results 202</w:t>
      </w:r>
      <w:r w:rsidR="00576102">
        <w:rPr>
          <w:rFonts w:ascii="Arial" w:hAnsi="Arial" w:cs="Arial"/>
          <w:i/>
          <w:iCs/>
          <w:color w:val="000000"/>
          <w:sz w:val="20"/>
          <w:szCs w:val="20"/>
        </w:rPr>
        <w:t>b</w:t>
      </w:r>
      <w:r w:rsidRPr="00016FB4">
        <w:rPr>
          <w:rFonts w:ascii="Arial" w:hAnsi="Arial" w:cs="Arial"/>
          <w:i/>
          <w:iCs/>
          <w:color w:val="000000"/>
          <w:sz w:val="20"/>
          <w:szCs w:val="20"/>
        </w:rPr>
        <w:t>6'</w:t>
      </w:r>
      <w:r w:rsidRPr="00016FB4">
        <w:rPr>
          <w:rFonts w:ascii="Arial" w:hAnsi="Arial" w:cs="Arial"/>
          <w:color w:val="000000"/>
          <w:sz w:val="20"/>
          <w:szCs w:val="20"/>
        </w:rPr>
        <w:t xml:space="preserve">. https://www.ocadogroup.com/investors/results-and-presentations/half-year-results-2026 </w:t>
      </w:r>
    </w:p>
    <w:p w14:paraId="0F12185B" w14:textId="17577DA0" w:rsidR="007E3949" w:rsidRPr="00E05888" w:rsidRDefault="007E3949" w:rsidP="00E05888">
      <w:pPr>
        <w:ind w:left="432" w:hanging="432"/>
        <w:jc w:val="both"/>
        <w:rPr>
          <w:rFonts w:ascii="Arial" w:hAnsi="Arial" w:cs="Arial"/>
          <w:sz w:val="20"/>
          <w:szCs w:val="20"/>
          <w:lang w:val="en-US"/>
        </w:rPr>
      </w:pPr>
      <w:r w:rsidRPr="007E3949">
        <w:rPr>
          <w:rFonts w:ascii="Arial" w:hAnsi="Arial" w:cs="Arial"/>
          <w:sz w:val="20"/>
          <w:szCs w:val="20"/>
          <w:lang w:val="en-US"/>
        </w:rPr>
        <w:t>Office for National Statistics (2026</w:t>
      </w:r>
      <w:r w:rsidR="000F0F1C">
        <w:rPr>
          <w:rFonts w:ascii="Arial" w:hAnsi="Arial" w:cs="Arial"/>
          <w:sz w:val="20"/>
          <w:szCs w:val="20"/>
          <w:lang w:val="en-US"/>
        </w:rPr>
        <w:t>b</w:t>
      </w:r>
      <w:r w:rsidRPr="007E3949">
        <w:rPr>
          <w:rFonts w:ascii="Arial" w:hAnsi="Arial" w:cs="Arial"/>
          <w:sz w:val="20"/>
          <w:szCs w:val="20"/>
          <w:lang w:val="en-US"/>
        </w:rPr>
        <w:t xml:space="preserve">) Retail sales, Great Britain: June 2026. Released 24 July. https://www.ons.gov.uk/businessindustryandtrade/retailindustry/bulletins/retailsales/june2026 </w:t>
      </w:r>
    </w:p>
    <w:p w14:paraId="756713B9" w14:textId="77777777" w:rsidR="00363A08"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Parent-Rocheleau, X. and Parker, S.K., 2022. Algorithms as work designers: How algorithmic management influences the design of jobs. </w:t>
      </w:r>
      <w:r w:rsidRPr="00016FB4">
        <w:rPr>
          <w:rFonts w:ascii="Arial" w:hAnsi="Arial" w:cs="Arial"/>
          <w:i/>
          <w:iCs/>
          <w:color w:val="222222"/>
          <w:sz w:val="20"/>
          <w:szCs w:val="20"/>
          <w:shd w:val="clear" w:color="auto" w:fill="FFFFFF"/>
        </w:rPr>
        <w:t>Human resource management review</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32</w:t>
      </w:r>
      <w:r w:rsidRPr="00016FB4">
        <w:rPr>
          <w:rFonts w:ascii="Arial" w:hAnsi="Arial" w:cs="Arial"/>
          <w:color w:val="222222"/>
          <w:sz w:val="20"/>
          <w:szCs w:val="20"/>
          <w:shd w:val="clear" w:color="auto" w:fill="FFFFFF"/>
        </w:rPr>
        <w:t>(3), p.100838.</w:t>
      </w:r>
    </w:p>
    <w:p w14:paraId="2B204655" w14:textId="24A6DDB6" w:rsidR="00802291" w:rsidRDefault="00802291"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Plekhanov, D., Franke, H. and Netland, T.H., 2023. Digital transformation: A review and research agenda. </w:t>
      </w:r>
      <w:r>
        <w:rPr>
          <w:rFonts w:ascii="Arial" w:hAnsi="Arial" w:cs="Arial"/>
          <w:i/>
          <w:iCs/>
          <w:color w:val="222222"/>
          <w:sz w:val="20"/>
          <w:szCs w:val="20"/>
          <w:shd w:val="clear" w:color="auto" w:fill="FFFFFF"/>
        </w:rPr>
        <w:t>European management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41</w:t>
      </w:r>
      <w:r>
        <w:rPr>
          <w:rFonts w:ascii="Arial" w:hAnsi="Arial" w:cs="Arial"/>
          <w:color w:val="222222"/>
          <w:sz w:val="20"/>
          <w:szCs w:val="20"/>
          <w:shd w:val="clear" w:color="auto" w:fill="FFFFFF"/>
        </w:rPr>
        <w:t>(6), pp.821-844.</w:t>
      </w:r>
    </w:p>
    <w:p w14:paraId="72217C0F" w14:textId="2287BF12" w:rsidR="00802291" w:rsidRDefault="00802291"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Puranam, P., 2021. Human–AI collaborative decision-making as an organization design problem. </w:t>
      </w:r>
      <w:r>
        <w:rPr>
          <w:rFonts w:ascii="Arial" w:hAnsi="Arial" w:cs="Arial"/>
          <w:i/>
          <w:iCs/>
          <w:color w:val="222222"/>
          <w:sz w:val="20"/>
          <w:szCs w:val="20"/>
          <w:shd w:val="clear" w:color="auto" w:fill="FFFFFF"/>
        </w:rPr>
        <w:t>Journal of Organization Design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(2), pp.75-80.</w:t>
      </w:r>
    </w:p>
    <w:p w14:paraId="5543F865" w14:textId="39CF678D" w:rsidR="00802291" w:rsidRPr="00016FB4" w:rsidRDefault="00802291" w:rsidP="00016FB4">
      <w:pPr>
        <w:ind w:left="432" w:hanging="432"/>
        <w:jc w:val="both"/>
        <w:rPr>
          <w:rFonts w:ascii="Arial" w:hAnsi="Arial" w:cs="Arial"/>
          <w:sz w:val="20"/>
          <w:szCs w:val="20"/>
        </w:rPr>
      </w:pPr>
      <w:r>
        <w:rPr>
          <w:rFonts w:ascii="Arial" w:hAnsi="Arial" w:cs="Arial"/>
          <w:color w:val="222222"/>
          <w:sz w:val="20"/>
          <w:szCs w:val="20"/>
          <w:shd w:val="clear" w:color="auto" w:fill="FFFFFF"/>
        </w:rPr>
        <w:t>Radomska, J., Kawa, A., Hajdas, M., Klimas, P. and Silva, S.C., 2025. Unveiling retail omnichannel challenges: developing an omnichannel obstacles scale. </w:t>
      </w:r>
      <w:r>
        <w:rPr>
          <w:rFonts w:ascii="Arial" w:hAnsi="Arial" w:cs="Arial"/>
          <w:i/>
          <w:iCs/>
          <w:color w:val="222222"/>
          <w:sz w:val="20"/>
          <w:szCs w:val="20"/>
          <w:shd w:val="clear" w:color="auto" w:fill="FFFFFF"/>
        </w:rPr>
        <w:t>International Journal of Retail &amp; Distribution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53</w:t>
      </w:r>
      <w:r>
        <w:rPr>
          <w:rFonts w:ascii="Arial" w:hAnsi="Arial" w:cs="Arial"/>
          <w:color w:val="222222"/>
          <w:sz w:val="20"/>
          <w:szCs w:val="20"/>
          <w:shd w:val="clear" w:color="auto" w:fill="FFFFFF"/>
        </w:rPr>
        <w:t>(13), pp.1-20.</w:t>
      </w:r>
    </w:p>
    <w:p w14:paraId="0E6C8E21" w14:textId="77777777" w:rsidR="00363A08" w:rsidRPr="00016FB4" w:rsidRDefault="00363A08" w:rsidP="00016FB4">
      <w:pPr>
        <w:ind w:left="432" w:hanging="432"/>
        <w:jc w:val="both"/>
        <w:rPr>
          <w:rFonts w:ascii="Arial" w:hAnsi="Arial" w:cs="Arial"/>
          <w:sz w:val="20"/>
          <w:szCs w:val="20"/>
        </w:rPr>
      </w:pPr>
      <w:r w:rsidRPr="00016FB4">
        <w:rPr>
          <w:rFonts w:ascii="Arial" w:hAnsi="Arial" w:cs="Arial"/>
          <w:color w:val="222222"/>
          <w:sz w:val="20"/>
          <w:szCs w:val="20"/>
          <w:shd w:val="clear" w:color="auto" w:fill="FFFFFF"/>
        </w:rPr>
        <w:t>Raisch, S. and Krakowski, S., 2021. Artificial intelligence and management: The automation–augmentation paradox. </w:t>
      </w:r>
      <w:r w:rsidRPr="00016FB4">
        <w:rPr>
          <w:rFonts w:ascii="Arial" w:hAnsi="Arial" w:cs="Arial"/>
          <w:i/>
          <w:iCs/>
          <w:color w:val="222222"/>
          <w:sz w:val="20"/>
          <w:szCs w:val="20"/>
          <w:shd w:val="clear" w:color="auto" w:fill="FFFFFF"/>
        </w:rPr>
        <w:t>Academy of management review</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46</w:t>
      </w:r>
      <w:r w:rsidRPr="00016FB4">
        <w:rPr>
          <w:rFonts w:ascii="Arial" w:hAnsi="Arial" w:cs="Arial"/>
          <w:color w:val="222222"/>
          <w:sz w:val="20"/>
          <w:szCs w:val="20"/>
          <w:shd w:val="clear" w:color="auto" w:fill="FFFFFF"/>
        </w:rPr>
        <w:t>(1), pp.192-210.</w:t>
      </w:r>
    </w:p>
    <w:p w14:paraId="75954D72"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000000"/>
          <w:sz w:val="20"/>
          <w:szCs w:val="20"/>
        </w:rPr>
        <w:t xml:space="preserve"> </w:t>
      </w:r>
      <w:r w:rsidRPr="00016FB4">
        <w:rPr>
          <w:rFonts w:ascii="Arial" w:hAnsi="Arial" w:cs="Arial"/>
          <w:color w:val="222222"/>
          <w:sz w:val="20"/>
          <w:szCs w:val="20"/>
          <w:shd w:val="clear" w:color="auto" w:fill="FFFFFF"/>
        </w:rPr>
        <w:t xml:space="preserve">Raza, S.A. and </w:t>
      </w:r>
      <w:proofErr w:type="spellStart"/>
      <w:r w:rsidRPr="00016FB4">
        <w:rPr>
          <w:rFonts w:ascii="Arial" w:hAnsi="Arial" w:cs="Arial"/>
          <w:color w:val="222222"/>
          <w:sz w:val="20"/>
          <w:szCs w:val="20"/>
          <w:shd w:val="clear" w:color="auto" w:fill="FFFFFF"/>
        </w:rPr>
        <w:t>Govindaluri</w:t>
      </w:r>
      <w:proofErr w:type="spellEnd"/>
      <w:r w:rsidRPr="00016FB4">
        <w:rPr>
          <w:rFonts w:ascii="Arial" w:hAnsi="Arial" w:cs="Arial"/>
          <w:color w:val="222222"/>
          <w:sz w:val="20"/>
          <w:szCs w:val="20"/>
          <w:shd w:val="clear" w:color="auto" w:fill="FFFFFF"/>
        </w:rPr>
        <w:t>, S.M., 2021. Omni-channel retailing in supply chains: a systematic literature review. </w:t>
      </w:r>
      <w:r w:rsidRPr="00016FB4">
        <w:rPr>
          <w:rFonts w:ascii="Arial" w:hAnsi="Arial" w:cs="Arial"/>
          <w:i/>
          <w:iCs/>
          <w:color w:val="222222"/>
          <w:sz w:val="20"/>
          <w:szCs w:val="20"/>
          <w:shd w:val="clear" w:color="auto" w:fill="FFFFFF"/>
        </w:rPr>
        <w:t>Benchmarking: An International Journal</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28</w:t>
      </w:r>
      <w:r w:rsidRPr="00016FB4">
        <w:rPr>
          <w:rFonts w:ascii="Arial" w:hAnsi="Arial" w:cs="Arial"/>
          <w:color w:val="222222"/>
          <w:sz w:val="20"/>
          <w:szCs w:val="20"/>
          <w:shd w:val="clear" w:color="auto" w:fill="FFFFFF"/>
        </w:rPr>
        <w:t>(9), pp.2605-2635.</w:t>
      </w:r>
    </w:p>
    <w:p w14:paraId="7BC8F6DC" w14:textId="77777777" w:rsidR="00363A08" w:rsidRDefault="00363A08" w:rsidP="00016FB4">
      <w:pPr>
        <w:ind w:left="432" w:hanging="432"/>
        <w:jc w:val="both"/>
        <w:rPr>
          <w:rFonts w:ascii="Arial" w:hAnsi="Arial" w:cs="Arial"/>
          <w:color w:val="222222"/>
          <w:sz w:val="20"/>
          <w:szCs w:val="20"/>
          <w:shd w:val="clear" w:color="auto" w:fill="FFFFFF"/>
        </w:rPr>
      </w:pPr>
      <w:proofErr w:type="spellStart"/>
      <w:r w:rsidRPr="00016FB4">
        <w:rPr>
          <w:rFonts w:ascii="Arial" w:hAnsi="Arial" w:cs="Arial"/>
          <w:color w:val="222222"/>
          <w:sz w:val="20"/>
          <w:szCs w:val="20"/>
          <w:shd w:val="clear" w:color="auto" w:fill="FFFFFF"/>
        </w:rPr>
        <w:t>Reitzig</w:t>
      </w:r>
      <w:proofErr w:type="spellEnd"/>
      <w:r w:rsidRPr="00016FB4">
        <w:rPr>
          <w:rFonts w:ascii="Arial" w:hAnsi="Arial" w:cs="Arial"/>
          <w:color w:val="222222"/>
          <w:sz w:val="20"/>
          <w:szCs w:val="20"/>
          <w:shd w:val="clear" w:color="auto" w:fill="FFFFFF"/>
        </w:rPr>
        <w:t>, M., 2022. How to get better at flatter designs: Considerations for shaping and leading organizations with less hierarchy. </w:t>
      </w:r>
      <w:r w:rsidRPr="00016FB4">
        <w:rPr>
          <w:rFonts w:ascii="Arial" w:hAnsi="Arial" w:cs="Arial"/>
          <w:i/>
          <w:iCs/>
          <w:color w:val="222222"/>
          <w:sz w:val="20"/>
          <w:szCs w:val="20"/>
          <w:shd w:val="clear" w:color="auto" w:fill="FFFFFF"/>
        </w:rPr>
        <w:t>Journal of Organization Design</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11</w:t>
      </w:r>
      <w:r w:rsidRPr="00016FB4">
        <w:rPr>
          <w:rFonts w:ascii="Arial" w:hAnsi="Arial" w:cs="Arial"/>
          <w:color w:val="222222"/>
          <w:sz w:val="20"/>
          <w:szCs w:val="20"/>
          <w:shd w:val="clear" w:color="auto" w:fill="FFFFFF"/>
        </w:rPr>
        <w:t>(1), pp.5-10.</w:t>
      </w:r>
    </w:p>
    <w:p w14:paraId="33641E05" w14:textId="13A6C44C" w:rsidR="00275D63" w:rsidRPr="00016FB4" w:rsidRDefault="00275D63" w:rsidP="00016FB4">
      <w:pPr>
        <w:ind w:left="432" w:hanging="432"/>
        <w:jc w:val="both"/>
        <w:rPr>
          <w:rFonts w:ascii="Arial" w:hAnsi="Arial" w:cs="Arial"/>
          <w:sz w:val="20"/>
          <w:szCs w:val="20"/>
        </w:rPr>
      </w:pPr>
      <w:r>
        <w:rPr>
          <w:rFonts w:ascii="Arial" w:hAnsi="Arial" w:cs="Arial"/>
          <w:color w:val="222222"/>
          <w:sz w:val="20"/>
          <w:szCs w:val="20"/>
          <w:shd w:val="clear" w:color="auto" w:fill="FFFFFF"/>
        </w:rPr>
        <w:t>Rietveld, J. and Schilling, M.A., 2021. Platform competition: a systematic and interdisciplinary review of the literature. </w:t>
      </w:r>
      <w:r>
        <w:rPr>
          <w:rFonts w:ascii="Arial" w:hAnsi="Arial" w:cs="Arial"/>
          <w:i/>
          <w:iCs/>
          <w:color w:val="222222"/>
          <w:sz w:val="20"/>
          <w:szCs w:val="20"/>
          <w:shd w:val="clear" w:color="auto" w:fill="FFFFFF"/>
        </w:rPr>
        <w:t>Journal of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47</w:t>
      </w:r>
      <w:r>
        <w:rPr>
          <w:rFonts w:ascii="Arial" w:hAnsi="Arial" w:cs="Arial"/>
          <w:color w:val="222222"/>
          <w:sz w:val="20"/>
          <w:szCs w:val="20"/>
          <w:shd w:val="clear" w:color="auto" w:fill="FFFFFF"/>
        </w:rPr>
        <w:t>(6), pp.1528-1563.</w:t>
      </w:r>
    </w:p>
    <w:p w14:paraId="67B35E11" w14:textId="77777777" w:rsidR="00363A08" w:rsidRPr="00016FB4" w:rsidRDefault="00363A08" w:rsidP="00016FB4">
      <w:pPr>
        <w:ind w:left="432" w:hanging="432"/>
        <w:jc w:val="both"/>
        <w:rPr>
          <w:rFonts w:ascii="Arial" w:hAnsi="Arial" w:cs="Arial"/>
          <w:sz w:val="20"/>
          <w:szCs w:val="20"/>
        </w:rPr>
      </w:pPr>
      <w:r w:rsidRPr="00016FB4">
        <w:rPr>
          <w:rFonts w:ascii="Arial" w:hAnsi="Arial" w:cs="Arial"/>
          <w:color w:val="000000"/>
          <w:sz w:val="20"/>
          <w:szCs w:val="20"/>
        </w:rPr>
        <w:t xml:space="preserve">Tesco PLC 2026a </w:t>
      </w:r>
      <w:r w:rsidRPr="00016FB4">
        <w:rPr>
          <w:rFonts w:ascii="Arial" w:hAnsi="Arial" w:cs="Arial"/>
          <w:i/>
          <w:iCs/>
          <w:color w:val="000000"/>
          <w:sz w:val="20"/>
          <w:szCs w:val="20"/>
        </w:rPr>
        <w:t>'Preliminary Results 2025/26'</w:t>
      </w:r>
      <w:r w:rsidRPr="00016FB4">
        <w:rPr>
          <w:rFonts w:ascii="Arial" w:hAnsi="Arial" w:cs="Arial"/>
          <w:color w:val="000000"/>
          <w:sz w:val="20"/>
          <w:szCs w:val="20"/>
        </w:rPr>
        <w:t xml:space="preserve">, 16 April. https://www.tescoplc.com/preliminary-results-202526/ </w:t>
      </w:r>
    </w:p>
    <w:p w14:paraId="672C8DA9" w14:textId="77777777" w:rsidR="00363A08" w:rsidRPr="00016FB4" w:rsidRDefault="00363A08" w:rsidP="00016FB4">
      <w:pPr>
        <w:ind w:left="432" w:hanging="432"/>
        <w:jc w:val="both"/>
        <w:rPr>
          <w:rFonts w:ascii="Arial" w:hAnsi="Arial" w:cs="Arial"/>
          <w:sz w:val="20"/>
          <w:szCs w:val="20"/>
        </w:rPr>
      </w:pPr>
      <w:r w:rsidRPr="00016FB4">
        <w:rPr>
          <w:rFonts w:ascii="Arial" w:hAnsi="Arial" w:cs="Arial"/>
          <w:color w:val="000000"/>
          <w:sz w:val="20"/>
          <w:szCs w:val="20"/>
        </w:rPr>
        <w:lastRenderedPageBreak/>
        <w:t xml:space="preserve">Tesco PLC 2026b </w:t>
      </w:r>
      <w:r w:rsidRPr="00016FB4">
        <w:rPr>
          <w:rFonts w:ascii="Arial" w:hAnsi="Arial" w:cs="Arial"/>
          <w:i/>
          <w:iCs/>
          <w:color w:val="000000"/>
          <w:sz w:val="20"/>
          <w:szCs w:val="20"/>
        </w:rPr>
        <w:t>'Corporate governance'</w:t>
      </w:r>
      <w:r w:rsidRPr="00016FB4">
        <w:rPr>
          <w:rFonts w:ascii="Arial" w:hAnsi="Arial" w:cs="Arial"/>
          <w:color w:val="000000"/>
          <w:sz w:val="20"/>
          <w:szCs w:val="20"/>
        </w:rPr>
        <w:t xml:space="preserve">. https://www.tescoplc.com/investors/corporate-governance </w:t>
      </w:r>
    </w:p>
    <w:p w14:paraId="33438448" w14:textId="77777777" w:rsidR="00363A08" w:rsidRPr="00016FB4" w:rsidRDefault="00363A08" w:rsidP="00016FB4">
      <w:pPr>
        <w:ind w:left="432" w:hanging="432"/>
        <w:jc w:val="both"/>
        <w:rPr>
          <w:rFonts w:ascii="Arial" w:hAnsi="Arial" w:cs="Arial"/>
          <w:sz w:val="20"/>
          <w:szCs w:val="20"/>
        </w:rPr>
      </w:pPr>
      <w:r w:rsidRPr="00016FB4">
        <w:rPr>
          <w:rFonts w:ascii="Arial" w:hAnsi="Arial" w:cs="Arial"/>
          <w:color w:val="000000"/>
          <w:sz w:val="20"/>
          <w:szCs w:val="20"/>
        </w:rPr>
        <w:t xml:space="preserve">Tesco PLC (2026c) </w:t>
      </w:r>
      <w:r w:rsidRPr="00016FB4">
        <w:rPr>
          <w:rFonts w:ascii="Arial" w:hAnsi="Arial" w:cs="Arial"/>
          <w:i/>
          <w:iCs/>
          <w:color w:val="000000"/>
          <w:sz w:val="20"/>
          <w:szCs w:val="20"/>
        </w:rPr>
        <w:t>'Executive Committee'</w:t>
      </w:r>
      <w:r w:rsidRPr="00016FB4">
        <w:rPr>
          <w:rFonts w:ascii="Arial" w:hAnsi="Arial" w:cs="Arial"/>
          <w:color w:val="000000"/>
          <w:sz w:val="20"/>
          <w:szCs w:val="20"/>
        </w:rPr>
        <w:t xml:space="preserve">. https://www.tescoplc.com/about/board-board-committees-and-executive-committee/executive-committee </w:t>
      </w:r>
    </w:p>
    <w:p w14:paraId="4036899C" w14:textId="77777777" w:rsidR="00363A08"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 xml:space="preserve">Van Doorn, S., </w:t>
      </w:r>
      <w:proofErr w:type="spellStart"/>
      <w:r w:rsidRPr="00016FB4">
        <w:rPr>
          <w:rFonts w:ascii="Arial" w:hAnsi="Arial" w:cs="Arial"/>
          <w:color w:val="222222"/>
          <w:sz w:val="20"/>
          <w:szCs w:val="20"/>
          <w:shd w:val="clear" w:color="auto" w:fill="FFFFFF"/>
        </w:rPr>
        <w:t>Georgakakis</w:t>
      </w:r>
      <w:proofErr w:type="spellEnd"/>
      <w:r w:rsidRPr="00016FB4">
        <w:rPr>
          <w:rFonts w:ascii="Arial" w:hAnsi="Arial" w:cs="Arial"/>
          <w:color w:val="222222"/>
          <w:sz w:val="20"/>
          <w:szCs w:val="20"/>
          <w:shd w:val="clear" w:color="auto" w:fill="FFFFFF"/>
        </w:rPr>
        <w:t xml:space="preserve">, D., </w:t>
      </w:r>
      <w:proofErr w:type="spellStart"/>
      <w:r w:rsidRPr="00016FB4">
        <w:rPr>
          <w:rFonts w:ascii="Arial" w:hAnsi="Arial" w:cs="Arial"/>
          <w:color w:val="222222"/>
          <w:sz w:val="20"/>
          <w:szCs w:val="20"/>
          <w:shd w:val="clear" w:color="auto" w:fill="FFFFFF"/>
        </w:rPr>
        <w:t>Oehmichen</w:t>
      </w:r>
      <w:proofErr w:type="spellEnd"/>
      <w:r w:rsidRPr="00016FB4">
        <w:rPr>
          <w:rFonts w:ascii="Arial" w:hAnsi="Arial" w:cs="Arial"/>
          <w:color w:val="222222"/>
          <w:sz w:val="20"/>
          <w:szCs w:val="20"/>
          <w:shd w:val="clear" w:color="auto" w:fill="FFFFFF"/>
        </w:rPr>
        <w:t>, J. and Reimer, M., 2023. Opportunity or threat? Exploring middle manager roles in the face of digital transformation. </w:t>
      </w:r>
      <w:r w:rsidRPr="00016FB4">
        <w:rPr>
          <w:rFonts w:ascii="Arial" w:hAnsi="Arial" w:cs="Arial"/>
          <w:i/>
          <w:iCs/>
          <w:color w:val="222222"/>
          <w:sz w:val="20"/>
          <w:szCs w:val="20"/>
          <w:shd w:val="clear" w:color="auto" w:fill="FFFFFF"/>
        </w:rPr>
        <w:t>Journal of Management Studies</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60</w:t>
      </w:r>
      <w:r w:rsidRPr="00016FB4">
        <w:rPr>
          <w:rFonts w:ascii="Arial" w:hAnsi="Arial" w:cs="Arial"/>
          <w:color w:val="222222"/>
          <w:sz w:val="20"/>
          <w:szCs w:val="20"/>
          <w:shd w:val="clear" w:color="auto" w:fill="FFFFFF"/>
        </w:rPr>
        <w:t>(7), pp.1684-1719.</w:t>
      </w:r>
    </w:p>
    <w:p w14:paraId="03B55DB4" w14:textId="6F0EFB7E" w:rsidR="00D26735" w:rsidRPr="00016FB4" w:rsidRDefault="00D26735"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Vaska, S., Massaro, M., </w:t>
      </w:r>
      <w:proofErr w:type="spellStart"/>
      <w:r>
        <w:rPr>
          <w:rFonts w:ascii="Arial" w:hAnsi="Arial" w:cs="Arial"/>
          <w:color w:val="222222"/>
          <w:sz w:val="20"/>
          <w:szCs w:val="20"/>
          <w:shd w:val="clear" w:color="auto" w:fill="FFFFFF"/>
        </w:rPr>
        <w:t>Bagarotto</w:t>
      </w:r>
      <w:proofErr w:type="spellEnd"/>
      <w:r>
        <w:rPr>
          <w:rFonts w:ascii="Arial" w:hAnsi="Arial" w:cs="Arial"/>
          <w:color w:val="222222"/>
          <w:sz w:val="20"/>
          <w:szCs w:val="20"/>
          <w:shd w:val="clear" w:color="auto" w:fill="FFFFFF"/>
        </w:rPr>
        <w:t>, E.M. and Dal Mas, F., 2021. The digital transformation of business model innovation: A structured literature review. </w:t>
      </w:r>
      <w:r>
        <w:rPr>
          <w:rFonts w:ascii="Arial" w:hAnsi="Arial" w:cs="Arial"/>
          <w:i/>
          <w:iCs/>
          <w:color w:val="222222"/>
          <w:sz w:val="20"/>
          <w:szCs w:val="20"/>
          <w:shd w:val="clear" w:color="auto" w:fill="FFFFFF"/>
        </w:rPr>
        <w:t>Frontiers in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 p.539363.</w:t>
      </w:r>
    </w:p>
    <w:p w14:paraId="0749FC25"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Verhoef, P.C., Broekhuizen, T., Bart, Y., Bhattacharya, A., Dong, J.Q., Fabian, N. and Haenlein, M., 2021. Digital transformation: A multidisciplinary reflection and research agenda. </w:t>
      </w:r>
      <w:r w:rsidRPr="00016FB4">
        <w:rPr>
          <w:rFonts w:ascii="Arial" w:hAnsi="Arial" w:cs="Arial"/>
          <w:i/>
          <w:iCs/>
          <w:color w:val="222222"/>
          <w:sz w:val="20"/>
          <w:szCs w:val="20"/>
          <w:shd w:val="clear" w:color="auto" w:fill="FFFFFF"/>
        </w:rPr>
        <w:t>Journal of business research</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122</w:t>
      </w:r>
      <w:r w:rsidRPr="00016FB4">
        <w:rPr>
          <w:rFonts w:ascii="Arial" w:hAnsi="Arial" w:cs="Arial"/>
          <w:color w:val="222222"/>
          <w:sz w:val="20"/>
          <w:szCs w:val="20"/>
          <w:shd w:val="clear" w:color="auto" w:fill="FFFFFF"/>
        </w:rPr>
        <w:t>, pp.889-901.</w:t>
      </w:r>
    </w:p>
    <w:p w14:paraId="7FEE44A5" w14:textId="77777777" w:rsidR="00363A08"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 xml:space="preserve">Wessel, L.K., </w:t>
      </w:r>
      <w:proofErr w:type="spellStart"/>
      <w:r w:rsidRPr="00016FB4">
        <w:rPr>
          <w:rFonts w:ascii="Arial" w:hAnsi="Arial" w:cs="Arial"/>
          <w:color w:val="222222"/>
          <w:sz w:val="20"/>
          <w:szCs w:val="20"/>
          <w:shd w:val="clear" w:color="auto" w:fill="FFFFFF"/>
        </w:rPr>
        <w:t>Baiyere</w:t>
      </w:r>
      <w:proofErr w:type="spellEnd"/>
      <w:r w:rsidRPr="00016FB4">
        <w:rPr>
          <w:rFonts w:ascii="Arial" w:hAnsi="Arial" w:cs="Arial"/>
          <w:color w:val="222222"/>
          <w:sz w:val="20"/>
          <w:szCs w:val="20"/>
          <w:shd w:val="clear" w:color="auto" w:fill="FFFFFF"/>
        </w:rPr>
        <w:t xml:space="preserve">, A., </w:t>
      </w:r>
      <w:proofErr w:type="spellStart"/>
      <w:r w:rsidRPr="00016FB4">
        <w:rPr>
          <w:rFonts w:ascii="Arial" w:hAnsi="Arial" w:cs="Arial"/>
          <w:color w:val="222222"/>
          <w:sz w:val="20"/>
          <w:szCs w:val="20"/>
          <w:shd w:val="clear" w:color="auto" w:fill="FFFFFF"/>
        </w:rPr>
        <w:t>Ologeanu</w:t>
      </w:r>
      <w:proofErr w:type="spellEnd"/>
      <w:r w:rsidRPr="00016FB4">
        <w:rPr>
          <w:rFonts w:ascii="Arial" w:hAnsi="Arial" w:cs="Arial"/>
          <w:color w:val="222222"/>
          <w:sz w:val="20"/>
          <w:szCs w:val="20"/>
          <w:shd w:val="clear" w:color="auto" w:fill="FFFFFF"/>
        </w:rPr>
        <w:t>-Taddei, R., Cha, J. and Jensen, T.B., 2021. Unpacking the difference between digital transformation and IT-enabled organizational transformation. </w:t>
      </w:r>
      <w:r w:rsidRPr="00016FB4">
        <w:rPr>
          <w:rFonts w:ascii="Arial" w:hAnsi="Arial" w:cs="Arial"/>
          <w:i/>
          <w:iCs/>
          <w:color w:val="222222"/>
          <w:sz w:val="20"/>
          <w:szCs w:val="20"/>
          <w:shd w:val="clear" w:color="auto" w:fill="FFFFFF"/>
        </w:rPr>
        <w:t>Journal of the Association for information systems</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22</w:t>
      </w:r>
      <w:r w:rsidRPr="00016FB4">
        <w:rPr>
          <w:rFonts w:ascii="Arial" w:hAnsi="Arial" w:cs="Arial"/>
          <w:color w:val="222222"/>
          <w:sz w:val="20"/>
          <w:szCs w:val="20"/>
          <w:shd w:val="clear" w:color="auto" w:fill="FFFFFF"/>
        </w:rPr>
        <w:t>(1), pp.102-129.</w:t>
      </w:r>
    </w:p>
    <w:p w14:paraId="64793CB2" w14:textId="35A5AC83" w:rsidR="005C67AD" w:rsidRPr="00016FB4" w:rsidRDefault="005C67AD" w:rsidP="00016FB4">
      <w:pPr>
        <w:ind w:left="432" w:hanging="432"/>
        <w:jc w:val="both"/>
        <w:rPr>
          <w:rFonts w:ascii="Arial" w:hAnsi="Arial" w:cs="Arial"/>
          <w:sz w:val="20"/>
          <w:szCs w:val="20"/>
        </w:rPr>
      </w:pPr>
      <w:r>
        <w:rPr>
          <w:rFonts w:ascii="Arial" w:hAnsi="Arial" w:cs="Arial"/>
          <w:color w:val="222222"/>
          <w:sz w:val="20"/>
          <w:szCs w:val="20"/>
          <w:shd w:val="clear" w:color="auto" w:fill="FFFFFF"/>
        </w:rPr>
        <w:t>Yang, Z. and Hu, D., 2024. Digital technology-empowered omnichannel integration: a review and research agenda. </w:t>
      </w:r>
      <w:r>
        <w:rPr>
          <w:rFonts w:ascii="Arial" w:hAnsi="Arial" w:cs="Arial"/>
          <w:i/>
          <w:iCs/>
          <w:color w:val="222222"/>
          <w:sz w:val="20"/>
          <w:szCs w:val="20"/>
          <w:shd w:val="clear" w:color="auto" w:fill="FFFFFF"/>
        </w:rPr>
        <w:t>International Journal of Retail &amp; Distribution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52</w:t>
      </w:r>
      <w:r>
        <w:rPr>
          <w:rFonts w:ascii="Arial" w:hAnsi="Arial" w:cs="Arial"/>
          <w:color w:val="222222"/>
          <w:sz w:val="20"/>
          <w:szCs w:val="20"/>
          <w:shd w:val="clear" w:color="auto" w:fill="FFFFFF"/>
        </w:rPr>
        <w:t>(4), pp.407-424.</w:t>
      </w:r>
    </w:p>
    <w:p w14:paraId="2C7E6A4E" w14:textId="77777777" w:rsidR="00930092" w:rsidRPr="002A00D8" w:rsidRDefault="00930092" w:rsidP="002A00D8">
      <w:pPr>
        <w:jc w:val="both"/>
        <w:rPr>
          <w:rFonts w:ascii="Arial" w:hAnsi="Arial" w:cs="Arial"/>
          <w:sz w:val="20"/>
          <w:szCs w:val="20"/>
        </w:rPr>
      </w:pPr>
    </w:p>
    <w:p w14:paraId="6E6D8981" w14:textId="77777777" w:rsidR="00930092" w:rsidRPr="002A00D8" w:rsidRDefault="00930092" w:rsidP="002A00D8">
      <w:pPr>
        <w:jc w:val="both"/>
        <w:rPr>
          <w:rFonts w:ascii="Arial" w:hAnsi="Arial" w:cs="Arial"/>
          <w:sz w:val="20"/>
          <w:szCs w:val="20"/>
        </w:rPr>
      </w:pPr>
    </w:p>
    <w:p w14:paraId="08953254" w14:textId="77777777" w:rsidR="00930092" w:rsidRPr="002A00D8" w:rsidRDefault="00930092" w:rsidP="002A00D8">
      <w:pPr>
        <w:jc w:val="both"/>
        <w:rPr>
          <w:rFonts w:ascii="Arial" w:hAnsi="Arial" w:cs="Arial"/>
          <w:sz w:val="20"/>
          <w:szCs w:val="20"/>
        </w:rPr>
      </w:pPr>
    </w:p>
    <w:p w14:paraId="63D0F9C1" w14:textId="77777777" w:rsidR="00930092" w:rsidRPr="002A00D8" w:rsidRDefault="00930092" w:rsidP="002A00D8">
      <w:pPr>
        <w:jc w:val="both"/>
        <w:rPr>
          <w:rFonts w:ascii="Arial" w:hAnsi="Arial" w:cs="Arial"/>
          <w:sz w:val="20"/>
          <w:szCs w:val="20"/>
        </w:rPr>
      </w:pPr>
    </w:p>
    <w:p w14:paraId="1FFF3534" w14:textId="77777777" w:rsidR="00930092" w:rsidRPr="002A00D8" w:rsidRDefault="00930092" w:rsidP="002A00D8">
      <w:pPr>
        <w:jc w:val="both"/>
        <w:rPr>
          <w:rFonts w:ascii="Arial" w:hAnsi="Arial" w:cs="Arial"/>
          <w:sz w:val="20"/>
          <w:szCs w:val="20"/>
        </w:rPr>
      </w:pPr>
    </w:p>
    <w:p w14:paraId="1403E552" w14:textId="77777777" w:rsidR="00930092" w:rsidRPr="002A00D8" w:rsidRDefault="00930092" w:rsidP="002A00D8">
      <w:pPr>
        <w:jc w:val="both"/>
        <w:rPr>
          <w:rFonts w:ascii="Arial" w:hAnsi="Arial" w:cs="Arial"/>
          <w:sz w:val="20"/>
          <w:szCs w:val="20"/>
        </w:rPr>
      </w:pPr>
    </w:p>
    <w:p w14:paraId="19E7433E" w14:textId="77777777" w:rsidR="00930092" w:rsidRPr="002A00D8" w:rsidRDefault="00930092" w:rsidP="002A00D8">
      <w:pPr>
        <w:jc w:val="both"/>
        <w:rPr>
          <w:rFonts w:ascii="Arial" w:hAnsi="Arial" w:cs="Arial"/>
          <w:sz w:val="20"/>
          <w:szCs w:val="20"/>
        </w:rPr>
      </w:pPr>
    </w:p>
    <w:p w14:paraId="45D9F1E5" w14:textId="77777777" w:rsidR="00930092" w:rsidRPr="002A00D8" w:rsidRDefault="00930092" w:rsidP="002A00D8">
      <w:pPr>
        <w:jc w:val="both"/>
        <w:rPr>
          <w:rFonts w:ascii="Arial" w:hAnsi="Arial" w:cs="Arial"/>
          <w:sz w:val="20"/>
          <w:szCs w:val="20"/>
        </w:rPr>
      </w:pPr>
    </w:p>
    <w:p w14:paraId="0B97C5D2" w14:textId="77777777" w:rsidR="00930092" w:rsidRPr="002A00D8" w:rsidRDefault="00930092" w:rsidP="002A00D8">
      <w:pPr>
        <w:jc w:val="both"/>
        <w:rPr>
          <w:rFonts w:ascii="Arial" w:hAnsi="Arial" w:cs="Arial"/>
          <w:sz w:val="20"/>
          <w:szCs w:val="20"/>
        </w:rPr>
      </w:pPr>
    </w:p>
    <w:p w14:paraId="2AAB3772" w14:textId="77777777" w:rsidR="00930092" w:rsidRPr="002A00D8" w:rsidRDefault="00930092" w:rsidP="002A00D8">
      <w:pPr>
        <w:jc w:val="both"/>
        <w:rPr>
          <w:rFonts w:ascii="Arial" w:hAnsi="Arial" w:cs="Arial"/>
          <w:sz w:val="20"/>
          <w:szCs w:val="20"/>
        </w:rPr>
      </w:pPr>
    </w:p>
    <w:p w14:paraId="547733F2" w14:textId="77777777" w:rsidR="00930092" w:rsidRPr="002A00D8" w:rsidRDefault="00930092" w:rsidP="002A00D8">
      <w:pPr>
        <w:jc w:val="both"/>
        <w:rPr>
          <w:rFonts w:ascii="Arial" w:hAnsi="Arial" w:cs="Arial"/>
          <w:sz w:val="20"/>
          <w:szCs w:val="20"/>
        </w:rPr>
      </w:pPr>
    </w:p>
    <w:p w14:paraId="2445A088" w14:textId="77777777" w:rsidR="00930092" w:rsidRPr="002A00D8" w:rsidRDefault="00930092" w:rsidP="002A00D8">
      <w:pPr>
        <w:jc w:val="both"/>
        <w:rPr>
          <w:rFonts w:ascii="Arial" w:hAnsi="Arial" w:cs="Arial"/>
          <w:sz w:val="20"/>
          <w:szCs w:val="20"/>
        </w:rPr>
      </w:pPr>
    </w:p>
    <w:p w14:paraId="224E8442" w14:textId="77777777" w:rsidR="00930092" w:rsidRPr="002A00D8" w:rsidRDefault="00930092" w:rsidP="002A00D8">
      <w:pPr>
        <w:jc w:val="both"/>
        <w:rPr>
          <w:rFonts w:ascii="Arial" w:hAnsi="Arial" w:cs="Arial"/>
          <w:sz w:val="20"/>
          <w:szCs w:val="20"/>
        </w:rPr>
      </w:pPr>
    </w:p>
    <w:p w14:paraId="30666C59" w14:textId="77777777" w:rsidR="00930092" w:rsidRPr="002A00D8" w:rsidRDefault="00930092" w:rsidP="002A00D8">
      <w:pPr>
        <w:jc w:val="both"/>
        <w:rPr>
          <w:rFonts w:ascii="Arial" w:hAnsi="Arial" w:cs="Arial"/>
          <w:sz w:val="20"/>
          <w:szCs w:val="20"/>
        </w:rPr>
      </w:pPr>
    </w:p>
    <w:p w14:paraId="06AA3F02" w14:textId="77777777" w:rsidR="00930092" w:rsidRPr="002A00D8" w:rsidRDefault="00930092" w:rsidP="002A00D8">
      <w:pPr>
        <w:jc w:val="both"/>
        <w:rPr>
          <w:rFonts w:ascii="Arial" w:hAnsi="Arial" w:cs="Arial"/>
          <w:sz w:val="20"/>
          <w:szCs w:val="20"/>
        </w:rPr>
      </w:pPr>
    </w:p>
    <w:p w14:paraId="4A3B50B8" w14:textId="77777777" w:rsidR="00930092" w:rsidRPr="002A00D8" w:rsidRDefault="00930092" w:rsidP="002A00D8">
      <w:pPr>
        <w:jc w:val="both"/>
        <w:rPr>
          <w:rFonts w:ascii="Arial" w:hAnsi="Arial" w:cs="Arial"/>
          <w:sz w:val="20"/>
          <w:szCs w:val="20"/>
        </w:rPr>
      </w:pPr>
    </w:p>
    <w:p w14:paraId="39583014" w14:textId="77777777" w:rsidR="00930092" w:rsidRPr="002A00D8" w:rsidRDefault="00930092" w:rsidP="002A00D8">
      <w:pPr>
        <w:jc w:val="both"/>
        <w:rPr>
          <w:rFonts w:ascii="Arial" w:hAnsi="Arial" w:cs="Arial"/>
          <w:sz w:val="20"/>
          <w:szCs w:val="20"/>
        </w:rPr>
      </w:pPr>
    </w:p>
    <w:p w14:paraId="397D3C16" w14:textId="77777777" w:rsidR="00930092" w:rsidRPr="002A00D8" w:rsidRDefault="00930092" w:rsidP="002A00D8">
      <w:pPr>
        <w:jc w:val="both"/>
        <w:rPr>
          <w:rFonts w:ascii="Arial" w:hAnsi="Arial" w:cs="Arial"/>
          <w:sz w:val="20"/>
          <w:szCs w:val="20"/>
        </w:rPr>
      </w:pPr>
    </w:p>
    <w:p w14:paraId="33A3B8FB" w14:textId="77777777" w:rsidR="00930092" w:rsidRPr="002A00D8" w:rsidRDefault="00930092" w:rsidP="002A00D8">
      <w:pPr>
        <w:jc w:val="both"/>
        <w:rPr>
          <w:rFonts w:ascii="Arial" w:hAnsi="Arial" w:cs="Arial"/>
          <w:sz w:val="20"/>
          <w:szCs w:val="20"/>
        </w:rPr>
      </w:pPr>
    </w:p>
    <w:p w14:paraId="2B56B787" w14:textId="77777777" w:rsidR="00930092" w:rsidRPr="002A00D8" w:rsidRDefault="00930092" w:rsidP="002A00D8">
      <w:pPr>
        <w:jc w:val="both"/>
        <w:rPr>
          <w:rFonts w:ascii="Arial" w:hAnsi="Arial" w:cs="Arial"/>
          <w:sz w:val="20"/>
          <w:szCs w:val="20"/>
        </w:rPr>
      </w:pPr>
    </w:p>
    <w:p w14:paraId="7192C2D8" w14:textId="77777777" w:rsidR="00930092" w:rsidRPr="002A00D8" w:rsidRDefault="00930092" w:rsidP="002A00D8">
      <w:pPr>
        <w:jc w:val="both"/>
        <w:rPr>
          <w:rFonts w:ascii="Arial" w:hAnsi="Arial" w:cs="Arial"/>
          <w:sz w:val="20"/>
          <w:szCs w:val="20"/>
        </w:rPr>
      </w:pPr>
    </w:p>
    <w:p w14:paraId="77E7E8CD" w14:textId="77777777" w:rsidR="00930092" w:rsidRPr="002A00D8" w:rsidRDefault="00930092" w:rsidP="002A00D8">
      <w:pPr>
        <w:jc w:val="both"/>
        <w:rPr>
          <w:rFonts w:ascii="Arial" w:hAnsi="Arial" w:cs="Arial"/>
          <w:sz w:val="20"/>
          <w:szCs w:val="20"/>
        </w:rPr>
      </w:pPr>
    </w:p>
    <w:p w14:paraId="684BBA53" w14:textId="77777777" w:rsidR="00930092" w:rsidRPr="002A00D8" w:rsidRDefault="00930092" w:rsidP="002A00D8">
      <w:pPr>
        <w:jc w:val="both"/>
        <w:rPr>
          <w:rFonts w:ascii="Arial" w:hAnsi="Arial" w:cs="Arial"/>
          <w:sz w:val="20"/>
          <w:szCs w:val="20"/>
        </w:rPr>
      </w:pPr>
    </w:p>
    <w:p w14:paraId="467B0B62" w14:textId="77777777" w:rsidR="00930092" w:rsidRPr="002A00D8" w:rsidRDefault="00930092" w:rsidP="002A00D8">
      <w:pPr>
        <w:jc w:val="both"/>
        <w:rPr>
          <w:rFonts w:ascii="Arial" w:hAnsi="Arial" w:cs="Arial"/>
          <w:sz w:val="20"/>
          <w:szCs w:val="20"/>
        </w:rPr>
      </w:pPr>
    </w:p>
    <w:p w14:paraId="6F4E7047" w14:textId="77777777" w:rsidR="00930092" w:rsidRPr="002A00D8" w:rsidRDefault="00930092" w:rsidP="002A00D8">
      <w:pPr>
        <w:jc w:val="both"/>
        <w:rPr>
          <w:rFonts w:ascii="Arial" w:hAnsi="Arial" w:cs="Arial"/>
          <w:sz w:val="20"/>
          <w:szCs w:val="20"/>
        </w:rPr>
      </w:pPr>
    </w:p>
    <w:p w14:paraId="50754413" w14:textId="77777777" w:rsidR="00930092" w:rsidRPr="002A00D8" w:rsidRDefault="00930092" w:rsidP="002A00D8">
      <w:pPr>
        <w:jc w:val="both"/>
        <w:rPr>
          <w:rFonts w:ascii="Arial" w:hAnsi="Arial" w:cs="Arial"/>
          <w:sz w:val="20"/>
          <w:szCs w:val="20"/>
        </w:rPr>
      </w:pPr>
    </w:p>
    <w:p w14:paraId="419D6107" w14:textId="77777777" w:rsidR="00930092" w:rsidRPr="002A00D8" w:rsidRDefault="00930092" w:rsidP="002A00D8">
      <w:pPr>
        <w:jc w:val="both"/>
        <w:rPr>
          <w:rFonts w:ascii="Arial" w:hAnsi="Arial" w:cs="Arial"/>
          <w:sz w:val="20"/>
          <w:szCs w:val="20"/>
        </w:rPr>
      </w:pPr>
    </w:p>
    <w:p w14:paraId="1560026C" w14:textId="77777777" w:rsidR="00930092" w:rsidRPr="002A00D8" w:rsidRDefault="00930092" w:rsidP="002A00D8">
      <w:pPr>
        <w:jc w:val="both"/>
        <w:rPr>
          <w:rFonts w:ascii="Arial" w:hAnsi="Arial" w:cs="Arial"/>
          <w:sz w:val="20"/>
          <w:szCs w:val="20"/>
        </w:rPr>
      </w:pPr>
    </w:p>
    <w:p w14:paraId="65196EC8" w14:textId="77777777" w:rsidR="00930092" w:rsidRPr="002A00D8" w:rsidRDefault="00930092" w:rsidP="002A00D8">
      <w:pPr>
        <w:jc w:val="both"/>
        <w:rPr>
          <w:rFonts w:ascii="Arial" w:hAnsi="Arial" w:cs="Arial"/>
          <w:sz w:val="20"/>
          <w:szCs w:val="20"/>
        </w:rPr>
      </w:pPr>
    </w:p>
    <w:p w14:paraId="3721C7DF" w14:textId="77777777" w:rsidR="00930092" w:rsidRPr="002A00D8" w:rsidRDefault="00930092" w:rsidP="002A00D8">
      <w:pPr>
        <w:jc w:val="both"/>
        <w:rPr>
          <w:rFonts w:ascii="Arial" w:hAnsi="Arial" w:cs="Arial"/>
          <w:sz w:val="20"/>
          <w:szCs w:val="20"/>
        </w:rPr>
      </w:pPr>
    </w:p>
    <w:sectPr w:rsidR="00930092" w:rsidRPr="002A00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AC58D82" w14:textId="77777777" w:rsidR="00860DF4" w:rsidRDefault="00860DF4" w:rsidP="00392CC9">
      <w:pPr>
        <w:spacing w:after="0" w:line="240" w:lineRule="auto"/>
      </w:pPr>
      <w:r>
        <w:separator/>
      </w:r>
    </w:p>
  </w:endnote>
  <w:endnote w:type="continuationSeparator" w:id="0">
    <w:p w14:paraId="1846FE4F" w14:textId="77777777" w:rsidR="00860DF4" w:rsidRDefault="00860DF4" w:rsidP="00392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855849815"/>
      <w:docPartObj>
        <w:docPartGallery w:val="Page Numbers (Bottom of Page)"/>
        <w:docPartUnique/>
      </w:docPartObj>
    </w:sdtPr>
    <w:sdtContent>
      <w:p w14:paraId="39A15CB5" w14:textId="695C6AFF" w:rsidR="00392CC9" w:rsidRDefault="00392CC9" w:rsidP="000C42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7238B3C" w14:textId="77777777" w:rsidR="00392CC9" w:rsidRDefault="00392CC9" w:rsidP="00392C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69702273"/>
      <w:docPartObj>
        <w:docPartGallery w:val="Page Numbers (Bottom of Page)"/>
        <w:docPartUnique/>
      </w:docPartObj>
    </w:sdtPr>
    <w:sdtContent>
      <w:p w14:paraId="0A5E4C8D" w14:textId="66BEF919" w:rsidR="00392CC9" w:rsidRDefault="00392CC9" w:rsidP="000C42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38BAAD" w14:textId="77777777" w:rsidR="00392CC9" w:rsidRDefault="00392CC9" w:rsidP="00392C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63A4392" w14:textId="77777777" w:rsidR="00860DF4" w:rsidRDefault="00860DF4" w:rsidP="00392CC9">
      <w:pPr>
        <w:spacing w:after="0" w:line="240" w:lineRule="auto"/>
      </w:pPr>
      <w:r>
        <w:separator/>
      </w:r>
    </w:p>
  </w:footnote>
  <w:footnote w:type="continuationSeparator" w:id="0">
    <w:p w14:paraId="7AAA91F8" w14:textId="77777777" w:rsidR="00860DF4" w:rsidRDefault="00860DF4" w:rsidP="00392C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D471F6"/>
    <w:multiLevelType w:val="hybridMultilevel"/>
    <w:tmpl w:val="FECEBF90"/>
    <w:lvl w:ilvl="0" w:tplc="220A48F2">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AB1230"/>
    <w:multiLevelType w:val="hybridMultilevel"/>
    <w:tmpl w:val="421EFB08"/>
    <w:lvl w:ilvl="0" w:tplc="0809000F">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8D304D"/>
    <w:multiLevelType w:val="multilevel"/>
    <w:tmpl w:val="494C7AC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0195BEB"/>
    <w:multiLevelType w:val="multilevel"/>
    <w:tmpl w:val="0BCE61C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F4A3097"/>
    <w:multiLevelType w:val="multilevel"/>
    <w:tmpl w:val="A4AE2718"/>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488435E1"/>
    <w:multiLevelType w:val="multilevel"/>
    <w:tmpl w:val="CB18CF22"/>
    <w:lvl w:ilvl="0">
      <w:start w:val="3"/>
      <w:numFmt w:val="decimal"/>
      <w:lvlText w:val="%1."/>
      <w:lvlJc w:val="left"/>
      <w:pPr>
        <w:ind w:left="785" w:hanging="360"/>
      </w:pPr>
      <w:rPr>
        <w:rFonts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1865" w:hanging="1440"/>
      </w:pPr>
      <w:rPr>
        <w:rFonts w:hint="default"/>
      </w:rPr>
    </w:lvl>
  </w:abstractNum>
  <w:abstractNum w:abstractNumId="6" w15:restartNumberingAfterBreak="0">
    <w:nsid w:val="607A76B0"/>
    <w:multiLevelType w:val="multilevel"/>
    <w:tmpl w:val="2738E7F4"/>
    <w:lvl w:ilvl="0">
      <w:start w:val="3"/>
      <w:numFmt w:val="decimal"/>
      <w:lvlText w:val="%1"/>
      <w:lvlJc w:val="left"/>
      <w:pPr>
        <w:ind w:left="360" w:hanging="360"/>
      </w:pPr>
      <w:rPr>
        <w:rFonts w:hint="default"/>
        <w:b w:val="0"/>
      </w:rPr>
    </w:lvl>
    <w:lvl w:ilvl="1">
      <w:start w:val="5"/>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7" w15:restartNumberingAfterBreak="0">
    <w:nsid w:val="64A27445"/>
    <w:multiLevelType w:val="multilevel"/>
    <w:tmpl w:val="7C924E70"/>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66824A6F"/>
    <w:multiLevelType w:val="hybridMultilevel"/>
    <w:tmpl w:val="C05AEDA4"/>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847E2F"/>
    <w:multiLevelType w:val="multilevel"/>
    <w:tmpl w:val="52026F2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AD95DC9"/>
    <w:multiLevelType w:val="multilevel"/>
    <w:tmpl w:val="6FBCF69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7350961"/>
    <w:multiLevelType w:val="multilevel"/>
    <w:tmpl w:val="2142479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43238128">
    <w:abstractNumId w:val="8"/>
  </w:num>
  <w:num w:numId="2" w16cid:durableId="293365243">
    <w:abstractNumId w:val="5"/>
  </w:num>
  <w:num w:numId="3" w16cid:durableId="1842891422">
    <w:abstractNumId w:val="2"/>
  </w:num>
  <w:num w:numId="4" w16cid:durableId="518078992">
    <w:abstractNumId w:val="6"/>
  </w:num>
  <w:num w:numId="5" w16cid:durableId="1755862248">
    <w:abstractNumId w:val="0"/>
  </w:num>
  <w:num w:numId="6" w16cid:durableId="167058970">
    <w:abstractNumId w:val="9"/>
  </w:num>
  <w:num w:numId="7" w16cid:durableId="1881670723">
    <w:abstractNumId w:val="1"/>
  </w:num>
  <w:num w:numId="8" w16cid:durableId="1525821137">
    <w:abstractNumId w:val="10"/>
  </w:num>
  <w:num w:numId="9" w16cid:durableId="678628858">
    <w:abstractNumId w:val="4"/>
  </w:num>
  <w:num w:numId="10" w16cid:durableId="2016687062">
    <w:abstractNumId w:val="11"/>
  </w:num>
  <w:num w:numId="11" w16cid:durableId="1260798577">
    <w:abstractNumId w:val="7"/>
  </w:num>
  <w:num w:numId="12" w16cid:durableId="2137141334">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257"/>
    <w:rsid w:val="00003492"/>
    <w:rsid w:val="000116C0"/>
    <w:rsid w:val="00015B16"/>
    <w:rsid w:val="00016A18"/>
    <w:rsid w:val="00016FB4"/>
    <w:rsid w:val="00020C81"/>
    <w:rsid w:val="0004395F"/>
    <w:rsid w:val="000448E6"/>
    <w:rsid w:val="000521BB"/>
    <w:rsid w:val="00061BAB"/>
    <w:rsid w:val="000740AF"/>
    <w:rsid w:val="00075609"/>
    <w:rsid w:val="00077DC5"/>
    <w:rsid w:val="00090846"/>
    <w:rsid w:val="000A7ED5"/>
    <w:rsid w:val="000B0151"/>
    <w:rsid w:val="000B1334"/>
    <w:rsid w:val="000B4190"/>
    <w:rsid w:val="000C7A5A"/>
    <w:rsid w:val="000E114F"/>
    <w:rsid w:val="000E5FEF"/>
    <w:rsid w:val="000E744F"/>
    <w:rsid w:val="000E7AAE"/>
    <w:rsid w:val="000F0CFD"/>
    <w:rsid w:val="000F0F1C"/>
    <w:rsid w:val="000F639C"/>
    <w:rsid w:val="00107BFC"/>
    <w:rsid w:val="001129AD"/>
    <w:rsid w:val="00114C6B"/>
    <w:rsid w:val="00116B17"/>
    <w:rsid w:val="00120960"/>
    <w:rsid w:val="00130AB3"/>
    <w:rsid w:val="0013762F"/>
    <w:rsid w:val="001538DE"/>
    <w:rsid w:val="00172B04"/>
    <w:rsid w:val="00173FE8"/>
    <w:rsid w:val="001816FD"/>
    <w:rsid w:val="001A6E67"/>
    <w:rsid w:val="001B2793"/>
    <w:rsid w:val="001B3646"/>
    <w:rsid w:val="001B44B3"/>
    <w:rsid w:val="001C157B"/>
    <w:rsid w:val="001C17C6"/>
    <w:rsid w:val="001D2509"/>
    <w:rsid w:val="001D69B1"/>
    <w:rsid w:val="001D7003"/>
    <w:rsid w:val="001F126B"/>
    <w:rsid w:val="001F6F2C"/>
    <w:rsid w:val="00200CE8"/>
    <w:rsid w:val="0020324A"/>
    <w:rsid w:val="00203F3A"/>
    <w:rsid w:val="00214254"/>
    <w:rsid w:val="00220770"/>
    <w:rsid w:val="00222D3E"/>
    <w:rsid w:val="00225136"/>
    <w:rsid w:val="00235D02"/>
    <w:rsid w:val="002676E6"/>
    <w:rsid w:val="00275D63"/>
    <w:rsid w:val="00285748"/>
    <w:rsid w:val="0029425C"/>
    <w:rsid w:val="002953ED"/>
    <w:rsid w:val="002A00D8"/>
    <w:rsid w:val="002A6872"/>
    <w:rsid w:val="002C0E4F"/>
    <w:rsid w:val="002C3173"/>
    <w:rsid w:val="002C6A6F"/>
    <w:rsid w:val="002D1E45"/>
    <w:rsid w:val="002D375D"/>
    <w:rsid w:val="002E2E26"/>
    <w:rsid w:val="00363A08"/>
    <w:rsid w:val="003706E6"/>
    <w:rsid w:val="00371A5A"/>
    <w:rsid w:val="003736FD"/>
    <w:rsid w:val="00375373"/>
    <w:rsid w:val="00375E28"/>
    <w:rsid w:val="0038145A"/>
    <w:rsid w:val="00392CC9"/>
    <w:rsid w:val="003B4186"/>
    <w:rsid w:val="003C2522"/>
    <w:rsid w:val="003C2CC7"/>
    <w:rsid w:val="003C33FD"/>
    <w:rsid w:val="003C7960"/>
    <w:rsid w:val="003D0174"/>
    <w:rsid w:val="003D0C6F"/>
    <w:rsid w:val="003D182A"/>
    <w:rsid w:val="003F0BE9"/>
    <w:rsid w:val="00402F91"/>
    <w:rsid w:val="00404906"/>
    <w:rsid w:val="00404F2E"/>
    <w:rsid w:val="004124DA"/>
    <w:rsid w:val="00440A25"/>
    <w:rsid w:val="0044370E"/>
    <w:rsid w:val="00447F40"/>
    <w:rsid w:val="00466693"/>
    <w:rsid w:val="00467D05"/>
    <w:rsid w:val="00475679"/>
    <w:rsid w:val="004768A0"/>
    <w:rsid w:val="00477FAC"/>
    <w:rsid w:val="0048362F"/>
    <w:rsid w:val="00485BFB"/>
    <w:rsid w:val="004931E2"/>
    <w:rsid w:val="00495C4F"/>
    <w:rsid w:val="004A371C"/>
    <w:rsid w:val="004A5F30"/>
    <w:rsid w:val="004B1223"/>
    <w:rsid w:val="004C0CF8"/>
    <w:rsid w:val="004C7642"/>
    <w:rsid w:val="004D73BC"/>
    <w:rsid w:val="004F2756"/>
    <w:rsid w:val="004F4076"/>
    <w:rsid w:val="005062C3"/>
    <w:rsid w:val="0050657F"/>
    <w:rsid w:val="00506EED"/>
    <w:rsid w:val="00510744"/>
    <w:rsid w:val="00515A36"/>
    <w:rsid w:val="005160A6"/>
    <w:rsid w:val="0053456B"/>
    <w:rsid w:val="00537CCF"/>
    <w:rsid w:val="00550048"/>
    <w:rsid w:val="005563C5"/>
    <w:rsid w:val="005605A7"/>
    <w:rsid w:val="00564121"/>
    <w:rsid w:val="005641DE"/>
    <w:rsid w:val="00571C61"/>
    <w:rsid w:val="00576102"/>
    <w:rsid w:val="0057687A"/>
    <w:rsid w:val="005827B6"/>
    <w:rsid w:val="005907A0"/>
    <w:rsid w:val="005960A2"/>
    <w:rsid w:val="005A0D0E"/>
    <w:rsid w:val="005A1B6A"/>
    <w:rsid w:val="005A5683"/>
    <w:rsid w:val="005C67AD"/>
    <w:rsid w:val="005D1F61"/>
    <w:rsid w:val="005D3A64"/>
    <w:rsid w:val="005D400D"/>
    <w:rsid w:val="005E0633"/>
    <w:rsid w:val="005F112F"/>
    <w:rsid w:val="005F24A4"/>
    <w:rsid w:val="006164ED"/>
    <w:rsid w:val="006212DB"/>
    <w:rsid w:val="006334DE"/>
    <w:rsid w:val="00635DE5"/>
    <w:rsid w:val="00656574"/>
    <w:rsid w:val="00664141"/>
    <w:rsid w:val="00666707"/>
    <w:rsid w:val="00686091"/>
    <w:rsid w:val="006A4713"/>
    <w:rsid w:val="006A4F09"/>
    <w:rsid w:val="006A5D2B"/>
    <w:rsid w:val="006B5641"/>
    <w:rsid w:val="006C0DD6"/>
    <w:rsid w:val="006C5185"/>
    <w:rsid w:val="006D278A"/>
    <w:rsid w:val="006D5BBE"/>
    <w:rsid w:val="006D7593"/>
    <w:rsid w:val="006E068D"/>
    <w:rsid w:val="006F16AD"/>
    <w:rsid w:val="00711B57"/>
    <w:rsid w:val="00714737"/>
    <w:rsid w:val="00717BA4"/>
    <w:rsid w:val="00741B07"/>
    <w:rsid w:val="00746145"/>
    <w:rsid w:val="00762FF3"/>
    <w:rsid w:val="007659DA"/>
    <w:rsid w:val="00772CC5"/>
    <w:rsid w:val="00775A2B"/>
    <w:rsid w:val="00782F33"/>
    <w:rsid w:val="00785C87"/>
    <w:rsid w:val="00785DD7"/>
    <w:rsid w:val="00792463"/>
    <w:rsid w:val="00792AAD"/>
    <w:rsid w:val="007959AD"/>
    <w:rsid w:val="007A32A7"/>
    <w:rsid w:val="007B0918"/>
    <w:rsid w:val="007B2213"/>
    <w:rsid w:val="007B4636"/>
    <w:rsid w:val="007C3821"/>
    <w:rsid w:val="007C4CBC"/>
    <w:rsid w:val="007E2023"/>
    <w:rsid w:val="007E3949"/>
    <w:rsid w:val="007E4E92"/>
    <w:rsid w:val="00802291"/>
    <w:rsid w:val="008036D9"/>
    <w:rsid w:val="0081182E"/>
    <w:rsid w:val="00814771"/>
    <w:rsid w:val="0082137A"/>
    <w:rsid w:val="00831405"/>
    <w:rsid w:val="00833FDD"/>
    <w:rsid w:val="00834A41"/>
    <w:rsid w:val="00837A8D"/>
    <w:rsid w:val="00847C99"/>
    <w:rsid w:val="00851453"/>
    <w:rsid w:val="00860DF4"/>
    <w:rsid w:val="00864499"/>
    <w:rsid w:val="00885827"/>
    <w:rsid w:val="00890CA5"/>
    <w:rsid w:val="008A0234"/>
    <w:rsid w:val="008A2ACA"/>
    <w:rsid w:val="008A7715"/>
    <w:rsid w:val="008B1B33"/>
    <w:rsid w:val="008B7DDA"/>
    <w:rsid w:val="008D0B05"/>
    <w:rsid w:val="008D170E"/>
    <w:rsid w:val="008D2ECD"/>
    <w:rsid w:val="008E0B36"/>
    <w:rsid w:val="008F189D"/>
    <w:rsid w:val="00930092"/>
    <w:rsid w:val="009345E9"/>
    <w:rsid w:val="0093607B"/>
    <w:rsid w:val="00940F54"/>
    <w:rsid w:val="00941F33"/>
    <w:rsid w:val="00950F98"/>
    <w:rsid w:val="0095701C"/>
    <w:rsid w:val="00963CCE"/>
    <w:rsid w:val="00972032"/>
    <w:rsid w:val="00983F91"/>
    <w:rsid w:val="0098638C"/>
    <w:rsid w:val="00995DBF"/>
    <w:rsid w:val="00A01036"/>
    <w:rsid w:val="00A018A0"/>
    <w:rsid w:val="00A0580A"/>
    <w:rsid w:val="00A10F5E"/>
    <w:rsid w:val="00A136F8"/>
    <w:rsid w:val="00A20D7C"/>
    <w:rsid w:val="00A301F2"/>
    <w:rsid w:val="00A30FC9"/>
    <w:rsid w:val="00A44372"/>
    <w:rsid w:val="00A60693"/>
    <w:rsid w:val="00A649D5"/>
    <w:rsid w:val="00A846E1"/>
    <w:rsid w:val="00A849B7"/>
    <w:rsid w:val="00A929E0"/>
    <w:rsid w:val="00A95019"/>
    <w:rsid w:val="00A95D3D"/>
    <w:rsid w:val="00A95FBF"/>
    <w:rsid w:val="00AB0B4D"/>
    <w:rsid w:val="00AB30F5"/>
    <w:rsid w:val="00AC1297"/>
    <w:rsid w:val="00AF2CD5"/>
    <w:rsid w:val="00B006B8"/>
    <w:rsid w:val="00B07389"/>
    <w:rsid w:val="00B12B6A"/>
    <w:rsid w:val="00B1308B"/>
    <w:rsid w:val="00B31925"/>
    <w:rsid w:val="00B4070C"/>
    <w:rsid w:val="00B43A33"/>
    <w:rsid w:val="00B45AAB"/>
    <w:rsid w:val="00B46E7A"/>
    <w:rsid w:val="00B51257"/>
    <w:rsid w:val="00B5733B"/>
    <w:rsid w:val="00B64F4B"/>
    <w:rsid w:val="00B7118A"/>
    <w:rsid w:val="00B848CF"/>
    <w:rsid w:val="00B85540"/>
    <w:rsid w:val="00B90CA1"/>
    <w:rsid w:val="00B96897"/>
    <w:rsid w:val="00BA5ED1"/>
    <w:rsid w:val="00BB02B3"/>
    <w:rsid w:val="00BB0955"/>
    <w:rsid w:val="00BB3D58"/>
    <w:rsid w:val="00BB5833"/>
    <w:rsid w:val="00BC108B"/>
    <w:rsid w:val="00BC3A72"/>
    <w:rsid w:val="00BC667F"/>
    <w:rsid w:val="00BD028F"/>
    <w:rsid w:val="00BD0B27"/>
    <w:rsid w:val="00BD6136"/>
    <w:rsid w:val="00BE209F"/>
    <w:rsid w:val="00BF079E"/>
    <w:rsid w:val="00C06563"/>
    <w:rsid w:val="00C1596D"/>
    <w:rsid w:val="00C16BD1"/>
    <w:rsid w:val="00C33CCE"/>
    <w:rsid w:val="00C40BC4"/>
    <w:rsid w:val="00C416C3"/>
    <w:rsid w:val="00C70A95"/>
    <w:rsid w:val="00C7774F"/>
    <w:rsid w:val="00C83A59"/>
    <w:rsid w:val="00CA79A8"/>
    <w:rsid w:val="00CB1EF5"/>
    <w:rsid w:val="00CC1DA9"/>
    <w:rsid w:val="00CC3BA8"/>
    <w:rsid w:val="00CD4174"/>
    <w:rsid w:val="00CE37F7"/>
    <w:rsid w:val="00D00C8A"/>
    <w:rsid w:val="00D02FBC"/>
    <w:rsid w:val="00D04000"/>
    <w:rsid w:val="00D175E4"/>
    <w:rsid w:val="00D20FFA"/>
    <w:rsid w:val="00D23199"/>
    <w:rsid w:val="00D26735"/>
    <w:rsid w:val="00D26F89"/>
    <w:rsid w:val="00D27667"/>
    <w:rsid w:val="00D30D8A"/>
    <w:rsid w:val="00D319D7"/>
    <w:rsid w:val="00D37EFE"/>
    <w:rsid w:val="00D45F32"/>
    <w:rsid w:val="00D67AFD"/>
    <w:rsid w:val="00D73886"/>
    <w:rsid w:val="00D841C4"/>
    <w:rsid w:val="00D85F81"/>
    <w:rsid w:val="00D872A3"/>
    <w:rsid w:val="00D91D34"/>
    <w:rsid w:val="00DA0013"/>
    <w:rsid w:val="00DA609D"/>
    <w:rsid w:val="00DA6621"/>
    <w:rsid w:val="00DA787F"/>
    <w:rsid w:val="00DB08A9"/>
    <w:rsid w:val="00DB3AF3"/>
    <w:rsid w:val="00DC39AD"/>
    <w:rsid w:val="00DC3BFC"/>
    <w:rsid w:val="00DD03CF"/>
    <w:rsid w:val="00DD2E23"/>
    <w:rsid w:val="00DD5654"/>
    <w:rsid w:val="00DD7DE3"/>
    <w:rsid w:val="00DE46D0"/>
    <w:rsid w:val="00DF62EA"/>
    <w:rsid w:val="00DF7245"/>
    <w:rsid w:val="00E05888"/>
    <w:rsid w:val="00E14B09"/>
    <w:rsid w:val="00E21E17"/>
    <w:rsid w:val="00E266FF"/>
    <w:rsid w:val="00E34326"/>
    <w:rsid w:val="00E367FB"/>
    <w:rsid w:val="00E408FB"/>
    <w:rsid w:val="00E5615F"/>
    <w:rsid w:val="00E57A33"/>
    <w:rsid w:val="00E62B94"/>
    <w:rsid w:val="00E63FF8"/>
    <w:rsid w:val="00E7368A"/>
    <w:rsid w:val="00E93612"/>
    <w:rsid w:val="00E939FC"/>
    <w:rsid w:val="00E977EE"/>
    <w:rsid w:val="00EA3FDE"/>
    <w:rsid w:val="00EA4456"/>
    <w:rsid w:val="00EC1040"/>
    <w:rsid w:val="00EC524C"/>
    <w:rsid w:val="00ED7739"/>
    <w:rsid w:val="00EE0535"/>
    <w:rsid w:val="00EE0AF3"/>
    <w:rsid w:val="00EE334B"/>
    <w:rsid w:val="00F01888"/>
    <w:rsid w:val="00F45B9F"/>
    <w:rsid w:val="00F469A0"/>
    <w:rsid w:val="00F47F5A"/>
    <w:rsid w:val="00F56BD9"/>
    <w:rsid w:val="00F63408"/>
    <w:rsid w:val="00F64361"/>
    <w:rsid w:val="00F65CF9"/>
    <w:rsid w:val="00F66339"/>
    <w:rsid w:val="00F70363"/>
    <w:rsid w:val="00F72335"/>
    <w:rsid w:val="00F83828"/>
    <w:rsid w:val="00F84FDF"/>
    <w:rsid w:val="00F852FC"/>
    <w:rsid w:val="00FA04C6"/>
    <w:rsid w:val="00FA7244"/>
    <w:rsid w:val="00FB176B"/>
    <w:rsid w:val="00FB5022"/>
    <w:rsid w:val="00FC1919"/>
    <w:rsid w:val="00FD20C7"/>
    <w:rsid w:val="00FD34A9"/>
    <w:rsid w:val="00FE4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8C90F"/>
  <w15:chartTrackingRefBased/>
  <w15:docId w15:val="{FD688C9B-5998-9242-8879-081187B97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2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12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12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12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12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12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12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12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12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2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512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12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12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12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12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12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12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1257"/>
    <w:rPr>
      <w:rFonts w:eastAsiaTheme="majorEastAsia" w:cstheme="majorBidi"/>
      <w:color w:val="272727" w:themeColor="text1" w:themeTint="D8"/>
    </w:rPr>
  </w:style>
  <w:style w:type="paragraph" w:styleId="Title">
    <w:name w:val="Title"/>
    <w:basedOn w:val="Normal"/>
    <w:next w:val="Normal"/>
    <w:link w:val="TitleChar"/>
    <w:uiPriority w:val="10"/>
    <w:qFormat/>
    <w:rsid w:val="00B512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12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12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12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1257"/>
    <w:pPr>
      <w:spacing w:before="160"/>
      <w:jc w:val="center"/>
    </w:pPr>
    <w:rPr>
      <w:i/>
      <w:iCs/>
      <w:color w:val="404040" w:themeColor="text1" w:themeTint="BF"/>
    </w:rPr>
  </w:style>
  <w:style w:type="character" w:customStyle="1" w:styleId="QuoteChar">
    <w:name w:val="Quote Char"/>
    <w:basedOn w:val="DefaultParagraphFont"/>
    <w:link w:val="Quote"/>
    <w:uiPriority w:val="29"/>
    <w:rsid w:val="00B51257"/>
    <w:rPr>
      <w:i/>
      <w:iCs/>
      <w:color w:val="404040" w:themeColor="text1" w:themeTint="BF"/>
    </w:rPr>
  </w:style>
  <w:style w:type="paragraph" w:styleId="ListParagraph">
    <w:name w:val="List Paragraph"/>
    <w:basedOn w:val="Normal"/>
    <w:uiPriority w:val="34"/>
    <w:qFormat/>
    <w:rsid w:val="00B51257"/>
    <w:pPr>
      <w:ind w:left="720"/>
      <w:contextualSpacing/>
    </w:pPr>
  </w:style>
  <w:style w:type="character" w:styleId="IntenseEmphasis">
    <w:name w:val="Intense Emphasis"/>
    <w:basedOn w:val="DefaultParagraphFont"/>
    <w:uiPriority w:val="21"/>
    <w:qFormat/>
    <w:rsid w:val="00B51257"/>
    <w:rPr>
      <w:i/>
      <w:iCs/>
      <w:color w:val="0F4761" w:themeColor="accent1" w:themeShade="BF"/>
    </w:rPr>
  </w:style>
  <w:style w:type="paragraph" w:styleId="IntenseQuote">
    <w:name w:val="Intense Quote"/>
    <w:basedOn w:val="Normal"/>
    <w:next w:val="Normal"/>
    <w:link w:val="IntenseQuoteChar"/>
    <w:uiPriority w:val="30"/>
    <w:qFormat/>
    <w:rsid w:val="00B512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1257"/>
    <w:rPr>
      <w:i/>
      <w:iCs/>
      <w:color w:val="0F4761" w:themeColor="accent1" w:themeShade="BF"/>
    </w:rPr>
  </w:style>
  <w:style w:type="character" w:styleId="IntenseReference">
    <w:name w:val="Intense Reference"/>
    <w:basedOn w:val="DefaultParagraphFont"/>
    <w:uiPriority w:val="32"/>
    <w:qFormat/>
    <w:rsid w:val="00B51257"/>
    <w:rPr>
      <w:b/>
      <w:bCs/>
      <w:smallCaps/>
      <w:color w:val="0F4761" w:themeColor="accent1" w:themeShade="BF"/>
      <w:spacing w:val="5"/>
    </w:rPr>
  </w:style>
  <w:style w:type="table" w:styleId="TableGrid">
    <w:name w:val="Table Grid"/>
    <w:basedOn w:val="TableNormal"/>
    <w:uiPriority w:val="59"/>
    <w:rsid w:val="001C17C6"/>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92C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CC9"/>
  </w:style>
  <w:style w:type="character" w:styleId="PageNumber">
    <w:name w:val="page number"/>
    <w:basedOn w:val="DefaultParagraphFont"/>
    <w:uiPriority w:val="99"/>
    <w:semiHidden/>
    <w:unhideWhenUsed/>
    <w:rsid w:val="00392CC9"/>
  </w:style>
  <w:style w:type="paragraph" w:styleId="NormalWeb">
    <w:name w:val="Normal (Web)"/>
    <w:basedOn w:val="Normal"/>
    <w:uiPriority w:val="99"/>
    <w:unhideWhenUsed/>
    <w:rsid w:val="00E14B0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D0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F2075-A025-7946-A0C1-F59C08B9E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25</Pages>
  <Words>10515</Words>
  <Characters>59938</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Sidra Mazhar (2541133)</dc:creator>
  <cp:keywords/>
  <dc:description/>
  <cp:lastModifiedBy>Sidra Mazhar (2541133)</cp:lastModifiedBy>
  <cp:revision>230</cp:revision>
  <dcterms:created xsi:type="dcterms:W3CDTF">2026-08-20T11:44:00Z</dcterms:created>
  <dcterms:modified xsi:type="dcterms:W3CDTF">2026-08-20T19:17:00Z</dcterms:modified>
</cp:coreProperties>
</file>