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E8291" w14:textId="3FCC016E" w:rsidR="00A60039" w:rsidRDefault="00761269" w:rsidP="00761269">
      <w:pPr>
        <w:jc w:val="center"/>
        <w:rPr>
          <w:rFonts w:ascii="Arial" w:hAnsi="Arial" w:cs="Arial"/>
          <w:b/>
          <w:bCs/>
          <w:sz w:val="18"/>
          <w:szCs w:val="18"/>
        </w:rPr>
      </w:pPr>
      <w:r w:rsidRPr="00761269">
        <w:rPr>
          <w:rFonts w:ascii="Arial" w:hAnsi="Arial" w:cs="Arial"/>
          <w:b/>
          <w:bCs/>
          <w:sz w:val="18"/>
          <w:szCs w:val="18"/>
        </w:rPr>
        <w:t>Looking forward: A critical analysis of literacy, numeracy and digital competence as cross curricular responsibilities.</w:t>
      </w:r>
    </w:p>
    <w:p w14:paraId="08E28CDE" w14:textId="61642BA8" w:rsidR="00B453DD" w:rsidRDefault="00214227" w:rsidP="00761269">
      <w:pPr>
        <w:rPr>
          <w:rFonts w:ascii="Arial" w:hAnsi="Arial" w:cs="Arial"/>
          <w:sz w:val="18"/>
          <w:szCs w:val="18"/>
        </w:rPr>
      </w:pPr>
      <w:r>
        <w:rPr>
          <w:rFonts w:ascii="Arial" w:hAnsi="Arial" w:cs="Arial"/>
          <w:sz w:val="18"/>
          <w:szCs w:val="18"/>
        </w:rPr>
        <w:t xml:space="preserve">What exactly is meant by the term ‘Cross Curricular’? Barnes (2012) defines it as ‘when the skills, knowledge and attitudes of a number of different disciplines are applied to a single experience, theme or idea.’ </w:t>
      </w:r>
      <w:r w:rsidR="00D60057">
        <w:rPr>
          <w:rFonts w:ascii="Arial" w:hAnsi="Arial" w:cs="Arial"/>
          <w:sz w:val="18"/>
          <w:szCs w:val="18"/>
        </w:rPr>
        <w:t xml:space="preserve">This essay explores the Welsh Governments expectation that literacy, numeracy and digital competence will be cross curricular responsibilities in the new curriculum for Wales. </w:t>
      </w:r>
      <w:r w:rsidR="003439F9">
        <w:rPr>
          <w:rFonts w:ascii="Arial" w:hAnsi="Arial" w:cs="Arial"/>
          <w:sz w:val="18"/>
          <w:szCs w:val="18"/>
        </w:rPr>
        <w:t xml:space="preserve">A critical </w:t>
      </w:r>
      <w:r w:rsidR="00977BCC">
        <w:rPr>
          <w:rFonts w:ascii="Arial" w:hAnsi="Arial" w:cs="Arial"/>
          <w:sz w:val="18"/>
          <w:szCs w:val="18"/>
        </w:rPr>
        <w:t>analysis</w:t>
      </w:r>
      <w:r w:rsidR="003439F9">
        <w:rPr>
          <w:rFonts w:ascii="Arial" w:hAnsi="Arial" w:cs="Arial"/>
          <w:sz w:val="18"/>
          <w:szCs w:val="18"/>
        </w:rPr>
        <w:t xml:space="preserve"> will be made</w:t>
      </w:r>
      <w:r w:rsidR="001E561D">
        <w:rPr>
          <w:rFonts w:ascii="Arial" w:hAnsi="Arial" w:cs="Arial"/>
          <w:sz w:val="18"/>
          <w:szCs w:val="18"/>
        </w:rPr>
        <w:t xml:space="preserve">, </w:t>
      </w:r>
      <w:r w:rsidR="00977BCC">
        <w:rPr>
          <w:rFonts w:ascii="Arial" w:hAnsi="Arial" w:cs="Arial"/>
          <w:sz w:val="18"/>
          <w:szCs w:val="18"/>
        </w:rPr>
        <w:t xml:space="preserve">supported by the </w:t>
      </w:r>
      <w:r w:rsidR="00013499">
        <w:rPr>
          <w:rFonts w:ascii="Arial" w:hAnsi="Arial" w:cs="Arial"/>
          <w:sz w:val="18"/>
          <w:szCs w:val="18"/>
        </w:rPr>
        <w:t>writer’s</w:t>
      </w:r>
      <w:r w:rsidR="00977BCC">
        <w:rPr>
          <w:rFonts w:ascii="Arial" w:hAnsi="Arial" w:cs="Arial"/>
          <w:sz w:val="18"/>
          <w:szCs w:val="18"/>
        </w:rPr>
        <w:t xml:space="preserve"> personal experiences and readings. The</w:t>
      </w:r>
      <w:r w:rsidR="003B22BA">
        <w:rPr>
          <w:rFonts w:ascii="Arial" w:hAnsi="Arial" w:cs="Arial"/>
          <w:sz w:val="18"/>
          <w:szCs w:val="18"/>
        </w:rPr>
        <w:t xml:space="preserve"> </w:t>
      </w:r>
      <w:r w:rsidR="001E561D">
        <w:rPr>
          <w:rFonts w:ascii="Arial" w:hAnsi="Arial" w:cs="Arial"/>
          <w:sz w:val="18"/>
          <w:szCs w:val="18"/>
        </w:rPr>
        <w:t xml:space="preserve">writer </w:t>
      </w:r>
      <w:r w:rsidR="003B22BA">
        <w:rPr>
          <w:rFonts w:ascii="Arial" w:hAnsi="Arial" w:cs="Arial"/>
          <w:sz w:val="18"/>
          <w:szCs w:val="18"/>
        </w:rPr>
        <w:t xml:space="preserve">will </w:t>
      </w:r>
      <w:r w:rsidR="001E561D">
        <w:rPr>
          <w:rFonts w:ascii="Arial" w:hAnsi="Arial" w:cs="Arial"/>
          <w:sz w:val="18"/>
          <w:szCs w:val="18"/>
        </w:rPr>
        <w:t xml:space="preserve">engage in </w:t>
      </w:r>
      <w:r w:rsidR="00C435B3">
        <w:rPr>
          <w:rFonts w:ascii="Arial" w:hAnsi="Arial" w:cs="Arial"/>
          <w:sz w:val="18"/>
          <w:szCs w:val="18"/>
        </w:rPr>
        <w:t>discuss</w:t>
      </w:r>
      <w:r w:rsidR="001E561D">
        <w:rPr>
          <w:rFonts w:ascii="Arial" w:hAnsi="Arial" w:cs="Arial"/>
          <w:sz w:val="18"/>
          <w:szCs w:val="18"/>
        </w:rPr>
        <w:t>ions regarding</w:t>
      </w:r>
      <w:r w:rsidR="003B22BA">
        <w:rPr>
          <w:rFonts w:ascii="Arial" w:hAnsi="Arial" w:cs="Arial"/>
          <w:sz w:val="18"/>
          <w:szCs w:val="18"/>
        </w:rPr>
        <w:t xml:space="preserve"> </w:t>
      </w:r>
      <w:r w:rsidR="00C435B3">
        <w:rPr>
          <w:rFonts w:ascii="Arial" w:hAnsi="Arial" w:cs="Arial"/>
          <w:sz w:val="18"/>
          <w:szCs w:val="18"/>
        </w:rPr>
        <w:t>whether</w:t>
      </w:r>
      <w:r w:rsidR="003B22BA">
        <w:rPr>
          <w:rFonts w:ascii="Arial" w:hAnsi="Arial" w:cs="Arial"/>
          <w:sz w:val="18"/>
          <w:szCs w:val="18"/>
        </w:rPr>
        <w:t xml:space="preserve"> </w:t>
      </w:r>
      <w:r w:rsidR="001E561D">
        <w:rPr>
          <w:rFonts w:ascii="Arial" w:hAnsi="Arial" w:cs="Arial"/>
          <w:sz w:val="18"/>
          <w:szCs w:val="18"/>
        </w:rPr>
        <w:t>cross curricular teaching is successful in</w:t>
      </w:r>
      <w:r w:rsidR="003B22BA">
        <w:rPr>
          <w:rFonts w:ascii="Arial" w:hAnsi="Arial" w:cs="Arial"/>
          <w:sz w:val="18"/>
          <w:szCs w:val="18"/>
        </w:rPr>
        <w:t xml:space="preserve"> promot</w:t>
      </w:r>
      <w:r w:rsidR="001E561D">
        <w:rPr>
          <w:rFonts w:ascii="Arial" w:hAnsi="Arial" w:cs="Arial"/>
          <w:sz w:val="18"/>
          <w:szCs w:val="18"/>
        </w:rPr>
        <w:t>ing</w:t>
      </w:r>
      <w:r w:rsidR="003B22BA">
        <w:rPr>
          <w:rFonts w:ascii="Arial" w:hAnsi="Arial" w:cs="Arial"/>
          <w:sz w:val="18"/>
          <w:szCs w:val="18"/>
        </w:rPr>
        <w:t xml:space="preserve"> any pedagogic </w:t>
      </w:r>
      <w:r w:rsidR="00C435B3">
        <w:rPr>
          <w:rFonts w:ascii="Arial" w:hAnsi="Arial" w:cs="Arial"/>
          <w:sz w:val="18"/>
          <w:szCs w:val="18"/>
        </w:rPr>
        <w:t>principles</w:t>
      </w:r>
      <w:r w:rsidR="003B22BA">
        <w:rPr>
          <w:rFonts w:ascii="Arial" w:hAnsi="Arial" w:cs="Arial"/>
          <w:sz w:val="18"/>
          <w:szCs w:val="18"/>
        </w:rPr>
        <w:t xml:space="preserve">, </w:t>
      </w:r>
      <w:r w:rsidR="00C435B3">
        <w:rPr>
          <w:rFonts w:ascii="Arial" w:hAnsi="Arial" w:cs="Arial"/>
          <w:sz w:val="18"/>
          <w:szCs w:val="18"/>
        </w:rPr>
        <w:t>and if the learning experiences</w:t>
      </w:r>
      <w:r w:rsidR="001E561D">
        <w:rPr>
          <w:rFonts w:ascii="Arial" w:hAnsi="Arial" w:cs="Arial"/>
          <w:sz w:val="18"/>
          <w:szCs w:val="18"/>
        </w:rPr>
        <w:t xml:space="preserve"> effectively </w:t>
      </w:r>
      <w:r w:rsidR="00C435B3">
        <w:rPr>
          <w:rFonts w:ascii="Arial" w:hAnsi="Arial" w:cs="Arial"/>
          <w:sz w:val="18"/>
          <w:szCs w:val="18"/>
        </w:rPr>
        <w:t xml:space="preserve">strengthen pupils’ knowledge of literacy, numeracy and digital competence. </w:t>
      </w:r>
      <w:r w:rsidR="00677BD5">
        <w:rPr>
          <w:rFonts w:ascii="Arial" w:hAnsi="Arial" w:cs="Arial"/>
          <w:sz w:val="18"/>
          <w:szCs w:val="18"/>
        </w:rPr>
        <w:t>Plowden (1967) asserted the notion that pupil’s knowledge does not fit into subject categories. This theory has been widely accepted, Barnes (20</w:t>
      </w:r>
      <w:r w:rsidR="00F511C0">
        <w:rPr>
          <w:rFonts w:ascii="Arial" w:hAnsi="Arial" w:cs="Arial"/>
          <w:sz w:val="18"/>
          <w:szCs w:val="18"/>
        </w:rPr>
        <w:t>12</w:t>
      </w:r>
      <w:r w:rsidR="00677BD5">
        <w:rPr>
          <w:rFonts w:ascii="Arial" w:hAnsi="Arial" w:cs="Arial"/>
          <w:sz w:val="18"/>
          <w:szCs w:val="18"/>
        </w:rPr>
        <w:t>) claims that cross curricular methods of teaching provides a means of promoting highly motivating and engaging learning for most pupils.</w:t>
      </w:r>
      <w:r w:rsidR="007C0BF9">
        <w:rPr>
          <w:rFonts w:ascii="Arial" w:hAnsi="Arial" w:cs="Arial"/>
          <w:sz w:val="18"/>
          <w:szCs w:val="18"/>
        </w:rPr>
        <w:t xml:space="preserve"> </w:t>
      </w:r>
      <w:r w:rsidR="00155C86">
        <w:rPr>
          <w:rFonts w:ascii="Arial" w:hAnsi="Arial" w:cs="Arial"/>
          <w:sz w:val="18"/>
          <w:szCs w:val="18"/>
        </w:rPr>
        <w:t>Further support from Donaldson (2015) in the new curriculum implies that pupils should be provided with the opportunity to make connections across different aspects of their learning.</w:t>
      </w:r>
      <w:r w:rsidR="00B453DD">
        <w:rPr>
          <w:rFonts w:ascii="Arial" w:hAnsi="Arial" w:cs="Arial"/>
          <w:sz w:val="18"/>
          <w:szCs w:val="18"/>
        </w:rPr>
        <w:t xml:space="preserve"> Donaldson has comprised the 7 areas of learning and experience as coherent and manageable organisers of pupils learning, to replace the current standing subjects, this encompasses the Welsh Government (2013) conclusion that there is sufficient evidence to support a more skills-based learning approach identifying overarching competencies. </w:t>
      </w:r>
    </w:p>
    <w:p w14:paraId="2F01D4F0" w14:textId="23AD1E57" w:rsidR="00485140" w:rsidRDefault="008E468E" w:rsidP="00761269">
      <w:pPr>
        <w:rPr>
          <w:rFonts w:ascii="Arial" w:hAnsi="Arial" w:cs="Arial"/>
          <w:sz w:val="18"/>
          <w:szCs w:val="18"/>
        </w:rPr>
      </w:pPr>
      <w:r>
        <w:rPr>
          <w:rFonts w:ascii="Arial" w:hAnsi="Arial" w:cs="Arial"/>
          <w:sz w:val="18"/>
          <w:szCs w:val="18"/>
        </w:rPr>
        <w:t xml:space="preserve">The writer will begin the discussion with the literacy aspect of the curriculum. It could be argued that teachers who teach cross curricular themes enable the pupils to become more active readers and writers, through the engagement with authentic literacy tasks that naturally immerse the pupils in interesting and worthwhile topics. This point is supported by Hiebert (1994) who suggests that such tasks should engage the pupils in reading and writing that actually serve a specific purpose and function, whilst involving the pupils in literacy as an enjoyable experience. </w:t>
      </w:r>
      <w:r w:rsidR="00805C91">
        <w:rPr>
          <w:rFonts w:ascii="Arial" w:hAnsi="Arial" w:cs="Arial"/>
          <w:sz w:val="18"/>
          <w:szCs w:val="18"/>
        </w:rPr>
        <w:t xml:space="preserve">This is further recommended by research conducted by Anderson et al (1985) who indicates that by utilising one’s ideas and stored information, through a variety of different sources (in a cross curricular fashion) and by drawing on previous life experiences, it will make one a more successful reader. </w:t>
      </w:r>
      <w:r w:rsidR="00485140">
        <w:rPr>
          <w:rFonts w:ascii="Arial" w:hAnsi="Arial" w:cs="Arial"/>
          <w:sz w:val="18"/>
          <w:szCs w:val="18"/>
        </w:rPr>
        <w:t xml:space="preserve">This point implies that pupils should be immersed in real world readings and literature, with the view to extend their language skills and acquisition. </w:t>
      </w:r>
      <w:r w:rsidR="00301F4C">
        <w:rPr>
          <w:rFonts w:ascii="Arial" w:hAnsi="Arial" w:cs="Arial"/>
          <w:sz w:val="18"/>
          <w:szCs w:val="18"/>
        </w:rPr>
        <w:t>This point is extended by</w:t>
      </w:r>
      <w:r w:rsidR="008C0562">
        <w:rPr>
          <w:rFonts w:ascii="Arial" w:hAnsi="Arial" w:cs="Arial"/>
          <w:sz w:val="18"/>
          <w:szCs w:val="18"/>
        </w:rPr>
        <w:t xml:space="preserve"> Lynch</w:t>
      </w:r>
      <w:r w:rsidR="00301F4C">
        <w:rPr>
          <w:rFonts w:ascii="Arial" w:hAnsi="Arial" w:cs="Arial"/>
          <w:sz w:val="18"/>
          <w:szCs w:val="18"/>
        </w:rPr>
        <w:t xml:space="preserve"> (</w:t>
      </w:r>
      <w:r w:rsidR="008C0562">
        <w:rPr>
          <w:rFonts w:ascii="Arial" w:hAnsi="Arial" w:cs="Arial"/>
          <w:sz w:val="18"/>
          <w:szCs w:val="18"/>
        </w:rPr>
        <w:t>2019</w:t>
      </w:r>
      <w:r w:rsidR="00301F4C">
        <w:rPr>
          <w:rFonts w:ascii="Arial" w:hAnsi="Arial" w:cs="Arial"/>
          <w:sz w:val="18"/>
          <w:szCs w:val="18"/>
        </w:rPr>
        <w:t xml:space="preserve">) who proposes that Cross Curricular learning prepares students </w:t>
      </w:r>
      <w:r w:rsidR="007E2566">
        <w:rPr>
          <w:rFonts w:ascii="Arial" w:hAnsi="Arial" w:cs="Arial"/>
          <w:sz w:val="18"/>
          <w:szCs w:val="18"/>
        </w:rPr>
        <w:t>for</w:t>
      </w:r>
      <w:r w:rsidR="00301F4C">
        <w:rPr>
          <w:rFonts w:ascii="Arial" w:hAnsi="Arial" w:cs="Arial"/>
          <w:sz w:val="18"/>
          <w:szCs w:val="18"/>
        </w:rPr>
        <w:t xml:space="preserve"> learning and working collaboratively, which is more reflective of real life, making it a solid training ground for future interactions. </w:t>
      </w:r>
      <w:r w:rsidR="00CC09C4">
        <w:rPr>
          <w:rFonts w:ascii="Arial" w:hAnsi="Arial" w:cs="Arial"/>
          <w:sz w:val="18"/>
          <w:szCs w:val="18"/>
        </w:rPr>
        <w:t xml:space="preserve">However, a strong point is raised through the teaching of literacy in the cross curricular, and that is ensuring the practitioner is integrating the language areas across the content areas (or theme) chosen, through extend on pupils’ knowledge and ownership with the view to promote successful collaboration. This brings me to the discussion of teacher subject knowledge, as to enable successful collaboration of all subject areas being explored then the practitioner must have sound knowledge of multiple subjects and how to effectively integrate specific literacy areas into tasks, in order for learning to occur naturally and smoothly. </w:t>
      </w:r>
      <w:r w:rsidR="00214227">
        <w:rPr>
          <w:rFonts w:ascii="Arial" w:hAnsi="Arial" w:cs="Arial"/>
          <w:sz w:val="18"/>
          <w:szCs w:val="18"/>
        </w:rPr>
        <w:t xml:space="preserve">Gardner (1993) draws upon this point, suggesting that in the absence of high standards of teaching and knowledge, a progressive program can rapidly become an excuse for laziness. </w:t>
      </w:r>
      <w:r w:rsidR="00602283">
        <w:rPr>
          <w:rFonts w:ascii="Arial" w:hAnsi="Arial" w:cs="Arial"/>
          <w:sz w:val="18"/>
          <w:szCs w:val="18"/>
        </w:rPr>
        <w:t xml:space="preserve">Alexander et al </w:t>
      </w:r>
      <w:r w:rsidR="00F06A3D">
        <w:rPr>
          <w:rFonts w:ascii="Arial" w:hAnsi="Arial" w:cs="Arial"/>
          <w:sz w:val="18"/>
          <w:szCs w:val="18"/>
        </w:rPr>
        <w:t>(</w:t>
      </w:r>
      <w:r w:rsidR="00602283">
        <w:rPr>
          <w:rFonts w:ascii="Arial" w:hAnsi="Arial" w:cs="Arial"/>
          <w:sz w:val="18"/>
          <w:szCs w:val="18"/>
        </w:rPr>
        <w:t>1992</w:t>
      </w:r>
      <w:r w:rsidR="00F06A3D">
        <w:rPr>
          <w:rFonts w:ascii="Arial" w:hAnsi="Arial" w:cs="Arial"/>
          <w:sz w:val="18"/>
          <w:szCs w:val="18"/>
        </w:rPr>
        <w:t xml:space="preserve">) asserts that a sound argument is made for cross curricular teaching if it can be shown that the pupil can make acceptable progress within the distinct subjects of the National Curriculum, whilst also acknowledging the relationships between them. </w:t>
      </w:r>
      <w:r w:rsidR="006C4C2B">
        <w:rPr>
          <w:rFonts w:ascii="Arial" w:hAnsi="Arial" w:cs="Arial"/>
          <w:sz w:val="18"/>
          <w:szCs w:val="18"/>
        </w:rPr>
        <w:t>Therefore, progression is an essential requirement for success</w:t>
      </w:r>
      <w:r w:rsidR="00370B74">
        <w:rPr>
          <w:rFonts w:ascii="Arial" w:hAnsi="Arial" w:cs="Arial"/>
          <w:sz w:val="18"/>
          <w:szCs w:val="18"/>
        </w:rPr>
        <w:t xml:space="preserve">, whilst every pupil will contrive their own meanings and understandings of subjects, education must aim to be an encounter applying both this personal understanding, and knowledge embodied within oneself culturally. Making the practitioner responsible for mediating such experiences to enrich the pupil’s knowledge. </w:t>
      </w:r>
      <w:r w:rsidR="00485140">
        <w:rPr>
          <w:rFonts w:ascii="Arial" w:hAnsi="Arial" w:cs="Arial"/>
          <w:sz w:val="18"/>
          <w:szCs w:val="18"/>
        </w:rPr>
        <w:t>To conclude the argument, one will propose the notation based on the work of Vogt (1997) that as throughout our lives we learn in an interdisciplinary manner, teaching pupils through merged disciplines better prepares them for applying new knowledge and understanding.</w:t>
      </w:r>
      <w:r w:rsidR="006F6F36">
        <w:rPr>
          <w:rFonts w:ascii="Arial" w:hAnsi="Arial" w:cs="Arial"/>
          <w:sz w:val="18"/>
          <w:szCs w:val="18"/>
        </w:rPr>
        <w:t xml:space="preserve"> This is picked up and extended upon by </w:t>
      </w:r>
      <w:r w:rsidR="00F06A3D">
        <w:rPr>
          <w:rFonts w:ascii="Arial" w:hAnsi="Arial" w:cs="Arial"/>
          <w:sz w:val="18"/>
          <w:szCs w:val="18"/>
        </w:rPr>
        <w:t xml:space="preserve">Alexander et al </w:t>
      </w:r>
      <w:r w:rsidR="006F6F36">
        <w:rPr>
          <w:rFonts w:ascii="Arial" w:hAnsi="Arial" w:cs="Arial"/>
          <w:sz w:val="18"/>
          <w:szCs w:val="18"/>
        </w:rPr>
        <w:t>(</w:t>
      </w:r>
      <w:r w:rsidR="00F06A3D">
        <w:rPr>
          <w:rFonts w:ascii="Arial" w:hAnsi="Arial" w:cs="Arial"/>
          <w:sz w:val="18"/>
          <w:szCs w:val="18"/>
        </w:rPr>
        <w:t>1992</w:t>
      </w:r>
      <w:r w:rsidR="006F6F36">
        <w:rPr>
          <w:rFonts w:ascii="Arial" w:hAnsi="Arial" w:cs="Arial"/>
          <w:sz w:val="18"/>
          <w:szCs w:val="18"/>
        </w:rPr>
        <w:t xml:space="preserve">) implying that </w:t>
      </w:r>
      <w:r w:rsidR="00172DA2">
        <w:rPr>
          <w:rFonts w:ascii="Arial" w:hAnsi="Arial" w:cs="Arial"/>
          <w:sz w:val="18"/>
          <w:szCs w:val="18"/>
        </w:rPr>
        <w:t>subject divisions</w:t>
      </w:r>
      <w:r w:rsidR="006F6F36">
        <w:rPr>
          <w:rFonts w:ascii="Arial" w:hAnsi="Arial" w:cs="Arial"/>
          <w:sz w:val="18"/>
          <w:szCs w:val="18"/>
        </w:rPr>
        <w:t xml:space="preserve"> are inconsistent with the </w:t>
      </w:r>
      <w:r w:rsidR="00BC623A">
        <w:rPr>
          <w:rFonts w:ascii="Arial" w:hAnsi="Arial" w:cs="Arial"/>
          <w:sz w:val="18"/>
          <w:szCs w:val="18"/>
        </w:rPr>
        <w:t>child’s</w:t>
      </w:r>
      <w:r w:rsidR="006F6F36">
        <w:rPr>
          <w:rFonts w:ascii="Arial" w:hAnsi="Arial" w:cs="Arial"/>
          <w:sz w:val="18"/>
          <w:szCs w:val="18"/>
        </w:rPr>
        <w:t xml:space="preserve"> view of the world, which does not allow pupils to construct their own meanings, but instead the pupil receives a version of knowledge that is very specific. </w:t>
      </w:r>
      <w:r w:rsidR="00320DB7">
        <w:rPr>
          <w:rFonts w:ascii="Arial" w:hAnsi="Arial" w:cs="Arial"/>
          <w:sz w:val="18"/>
          <w:szCs w:val="18"/>
        </w:rPr>
        <w:t>This is very much in line with the view of</w:t>
      </w:r>
      <w:r w:rsidR="00BD7935">
        <w:rPr>
          <w:rFonts w:ascii="Arial" w:hAnsi="Arial" w:cs="Arial"/>
          <w:sz w:val="18"/>
          <w:szCs w:val="18"/>
        </w:rPr>
        <w:t xml:space="preserve"> </w:t>
      </w:r>
      <w:r w:rsidR="000D244E">
        <w:rPr>
          <w:rFonts w:ascii="Arial" w:hAnsi="Arial" w:cs="Arial"/>
          <w:sz w:val="18"/>
          <w:szCs w:val="18"/>
        </w:rPr>
        <w:t xml:space="preserve">Bromley (2017) </w:t>
      </w:r>
      <w:r w:rsidR="00320DB7">
        <w:rPr>
          <w:rFonts w:ascii="Arial" w:hAnsi="Arial" w:cs="Arial"/>
          <w:sz w:val="18"/>
          <w:szCs w:val="18"/>
        </w:rPr>
        <w:t xml:space="preserve">who </w:t>
      </w:r>
      <w:r w:rsidR="00BD7935">
        <w:rPr>
          <w:rFonts w:ascii="Arial" w:hAnsi="Arial" w:cs="Arial"/>
          <w:sz w:val="18"/>
          <w:szCs w:val="18"/>
        </w:rPr>
        <w:t xml:space="preserve">asserts that literacy cannot be viewed as the sole responsibility of the English teacher, it is the language of learning in every subject, therefore must be actively taught throughout the school within all subject areas. </w:t>
      </w:r>
    </w:p>
    <w:p w14:paraId="66DDD4C9" w14:textId="634739D9" w:rsidR="00677BD5" w:rsidRDefault="0069214F" w:rsidP="00761269">
      <w:pPr>
        <w:rPr>
          <w:rFonts w:ascii="Arial" w:hAnsi="Arial" w:cs="Arial"/>
          <w:sz w:val="18"/>
          <w:szCs w:val="18"/>
        </w:rPr>
      </w:pPr>
      <w:r>
        <w:rPr>
          <w:rFonts w:ascii="Arial" w:hAnsi="Arial" w:cs="Arial"/>
          <w:sz w:val="18"/>
          <w:szCs w:val="18"/>
        </w:rPr>
        <w:t xml:space="preserve">The next discussion raised will be the cross curricular approach to learning numeracy. </w:t>
      </w:r>
      <w:r w:rsidR="00FF3DB7">
        <w:rPr>
          <w:rFonts w:ascii="Arial" w:hAnsi="Arial" w:cs="Arial"/>
          <w:sz w:val="18"/>
          <w:szCs w:val="18"/>
        </w:rPr>
        <w:t xml:space="preserve">Conceptual collaboration is seen as an essential factor in building </w:t>
      </w:r>
      <w:r w:rsidR="0083431D">
        <w:rPr>
          <w:rFonts w:ascii="Arial" w:hAnsi="Arial" w:cs="Arial"/>
          <w:sz w:val="18"/>
          <w:szCs w:val="18"/>
        </w:rPr>
        <w:t>pupil’s</w:t>
      </w:r>
      <w:r w:rsidR="00FF3DB7">
        <w:rPr>
          <w:rFonts w:ascii="Arial" w:hAnsi="Arial" w:cs="Arial"/>
          <w:sz w:val="18"/>
          <w:szCs w:val="18"/>
        </w:rPr>
        <w:t xml:space="preserve"> knowledge by</w:t>
      </w:r>
      <w:r w:rsidR="0009760F">
        <w:rPr>
          <w:rFonts w:ascii="Arial" w:hAnsi="Arial" w:cs="Arial"/>
          <w:sz w:val="18"/>
          <w:szCs w:val="18"/>
        </w:rPr>
        <w:t xml:space="preserve"> Johnson (2014) </w:t>
      </w:r>
      <w:r w:rsidR="00FF3DB7">
        <w:rPr>
          <w:rFonts w:ascii="Arial" w:hAnsi="Arial" w:cs="Arial"/>
          <w:sz w:val="18"/>
          <w:szCs w:val="18"/>
        </w:rPr>
        <w:t xml:space="preserve">who suggests that deeper learning is promoted when teachers collaborate together and utilise their subject skills to make the activities more fluid for the pupils resulting in a more rapid understanding. </w:t>
      </w:r>
      <w:r w:rsidR="00D66EB4">
        <w:rPr>
          <w:rFonts w:ascii="Arial" w:hAnsi="Arial" w:cs="Arial"/>
          <w:sz w:val="18"/>
          <w:szCs w:val="18"/>
        </w:rPr>
        <w:t xml:space="preserve">This understanding derives from pupils being able to make connections naturally between subjects, which means that collaboration must be done thoroughly and with extensive planning and management to ensure true interdisciplinary learning is achieved for the pupils. This way of learning through connections to improve pupil’s numeracy </w:t>
      </w:r>
      <w:r w:rsidR="00602E20">
        <w:rPr>
          <w:rFonts w:ascii="Arial" w:hAnsi="Arial" w:cs="Arial"/>
          <w:sz w:val="18"/>
          <w:szCs w:val="18"/>
        </w:rPr>
        <w:t xml:space="preserve">is incredibly beneficial according to Dalton (2019) who asserts that by teaching maths alongside other subjects it enables the practitioner to multiply the value of time as the learning is cross curricular, whilst also being indicative of ‘real life’. Dalton suggests that by introducing Cross Curricular learning into the classroom then one will suddenly find that maths is being used much more frequently, and greater opportunities are being developed to use reasoning and </w:t>
      </w:r>
      <w:r w:rsidR="006C579C">
        <w:rPr>
          <w:rFonts w:ascii="Arial" w:hAnsi="Arial" w:cs="Arial"/>
          <w:sz w:val="18"/>
          <w:szCs w:val="18"/>
        </w:rPr>
        <w:t>problem-solving</w:t>
      </w:r>
      <w:r w:rsidR="00602E20">
        <w:rPr>
          <w:rFonts w:ascii="Arial" w:hAnsi="Arial" w:cs="Arial"/>
          <w:sz w:val="18"/>
          <w:szCs w:val="18"/>
        </w:rPr>
        <w:t xml:space="preserve"> skills </w:t>
      </w:r>
      <w:r w:rsidR="00602E20">
        <w:rPr>
          <w:rFonts w:ascii="Arial" w:hAnsi="Arial" w:cs="Arial"/>
          <w:sz w:val="18"/>
          <w:szCs w:val="18"/>
        </w:rPr>
        <w:lastRenderedPageBreak/>
        <w:t>throughout more lessons.</w:t>
      </w:r>
      <w:r w:rsidR="00454C39">
        <w:rPr>
          <w:rFonts w:ascii="Arial" w:hAnsi="Arial" w:cs="Arial"/>
          <w:sz w:val="18"/>
          <w:szCs w:val="18"/>
        </w:rPr>
        <w:t xml:space="preserve"> This suggestion is picked up on and supported by</w:t>
      </w:r>
      <w:r w:rsidR="003D1322">
        <w:rPr>
          <w:rFonts w:ascii="Arial" w:hAnsi="Arial" w:cs="Arial"/>
          <w:sz w:val="18"/>
          <w:szCs w:val="18"/>
        </w:rPr>
        <w:t xml:space="preserve"> Ransom (2012) </w:t>
      </w:r>
      <w:r w:rsidR="00454C39">
        <w:rPr>
          <w:rFonts w:ascii="Arial" w:hAnsi="Arial" w:cs="Arial"/>
          <w:sz w:val="18"/>
          <w:szCs w:val="18"/>
        </w:rPr>
        <w:t xml:space="preserve">who proposes that pupils should not be taught mathematics in isolation, but be made aware of how the branches of numeracy interconnect with each other and indeed with other curricular areas. Also suggesting that as long as the fundamentals of mathematics are being taught throughout the lesson, then cross curricular teaching is an enrichment of mathematics. </w:t>
      </w:r>
      <w:r w:rsidR="00DB303B">
        <w:rPr>
          <w:rFonts w:ascii="Arial" w:hAnsi="Arial" w:cs="Arial"/>
          <w:sz w:val="18"/>
          <w:szCs w:val="18"/>
        </w:rPr>
        <w:t xml:space="preserve">This suggestion is in line with that of Donaldson (2015) within his successful futures report, which outlines that the numeracy area of the curriculum should be explored using different contexts, with opportunities provided to enrich their skills throughout the curriculum, to enforce the notion that this competence, particularly that of data handling skills is essential for independent living. </w:t>
      </w:r>
      <w:r w:rsidR="009431DE">
        <w:rPr>
          <w:rFonts w:ascii="Arial" w:hAnsi="Arial" w:cs="Arial"/>
          <w:sz w:val="18"/>
          <w:szCs w:val="18"/>
        </w:rPr>
        <w:t>It is commonly said that numeracy is a skill that is naturally embedded in daily life and therefore should be implemented throughout the curriculum, to mirror more ‘real life’ scenarios for the pupils and make the learning more naturally occurring</w:t>
      </w:r>
      <w:r w:rsidR="009D4341">
        <w:rPr>
          <w:rFonts w:ascii="Arial" w:hAnsi="Arial" w:cs="Arial"/>
          <w:sz w:val="18"/>
          <w:szCs w:val="18"/>
        </w:rPr>
        <w:t>. This is underpinned by</w:t>
      </w:r>
      <w:r w:rsidR="00613CE1">
        <w:rPr>
          <w:rFonts w:ascii="Arial" w:hAnsi="Arial" w:cs="Arial"/>
          <w:sz w:val="18"/>
          <w:szCs w:val="18"/>
        </w:rPr>
        <w:t xml:space="preserve"> Shaw (2018) </w:t>
      </w:r>
      <w:r w:rsidR="004541AD">
        <w:rPr>
          <w:rFonts w:ascii="Arial" w:hAnsi="Arial" w:cs="Arial"/>
          <w:sz w:val="18"/>
          <w:szCs w:val="18"/>
        </w:rPr>
        <w:t xml:space="preserve">who poses that cross curricular learning that incorporates numeracy may make pupils better relate mathematics to the outside world, and </w:t>
      </w:r>
      <w:r w:rsidR="00694870">
        <w:rPr>
          <w:rFonts w:ascii="Arial" w:hAnsi="Arial" w:cs="Arial"/>
          <w:sz w:val="18"/>
          <w:szCs w:val="18"/>
        </w:rPr>
        <w:t xml:space="preserve">their </w:t>
      </w:r>
      <w:r w:rsidR="004541AD">
        <w:rPr>
          <w:rFonts w:ascii="Arial" w:hAnsi="Arial" w:cs="Arial"/>
          <w:sz w:val="18"/>
          <w:szCs w:val="18"/>
        </w:rPr>
        <w:t>everyday activities</w:t>
      </w:r>
      <w:r w:rsidR="00694870">
        <w:rPr>
          <w:rFonts w:ascii="Arial" w:hAnsi="Arial" w:cs="Arial"/>
          <w:sz w:val="18"/>
          <w:szCs w:val="18"/>
        </w:rPr>
        <w:t>. T</w:t>
      </w:r>
      <w:r w:rsidR="004541AD">
        <w:rPr>
          <w:rFonts w:ascii="Arial" w:hAnsi="Arial" w:cs="Arial"/>
          <w:sz w:val="18"/>
          <w:szCs w:val="18"/>
        </w:rPr>
        <w:t>herefore</w:t>
      </w:r>
      <w:r w:rsidR="00694870">
        <w:rPr>
          <w:rFonts w:ascii="Arial" w:hAnsi="Arial" w:cs="Arial"/>
          <w:sz w:val="18"/>
          <w:szCs w:val="18"/>
        </w:rPr>
        <w:t>,</w:t>
      </w:r>
      <w:r w:rsidR="004541AD">
        <w:rPr>
          <w:rFonts w:ascii="Arial" w:hAnsi="Arial" w:cs="Arial"/>
          <w:sz w:val="18"/>
          <w:szCs w:val="18"/>
        </w:rPr>
        <w:t xml:space="preserve"> by showing how their concepts can be utilized practically in the real world</w:t>
      </w:r>
      <w:r w:rsidR="00694870">
        <w:rPr>
          <w:rFonts w:ascii="Arial" w:hAnsi="Arial" w:cs="Arial"/>
          <w:sz w:val="18"/>
          <w:szCs w:val="18"/>
        </w:rPr>
        <w:t xml:space="preserve"> it</w:t>
      </w:r>
      <w:r w:rsidR="004541AD">
        <w:rPr>
          <w:rFonts w:ascii="Arial" w:hAnsi="Arial" w:cs="Arial"/>
          <w:sz w:val="18"/>
          <w:szCs w:val="18"/>
        </w:rPr>
        <w:t xml:space="preserve"> allows much longer lasting benefits for pupils. </w:t>
      </w:r>
      <w:r w:rsidR="00F33206">
        <w:rPr>
          <w:rFonts w:ascii="Arial" w:hAnsi="Arial" w:cs="Arial"/>
          <w:sz w:val="18"/>
          <w:szCs w:val="18"/>
        </w:rPr>
        <w:t xml:space="preserve">In addition to making learning more relevant for pupils, Cross Curricular learning provides a way of integrating all of the pupils in the learning experience. As outlined by Shaw (2018) adding visuals like pie charts and graphs into a session may be very beneficial to a pupil who learns more visually, in addition, for those pupils who really struggle with certain numeracy concepts then adding devices and apparatus may help turn something theoretical into something tangible, which essentially underpins the entire notion of Cross Curricular teaching. </w:t>
      </w:r>
      <w:r w:rsidR="004901C1">
        <w:rPr>
          <w:rFonts w:ascii="Arial" w:hAnsi="Arial" w:cs="Arial"/>
          <w:sz w:val="18"/>
          <w:szCs w:val="18"/>
        </w:rPr>
        <w:t>This point is supported by</w:t>
      </w:r>
      <w:r w:rsidR="00ED5915">
        <w:rPr>
          <w:rFonts w:ascii="Arial" w:hAnsi="Arial" w:cs="Arial"/>
          <w:sz w:val="18"/>
          <w:szCs w:val="18"/>
        </w:rPr>
        <w:t xml:space="preserve"> Price (2010) who, t</w:t>
      </w:r>
      <w:r w:rsidR="004901C1">
        <w:rPr>
          <w:rFonts w:ascii="Arial" w:hAnsi="Arial" w:cs="Arial"/>
          <w:sz w:val="18"/>
          <w:szCs w:val="18"/>
        </w:rPr>
        <w:t xml:space="preserve">hrough </w:t>
      </w:r>
      <w:r w:rsidR="00ED5915">
        <w:rPr>
          <w:rFonts w:ascii="Arial" w:hAnsi="Arial" w:cs="Arial"/>
          <w:sz w:val="18"/>
          <w:szCs w:val="18"/>
        </w:rPr>
        <w:t xml:space="preserve">his </w:t>
      </w:r>
      <w:r w:rsidR="004901C1">
        <w:rPr>
          <w:rFonts w:ascii="Arial" w:hAnsi="Arial" w:cs="Arial"/>
          <w:sz w:val="18"/>
          <w:szCs w:val="18"/>
        </w:rPr>
        <w:t xml:space="preserve">research conducted found that during cross curricular based lessons, the lower attaining pupils found the lesson more empowering and confidence building, mainly due to the opportunities to collaborate with others. It additionally provided opportunities to acquire skills such as leadership and questioning assumptions. This again relates directly to being relatable to real life situations, as these ae the type of skills that are essential in future life for the pupils. </w:t>
      </w:r>
      <w:r w:rsidR="005B47FD">
        <w:rPr>
          <w:rFonts w:ascii="Arial" w:hAnsi="Arial" w:cs="Arial"/>
          <w:sz w:val="18"/>
          <w:szCs w:val="18"/>
        </w:rPr>
        <w:t xml:space="preserve">This point is extended upon by Lynch (2019) suggesting that cross curricular forms of teaching move away from memorizing facts, and actually puts emphasis on making connections with their learning and drawing their own conclusions, which results in better understanding and deeper learning. </w:t>
      </w:r>
      <w:r w:rsidR="00DC0B95">
        <w:rPr>
          <w:rFonts w:ascii="Arial" w:hAnsi="Arial" w:cs="Arial"/>
          <w:sz w:val="18"/>
          <w:szCs w:val="18"/>
        </w:rPr>
        <w:t xml:space="preserve">A challenge, however can be raised through this point in that how would one assess this understanding, if the lesson is problem based and requires the pupil to make their own conclusions about a problem then what would be being assessed, it would take extensive planning to ensure that all of the subject areas within the tasks are being assessed. </w:t>
      </w:r>
      <w:r w:rsidR="00520826">
        <w:rPr>
          <w:rFonts w:ascii="Arial" w:hAnsi="Arial" w:cs="Arial"/>
          <w:sz w:val="18"/>
          <w:szCs w:val="18"/>
        </w:rPr>
        <w:t xml:space="preserve">In addition to assessment, it would also take time to plan and actually facilitate a cross curricular session, as additional time is needed to teach the specific skills that are being assessed across the subjects. Whilst, also to ensure the learning is not tokenistic then the planning stage is of vital importance. Barnes (2015) asserts that every lesson founds upon detailed and lengthy planning and preparation to ensure the subject areas of the curriculum are covered and progression is being made for the pupils, rather than simply surface learning. </w:t>
      </w:r>
      <w:r w:rsidR="00B438D9">
        <w:rPr>
          <w:rFonts w:ascii="Arial" w:hAnsi="Arial" w:cs="Arial"/>
          <w:sz w:val="18"/>
          <w:szCs w:val="18"/>
        </w:rPr>
        <w:t xml:space="preserve">To conclude, it is relevant within the new curriculum to aim to teach numeracy as a cross curricular responsibility which with planning, effective practice and successful collaborations will be an extremely effective and beneficial way of learning for the pupils in Wales. With Ofsted inspectors now assessing how well numeracy and </w:t>
      </w:r>
      <w:r w:rsidR="00DB175B">
        <w:rPr>
          <w:rFonts w:ascii="Arial" w:hAnsi="Arial" w:cs="Arial"/>
          <w:sz w:val="18"/>
          <w:szCs w:val="18"/>
        </w:rPr>
        <w:t>other</w:t>
      </w:r>
      <w:r w:rsidR="00B438D9">
        <w:rPr>
          <w:rFonts w:ascii="Arial" w:hAnsi="Arial" w:cs="Arial"/>
          <w:sz w:val="18"/>
          <w:szCs w:val="18"/>
        </w:rPr>
        <w:t xml:space="preserve"> mathematical skills are taught</w:t>
      </w:r>
      <w:r w:rsidR="00DB175B">
        <w:rPr>
          <w:rFonts w:ascii="Arial" w:hAnsi="Arial" w:cs="Arial"/>
          <w:sz w:val="18"/>
          <w:szCs w:val="18"/>
        </w:rPr>
        <w:t xml:space="preserve"> and developed</w:t>
      </w:r>
      <w:r w:rsidR="00B438D9">
        <w:rPr>
          <w:rFonts w:ascii="Arial" w:hAnsi="Arial" w:cs="Arial"/>
          <w:sz w:val="18"/>
          <w:szCs w:val="18"/>
        </w:rPr>
        <w:t xml:space="preserve"> in other </w:t>
      </w:r>
      <w:r w:rsidR="00DB175B">
        <w:rPr>
          <w:rFonts w:ascii="Arial" w:hAnsi="Arial" w:cs="Arial"/>
          <w:sz w:val="18"/>
          <w:szCs w:val="18"/>
        </w:rPr>
        <w:t xml:space="preserve">subject areas, cross curricular learning is an effective and attainable way to incorporate this interdisciplinary learning into classrooms.  </w:t>
      </w:r>
    </w:p>
    <w:p w14:paraId="3E832A86" w14:textId="1C983B86" w:rsidR="00D56A54" w:rsidRDefault="00D56A54" w:rsidP="00761269">
      <w:pPr>
        <w:rPr>
          <w:rFonts w:ascii="Arial" w:hAnsi="Arial" w:cs="Arial"/>
          <w:sz w:val="18"/>
          <w:szCs w:val="18"/>
        </w:rPr>
      </w:pPr>
      <w:r>
        <w:rPr>
          <w:rFonts w:ascii="Arial" w:hAnsi="Arial" w:cs="Arial"/>
          <w:sz w:val="18"/>
          <w:szCs w:val="18"/>
        </w:rPr>
        <w:t xml:space="preserve">The writer will now discuss the Welsh Governments expectation to teach digital competency as a cross curricular responsibility. </w:t>
      </w:r>
      <w:r w:rsidR="00794C7A">
        <w:rPr>
          <w:rFonts w:ascii="Arial" w:hAnsi="Arial" w:cs="Arial"/>
          <w:sz w:val="18"/>
          <w:szCs w:val="18"/>
        </w:rPr>
        <w:t>Digital competency area of learning in itself is meant to be taught cross curricular across subject areas as opposed to as a subject within itself according to Donaldson (2015) recommendations transferability and application of the competencies is expected as it is now a common feature of a work place to possess the ability to use digital skills creatively. This term creative is used increasingly within literature regarding cross curricular learning</w:t>
      </w:r>
      <w:r w:rsidR="00227251">
        <w:rPr>
          <w:rFonts w:ascii="Arial" w:hAnsi="Arial" w:cs="Arial"/>
          <w:sz w:val="18"/>
          <w:szCs w:val="18"/>
        </w:rPr>
        <w:t>, Barnes (2018) suggests that creativity implies imagination, some sort of outcome, judgements of usefulness or value and unexpected connection making. Whilst Cross Curricular learning requires the student to have specific subject knowledge that can somehow be linked. It therefore could be argued that the two, creativity and cross curricular learning go hand in hand.</w:t>
      </w:r>
      <w:r w:rsidR="00C34257">
        <w:rPr>
          <w:rFonts w:ascii="Arial" w:hAnsi="Arial" w:cs="Arial"/>
          <w:sz w:val="18"/>
          <w:szCs w:val="18"/>
        </w:rPr>
        <w:t xml:space="preserve"> Support for this can be seen in a report conducted by </w:t>
      </w:r>
      <w:r w:rsidR="00242EC3">
        <w:rPr>
          <w:rFonts w:ascii="Arial" w:hAnsi="Arial" w:cs="Arial"/>
          <w:sz w:val="18"/>
          <w:szCs w:val="18"/>
        </w:rPr>
        <w:t>Ofsted</w:t>
      </w:r>
      <w:r w:rsidR="00D57C2A">
        <w:rPr>
          <w:rFonts w:ascii="Arial" w:hAnsi="Arial" w:cs="Arial"/>
          <w:sz w:val="18"/>
          <w:szCs w:val="18"/>
        </w:rPr>
        <w:t xml:space="preserve"> (20</w:t>
      </w:r>
      <w:r w:rsidR="009E0C56">
        <w:rPr>
          <w:rFonts w:ascii="Arial" w:hAnsi="Arial" w:cs="Arial"/>
          <w:sz w:val="18"/>
          <w:szCs w:val="18"/>
        </w:rPr>
        <w:t>10</w:t>
      </w:r>
      <w:r w:rsidR="00D57C2A">
        <w:rPr>
          <w:rFonts w:ascii="Arial" w:hAnsi="Arial" w:cs="Arial"/>
          <w:sz w:val="18"/>
          <w:szCs w:val="18"/>
        </w:rPr>
        <w:t>)</w:t>
      </w:r>
      <w:r w:rsidR="00242EC3">
        <w:rPr>
          <w:rFonts w:ascii="Arial" w:hAnsi="Arial" w:cs="Arial"/>
          <w:sz w:val="18"/>
          <w:szCs w:val="18"/>
        </w:rPr>
        <w:t xml:space="preserve"> </w:t>
      </w:r>
      <w:r w:rsidR="00C34257">
        <w:rPr>
          <w:rFonts w:ascii="Arial" w:hAnsi="Arial" w:cs="Arial"/>
          <w:sz w:val="18"/>
          <w:szCs w:val="18"/>
        </w:rPr>
        <w:t xml:space="preserve">whereby it </w:t>
      </w:r>
      <w:r w:rsidR="00242EC3">
        <w:rPr>
          <w:rFonts w:ascii="Arial" w:hAnsi="Arial" w:cs="Arial"/>
          <w:sz w:val="18"/>
          <w:szCs w:val="18"/>
        </w:rPr>
        <w:t xml:space="preserve">recommends that for effective creativity promotion within schools </w:t>
      </w:r>
      <w:r w:rsidR="00131612">
        <w:rPr>
          <w:rFonts w:ascii="Arial" w:hAnsi="Arial" w:cs="Arial"/>
          <w:sz w:val="18"/>
          <w:szCs w:val="18"/>
        </w:rPr>
        <w:t xml:space="preserve">there must be ‘well organised cross-curricular links that allow scope for independent enquiry’. </w:t>
      </w:r>
      <w:r w:rsidR="006E7FA7">
        <w:rPr>
          <w:rFonts w:ascii="Arial" w:hAnsi="Arial" w:cs="Arial"/>
          <w:sz w:val="18"/>
          <w:szCs w:val="18"/>
        </w:rPr>
        <w:t xml:space="preserve">School education gateway (2017) suggests that digital </w:t>
      </w:r>
      <w:r w:rsidR="00A47CCE">
        <w:rPr>
          <w:rFonts w:ascii="Arial" w:hAnsi="Arial" w:cs="Arial"/>
          <w:sz w:val="18"/>
          <w:szCs w:val="18"/>
        </w:rPr>
        <w:t>competency</w:t>
      </w:r>
      <w:r w:rsidR="006E7FA7">
        <w:rPr>
          <w:rFonts w:ascii="Arial" w:hAnsi="Arial" w:cs="Arial"/>
          <w:sz w:val="18"/>
          <w:szCs w:val="18"/>
        </w:rPr>
        <w:t xml:space="preserve"> lends itself to cross curricular links naturally, and is in fact more successful when taught in such a way, </w:t>
      </w:r>
      <w:r w:rsidR="00A47CCE">
        <w:rPr>
          <w:rFonts w:ascii="Arial" w:hAnsi="Arial" w:cs="Arial"/>
          <w:sz w:val="18"/>
          <w:szCs w:val="18"/>
        </w:rPr>
        <w:t>specifically</w:t>
      </w:r>
      <w:r w:rsidR="006E7FA7">
        <w:rPr>
          <w:rFonts w:ascii="Arial" w:hAnsi="Arial" w:cs="Arial"/>
          <w:sz w:val="18"/>
          <w:szCs w:val="18"/>
        </w:rPr>
        <w:t xml:space="preserve"> for younger pupils who may benefit from being taught the </w:t>
      </w:r>
      <w:r w:rsidR="00A47CCE">
        <w:rPr>
          <w:rFonts w:ascii="Arial" w:hAnsi="Arial" w:cs="Arial"/>
          <w:sz w:val="18"/>
          <w:szCs w:val="18"/>
        </w:rPr>
        <w:t>principles</w:t>
      </w:r>
      <w:r w:rsidR="006E7FA7">
        <w:rPr>
          <w:rFonts w:ascii="Arial" w:hAnsi="Arial" w:cs="Arial"/>
          <w:sz w:val="18"/>
          <w:szCs w:val="18"/>
        </w:rPr>
        <w:t xml:space="preserve"> of </w:t>
      </w:r>
      <w:r w:rsidR="00A47CCE">
        <w:rPr>
          <w:rFonts w:ascii="Arial" w:hAnsi="Arial" w:cs="Arial"/>
          <w:sz w:val="18"/>
          <w:szCs w:val="18"/>
        </w:rPr>
        <w:t>coding</w:t>
      </w:r>
      <w:r w:rsidR="006E7FA7">
        <w:rPr>
          <w:rFonts w:ascii="Arial" w:hAnsi="Arial" w:cs="Arial"/>
          <w:sz w:val="18"/>
          <w:szCs w:val="18"/>
        </w:rPr>
        <w:t xml:space="preserve"> by using paper </w:t>
      </w:r>
      <w:r w:rsidR="00A47CCE">
        <w:rPr>
          <w:rFonts w:ascii="Arial" w:hAnsi="Arial" w:cs="Arial"/>
          <w:sz w:val="18"/>
          <w:szCs w:val="18"/>
        </w:rPr>
        <w:t xml:space="preserve">cups and blocks. </w:t>
      </w:r>
      <w:r w:rsidR="002D76BD">
        <w:rPr>
          <w:rFonts w:ascii="Arial" w:hAnsi="Arial" w:cs="Arial"/>
          <w:sz w:val="18"/>
          <w:szCs w:val="18"/>
        </w:rPr>
        <w:t>In 2009 an independent review on the current Primary curriculum positioned ICT, numeracy and literacy</w:t>
      </w:r>
      <w:r w:rsidR="000675E7">
        <w:rPr>
          <w:rFonts w:ascii="Arial" w:hAnsi="Arial" w:cs="Arial"/>
          <w:sz w:val="18"/>
          <w:szCs w:val="18"/>
        </w:rPr>
        <w:t xml:space="preserve"> competence</w:t>
      </w:r>
      <w:r w:rsidR="002D76BD">
        <w:rPr>
          <w:rFonts w:ascii="Arial" w:hAnsi="Arial" w:cs="Arial"/>
          <w:sz w:val="18"/>
          <w:szCs w:val="18"/>
        </w:rPr>
        <w:t xml:space="preserve"> as essential for learning and for life, and recommended that they be embedded throughout all the areas of learning in the curriculum.</w:t>
      </w:r>
      <w:r w:rsidR="006E1097">
        <w:rPr>
          <w:rFonts w:ascii="Arial" w:hAnsi="Arial" w:cs="Arial"/>
          <w:sz w:val="18"/>
          <w:szCs w:val="18"/>
        </w:rPr>
        <w:t xml:space="preserve"> Hague and Payton (2010) </w:t>
      </w:r>
      <w:r w:rsidR="000675E7">
        <w:rPr>
          <w:rFonts w:ascii="Arial" w:hAnsi="Arial" w:cs="Arial"/>
          <w:sz w:val="18"/>
          <w:szCs w:val="18"/>
        </w:rPr>
        <w:t>Suggest</w:t>
      </w:r>
      <w:r w:rsidR="006E1097">
        <w:rPr>
          <w:rFonts w:ascii="Arial" w:hAnsi="Arial" w:cs="Arial"/>
          <w:sz w:val="18"/>
          <w:szCs w:val="18"/>
        </w:rPr>
        <w:t xml:space="preserve"> </w:t>
      </w:r>
      <w:r w:rsidR="000675E7">
        <w:rPr>
          <w:rFonts w:ascii="Arial" w:hAnsi="Arial" w:cs="Arial"/>
          <w:sz w:val="18"/>
          <w:szCs w:val="18"/>
        </w:rPr>
        <w:t xml:space="preserve">that this new reform is a reflection of the move from seeing ‘ICT’ as functional skills to be learnt, to setting out an entitlement for pupils to develop their digital literacy along with their knowledge and understanding of independent, safe and discerning usage of digital technology. This is an important point to note, as whereby 20 years ago when pupils only knowledge of technology would come from within the classroom, now there is a shift in the sense that when a pupil enters the classroom they already have vast knowledge and experience of using technology, and this should be reflected and used as a benefit within all subject areas as it allows schools to </w:t>
      </w:r>
      <w:r w:rsidR="000675E7">
        <w:rPr>
          <w:rFonts w:ascii="Arial" w:hAnsi="Arial" w:cs="Arial"/>
          <w:sz w:val="18"/>
          <w:szCs w:val="18"/>
        </w:rPr>
        <w:lastRenderedPageBreak/>
        <w:t xml:space="preserve">engage in pupils </w:t>
      </w:r>
      <w:r w:rsidR="00754C65">
        <w:rPr>
          <w:rFonts w:ascii="Arial" w:hAnsi="Arial" w:cs="Arial"/>
          <w:sz w:val="18"/>
          <w:szCs w:val="18"/>
        </w:rPr>
        <w:t>existing</w:t>
      </w:r>
      <w:r w:rsidR="000675E7">
        <w:rPr>
          <w:rFonts w:ascii="Arial" w:hAnsi="Arial" w:cs="Arial"/>
          <w:sz w:val="18"/>
          <w:szCs w:val="18"/>
        </w:rPr>
        <w:t xml:space="preserve"> knowledge  well as extending and diversifying </w:t>
      </w:r>
      <w:r w:rsidR="0060190E">
        <w:rPr>
          <w:rFonts w:ascii="Arial" w:hAnsi="Arial" w:cs="Arial"/>
          <w:sz w:val="18"/>
          <w:szCs w:val="18"/>
        </w:rPr>
        <w:t xml:space="preserve">this knowledge to make learning more independent, </w:t>
      </w:r>
      <w:r w:rsidR="00754C65">
        <w:rPr>
          <w:rFonts w:ascii="Arial" w:hAnsi="Arial" w:cs="Arial"/>
          <w:sz w:val="18"/>
          <w:szCs w:val="18"/>
        </w:rPr>
        <w:t>purposeful</w:t>
      </w:r>
      <w:r w:rsidR="0060190E">
        <w:rPr>
          <w:rFonts w:ascii="Arial" w:hAnsi="Arial" w:cs="Arial"/>
          <w:sz w:val="18"/>
          <w:szCs w:val="18"/>
        </w:rPr>
        <w:t xml:space="preserve"> and relevant to the students.</w:t>
      </w:r>
      <w:r w:rsidR="00754C65">
        <w:rPr>
          <w:rFonts w:ascii="Arial" w:hAnsi="Arial" w:cs="Arial"/>
          <w:sz w:val="18"/>
          <w:szCs w:val="18"/>
        </w:rPr>
        <w:t xml:space="preserve"> Which is in line with Donaldson (2015) four purposes. </w:t>
      </w:r>
      <w:r w:rsidR="00A36391">
        <w:rPr>
          <w:rFonts w:ascii="Arial" w:hAnsi="Arial" w:cs="Arial"/>
          <w:sz w:val="18"/>
          <w:szCs w:val="18"/>
        </w:rPr>
        <w:t xml:space="preserve">However, it is asserted by Duffy (2006) and Barber (2007) that it is not digital competency (or ICT as they put it) that will achieve an improvement in pupil’s attainment, but teacher subject knowledge and how ICT relates to this. Support for this comes from Higgins (2009) research, whereby it is observed that the most effective teaching comes from practitioners who </w:t>
      </w:r>
      <w:r w:rsidR="00AF3562">
        <w:rPr>
          <w:rFonts w:ascii="Arial" w:hAnsi="Arial" w:cs="Arial"/>
          <w:sz w:val="18"/>
          <w:szCs w:val="18"/>
        </w:rPr>
        <w:t>step outside their competence to improve their skills and knowledge and therefore improve their teaching. This relates back to</w:t>
      </w:r>
      <w:r w:rsidR="006E1097">
        <w:rPr>
          <w:rFonts w:ascii="Arial" w:hAnsi="Arial" w:cs="Arial"/>
          <w:sz w:val="18"/>
          <w:szCs w:val="18"/>
        </w:rPr>
        <w:t xml:space="preserve"> Hague and Payton (2010)</w:t>
      </w:r>
      <w:r w:rsidR="00AF3562">
        <w:rPr>
          <w:rFonts w:ascii="Arial" w:hAnsi="Arial" w:cs="Arial"/>
          <w:sz w:val="18"/>
          <w:szCs w:val="18"/>
        </w:rPr>
        <w:t xml:space="preserve"> who </w:t>
      </w:r>
      <w:r w:rsidR="006901F9">
        <w:rPr>
          <w:rFonts w:ascii="Arial" w:hAnsi="Arial" w:cs="Arial"/>
          <w:sz w:val="18"/>
          <w:szCs w:val="18"/>
        </w:rPr>
        <w:t>stresses that learning relies on dialogue and discussion to build o</w:t>
      </w:r>
      <w:r w:rsidR="00E5786A">
        <w:rPr>
          <w:rFonts w:ascii="Arial" w:hAnsi="Arial" w:cs="Arial"/>
          <w:sz w:val="18"/>
          <w:szCs w:val="18"/>
        </w:rPr>
        <w:t xml:space="preserve">n </w:t>
      </w:r>
      <w:r w:rsidR="006901F9">
        <w:rPr>
          <w:rFonts w:ascii="Arial" w:hAnsi="Arial" w:cs="Arial"/>
          <w:sz w:val="18"/>
          <w:szCs w:val="18"/>
        </w:rPr>
        <w:t xml:space="preserve">one another’s ideas and understandings, contending that digital competency prepares students to take an active role in their education and their cultural and economic life, therefore it is paramount that they develop the skills of team work. </w:t>
      </w:r>
      <w:r w:rsidR="009B25E0">
        <w:rPr>
          <w:rFonts w:ascii="Arial" w:hAnsi="Arial" w:cs="Arial"/>
          <w:sz w:val="18"/>
          <w:szCs w:val="18"/>
        </w:rPr>
        <w:t>Research by</w:t>
      </w:r>
      <w:r w:rsidR="00935C74">
        <w:rPr>
          <w:rFonts w:ascii="Arial" w:hAnsi="Arial" w:cs="Arial"/>
          <w:sz w:val="18"/>
          <w:szCs w:val="18"/>
        </w:rPr>
        <w:t xml:space="preserve"> McPake et al (2004)</w:t>
      </w:r>
      <w:r w:rsidR="009B25E0">
        <w:rPr>
          <w:rFonts w:ascii="Arial" w:hAnsi="Arial" w:cs="Arial"/>
          <w:sz w:val="18"/>
          <w:szCs w:val="18"/>
        </w:rPr>
        <w:t xml:space="preserve"> touches upon the issue of the ‘digital divide’ of children within the classroom. His research looks at the roles that he various cultural and economic backgrounds of pupils within the classroom have on their digital competence. He concluded that pupils are developing three separate competencies: technological, referring to the switching on and off of technologies, and various other operations. Cultural competence, referring to the pupils understanding of social roles ICT plays in their lives, and lastly learning competence. It was observed that the degree of competence a child </w:t>
      </w:r>
      <w:r w:rsidR="00075BB3">
        <w:rPr>
          <w:rFonts w:ascii="Arial" w:hAnsi="Arial" w:cs="Arial"/>
          <w:sz w:val="18"/>
          <w:szCs w:val="18"/>
        </w:rPr>
        <w:t>acquired</w:t>
      </w:r>
      <w:r w:rsidR="009B25E0">
        <w:rPr>
          <w:rFonts w:ascii="Arial" w:hAnsi="Arial" w:cs="Arial"/>
          <w:sz w:val="18"/>
          <w:szCs w:val="18"/>
        </w:rPr>
        <w:t xml:space="preserve"> depended on the amount of access they had to the equipment, elder family members within the home, and what support they had in the home to help them with their competency development. </w:t>
      </w:r>
      <w:r w:rsidR="00A1328D">
        <w:rPr>
          <w:rFonts w:ascii="Arial" w:hAnsi="Arial" w:cs="Arial"/>
          <w:sz w:val="18"/>
          <w:szCs w:val="18"/>
        </w:rPr>
        <w:t>What therefore can be taken from this research is that the development of competencies within the home can have a direct impact on the pupil’s digital competence within the school, and this is one factor that cannot really be controlled within the classroom. This, therefore only enforces the necessity to apply digital competence throughout all subject areas, as if pupils are not able to obtain the acquisition at home, they should be provided with the opportunity to develop this vital 21</w:t>
      </w:r>
      <w:r w:rsidR="00A1328D" w:rsidRPr="00A1328D">
        <w:rPr>
          <w:rFonts w:ascii="Arial" w:hAnsi="Arial" w:cs="Arial"/>
          <w:sz w:val="18"/>
          <w:szCs w:val="18"/>
          <w:vertAlign w:val="superscript"/>
        </w:rPr>
        <w:t>st</w:t>
      </w:r>
      <w:r w:rsidR="00A1328D">
        <w:rPr>
          <w:rFonts w:ascii="Arial" w:hAnsi="Arial" w:cs="Arial"/>
          <w:sz w:val="18"/>
          <w:szCs w:val="18"/>
        </w:rPr>
        <w:t xml:space="preserve"> century skill within the classroom. </w:t>
      </w:r>
    </w:p>
    <w:p w14:paraId="581036E8" w14:textId="77777777" w:rsidR="00B91598" w:rsidRDefault="00EB2515" w:rsidP="00761269">
      <w:pPr>
        <w:rPr>
          <w:rFonts w:ascii="Arial" w:hAnsi="Arial" w:cs="Arial"/>
          <w:sz w:val="18"/>
          <w:szCs w:val="18"/>
        </w:rPr>
      </w:pPr>
      <w:r>
        <w:rPr>
          <w:rFonts w:ascii="Arial" w:hAnsi="Arial" w:cs="Arial"/>
          <w:sz w:val="18"/>
          <w:szCs w:val="18"/>
        </w:rPr>
        <w:t>To draw on my research</w:t>
      </w:r>
      <w:r w:rsidR="006A0312">
        <w:rPr>
          <w:rFonts w:ascii="Arial" w:hAnsi="Arial" w:cs="Arial"/>
          <w:sz w:val="18"/>
          <w:szCs w:val="18"/>
        </w:rPr>
        <w:t xml:space="preserve"> </w:t>
      </w:r>
      <w:r>
        <w:rPr>
          <w:rFonts w:ascii="Arial" w:hAnsi="Arial" w:cs="Arial"/>
          <w:sz w:val="18"/>
          <w:szCs w:val="18"/>
        </w:rPr>
        <w:t xml:space="preserve">with a view to look forward, I would recommend that the use of cross curricular approaches is a valuable, natural way to integrate skills across the subject areas, extending on </w:t>
      </w:r>
      <w:r w:rsidR="0010552A">
        <w:rPr>
          <w:rFonts w:ascii="Arial" w:hAnsi="Arial" w:cs="Arial"/>
          <w:sz w:val="18"/>
          <w:szCs w:val="18"/>
        </w:rPr>
        <w:t>pupils’</w:t>
      </w:r>
      <w:r>
        <w:rPr>
          <w:rFonts w:ascii="Arial" w:hAnsi="Arial" w:cs="Arial"/>
          <w:sz w:val="18"/>
          <w:szCs w:val="18"/>
        </w:rPr>
        <w:t xml:space="preserve"> knowledge and skills to promote ownership and collaboration. </w:t>
      </w:r>
      <w:r w:rsidR="0010552A">
        <w:rPr>
          <w:rFonts w:ascii="Arial" w:hAnsi="Arial" w:cs="Arial"/>
          <w:sz w:val="18"/>
          <w:szCs w:val="18"/>
        </w:rPr>
        <w:t xml:space="preserve">I would recommend that Barnes’ models of cross curricular learning be used as a beginning point for practitioners, particularly the </w:t>
      </w:r>
      <w:r w:rsidR="008B59A9">
        <w:rPr>
          <w:rFonts w:ascii="Arial" w:hAnsi="Arial" w:cs="Arial"/>
          <w:sz w:val="18"/>
          <w:szCs w:val="18"/>
        </w:rPr>
        <w:t xml:space="preserve">interdisciplinary </w:t>
      </w:r>
      <w:r w:rsidR="0010552A">
        <w:rPr>
          <w:rFonts w:ascii="Arial" w:hAnsi="Arial" w:cs="Arial"/>
          <w:sz w:val="18"/>
          <w:szCs w:val="18"/>
        </w:rPr>
        <w:t>approach</w:t>
      </w:r>
      <w:r w:rsidR="008B59A9">
        <w:rPr>
          <w:rFonts w:ascii="Arial" w:hAnsi="Arial" w:cs="Arial"/>
          <w:sz w:val="18"/>
          <w:szCs w:val="18"/>
        </w:rPr>
        <w:t xml:space="preserve"> as a means to combine previous knowledge with new knowledge to work collaboratively using a range of skills across the curriculum.</w:t>
      </w:r>
      <w:r w:rsidR="00F51C3F">
        <w:rPr>
          <w:rFonts w:ascii="Arial" w:hAnsi="Arial" w:cs="Arial"/>
          <w:sz w:val="18"/>
          <w:szCs w:val="18"/>
        </w:rPr>
        <w:t xml:space="preserve"> By teaching in a cross curricular manner, it enables the pupils to see the transferability skills across subjects, whilst enabling them to use thinking skills to approach problems from a different angle, which is reflective of real life and therefore beneficial for them in the future.</w:t>
      </w:r>
      <w:r w:rsidR="008B59A9">
        <w:rPr>
          <w:rFonts w:ascii="Arial" w:hAnsi="Arial" w:cs="Arial"/>
          <w:sz w:val="18"/>
          <w:szCs w:val="18"/>
        </w:rPr>
        <w:t xml:space="preserve"> </w:t>
      </w:r>
      <w:r w:rsidR="001A1DCA">
        <w:rPr>
          <w:rFonts w:ascii="Arial" w:hAnsi="Arial" w:cs="Arial"/>
          <w:sz w:val="18"/>
          <w:szCs w:val="18"/>
        </w:rPr>
        <w:t>However, my recommendation, based on the reoccurring challenge of teacher subject knowledge, would be to consider implementing an upskilling training for practitioners.</w:t>
      </w:r>
      <w:r w:rsidR="007B637D">
        <w:rPr>
          <w:rFonts w:ascii="Arial" w:hAnsi="Arial" w:cs="Arial"/>
          <w:sz w:val="18"/>
          <w:szCs w:val="18"/>
        </w:rPr>
        <w:t xml:space="preserve"> </w:t>
      </w:r>
      <w:r w:rsidR="00BE7085">
        <w:rPr>
          <w:rFonts w:ascii="Arial" w:hAnsi="Arial" w:cs="Arial"/>
          <w:sz w:val="18"/>
          <w:szCs w:val="18"/>
        </w:rPr>
        <w:t xml:space="preserve">Upskilling, in this sense is best descried by Moritz and Stubbings (2017- 2019) who defines it as ‘learning how to think, act and thrive in a digital world that is sustainable over time.’ </w:t>
      </w:r>
      <w:r w:rsidR="007553D3">
        <w:rPr>
          <w:rFonts w:ascii="Arial" w:hAnsi="Arial" w:cs="Arial"/>
          <w:sz w:val="18"/>
          <w:szCs w:val="18"/>
        </w:rPr>
        <w:t xml:space="preserve">Senior (2019) </w:t>
      </w:r>
      <w:r w:rsidR="00CA59AE">
        <w:rPr>
          <w:rFonts w:ascii="Arial" w:hAnsi="Arial" w:cs="Arial"/>
          <w:sz w:val="18"/>
          <w:szCs w:val="18"/>
        </w:rPr>
        <w:t xml:space="preserve">highlights how the world of work is changing, with increased focus on digital competency, and with these changes it is of vital importance to embed digital into </w:t>
      </w:r>
      <w:r w:rsidR="007B637D">
        <w:rPr>
          <w:rFonts w:ascii="Arial" w:hAnsi="Arial" w:cs="Arial"/>
          <w:sz w:val="18"/>
          <w:szCs w:val="18"/>
        </w:rPr>
        <w:t>territory</w:t>
      </w:r>
      <w:r w:rsidR="00CA59AE">
        <w:rPr>
          <w:rFonts w:ascii="Arial" w:hAnsi="Arial" w:cs="Arial"/>
          <w:sz w:val="18"/>
          <w:szCs w:val="18"/>
        </w:rPr>
        <w:t xml:space="preserve"> education, with the view to train practitioners with the skills that this new industry demands.</w:t>
      </w:r>
      <w:r w:rsidR="005D10AE">
        <w:rPr>
          <w:rFonts w:ascii="Arial" w:hAnsi="Arial" w:cs="Arial"/>
          <w:sz w:val="18"/>
          <w:szCs w:val="18"/>
        </w:rPr>
        <w:t xml:space="preserve"> </w:t>
      </w:r>
      <w:r w:rsidR="00CA59AE">
        <w:rPr>
          <w:rFonts w:ascii="Arial" w:hAnsi="Arial" w:cs="Arial"/>
          <w:sz w:val="18"/>
          <w:szCs w:val="18"/>
        </w:rPr>
        <w:t xml:space="preserve"> </w:t>
      </w:r>
      <w:r w:rsidR="00BE7085">
        <w:rPr>
          <w:rFonts w:ascii="Arial" w:hAnsi="Arial" w:cs="Arial"/>
          <w:sz w:val="18"/>
          <w:szCs w:val="18"/>
        </w:rPr>
        <w:t xml:space="preserve">It is asserted that if we expect pupils to make a transition from education into the workforce and for the workforces to be in line with current digital developments, then the practitioners within education need to be fully trained and equipped with the skills to educate pupils. </w:t>
      </w:r>
      <w:r w:rsidR="005470A2">
        <w:rPr>
          <w:rFonts w:ascii="Arial" w:hAnsi="Arial" w:cs="Arial"/>
          <w:sz w:val="18"/>
          <w:szCs w:val="18"/>
        </w:rPr>
        <w:t xml:space="preserve">With Donaldson’s (2015) four purposes in mind I will recommend that for educators there is a changing roles and responsibilities regarding the new digital age, according to </w:t>
      </w:r>
      <w:r w:rsidR="004532DE">
        <w:rPr>
          <w:rFonts w:ascii="Arial" w:hAnsi="Arial" w:cs="Arial"/>
          <w:sz w:val="18"/>
          <w:szCs w:val="18"/>
        </w:rPr>
        <w:t xml:space="preserve">Grand-Clement (2017) </w:t>
      </w:r>
      <w:r w:rsidR="005470A2">
        <w:rPr>
          <w:rFonts w:ascii="Arial" w:hAnsi="Arial" w:cs="Arial"/>
          <w:sz w:val="18"/>
          <w:szCs w:val="18"/>
        </w:rPr>
        <w:t>the focus has shifted to guiding the learner into seeking their own information,</w:t>
      </w:r>
      <w:r w:rsidR="00B27952">
        <w:rPr>
          <w:rFonts w:ascii="Arial" w:hAnsi="Arial" w:cs="Arial"/>
          <w:sz w:val="18"/>
          <w:szCs w:val="18"/>
        </w:rPr>
        <w:t xml:space="preserve"> and</w:t>
      </w:r>
      <w:r w:rsidR="005470A2">
        <w:rPr>
          <w:rFonts w:ascii="Arial" w:hAnsi="Arial" w:cs="Arial"/>
          <w:sz w:val="18"/>
          <w:szCs w:val="18"/>
        </w:rPr>
        <w:t xml:space="preserve"> coaching the pupils to source their</w:t>
      </w:r>
      <w:r w:rsidR="00B27952">
        <w:rPr>
          <w:rFonts w:ascii="Arial" w:hAnsi="Arial" w:cs="Arial"/>
          <w:sz w:val="18"/>
          <w:szCs w:val="18"/>
        </w:rPr>
        <w:t xml:space="preserve"> own</w:t>
      </w:r>
      <w:r w:rsidR="005470A2">
        <w:rPr>
          <w:rFonts w:ascii="Arial" w:hAnsi="Arial" w:cs="Arial"/>
          <w:sz w:val="18"/>
          <w:szCs w:val="18"/>
        </w:rPr>
        <w:t xml:space="preserve"> knowledge, as opposed to ‘teaching’ them in the traditional one-way process. This new holistic approach promotes tea</w:t>
      </w:r>
      <w:bookmarkStart w:id="0" w:name="_GoBack"/>
      <w:bookmarkEnd w:id="0"/>
      <w:r w:rsidR="005470A2">
        <w:rPr>
          <w:rFonts w:ascii="Arial" w:hAnsi="Arial" w:cs="Arial"/>
          <w:sz w:val="18"/>
          <w:szCs w:val="18"/>
        </w:rPr>
        <w:t>m spirit and ensures wellness of the pupils, guiding them into future avenues of learning.</w:t>
      </w:r>
    </w:p>
    <w:p w14:paraId="23C7A69A" w14:textId="77777777" w:rsidR="00B91598" w:rsidRDefault="00B91598" w:rsidP="00B91598">
      <w:pPr>
        <w:jc w:val="center"/>
        <w:rPr>
          <w:rFonts w:ascii="Arial" w:hAnsi="Arial" w:cs="Arial"/>
          <w:b/>
          <w:bCs/>
          <w:sz w:val="18"/>
          <w:szCs w:val="18"/>
        </w:rPr>
      </w:pPr>
    </w:p>
    <w:p w14:paraId="73E8BD3E" w14:textId="3BD98B74" w:rsidR="00B91598" w:rsidRPr="00B91598" w:rsidRDefault="00B91598" w:rsidP="00B91598">
      <w:pPr>
        <w:jc w:val="center"/>
        <w:rPr>
          <w:rFonts w:ascii="Arial" w:hAnsi="Arial" w:cs="Arial"/>
          <w:b/>
          <w:bCs/>
          <w:sz w:val="18"/>
          <w:szCs w:val="18"/>
          <w:u w:val="single"/>
        </w:rPr>
      </w:pPr>
      <w:r w:rsidRPr="00B91598">
        <w:rPr>
          <w:rFonts w:ascii="Arial" w:hAnsi="Arial" w:cs="Arial"/>
          <w:b/>
          <w:bCs/>
          <w:sz w:val="18"/>
          <w:szCs w:val="18"/>
          <w:u w:val="single"/>
        </w:rPr>
        <w:t>Reference list</w:t>
      </w:r>
    </w:p>
    <w:p w14:paraId="7E3F6D31" w14:textId="77777777" w:rsidR="00B91598" w:rsidRDefault="005470A2" w:rsidP="00B91598">
      <w:pPr>
        <w:rPr>
          <w:rFonts w:ascii="Arial" w:hAnsi="Arial" w:cs="Arial"/>
          <w:sz w:val="18"/>
          <w:szCs w:val="18"/>
          <w:shd w:val="clear" w:color="auto" w:fill="FFFFFF"/>
        </w:rPr>
      </w:pPr>
      <w:r>
        <w:rPr>
          <w:rFonts w:ascii="Arial" w:hAnsi="Arial" w:cs="Arial"/>
          <w:sz w:val="18"/>
          <w:szCs w:val="18"/>
        </w:rPr>
        <w:t xml:space="preserve"> </w:t>
      </w:r>
      <w:r w:rsidR="00B91598">
        <w:rPr>
          <w:rFonts w:ascii="Arial" w:hAnsi="Arial" w:cs="Arial"/>
          <w:sz w:val="18"/>
          <w:szCs w:val="18"/>
          <w:shd w:val="clear" w:color="auto" w:fill="FFFFFF"/>
        </w:rPr>
        <w:t xml:space="preserve">Alexander, R, Rose, J and Woodhead, C. (1992) </w:t>
      </w:r>
      <w:r w:rsidR="00B91598">
        <w:rPr>
          <w:rFonts w:ascii="Arial" w:hAnsi="Arial" w:cs="Arial"/>
          <w:i/>
          <w:iCs/>
          <w:sz w:val="18"/>
          <w:szCs w:val="18"/>
          <w:shd w:val="clear" w:color="auto" w:fill="FFFFFF"/>
        </w:rPr>
        <w:t xml:space="preserve">Curriculum organisation and classroom practice in Primary Schools. </w:t>
      </w:r>
      <w:r w:rsidR="00B91598">
        <w:rPr>
          <w:rFonts w:ascii="Arial" w:hAnsi="Arial" w:cs="Arial"/>
          <w:sz w:val="18"/>
          <w:szCs w:val="18"/>
          <w:shd w:val="clear" w:color="auto" w:fill="FFFFFF"/>
        </w:rPr>
        <w:t>London: The department of education and science.</w:t>
      </w:r>
    </w:p>
    <w:p w14:paraId="624CFEA3"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Anderson, R.</w:t>
      </w:r>
      <w:r w:rsidRPr="00150D74">
        <w:rPr>
          <w:rFonts w:ascii="Arial" w:hAnsi="Arial" w:cs="Arial"/>
          <w:sz w:val="18"/>
          <w:szCs w:val="18"/>
          <w:shd w:val="clear" w:color="auto" w:fill="FFFFFF"/>
        </w:rPr>
        <w:t>C</w:t>
      </w:r>
      <w:r>
        <w:rPr>
          <w:rFonts w:ascii="Arial" w:hAnsi="Arial" w:cs="Arial"/>
          <w:sz w:val="18"/>
          <w:szCs w:val="18"/>
          <w:shd w:val="clear" w:color="auto" w:fill="FFFFFF"/>
        </w:rPr>
        <w:t xml:space="preserve">. et al (1985) </w:t>
      </w:r>
      <w:r>
        <w:rPr>
          <w:rFonts w:ascii="Arial" w:hAnsi="Arial" w:cs="Arial"/>
          <w:i/>
          <w:iCs/>
          <w:sz w:val="18"/>
          <w:szCs w:val="18"/>
          <w:shd w:val="clear" w:color="auto" w:fill="FFFFFF"/>
        </w:rPr>
        <w:t xml:space="preserve">Becoming a nation of readers: The report of the commission of reading. </w:t>
      </w:r>
      <w:r>
        <w:rPr>
          <w:rFonts w:ascii="Arial" w:hAnsi="Arial" w:cs="Arial"/>
          <w:sz w:val="18"/>
          <w:szCs w:val="18"/>
          <w:shd w:val="clear" w:color="auto" w:fill="FFFFFF"/>
        </w:rPr>
        <w:t xml:space="preserve">Washington: The national institute of education. </w:t>
      </w:r>
    </w:p>
    <w:p w14:paraId="3ED1AD93" w14:textId="77777777" w:rsidR="00B91598" w:rsidRDefault="00B91598" w:rsidP="00B91598">
      <w:pPr>
        <w:ind w:right="28"/>
        <w:rPr>
          <w:rFonts w:ascii="Arial" w:hAnsi="Arial" w:cs="Arial"/>
          <w:bCs/>
          <w:iCs/>
          <w:sz w:val="18"/>
          <w:szCs w:val="18"/>
        </w:rPr>
      </w:pPr>
      <w:r w:rsidRPr="00612BB7">
        <w:rPr>
          <w:rFonts w:ascii="Arial" w:hAnsi="Arial" w:cs="Arial"/>
          <w:bCs/>
          <w:iCs/>
          <w:sz w:val="18"/>
          <w:szCs w:val="18"/>
        </w:rPr>
        <w:t xml:space="preserve">Barber, D., Cooper, L. and </w:t>
      </w:r>
      <w:proofErr w:type="spellStart"/>
      <w:r w:rsidRPr="00612BB7">
        <w:rPr>
          <w:rFonts w:ascii="Arial" w:hAnsi="Arial" w:cs="Arial"/>
          <w:bCs/>
          <w:iCs/>
          <w:sz w:val="18"/>
          <w:szCs w:val="18"/>
        </w:rPr>
        <w:t>Meeson</w:t>
      </w:r>
      <w:proofErr w:type="spellEnd"/>
      <w:r w:rsidRPr="00612BB7">
        <w:rPr>
          <w:rFonts w:ascii="Arial" w:hAnsi="Arial" w:cs="Arial"/>
          <w:bCs/>
          <w:iCs/>
          <w:sz w:val="18"/>
          <w:szCs w:val="18"/>
        </w:rPr>
        <w:t>, G. (2007</w:t>
      </w:r>
      <w:r w:rsidRPr="00612BB7">
        <w:rPr>
          <w:rFonts w:ascii="Arial" w:hAnsi="Arial" w:cs="Arial"/>
          <w:bCs/>
          <w:i/>
          <w:sz w:val="18"/>
          <w:szCs w:val="18"/>
        </w:rPr>
        <w:t>)</w:t>
      </w:r>
      <w:r>
        <w:rPr>
          <w:rFonts w:ascii="Arial" w:hAnsi="Arial" w:cs="Arial"/>
          <w:bCs/>
          <w:i/>
          <w:sz w:val="18"/>
          <w:szCs w:val="18"/>
        </w:rPr>
        <w:t xml:space="preserve">. </w:t>
      </w:r>
      <w:r w:rsidRPr="00612BB7">
        <w:rPr>
          <w:rFonts w:ascii="Arial" w:hAnsi="Arial" w:cs="Arial"/>
          <w:bCs/>
          <w:i/>
          <w:sz w:val="18"/>
          <w:szCs w:val="18"/>
        </w:rPr>
        <w:t>Learning</w:t>
      </w:r>
      <w:r w:rsidRPr="00612BB7">
        <w:rPr>
          <w:rFonts w:ascii="Arial" w:hAnsi="Arial" w:cs="Arial"/>
          <w:bCs/>
          <w:i/>
          <w:iCs/>
          <w:sz w:val="18"/>
          <w:szCs w:val="18"/>
        </w:rPr>
        <w:t xml:space="preserve"> and Teaching with Interactive Whiteboards. </w:t>
      </w:r>
      <w:r w:rsidRPr="00612BB7">
        <w:rPr>
          <w:rFonts w:ascii="Arial" w:hAnsi="Arial" w:cs="Arial"/>
          <w:bCs/>
          <w:iCs/>
          <w:sz w:val="18"/>
          <w:szCs w:val="18"/>
        </w:rPr>
        <w:t>Exeter: Learning Matters Ltd.</w:t>
      </w:r>
    </w:p>
    <w:p w14:paraId="0CFCABA2" w14:textId="77777777" w:rsidR="00B91598" w:rsidRDefault="00B91598" w:rsidP="00B91598">
      <w:pPr>
        <w:rPr>
          <w:rFonts w:ascii="Arial" w:hAnsi="Arial" w:cs="Arial"/>
          <w:sz w:val="18"/>
          <w:szCs w:val="18"/>
        </w:rPr>
      </w:pPr>
      <w:r>
        <w:rPr>
          <w:rFonts w:ascii="Arial" w:hAnsi="Arial" w:cs="Arial"/>
          <w:sz w:val="18"/>
          <w:szCs w:val="18"/>
        </w:rPr>
        <w:t xml:space="preserve">Barnes, J. (2012). </w:t>
      </w:r>
      <w:r>
        <w:rPr>
          <w:rFonts w:ascii="Arial" w:hAnsi="Arial" w:cs="Arial"/>
          <w:i/>
          <w:iCs/>
          <w:sz w:val="18"/>
          <w:szCs w:val="18"/>
        </w:rPr>
        <w:t xml:space="preserve">Cross Curricular learning 3-14, </w:t>
      </w:r>
      <w:r>
        <w:rPr>
          <w:rFonts w:ascii="Arial" w:hAnsi="Arial" w:cs="Arial"/>
          <w:sz w:val="18"/>
          <w:szCs w:val="18"/>
        </w:rPr>
        <w:t>London: SAGE.</w:t>
      </w:r>
    </w:p>
    <w:p w14:paraId="5451276A"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Barnes, J. (2018). </w:t>
      </w:r>
      <w:r>
        <w:rPr>
          <w:rFonts w:ascii="Arial" w:hAnsi="Arial" w:cs="Arial"/>
          <w:i/>
          <w:iCs/>
          <w:sz w:val="18"/>
          <w:szCs w:val="18"/>
          <w:shd w:val="clear" w:color="auto" w:fill="FFFFFF"/>
        </w:rPr>
        <w:t xml:space="preserve">Applying Cross-Curricular approaches creatively. </w:t>
      </w:r>
      <w:r>
        <w:rPr>
          <w:rFonts w:ascii="Arial" w:hAnsi="Arial" w:cs="Arial"/>
          <w:sz w:val="18"/>
          <w:szCs w:val="18"/>
          <w:shd w:val="clear" w:color="auto" w:fill="FFFFFF"/>
        </w:rPr>
        <w:t>London: Routledge.</w:t>
      </w:r>
    </w:p>
    <w:p w14:paraId="4861E4E0"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Bromley, M. (2017). ‘Every teacher is a teacher of literacy: Literacy across the curriculum’, </w:t>
      </w:r>
      <w:r>
        <w:rPr>
          <w:rFonts w:ascii="Arial" w:hAnsi="Arial" w:cs="Arial"/>
          <w:i/>
          <w:iCs/>
          <w:sz w:val="18"/>
          <w:szCs w:val="18"/>
          <w:shd w:val="clear" w:color="auto" w:fill="FFFFFF"/>
        </w:rPr>
        <w:t xml:space="preserve">SECED. </w:t>
      </w:r>
      <w:r>
        <w:rPr>
          <w:rFonts w:ascii="Arial" w:hAnsi="Arial" w:cs="Arial"/>
          <w:sz w:val="18"/>
          <w:szCs w:val="18"/>
          <w:shd w:val="clear" w:color="auto" w:fill="FFFFFF"/>
        </w:rPr>
        <w:t xml:space="preserve">07 June. Available at: </w:t>
      </w:r>
      <w:hyperlink r:id="rId6" w:history="1">
        <w:r w:rsidRPr="00DC4FC7">
          <w:rPr>
            <w:rStyle w:val="Hyperlink"/>
            <w:rFonts w:ascii="Arial" w:hAnsi="Arial" w:cs="Arial"/>
            <w:sz w:val="18"/>
            <w:szCs w:val="18"/>
            <w:shd w:val="clear" w:color="auto" w:fill="FFFFFF"/>
          </w:rPr>
          <w:t>http://www.sec-ed.co.uk/best-practice/every-teacher-is-a-teacher-of-literacy-teaching-literacy-across-the-curriculum-part-1/</w:t>
        </w:r>
      </w:hyperlink>
      <w:r>
        <w:rPr>
          <w:rFonts w:ascii="Arial" w:hAnsi="Arial" w:cs="Arial"/>
          <w:sz w:val="18"/>
          <w:szCs w:val="18"/>
          <w:shd w:val="clear" w:color="auto" w:fill="FFFFFF"/>
        </w:rPr>
        <w:t xml:space="preserve"> (Accessed: 5</w:t>
      </w:r>
      <w:r w:rsidRPr="001A4DC1">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6E963745"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lastRenderedPageBreak/>
        <w:t xml:space="preserve">Dalton, M. (2019) ‘How Cross Curricular learning can bring maths to life for primary school pupils in KS2’, </w:t>
      </w:r>
      <w:r>
        <w:rPr>
          <w:rFonts w:ascii="Arial" w:hAnsi="Arial" w:cs="Arial"/>
          <w:i/>
          <w:iCs/>
          <w:sz w:val="18"/>
          <w:szCs w:val="18"/>
          <w:shd w:val="clear" w:color="auto" w:fill="FFFFFF"/>
        </w:rPr>
        <w:t xml:space="preserve">Third Learning Space. </w:t>
      </w:r>
      <w:r>
        <w:rPr>
          <w:rFonts w:ascii="Arial" w:hAnsi="Arial" w:cs="Arial"/>
          <w:sz w:val="18"/>
          <w:szCs w:val="18"/>
          <w:shd w:val="clear" w:color="auto" w:fill="FFFFFF"/>
        </w:rPr>
        <w:t xml:space="preserve">September 10. Available at: </w:t>
      </w:r>
      <w:hyperlink r:id="rId7" w:history="1">
        <w:r w:rsidRPr="005E4097">
          <w:rPr>
            <w:rStyle w:val="Hyperlink"/>
            <w:rFonts w:ascii="Arial" w:hAnsi="Arial" w:cs="Arial"/>
            <w:sz w:val="18"/>
            <w:szCs w:val="18"/>
            <w:shd w:val="clear" w:color="auto" w:fill="FFFFFF"/>
          </w:rPr>
          <w:t>https://thirdspacelearning.com/blog/cross-curricular-learning-everyday-maths/</w:t>
        </w:r>
      </w:hyperlink>
      <w:r>
        <w:rPr>
          <w:rFonts w:ascii="Arial" w:hAnsi="Arial" w:cs="Arial"/>
          <w:sz w:val="18"/>
          <w:szCs w:val="18"/>
          <w:shd w:val="clear" w:color="auto" w:fill="FFFFFF"/>
        </w:rPr>
        <w:t xml:space="preserve"> (Accessed: 9</w:t>
      </w:r>
      <w:r w:rsidRPr="00722418">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13D3405D" w14:textId="77777777" w:rsidR="00B91598" w:rsidRDefault="00B91598" w:rsidP="00B91598">
      <w:pPr>
        <w:rPr>
          <w:rFonts w:ascii="Arial" w:hAnsi="Arial" w:cs="Arial"/>
          <w:color w:val="212226"/>
          <w:sz w:val="18"/>
          <w:szCs w:val="18"/>
          <w:shd w:val="clear" w:color="auto" w:fill="FFFFFF"/>
        </w:rPr>
      </w:pPr>
      <w:r>
        <w:rPr>
          <w:rFonts w:ascii="Arial" w:hAnsi="Arial" w:cs="Arial"/>
          <w:sz w:val="18"/>
          <w:szCs w:val="18"/>
        </w:rPr>
        <w:t>Donaldson, G. (2015</w:t>
      </w:r>
      <w:r w:rsidRPr="009D4B6A">
        <w:rPr>
          <w:rFonts w:ascii="Arial" w:hAnsi="Arial" w:cs="Arial"/>
          <w:sz w:val="18"/>
          <w:szCs w:val="18"/>
        </w:rPr>
        <w:t xml:space="preserve">). </w:t>
      </w:r>
      <w:r w:rsidRPr="009D4B6A">
        <w:rPr>
          <w:rFonts w:ascii="Arial" w:hAnsi="Arial" w:cs="Arial"/>
          <w:i/>
          <w:iCs/>
          <w:color w:val="212226"/>
          <w:sz w:val="18"/>
          <w:szCs w:val="18"/>
          <w:bdr w:val="none" w:sz="0" w:space="0" w:color="auto" w:frame="1"/>
        </w:rPr>
        <w:t>Successful Futures: Independent Review of Curriculum and Assessment Arrangements in Wales</w:t>
      </w:r>
      <w:r w:rsidRPr="009D4B6A">
        <w:rPr>
          <w:rFonts w:ascii="Arial" w:hAnsi="Arial" w:cs="Arial"/>
          <w:color w:val="212226"/>
          <w:sz w:val="18"/>
          <w:szCs w:val="18"/>
          <w:shd w:val="clear" w:color="auto" w:fill="FFFFFF"/>
        </w:rPr>
        <w:t>. Cardiff: Welsh Government.</w:t>
      </w:r>
    </w:p>
    <w:p w14:paraId="2A58F1A6" w14:textId="77777777" w:rsidR="00B91598" w:rsidRDefault="00B91598" w:rsidP="00B91598">
      <w:pPr>
        <w:rPr>
          <w:rFonts w:ascii="Arial" w:hAnsi="Arial" w:cs="Arial"/>
          <w:bCs/>
          <w:i/>
          <w:sz w:val="18"/>
          <w:szCs w:val="18"/>
        </w:rPr>
      </w:pPr>
      <w:proofErr w:type="spellStart"/>
      <w:r w:rsidRPr="00612BB7">
        <w:rPr>
          <w:rFonts w:ascii="Arial" w:hAnsi="Arial" w:cs="Arial"/>
          <w:bCs/>
          <w:iCs/>
          <w:sz w:val="18"/>
          <w:szCs w:val="18"/>
        </w:rPr>
        <w:t>Duffty</w:t>
      </w:r>
      <w:proofErr w:type="spellEnd"/>
      <w:r w:rsidRPr="00612BB7">
        <w:rPr>
          <w:rFonts w:ascii="Arial" w:hAnsi="Arial" w:cs="Arial"/>
          <w:bCs/>
          <w:iCs/>
          <w:sz w:val="18"/>
          <w:szCs w:val="18"/>
        </w:rPr>
        <w:t>, J. (2006).</w:t>
      </w:r>
      <w:r>
        <w:rPr>
          <w:rFonts w:ascii="Arial" w:hAnsi="Arial" w:cs="Arial"/>
          <w:bCs/>
          <w:i/>
          <w:sz w:val="18"/>
          <w:szCs w:val="18"/>
        </w:rPr>
        <w:t xml:space="preserve"> </w:t>
      </w:r>
      <w:r w:rsidRPr="00612BB7">
        <w:rPr>
          <w:rFonts w:ascii="Arial" w:hAnsi="Arial" w:cs="Arial"/>
          <w:bCs/>
          <w:i/>
          <w:iCs/>
          <w:sz w:val="18"/>
          <w:szCs w:val="18"/>
        </w:rPr>
        <w:t>Extending Knowledge in Practice Primary ICT</w:t>
      </w:r>
      <w:r>
        <w:rPr>
          <w:rFonts w:ascii="Arial" w:hAnsi="Arial" w:cs="Arial"/>
          <w:bCs/>
          <w:sz w:val="18"/>
          <w:szCs w:val="18"/>
        </w:rPr>
        <w:t>.</w:t>
      </w:r>
      <w:r w:rsidRPr="007D6C10">
        <w:rPr>
          <w:rFonts w:ascii="Arial" w:hAnsi="Arial" w:cs="Arial"/>
          <w:bCs/>
          <w:i/>
          <w:sz w:val="18"/>
          <w:szCs w:val="18"/>
        </w:rPr>
        <w:t xml:space="preserve">  </w:t>
      </w:r>
      <w:r w:rsidRPr="00612BB7">
        <w:rPr>
          <w:rFonts w:ascii="Arial" w:hAnsi="Arial" w:cs="Arial"/>
          <w:bCs/>
          <w:iCs/>
          <w:sz w:val="18"/>
          <w:szCs w:val="18"/>
        </w:rPr>
        <w:t>Exeter: Learning Matters Ltd</w:t>
      </w:r>
      <w:r w:rsidRPr="007D6C10">
        <w:rPr>
          <w:rFonts w:ascii="Arial" w:hAnsi="Arial" w:cs="Arial"/>
          <w:bCs/>
          <w:i/>
          <w:sz w:val="18"/>
          <w:szCs w:val="18"/>
        </w:rPr>
        <w:t>.</w:t>
      </w:r>
    </w:p>
    <w:p w14:paraId="313B3A2F"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Gardner, H. (1993). </w:t>
      </w:r>
      <w:r>
        <w:rPr>
          <w:rFonts w:ascii="Arial" w:hAnsi="Arial" w:cs="Arial"/>
          <w:i/>
          <w:iCs/>
          <w:sz w:val="18"/>
          <w:szCs w:val="18"/>
          <w:shd w:val="clear" w:color="auto" w:fill="FFFFFF"/>
        </w:rPr>
        <w:t xml:space="preserve">Multiple intelligences: The theory in practice. </w:t>
      </w:r>
      <w:r>
        <w:rPr>
          <w:rFonts w:ascii="Arial" w:hAnsi="Arial" w:cs="Arial"/>
          <w:sz w:val="18"/>
          <w:szCs w:val="18"/>
          <w:shd w:val="clear" w:color="auto" w:fill="FFFFFF"/>
        </w:rPr>
        <w:t>New York: Basic Books.</w:t>
      </w:r>
    </w:p>
    <w:p w14:paraId="4833DE7D" w14:textId="77777777" w:rsidR="00B91598" w:rsidRPr="00A91AF8" w:rsidRDefault="00B91598" w:rsidP="00B91598">
      <w:pPr>
        <w:ind w:right="28"/>
        <w:rPr>
          <w:rFonts w:ascii="Arial" w:hAnsi="Arial" w:cs="Arial"/>
          <w:bCs/>
          <w:iCs/>
          <w:sz w:val="18"/>
          <w:szCs w:val="18"/>
        </w:rPr>
      </w:pPr>
      <w:r>
        <w:rPr>
          <w:rFonts w:ascii="Arial" w:hAnsi="Arial" w:cs="Arial"/>
          <w:bCs/>
          <w:iCs/>
          <w:sz w:val="18"/>
          <w:szCs w:val="18"/>
        </w:rPr>
        <w:t xml:space="preserve">Grand-Clement, S. (2017). </w:t>
      </w:r>
      <w:r>
        <w:rPr>
          <w:rFonts w:ascii="Arial" w:hAnsi="Arial" w:cs="Arial"/>
          <w:bCs/>
          <w:i/>
          <w:sz w:val="18"/>
          <w:szCs w:val="18"/>
        </w:rPr>
        <w:t xml:space="preserve">Digital Learning: Education and skills in the digital age. </w:t>
      </w:r>
      <w:r>
        <w:rPr>
          <w:rFonts w:ascii="Arial" w:hAnsi="Arial" w:cs="Arial"/>
          <w:bCs/>
          <w:iCs/>
          <w:sz w:val="18"/>
          <w:szCs w:val="18"/>
        </w:rPr>
        <w:t>Cambridge: RAND publications.</w:t>
      </w:r>
    </w:p>
    <w:p w14:paraId="08EB2AD8"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Hague, C and Payton, S (2010). </w:t>
      </w:r>
      <w:r>
        <w:rPr>
          <w:rFonts w:ascii="Arial" w:hAnsi="Arial" w:cs="Arial"/>
          <w:i/>
          <w:iCs/>
          <w:sz w:val="18"/>
          <w:szCs w:val="18"/>
          <w:shd w:val="clear" w:color="auto" w:fill="FFFFFF"/>
        </w:rPr>
        <w:t xml:space="preserve">Digital literacy across the curriculum. </w:t>
      </w:r>
      <w:r>
        <w:rPr>
          <w:rFonts w:ascii="Arial" w:hAnsi="Arial" w:cs="Arial"/>
          <w:sz w:val="18"/>
          <w:szCs w:val="18"/>
          <w:shd w:val="clear" w:color="auto" w:fill="FFFFFF"/>
        </w:rPr>
        <w:t xml:space="preserve">Bristol: future lab. </w:t>
      </w:r>
    </w:p>
    <w:p w14:paraId="40D7543F"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Hiebert, E.H. (1994) ‘Being literate through authentic tasks: evidence and adaptations.’ In R. </w:t>
      </w:r>
      <w:proofErr w:type="spellStart"/>
      <w:r>
        <w:rPr>
          <w:rFonts w:ascii="Arial" w:hAnsi="Arial" w:cs="Arial"/>
          <w:sz w:val="18"/>
          <w:szCs w:val="18"/>
          <w:shd w:val="clear" w:color="auto" w:fill="FFFFFF"/>
        </w:rPr>
        <w:t>Rudell</w:t>
      </w:r>
      <w:proofErr w:type="spellEnd"/>
      <w:r>
        <w:rPr>
          <w:rFonts w:ascii="Arial" w:hAnsi="Arial" w:cs="Arial"/>
          <w:sz w:val="18"/>
          <w:szCs w:val="18"/>
          <w:shd w:val="clear" w:color="auto" w:fill="FFFFFF"/>
        </w:rPr>
        <w:t xml:space="preserve"> and M.R. </w:t>
      </w:r>
      <w:proofErr w:type="spellStart"/>
      <w:r>
        <w:rPr>
          <w:rFonts w:ascii="Arial" w:hAnsi="Arial" w:cs="Arial"/>
          <w:sz w:val="18"/>
          <w:szCs w:val="18"/>
          <w:shd w:val="clear" w:color="auto" w:fill="FFFFFF"/>
        </w:rPr>
        <w:t>Rudell</w:t>
      </w:r>
      <w:proofErr w:type="spellEnd"/>
      <w:r>
        <w:rPr>
          <w:rFonts w:ascii="Arial" w:hAnsi="Arial" w:cs="Arial"/>
          <w:sz w:val="18"/>
          <w:szCs w:val="18"/>
          <w:shd w:val="clear" w:color="auto" w:fill="FFFFFF"/>
        </w:rPr>
        <w:t xml:space="preserve"> </w:t>
      </w:r>
      <w:r>
        <w:rPr>
          <w:rFonts w:ascii="Arial" w:hAnsi="Arial" w:cs="Arial"/>
          <w:i/>
          <w:iCs/>
          <w:sz w:val="18"/>
          <w:szCs w:val="18"/>
          <w:shd w:val="clear" w:color="auto" w:fill="FFFFFF"/>
        </w:rPr>
        <w:t xml:space="preserve">Theoretical models and processes of reading. </w:t>
      </w:r>
      <w:r>
        <w:rPr>
          <w:rFonts w:ascii="Arial" w:hAnsi="Arial" w:cs="Arial"/>
          <w:sz w:val="18"/>
          <w:szCs w:val="18"/>
          <w:shd w:val="clear" w:color="auto" w:fill="FFFFFF"/>
        </w:rPr>
        <w:t>(4</w:t>
      </w:r>
      <w:r w:rsidRPr="00150D74">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ed). Newark: international reading association. </w:t>
      </w:r>
    </w:p>
    <w:p w14:paraId="1FC7BC12"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Johnson, B. (2014). ‘Deeper learning: Why cross curricular is essential’, </w:t>
      </w:r>
      <w:r>
        <w:rPr>
          <w:rFonts w:ascii="Arial" w:hAnsi="Arial" w:cs="Arial"/>
          <w:i/>
          <w:iCs/>
          <w:sz w:val="18"/>
          <w:szCs w:val="18"/>
          <w:shd w:val="clear" w:color="auto" w:fill="FFFFFF"/>
        </w:rPr>
        <w:t xml:space="preserve">Edutopia. </w:t>
      </w:r>
      <w:r>
        <w:rPr>
          <w:rFonts w:ascii="Arial" w:hAnsi="Arial" w:cs="Arial"/>
          <w:sz w:val="18"/>
          <w:szCs w:val="18"/>
          <w:shd w:val="clear" w:color="auto" w:fill="FFFFFF"/>
        </w:rPr>
        <w:t xml:space="preserve">15 January. Available at: </w:t>
      </w:r>
      <w:hyperlink r:id="rId8" w:history="1">
        <w:r w:rsidRPr="00DC4FC7">
          <w:rPr>
            <w:rStyle w:val="Hyperlink"/>
            <w:rFonts w:ascii="Arial" w:hAnsi="Arial" w:cs="Arial"/>
            <w:sz w:val="18"/>
            <w:szCs w:val="18"/>
            <w:shd w:val="clear" w:color="auto" w:fill="FFFFFF"/>
          </w:rPr>
          <w:t>https://www.edutopia.org/blog/cross-curricular-teaching-deeper-learning-ben-johnson</w:t>
        </w:r>
      </w:hyperlink>
      <w:r>
        <w:rPr>
          <w:rFonts w:ascii="Arial" w:hAnsi="Arial" w:cs="Arial"/>
          <w:sz w:val="18"/>
          <w:szCs w:val="18"/>
          <w:shd w:val="clear" w:color="auto" w:fill="FFFFFF"/>
        </w:rPr>
        <w:t xml:space="preserve"> (Accessed: 5</w:t>
      </w:r>
      <w:r w:rsidRPr="00761DE3">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4C86C772"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Lynch, M. (2019) ‘Pros and </w:t>
      </w:r>
      <w:r w:rsidRPr="00875EAD">
        <w:rPr>
          <w:rFonts w:ascii="Arial" w:hAnsi="Arial" w:cs="Arial"/>
          <w:sz w:val="18"/>
          <w:szCs w:val="18"/>
          <w:shd w:val="clear" w:color="auto" w:fill="FFFFFF"/>
        </w:rPr>
        <w:t>Cons of Cross Curricular</w:t>
      </w:r>
      <w:r>
        <w:rPr>
          <w:rFonts w:ascii="Arial" w:hAnsi="Arial" w:cs="Arial"/>
          <w:sz w:val="18"/>
          <w:szCs w:val="18"/>
          <w:shd w:val="clear" w:color="auto" w:fill="FFFFFF"/>
        </w:rPr>
        <w:t xml:space="preserve"> teaching’, </w:t>
      </w:r>
      <w:r>
        <w:rPr>
          <w:rFonts w:ascii="Arial" w:hAnsi="Arial" w:cs="Arial"/>
          <w:i/>
          <w:iCs/>
          <w:sz w:val="18"/>
          <w:szCs w:val="18"/>
          <w:shd w:val="clear" w:color="auto" w:fill="FFFFFF"/>
        </w:rPr>
        <w:t xml:space="preserve">The Evocate. </w:t>
      </w:r>
      <w:r>
        <w:rPr>
          <w:rFonts w:ascii="Arial" w:hAnsi="Arial" w:cs="Arial"/>
          <w:sz w:val="18"/>
          <w:szCs w:val="18"/>
          <w:shd w:val="clear" w:color="auto" w:fill="FFFFFF"/>
        </w:rPr>
        <w:t xml:space="preserve">20 June. Available at: </w:t>
      </w:r>
      <w:hyperlink r:id="rId9" w:history="1">
        <w:r w:rsidRPr="00DC4FC7">
          <w:rPr>
            <w:rStyle w:val="Hyperlink"/>
            <w:rFonts w:ascii="Arial" w:hAnsi="Arial" w:cs="Arial"/>
            <w:sz w:val="18"/>
            <w:szCs w:val="18"/>
            <w:shd w:val="clear" w:color="auto" w:fill="FFFFFF"/>
          </w:rPr>
          <w:t>https://www.theedvocate.org/pros-and-cons-of-cross-curricular-teaching/</w:t>
        </w:r>
      </w:hyperlink>
      <w:r>
        <w:rPr>
          <w:rFonts w:ascii="Arial" w:hAnsi="Arial" w:cs="Arial"/>
          <w:sz w:val="18"/>
          <w:szCs w:val="18"/>
          <w:shd w:val="clear" w:color="auto" w:fill="FFFFFF"/>
        </w:rPr>
        <w:t xml:space="preserve"> (Accessed: 5</w:t>
      </w:r>
      <w:r w:rsidRPr="00875EAD">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699E3023" w14:textId="77777777" w:rsidR="00B91598" w:rsidRDefault="00B91598" w:rsidP="00B91598">
      <w:pPr>
        <w:ind w:right="28"/>
        <w:rPr>
          <w:rFonts w:ascii="Arial" w:hAnsi="Arial" w:cs="Arial"/>
          <w:bCs/>
          <w:iCs/>
          <w:sz w:val="18"/>
          <w:szCs w:val="18"/>
        </w:rPr>
      </w:pPr>
      <w:r>
        <w:rPr>
          <w:rFonts w:ascii="Arial" w:hAnsi="Arial" w:cs="Arial"/>
          <w:bCs/>
          <w:iCs/>
          <w:sz w:val="18"/>
          <w:szCs w:val="18"/>
        </w:rPr>
        <w:t xml:space="preserve">McPake et al (2004). </w:t>
      </w:r>
      <w:r>
        <w:rPr>
          <w:rFonts w:ascii="Arial" w:hAnsi="Arial" w:cs="Arial"/>
          <w:bCs/>
          <w:i/>
          <w:sz w:val="18"/>
          <w:szCs w:val="18"/>
        </w:rPr>
        <w:t xml:space="preserve">Already at a disadvantage? ICT in the home and children’s preparation for primary school. </w:t>
      </w:r>
      <w:r>
        <w:rPr>
          <w:rFonts w:ascii="Arial" w:hAnsi="Arial" w:cs="Arial"/>
          <w:bCs/>
          <w:iCs/>
          <w:sz w:val="18"/>
          <w:szCs w:val="18"/>
        </w:rPr>
        <w:t xml:space="preserve">Coventry: British educational communications and technology agency. </w:t>
      </w:r>
    </w:p>
    <w:p w14:paraId="74A992BE" w14:textId="77777777" w:rsidR="00B91598" w:rsidRDefault="00B91598" w:rsidP="00B91598">
      <w:pPr>
        <w:ind w:right="28"/>
        <w:rPr>
          <w:rFonts w:ascii="Arial" w:hAnsi="Arial" w:cs="Arial"/>
          <w:bCs/>
          <w:iCs/>
          <w:sz w:val="18"/>
          <w:szCs w:val="18"/>
        </w:rPr>
      </w:pPr>
      <w:r>
        <w:rPr>
          <w:rFonts w:ascii="Arial" w:hAnsi="Arial" w:cs="Arial"/>
          <w:bCs/>
          <w:iCs/>
          <w:sz w:val="18"/>
          <w:szCs w:val="18"/>
        </w:rPr>
        <w:t>Moritz, B and Stubbings, C. (2017- 2019). ‘</w:t>
      </w:r>
      <w:r w:rsidRPr="00A91AF8">
        <w:rPr>
          <w:rFonts w:ascii="Arial" w:hAnsi="Arial" w:cs="Arial"/>
          <w:bCs/>
          <w:iCs/>
          <w:sz w:val="18"/>
          <w:szCs w:val="18"/>
        </w:rPr>
        <w:t>Preparing everyone, everywhere for the digital world’</w:t>
      </w:r>
      <w:r>
        <w:rPr>
          <w:rFonts w:ascii="Arial" w:hAnsi="Arial" w:cs="Arial"/>
          <w:bCs/>
          <w:iCs/>
          <w:sz w:val="18"/>
          <w:szCs w:val="18"/>
        </w:rPr>
        <w:t xml:space="preserve">, </w:t>
      </w:r>
      <w:proofErr w:type="spellStart"/>
      <w:r>
        <w:rPr>
          <w:rFonts w:ascii="Arial" w:hAnsi="Arial" w:cs="Arial"/>
          <w:bCs/>
          <w:i/>
          <w:sz w:val="18"/>
          <w:szCs w:val="18"/>
        </w:rPr>
        <w:t>pwc</w:t>
      </w:r>
      <w:proofErr w:type="spellEnd"/>
      <w:r>
        <w:rPr>
          <w:rFonts w:ascii="Arial" w:hAnsi="Arial" w:cs="Arial"/>
          <w:bCs/>
          <w:i/>
          <w:sz w:val="18"/>
          <w:szCs w:val="18"/>
        </w:rPr>
        <w:t xml:space="preserve">. </w:t>
      </w:r>
      <w:r>
        <w:rPr>
          <w:rFonts w:ascii="Arial" w:hAnsi="Arial" w:cs="Arial"/>
          <w:bCs/>
          <w:iCs/>
          <w:sz w:val="18"/>
          <w:szCs w:val="18"/>
        </w:rPr>
        <w:t xml:space="preserve">Available at: </w:t>
      </w:r>
      <w:hyperlink r:id="rId10" w:history="1">
        <w:r w:rsidRPr="00D7344A">
          <w:rPr>
            <w:rStyle w:val="Hyperlink"/>
            <w:rFonts w:ascii="Arial" w:hAnsi="Arial" w:cs="Arial"/>
            <w:bCs/>
            <w:iCs/>
            <w:sz w:val="18"/>
            <w:szCs w:val="18"/>
          </w:rPr>
          <w:t>https://www.pwc.com/gx/en/issues/upskilling/everyone-digital-world.html</w:t>
        </w:r>
      </w:hyperlink>
      <w:r>
        <w:rPr>
          <w:rFonts w:ascii="Arial" w:hAnsi="Arial" w:cs="Arial"/>
          <w:bCs/>
          <w:iCs/>
          <w:sz w:val="18"/>
          <w:szCs w:val="18"/>
        </w:rPr>
        <w:t xml:space="preserve"> (Accessed: 12</w:t>
      </w:r>
      <w:r w:rsidRPr="00A91AF8">
        <w:rPr>
          <w:rFonts w:ascii="Arial" w:hAnsi="Arial" w:cs="Arial"/>
          <w:bCs/>
          <w:iCs/>
          <w:sz w:val="18"/>
          <w:szCs w:val="18"/>
          <w:vertAlign w:val="superscript"/>
        </w:rPr>
        <w:t>th</w:t>
      </w:r>
      <w:r>
        <w:rPr>
          <w:rFonts w:ascii="Arial" w:hAnsi="Arial" w:cs="Arial"/>
          <w:bCs/>
          <w:iCs/>
          <w:sz w:val="18"/>
          <w:szCs w:val="18"/>
        </w:rPr>
        <w:t xml:space="preserve"> December 2019). </w:t>
      </w:r>
    </w:p>
    <w:p w14:paraId="286F6FAC" w14:textId="77777777" w:rsidR="00B91598" w:rsidRPr="00D808C6"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Ofsted (2010). </w:t>
      </w:r>
      <w:r>
        <w:rPr>
          <w:rFonts w:ascii="Arial" w:hAnsi="Arial" w:cs="Arial"/>
          <w:i/>
          <w:iCs/>
          <w:sz w:val="18"/>
          <w:szCs w:val="18"/>
          <w:shd w:val="clear" w:color="auto" w:fill="FFFFFF"/>
        </w:rPr>
        <w:t xml:space="preserve">Learning: Creative approaches that raise standards. </w:t>
      </w:r>
      <w:r>
        <w:rPr>
          <w:rFonts w:ascii="Arial" w:hAnsi="Arial" w:cs="Arial"/>
          <w:sz w:val="18"/>
          <w:szCs w:val="18"/>
          <w:shd w:val="clear" w:color="auto" w:fill="FFFFFF"/>
        </w:rPr>
        <w:t xml:space="preserve">London: OFSTED. </w:t>
      </w:r>
    </w:p>
    <w:p w14:paraId="561BDBA5" w14:textId="77777777" w:rsidR="00B91598" w:rsidRDefault="00B91598" w:rsidP="00B91598">
      <w:pPr>
        <w:rPr>
          <w:rFonts w:ascii="Arial" w:hAnsi="Arial" w:cs="Arial"/>
          <w:sz w:val="18"/>
          <w:szCs w:val="18"/>
        </w:rPr>
      </w:pPr>
      <w:r>
        <w:rPr>
          <w:rFonts w:ascii="Arial" w:hAnsi="Arial" w:cs="Arial"/>
          <w:sz w:val="18"/>
          <w:szCs w:val="18"/>
        </w:rPr>
        <w:t xml:space="preserve">Plowden (1967) </w:t>
      </w:r>
      <w:r>
        <w:rPr>
          <w:rFonts w:ascii="Arial" w:hAnsi="Arial" w:cs="Arial"/>
          <w:i/>
          <w:iCs/>
          <w:sz w:val="18"/>
          <w:szCs w:val="18"/>
        </w:rPr>
        <w:t xml:space="preserve">Children and their primary schools: A report of the central advisory council for Education (England). </w:t>
      </w:r>
      <w:r>
        <w:rPr>
          <w:rFonts w:ascii="Arial" w:hAnsi="Arial" w:cs="Arial"/>
          <w:sz w:val="18"/>
          <w:szCs w:val="18"/>
        </w:rPr>
        <w:t xml:space="preserve">London: Her Majesty’s stationary office. </w:t>
      </w:r>
    </w:p>
    <w:p w14:paraId="05C631B2"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Price, A. (2010).  </w:t>
      </w:r>
      <w:r>
        <w:rPr>
          <w:rFonts w:ascii="Arial" w:hAnsi="Arial" w:cs="Arial"/>
          <w:i/>
          <w:iCs/>
          <w:sz w:val="18"/>
          <w:szCs w:val="18"/>
          <w:shd w:val="clear" w:color="auto" w:fill="FFFFFF"/>
        </w:rPr>
        <w:t xml:space="preserve">What are the benefits for teaching and learning of cross-curricular work using thinking skills, technique and </w:t>
      </w:r>
      <w:proofErr w:type="gramStart"/>
      <w:r>
        <w:rPr>
          <w:rFonts w:ascii="Arial" w:hAnsi="Arial" w:cs="Arial"/>
          <w:i/>
          <w:iCs/>
          <w:sz w:val="18"/>
          <w:szCs w:val="18"/>
          <w:shd w:val="clear" w:color="auto" w:fill="FFFFFF"/>
        </w:rPr>
        <w:t>language?.</w:t>
      </w:r>
      <w:proofErr w:type="gramEnd"/>
      <w:r>
        <w:rPr>
          <w:rFonts w:ascii="Arial" w:hAnsi="Arial" w:cs="Arial"/>
          <w:i/>
          <w:iCs/>
          <w:sz w:val="18"/>
          <w:szCs w:val="18"/>
          <w:shd w:val="clear" w:color="auto" w:fill="FFFFFF"/>
        </w:rPr>
        <w:t xml:space="preserve">  </w:t>
      </w:r>
      <w:r>
        <w:rPr>
          <w:rFonts w:ascii="Arial" w:hAnsi="Arial" w:cs="Arial"/>
          <w:sz w:val="18"/>
          <w:szCs w:val="18"/>
          <w:shd w:val="clear" w:color="auto" w:fill="FFFFFF"/>
        </w:rPr>
        <w:t xml:space="preserve">Essex: National Teacher Research Panel. </w:t>
      </w:r>
    </w:p>
    <w:p w14:paraId="1F6D2A98"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Ransom, P. (2012).  ‘Bringing Maths to life with Cross Curricular appeal’, </w:t>
      </w:r>
      <w:r>
        <w:rPr>
          <w:rFonts w:ascii="Arial" w:hAnsi="Arial" w:cs="Arial"/>
          <w:i/>
          <w:iCs/>
          <w:sz w:val="18"/>
          <w:szCs w:val="18"/>
          <w:shd w:val="clear" w:color="auto" w:fill="FFFFFF"/>
        </w:rPr>
        <w:t>The Guardian.</w:t>
      </w:r>
      <w:r>
        <w:rPr>
          <w:rFonts w:ascii="Arial" w:hAnsi="Arial" w:cs="Arial"/>
          <w:sz w:val="18"/>
          <w:szCs w:val="18"/>
          <w:shd w:val="clear" w:color="auto" w:fill="FFFFFF"/>
        </w:rPr>
        <w:t xml:space="preserve"> 15 November. Available at: </w:t>
      </w:r>
      <w:hyperlink r:id="rId11" w:history="1">
        <w:r w:rsidRPr="005E4097">
          <w:rPr>
            <w:rStyle w:val="Hyperlink"/>
            <w:rFonts w:ascii="Arial" w:hAnsi="Arial" w:cs="Arial"/>
            <w:sz w:val="18"/>
            <w:szCs w:val="18"/>
            <w:shd w:val="clear" w:color="auto" w:fill="FFFFFF"/>
          </w:rPr>
          <w:t>https://www.theguardian.com/teacher-network/teacher-blog/2012/nov/15/mathematics-crosscurricular-appeal</w:t>
        </w:r>
      </w:hyperlink>
      <w:r>
        <w:rPr>
          <w:rFonts w:ascii="Arial" w:hAnsi="Arial" w:cs="Arial"/>
          <w:sz w:val="18"/>
          <w:szCs w:val="18"/>
          <w:shd w:val="clear" w:color="auto" w:fill="FFFFFF"/>
        </w:rPr>
        <w:t xml:space="preserve"> (Accessed: 9</w:t>
      </w:r>
      <w:r w:rsidRPr="00860C19">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3A07D426"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School Education Gateway (2017). ‘Digital competence: The vital 21</w:t>
      </w:r>
      <w:r w:rsidRPr="000610FD">
        <w:rPr>
          <w:rFonts w:ascii="Arial" w:hAnsi="Arial" w:cs="Arial"/>
          <w:sz w:val="18"/>
          <w:szCs w:val="18"/>
          <w:shd w:val="clear" w:color="auto" w:fill="FFFFFF"/>
          <w:vertAlign w:val="superscript"/>
        </w:rPr>
        <w:t>st</w:t>
      </w:r>
      <w:r>
        <w:rPr>
          <w:rFonts w:ascii="Arial" w:hAnsi="Arial" w:cs="Arial"/>
          <w:sz w:val="18"/>
          <w:szCs w:val="18"/>
          <w:shd w:val="clear" w:color="auto" w:fill="FFFFFF"/>
        </w:rPr>
        <w:t xml:space="preserve"> century skill for teachers and students’, </w:t>
      </w:r>
      <w:r>
        <w:rPr>
          <w:rFonts w:ascii="Arial" w:hAnsi="Arial" w:cs="Arial"/>
          <w:i/>
          <w:iCs/>
          <w:sz w:val="18"/>
          <w:szCs w:val="18"/>
          <w:shd w:val="clear" w:color="auto" w:fill="FFFFFF"/>
        </w:rPr>
        <w:t xml:space="preserve">School Education Gateway. </w:t>
      </w:r>
      <w:r>
        <w:rPr>
          <w:rFonts w:ascii="Arial" w:hAnsi="Arial" w:cs="Arial"/>
          <w:sz w:val="18"/>
          <w:szCs w:val="18"/>
          <w:shd w:val="clear" w:color="auto" w:fill="FFFFFF"/>
        </w:rPr>
        <w:t xml:space="preserve">29 May. Available at: </w:t>
      </w:r>
      <w:hyperlink r:id="rId12" w:history="1">
        <w:r w:rsidRPr="00D7344A">
          <w:rPr>
            <w:rStyle w:val="Hyperlink"/>
            <w:rFonts w:ascii="Arial" w:hAnsi="Arial" w:cs="Arial"/>
            <w:sz w:val="18"/>
            <w:szCs w:val="18"/>
            <w:shd w:val="clear" w:color="auto" w:fill="FFFFFF"/>
          </w:rPr>
          <w:t>https://www.schooleducationgateway.eu/en/pub/resources/tutorials/digital-competence-the-vital-.htm</w:t>
        </w:r>
      </w:hyperlink>
      <w:r>
        <w:rPr>
          <w:rFonts w:ascii="Arial" w:hAnsi="Arial" w:cs="Arial"/>
          <w:sz w:val="18"/>
          <w:szCs w:val="18"/>
          <w:shd w:val="clear" w:color="auto" w:fill="FFFFFF"/>
        </w:rPr>
        <w:t xml:space="preserve"> (Accessed: 12</w:t>
      </w:r>
      <w:r w:rsidRPr="000610FD">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596281DB" w14:textId="77777777" w:rsidR="00B91598" w:rsidRDefault="00B91598" w:rsidP="00B91598">
      <w:pPr>
        <w:ind w:right="28"/>
        <w:rPr>
          <w:rFonts w:ascii="Arial" w:hAnsi="Arial" w:cs="Arial"/>
          <w:bCs/>
          <w:iCs/>
          <w:sz w:val="18"/>
          <w:szCs w:val="18"/>
        </w:rPr>
      </w:pPr>
      <w:r>
        <w:rPr>
          <w:rFonts w:ascii="Arial" w:hAnsi="Arial" w:cs="Arial"/>
          <w:bCs/>
          <w:iCs/>
          <w:sz w:val="18"/>
          <w:szCs w:val="18"/>
        </w:rPr>
        <w:t xml:space="preserve">Senior, N. (2019). ‘Upskilling our workforce means upskilling our teachers first’, </w:t>
      </w:r>
      <w:r>
        <w:rPr>
          <w:rFonts w:ascii="Arial" w:hAnsi="Arial" w:cs="Arial"/>
          <w:bCs/>
          <w:i/>
          <w:sz w:val="18"/>
          <w:szCs w:val="18"/>
        </w:rPr>
        <w:t xml:space="preserve">FEWEEK. </w:t>
      </w:r>
      <w:r w:rsidRPr="00F4129E">
        <w:rPr>
          <w:rFonts w:ascii="Arial" w:hAnsi="Arial" w:cs="Arial"/>
          <w:bCs/>
          <w:iCs/>
          <w:sz w:val="18"/>
          <w:szCs w:val="18"/>
        </w:rPr>
        <w:t>29</w:t>
      </w:r>
      <w:r w:rsidRPr="00F4129E">
        <w:rPr>
          <w:rFonts w:ascii="Arial" w:hAnsi="Arial" w:cs="Arial"/>
          <w:bCs/>
          <w:iCs/>
          <w:sz w:val="18"/>
          <w:szCs w:val="18"/>
          <w:vertAlign w:val="superscript"/>
        </w:rPr>
        <w:t>th</w:t>
      </w:r>
      <w:r w:rsidRPr="00F4129E">
        <w:rPr>
          <w:rFonts w:ascii="Arial" w:hAnsi="Arial" w:cs="Arial"/>
          <w:bCs/>
          <w:iCs/>
          <w:sz w:val="18"/>
          <w:szCs w:val="18"/>
        </w:rPr>
        <w:t xml:space="preserve"> November. Available at: </w:t>
      </w:r>
      <w:hyperlink r:id="rId13" w:history="1">
        <w:r w:rsidRPr="00D7344A">
          <w:rPr>
            <w:rStyle w:val="Hyperlink"/>
            <w:rFonts w:ascii="Arial" w:hAnsi="Arial" w:cs="Arial"/>
            <w:bCs/>
            <w:iCs/>
            <w:sz w:val="18"/>
            <w:szCs w:val="18"/>
          </w:rPr>
          <w:t>https://feweek.co.uk/2019/11/09/upskilling-our-workforce-means-upskilling-our-teachers-first/</w:t>
        </w:r>
      </w:hyperlink>
      <w:r>
        <w:rPr>
          <w:rFonts w:ascii="Arial" w:hAnsi="Arial" w:cs="Arial"/>
          <w:bCs/>
          <w:iCs/>
          <w:sz w:val="18"/>
          <w:szCs w:val="18"/>
        </w:rPr>
        <w:t xml:space="preserve"> (Accessed: 12</w:t>
      </w:r>
      <w:r w:rsidRPr="00F4129E">
        <w:rPr>
          <w:rFonts w:ascii="Arial" w:hAnsi="Arial" w:cs="Arial"/>
          <w:bCs/>
          <w:iCs/>
          <w:sz w:val="18"/>
          <w:szCs w:val="18"/>
          <w:vertAlign w:val="superscript"/>
        </w:rPr>
        <w:t>th</w:t>
      </w:r>
      <w:r>
        <w:rPr>
          <w:rFonts w:ascii="Arial" w:hAnsi="Arial" w:cs="Arial"/>
          <w:bCs/>
          <w:iCs/>
          <w:sz w:val="18"/>
          <w:szCs w:val="18"/>
        </w:rPr>
        <w:t xml:space="preserve"> December 2019). </w:t>
      </w:r>
    </w:p>
    <w:p w14:paraId="331C9669" w14:textId="77777777" w:rsidR="00B91598" w:rsidRDefault="00B91598" w:rsidP="00B91598">
      <w:pPr>
        <w:rPr>
          <w:rFonts w:ascii="Arial" w:hAnsi="Arial" w:cs="Arial"/>
          <w:sz w:val="18"/>
          <w:szCs w:val="18"/>
          <w:shd w:val="clear" w:color="auto" w:fill="FFFFFF"/>
        </w:rPr>
      </w:pPr>
      <w:r>
        <w:rPr>
          <w:rFonts w:ascii="Arial" w:hAnsi="Arial" w:cs="Arial"/>
          <w:sz w:val="18"/>
          <w:szCs w:val="18"/>
          <w:shd w:val="clear" w:color="auto" w:fill="FFFFFF"/>
        </w:rPr>
        <w:t xml:space="preserve">Shaw, S. (2018). ‘4 Benefits of a Cross Curricular maths environment’, </w:t>
      </w:r>
      <w:r>
        <w:rPr>
          <w:rFonts w:ascii="Arial" w:hAnsi="Arial" w:cs="Arial"/>
          <w:i/>
          <w:iCs/>
          <w:sz w:val="18"/>
          <w:szCs w:val="18"/>
          <w:shd w:val="clear" w:color="auto" w:fill="FFFFFF"/>
        </w:rPr>
        <w:t xml:space="preserve">First Tutors. </w:t>
      </w:r>
      <w:r>
        <w:rPr>
          <w:rFonts w:ascii="Arial" w:hAnsi="Arial" w:cs="Arial"/>
          <w:sz w:val="18"/>
          <w:szCs w:val="18"/>
          <w:shd w:val="clear" w:color="auto" w:fill="FFFFFF"/>
        </w:rPr>
        <w:t xml:space="preserve">17 April. Available at: </w:t>
      </w:r>
      <w:hyperlink r:id="rId14" w:history="1">
        <w:r w:rsidRPr="005E4097">
          <w:rPr>
            <w:rStyle w:val="Hyperlink"/>
            <w:rFonts w:ascii="Arial" w:hAnsi="Arial" w:cs="Arial"/>
            <w:sz w:val="18"/>
            <w:szCs w:val="18"/>
            <w:shd w:val="clear" w:color="auto" w:fill="FFFFFF"/>
          </w:rPr>
          <w:t>https://www.firsttutors.com/uk/blog/2018/04/4-benefits-of-a-cross-curricular-math-environment/</w:t>
        </w:r>
      </w:hyperlink>
      <w:r>
        <w:rPr>
          <w:rFonts w:ascii="Arial" w:hAnsi="Arial" w:cs="Arial"/>
          <w:sz w:val="18"/>
          <w:szCs w:val="18"/>
          <w:shd w:val="clear" w:color="auto" w:fill="FFFFFF"/>
        </w:rPr>
        <w:t xml:space="preserve"> (Accessed: 9</w:t>
      </w:r>
      <w:r w:rsidRPr="00147645">
        <w:rPr>
          <w:rFonts w:ascii="Arial" w:hAnsi="Arial" w:cs="Arial"/>
          <w:sz w:val="18"/>
          <w:szCs w:val="18"/>
          <w:shd w:val="clear" w:color="auto" w:fill="FFFFFF"/>
          <w:vertAlign w:val="superscript"/>
        </w:rPr>
        <w:t>th</w:t>
      </w:r>
      <w:r>
        <w:rPr>
          <w:rFonts w:ascii="Arial" w:hAnsi="Arial" w:cs="Arial"/>
          <w:sz w:val="18"/>
          <w:szCs w:val="18"/>
          <w:shd w:val="clear" w:color="auto" w:fill="FFFFFF"/>
        </w:rPr>
        <w:t xml:space="preserve"> December 2019). </w:t>
      </w:r>
    </w:p>
    <w:p w14:paraId="6AC30A8A" w14:textId="77777777" w:rsidR="00B91598" w:rsidRDefault="00B91598" w:rsidP="00B91598">
      <w:pPr>
        <w:rPr>
          <w:rFonts w:ascii="Arial" w:hAnsi="Arial" w:cs="Arial"/>
          <w:sz w:val="18"/>
          <w:szCs w:val="18"/>
          <w:shd w:val="clear" w:color="auto" w:fill="FFFFFF"/>
        </w:rPr>
      </w:pPr>
      <w:r w:rsidRPr="00150D74">
        <w:rPr>
          <w:rFonts w:ascii="Arial" w:hAnsi="Arial" w:cs="Arial"/>
          <w:sz w:val="18"/>
          <w:szCs w:val="18"/>
          <w:shd w:val="clear" w:color="auto" w:fill="FFFFFF"/>
        </w:rPr>
        <w:t xml:space="preserve">Vogt. M.E. (1997). </w:t>
      </w:r>
      <w:bookmarkStart w:id="1" w:name="_Hlk26457053"/>
      <w:r w:rsidRPr="00150D74">
        <w:rPr>
          <w:rFonts w:ascii="Arial" w:hAnsi="Arial" w:cs="Arial"/>
          <w:i/>
          <w:iCs/>
          <w:sz w:val="18"/>
          <w:szCs w:val="18"/>
          <w:shd w:val="clear" w:color="auto" w:fill="FFFFFF"/>
        </w:rPr>
        <w:t xml:space="preserve">Cross Curricular </w:t>
      </w:r>
      <w:bookmarkEnd w:id="1"/>
      <w:r w:rsidRPr="00150D74">
        <w:rPr>
          <w:rFonts w:ascii="Arial" w:hAnsi="Arial" w:cs="Arial"/>
          <w:i/>
          <w:iCs/>
          <w:sz w:val="18"/>
          <w:szCs w:val="18"/>
          <w:shd w:val="clear" w:color="auto" w:fill="FFFFFF"/>
        </w:rPr>
        <w:t xml:space="preserve">thematic instruction. </w:t>
      </w:r>
      <w:r w:rsidRPr="00150D74">
        <w:rPr>
          <w:rFonts w:ascii="Arial" w:hAnsi="Arial" w:cs="Arial"/>
          <w:sz w:val="18"/>
          <w:szCs w:val="18"/>
          <w:shd w:val="clear" w:color="auto" w:fill="FFFFFF"/>
        </w:rPr>
        <w:t>United States: Houghton Mifflin Company.</w:t>
      </w:r>
    </w:p>
    <w:p w14:paraId="17304D69" w14:textId="57784C83" w:rsidR="00045629" w:rsidRPr="002D76BD" w:rsidRDefault="00045629" w:rsidP="00761269">
      <w:pPr>
        <w:rPr>
          <w:rFonts w:ascii="Arial" w:hAnsi="Arial" w:cs="Arial"/>
          <w:i/>
          <w:iCs/>
          <w:sz w:val="18"/>
          <w:szCs w:val="18"/>
        </w:rPr>
      </w:pPr>
    </w:p>
    <w:sectPr w:rsidR="00045629" w:rsidRPr="002D76B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D045B" w14:textId="77777777" w:rsidR="0087549D" w:rsidRDefault="0087549D" w:rsidP="00761269">
      <w:pPr>
        <w:spacing w:after="0" w:line="240" w:lineRule="auto"/>
      </w:pPr>
      <w:r>
        <w:separator/>
      </w:r>
    </w:p>
  </w:endnote>
  <w:endnote w:type="continuationSeparator" w:id="0">
    <w:p w14:paraId="05952D97" w14:textId="77777777" w:rsidR="0087549D" w:rsidRDefault="0087549D" w:rsidP="00761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24A7CD" w14:textId="77777777" w:rsidR="0087549D" w:rsidRDefault="0087549D" w:rsidP="00761269">
      <w:pPr>
        <w:spacing w:after="0" w:line="240" w:lineRule="auto"/>
      </w:pPr>
      <w:r>
        <w:separator/>
      </w:r>
    </w:p>
  </w:footnote>
  <w:footnote w:type="continuationSeparator" w:id="0">
    <w:p w14:paraId="52CA3F4A" w14:textId="77777777" w:rsidR="0087549D" w:rsidRDefault="0087549D" w:rsidP="007612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C83F6" w14:textId="6EDF3B8C" w:rsidR="00761269" w:rsidRDefault="00761269">
    <w:pPr>
      <w:pStyle w:val="Header"/>
    </w:pPr>
    <w:r>
      <w:t>1708205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269"/>
    <w:rsid w:val="00010D46"/>
    <w:rsid w:val="00013499"/>
    <w:rsid w:val="00043538"/>
    <w:rsid w:val="00045629"/>
    <w:rsid w:val="00066260"/>
    <w:rsid w:val="000675E7"/>
    <w:rsid w:val="00075BB3"/>
    <w:rsid w:val="00093FEF"/>
    <w:rsid w:val="0009760F"/>
    <w:rsid w:val="000D244E"/>
    <w:rsid w:val="0010552A"/>
    <w:rsid w:val="00131612"/>
    <w:rsid w:val="00155C86"/>
    <w:rsid w:val="00172DA2"/>
    <w:rsid w:val="001A1DCA"/>
    <w:rsid w:val="001E561D"/>
    <w:rsid w:val="00214227"/>
    <w:rsid w:val="00227251"/>
    <w:rsid w:val="00242EC3"/>
    <w:rsid w:val="00244DB9"/>
    <w:rsid w:val="002D76BD"/>
    <w:rsid w:val="002E5C24"/>
    <w:rsid w:val="00301F4C"/>
    <w:rsid w:val="00320DB7"/>
    <w:rsid w:val="003251B2"/>
    <w:rsid w:val="003439F9"/>
    <w:rsid w:val="00370B74"/>
    <w:rsid w:val="003B22BA"/>
    <w:rsid w:val="003D1322"/>
    <w:rsid w:val="004532DE"/>
    <w:rsid w:val="004541AD"/>
    <w:rsid w:val="00454C39"/>
    <w:rsid w:val="00485140"/>
    <w:rsid w:val="004901C1"/>
    <w:rsid w:val="004B1F28"/>
    <w:rsid w:val="00520826"/>
    <w:rsid w:val="005470A2"/>
    <w:rsid w:val="005A6E05"/>
    <w:rsid w:val="005B47FD"/>
    <w:rsid w:val="005D10AE"/>
    <w:rsid w:val="0060190E"/>
    <w:rsid w:val="00602283"/>
    <w:rsid w:val="00602E20"/>
    <w:rsid w:val="00613CE1"/>
    <w:rsid w:val="00677BD5"/>
    <w:rsid w:val="006901F9"/>
    <w:rsid w:val="0069214F"/>
    <w:rsid w:val="00694870"/>
    <w:rsid w:val="006A0312"/>
    <w:rsid w:val="006B0362"/>
    <w:rsid w:val="006C4C2B"/>
    <w:rsid w:val="006C579C"/>
    <w:rsid w:val="006E1097"/>
    <w:rsid w:val="006E7FA7"/>
    <w:rsid w:val="006F6F36"/>
    <w:rsid w:val="00754C65"/>
    <w:rsid w:val="007553D3"/>
    <w:rsid w:val="00761269"/>
    <w:rsid w:val="00794C7A"/>
    <w:rsid w:val="007B637D"/>
    <w:rsid w:val="007C0BF9"/>
    <w:rsid w:val="007E2566"/>
    <w:rsid w:val="00805C91"/>
    <w:rsid w:val="0083431D"/>
    <w:rsid w:val="0087549D"/>
    <w:rsid w:val="008B59A9"/>
    <w:rsid w:val="008C0562"/>
    <w:rsid w:val="008E468E"/>
    <w:rsid w:val="00935C74"/>
    <w:rsid w:val="009431DE"/>
    <w:rsid w:val="00977BCC"/>
    <w:rsid w:val="009B25E0"/>
    <w:rsid w:val="009D213B"/>
    <w:rsid w:val="009D4341"/>
    <w:rsid w:val="009E0C56"/>
    <w:rsid w:val="00A1328D"/>
    <w:rsid w:val="00A36391"/>
    <w:rsid w:val="00A47CCE"/>
    <w:rsid w:val="00A60039"/>
    <w:rsid w:val="00AF3562"/>
    <w:rsid w:val="00B27952"/>
    <w:rsid w:val="00B42A35"/>
    <w:rsid w:val="00B438D9"/>
    <w:rsid w:val="00B453DD"/>
    <w:rsid w:val="00B91598"/>
    <w:rsid w:val="00BC623A"/>
    <w:rsid w:val="00BD7935"/>
    <w:rsid w:val="00BE7085"/>
    <w:rsid w:val="00C34257"/>
    <w:rsid w:val="00C435B3"/>
    <w:rsid w:val="00CA59AE"/>
    <w:rsid w:val="00CC09C4"/>
    <w:rsid w:val="00D56A54"/>
    <w:rsid w:val="00D57C2A"/>
    <w:rsid w:val="00D60057"/>
    <w:rsid w:val="00D66EB4"/>
    <w:rsid w:val="00DB175B"/>
    <w:rsid w:val="00DB303B"/>
    <w:rsid w:val="00DC0B95"/>
    <w:rsid w:val="00E552D5"/>
    <w:rsid w:val="00E5786A"/>
    <w:rsid w:val="00EB2515"/>
    <w:rsid w:val="00ED5915"/>
    <w:rsid w:val="00F06A3D"/>
    <w:rsid w:val="00F33206"/>
    <w:rsid w:val="00F511C0"/>
    <w:rsid w:val="00F51C3F"/>
    <w:rsid w:val="00FF3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3CBD2"/>
  <w15:chartTrackingRefBased/>
  <w15:docId w15:val="{0F668423-6A38-4692-B4B4-35BBA8AF6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269"/>
  </w:style>
  <w:style w:type="paragraph" w:styleId="Footer">
    <w:name w:val="footer"/>
    <w:basedOn w:val="Normal"/>
    <w:link w:val="FooterChar"/>
    <w:uiPriority w:val="99"/>
    <w:unhideWhenUsed/>
    <w:rsid w:val="00761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269"/>
  </w:style>
  <w:style w:type="character" w:styleId="Hyperlink">
    <w:name w:val="Hyperlink"/>
    <w:basedOn w:val="DefaultParagraphFont"/>
    <w:uiPriority w:val="99"/>
    <w:unhideWhenUsed/>
    <w:rsid w:val="00B915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blog/cross-curricular-teaching-deeper-learning-ben-johnson" TargetMode="External"/><Relationship Id="rId13" Type="http://schemas.openxmlformats.org/officeDocument/2006/relationships/hyperlink" Target="https://feweek.co.uk/2019/11/09/upskilling-our-workforce-means-upskilling-our-teachers-first/" TargetMode="External"/><Relationship Id="rId3" Type="http://schemas.openxmlformats.org/officeDocument/2006/relationships/webSettings" Target="webSettings.xml"/><Relationship Id="rId7" Type="http://schemas.openxmlformats.org/officeDocument/2006/relationships/hyperlink" Target="https://thirdspacelearning.com/blog/cross-curricular-learning-everyday-maths/" TargetMode="External"/><Relationship Id="rId12" Type="http://schemas.openxmlformats.org/officeDocument/2006/relationships/hyperlink" Target="https://www.schooleducationgateway.eu/en/pub/resources/tutorials/digital-competence-the-vital-.ht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sec-ed.co.uk/best-practice/every-teacher-is-a-teacher-of-literacy-teaching-literacy-across-the-curriculum-part-1/" TargetMode="External"/><Relationship Id="rId11" Type="http://schemas.openxmlformats.org/officeDocument/2006/relationships/hyperlink" Target="https://www.theguardian.com/teacher-network/teacher-blog/2012/nov/15/mathematics-crosscurricular-appea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pwc.com/gx/en/issues/upskilling/everyone-digital-world.html" TargetMode="External"/><Relationship Id="rId4" Type="http://schemas.openxmlformats.org/officeDocument/2006/relationships/footnotes" Target="footnotes.xml"/><Relationship Id="rId9" Type="http://schemas.openxmlformats.org/officeDocument/2006/relationships/hyperlink" Target="https://www.theedvocate.org/pros-and-cons-of-cross-curricular-teaching/" TargetMode="External"/><Relationship Id="rId14" Type="http://schemas.openxmlformats.org/officeDocument/2006/relationships/hyperlink" Target="https://www.firsttutors.com/uk/blog/2018/04/4-benefits-of-a-cross-curricular-math-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4</Pages>
  <Words>3445</Words>
  <Characters>19639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davies</dc:creator>
  <cp:keywords/>
  <dc:description/>
  <cp:lastModifiedBy>stephen davies</cp:lastModifiedBy>
  <cp:revision>59</cp:revision>
  <dcterms:created xsi:type="dcterms:W3CDTF">2019-12-03T16:38:00Z</dcterms:created>
  <dcterms:modified xsi:type="dcterms:W3CDTF">2019-12-12T17:34:00Z</dcterms:modified>
</cp:coreProperties>
</file>