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62369" w14:textId="17560AB7" w:rsidR="004810FF" w:rsidRPr="004810FF" w:rsidRDefault="00000000" w:rsidP="004810FF">
      <w:pPr>
        <w:pStyle w:val="Title"/>
        <w:rPr>
          <w:rFonts w:ascii="Arial" w:eastAsia="Arial" w:hAnsi="Arial" w:cs="Arial"/>
        </w:rPr>
      </w:pPr>
      <w:r w:rsidRPr="004810FF">
        <w:rPr>
          <w:rFonts w:ascii="Arial" w:eastAsia="Arial" w:hAnsi="Arial" w:cs="Arial"/>
        </w:rPr>
        <w:t>ELEMENT 1 – PROJECT PROPOSA</w:t>
      </w:r>
      <w:r w:rsidR="004810FF" w:rsidRPr="004810FF">
        <w:rPr>
          <w:rFonts w:ascii="Arial" w:eastAsia="Arial" w:hAnsi="Arial" w:cs="Arial"/>
        </w:rPr>
        <w:t>L</w:t>
      </w:r>
    </w:p>
    <w:p w14:paraId="27B673FD" w14:textId="77777777" w:rsidR="009E4F37" w:rsidRDefault="00000000">
      <w:r w:rsidRPr="004810FF">
        <w:rPr>
          <w:b/>
          <w:bCs/>
        </w:rPr>
        <w:t>Course:</w:t>
      </w:r>
      <w:r>
        <w:t xml:space="preserve"> BSc (Hons) Health and Social Care</w:t>
      </w:r>
    </w:p>
    <w:p w14:paraId="1D8C7DA4" w14:textId="77777777" w:rsidR="009E4F37" w:rsidRDefault="00000000">
      <w:r w:rsidRPr="004810FF">
        <w:rPr>
          <w:b/>
          <w:bCs/>
        </w:rPr>
        <w:t>Module:</w:t>
      </w:r>
      <w:r>
        <w:t xml:space="preserve"> Independent Project (BMHP6020_LON)</w:t>
      </w:r>
    </w:p>
    <w:p w14:paraId="31BCB00E" w14:textId="664FD39A" w:rsidR="009E4F37" w:rsidRDefault="00000000">
      <w:r w:rsidRPr="004810FF">
        <w:rPr>
          <w:b/>
          <w:bCs/>
        </w:rPr>
        <w:t>Student ID:</w:t>
      </w:r>
      <w:r>
        <w:t xml:space="preserve"> </w:t>
      </w:r>
      <w:r w:rsidR="004810FF">
        <w:t>2336281</w:t>
      </w:r>
    </w:p>
    <w:p w14:paraId="2EBADAC2" w14:textId="7C58A231" w:rsidR="009E4F37" w:rsidRDefault="00000000">
      <w:r w:rsidRPr="004810FF">
        <w:rPr>
          <w:b/>
          <w:bCs/>
        </w:rPr>
        <w:t>Student Name:</w:t>
      </w:r>
      <w:r>
        <w:t xml:space="preserve"> </w:t>
      </w:r>
      <w:r w:rsidR="004810FF">
        <w:t>Isabela Tocila</w:t>
      </w:r>
    </w:p>
    <w:p w14:paraId="51671DDE" w14:textId="7EDF54BE" w:rsidR="009E4F37" w:rsidRDefault="00000000">
      <w:r w:rsidRPr="004810FF">
        <w:rPr>
          <w:b/>
          <w:bCs/>
        </w:rPr>
        <w:t>Date of Submission:</w:t>
      </w:r>
      <w:r>
        <w:t xml:space="preserve"> </w:t>
      </w:r>
      <w:r w:rsidR="004810FF">
        <w:t>30 November 2026</w:t>
      </w:r>
    </w:p>
    <w:p w14:paraId="7BF19BDF" w14:textId="7E06E972" w:rsidR="009E4F37" w:rsidRDefault="00000000">
      <w:r w:rsidRPr="004810FF">
        <w:rPr>
          <w:b/>
          <w:bCs/>
        </w:rPr>
        <w:t xml:space="preserve">Word Count: </w:t>
      </w:r>
      <w:r>
        <w:t xml:space="preserve">500 words </w:t>
      </w:r>
    </w:p>
    <w:p w14:paraId="7EF5AC20" w14:textId="77777777" w:rsidR="009E4F37" w:rsidRDefault="00000000">
      <w:pPr>
        <w:pStyle w:val="Heading2"/>
      </w:pPr>
      <w:r>
        <w:rPr>
          <w:rFonts w:ascii="Arial" w:eastAsia="Arial" w:hAnsi="Arial" w:cs="Arial"/>
        </w:rPr>
        <w:t>My Project Title</w:t>
      </w:r>
    </w:p>
    <w:p w14:paraId="31D93A0B" w14:textId="77777777" w:rsidR="009E4F37" w:rsidRPr="004810FF" w:rsidRDefault="00000000">
      <w:pPr>
        <w:rPr>
          <w:bCs/>
        </w:rPr>
      </w:pPr>
      <w:r w:rsidRPr="004810FF">
        <w:rPr>
          <w:bCs/>
        </w:rPr>
        <w:t>The Impact of Social Isolation and Loneliness on the Mental Health of Older Adults in the United Kingdom</w:t>
      </w:r>
    </w:p>
    <w:p w14:paraId="7594798E" w14:textId="77777777" w:rsidR="009E4F37" w:rsidRDefault="00000000">
      <w:pPr>
        <w:pStyle w:val="Heading2"/>
      </w:pPr>
      <w:r>
        <w:rPr>
          <w:rFonts w:ascii="Arial" w:eastAsia="Arial" w:hAnsi="Arial" w:cs="Arial"/>
        </w:rPr>
        <w:t>1) Aim</w:t>
      </w:r>
    </w:p>
    <w:p w14:paraId="5C083A50" w14:textId="77777777" w:rsidR="009E4F37" w:rsidRDefault="00000000">
      <w:r>
        <w:t>To explore the impact of social isolation and loneliness on the mental health and wellbeing of older adults aged 65 and over in the United Kingdom.</w:t>
      </w:r>
    </w:p>
    <w:p w14:paraId="42B20779" w14:textId="77777777" w:rsidR="009E4F37" w:rsidRDefault="00000000">
      <w:pPr>
        <w:pStyle w:val="Heading2"/>
      </w:pPr>
      <w:r>
        <w:rPr>
          <w:rFonts w:ascii="Arial" w:eastAsia="Arial" w:hAnsi="Arial" w:cs="Arial"/>
        </w:rPr>
        <w:t>2) Objectives</w:t>
      </w:r>
    </w:p>
    <w:p w14:paraId="42D582D3" w14:textId="77777777" w:rsidR="009E4F37" w:rsidRDefault="00000000">
      <w:pPr>
        <w:pStyle w:val="ListBullet"/>
      </w:pPr>
      <w:r>
        <w:t>Examine the main causes of loneliness and social isolation among older adults in the UK.</w:t>
      </w:r>
    </w:p>
    <w:p w14:paraId="1408B8A3" w14:textId="77777777" w:rsidR="009E4F37" w:rsidRDefault="00000000">
      <w:pPr>
        <w:pStyle w:val="ListBullet"/>
      </w:pPr>
      <w:r>
        <w:t>Analyse existing research on the relationship between social isolation and mental health.</w:t>
      </w:r>
    </w:p>
    <w:p w14:paraId="2DA012D8" w14:textId="77777777" w:rsidR="009E4F37" w:rsidRDefault="00000000">
      <w:pPr>
        <w:pStyle w:val="ListBullet"/>
      </w:pPr>
      <w:r>
        <w:t>Evaluate the impact of loneliness on depression, anxiety and emotional wellbeing.</w:t>
      </w:r>
    </w:p>
    <w:p w14:paraId="70FFA2D6" w14:textId="77777777" w:rsidR="009E4F37" w:rsidRDefault="00000000">
      <w:pPr>
        <w:pStyle w:val="ListBullet"/>
      </w:pPr>
      <w:r>
        <w:t>Provide recommendations for health and social care policy and practice.</w:t>
      </w:r>
    </w:p>
    <w:p w14:paraId="1A16D8B1" w14:textId="1F6DFBE5" w:rsidR="009E4F37" w:rsidRDefault="00000000">
      <w:pPr>
        <w:pStyle w:val="Heading2"/>
      </w:pPr>
      <w:r>
        <w:rPr>
          <w:rFonts w:ascii="Arial" w:eastAsia="Arial" w:hAnsi="Arial" w:cs="Arial"/>
        </w:rPr>
        <w:t>3) Background</w:t>
      </w:r>
    </w:p>
    <w:p w14:paraId="7983B5F8" w14:textId="77777777" w:rsidR="009E4F37" w:rsidRDefault="00000000">
      <w:r>
        <w:t>Social isolation and loneliness are significant challenges affecting older adults in the UK. Retirement, bereavement, physical disabilities and limited social interaction can increase vulnerability to loneliness. These experiences may contribute to depression, anxiety and reduced quality of life. Research indicates that social isolation and loneliness are associated with negative health outcomes in later life (Courtin and Knapp, 2017).</w:t>
      </w:r>
    </w:p>
    <w:p w14:paraId="4CE8E9B9" w14:textId="77777777" w:rsidR="009E4F37" w:rsidRDefault="00000000">
      <w:r>
        <w:t>Furthermore, appropriate community support and social activities may help reduce loneliness (Gardiner, Geldenhuys and Gott, 2018). This study will explore existing evidence to understand these challenges and identify improvements in health and social care services.</w:t>
      </w:r>
    </w:p>
    <w:p w14:paraId="1E5B3726" w14:textId="77777777" w:rsidR="009E4F37" w:rsidRDefault="00000000">
      <w:pPr>
        <w:pStyle w:val="Heading2"/>
      </w:pPr>
      <w:r>
        <w:rPr>
          <w:rFonts w:ascii="Arial" w:eastAsia="Arial" w:hAnsi="Arial" w:cs="Arial"/>
        </w:rPr>
        <w:t>4) Methods</w:t>
      </w:r>
    </w:p>
    <w:p w14:paraId="2C5F7796" w14:textId="77777777" w:rsidR="009E4F37" w:rsidRDefault="00000000">
      <w:r>
        <w:t>This project will use secondary research through a systematic literature review of ten peer-reviewed primary research articles.</w:t>
      </w:r>
    </w:p>
    <w:p w14:paraId="657B739B" w14:textId="77777777" w:rsidR="009E4F37" w:rsidRDefault="00000000">
      <w:r>
        <w:rPr>
          <w:b/>
        </w:rPr>
        <w:t>Search Strategy</w:t>
      </w:r>
    </w:p>
    <w:p w14:paraId="4C0EF167" w14:textId="77777777" w:rsidR="009E4F37" w:rsidRDefault="00000000">
      <w:r>
        <w:t>Databases: PubMed, ProQuest and Google Scholar.</w:t>
      </w:r>
    </w:p>
    <w:p w14:paraId="744FCC10" w14:textId="77777777" w:rsidR="009E4F37" w:rsidRDefault="00000000">
      <w:r>
        <w:t>Keywords: Social isolation, loneliness, older adults, mental health, depression, United Kingdom.</w:t>
      </w:r>
    </w:p>
    <w:p w14:paraId="3454853D" w14:textId="77777777" w:rsidR="009E4F37" w:rsidRDefault="00000000">
      <w:r>
        <w:rPr>
          <w:b/>
        </w:rPr>
        <w:t>Inclusion Criteria</w:t>
      </w:r>
    </w:p>
    <w:p w14:paraId="29883FB7" w14:textId="77777777" w:rsidR="009E4F37" w:rsidRDefault="00000000">
      <w:pPr>
        <w:pStyle w:val="ListBullet"/>
      </w:pPr>
      <w:r>
        <w:t>Studies published between 2016 and 2026.</w:t>
      </w:r>
    </w:p>
    <w:p w14:paraId="6B011F0D" w14:textId="77777777" w:rsidR="009E4F37" w:rsidRDefault="00000000">
      <w:pPr>
        <w:pStyle w:val="ListBullet"/>
      </w:pPr>
      <w:r>
        <w:t>Research involving adults aged 65 and over.</w:t>
      </w:r>
    </w:p>
    <w:p w14:paraId="2511322E" w14:textId="77777777" w:rsidR="009E4F37" w:rsidRDefault="00000000">
      <w:pPr>
        <w:pStyle w:val="ListBullet"/>
      </w:pPr>
      <w:r>
        <w:lastRenderedPageBreak/>
        <w:t>Studies focusing on loneliness, social isolation and mental health.</w:t>
      </w:r>
    </w:p>
    <w:p w14:paraId="1FBEDD50" w14:textId="77777777" w:rsidR="009E4F37" w:rsidRDefault="00000000">
      <w:pPr>
        <w:pStyle w:val="ListBullet"/>
      </w:pPr>
      <w:r>
        <w:t>Peer-reviewed primary research.</w:t>
      </w:r>
    </w:p>
    <w:p w14:paraId="783D0E4A" w14:textId="77777777" w:rsidR="009E4F37" w:rsidRDefault="00000000">
      <w:pPr>
        <w:pStyle w:val="ListBullet"/>
      </w:pPr>
      <w:r>
        <w:t>UK-based studies.</w:t>
      </w:r>
    </w:p>
    <w:p w14:paraId="595A30FB" w14:textId="77777777" w:rsidR="009E4F37" w:rsidRDefault="00000000">
      <w:r>
        <w:rPr>
          <w:b/>
        </w:rPr>
        <w:t>Exclusion Criteria</w:t>
      </w:r>
    </w:p>
    <w:p w14:paraId="7415F003" w14:textId="77777777" w:rsidR="009E4F37" w:rsidRDefault="00000000">
      <w:pPr>
        <w:pStyle w:val="ListBullet"/>
      </w:pPr>
      <w:r>
        <w:t>Studies published before 2016.</w:t>
      </w:r>
    </w:p>
    <w:p w14:paraId="08A59356" w14:textId="77777777" w:rsidR="009E4F37" w:rsidRDefault="00000000">
      <w:pPr>
        <w:pStyle w:val="ListBullet"/>
      </w:pPr>
      <w:r>
        <w:t>Research focusing on individuals under 65.</w:t>
      </w:r>
    </w:p>
    <w:p w14:paraId="5312019D" w14:textId="77777777" w:rsidR="009E4F37" w:rsidRDefault="00000000">
      <w:pPr>
        <w:pStyle w:val="ListBullet"/>
      </w:pPr>
      <w:r>
        <w:t>Studies unrelated to mental health or social isolation.</w:t>
      </w:r>
    </w:p>
    <w:p w14:paraId="74D4C6CA" w14:textId="77777777" w:rsidR="009E4F37" w:rsidRDefault="00000000">
      <w:pPr>
        <w:pStyle w:val="ListBullet"/>
      </w:pPr>
      <w:r>
        <w:t>Non-peer-reviewed publications.</w:t>
      </w:r>
    </w:p>
    <w:p w14:paraId="21DB1CA9" w14:textId="77777777" w:rsidR="009E4F37" w:rsidRDefault="00000000">
      <w:pPr>
        <w:pStyle w:val="ListBullet"/>
      </w:pPr>
      <w:r>
        <w:t>Secondary research and literature reviews.</w:t>
      </w:r>
    </w:p>
    <w:p w14:paraId="6DE73ACF" w14:textId="77777777" w:rsidR="009E4F37" w:rsidRDefault="00000000">
      <w:pPr>
        <w:pStyle w:val="ListBullet"/>
      </w:pPr>
      <w:r>
        <w:t>Studies conducted outside the UK.</w:t>
      </w:r>
    </w:p>
    <w:p w14:paraId="5AC818F9" w14:textId="77777777" w:rsidR="009E4F37" w:rsidRDefault="00000000">
      <w:r>
        <w:rPr>
          <w:b/>
        </w:rPr>
        <w:t>Data Analysis</w:t>
      </w:r>
    </w:p>
    <w:p w14:paraId="4972F960" w14:textId="77777777" w:rsidR="009E4F37" w:rsidRDefault="00000000">
      <w:r>
        <w:t>Thematic analysis will be used to identify recurring themes, compare findings and evaluate the impact of loneliness on psychological wellbeing.</w:t>
      </w:r>
    </w:p>
    <w:p w14:paraId="5AD5A773" w14:textId="77777777" w:rsidR="009E4F37" w:rsidRDefault="00000000">
      <w:pPr>
        <w:pStyle w:val="Heading2"/>
      </w:pPr>
      <w:r>
        <w:rPr>
          <w:rFonts w:ascii="Arial" w:eastAsia="Arial" w:hAnsi="Arial" w:cs="Arial"/>
        </w:rPr>
        <w:t>5) Resources</w:t>
      </w:r>
    </w:p>
    <w:p w14:paraId="5185BCDF" w14:textId="77777777" w:rsidR="009E4F37" w:rsidRDefault="00000000">
      <w:r>
        <w:t>UWTSD Library, Google Scholar, PubMed and academic journals.</w:t>
      </w:r>
    </w:p>
    <w:p w14:paraId="12AB858A" w14:textId="77777777" w:rsidR="009E4F37" w:rsidRDefault="00000000">
      <w:pPr>
        <w:pStyle w:val="Heading2"/>
      </w:pPr>
      <w:r>
        <w:rPr>
          <w:rFonts w:ascii="Arial" w:eastAsia="Arial" w:hAnsi="Arial" w:cs="Arial"/>
        </w:rPr>
        <w:t>6) Timescale</w:t>
      </w:r>
    </w:p>
    <w:tbl>
      <w:tblPr>
        <w:tblStyle w:val="TableGrid"/>
        <w:tblW w:w="0" w:type="auto"/>
        <w:jc w:val="center"/>
        <w:tblLook w:val="04A0" w:firstRow="1" w:lastRow="0" w:firstColumn="1" w:lastColumn="0" w:noHBand="0" w:noVBand="1"/>
      </w:tblPr>
      <w:tblGrid>
        <w:gridCol w:w="4320"/>
        <w:gridCol w:w="4320"/>
      </w:tblGrid>
      <w:tr w:rsidR="009E4F37" w14:paraId="665C113D" w14:textId="77777777">
        <w:trPr>
          <w:jc w:val="center"/>
        </w:trPr>
        <w:tc>
          <w:tcPr>
            <w:tcW w:w="4320" w:type="dxa"/>
          </w:tcPr>
          <w:p w14:paraId="592EC065" w14:textId="77777777" w:rsidR="009E4F37" w:rsidRDefault="00000000">
            <w:r>
              <w:t>Chapter</w:t>
            </w:r>
          </w:p>
        </w:tc>
        <w:tc>
          <w:tcPr>
            <w:tcW w:w="4320" w:type="dxa"/>
          </w:tcPr>
          <w:p w14:paraId="7197C48C" w14:textId="77777777" w:rsidR="009E4F37" w:rsidRDefault="00000000">
            <w:r>
              <w:t>Target completion</w:t>
            </w:r>
          </w:p>
        </w:tc>
      </w:tr>
      <w:tr w:rsidR="009E4F37" w14:paraId="3290601A" w14:textId="77777777">
        <w:trPr>
          <w:jc w:val="center"/>
        </w:trPr>
        <w:tc>
          <w:tcPr>
            <w:tcW w:w="4320" w:type="dxa"/>
          </w:tcPr>
          <w:p w14:paraId="750E3E07" w14:textId="77777777" w:rsidR="009E4F37" w:rsidRDefault="00000000">
            <w:r>
              <w:t>Chapter 1: Introduction</w:t>
            </w:r>
          </w:p>
        </w:tc>
        <w:tc>
          <w:tcPr>
            <w:tcW w:w="4320" w:type="dxa"/>
          </w:tcPr>
          <w:p w14:paraId="3E6E8FD3" w14:textId="77777777" w:rsidR="009E4F37" w:rsidRDefault="00000000">
            <w:r>
              <w:t>4 December 2026</w:t>
            </w:r>
          </w:p>
        </w:tc>
      </w:tr>
      <w:tr w:rsidR="009E4F37" w14:paraId="3284263E" w14:textId="77777777">
        <w:trPr>
          <w:jc w:val="center"/>
        </w:trPr>
        <w:tc>
          <w:tcPr>
            <w:tcW w:w="4320" w:type="dxa"/>
          </w:tcPr>
          <w:p w14:paraId="67C3A61A" w14:textId="77777777" w:rsidR="009E4F37" w:rsidRDefault="00000000">
            <w:r>
              <w:t>Chapter 2: Background/Literature Review</w:t>
            </w:r>
          </w:p>
        </w:tc>
        <w:tc>
          <w:tcPr>
            <w:tcW w:w="4320" w:type="dxa"/>
          </w:tcPr>
          <w:p w14:paraId="57C8196C" w14:textId="77777777" w:rsidR="009E4F37" w:rsidRDefault="00000000">
            <w:r>
              <w:t>10 February 2027</w:t>
            </w:r>
          </w:p>
        </w:tc>
      </w:tr>
      <w:tr w:rsidR="009E4F37" w14:paraId="1F67D013" w14:textId="77777777">
        <w:trPr>
          <w:jc w:val="center"/>
        </w:trPr>
        <w:tc>
          <w:tcPr>
            <w:tcW w:w="4320" w:type="dxa"/>
          </w:tcPr>
          <w:p w14:paraId="12BBE27B" w14:textId="77777777" w:rsidR="009E4F37" w:rsidRDefault="00000000">
            <w:r>
              <w:t>Chapter 3: Methodology</w:t>
            </w:r>
          </w:p>
        </w:tc>
        <w:tc>
          <w:tcPr>
            <w:tcW w:w="4320" w:type="dxa"/>
          </w:tcPr>
          <w:p w14:paraId="4CEC46E0" w14:textId="77777777" w:rsidR="009E4F37" w:rsidRDefault="00000000">
            <w:r>
              <w:t>28 February 2027</w:t>
            </w:r>
          </w:p>
        </w:tc>
      </w:tr>
      <w:tr w:rsidR="009E4F37" w14:paraId="1EDE3904" w14:textId="77777777">
        <w:trPr>
          <w:jc w:val="center"/>
        </w:trPr>
        <w:tc>
          <w:tcPr>
            <w:tcW w:w="4320" w:type="dxa"/>
          </w:tcPr>
          <w:p w14:paraId="6CA6346D" w14:textId="77777777" w:rsidR="009E4F37" w:rsidRDefault="00000000">
            <w:r>
              <w:t>Chapter 4: Findings and Discussion</w:t>
            </w:r>
          </w:p>
        </w:tc>
        <w:tc>
          <w:tcPr>
            <w:tcW w:w="4320" w:type="dxa"/>
          </w:tcPr>
          <w:p w14:paraId="3F363D66" w14:textId="77777777" w:rsidR="009E4F37" w:rsidRDefault="00000000">
            <w:r>
              <w:t>15 March 2027</w:t>
            </w:r>
          </w:p>
        </w:tc>
      </w:tr>
      <w:tr w:rsidR="009E4F37" w14:paraId="266FABFA" w14:textId="77777777">
        <w:trPr>
          <w:jc w:val="center"/>
        </w:trPr>
        <w:tc>
          <w:tcPr>
            <w:tcW w:w="4320" w:type="dxa"/>
          </w:tcPr>
          <w:p w14:paraId="4E3E0274" w14:textId="77777777" w:rsidR="009E4F37" w:rsidRDefault="00000000">
            <w:r>
              <w:t>Chapter 5: Recommendations and Conclusion</w:t>
            </w:r>
          </w:p>
        </w:tc>
        <w:tc>
          <w:tcPr>
            <w:tcW w:w="4320" w:type="dxa"/>
          </w:tcPr>
          <w:p w14:paraId="3BF0F83A" w14:textId="77777777" w:rsidR="009E4F37" w:rsidRDefault="00000000">
            <w:r>
              <w:t>25 March 2027</w:t>
            </w:r>
          </w:p>
        </w:tc>
      </w:tr>
    </w:tbl>
    <w:p w14:paraId="252566AB" w14:textId="77777777" w:rsidR="009E4F37" w:rsidRDefault="00000000">
      <w:pPr>
        <w:pStyle w:val="Heading2"/>
      </w:pPr>
      <w:r>
        <w:rPr>
          <w:rFonts w:ascii="Arial" w:eastAsia="Arial" w:hAnsi="Arial" w:cs="Arial"/>
        </w:rPr>
        <w:t>7) Self-reflection as a Researcher</w:t>
      </w:r>
    </w:p>
    <w:p w14:paraId="26E08796" w14:textId="77777777" w:rsidR="009E4F37" w:rsidRDefault="00000000">
      <w:r>
        <w:t>This project will develop my academic research, critical thinking and analytical skills. My interest in older people’s wellbeing will motivate me to investigate relevant evidence. However, managing time and evaluating extensive academic literature may present challenges. Effective planning and regular academic feedback will support successful project completion.</w:t>
      </w:r>
    </w:p>
    <w:tbl>
      <w:tblPr>
        <w:tblStyle w:val="TableGrid"/>
        <w:tblW w:w="0" w:type="auto"/>
        <w:jc w:val="center"/>
        <w:tblLook w:val="04A0" w:firstRow="1" w:lastRow="0" w:firstColumn="1" w:lastColumn="0" w:noHBand="0" w:noVBand="1"/>
      </w:tblPr>
      <w:tblGrid>
        <w:gridCol w:w="4320"/>
        <w:gridCol w:w="4320"/>
      </w:tblGrid>
      <w:tr w:rsidR="009E4F37" w14:paraId="0A0C8265" w14:textId="77777777">
        <w:trPr>
          <w:jc w:val="center"/>
        </w:trPr>
        <w:tc>
          <w:tcPr>
            <w:tcW w:w="4320" w:type="dxa"/>
          </w:tcPr>
          <w:p w14:paraId="0EBE5AB0" w14:textId="77777777" w:rsidR="009E4F37" w:rsidRDefault="00000000">
            <w:r>
              <w:t>Strengths</w:t>
            </w:r>
          </w:p>
        </w:tc>
        <w:tc>
          <w:tcPr>
            <w:tcW w:w="4320" w:type="dxa"/>
          </w:tcPr>
          <w:p w14:paraId="37A9D992" w14:textId="77777777" w:rsidR="009E4F37" w:rsidRDefault="00000000">
            <w:r>
              <w:t>Weaknesses/Challenges</w:t>
            </w:r>
          </w:p>
        </w:tc>
      </w:tr>
      <w:tr w:rsidR="009E4F37" w14:paraId="299E6E80" w14:textId="77777777">
        <w:trPr>
          <w:jc w:val="center"/>
        </w:trPr>
        <w:tc>
          <w:tcPr>
            <w:tcW w:w="4320" w:type="dxa"/>
          </w:tcPr>
          <w:p w14:paraId="1CF313B1" w14:textId="77777777" w:rsidR="009E4F37" w:rsidRDefault="00000000">
            <w:r>
              <w:t>Interest in older adults’ mental wellbeing</w:t>
            </w:r>
          </w:p>
        </w:tc>
        <w:tc>
          <w:tcPr>
            <w:tcW w:w="4320" w:type="dxa"/>
          </w:tcPr>
          <w:p w14:paraId="34472D37" w14:textId="77777777" w:rsidR="009E4F37" w:rsidRDefault="00000000">
            <w:r>
              <w:t>Managing academic deadlines</w:t>
            </w:r>
          </w:p>
        </w:tc>
      </w:tr>
      <w:tr w:rsidR="009E4F37" w14:paraId="5D41C96A" w14:textId="77777777">
        <w:trPr>
          <w:jc w:val="center"/>
        </w:trPr>
        <w:tc>
          <w:tcPr>
            <w:tcW w:w="4320" w:type="dxa"/>
          </w:tcPr>
          <w:p w14:paraId="3E01DDF8" w14:textId="77777777" w:rsidR="009E4F37" w:rsidRDefault="00000000">
            <w:r>
              <w:t>Good communication and interpersonal skills</w:t>
            </w:r>
          </w:p>
        </w:tc>
        <w:tc>
          <w:tcPr>
            <w:tcW w:w="4320" w:type="dxa"/>
          </w:tcPr>
          <w:p w14:paraId="68AD5925" w14:textId="77777777" w:rsidR="009E4F37" w:rsidRDefault="00000000">
            <w:r>
              <w:t>Evaluating complex research articles</w:t>
            </w:r>
          </w:p>
        </w:tc>
      </w:tr>
      <w:tr w:rsidR="009E4F37" w14:paraId="058D67F8" w14:textId="77777777">
        <w:trPr>
          <w:jc w:val="center"/>
        </w:trPr>
        <w:tc>
          <w:tcPr>
            <w:tcW w:w="4320" w:type="dxa"/>
          </w:tcPr>
          <w:p w14:paraId="3FD8D3B4" w14:textId="77777777" w:rsidR="009E4F37" w:rsidRDefault="00000000">
            <w:r>
              <w:t>Motivation to develop research skills</w:t>
            </w:r>
          </w:p>
        </w:tc>
        <w:tc>
          <w:tcPr>
            <w:tcW w:w="4320" w:type="dxa"/>
          </w:tcPr>
          <w:p w14:paraId="7C3E8551" w14:textId="77777777" w:rsidR="009E4F37" w:rsidRDefault="00000000">
            <w:r>
              <w:t>Organising extensive information</w:t>
            </w:r>
          </w:p>
        </w:tc>
      </w:tr>
      <w:tr w:rsidR="009E4F37" w14:paraId="50ED2C42" w14:textId="77777777">
        <w:trPr>
          <w:jc w:val="center"/>
        </w:trPr>
        <w:tc>
          <w:tcPr>
            <w:tcW w:w="4320" w:type="dxa"/>
          </w:tcPr>
          <w:p w14:paraId="1CDA4C2B" w14:textId="77777777" w:rsidR="009E4F37" w:rsidRDefault="00000000">
            <w:r>
              <w:t>Willingness to learn and improve</w:t>
            </w:r>
          </w:p>
        </w:tc>
        <w:tc>
          <w:tcPr>
            <w:tcW w:w="4320" w:type="dxa"/>
          </w:tcPr>
          <w:p w14:paraId="7DA8D480" w14:textId="77777777" w:rsidR="009E4F37" w:rsidRDefault="00000000">
            <w:r>
              <w:t>Maintaining effective time management</w:t>
            </w:r>
          </w:p>
        </w:tc>
      </w:tr>
    </w:tbl>
    <w:p w14:paraId="35C7C043" w14:textId="77777777" w:rsidR="009E4F37" w:rsidRDefault="00000000">
      <w:pPr>
        <w:pStyle w:val="Heading2"/>
      </w:pPr>
      <w:r>
        <w:rPr>
          <w:rFonts w:ascii="Arial" w:eastAsia="Arial" w:hAnsi="Arial" w:cs="Arial"/>
        </w:rPr>
        <w:t>References</w:t>
      </w:r>
    </w:p>
    <w:p w14:paraId="4B278D7A" w14:textId="77777777" w:rsidR="009E4F37" w:rsidRDefault="00000000">
      <w:r>
        <w:t>Courtin, E. and Knapp, M. (2017) ‘Social isolation, loneliness and health in old age: a scoping review’, Health &amp; Social Care in the Community, 25(3), pp. 799–812. Available at: https://doi.org/10.1111/hsc.12311</w:t>
      </w:r>
    </w:p>
    <w:p w14:paraId="476B5192" w14:textId="77777777" w:rsidR="009E4F37" w:rsidRDefault="00000000">
      <w:r>
        <w:t>Gardiner, C., Geldenhuys, G. and Gott, M. (2018) ‘Interventions to reduce social isolation and loneliness among older people: an integrative review’, Health &amp; Social Care in the Community, 26(2), pp. 147–157. Available at: https://doi.org/10.1111/hsc.12367</w:t>
      </w:r>
    </w:p>
    <w:sectPr w:rsidR="009E4F37" w:rsidSect="00034616">
      <w:headerReference w:type="default" r:id="rId8"/>
      <w:footerReference w:type="default" r:id="rId9"/>
      <w:pgSz w:w="12240" w:h="15840"/>
      <w:pgMar w:top="936" w:right="1800" w:bottom="936"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821C7" w14:textId="77777777" w:rsidR="00370153" w:rsidRDefault="00370153">
      <w:pPr>
        <w:spacing w:after="0" w:line="240" w:lineRule="auto"/>
      </w:pPr>
      <w:r>
        <w:separator/>
      </w:r>
    </w:p>
  </w:endnote>
  <w:endnote w:type="continuationSeparator" w:id="0">
    <w:p w14:paraId="54A89254" w14:textId="77777777" w:rsidR="00370153" w:rsidRDefault="00370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A5F" w14:textId="77777777" w:rsidR="009E4F37" w:rsidRDefault="009E4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3B68B" w14:textId="77777777" w:rsidR="00370153" w:rsidRDefault="00370153">
      <w:pPr>
        <w:spacing w:after="0" w:line="240" w:lineRule="auto"/>
      </w:pPr>
      <w:r>
        <w:separator/>
      </w:r>
    </w:p>
  </w:footnote>
  <w:footnote w:type="continuationSeparator" w:id="0">
    <w:p w14:paraId="78C53ED0" w14:textId="77777777" w:rsidR="00370153" w:rsidRDefault="00370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D5C5A" w14:textId="77777777" w:rsidR="009E4F37" w:rsidRDefault="009E4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1017517">
    <w:abstractNumId w:val="8"/>
  </w:num>
  <w:num w:numId="2" w16cid:durableId="817570877">
    <w:abstractNumId w:val="6"/>
  </w:num>
  <w:num w:numId="3" w16cid:durableId="1669212218">
    <w:abstractNumId w:val="5"/>
  </w:num>
  <w:num w:numId="4" w16cid:durableId="1648439152">
    <w:abstractNumId w:val="4"/>
  </w:num>
  <w:num w:numId="5" w16cid:durableId="1519352298">
    <w:abstractNumId w:val="7"/>
  </w:num>
  <w:num w:numId="6" w16cid:durableId="1035423342">
    <w:abstractNumId w:val="3"/>
  </w:num>
  <w:num w:numId="7" w16cid:durableId="2082094235">
    <w:abstractNumId w:val="2"/>
  </w:num>
  <w:num w:numId="8" w16cid:durableId="1740861870">
    <w:abstractNumId w:val="1"/>
  </w:num>
  <w:num w:numId="9" w16cid:durableId="1133331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70153"/>
    <w:rsid w:val="00400FAF"/>
    <w:rsid w:val="00457B7D"/>
    <w:rsid w:val="004810FF"/>
    <w:rsid w:val="009E4F37"/>
    <w:rsid w:val="00A63E5B"/>
    <w:rsid w:val="00A73F0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C9FF00"/>
  <w14:defaultImageDpi w14:val="300"/>
  <w15:docId w15:val="{06BEF6C4-4392-4517-9F46-780D4FDBD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Arial" w:eastAsia="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9324C"/>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9324C"/>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eastAsia="Arial" w:hAnsi="Arial" w:cs="Arial"/>
      <w:sz w:val="22"/>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eastAsia="Arial" w:hAnsi="Arial" w:cs="Arial"/>
      <w:sz w:val="22"/>
    </w:rPr>
  </w:style>
  <w:style w:type="paragraph" w:styleId="NoSpacing">
    <w:name w:val="No Spacing"/>
    <w:uiPriority w:val="1"/>
    <w:qFormat/>
    <w:rsid w:val="00FC693F"/>
    <w:pPr>
      <w:spacing w:after="0" w:line="240" w:lineRule="auto"/>
    </w:pPr>
    <w:rPr>
      <w:rFonts w:ascii="Arial" w:eastAsia="Arial" w:hAnsi="Arial" w:cs="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2"/>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sz w:val="22"/>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2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2"/>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eastAsia="Arial" w:hAnsi="Arial" w:cs="Arial"/>
      <w:sz w:val="22"/>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eastAsia="Arial" w:hAnsi="Arial" w:cs="Arial"/>
      <w:sz w:val="22"/>
    </w:rPr>
  </w:style>
  <w:style w:type="paragraph" w:styleId="BodyText3">
    <w:name w:val="Body Text 3"/>
    <w:basedOn w:val="Normal"/>
    <w:link w:val="BodyText3Char"/>
    <w:uiPriority w:val="99"/>
    <w:unhideWhenUsed/>
    <w:rsid w:val="00AA1D8D"/>
    <w:pPr>
      <w:spacing w:after="120"/>
    </w:pPr>
    <w:rPr>
      <w:szCs w:val="16"/>
    </w:rPr>
  </w:style>
  <w:style w:type="character" w:customStyle="1" w:styleId="BodyText3Char">
    <w:name w:val="Body Text 3 Char"/>
    <w:basedOn w:val="DefaultParagraphFont"/>
    <w:link w:val="BodyText3"/>
    <w:uiPriority w:val="99"/>
    <w:rsid w:val="00AA1D8D"/>
    <w:rPr>
      <w:rFonts w:ascii="Arial" w:eastAsia="Arial" w:hAnsi="Arial" w:cs="Arial"/>
      <w:sz w:val="22"/>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cs="Arial"/>
      <w:szCs w:val="20"/>
    </w:rPr>
  </w:style>
  <w:style w:type="character" w:customStyle="1" w:styleId="MacroTextChar">
    <w:name w:val="Macro Text Char"/>
    <w:basedOn w:val="DefaultParagraphFont"/>
    <w:link w:val="MacroText"/>
    <w:uiPriority w:val="99"/>
    <w:rsid w:val="0029639D"/>
    <w:rPr>
      <w:rFonts w:ascii="Arial" w:eastAsia="Arial" w:hAnsi="Arial" w:cs="Arial"/>
      <w:sz w:val="22"/>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cs="Arial"/>
      <w:i/>
      <w:iCs/>
      <w:color w:val="000000" w:themeColor="text1"/>
      <w:sz w:val="22"/>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sz w:val="22"/>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sz w:val="22"/>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sz w:val="22"/>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2"/>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2"/>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rFonts w:ascii="Arial" w:eastAsia="Arial" w:hAnsi="Arial" w:cs="Arial"/>
      <w:b/>
      <w:bCs/>
      <w:sz w:val="22"/>
    </w:rPr>
  </w:style>
  <w:style w:type="character" w:styleId="Emphasis">
    <w:name w:val="Emphasis"/>
    <w:basedOn w:val="DefaultParagraphFont"/>
    <w:uiPriority w:val="20"/>
    <w:qFormat/>
    <w:rsid w:val="00FC693F"/>
    <w:rPr>
      <w:rFonts w:ascii="Arial" w:eastAsia="Arial" w:hAnsi="Arial" w:cs="Arial"/>
      <w:i/>
      <w:iCs/>
      <w:sz w:val="22"/>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cs="Arial"/>
      <w:b/>
      <w:bCs/>
      <w:i/>
      <w:iCs/>
      <w:color w:val="4F81BD" w:themeColor="accent1"/>
      <w:sz w:val="22"/>
    </w:rPr>
  </w:style>
  <w:style w:type="character" w:styleId="SubtleEmphasis">
    <w:name w:val="Subtle Emphasis"/>
    <w:basedOn w:val="DefaultParagraphFont"/>
    <w:uiPriority w:val="19"/>
    <w:qFormat/>
    <w:rsid w:val="00FC693F"/>
    <w:rPr>
      <w:rFonts w:ascii="Arial" w:eastAsia="Arial" w:hAnsi="Arial" w:cs="Arial"/>
      <w:i/>
      <w:iCs/>
      <w:color w:val="808080" w:themeColor="text1" w:themeTint="7F"/>
      <w:sz w:val="22"/>
    </w:rPr>
  </w:style>
  <w:style w:type="character" w:styleId="IntenseEmphasis">
    <w:name w:val="Intense Emphasis"/>
    <w:basedOn w:val="DefaultParagraphFont"/>
    <w:uiPriority w:val="21"/>
    <w:qFormat/>
    <w:rsid w:val="00FC693F"/>
    <w:rPr>
      <w:rFonts w:ascii="Arial" w:eastAsia="Arial" w:hAnsi="Arial" w:cs="Arial"/>
      <w:b/>
      <w:bCs/>
      <w:i/>
      <w:iCs/>
      <w:color w:val="4F81BD" w:themeColor="accent1"/>
      <w:sz w:val="22"/>
    </w:rPr>
  </w:style>
  <w:style w:type="character" w:styleId="SubtleReference">
    <w:name w:val="Subtle Reference"/>
    <w:basedOn w:val="DefaultParagraphFont"/>
    <w:uiPriority w:val="31"/>
    <w:qFormat/>
    <w:rsid w:val="00FC693F"/>
    <w:rPr>
      <w:rFonts w:ascii="Arial" w:eastAsia="Arial" w:hAnsi="Arial" w:cs="Arial"/>
      <w:smallCaps/>
      <w:color w:val="C0504D" w:themeColor="accent2"/>
      <w:sz w:val="22"/>
      <w:u w:val="single"/>
    </w:rPr>
  </w:style>
  <w:style w:type="character" w:styleId="IntenseReference">
    <w:name w:val="Intense Reference"/>
    <w:basedOn w:val="DefaultParagraphFont"/>
    <w:uiPriority w:val="32"/>
    <w:qFormat/>
    <w:rsid w:val="00FC693F"/>
    <w:rPr>
      <w:rFonts w:ascii="Arial" w:eastAsia="Arial" w:hAnsi="Arial" w:cs="Arial"/>
      <w:b/>
      <w:bCs/>
      <w:smallCaps/>
      <w:color w:val="C0504D" w:themeColor="accent2"/>
      <w:spacing w:val="5"/>
      <w:sz w:val="22"/>
      <w:u w:val="single"/>
    </w:rPr>
  </w:style>
  <w:style w:type="character" w:styleId="BookTitle">
    <w:name w:val="Book Title"/>
    <w:basedOn w:val="DefaultParagraphFont"/>
    <w:uiPriority w:val="33"/>
    <w:qFormat/>
    <w:rsid w:val="00FC693F"/>
    <w:rPr>
      <w:rFonts w:ascii="Arial" w:eastAsia="Arial" w:hAnsi="Arial" w:cs="Arial"/>
      <w:b/>
      <w:bCs/>
      <w:smallCaps/>
      <w:spacing w:val="5"/>
      <w:sz w:val="22"/>
    </w:rPr>
  </w:style>
  <w:style w:type="paragraph" w:styleId="TOCHeading">
    <w:name w:val="TOC Heading"/>
    <w:basedOn w:val="Heading1"/>
    <w:next w:val="Normal"/>
    <w:uiPriority w:val="39"/>
    <w:semiHidden/>
    <w:unhideWhenUsed/>
    <w:qFormat/>
    <w:rsid w:val="00FC693F"/>
    <w:pPr>
      <w:outlineLvl w:val="9"/>
    </w:pPr>
    <w:rPr>
      <w:rFonts w:ascii="Arial" w:eastAsia="Arial" w:hAnsi="Arial" w:cs="Arial"/>
    </w:rPr>
  </w:style>
  <w:style w:type="table" w:styleId="TableGrid">
    <w:name w:val="Table Grid"/>
    <w:basedOn w:val="TableNormal"/>
    <w:uiPriority w:val="59"/>
    <w:rsid w:val="00FC693F"/>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eastAsia="Arial" w:hAnsi="Arial" w:cs="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eastAsia="Arial" w:hAnsi="Arial" w:cs="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eastAsia="Arial" w:hAnsi="Arial" w:cs="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eastAsia="Arial" w:hAnsi="Arial" w:cs="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eastAsia="Arial" w:hAnsi="Arial" w:cs="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eastAsia="Arial" w:hAnsi="Arial" w:cs="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eastAsia="Arial" w:hAnsi="Arial" w:cs="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eastAsia="Arial" w:hAnsi="Arial" w:cs="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eastAsia="Arial" w:hAnsi="Arial" w:cs="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Isabela-Cosmina Tocila (2336281)</cp:lastModifiedBy>
  <cp:revision>3</cp:revision>
  <dcterms:created xsi:type="dcterms:W3CDTF">2013-12-23T23:15:00Z</dcterms:created>
  <dcterms:modified xsi:type="dcterms:W3CDTF">2026-10-26T10:24:00Z</dcterms:modified>
  <cp:category/>
</cp:coreProperties>
</file>