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328E1" w14:textId="77777777" w:rsidR="004843FF" w:rsidRPr="00C0476A" w:rsidRDefault="004843FF" w:rsidP="00763744">
      <w:pPr>
        <w:pBdr>
          <w:top w:val="nil"/>
          <w:left w:val="nil"/>
          <w:bottom w:val="nil"/>
          <w:right w:val="nil"/>
          <w:between w:val="nil"/>
        </w:pBdr>
        <w:spacing w:line="360" w:lineRule="auto"/>
        <w:jc w:val="center"/>
        <w:rPr>
          <w:rStyle w:val="Strong"/>
          <w:rFonts w:ascii="Arial" w:hAnsi="Arial" w:cs="Arial"/>
          <w:color w:val="000000" w:themeColor="text1"/>
        </w:rPr>
      </w:pPr>
    </w:p>
    <w:p w14:paraId="57D6D308" w14:textId="7DBE8DCE" w:rsidR="004843FF" w:rsidRPr="00C0476A" w:rsidRDefault="0095453D" w:rsidP="00763744">
      <w:pPr>
        <w:pBdr>
          <w:top w:val="nil"/>
          <w:left w:val="nil"/>
          <w:bottom w:val="nil"/>
          <w:right w:val="nil"/>
          <w:between w:val="nil"/>
        </w:pBdr>
        <w:spacing w:line="360" w:lineRule="auto"/>
        <w:rPr>
          <w:rStyle w:val="Strong"/>
          <w:rFonts w:ascii="Arial" w:hAnsi="Arial" w:cs="Arial"/>
          <w:color w:val="000000" w:themeColor="text1"/>
        </w:rPr>
      </w:pPr>
      <w:r w:rsidRPr="00C0476A">
        <w:rPr>
          <w:noProof/>
          <w:color w:val="000000" w:themeColor="text1"/>
          <w:sz w:val="20"/>
          <w:lang w:eastAsia="en-IN"/>
        </w:rPr>
        <w:drawing>
          <wp:inline distT="0" distB="0" distL="0" distR="0" wp14:anchorId="12530E4D" wp14:editId="17585A32">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9" cstate="print"/>
                    <a:stretch>
                      <a:fillRect/>
                    </a:stretch>
                  </pic:blipFill>
                  <pic:spPr>
                    <a:xfrm>
                      <a:off x="0" y="0"/>
                      <a:ext cx="1816670" cy="600075"/>
                    </a:xfrm>
                    <a:prstGeom prst="rect">
                      <a:avLst/>
                    </a:prstGeom>
                  </pic:spPr>
                </pic:pic>
              </a:graphicData>
            </a:graphic>
          </wp:inline>
        </w:drawing>
      </w:r>
    </w:p>
    <w:p w14:paraId="0361B95B" w14:textId="77777777" w:rsidR="004843FF" w:rsidRPr="00C0476A" w:rsidRDefault="004843FF" w:rsidP="00763744">
      <w:pPr>
        <w:pBdr>
          <w:top w:val="nil"/>
          <w:left w:val="nil"/>
          <w:bottom w:val="nil"/>
          <w:right w:val="nil"/>
          <w:between w:val="nil"/>
        </w:pBdr>
        <w:spacing w:line="360" w:lineRule="auto"/>
        <w:jc w:val="center"/>
        <w:rPr>
          <w:rStyle w:val="Strong"/>
          <w:rFonts w:ascii="Arial" w:hAnsi="Arial" w:cs="Arial"/>
          <w:color w:val="000000" w:themeColor="text1"/>
        </w:rPr>
      </w:pPr>
    </w:p>
    <w:p w14:paraId="3121D44E" w14:textId="77777777" w:rsidR="004843FF" w:rsidRPr="00C0476A" w:rsidRDefault="004843FF" w:rsidP="00763744">
      <w:pPr>
        <w:pBdr>
          <w:top w:val="nil"/>
          <w:left w:val="nil"/>
          <w:bottom w:val="nil"/>
          <w:right w:val="nil"/>
          <w:between w:val="nil"/>
        </w:pBdr>
        <w:spacing w:line="360" w:lineRule="auto"/>
        <w:jc w:val="center"/>
        <w:rPr>
          <w:rStyle w:val="Strong"/>
          <w:rFonts w:ascii="Arial" w:hAnsi="Arial" w:cs="Arial"/>
          <w:color w:val="000000" w:themeColor="text1"/>
        </w:rPr>
      </w:pPr>
    </w:p>
    <w:p w14:paraId="4DF803C4" w14:textId="77777777" w:rsidR="004843FF" w:rsidRPr="00C0476A" w:rsidRDefault="004843FF" w:rsidP="00763744">
      <w:pPr>
        <w:pBdr>
          <w:top w:val="nil"/>
          <w:left w:val="nil"/>
          <w:bottom w:val="nil"/>
          <w:right w:val="nil"/>
          <w:between w:val="nil"/>
        </w:pBdr>
        <w:spacing w:line="360" w:lineRule="auto"/>
        <w:jc w:val="center"/>
        <w:rPr>
          <w:rStyle w:val="Strong"/>
          <w:rFonts w:ascii="Arial" w:hAnsi="Arial" w:cs="Arial"/>
          <w:color w:val="000000" w:themeColor="text1"/>
        </w:rPr>
      </w:pPr>
    </w:p>
    <w:p w14:paraId="4B0C1BD8" w14:textId="77777777" w:rsidR="004843FF" w:rsidRPr="00C0476A" w:rsidRDefault="004843FF" w:rsidP="00763744">
      <w:pPr>
        <w:pBdr>
          <w:top w:val="nil"/>
          <w:left w:val="nil"/>
          <w:bottom w:val="nil"/>
          <w:right w:val="nil"/>
          <w:between w:val="nil"/>
        </w:pBdr>
        <w:spacing w:line="360" w:lineRule="auto"/>
        <w:jc w:val="center"/>
        <w:rPr>
          <w:rStyle w:val="Strong"/>
          <w:rFonts w:ascii="Arial" w:hAnsi="Arial" w:cs="Arial"/>
          <w:color w:val="000000" w:themeColor="text1"/>
        </w:rPr>
      </w:pPr>
    </w:p>
    <w:p w14:paraId="30D0842F" w14:textId="77777777" w:rsidR="004843FF" w:rsidRPr="00C0476A" w:rsidRDefault="004843FF" w:rsidP="00763744">
      <w:pPr>
        <w:pBdr>
          <w:top w:val="nil"/>
          <w:left w:val="nil"/>
          <w:bottom w:val="nil"/>
          <w:right w:val="nil"/>
          <w:between w:val="nil"/>
        </w:pBdr>
        <w:spacing w:line="360" w:lineRule="auto"/>
        <w:jc w:val="center"/>
        <w:rPr>
          <w:rStyle w:val="Strong"/>
          <w:rFonts w:ascii="Arial" w:hAnsi="Arial" w:cs="Arial"/>
          <w:color w:val="000000" w:themeColor="text1"/>
        </w:rPr>
      </w:pPr>
    </w:p>
    <w:p w14:paraId="0EE3C09E" w14:textId="3B83BDB0" w:rsidR="004843FF" w:rsidRPr="00C0476A" w:rsidRDefault="00576C2B" w:rsidP="00B8209E">
      <w:pPr>
        <w:pBdr>
          <w:top w:val="nil"/>
          <w:left w:val="nil"/>
          <w:bottom w:val="nil"/>
          <w:right w:val="nil"/>
          <w:between w:val="nil"/>
        </w:pBdr>
        <w:spacing w:line="360" w:lineRule="auto"/>
        <w:jc w:val="center"/>
        <w:rPr>
          <w:rFonts w:ascii="Arial" w:hAnsi="Arial" w:cs="Arial"/>
          <w:b/>
          <w:bCs/>
          <w:i/>
          <w:iCs/>
          <w:color w:val="000000" w:themeColor="text1"/>
          <w:sz w:val="32"/>
          <w:szCs w:val="32"/>
        </w:rPr>
      </w:pPr>
      <w:r w:rsidRPr="00C0476A">
        <w:rPr>
          <w:rFonts w:ascii="Arial" w:hAnsi="Arial" w:cs="Arial"/>
          <w:b/>
          <w:bCs/>
          <w:i/>
          <w:iCs/>
          <w:color w:val="000000" w:themeColor="text1"/>
          <w:sz w:val="32"/>
          <w:szCs w:val="32"/>
        </w:rPr>
        <w:t>Module Title: Social Epidemiology and Public Health Development</w:t>
      </w:r>
    </w:p>
    <w:p w14:paraId="0B36A06F" w14:textId="37BAA8A0" w:rsidR="00576C2B" w:rsidRPr="00C0476A" w:rsidRDefault="00576C2B" w:rsidP="00B8209E">
      <w:pPr>
        <w:pBdr>
          <w:top w:val="nil"/>
          <w:left w:val="nil"/>
          <w:bottom w:val="nil"/>
          <w:right w:val="nil"/>
          <w:between w:val="nil"/>
        </w:pBdr>
        <w:spacing w:line="360" w:lineRule="auto"/>
        <w:jc w:val="center"/>
        <w:rPr>
          <w:rFonts w:ascii="Arial" w:hAnsi="Arial" w:cs="Arial"/>
          <w:b/>
          <w:bCs/>
          <w:i/>
          <w:iCs/>
          <w:color w:val="000000" w:themeColor="text1"/>
          <w:sz w:val="32"/>
          <w:szCs w:val="32"/>
        </w:rPr>
      </w:pPr>
      <w:r w:rsidRPr="00C0476A">
        <w:rPr>
          <w:rFonts w:ascii="Arial" w:hAnsi="Arial" w:cs="Arial"/>
          <w:b/>
          <w:bCs/>
          <w:i/>
          <w:iCs/>
          <w:color w:val="000000" w:themeColor="text1"/>
          <w:sz w:val="32"/>
          <w:szCs w:val="32"/>
        </w:rPr>
        <w:br/>
        <w:t>Module Code: LCHS7000</w:t>
      </w:r>
    </w:p>
    <w:p w14:paraId="52351396" w14:textId="6F7550F9" w:rsidR="004843FF" w:rsidRPr="00C0476A" w:rsidRDefault="00576C2B" w:rsidP="00B8209E">
      <w:pPr>
        <w:pStyle w:val="NormalWeb"/>
        <w:spacing w:line="360" w:lineRule="auto"/>
        <w:jc w:val="center"/>
        <w:rPr>
          <w:rFonts w:ascii="Arial" w:hAnsi="Arial" w:cs="Arial"/>
          <w:b/>
          <w:bCs/>
          <w:i/>
          <w:iCs/>
          <w:color w:val="000000" w:themeColor="text1"/>
          <w:sz w:val="32"/>
          <w:szCs w:val="32"/>
        </w:rPr>
      </w:pPr>
      <w:r w:rsidRPr="00C0476A">
        <w:rPr>
          <w:rFonts w:ascii="Arial" w:hAnsi="Arial" w:cs="Arial"/>
          <w:b/>
          <w:bCs/>
          <w:i/>
          <w:iCs/>
          <w:color w:val="000000" w:themeColor="text1"/>
          <w:sz w:val="32"/>
          <w:szCs w:val="32"/>
        </w:rPr>
        <w:t>Assignment Title:</w:t>
      </w:r>
      <w:r w:rsidRPr="00C0476A">
        <w:rPr>
          <w:rFonts w:ascii="Arial" w:hAnsi="Arial" w:cs="Arial"/>
          <w:b/>
          <w:bCs/>
          <w:i/>
          <w:iCs/>
          <w:color w:val="000000" w:themeColor="text1"/>
          <w:sz w:val="32"/>
          <w:szCs w:val="32"/>
          <w:lang w:val="en-GB"/>
        </w:rPr>
        <w:t xml:space="preserve"> </w:t>
      </w:r>
      <w:r w:rsidR="004843FF" w:rsidRPr="00C0476A">
        <w:rPr>
          <w:rFonts w:ascii="Arial" w:hAnsi="Arial" w:cs="Arial"/>
          <w:b/>
          <w:bCs/>
          <w:i/>
          <w:iCs/>
          <w:color w:val="000000" w:themeColor="text1"/>
          <w:sz w:val="32"/>
          <w:szCs w:val="32"/>
        </w:rPr>
        <w:t>Component 2: Analytical Report</w:t>
      </w:r>
    </w:p>
    <w:p w14:paraId="20EB1D77" w14:textId="3D927C63" w:rsidR="004843FF" w:rsidRPr="00B8209E" w:rsidRDefault="004843FF" w:rsidP="00B8209E">
      <w:pPr>
        <w:spacing w:line="360" w:lineRule="auto"/>
        <w:jc w:val="center"/>
        <w:rPr>
          <w:rFonts w:ascii="Arial" w:hAnsi="Arial" w:cs="Arial"/>
          <w:b/>
          <w:bCs/>
          <w:i/>
          <w:iCs/>
          <w:color w:val="000000" w:themeColor="text1"/>
          <w:sz w:val="32"/>
          <w:szCs w:val="32"/>
        </w:rPr>
      </w:pPr>
      <w:r w:rsidRPr="00C0476A">
        <w:rPr>
          <w:rStyle w:val="Strong"/>
          <w:rFonts w:ascii="Arial" w:hAnsi="Arial" w:cs="Arial"/>
          <w:i/>
          <w:iCs/>
          <w:color w:val="000000" w:themeColor="text1"/>
          <w:sz w:val="32"/>
          <w:szCs w:val="32"/>
        </w:rPr>
        <w:t xml:space="preserve">Report Title: </w:t>
      </w:r>
      <w:r w:rsidRPr="00B8209E">
        <w:rPr>
          <w:rStyle w:val="Strong"/>
          <w:rFonts w:ascii="Arial" w:hAnsi="Arial" w:cs="Arial"/>
          <w:i/>
          <w:iCs/>
          <w:color w:val="000000" w:themeColor="text1"/>
          <w:sz w:val="32"/>
          <w:szCs w:val="32"/>
        </w:rPr>
        <w:t>Age and Health Inequalities: A Social and Epidemiological Analysis of Cardiovascular Disease in Older Adults</w:t>
      </w:r>
    </w:p>
    <w:p w14:paraId="599F0BB6" w14:textId="77777777" w:rsidR="004843FF" w:rsidRPr="00B8209E" w:rsidRDefault="004843FF" w:rsidP="00B8209E">
      <w:pPr>
        <w:spacing w:after="200" w:line="360" w:lineRule="auto"/>
        <w:jc w:val="center"/>
        <w:rPr>
          <w:rFonts w:ascii="Arial" w:hAnsi="Arial" w:cs="Arial"/>
          <w:b/>
          <w:bCs/>
          <w:i/>
          <w:iCs/>
          <w:color w:val="000000" w:themeColor="text1"/>
          <w:sz w:val="32"/>
          <w:szCs w:val="32"/>
        </w:rPr>
      </w:pPr>
    </w:p>
    <w:p w14:paraId="36D2B4A4" w14:textId="1DDA0DC7" w:rsidR="00AF21F1" w:rsidRPr="00B8209E" w:rsidRDefault="004843FF" w:rsidP="00B8209E">
      <w:pPr>
        <w:spacing w:after="200" w:line="360" w:lineRule="auto"/>
        <w:jc w:val="center"/>
        <w:rPr>
          <w:rFonts w:ascii="Arial" w:hAnsi="Arial" w:cs="Arial"/>
          <w:b/>
          <w:bCs/>
          <w:i/>
          <w:iCs/>
          <w:color w:val="000000" w:themeColor="text1"/>
          <w:sz w:val="32"/>
          <w:szCs w:val="32"/>
          <w:shd w:val="clear" w:color="auto" w:fill="FFFFFF"/>
        </w:rPr>
      </w:pPr>
      <w:r w:rsidRPr="00C0476A">
        <w:rPr>
          <w:rFonts w:ascii="Arial" w:hAnsi="Arial" w:cs="Arial"/>
          <w:b/>
          <w:bCs/>
          <w:i/>
          <w:iCs/>
          <w:color w:val="000000" w:themeColor="text1"/>
          <w:sz w:val="32"/>
          <w:szCs w:val="32"/>
        </w:rPr>
        <w:t xml:space="preserve">Student Name: </w:t>
      </w:r>
      <w:r w:rsidRPr="00C0476A">
        <w:rPr>
          <w:rFonts w:ascii="Arial" w:hAnsi="Arial" w:cs="Arial"/>
          <w:b/>
          <w:bCs/>
          <w:i/>
          <w:iCs/>
          <w:color w:val="000000" w:themeColor="text1"/>
          <w:sz w:val="32"/>
          <w:szCs w:val="32"/>
          <w:shd w:val="clear" w:color="auto" w:fill="FFFFFF"/>
        </w:rPr>
        <w:t>TUFEL TAJUDDIN ARAB</w:t>
      </w:r>
      <w:r w:rsidRPr="00C0476A">
        <w:rPr>
          <w:rFonts w:ascii="Arial" w:hAnsi="Arial" w:cs="Arial"/>
          <w:b/>
          <w:bCs/>
          <w:i/>
          <w:iCs/>
          <w:color w:val="000000" w:themeColor="text1"/>
          <w:sz w:val="32"/>
          <w:szCs w:val="32"/>
          <w:shd w:val="clear" w:color="auto" w:fill="FFFFFF"/>
        </w:rPr>
        <w:br/>
      </w:r>
      <w:r w:rsidRPr="00C0476A">
        <w:rPr>
          <w:rFonts w:ascii="Arial" w:hAnsi="Arial" w:cs="Arial"/>
          <w:b/>
          <w:bCs/>
          <w:i/>
          <w:iCs/>
          <w:color w:val="000000" w:themeColor="text1"/>
          <w:sz w:val="32"/>
          <w:szCs w:val="32"/>
          <w:shd w:val="clear" w:color="auto" w:fill="FFFFFF"/>
        </w:rPr>
        <w:br/>
        <w:t>Student ID:  2530247</w:t>
      </w:r>
    </w:p>
    <w:p w14:paraId="6F64B25E" w14:textId="77777777" w:rsidR="0016695C" w:rsidRPr="00C0476A" w:rsidRDefault="0016695C" w:rsidP="00B8209E">
      <w:pPr>
        <w:spacing w:after="200" w:line="360" w:lineRule="auto"/>
        <w:jc w:val="center"/>
        <w:rPr>
          <w:rFonts w:ascii="Arial" w:eastAsiaTheme="majorEastAsia" w:hAnsi="Arial" w:cs="Arial"/>
          <w:b/>
          <w:color w:val="000000" w:themeColor="text1"/>
          <w:sz w:val="28"/>
          <w:szCs w:val="32"/>
          <w:shd w:val="clear" w:color="auto" w:fill="FFFFFF"/>
          <w:lang w:eastAsia="en-US"/>
        </w:rPr>
      </w:pPr>
      <w:r w:rsidRPr="00C0476A">
        <w:rPr>
          <w:rFonts w:ascii="Arial" w:hAnsi="Arial" w:cs="Arial"/>
          <w:color w:val="000000" w:themeColor="text1"/>
        </w:rPr>
        <w:br w:type="page"/>
      </w:r>
    </w:p>
    <w:sdt>
      <w:sdtPr>
        <w:rPr>
          <w:rFonts w:ascii="Arial" w:eastAsia="Times New Roman" w:hAnsi="Arial" w:cs="Arial"/>
          <w:b w:val="0"/>
          <w:bCs w:val="0"/>
          <w:color w:val="000000" w:themeColor="text1"/>
          <w:sz w:val="24"/>
          <w:szCs w:val="24"/>
          <w:shd w:val="clear" w:color="auto" w:fill="auto"/>
          <w:lang w:eastAsia="en-GB"/>
        </w:rPr>
        <w:id w:val="-1693534168"/>
        <w:docPartObj>
          <w:docPartGallery w:val="Table of Contents"/>
          <w:docPartUnique/>
        </w:docPartObj>
      </w:sdtPr>
      <w:sdtEndPr>
        <w:rPr>
          <w:noProof/>
        </w:rPr>
      </w:sdtEndPr>
      <w:sdtContent>
        <w:p w14:paraId="05EE277C" w14:textId="240E15CF" w:rsidR="004C2DA6" w:rsidRPr="00C0476A" w:rsidRDefault="004C2DA6" w:rsidP="00763744">
          <w:pPr>
            <w:pStyle w:val="TOCHeading"/>
            <w:spacing w:line="360" w:lineRule="auto"/>
            <w:jc w:val="center"/>
            <w:rPr>
              <w:rFonts w:ascii="Arial" w:hAnsi="Arial" w:cs="Arial"/>
              <w:color w:val="000000" w:themeColor="text1"/>
            </w:rPr>
          </w:pPr>
          <w:r w:rsidRPr="00C0476A">
            <w:rPr>
              <w:rFonts w:ascii="Arial" w:hAnsi="Arial" w:cs="Arial"/>
              <w:color w:val="000000" w:themeColor="text1"/>
            </w:rPr>
            <w:t>Table of Contents</w:t>
          </w:r>
        </w:p>
        <w:p w14:paraId="719B2BD2" w14:textId="3DF2E32F" w:rsidR="004843FF" w:rsidRPr="00C0476A" w:rsidRDefault="004C2DA6" w:rsidP="00763744">
          <w:pPr>
            <w:pStyle w:val="TOC1"/>
            <w:tabs>
              <w:tab w:val="right" w:leader="dot" w:pos="9016"/>
            </w:tabs>
            <w:spacing w:line="360" w:lineRule="auto"/>
            <w:rPr>
              <w:rFonts w:ascii="Arial" w:eastAsiaTheme="minorEastAsia" w:hAnsi="Arial" w:cs="Arial"/>
              <w:b w:val="0"/>
              <w:bCs w:val="0"/>
              <w:i w:val="0"/>
              <w:iCs w:val="0"/>
              <w:noProof/>
              <w:color w:val="000000" w:themeColor="text1"/>
              <w:lang w:val="en-GB"/>
            </w:rPr>
          </w:pPr>
          <w:r w:rsidRPr="00C0476A">
            <w:rPr>
              <w:rFonts w:ascii="Arial" w:hAnsi="Arial" w:cs="Arial"/>
              <w:b w:val="0"/>
              <w:bCs w:val="0"/>
              <w:i w:val="0"/>
              <w:iCs w:val="0"/>
              <w:color w:val="000000" w:themeColor="text1"/>
            </w:rPr>
            <w:fldChar w:fldCharType="begin"/>
          </w:r>
          <w:r w:rsidRPr="00C0476A">
            <w:rPr>
              <w:rFonts w:ascii="Arial" w:hAnsi="Arial" w:cs="Arial"/>
              <w:b w:val="0"/>
              <w:bCs w:val="0"/>
              <w:i w:val="0"/>
              <w:iCs w:val="0"/>
              <w:color w:val="000000" w:themeColor="text1"/>
            </w:rPr>
            <w:instrText xml:space="preserve"> TOC \o "1-3" \h \z \u </w:instrText>
          </w:r>
          <w:r w:rsidRPr="00C0476A">
            <w:rPr>
              <w:rFonts w:ascii="Arial" w:hAnsi="Arial" w:cs="Arial"/>
              <w:b w:val="0"/>
              <w:bCs w:val="0"/>
              <w:i w:val="0"/>
              <w:iCs w:val="0"/>
              <w:color w:val="000000" w:themeColor="text1"/>
            </w:rPr>
            <w:fldChar w:fldCharType="separate"/>
          </w:r>
          <w:hyperlink w:anchor="_Toc228269504" w:history="1">
            <w:r w:rsidR="004843FF" w:rsidRPr="00C0476A">
              <w:rPr>
                <w:rStyle w:val="Hyperlink"/>
                <w:rFonts w:ascii="Arial" w:hAnsi="Arial" w:cs="Arial"/>
                <w:b w:val="0"/>
                <w:bCs w:val="0"/>
                <w:i w:val="0"/>
                <w:iCs w:val="0"/>
                <w:noProof/>
                <w:color w:val="000000" w:themeColor="text1"/>
              </w:rPr>
              <w:t>TASK 1: SOCIAL EPIDEMIOLOGICAL ANALYSIS</w:t>
            </w:r>
            <w:r w:rsidR="004843FF" w:rsidRPr="00C0476A">
              <w:rPr>
                <w:rFonts w:ascii="Arial" w:hAnsi="Arial" w:cs="Arial"/>
                <w:b w:val="0"/>
                <w:bCs w:val="0"/>
                <w:i w:val="0"/>
                <w:iCs w:val="0"/>
                <w:noProof/>
                <w:webHidden/>
                <w:color w:val="000000" w:themeColor="text1"/>
              </w:rPr>
              <w:tab/>
            </w:r>
            <w:r w:rsidR="004843FF" w:rsidRPr="00C0476A">
              <w:rPr>
                <w:rFonts w:ascii="Arial" w:hAnsi="Arial" w:cs="Arial"/>
                <w:b w:val="0"/>
                <w:bCs w:val="0"/>
                <w:i w:val="0"/>
                <w:iCs w:val="0"/>
                <w:noProof/>
                <w:webHidden/>
                <w:color w:val="000000" w:themeColor="text1"/>
              </w:rPr>
              <w:fldChar w:fldCharType="begin"/>
            </w:r>
            <w:r w:rsidR="004843FF" w:rsidRPr="00C0476A">
              <w:rPr>
                <w:rFonts w:ascii="Arial" w:hAnsi="Arial" w:cs="Arial"/>
                <w:b w:val="0"/>
                <w:bCs w:val="0"/>
                <w:i w:val="0"/>
                <w:iCs w:val="0"/>
                <w:noProof/>
                <w:webHidden/>
                <w:color w:val="000000" w:themeColor="text1"/>
              </w:rPr>
              <w:instrText xml:space="preserve"> PAGEREF _Toc228269504 \h </w:instrText>
            </w:r>
            <w:r w:rsidR="004843FF" w:rsidRPr="00C0476A">
              <w:rPr>
                <w:rFonts w:ascii="Arial" w:hAnsi="Arial" w:cs="Arial"/>
                <w:b w:val="0"/>
                <w:bCs w:val="0"/>
                <w:i w:val="0"/>
                <w:iCs w:val="0"/>
                <w:noProof/>
                <w:webHidden/>
                <w:color w:val="000000" w:themeColor="text1"/>
              </w:rPr>
            </w:r>
            <w:r w:rsidR="004843FF" w:rsidRPr="00C0476A">
              <w:rPr>
                <w:rFonts w:ascii="Arial" w:hAnsi="Arial" w:cs="Arial"/>
                <w:b w:val="0"/>
                <w:bCs w:val="0"/>
                <w:i w:val="0"/>
                <w:iCs w:val="0"/>
                <w:noProof/>
                <w:webHidden/>
                <w:color w:val="000000" w:themeColor="text1"/>
              </w:rPr>
              <w:fldChar w:fldCharType="separate"/>
            </w:r>
            <w:r w:rsidR="00B8209E">
              <w:rPr>
                <w:rFonts w:ascii="Arial" w:hAnsi="Arial" w:cs="Arial"/>
                <w:b w:val="0"/>
                <w:bCs w:val="0"/>
                <w:i w:val="0"/>
                <w:iCs w:val="0"/>
                <w:noProof/>
                <w:webHidden/>
                <w:color w:val="000000" w:themeColor="text1"/>
              </w:rPr>
              <w:t>2</w:t>
            </w:r>
            <w:r w:rsidR="004843FF" w:rsidRPr="00C0476A">
              <w:rPr>
                <w:rFonts w:ascii="Arial" w:hAnsi="Arial" w:cs="Arial"/>
                <w:b w:val="0"/>
                <w:bCs w:val="0"/>
                <w:i w:val="0"/>
                <w:iCs w:val="0"/>
                <w:noProof/>
                <w:webHidden/>
                <w:color w:val="000000" w:themeColor="text1"/>
              </w:rPr>
              <w:fldChar w:fldCharType="end"/>
            </w:r>
          </w:hyperlink>
        </w:p>
        <w:p w14:paraId="68ED08F4" w14:textId="66FD02DB"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05" w:history="1">
            <w:r w:rsidRPr="00C0476A">
              <w:rPr>
                <w:rStyle w:val="Hyperlink"/>
                <w:rFonts w:ascii="Arial" w:hAnsi="Arial" w:cs="Arial"/>
                <w:b w:val="0"/>
                <w:bCs w:val="0"/>
                <w:noProof/>
                <w:color w:val="000000" w:themeColor="text1"/>
                <w:sz w:val="24"/>
                <w:szCs w:val="24"/>
              </w:rPr>
              <w:t>Introduction</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_Toc228269505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2</w:t>
            </w:r>
            <w:r w:rsidRPr="00C0476A">
              <w:rPr>
                <w:rFonts w:ascii="Arial" w:hAnsi="Arial" w:cs="Arial"/>
                <w:b w:val="0"/>
                <w:bCs w:val="0"/>
                <w:noProof/>
                <w:webHidden/>
                <w:color w:val="000000" w:themeColor="text1"/>
                <w:sz w:val="24"/>
                <w:szCs w:val="24"/>
              </w:rPr>
              <w:fldChar w:fldCharType="end"/>
            </w:r>
          </w:hyperlink>
        </w:p>
        <w:p w14:paraId="687D679B" w14:textId="4FB2A771"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06" w:history="1">
            <w:r w:rsidRPr="00C0476A">
              <w:rPr>
                <w:rStyle w:val="Hyperlink"/>
                <w:rFonts w:ascii="Arial" w:hAnsi="Arial" w:cs="Arial"/>
                <w:b w:val="0"/>
                <w:bCs w:val="0"/>
                <w:noProof/>
                <w:color w:val="000000" w:themeColor="text1"/>
                <w:sz w:val="24"/>
                <w:szCs w:val="24"/>
                <w:shd w:val="clear" w:color="auto" w:fill="FFFFFF"/>
              </w:rPr>
              <w:t>A. Health Disparities: Contextual Background and Underlying Factors</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_Toc228269506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3</w:t>
            </w:r>
            <w:r w:rsidRPr="00C0476A">
              <w:rPr>
                <w:rFonts w:ascii="Arial" w:hAnsi="Arial" w:cs="Arial"/>
                <w:b w:val="0"/>
                <w:bCs w:val="0"/>
                <w:noProof/>
                <w:webHidden/>
                <w:color w:val="000000" w:themeColor="text1"/>
                <w:sz w:val="24"/>
                <w:szCs w:val="24"/>
              </w:rPr>
              <w:fldChar w:fldCharType="end"/>
            </w:r>
          </w:hyperlink>
        </w:p>
        <w:p w14:paraId="2DFCA5E3" w14:textId="264D6665" w:rsidR="004843FF" w:rsidRPr="00C0476A" w:rsidRDefault="004843FF" w:rsidP="00763744">
          <w:pPr>
            <w:pStyle w:val="TOC3"/>
            <w:tabs>
              <w:tab w:val="right" w:leader="dot" w:pos="9016"/>
            </w:tabs>
            <w:spacing w:line="360" w:lineRule="auto"/>
            <w:rPr>
              <w:rFonts w:ascii="Arial" w:eastAsiaTheme="minorEastAsia" w:hAnsi="Arial" w:cs="Arial"/>
              <w:noProof/>
              <w:color w:val="000000" w:themeColor="text1"/>
              <w:sz w:val="24"/>
              <w:szCs w:val="24"/>
              <w:lang w:val="en-GB"/>
            </w:rPr>
          </w:pPr>
          <w:hyperlink w:anchor="_Toc228269507" w:history="1">
            <w:r w:rsidRPr="00C0476A">
              <w:rPr>
                <w:rStyle w:val="Hyperlink"/>
                <w:rFonts w:ascii="Arial" w:hAnsi="Arial" w:cs="Arial"/>
                <w:noProof/>
                <w:color w:val="000000" w:themeColor="text1"/>
                <w:sz w:val="24"/>
                <w:szCs w:val="24"/>
                <w:shd w:val="clear" w:color="auto" w:fill="FFFFFF"/>
              </w:rPr>
              <w:t>1. Increased Burden of Cardiovascular Diseases</w:t>
            </w:r>
            <w:r w:rsidRPr="00C0476A">
              <w:rPr>
                <w:rFonts w:ascii="Arial" w:hAnsi="Arial" w:cs="Arial"/>
                <w:noProof/>
                <w:webHidden/>
                <w:color w:val="000000" w:themeColor="text1"/>
                <w:sz w:val="24"/>
                <w:szCs w:val="24"/>
              </w:rPr>
              <w:tab/>
            </w:r>
            <w:r w:rsidRPr="00C0476A">
              <w:rPr>
                <w:rFonts w:ascii="Arial" w:hAnsi="Arial" w:cs="Arial"/>
                <w:noProof/>
                <w:webHidden/>
                <w:color w:val="000000" w:themeColor="text1"/>
                <w:sz w:val="24"/>
                <w:szCs w:val="24"/>
              </w:rPr>
              <w:fldChar w:fldCharType="begin"/>
            </w:r>
            <w:r w:rsidRPr="00C0476A">
              <w:rPr>
                <w:rFonts w:ascii="Arial" w:hAnsi="Arial" w:cs="Arial"/>
                <w:noProof/>
                <w:webHidden/>
                <w:color w:val="000000" w:themeColor="text1"/>
                <w:sz w:val="24"/>
                <w:szCs w:val="24"/>
              </w:rPr>
              <w:instrText xml:space="preserve"> PAGEREF _Toc228269507 \h </w:instrText>
            </w:r>
            <w:r w:rsidRPr="00C0476A">
              <w:rPr>
                <w:rFonts w:ascii="Arial" w:hAnsi="Arial" w:cs="Arial"/>
                <w:noProof/>
                <w:webHidden/>
                <w:color w:val="000000" w:themeColor="text1"/>
                <w:sz w:val="24"/>
                <w:szCs w:val="24"/>
              </w:rPr>
            </w:r>
            <w:r w:rsidRPr="00C0476A">
              <w:rPr>
                <w:rFonts w:ascii="Arial" w:hAnsi="Arial" w:cs="Arial"/>
                <w:noProof/>
                <w:webHidden/>
                <w:color w:val="000000" w:themeColor="text1"/>
                <w:sz w:val="24"/>
                <w:szCs w:val="24"/>
              </w:rPr>
              <w:fldChar w:fldCharType="separate"/>
            </w:r>
            <w:r w:rsidR="00B8209E">
              <w:rPr>
                <w:rFonts w:ascii="Arial" w:hAnsi="Arial" w:cs="Arial"/>
                <w:noProof/>
                <w:webHidden/>
                <w:color w:val="000000" w:themeColor="text1"/>
                <w:sz w:val="24"/>
                <w:szCs w:val="24"/>
              </w:rPr>
              <w:t>3</w:t>
            </w:r>
            <w:r w:rsidRPr="00C0476A">
              <w:rPr>
                <w:rFonts w:ascii="Arial" w:hAnsi="Arial" w:cs="Arial"/>
                <w:noProof/>
                <w:webHidden/>
                <w:color w:val="000000" w:themeColor="text1"/>
                <w:sz w:val="24"/>
                <w:szCs w:val="24"/>
              </w:rPr>
              <w:fldChar w:fldCharType="end"/>
            </w:r>
          </w:hyperlink>
        </w:p>
        <w:p w14:paraId="5074C39D" w14:textId="671B3663" w:rsidR="004843FF" w:rsidRPr="00C0476A" w:rsidRDefault="004843FF" w:rsidP="00763744">
          <w:pPr>
            <w:pStyle w:val="TOC3"/>
            <w:tabs>
              <w:tab w:val="right" w:leader="dot" w:pos="9016"/>
            </w:tabs>
            <w:spacing w:line="360" w:lineRule="auto"/>
            <w:rPr>
              <w:rFonts w:ascii="Arial" w:eastAsiaTheme="minorEastAsia" w:hAnsi="Arial" w:cs="Arial"/>
              <w:noProof/>
              <w:color w:val="000000" w:themeColor="text1"/>
              <w:sz w:val="24"/>
              <w:szCs w:val="24"/>
              <w:lang w:val="en-GB"/>
            </w:rPr>
          </w:pPr>
          <w:hyperlink w:anchor="_Toc228269508" w:history="1">
            <w:r w:rsidR="00B8209E">
              <w:rPr>
                <w:rStyle w:val="Hyperlink"/>
                <w:rFonts w:ascii="Arial" w:hAnsi="Arial" w:cs="Arial"/>
                <w:noProof/>
                <w:color w:val="000000" w:themeColor="text1"/>
                <w:sz w:val="24"/>
                <w:szCs w:val="24"/>
                <w:shd w:val="clear" w:color="auto" w:fill="FFFFFF"/>
              </w:rPr>
              <w:t>2. Rising Rates of Dementia and Cognitive Decline</w:t>
            </w:r>
            <w:r w:rsidR="00B8209E">
              <w:rPr>
                <w:rStyle w:val="Hyperlink"/>
                <w:rFonts w:ascii="Arial" w:hAnsi="Arial" w:cs="Arial"/>
                <w:noProof/>
                <w:color w:val="000000" w:themeColor="text1"/>
                <w:sz w:val="24"/>
                <w:szCs w:val="24"/>
                <w:shd w:val="clear" w:color="auto" w:fill="FFFFFF"/>
              </w:rPr>
              <w:tab/>
              <w:t>3</w:t>
            </w:r>
          </w:hyperlink>
        </w:p>
        <w:p w14:paraId="2A81492F" w14:textId="3B4E9598" w:rsidR="004843FF" w:rsidRPr="00C0476A" w:rsidRDefault="004843FF" w:rsidP="00763744">
          <w:pPr>
            <w:pStyle w:val="TOC3"/>
            <w:tabs>
              <w:tab w:val="right" w:leader="dot" w:pos="9016"/>
            </w:tabs>
            <w:spacing w:line="360" w:lineRule="auto"/>
            <w:rPr>
              <w:rFonts w:ascii="Arial" w:eastAsiaTheme="minorEastAsia" w:hAnsi="Arial" w:cs="Arial"/>
              <w:noProof/>
              <w:color w:val="000000" w:themeColor="text1"/>
              <w:sz w:val="24"/>
              <w:szCs w:val="24"/>
              <w:lang w:val="en-GB"/>
            </w:rPr>
          </w:pPr>
          <w:hyperlink w:anchor="_Toc228269509" w:history="1">
            <w:r w:rsidRPr="00C0476A">
              <w:rPr>
                <w:rStyle w:val="Hyperlink"/>
                <w:rFonts w:ascii="Arial" w:hAnsi="Arial" w:cs="Arial"/>
                <w:noProof/>
                <w:color w:val="000000" w:themeColor="text1"/>
                <w:sz w:val="24"/>
                <w:szCs w:val="24"/>
                <w:shd w:val="clear" w:color="auto" w:fill="FFFFFF"/>
              </w:rPr>
              <w:t>3. Increased Multimorbidity and Deaths</w:t>
            </w:r>
            <w:r w:rsidRPr="00C0476A">
              <w:rPr>
                <w:rFonts w:ascii="Arial" w:hAnsi="Arial" w:cs="Arial"/>
                <w:noProof/>
                <w:webHidden/>
                <w:color w:val="000000" w:themeColor="text1"/>
                <w:sz w:val="24"/>
                <w:szCs w:val="24"/>
              </w:rPr>
              <w:tab/>
            </w:r>
            <w:r w:rsidRPr="00C0476A">
              <w:rPr>
                <w:rFonts w:ascii="Arial" w:hAnsi="Arial" w:cs="Arial"/>
                <w:noProof/>
                <w:webHidden/>
                <w:color w:val="000000" w:themeColor="text1"/>
                <w:sz w:val="24"/>
                <w:szCs w:val="24"/>
              </w:rPr>
              <w:fldChar w:fldCharType="begin"/>
            </w:r>
            <w:r w:rsidRPr="00C0476A">
              <w:rPr>
                <w:rFonts w:ascii="Arial" w:hAnsi="Arial" w:cs="Arial"/>
                <w:noProof/>
                <w:webHidden/>
                <w:color w:val="000000" w:themeColor="text1"/>
                <w:sz w:val="24"/>
                <w:szCs w:val="24"/>
              </w:rPr>
              <w:instrText xml:space="preserve"> PAGEREF _Toc228269509 \h </w:instrText>
            </w:r>
            <w:r w:rsidRPr="00C0476A">
              <w:rPr>
                <w:rFonts w:ascii="Arial" w:hAnsi="Arial" w:cs="Arial"/>
                <w:noProof/>
                <w:webHidden/>
                <w:color w:val="000000" w:themeColor="text1"/>
                <w:sz w:val="24"/>
                <w:szCs w:val="24"/>
              </w:rPr>
            </w:r>
            <w:r w:rsidRPr="00C0476A">
              <w:rPr>
                <w:rFonts w:ascii="Arial" w:hAnsi="Arial" w:cs="Arial"/>
                <w:noProof/>
                <w:webHidden/>
                <w:color w:val="000000" w:themeColor="text1"/>
                <w:sz w:val="24"/>
                <w:szCs w:val="24"/>
              </w:rPr>
              <w:fldChar w:fldCharType="separate"/>
            </w:r>
            <w:r w:rsidR="00B8209E">
              <w:rPr>
                <w:rFonts w:ascii="Arial" w:hAnsi="Arial" w:cs="Arial"/>
                <w:noProof/>
                <w:webHidden/>
                <w:color w:val="000000" w:themeColor="text1"/>
                <w:sz w:val="24"/>
                <w:szCs w:val="24"/>
              </w:rPr>
              <w:t>4</w:t>
            </w:r>
            <w:r w:rsidRPr="00C0476A">
              <w:rPr>
                <w:rFonts w:ascii="Arial" w:hAnsi="Arial" w:cs="Arial"/>
                <w:noProof/>
                <w:webHidden/>
                <w:color w:val="000000" w:themeColor="text1"/>
                <w:sz w:val="24"/>
                <w:szCs w:val="24"/>
              </w:rPr>
              <w:fldChar w:fldCharType="end"/>
            </w:r>
          </w:hyperlink>
        </w:p>
        <w:p w14:paraId="3CE1602C" w14:textId="2B6E4C7F"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10" w:history="1">
            <w:r w:rsidRPr="00C0476A">
              <w:rPr>
                <w:rStyle w:val="Hyperlink"/>
                <w:rFonts w:ascii="Arial" w:hAnsi="Arial" w:cs="Arial"/>
                <w:b w:val="0"/>
                <w:bCs w:val="0"/>
                <w:noProof/>
                <w:color w:val="000000" w:themeColor="text1"/>
                <w:sz w:val="24"/>
                <w:szCs w:val="24"/>
              </w:rPr>
              <w:t>B. Social Issues Affecting Older Adults</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_Toc228269510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4</w:t>
            </w:r>
            <w:r w:rsidRPr="00C0476A">
              <w:rPr>
                <w:rFonts w:ascii="Arial" w:hAnsi="Arial" w:cs="Arial"/>
                <w:b w:val="0"/>
                <w:bCs w:val="0"/>
                <w:noProof/>
                <w:webHidden/>
                <w:color w:val="000000" w:themeColor="text1"/>
                <w:sz w:val="24"/>
                <w:szCs w:val="24"/>
              </w:rPr>
              <w:fldChar w:fldCharType="end"/>
            </w:r>
          </w:hyperlink>
        </w:p>
        <w:p w14:paraId="2D33587E" w14:textId="63E3BFC4" w:rsidR="004843FF" w:rsidRPr="00C0476A" w:rsidRDefault="004843FF" w:rsidP="00763744">
          <w:pPr>
            <w:pStyle w:val="TOC3"/>
            <w:tabs>
              <w:tab w:val="right" w:leader="dot" w:pos="9016"/>
            </w:tabs>
            <w:spacing w:line="360" w:lineRule="auto"/>
            <w:rPr>
              <w:rFonts w:ascii="Arial" w:eastAsiaTheme="minorEastAsia" w:hAnsi="Arial" w:cs="Arial"/>
              <w:noProof/>
              <w:color w:val="000000" w:themeColor="text1"/>
              <w:sz w:val="24"/>
              <w:szCs w:val="24"/>
              <w:lang w:val="en-GB"/>
            </w:rPr>
          </w:pPr>
          <w:hyperlink w:anchor="_Toc228269511" w:history="1">
            <w:r w:rsidRPr="00C0476A">
              <w:rPr>
                <w:rStyle w:val="Hyperlink"/>
                <w:rFonts w:ascii="Arial" w:hAnsi="Arial" w:cs="Arial"/>
                <w:noProof/>
                <w:color w:val="000000" w:themeColor="text1"/>
                <w:sz w:val="24"/>
                <w:szCs w:val="24"/>
                <w:shd w:val="clear" w:color="auto" w:fill="FFFFFF"/>
              </w:rPr>
              <w:t>4. Social isolation and loneliness</w:t>
            </w:r>
            <w:r w:rsidRPr="00C0476A">
              <w:rPr>
                <w:rFonts w:ascii="Arial" w:hAnsi="Arial" w:cs="Arial"/>
                <w:noProof/>
                <w:webHidden/>
                <w:color w:val="000000" w:themeColor="text1"/>
                <w:sz w:val="24"/>
                <w:szCs w:val="24"/>
              </w:rPr>
              <w:tab/>
            </w:r>
            <w:r w:rsidRPr="00C0476A">
              <w:rPr>
                <w:rFonts w:ascii="Arial" w:hAnsi="Arial" w:cs="Arial"/>
                <w:noProof/>
                <w:webHidden/>
                <w:color w:val="000000" w:themeColor="text1"/>
                <w:sz w:val="24"/>
                <w:szCs w:val="24"/>
              </w:rPr>
              <w:fldChar w:fldCharType="begin"/>
            </w:r>
            <w:r w:rsidRPr="00C0476A">
              <w:rPr>
                <w:rFonts w:ascii="Arial" w:hAnsi="Arial" w:cs="Arial"/>
                <w:noProof/>
                <w:webHidden/>
                <w:color w:val="000000" w:themeColor="text1"/>
                <w:sz w:val="24"/>
                <w:szCs w:val="24"/>
              </w:rPr>
              <w:instrText xml:space="preserve"> PAGEREF _Toc228269511 \h </w:instrText>
            </w:r>
            <w:r w:rsidRPr="00C0476A">
              <w:rPr>
                <w:rFonts w:ascii="Arial" w:hAnsi="Arial" w:cs="Arial"/>
                <w:noProof/>
                <w:webHidden/>
                <w:color w:val="000000" w:themeColor="text1"/>
                <w:sz w:val="24"/>
                <w:szCs w:val="24"/>
              </w:rPr>
            </w:r>
            <w:r w:rsidRPr="00C0476A">
              <w:rPr>
                <w:rFonts w:ascii="Arial" w:hAnsi="Arial" w:cs="Arial"/>
                <w:noProof/>
                <w:webHidden/>
                <w:color w:val="000000" w:themeColor="text1"/>
                <w:sz w:val="24"/>
                <w:szCs w:val="24"/>
              </w:rPr>
              <w:fldChar w:fldCharType="separate"/>
            </w:r>
            <w:r w:rsidR="00B8209E">
              <w:rPr>
                <w:rFonts w:ascii="Arial" w:hAnsi="Arial" w:cs="Arial"/>
                <w:noProof/>
                <w:webHidden/>
                <w:color w:val="000000" w:themeColor="text1"/>
                <w:sz w:val="24"/>
                <w:szCs w:val="24"/>
              </w:rPr>
              <w:t>4</w:t>
            </w:r>
            <w:r w:rsidRPr="00C0476A">
              <w:rPr>
                <w:rFonts w:ascii="Arial" w:hAnsi="Arial" w:cs="Arial"/>
                <w:noProof/>
                <w:webHidden/>
                <w:color w:val="000000" w:themeColor="text1"/>
                <w:sz w:val="24"/>
                <w:szCs w:val="24"/>
              </w:rPr>
              <w:fldChar w:fldCharType="end"/>
            </w:r>
          </w:hyperlink>
        </w:p>
        <w:p w14:paraId="25D6B1D1" w14:textId="141A70E8" w:rsidR="004843FF" w:rsidRPr="00C0476A" w:rsidRDefault="004843FF" w:rsidP="00763744">
          <w:pPr>
            <w:pStyle w:val="TOC3"/>
            <w:tabs>
              <w:tab w:val="right" w:leader="dot" w:pos="9016"/>
            </w:tabs>
            <w:spacing w:line="360" w:lineRule="auto"/>
            <w:rPr>
              <w:rFonts w:ascii="Arial" w:eastAsiaTheme="minorEastAsia" w:hAnsi="Arial" w:cs="Arial"/>
              <w:noProof/>
              <w:color w:val="000000" w:themeColor="text1"/>
              <w:sz w:val="24"/>
              <w:szCs w:val="24"/>
              <w:lang w:val="en-GB"/>
            </w:rPr>
          </w:pPr>
          <w:hyperlink w:anchor="_Toc228269512" w:history="1">
            <w:r w:rsidRPr="00C0476A">
              <w:rPr>
                <w:rStyle w:val="Hyperlink"/>
                <w:rFonts w:ascii="Arial" w:hAnsi="Arial" w:cs="Arial"/>
                <w:noProof/>
                <w:color w:val="000000" w:themeColor="text1"/>
                <w:sz w:val="24"/>
                <w:szCs w:val="24"/>
                <w:shd w:val="clear" w:color="auto" w:fill="FFFFFF"/>
              </w:rPr>
              <w:t>5. Economic and Poverty Status</w:t>
            </w:r>
            <w:r w:rsidRPr="00C0476A">
              <w:rPr>
                <w:rFonts w:ascii="Arial" w:hAnsi="Arial" w:cs="Arial"/>
                <w:noProof/>
                <w:webHidden/>
                <w:color w:val="000000" w:themeColor="text1"/>
                <w:sz w:val="24"/>
                <w:szCs w:val="24"/>
              </w:rPr>
              <w:tab/>
            </w:r>
            <w:r w:rsidRPr="00C0476A">
              <w:rPr>
                <w:rFonts w:ascii="Arial" w:hAnsi="Arial" w:cs="Arial"/>
                <w:noProof/>
                <w:webHidden/>
                <w:color w:val="000000" w:themeColor="text1"/>
                <w:sz w:val="24"/>
                <w:szCs w:val="24"/>
              </w:rPr>
              <w:fldChar w:fldCharType="begin"/>
            </w:r>
            <w:r w:rsidRPr="00C0476A">
              <w:rPr>
                <w:rFonts w:ascii="Arial" w:hAnsi="Arial" w:cs="Arial"/>
                <w:noProof/>
                <w:webHidden/>
                <w:color w:val="000000" w:themeColor="text1"/>
                <w:sz w:val="24"/>
                <w:szCs w:val="24"/>
              </w:rPr>
              <w:instrText xml:space="preserve"> PAGEREF _Toc228269512 \h </w:instrText>
            </w:r>
            <w:r w:rsidRPr="00C0476A">
              <w:rPr>
                <w:rFonts w:ascii="Arial" w:hAnsi="Arial" w:cs="Arial"/>
                <w:noProof/>
                <w:webHidden/>
                <w:color w:val="000000" w:themeColor="text1"/>
                <w:sz w:val="24"/>
                <w:szCs w:val="24"/>
              </w:rPr>
            </w:r>
            <w:r w:rsidRPr="00C0476A">
              <w:rPr>
                <w:rFonts w:ascii="Arial" w:hAnsi="Arial" w:cs="Arial"/>
                <w:noProof/>
                <w:webHidden/>
                <w:color w:val="000000" w:themeColor="text1"/>
                <w:sz w:val="24"/>
                <w:szCs w:val="24"/>
              </w:rPr>
              <w:fldChar w:fldCharType="separate"/>
            </w:r>
            <w:r w:rsidR="00B8209E">
              <w:rPr>
                <w:rFonts w:ascii="Arial" w:hAnsi="Arial" w:cs="Arial"/>
                <w:noProof/>
                <w:webHidden/>
                <w:color w:val="000000" w:themeColor="text1"/>
                <w:sz w:val="24"/>
                <w:szCs w:val="24"/>
              </w:rPr>
              <w:t>5</w:t>
            </w:r>
            <w:r w:rsidRPr="00C0476A">
              <w:rPr>
                <w:rFonts w:ascii="Arial" w:hAnsi="Arial" w:cs="Arial"/>
                <w:noProof/>
                <w:webHidden/>
                <w:color w:val="000000" w:themeColor="text1"/>
                <w:sz w:val="24"/>
                <w:szCs w:val="24"/>
              </w:rPr>
              <w:fldChar w:fldCharType="end"/>
            </w:r>
          </w:hyperlink>
        </w:p>
        <w:p w14:paraId="387062D0" w14:textId="658C339F" w:rsidR="004843FF" w:rsidRPr="00C0476A" w:rsidRDefault="004843FF" w:rsidP="00763744">
          <w:pPr>
            <w:pStyle w:val="TOC3"/>
            <w:tabs>
              <w:tab w:val="right" w:leader="dot" w:pos="9016"/>
            </w:tabs>
            <w:spacing w:line="360" w:lineRule="auto"/>
            <w:rPr>
              <w:rFonts w:ascii="Arial" w:eastAsiaTheme="minorEastAsia" w:hAnsi="Arial" w:cs="Arial"/>
              <w:noProof/>
              <w:color w:val="000000" w:themeColor="text1"/>
              <w:sz w:val="24"/>
              <w:szCs w:val="24"/>
              <w:lang w:val="en-GB"/>
            </w:rPr>
          </w:pPr>
          <w:hyperlink w:anchor="_Toc228269513" w:history="1">
            <w:r w:rsidRPr="00C0476A">
              <w:rPr>
                <w:rStyle w:val="Hyperlink"/>
                <w:rFonts w:ascii="Arial" w:hAnsi="Arial" w:cs="Arial"/>
                <w:noProof/>
                <w:color w:val="000000" w:themeColor="text1"/>
                <w:sz w:val="24"/>
                <w:szCs w:val="24"/>
                <w:shd w:val="clear" w:color="auto" w:fill="FFFFFF"/>
              </w:rPr>
              <w:t>6. Inadequate Housing and Living Environment</w:t>
            </w:r>
            <w:r w:rsidRPr="00C0476A">
              <w:rPr>
                <w:rFonts w:ascii="Arial" w:hAnsi="Arial" w:cs="Arial"/>
                <w:noProof/>
                <w:webHidden/>
                <w:color w:val="000000" w:themeColor="text1"/>
                <w:sz w:val="24"/>
                <w:szCs w:val="24"/>
              </w:rPr>
              <w:tab/>
            </w:r>
            <w:r w:rsidRPr="00C0476A">
              <w:rPr>
                <w:rFonts w:ascii="Arial" w:hAnsi="Arial" w:cs="Arial"/>
                <w:noProof/>
                <w:webHidden/>
                <w:color w:val="000000" w:themeColor="text1"/>
                <w:sz w:val="24"/>
                <w:szCs w:val="24"/>
              </w:rPr>
              <w:fldChar w:fldCharType="begin"/>
            </w:r>
            <w:r w:rsidRPr="00C0476A">
              <w:rPr>
                <w:rFonts w:ascii="Arial" w:hAnsi="Arial" w:cs="Arial"/>
                <w:noProof/>
                <w:webHidden/>
                <w:color w:val="000000" w:themeColor="text1"/>
                <w:sz w:val="24"/>
                <w:szCs w:val="24"/>
              </w:rPr>
              <w:instrText xml:space="preserve"> PAGEREF _Toc228269513 \h </w:instrText>
            </w:r>
            <w:r w:rsidRPr="00C0476A">
              <w:rPr>
                <w:rFonts w:ascii="Arial" w:hAnsi="Arial" w:cs="Arial"/>
                <w:noProof/>
                <w:webHidden/>
                <w:color w:val="000000" w:themeColor="text1"/>
                <w:sz w:val="24"/>
                <w:szCs w:val="24"/>
              </w:rPr>
            </w:r>
            <w:r w:rsidRPr="00C0476A">
              <w:rPr>
                <w:rFonts w:ascii="Arial" w:hAnsi="Arial" w:cs="Arial"/>
                <w:noProof/>
                <w:webHidden/>
                <w:color w:val="000000" w:themeColor="text1"/>
                <w:sz w:val="24"/>
                <w:szCs w:val="24"/>
              </w:rPr>
              <w:fldChar w:fldCharType="separate"/>
            </w:r>
            <w:r w:rsidR="00B8209E">
              <w:rPr>
                <w:rFonts w:ascii="Arial" w:hAnsi="Arial" w:cs="Arial"/>
                <w:noProof/>
                <w:webHidden/>
                <w:color w:val="000000" w:themeColor="text1"/>
                <w:sz w:val="24"/>
                <w:szCs w:val="24"/>
              </w:rPr>
              <w:t>5</w:t>
            </w:r>
            <w:r w:rsidRPr="00C0476A">
              <w:rPr>
                <w:rFonts w:ascii="Arial" w:hAnsi="Arial" w:cs="Arial"/>
                <w:noProof/>
                <w:webHidden/>
                <w:color w:val="000000" w:themeColor="text1"/>
                <w:sz w:val="24"/>
                <w:szCs w:val="24"/>
              </w:rPr>
              <w:fldChar w:fldCharType="end"/>
            </w:r>
          </w:hyperlink>
        </w:p>
        <w:p w14:paraId="4A8B8EC4" w14:textId="7D1EB8C8"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14" w:history="1">
            <w:r w:rsidRPr="00C0476A">
              <w:rPr>
                <w:rStyle w:val="Hyperlink"/>
                <w:rFonts w:ascii="Arial" w:hAnsi="Arial" w:cs="Arial"/>
                <w:b w:val="0"/>
                <w:bCs w:val="0"/>
                <w:noProof/>
                <w:color w:val="000000" w:themeColor="text1"/>
                <w:sz w:val="24"/>
                <w:szCs w:val="24"/>
                <w:shd w:val="clear" w:color="auto" w:fill="FFFFFF"/>
              </w:rPr>
              <w:t>Government strategies to address health inequalities</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_Toc228269514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5</w:t>
            </w:r>
            <w:r w:rsidRPr="00C0476A">
              <w:rPr>
                <w:rFonts w:ascii="Arial" w:hAnsi="Arial" w:cs="Arial"/>
                <w:b w:val="0"/>
                <w:bCs w:val="0"/>
                <w:noProof/>
                <w:webHidden/>
                <w:color w:val="000000" w:themeColor="text1"/>
                <w:sz w:val="24"/>
                <w:szCs w:val="24"/>
              </w:rPr>
              <w:fldChar w:fldCharType="end"/>
            </w:r>
          </w:hyperlink>
        </w:p>
        <w:p w14:paraId="66F0E0CC" w14:textId="5CBF185B"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15" w:history="1">
            <w:r w:rsidRPr="00C0476A">
              <w:rPr>
                <w:rStyle w:val="Hyperlink"/>
                <w:rFonts w:ascii="Arial" w:hAnsi="Arial" w:cs="Arial"/>
                <w:b w:val="0"/>
                <w:bCs w:val="0"/>
                <w:noProof/>
                <w:color w:val="000000" w:themeColor="text1"/>
                <w:sz w:val="24"/>
                <w:szCs w:val="24"/>
                <w:shd w:val="clear" w:color="auto" w:fill="FFFFFF"/>
              </w:rPr>
              <w:t>Organisation Supporting Older Adults</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_Toc228269515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6</w:t>
            </w:r>
            <w:r w:rsidRPr="00C0476A">
              <w:rPr>
                <w:rFonts w:ascii="Arial" w:hAnsi="Arial" w:cs="Arial"/>
                <w:b w:val="0"/>
                <w:bCs w:val="0"/>
                <w:noProof/>
                <w:webHidden/>
                <w:color w:val="000000" w:themeColor="text1"/>
                <w:sz w:val="24"/>
                <w:szCs w:val="24"/>
              </w:rPr>
              <w:fldChar w:fldCharType="end"/>
            </w:r>
          </w:hyperlink>
        </w:p>
        <w:p w14:paraId="41ECEC05" w14:textId="6B2FCBA6"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16" w:history="1">
            <w:r w:rsidRPr="00C0476A">
              <w:rPr>
                <w:rStyle w:val="Hyperlink"/>
                <w:rFonts w:ascii="Arial" w:hAnsi="Arial" w:cs="Arial"/>
                <w:b w:val="0"/>
                <w:bCs w:val="0"/>
                <w:noProof/>
                <w:color w:val="000000" w:themeColor="text1"/>
                <w:sz w:val="24"/>
                <w:szCs w:val="24"/>
                <w:shd w:val="clear" w:color="auto" w:fill="FFFFFF"/>
              </w:rPr>
              <w:t>Conclusion</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_Toc228269516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6</w:t>
            </w:r>
            <w:r w:rsidRPr="00C0476A">
              <w:rPr>
                <w:rFonts w:ascii="Arial" w:hAnsi="Arial" w:cs="Arial"/>
                <w:b w:val="0"/>
                <w:bCs w:val="0"/>
                <w:noProof/>
                <w:webHidden/>
                <w:color w:val="000000" w:themeColor="text1"/>
                <w:sz w:val="24"/>
                <w:szCs w:val="24"/>
              </w:rPr>
              <w:fldChar w:fldCharType="end"/>
            </w:r>
          </w:hyperlink>
        </w:p>
        <w:p w14:paraId="39274399" w14:textId="3622FD18" w:rsidR="004843FF" w:rsidRPr="00C0476A" w:rsidRDefault="004843FF" w:rsidP="00763744">
          <w:pPr>
            <w:pStyle w:val="TOC1"/>
            <w:tabs>
              <w:tab w:val="right" w:leader="dot" w:pos="9016"/>
            </w:tabs>
            <w:spacing w:line="360" w:lineRule="auto"/>
            <w:rPr>
              <w:rFonts w:ascii="Arial" w:eastAsiaTheme="minorEastAsia" w:hAnsi="Arial" w:cs="Arial"/>
              <w:b w:val="0"/>
              <w:bCs w:val="0"/>
              <w:i w:val="0"/>
              <w:iCs w:val="0"/>
              <w:noProof/>
              <w:color w:val="000000" w:themeColor="text1"/>
              <w:lang w:val="en-GB"/>
            </w:rPr>
          </w:pPr>
          <w:hyperlink w:anchor="_Toc228269517" w:history="1">
            <w:r w:rsidRPr="00C0476A">
              <w:rPr>
                <w:rStyle w:val="Hyperlink"/>
                <w:rFonts w:ascii="Arial" w:hAnsi="Arial" w:cs="Arial"/>
                <w:b w:val="0"/>
                <w:bCs w:val="0"/>
                <w:i w:val="0"/>
                <w:iCs w:val="0"/>
                <w:noProof/>
                <w:color w:val="000000" w:themeColor="text1"/>
              </w:rPr>
              <w:t>TASK 2: EPIDEMIOLOGICAL ANALYSIS (Cardiovascular Disease in Older Adults)</w:t>
            </w:r>
            <w:r w:rsidRPr="00C0476A">
              <w:rPr>
                <w:rFonts w:ascii="Arial" w:hAnsi="Arial" w:cs="Arial"/>
                <w:b w:val="0"/>
                <w:bCs w:val="0"/>
                <w:i w:val="0"/>
                <w:iCs w:val="0"/>
                <w:noProof/>
                <w:webHidden/>
                <w:color w:val="000000" w:themeColor="text1"/>
              </w:rPr>
              <w:tab/>
            </w:r>
            <w:r w:rsidRPr="00C0476A">
              <w:rPr>
                <w:rFonts w:ascii="Arial" w:hAnsi="Arial" w:cs="Arial"/>
                <w:b w:val="0"/>
                <w:bCs w:val="0"/>
                <w:i w:val="0"/>
                <w:iCs w:val="0"/>
                <w:noProof/>
                <w:webHidden/>
                <w:color w:val="000000" w:themeColor="text1"/>
              </w:rPr>
              <w:fldChar w:fldCharType="begin"/>
            </w:r>
            <w:r w:rsidRPr="00C0476A">
              <w:rPr>
                <w:rFonts w:ascii="Arial" w:hAnsi="Arial" w:cs="Arial"/>
                <w:b w:val="0"/>
                <w:bCs w:val="0"/>
                <w:i w:val="0"/>
                <w:iCs w:val="0"/>
                <w:noProof/>
                <w:webHidden/>
                <w:color w:val="000000" w:themeColor="text1"/>
              </w:rPr>
              <w:instrText xml:space="preserve"> PAGEREF _Toc228269517 \h </w:instrText>
            </w:r>
            <w:r w:rsidRPr="00C0476A">
              <w:rPr>
                <w:rFonts w:ascii="Arial" w:hAnsi="Arial" w:cs="Arial"/>
                <w:b w:val="0"/>
                <w:bCs w:val="0"/>
                <w:i w:val="0"/>
                <w:iCs w:val="0"/>
                <w:noProof/>
                <w:webHidden/>
                <w:color w:val="000000" w:themeColor="text1"/>
              </w:rPr>
            </w:r>
            <w:r w:rsidRPr="00C0476A">
              <w:rPr>
                <w:rFonts w:ascii="Arial" w:hAnsi="Arial" w:cs="Arial"/>
                <w:b w:val="0"/>
                <w:bCs w:val="0"/>
                <w:i w:val="0"/>
                <w:iCs w:val="0"/>
                <w:noProof/>
                <w:webHidden/>
                <w:color w:val="000000" w:themeColor="text1"/>
              </w:rPr>
              <w:fldChar w:fldCharType="separate"/>
            </w:r>
            <w:r w:rsidR="00B8209E">
              <w:rPr>
                <w:rFonts w:ascii="Arial" w:hAnsi="Arial" w:cs="Arial"/>
                <w:b w:val="0"/>
                <w:bCs w:val="0"/>
                <w:i w:val="0"/>
                <w:iCs w:val="0"/>
                <w:noProof/>
                <w:webHidden/>
                <w:color w:val="000000" w:themeColor="text1"/>
              </w:rPr>
              <w:t>7</w:t>
            </w:r>
            <w:r w:rsidRPr="00C0476A">
              <w:rPr>
                <w:rFonts w:ascii="Arial" w:hAnsi="Arial" w:cs="Arial"/>
                <w:b w:val="0"/>
                <w:bCs w:val="0"/>
                <w:i w:val="0"/>
                <w:iCs w:val="0"/>
                <w:noProof/>
                <w:webHidden/>
                <w:color w:val="000000" w:themeColor="text1"/>
              </w:rPr>
              <w:fldChar w:fldCharType="end"/>
            </w:r>
          </w:hyperlink>
        </w:p>
        <w:p w14:paraId="32591EDF" w14:textId="237853A0"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18" w:history="1">
            <w:r w:rsidRPr="00C0476A">
              <w:rPr>
                <w:rStyle w:val="Hyperlink"/>
                <w:rFonts w:ascii="Arial" w:hAnsi="Arial" w:cs="Arial"/>
                <w:b w:val="0"/>
                <w:bCs w:val="0"/>
                <w:noProof/>
                <w:color w:val="000000" w:themeColor="text1"/>
                <w:sz w:val="24"/>
                <w:szCs w:val="24"/>
              </w:rPr>
              <w:t>Introduction</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_Toc228269518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7</w:t>
            </w:r>
            <w:r w:rsidRPr="00C0476A">
              <w:rPr>
                <w:rFonts w:ascii="Arial" w:hAnsi="Arial" w:cs="Arial"/>
                <w:b w:val="0"/>
                <w:bCs w:val="0"/>
                <w:noProof/>
                <w:webHidden/>
                <w:color w:val="000000" w:themeColor="text1"/>
                <w:sz w:val="24"/>
                <w:szCs w:val="24"/>
              </w:rPr>
              <w:fldChar w:fldCharType="end"/>
            </w:r>
          </w:hyperlink>
        </w:p>
        <w:p w14:paraId="20022622" w14:textId="4089DC07"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19" w:history="1">
            <w:r w:rsidRPr="00C0476A">
              <w:rPr>
                <w:rStyle w:val="Hyperlink"/>
                <w:rFonts w:ascii="Arial" w:hAnsi="Arial" w:cs="Arial"/>
                <w:b w:val="0"/>
                <w:bCs w:val="0"/>
                <w:noProof/>
                <w:color w:val="000000" w:themeColor="text1"/>
                <w:sz w:val="24"/>
                <w:szCs w:val="24"/>
                <w:shd w:val="clear" w:color="auto" w:fill="FFFFFF"/>
              </w:rPr>
              <w:t>Public Health Interventions: 3 Ps (Prevention, Protection, Promotion)</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_Toc228269519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8</w:t>
            </w:r>
            <w:r w:rsidRPr="00C0476A">
              <w:rPr>
                <w:rFonts w:ascii="Arial" w:hAnsi="Arial" w:cs="Arial"/>
                <w:b w:val="0"/>
                <w:bCs w:val="0"/>
                <w:noProof/>
                <w:webHidden/>
                <w:color w:val="000000" w:themeColor="text1"/>
                <w:sz w:val="24"/>
                <w:szCs w:val="24"/>
              </w:rPr>
              <w:fldChar w:fldCharType="end"/>
            </w:r>
          </w:hyperlink>
        </w:p>
        <w:p w14:paraId="0D7DA705" w14:textId="5A3A0720"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20" w:history="1">
            <w:r w:rsidRPr="00C0476A">
              <w:rPr>
                <w:rStyle w:val="Hyperlink"/>
                <w:rFonts w:ascii="Arial" w:hAnsi="Arial" w:cs="Arial"/>
                <w:b w:val="0"/>
                <w:bCs w:val="0"/>
                <w:noProof/>
                <w:color w:val="000000" w:themeColor="text1"/>
                <w:sz w:val="24"/>
                <w:szCs w:val="24"/>
                <w:shd w:val="clear" w:color="auto" w:fill="FFFFFF"/>
              </w:rPr>
              <w:t>Determinants and Risk Factors</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_Toc228269520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9</w:t>
            </w:r>
            <w:r w:rsidRPr="00C0476A">
              <w:rPr>
                <w:rFonts w:ascii="Arial" w:hAnsi="Arial" w:cs="Arial"/>
                <w:b w:val="0"/>
                <w:bCs w:val="0"/>
                <w:noProof/>
                <w:webHidden/>
                <w:color w:val="000000" w:themeColor="text1"/>
                <w:sz w:val="24"/>
                <w:szCs w:val="24"/>
              </w:rPr>
              <w:fldChar w:fldCharType="end"/>
            </w:r>
          </w:hyperlink>
        </w:p>
        <w:p w14:paraId="287D14EE" w14:textId="37399078"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21" w:history="1">
            <w:r w:rsidRPr="00C0476A">
              <w:rPr>
                <w:rStyle w:val="Hyperlink"/>
                <w:rFonts w:ascii="Arial" w:hAnsi="Arial" w:cs="Arial"/>
                <w:b w:val="0"/>
                <w:bCs w:val="0"/>
                <w:noProof/>
                <w:color w:val="000000" w:themeColor="text1"/>
                <w:sz w:val="24"/>
                <w:szCs w:val="24"/>
                <w:shd w:val="clear" w:color="auto" w:fill="FFFFFF"/>
              </w:rPr>
              <w:t>Epidemiological Studies and At-Risk Population</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_Toc228269521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10</w:t>
            </w:r>
            <w:r w:rsidRPr="00C0476A">
              <w:rPr>
                <w:rFonts w:ascii="Arial" w:hAnsi="Arial" w:cs="Arial"/>
                <w:b w:val="0"/>
                <w:bCs w:val="0"/>
                <w:noProof/>
                <w:webHidden/>
                <w:color w:val="000000" w:themeColor="text1"/>
                <w:sz w:val="24"/>
                <w:szCs w:val="24"/>
              </w:rPr>
              <w:fldChar w:fldCharType="end"/>
            </w:r>
          </w:hyperlink>
        </w:p>
        <w:p w14:paraId="6198A515" w14:textId="7E123137"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22" w:history="1">
            <w:r w:rsidRPr="00C0476A">
              <w:rPr>
                <w:rStyle w:val="Hyperlink"/>
                <w:rFonts w:ascii="Arial" w:hAnsi="Arial" w:cs="Arial"/>
                <w:b w:val="0"/>
                <w:bCs w:val="0"/>
                <w:noProof/>
                <w:color w:val="000000" w:themeColor="text1"/>
                <w:sz w:val="24"/>
                <w:szCs w:val="24"/>
                <w:shd w:val="clear" w:color="auto" w:fill="FFFFFF"/>
              </w:rPr>
              <w:t>Monitoring and Surveillance Systems</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_Toc228269522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10</w:t>
            </w:r>
            <w:r w:rsidRPr="00C0476A">
              <w:rPr>
                <w:rFonts w:ascii="Arial" w:hAnsi="Arial" w:cs="Arial"/>
                <w:b w:val="0"/>
                <w:bCs w:val="0"/>
                <w:noProof/>
                <w:webHidden/>
                <w:color w:val="000000" w:themeColor="text1"/>
                <w:sz w:val="24"/>
                <w:szCs w:val="24"/>
              </w:rPr>
              <w:fldChar w:fldCharType="end"/>
            </w:r>
          </w:hyperlink>
        </w:p>
        <w:p w14:paraId="3802006E" w14:textId="7DA7CC4B"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23" w:history="1">
            <w:r w:rsidRPr="00C0476A">
              <w:rPr>
                <w:rStyle w:val="Hyperlink"/>
                <w:rFonts w:ascii="Arial" w:hAnsi="Arial" w:cs="Arial"/>
                <w:b w:val="0"/>
                <w:bCs w:val="0"/>
                <w:noProof/>
                <w:color w:val="000000" w:themeColor="text1"/>
                <w:sz w:val="24"/>
                <w:szCs w:val="24"/>
                <w:shd w:val="clear" w:color="auto" w:fill="FFFFFF"/>
              </w:rPr>
              <w:t>Public Health burden (Short- and Long- term)</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_Toc228269523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11</w:t>
            </w:r>
            <w:r w:rsidRPr="00C0476A">
              <w:rPr>
                <w:rFonts w:ascii="Arial" w:hAnsi="Arial" w:cs="Arial"/>
                <w:b w:val="0"/>
                <w:bCs w:val="0"/>
                <w:noProof/>
                <w:webHidden/>
                <w:color w:val="000000" w:themeColor="text1"/>
                <w:sz w:val="24"/>
                <w:szCs w:val="24"/>
              </w:rPr>
              <w:fldChar w:fldCharType="end"/>
            </w:r>
          </w:hyperlink>
        </w:p>
        <w:p w14:paraId="3FD741B8" w14:textId="4F12B193"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24" w:history="1">
            <w:r w:rsidRPr="00C0476A">
              <w:rPr>
                <w:rStyle w:val="Hyperlink"/>
                <w:rFonts w:ascii="Arial" w:hAnsi="Arial" w:cs="Arial"/>
                <w:b w:val="0"/>
                <w:bCs w:val="0"/>
                <w:noProof/>
                <w:color w:val="000000" w:themeColor="text1"/>
                <w:sz w:val="24"/>
                <w:szCs w:val="24"/>
                <w:shd w:val="clear" w:color="auto" w:fill="FFFFFF"/>
              </w:rPr>
              <w:t>Evaluation of Intervention Programme</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_Toc228269524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11</w:t>
            </w:r>
            <w:r w:rsidRPr="00C0476A">
              <w:rPr>
                <w:rFonts w:ascii="Arial" w:hAnsi="Arial" w:cs="Arial"/>
                <w:b w:val="0"/>
                <w:bCs w:val="0"/>
                <w:noProof/>
                <w:webHidden/>
                <w:color w:val="000000" w:themeColor="text1"/>
                <w:sz w:val="24"/>
                <w:szCs w:val="24"/>
              </w:rPr>
              <w:fldChar w:fldCharType="end"/>
            </w:r>
          </w:hyperlink>
        </w:p>
        <w:p w14:paraId="40010DCE" w14:textId="7929DC86"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25" w:history="1">
            <w:r w:rsidRPr="00C0476A">
              <w:rPr>
                <w:rStyle w:val="Hyperlink"/>
                <w:rFonts w:ascii="Arial" w:hAnsi="Arial" w:cs="Arial"/>
                <w:b w:val="0"/>
                <w:bCs w:val="0"/>
                <w:noProof/>
                <w:color w:val="000000" w:themeColor="text1"/>
                <w:sz w:val="24"/>
                <w:szCs w:val="24"/>
                <w:shd w:val="clear" w:color="auto" w:fill="FFFFFF"/>
              </w:rPr>
              <w:t>Advantages and Disadvantages of Epidemiological Approach</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_Toc228269525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12</w:t>
            </w:r>
            <w:r w:rsidRPr="00C0476A">
              <w:rPr>
                <w:rFonts w:ascii="Arial" w:hAnsi="Arial" w:cs="Arial"/>
                <w:b w:val="0"/>
                <w:bCs w:val="0"/>
                <w:noProof/>
                <w:webHidden/>
                <w:color w:val="000000" w:themeColor="text1"/>
                <w:sz w:val="24"/>
                <w:szCs w:val="24"/>
              </w:rPr>
              <w:fldChar w:fldCharType="end"/>
            </w:r>
          </w:hyperlink>
        </w:p>
        <w:p w14:paraId="037B6923" w14:textId="568229E0" w:rsidR="004843FF" w:rsidRPr="00C0476A" w:rsidRDefault="004843FF" w:rsidP="00763744">
          <w:pPr>
            <w:pStyle w:val="TOC2"/>
            <w:tabs>
              <w:tab w:val="right" w:leader="dot" w:pos="9016"/>
            </w:tabs>
            <w:spacing w:line="360" w:lineRule="auto"/>
            <w:rPr>
              <w:rFonts w:ascii="Arial" w:eastAsiaTheme="minorEastAsia" w:hAnsi="Arial" w:cs="Arial"/>
              <w:b w:val="0"/>
              <w:bCs w:val="0"/>
              <w:noProof/>
              <w:color w:val="000000" w:themeColor="text1"/>
              <w:sz w:val="24"/>
              <w:szCs w:val="24"/>
              <w:lang w:val="en-GB"/>
            </w:rPr>
          </w:pPr>
          <w:hyperlink w:anchor="_Toc228269526" w:history="1">
            <w:r w:rsidRPr="00C0476A">
              <w:rPr>
                <w:rStyle w:val="Hyperlink"/>
                <w:rFonts w:ascii="Arial" w:hAnsi="Arial" w:cs="Arial"/>
                <w:b w:val="0"/>
                <w:bCs w:val="0"/>
                <w:noProof/>
                <w:color w:val="000000" w:themeColor="text1"/>
                <w:sz w:val="24"/>
                <w:szCs w:val="24"/>
                <w:shd w:val="clear" w:color="auto" w:fill="FFFFFF"/>
              </w:rPr>
              <w:t>Conclusion and Recommendations</w:t>
            </w:r>
            <w:r w:rsidRPr="00C0476A">
              <w:rPr>
                <w:rFonts w:ascii="Arial" w:hAnsi="Arial" w:cs="Arial"/>
                <w:b w:val="0"/>
                <w:bCs w:val="0"/>
                <w:noProof/>
                <w:webHidden/>
                <w:color w:val="000000" w:themeColor="text1"/>
                <w:sz w:val="24"/>
                <w:szCs w:val="24"/>
              </w:rPr>
              <w:tab/>
            </w:r>
            <w:r w:rsidRPr="00C0476A">
              <w:rPr>
                <w:rFonts w:ascii="Arial" w:hAnsi="Arial" w:cs="Arial"/>
                <w:b w:val="0"/>
                <w:bCs w:val="0"/>
                <w:noProof/>
                <w:webHidden/>
                <w:color w:val="000000" w:themeColor="text1"/>
                <w:sz w:val="24"/>
                <w:szCs w:val="24"/>
              </w:rPr>
              <w:fldChar w:fldCharType="begin"/>
            </w:r>
            <w:r w:rsidRPr="00C0476A">
              <w:rPr>
                <w:rFonts w:ascii="Arial" w:hAnsi="Arial" w:cs="Arial"/>
                <w:b w:val="0"/>
                <w:bCs w:val="0"/>
                <w:noProof/>
                <w:webHidden/>
                <w:color w:val="000000" w:themeColor="text1"/>
                <w:sz w:val="24"/>
                <w:szCs w:val="24"/>
              </w:rPr>
              <w:instrText xml:space="preserve"> PAGEREF _Toc228269526 \h </w:instrText>
            </w:r>
            <w:r w:rsidRPr="00C0476A">
              <w:rPr>
                <w:rFonts w:ascii="Arial" w:hAnsi="Arial" w:cs="Arial"/>
                <w:b w:val="0"/>
                <w:bCs w:val="0"/>
                <w:noProof/>
                <w:webHidden/>
                <w:color w:val="000000" w:themeColor="text1"/>
                <w:sz w:val="24"/>
                <w:szCs w:val="24"/>
              </w:rPr>
            </w:r>
            <w:r w:rsidRPr="00C0476A">
              <w:rPr>
                <w:rFonts w:ascii="Arial" w:hAnsi="Arial" w:cs="Arial"/>
                <w:b w:val="0"/>
                <w:bCs w:val="0"/>
                <w:noProof/>
                <w:webHidden/>
                <w:color w:val="000000" w:themeColor="text1"/>
                <w:sz w:val="24"/>
                <w:szCs w:val="24"/>
              </w:rPr>
              <w:fldChar w:fldCharType="separate"/>
            </w:r>
            <w:r w:rsidR="00B8209E">
              <w:rPr>
                <w:rFonts w:ascii="Arial" w:hAnsi="Arial" w:cs="Arial"/>
                <w:b w:val="0"/>
                <w:bCs w:val="0"/>
                <w:noProof/>
                <w:webHidden/>
                <w:color w:val="000000" w:themeColor="text1"/>
                <w:sz w:val="24"/>
                <w:szCs w:val="24"/>
              </w:rPr>
              <w:t>13</w:t>
            </w:r>
            <w:r w:rsidRPr="00C0476A">
              <w:rPr>
                <w:rFonts w:ascii="Arial" w:hAnsi="Arial" w:cs="Arial"/>
                <w:b w:val="0"/>
                <w:bCs w:val="0"/>
                <w:noProof/>
                <w:webHidden/>
                <w:color w:val="000000" w:themeColor="text1"/>
                <w:sz w:val="24"/>
                <w:szCs w:val="24"/>
              </w:rPr>
              <w:fldChar w:fldCharType="end"/>
            </w:r>
          </w:hyperlink>
        </w:p>
        <w:p w14:paraId="307D1A44" w14:textId="26FEF3C1" w:rsidR="004843FF" w:rsidRPr="00C0476A" w:rsidRDefault="004843FF" w:rsidP="00763744">
          <w:pPr>
            <w:pStyle w:val="TOC1"/>
            <w:tabs>
              <w:tab w:val="right" w:leader="dot" w:pos="9016"/>
            </w:tabs>
            <w:spacing w:line="360" w:lineRule="auto"/>
            <w:rPr>
              <w:rFonts w:ascii="Arial" w:eastAsiaTheme="minorEastAsia" w:hAnsi="Arial" w:cs="Arial"/>
              <w:b w:val="0"/>
              <w:bCs w:val="0"/>
              <w:i w:val="0"/>
              <w:iCs w:val="0"/>
              <w:noProof/>
              <w:color w:val="000000" w:themeColor="text1"/>
              <w:lang w:val="en-GB"/>
            </w:rPr>
          </w:pPr>
          <w:hyperlink w:anchor="_Toc228269527" w:history="1">
            <w:r w:rsidRPr="00C0476A">
              <w:rPr>
                <w:rStyle w:val="Hyperlink"/>
                <w:rFonts w:ascii="Arial" w:hAnsi="Arial" w:cs="Arial"/>
                <w:b w:val="0"/>
                <w:bCs w:val="0"/>
                <w:i w:val="0"/>
                <w:iCs w:val="0"/>
                <w:noProof/>
                <w:color w:val="000000" w:themeColor="text1"/>
              </w:rPr>
              <w:t>REFERENCE LIST</w:t>
            </w:r>
            <w:r w:rsidRPr="00C0476A">
              <w:rPr>
                <w:rFonts w:ascii="Arial" w:hAnsi="Arial" w:cs="Arial"/>
                <w:b w:val="0"/>
                <w:bCs w:val="0"/>
                <w:i w:val="0"/>
                <w:iCs w:val="0"/>
                <w:noProof/>
                <w:webHidden/>
                <w:color w:val="000000" w:themeColor="text1"/>
              </w:rPr>
              <w:tab/>
            </w:r>
            <w:r w:rsidRPr="00C0476A">
              <w:rPr>
                <w:rFonts w:ascii="Arial" w:hAnsi="Arial" w:cs="Arial"/>
                <w:b w:val="0"/>
                <w:bCs w:val="0"/>
                <w:i w:val="0"/>
                <w:iCs w:val="0"/>
                <w:noProof/>
                <w:webHidden/>
                <w:color w:val="000000" w:themeColor="text1"/>
              </w:rPr>
              <w:fldChar w:fldCharType="begin"/>
            </w:r>
            <w:r w:rsidRPr="00C0476A">
              <w:rPr>
                <w:rFonts w:ascii="Arial" w:hAnsi="Arial" w:cs="Arial"/>
                <w:b w:val="0"/>
                <w:bCs w:val="0"/>
                <w:i w:val="0"/>
                <w:iCs w:val="0"/>
                <w:noProof/>
                <w:webHidden/>
                <w:color w:val="000000" w:themeColor="text1"/>
              </w:rPr>
              <w:instrText xml:space="preserve"> PAGEREF _Toc228269527 \h </w:instrText>
            </w:r>
            <w:r w:rsidRPr="00C0476A">
              <w:rPr>
                <w:rFonts w:ascii="Arial" w:hAnsi="Arial" w:cs="Arial"/>
                <w:b w:val="0"/>
                <w:bCs w:val="0"/>
                <w:i w:val="0"/>
                <w:iCs w:val="0"/>
                <w:noProof/>
                <w:webHidden/>
                <w:color w:val="000000" w:themeColor="text1"/>
              </w:rPr>
            </w:r>
            <w:r w:rsidRPr="00C0476A">
              <w:rPr>
                <w:rFonts w:ascii="Arial" w:hAnsi="Arial" w:cs="Arial"/>
                <w:b w:val="0"/>
                <w:bCs w:val="0"/>
                <w:i w:val="0"/>
                <w:iCs w:val="0"/>
                <w:noProof/>
                <w:webHidden/>
                <w:color w:val="000000" w:themeColor="text1"/>
              </w:rPr>
              <w:fldChar w:fldCharType="separate"/>
            </w:r>
            <w:r w:rsidR="00B8209E">
              <w:rPr>
                <w:rFonts w:ascii="Arial" w:hAnsi="Arial" w:cs="Arial"/>
                <w:b w:val="0"/>
                <w:bCs w:val="0"/>
                <w:i w:val="0"/>
                <w:iCs w:val="0"/>
                <w:noProof/>
                <w:webHidden/>
                <w:color w:val="000000" w:themeColor="text1"/>
              </w:rPr>
              <w:t>14</w:t>
            </w:r>
            <w:r w:rsidRPr="00C0476A">
              <w:rPr>
                <w:rFonts w:ascii="Arial" w:hAnsi="Arial" w:cs="Arial"/>
                <w:b w:val="0"/>
                <w:bCs w:val="0"/>
                <w:i w:val="0"/>
                <w:iCs w:val="0"/>
                <w:noProof/>
                <w:webHidden/>
                <w:color w:val="000000" w:themeColor="text1"/>
              </w:rPr>
              <w:fldChar w:fldCharType="end"/>
            </w:r>
          </w:hyperlink>
        </w:p>
        <w:p w14:paraId="1C6D7D0A" w14:textId="4A655F2C" w:rsidR="004C2DA6" w:rsidRPr="00C0476A" w:rsidRDefault="004C2DA6" w:rsidP="00763744">
          <w:pPr>
            <w:spacing w:line="360" w:lineRule="auto"/>
            <w:rPr>
              <w:rFonts w:ascii="Arial" w:hAnsi="Arial" w:cs="Arial"/>
              <w:color w:val="000000" w:themeColor="text1"/>
            </w:rPr>
          </w:pPr>
          <w:r w:rsidRPr="00C0476A">
            <w:rPr>
              <w:rFonts w:ascii="Arial" w:hAnsi="Arial" w:cs="Arial"/>
              <w:noProof/>
              <w:color w:val="000000" w:themeColor="text1"/>
            </w:rPr>
            <w:fldChar w:fldCharType="end"/>
          </w:r>
        </w:p>
      </w:sdtContent>
    </w:sdt>
    <w:p w14:paraId="19F46C9E" w14:textId="77777777" w:rsidR="004C2DA6" w:rsidRPr="00C0476A" w:rsidRDefault="004C2DA6" w:rsidP="00763744">
      <w:pPr>
        <w:spacing w:after="200" w:line="360" w:lineRule="auto"/>
        <w:rPr>
          <w:rFonts w:ascii="Arial" w:eastAsiaTheme="majorEastAsia" w:hAnsi="Arial" w:cs="Arial"/>
          <w:b/>
          <w:color w:val="000000" w:themeColor="text1"/>
          <w:sz w:val="28"/>
          <w:szCs w:val="32"/>
          <w:shd w:val="clear" w:color="auto" w:fill="FFFFFF"/>
          <w:lang w:eastAsia="en-US"/>
        </w:rPr>
      </w:pPr>
      <w:r w:rsidRPr="00C0476A">
        <w:rPr>
          <w:rFonts w:ascii="Arial" w:hAnsi="Arial" w:cs="Arial"/>
          <w:color w:val="000000" w:themeColor="text1"/>
        </w:rPr>
        <w:br w:type="page"/>
      </w:r>
    </w:p>
    <w:p w14:paraId="4759EC04" w14:textId="0283EBA9" w:rsidR="009509B1" w:rsidRPr="00C0476A" w:rsidRDefault="009509B1" w:rsidP="00763744">
      <w:pPr>
        <w:pStyle w:val="Heading1"/>
        <w:rPr>
          <w:rFonts w:ascii="Arial" w:hAnsi="Arial" w:cs="Arial"/>
          <w:color w:val="000000" w:themeColor="text1"/>
        </w:rPr>
      </w:pPr>
      <w:bookmarkStart w:id="0" w:name="_Toc228269504"/>
      <w:r w:rsidRPr="00C0476A">
        <w:rPr>
          <w:rFonts w:ascii="Arial" w:hAnsi="Arial" w:cs="Arial"/>
          <w:color w:val="000000" w:themeColor="text1"/>
        </w:rPr>
        <w:lastRenderedPageBreak/>
        <w:t>TASK 1: SOCIAL EPIDEMIOLOGICAL ANALYSIS</w:t>
      </w:r>
      <w:bookmarkEnd w:id="0"/>
      <w:r w:rsidRPr="00C0476A">
        <w:rPr>
          <w:rFonts w:ascii="Arial" w:hAnsi="Arial" w:cs="Arial"/>
          <w:color w:val="000000" w:themeColor="text1"/>
        </w:rPr>
        <w:t> </w:t>
      </w:r>
    </w:p>
    <w:p w14:paraId="7F7A9300" w14:textId="77777777" w:rsidR="0016695C" w:rsidRPr="00C0476A" w:rsidRDefault="0016695C" w:rsidP="00763744">
      <w:pPr>
        <w:pStyle w:val="NormalWeb"/>
        <w:spacing w:before="0" w:beforeAutospacing="0" w:after="80" w:afterAutospacing="0" w:line="360" w:lineRule="auto"/>
        <w:jc w:val="both"/>
        <w:rPr>
          <w:rFonts w:ascii="Arial" w:hAnsi="Arial" w:cs="Arial"/>
          <w:color w:val="000000" w:themeColor="text1"/>
        </w:rPr>
      </w:pPr>
    </w:p>
    <w:p w14:paraId="5FC03270" w14:textId="04EFD2E7" w:rsidR="009509B1" w:rsidRPr="00C0476A" w:rsidRDefault="009509B1" w:rsidP="00763744">
      <w:pPr>
        <w:pStyle w:val="NormalWeb"/>
        <w:spacing w:before="0" w:beforeAutospacing="0" w:after="80" w:afterAutospacing="0" w:line="360" w:lineRule="auto"/>
        <w:jc w:val="both"/>
        <w:rPr>
          <w:rFonts w:ascii="Arial" w:hAnsi="Arial" w:cs="Arial"/>
          <w:b/>
          <w:bCs/>
          <w:color w:val="000000" w:themeColor="text1"/>
        </w:rPr>
      </w:pPr>
      <w:r w:rsidRPr="00C0476A">
        <w:rPr>
          <w:rFonts w:ascii="Arial" w:hAnsi="Arial" w:cs="Arial"/>
          <w:b/>
          <w:bCs/>
          <w:color w:val="000000" w:themeColor="text1"/>
        </w:rPr>
        <w:t>Title: Age and Health Inequalities in Older Adults</w:t>
      </w:r>
    </w:p>
    <w:p w14:paraId="3E266D2B" w14:textId="77777777" w:rsidR="009509B1" w:rsidRPr="00C0476A" w:rsidRDefault="009509B1" w:rsidP="00763744">
      <w:pPr>
        <w:pStyle w:val="Heading2"/>
        <w:spacing w:line="360" w:lineRule="auto"/>
        <w:rPr>
          <w:rFonts w:ascii="Arial" w:hAnsi="Arial" w:cs="Arial"/>
          <w:color w:val="000000" w:themeColor="text1"/>
        </w:rPr>
      </w:pPr>
      <w:bookmarkStart w:id="1" w:name="_Toc228269505"/>
      <w:r w:rsidRPr="00C0476A">
        <w:rPr>
          <w:rFonts w:ascii="Arial" w:hAnsi="Arial" w:cs="Arial"/>
          <w:color w:val="000000" w:themeColor="text1"/>
        </w:rPr>
        <w:t>Introduction</w:t>
      </w:r>
      <w:bookmarkEnd w:id="1"/>
    </w:p>
    <w:p w14:paraId="6336E8A7" w14:textId="226A2966"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Age is a key social determinant of health, affecting risk factor exposure, access to health care and health status. Inequalities in health are systematic and preventable differences in health, well-being and health determinants between populations (Case and </w:t>
      </w:r>
      <w:proofErr w:type="spellStart"/>
      <w:r w:rsidRPr="00C0476A">
        <w:rPr>
          <w:rFonts w:ascii="Arial" w:hAnsi="Arial" w:cs="Arial"/>
          <w:color w:val="000000" w:themeColor="text1"/>
          <w:sz w:val="22"/>
          <w:szCs w:val="22"/>
          <w:shd w:val="clear" w:color="auto" w:fill="FFFFFF"/>
        </w:rPr>
        <w:t>Kraftman</w:t>
      </w:r>
      <w:proofErr w:type="spellEnd"/>
      <w:r w:rsidRPr="00C0476A">
        <w:rPr>
          <w:rFonts w:ascii="Arial" w:hAnsi="Arial" w:cs="Arial"/>
          <w:color w:val="000000" w:themeColor="text1"/>
          <w:sz w:val="22"/>
          <w:szCs w:val="22"/>
          <w:shd w:val="clear" w:color="auto" w:fill="FFFFFF"/>
        </w:rPr>
        <w:t xml:space="preserve">, 2024). </w:t>
      </w:r>
      <w:r w:rsidR="00BF53D4">
        <w:rPr>
          <w:rFonts w:ascii="Arial" w:hAnsi="Arial" w:cs="Arial"/>
          <w:color w:val="000000" w:themeColor="text1"/>
          <w:sz w:val="22"/>
          <w:szCs w:val="22"/>
          <w:shd w:val="clear" w:color="auto" w:fill="FFFFFF"/>
        </w:rPr>
        <w:t>Health</w:t>
      </w:r>
      <w:r w:rsidRPr="00C0476A">
        <w:rPr>
          <w:rFonts w:ascii="Arial" w:hAnsi="Arial" w:cs="Arial"/>
          <w:color w:val="000000" w:themeColor="text1"/>
          <w:sz w:val="22"/>
          <w:szCs w:val="22"/>
          <w:shd w:val="clear" w:color="auto" w:fill="FFFFFF"/>
        </w:rPr>
        <w:t xml:space="preserve"> inequalities disproportionately impact older adults, especially those aged 65 or older, due to natural age-related changes, lifelong exposure to health risks and social vulnerabilities.</w:t>
      </w:r>
    </w:p>
    <w:p w14:paraId="4C884D4C" w14:textId="2F1D7BD6"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Worldwide, the population aged 60+ will double by 2050, placing </w:t>
      </w:r>
      <w:r w:rsidR="00BF53D4">
        <w:rPr>
          <w:rFonts w:ascii="Arial" w:hAnsi="Arial" w:cs="Arial"/>
          <w:color w:val="000000" w:themeColor="text1"/>
          <w:sz w:val="22"/>
          <w:szCs w:val="22"/>
          <w:shd w:val="clear" w:color="auto" w:fill="FFFFFF"/>
        </w:rPr>
        <w:t>healthcare demands</w:t>
      </w:r>
      <w:r w:rsidRPr="00C0476A">
        <w:rPr>
          <w:rFonts w:ascii="Arial" w:hAnsi="Arial" w:cs="Arial"/>
          <w:color w:val="000000" w:themeColor="text1"/>
          <w:sz w:val="22"/>
          <w:szCs w:val="22"/>
          <w:shd w:val="clear" w:color="auto" w:fill="FFFFFF"/>
        </w:rPr>
        <w:t xml:space="preserve"> (Khan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 In the UK, 65+ year olds </w:t>
      </w:r>
      <w:r w:rsidR="00BF53D4">
        <w:rPr>
          <w:rFonts w:ascii="Arial" w:hAnsi="Arial" w:cs="Arial"/>
          <w:color w:val="000000" w:themeColor="text1"/>
          <w:sz w:val="22"/>
          <w:szCs w:val="22"/>
          <w:shd w:val="clear" w:color="auto" w:fill="FFFFFF"/>
        </w:rPr>
        <w:t>bear</w:t>
      </w:r>
      <w:r w:rsidRPr="00C0476A">
        <w:rPr>
          <w:rFonts w:ascii="Arial" w:hAnsi="Arial" w:cs="Arial"/>
          <w:color w:val="000000" w:themeColor="text1"/>
          <w:sz w:val="22"/>
          <w:szCs w:val="22"/>
          <w:shd w:val="clear" w:color="auto" w:fill="FFFFFF"/>
        </w:rPr>
        <w:t xml:space="preserve"> </w:t>
      </w:r>
      <w:proofErr w:type="gramStart"/>
      <w:r w:rsidRPr="00C0476A">
        <w:rPr>
          <w:rFonts w:ascii="Arial" w:hAnsi="Arial" w:cs="Arial"/>
          <w:color w:val="000000" w:themeColor="text1"/>
          <w:sz w:val="22"/>
          <w:szCs w:val="22"/>
          <w:shd w:val="clear" w:color="auto" w:fill="FFFFFF"/>
        </w:rPr>
        <w:t>the majority of</w:t>
      </w:r>
      <w:proofErr w:type="gramEnd"/>
      <w:r w:rsidRPr="00C0476A">
        <w:rPr>
          <w:rFonts w:ascii="Arial" w:hAnsi="Arial" w:cs="Arial"/>
          <w:color w:val="000000" w:themeColor="text1"/>
          <w:sz w:val="22"/>
          <w:szCs w:val="22"/>
          <w:shd w:val="clear" w:color="auto" w:fill="FFFFFF"/>
        </w:rPr>
        <w:t xml:space="preserve"> the health-care burden and suffer </w:t>
      </w:r>
      <w:r w:rsidR="00BF53D4">
        <w:rPr>
          <w:rFonts w:ascii="Arial" w:hAnsi="Arial" w:cs="Arial"/>
          <w:color w:val="000000" w:themeColor="text1"/>
          <w:sz w:val="22"/>
          <w:szCs w:val="22"/>
          <w:shd w:val="clear" w:color="auto" w:fill="FFFFFF"/>
        </w:rPr>
        <w:t xml:space="preserve">from </w:t>
      </w:r>
      <w:r w:rsidRPr="00C0476A">
        <w:rPr>
          <w:rFonts w:ascii="Arial" w:hAnsi="Arial" w:cs="Arial"/>
          <w:color w:val="000000" w:themeColor="text1"/>
          <w:sz w:val="22"/>
          <w:szCs w:val="22"/>
          <w:shd w:val="clear" w:color="auto" w:fill="FFFFFF"/>
        </w:rPr>
        <w:t xml:space="preserve">most chronic </w:t>
      </w:r>
      <w:r w:rsidR="00BF53D4">
        <w:rPr>
          <w:rFonts w:ascii="Arial" w:hAnsi="Arial" w:cs="Arial"/>
          <w:color w:val="000000" w:themeColor="text1"/>
          <w:sz w:val="22"/>
          <w:szCs w:val="22"/>
          <w:shd w:val="clear" w:color="auto" w:fill="FFFFFF"/>
        </w:rPr>
        <w:t>diseases</w:t>
      </w:r>
      <w:r w:rsidRPr="00C0476A">
        <w:rPr>
          <w:rFonts w:ascii="Arial" w:hAnsi="Arial" w:cs="Arial"/>
          <w:color w:val="000000" w:themeColor="text1"/>
          <w:sz w:val="22"/>
          <w:szCs w:val="22"/>
          <w:shd w:val="clear" w:color="auto" w:fill="FFFFFF"/>
        </w:rPr>
        <w:t xml:space="preserve"> (Conrad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 Social epidemiology tells us that these differences are not merely </w:t>
      </w:r>
      <w:r w:rsidR="00BF53D4" w:rsidRPr="00C0476A">
        <w:rPr>
          <w:rFonts w:ascii="Arial" w:hAnsi="Arial" w:cs="Arial"/>
          <w:color w:val="000000" w:themeColor="text1"/>
          <w:sz w:val="22"/>
          <w:szCs w:val="22"/>
          <w:shd w:val="clear" w:color="auto" w:fill="FFFFFF"/>
        </w:rPr>
        <w:t>biological and</w:t>
      </w:r>
      <w:r w:rsidRPr="00C0476A">
        <w:rPr>
          <w:rFonts w:ascii="Arial" w:hAnsi="Arial" w:cs="Arial"/>
          <w:color w:val="000000" w:themeColor="text1"/>
          <w:sz w:val="22"/>
          <w:szCs w:val="22"/>
          <w:shd w:val="clear" w:color="auto" w:fill="FFFFFF"/>
        </w:rPr>
        <w:t xml:space="preserve"> are also influenced by social determinants </w:t>
      </w:r>
      <w:r w:rsidR="00BF53D4">
        <w:rPr>
          <w:rFonts w:ascii="Arial" w:hAnsi="Arial" w:cs="Arial"/>
          <w:color w:val="000000" w:themeColor="text1"/>
          <w:sz w:val="22"/>
          <w:szCs w:val="22"/>
          <w:shd w:val="clear" w:color="auto" w:fill="FFFFFF"/>
        </w:rPr>
        <w:t>of</w:t>
      </w:r>
      <w:r w:rsidRPr="00C0476A">
        <w:rPr>
          <w:rFonts w:ascii="Arial" w:hAnsi="Arial" w:cs="Arial"/>
          <w:color w:val="000000" w:themeColor="text1"/>
          <w:sz w:val="22"/>
          <w:szCs w:val="22"/>
          <w:shd w:val="clear" w:color="auto" w:fill="FFFFFF"/>
        </w:rPr>
        <w:t xml:space="preserve"> health</w:t>
      </w:r>
      <w:r w:rsidR="00BF53D4">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such as socioeconomic, environmental and health care access (Perez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Thus, to understand health disparities due to age, it's important to examine both diseases and social determinants.</w:t>
      </w:r>
    </w:p>
    <w:p w14:paraId="62D599E7" w14:textId="730BBB98" w:rsidR="005B686F" w:rsidRPr="00C0476A" w:rsidRDefault="005B686F" w:rsidP="005B686F">
      <w:pPr>
        <w:pStyle w:val="NormalWeb"/>
        <w:spacing w:before="240" w:beforeAutospacing="0" w:after="240" w:afterAutospacing="0" w:line="360" w:lineRule="auto"/>
        <w:jc w:val="center"/>
        <w:rPr>
          <w:rFonts w:ascii="Arial" w:hAnsi="Arial" w:cs="Arial"/>
          <w:color w:val="000000" w:themeColor="text1"/>
        </w:rPr>
      </w:pPr>
      <w:r w:rsidRPr="00C0476A">
        <w:rPr>
          <w:rFonts w:ascii="Arial" w:hAnsi="Arial" w:cs="Arial"/>
          <w:color w:val="000000" w:themeColor="text1"/>
        </w:rPr>
        <w:fldChar w:fldCharType="begin"/>
      </w:r>
      <w:r w:rsidRPr="00C0476A">
        <w:rPr>
          <w:rFonts w:ascii="Arial" w:hAnsi="Arial" w:cs="Arial"/>
          <w:color w:val="000000" w:themeColor="text1"/>
        </w:rPr>
        <w:instrText xml:space="preserve"> INCLUDEPICTURE "https://www.cdc.gov/public-health-gateway/media/images/images/sdoh/SDOH-icons.png" \* MERGEFORMATINET </w:instrText>
      </w:r>
      <w:r w:rsidRPr="00C0476A">
        <w:rPr>
          <w:rFonts w:ascii="Arial" w:hAnsi="Arial" w:cs="Arial"/>
          <w:color w:val="000000" w:themeColor="text1"/>
        </w:rPr>
        <w:fldChar w:fldCharType="separate"/>
      </w:r>
      <w:r w:rsidRPr="00C0476A">
        <w:rPr>
          <w:rFonts w:ascii="Arial" w:hAnsi="Arial" w:cs="Arial"/>
          <w:noProof/>
          <w:color w:val="000000" w:themeColor="text1"/>
        </w:rPr>
        <w:drawing>
          <wp:inline distT="0" distB="0" distL="0" distR="0" wp14:anchorId="0FAADE92" wp14:editId="5BF4F25C">
            <wp:extent cx="5731510" cy="3065780"/>
            <wp:effectExtent l="0" t="0" r="0" b="0"/>
            <wp:docPr id="1319258609" name="Picture 1" descr="Social Determinants of Health | Public Health Gateway | C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Determinants of Health | Public Health Gateway | CD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65780"/>
                    </a:xfrm>
                    <a:prstGeom prst="rect">
                      <a:avLst/>
                    </a:prstGeom>
                    <a:noFill/>
                    <a:ln>
                      <a:noFill/>
                    </a:ln>
                  </pic:spPr>
                </pic:pic>
              </a:graphicData>
            </a:graphic>
          </wp:inline>
        </w:drawing>
      </w:r>
      <w:r w:rsidRPr="00C0476A">
        <w:rPr>
          <w:rFonts w:ascii="Arial" w:hAnsi="Arial" w:cs="Arial"/>
          <w:color w:val="000000" w:themeColor="text1"/>
        </w:rPr>
        <w:fldChar w:fldCharType="end"/>
      </w:r>
    </w:p>
    <w:p w14:paraId="47643092" w14:textId="5E91E2B2" w:rsidR="005B686F" w:rsidRPr="00C0476A" w:rsidRDefault="005B686F" w:rsidP="005B686F">
      <w:pPr>
        <w:pStyle w:val="NormalWeb"/>
        <w:spacing w:before="240" w:beforeAutospacing="0" w:after="240" w:afterAutospacing="0" w:line="360" w:lineRule="auto"/>
        <w:jc w:val="center"/>
        <w:rPr>
          <w:rFonts w:ascii="Arial" w:hAnsi="Arial" w:cs="Arial"/>
          <w:color w:val="000000" w:themeColor="text1"/>
          <w:sz w:val="22"/>
          <w:szCs w:val="22"/>
        </w:rPr>
      </w:pPr>
      <w:r w:rsidRPr="00C0476A">
        <w:rPr>
          <w:rFonts w:ascii="Arial" w:hAnsi="Arial" w:cs="Arial"/>
          <w:color w:val="000000" w:themeColor="text1"/>
        </w:rPr>
        <w:t>Source: (</w:t>
      </w:r>
      <w:r w:rsidRPr="00C0476A">
        <w:rPr>
          <w:rFonts w:ascii="Arial" w:hAnsi="Arial" w:cs="Arial"/>
          <w:color w:val="000000" w:themeColor="text1"/>
          <w:sz w:val="22"/>
          <w:szCs w:val="22"/>
          <w:shd w:val="clear" w:color="auto" w:fill="FFFFFF"/>
        </w:rPr>
        <w:t xml:space="preserve">Conrad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w:t>
      </w:r>
    </w:p>
    <w:p w14:paraId="11F2E70C" w14:textId="0CCA4F39" w:rsidR="0016695C" w:rsidRPr="00C0476A" w:rsidRDefault="0016695C" w:rsidP="00763744">
      <w:pPr>
        <w:spacing w:after="200" w:line="360" w:lineRule="auto"/>
        <w:rPr>
          <w:rFonts w:ascii="Arial" w:eastAsiaTheme="majorEastAsia" w:hAnsi="Arial" w:cs="Arial"/>
          <w:b/>
          <w:bCs/>
          <w:color w:val="000000" w:themeColor="text1"/>
          <w:szCs w:val="26"/>
          <w:shd w:val="clear" w:color="auto" w:fill="FFFFFF"/>
          <w:lang w:eastAsia="en-US"/>
        </w:rPr>
      </w:pPr>
    </w:p>
    <w:p w14:paraId="36AF6D43" w14:textId="26A2AFB3" w:rsidR="009509B1" w:rsidRPr="00C0476A" w:rsidRDefault="00F22AAB" w:rsidP="00763744">
      <w:pPr>
        <w:pStyle w:val="Heading2"/>
        <w:spacing w:line="360" w:lineRule="auto"/>
        <w:rPr>
          <w:rFonts w:ascii="Arial" w:hAnsi="Arial" w:cs="Arial"/>
          <w:color w:val="000000" w:themeColor="text1"/>
        </w:rPr>
      </w:pPr>
      <w:bookmarkStart w:id="2" w:name="_Toc228269506"/>
      <w:r w:rsidRPr="00C0476A">
        <w:rPr>
          <w:rFonts w:ascii="Arial" w:hAnsi="Arial" w:cs="Arial"/>
          <w:color w:val="000000" w:themeColor="text1"/>
          <w:shd w:val="clear" w:color="auto" w:fill="FFFFFF"/>
        </w:rPr>
        <w:lastRenderedPageBreak/>
        <w:t xml:space="preserve">A. </w:t>
      </w:r>
      <w:r w:rsidR="009509B1" w:rsidRPr="00C0476A">
        <w:rPr>
          <w:rFonts w:ascii="Arial" w:hAnsi="Arial" w:cs="Arial"/>
          <w:color w:val="000000" w:themeColor="text1"/>
          <w:shd w:val="clear" w:color="auto" w:fill="FFFFFF"/>
        </w:rPr>
        <w:t>Health Disparities: Contextual Background and Underlying Factors</w:t>
      </w:r>
      <w:bookmarkEnd w:id="2"/>
    </w:p>
    <w:p w14:paraId="18DB1341" w14:textId="77777777" w:rsidR="004843FF" w:rsidRPr="00C0476A" w:rsidRDefault="004843FF" w:rsidP="00763744">
      <w:pPr>
        <w:spacing w:line="360" w:lineRule="auto"/>
        <w:rPr>
          <w:color w:val="000000" w:themeColor="text1"/>
          <w:shd w:val="clear" w:color="auto" w:fill="FFFFFF"/>
        </w:rPr>
      </w:pPr>
      <w:bookmarkStart w:id="3" w:name="_Toc228269507"/>
    </w:p>
    <w:p w14:paraId="57143683" w14:textId="5D080CAC" w:rsidR="004843FF" w:rsidRPr="00C0476A" w:rsidRDefault="009509B1" w:rsidP="00763744">
      <w:pPr>
        <w:pStyle w:val="Heading3"/>
        <w:spacing w:line="360" w:lineRule="auto"/>
        <w:rPr>
          <w:rFonts w:ascii="Arial" w:hAnsi="Arial" w:cs="Arial"/>
          <w:b/>
          <w:bCs/>
          <w:i/>
          <w:iCs/>
          <w:color w:val="000000" w:themeColor="text1"/>
          <w:sz w:val="22"/>
          <w:szCs w:val="22"/>
          <w:shd w:val="clear" w:color="auto" w:fill="FFFFFF"/>
        </w:rPr>
      </w:pPr>
      <w:r w:rsidRPr="00C0476A">
        <w:rPr>
          <w:rFonts w:ascii="Arial" w:hAnsi="Arial" w:cs="Arial"/>
          <w:b/>
          <w:bCs/>
          <w:i/>
          <w:iCs/>
          <w:color w:val="000000" w:themeColor="text1"/>
          <w:sz w:val="22"/>
          <w:szCs w:val="22"/>
          <w:shd w:val="clear" w:color="auto" w:fill="FFFFFF"/>
        </w:rPr>
        <w:t>1. Increased Burden of Cardiovascular Diseases</w:t>
      </w:r>
      <w:bookmarkEnd w:id="3"/>
    </w:p>
    <w:p w14:paraId="1B86C103" w14:textId="2B26AF1F"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Cardiovascular disease (CVD) is the most common cause of death worldwide: 17.9 million people die from CVD each year (Timmis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In the UK, CVD rates have not decreased, especially in older people, with long-term inequalities showing a trend towards increased multimorbidity (Conrad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 Ageing, natural decline</w:t>
      </w:r>
      <w:r w:rsidR="00BF53D4">
        <w:rPr>
          <w:rFonts w:ascii="Arial" w:hAnsi="Arial" w:cs="Arial"/>
          <w:color w:val="000000" w:themeColor="text1"/>
          <w:sz w:val="22"/>
          <w:szCs w:val="22"/>
          <w:shd w:val="clear" w:color="auto" w:fill="FFFFFF"/>
        </w:rPr>
        <w:t xml:space="preserve">, and exposure to unhealthy conditions (such as poor diet, smoking, and physical inactivity) increase the </w:t>
      </w:r>
      <w:r w:rsidRPr="00C0476A">
        <w:rPr>
          <w:rFonts w:ascii="Arial" w:hAnsi="Arial" w:cs="Arial"/>
          <w:color w:val="000000" w:themeColor="text1"/>
          <w:sz w:val="22"/>
          <w:szCs w:val="22"/>
          <w:shd w:val="clear" w:color="auto" w:fill="FFFFFF"/>
        </w:rPr>
        <w:t xml:space="preserve">risk (Tian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2023).</w:t>
      </w:r>
    </w:p>
    <w:p w14:paraId="1BA7406C" w14:textId="55944A9C"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But disparities exist because vulnerable and older populations are more vulnerable to these risks and lack preventive health measures. For instance, the low socioeconomic population often receive a late diagnosis and </w:t>
      </w:r>
      <w:r w:rsidR="00BF53D4">
        <w:rPr>
          <w:rFonts w:ascii="Arial" w:hAnsi="Arial" w:cs="Arial"/>
          <w:color w:val="000000" w:themeColor="text1"/>
          <w:sz w:val="22"/>
          <w:szCs w:val="22"/>
          <w:shd w:val="clear" w:color="auto" w:fill="FFFFFF"/>
        </w:rPr>
        <w:t>has</w:t>
      </w:r>
      <w:r w:rsidRPr="00C0476A">
        <w:rPr>
          <w:rFonts w:ascii="Arial" w:hAnsi="Arial" w:cs="Arial"/>
          <w:color w:val="000000" w:themeColor="text1"/>
          <w:sz w:val="22"/>
          <w:szCs w:val="22"/>
          <w:shd w:val="clear" w:color="auto" w:fill="FFFFFF"/>
        </w:rPr>
        <w:t xml:space="preserve"> suboptimal management of CVD (Petermann-Rocha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2023). To address this, more screening and lifestyle programs are needed for high-risk older people (Syed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w:t>
      </w:r>
    </w:p>
    <w:p w14:paraId="19CA82B4" w14:textId="5D3F1B00" w:rsidR="00AE1927" w:rsidRPr="00C0476A" w:rsidRDefault="00314690"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Cardiovascular disease is more prevalent in older people, resulting in 17.9 million deaths a year. This is caused by ageing, lifestyle and disparities in early detection and treatment. It disproportionately affects </w:t>
      </w:r>
      <w:r w:rsidR="00BF53D4">
        <w:rPr>
          <w:rFonts w:ascii="Arial" w:hAnsi="Arial" w:cs="Arial"/>
          <w:color w:val="000000" w:themeColor="text1"/>
          <w:sz w:val="22"/>
          <w:szCs w:val="22"/>
        </w:rPr>
        <w:t>lower-socioeconomic-status populations due to limited</w:t>
      </w:r>
      <w:r w:rsidRPr="00C0476A">
        <w:rPr>
          <w:rFonts w:ascii="Arial" w:hAnsi="Arial" w:cs="Arial"/>
          <w:color w:val="000000" w:themeColor="text1"/>
          <w:sz w:val="22"/>
          <w:szCs w:val="22"/>
        </w:rPr>
        <w:t xml:space="preserve"> access. Prevention through screening programmes is the key.</w:t>
      </w:r>
    </w:p>
    <w:p w14:paraId="7A5F3FC7" w14:textId="1D5E87E0" w:rsidR="009509B1" w:rsidRPr="00C0476A" w:rsidRDefault="009509B1" w:rsidP="00763744">
      <w:pPr>
        <w:pStyle w:val="Heading3"/>
        <w:spacing w:line="360" w:lineRule="auto"/>
        <w:rPr>
          <w:rFonts w:ascii="Arial" w:hAnsi="Arial" w:cs="Arial"/>
          <w:b/>
          <w:bCs/>
          <w:i/>
          <w:iCs/>
          <w:color w:val="000000" w:themeColor="text1"/>
          <w:sz w:val="22"/>
          <w:szCs w:val="22"/>
          <w:shd w:val="clear" w:color="auto" w:fill="FFFFFF"/>
        </w:rPr>
      </w:pPr>
      <w:bookmarkStart w:id="4" w:name="_Toc228269508"/>
      <w:r w:rsidRPr="00C0476A">
        <w:rPr>
          <w:rFonts w:ascii="Arial" w:hAnsi="Arial" w:cs="Arial"/>
          <w:b/>
          <w:bCs/>
          <w:i/>
          <w:iCs/>
          <w:color w:val="000000" w:themeColor="text1"/>
          <w:sz w:val="22"/>
          <w:szCs w:val="22"/>
          <w:shd w:val="clear" w:color="auto" w:fill="FFFFFF"/>
        </w:rPr>
        <w:t xml:space="preserve">2. Rising Rates of Dementia and Cognitive </w:t>
      </w:r>
      <w:bookmarkEnd w:id="4"/>
      <w:r w:rsidR="00BF53D4">
        <w:rPr>
          <w:rFonts w:ascii="Arial" w:hAnsi="Arial" w:cs="Arial"/>
          <w:b/>
          <w:bCs/>
          <w:i/>
          <w:iCs/>
          <w:color w:val="000000" w:themeColor="text1"/>
          <w:sz w:val="22"/>
          <w:szCs w:val="22"/>
          <w:shd w:val="clear" w:color="auto" w:fill="FFFFFF"/>
        </w:rPr>
        <w:t>Decline</w:t>
      </w:r>
    </w:p>
    <w:p w14:paraId="331EBF9D" w14:textId="4E8F5791"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Cognitive decline and dementia are major health issues for older people. Currently</w:t>
      </w:r>
      <w:r w:rsidR="00BF53D4">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more than 900,000 people in the UK have dementia, more common as people get older (Corbett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2023). Worldwide, the number of dementia cases is set to triple by 2050, due to an ageing population (Amuthavalli Thiyagarajan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w:t>
      </w:r>
    </w:p>
    <w:p w14:paraId="3DA9A95A" w14:textId="5AB626B0"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Inequalities in health outcomes are related to education, income, and health care. Those living in conditions of disadvantage have higher rates of delayed diagnosis and barriers to accessing services (Tan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Moreover, lack of social interaction increases cognitive impairment, especially in vulnerable populations (Hussain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2023). Screening and community-based mental health programmes can help minimise these inequities (Deng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2023).</w:t>
      </w:r>
    </w:p>
    <w:p w14:paraId="625F4AD8" w14:textId="2F89B0F3" w:rsidR="00314690" w:rsidRPr="00C0476A" w:rsidRDefault="00314690"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In the UK, the number of individuals living with dementia is more than 900,000</w:t>
      </w:r>
      <w:r w:rsidR="00BF53D4">
        <w:rPr>
          <w:rFonts w:ascii="Arial" w:hAnsi="Arial" w:cs="Arial"/>
          <w:color w:val="000000" w:themeColor="text1"/>
          <w:sz w:val="22"/>
          <w:szCs w:val="22"/>
        </w:rPr>
        <w:t>,</w:t>
      </w:r>
      <w:r w:rsidRPr="00C0476A">
        <w:rPr>
          <w:rFonts w:ascii="Arial" w:hAnsi="Arial" w:cs="Arial"/>
          <w:color w:val="000000" w:themeColor="text1"/>
          <w:sz w:val="22"/>
          <w:szCs w:val="22"/>
        </w:rPr>
        <w:t xml:space="preserve"> with an overwhelming percentage being older adults. Inequalities are based on disparities in </w:t>
      </w:r>
      <w:r w:rsidRPr="00C0476A">
        <w:rPr>
          <w:rFonts w:ascii="Arial" w:hAnsi="Arial" w:cs="Arial"/>
          <w:color w:val="000000" w:themeColor="text1"/>
          <w:sz w:val="22"/>
          <w:szCs w:val="22"/>
        </w:rPr>
        <w:lastRenderedPageBreak/>
        <w:t xml:space="preserve">education, income, and services. Disparities can be </w:t>
      </w:r>
      <w:r w:rsidR="00BF53D4">
        <w:rPr>
          <w:rFonts w:ascii="Arial" w:hAnsi="Arial" w:cs="Arial"/>
          <w:color w:val="000000" w:themeColor="text1"/>
          <w:sz w:val="22"/>
          <w:szCs w:val="22"/>
        </w:rPr>
        <w:t>minimised</w:t>
      </w:r>
      <w:r w:rsidRPr="00C0476A">
        <w:rPr>
          <w:rFonts w:ascii="Arial" w:hAnsi="Arial" w:cs="Arial"/>
          <w:color w:val="000000" w:themeColor="text1"/>
          <w:sz w:val="22"/>
          <w:szCs w:val="22"/>
        </w:rPr>
        <w:t xml:space="preserve"> by early detection and interventions in communities.</w:t>
      </w:r>
    </w:p>
    <w:p w14:paraId="30D2A7D4" w14:textId="77777777" w:rsidR="009509B1" w:rsidRPr="00C0476A" w:rsidRDefault="009509B1" w:rsidP="00763744">
      <w:pPr>
        <w:pStyle w:val="Heading3"/>
        <w:spacing w:line="360" w:lineRule="auto"/>
        <w:rPr>
          <w:rFonts w:ascii="Arial" w:hAnsi="Arial" w:cs="Arial"/>
          <w:b/>
          <w:bCs/>
          <w:i/>
          <w:iCs/>
          <w:color w:val="000000" w:themeColor="text1"/>
          <w:sz w:val="22"/>
          <w:szCs w:val="22"/>
          <w:shd w:val="clear" w:color="auto" w:fill="FFFFFF"/>
        </w:rPr>
      </w:pPr>
      <w:bookmarkStart w:id="5" w:name="_Toc228269509"/>
      <w:r w:rsidRPr="00C0476A">
        <w:rPr>
          <w:rFonts w:ascii="Arial" w:hAnsi="Arial" w:cs="Arial"/>
          <w:b/>
          <w:bCs/>
          <w:i/>
          <w:iCs/>
          <w:color w:val="000000" w:themeColor="text1"/>
          <w:sz w:val="22"/>
          <w:szCs w:val="22"/>
          <w:shd w:val="clear" w:color="auto" w:fill="FFFFFF"/>
        </w:rPr>
        <w:t>3. Increased Multimorbidity and Deaths</w:t>
      </w:r>
      <w:bookmarkEnd w:id="5"/>
    </w:p>
    <w:p w14:paraId="1C7D4A75" w14:textId="163BBDCC"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Chronic illness and multimorbidity </w:t>
      </w:r>
      <w:r w:rsidR="00BF53D4">
        <w:rPr>
          <w:rFonts w:ascii="Arial" w:hAnsi="Arial" w:cs="Arial"/>
          <w:color w:val="000000" w:themeColor="text1"/>
          <w:sz w:val="22"/>
          <w:szCs w:val="22"/>
          <w:shd w:val="clear" w:color="auto" w:fill="FFFFFF"/>
        </w:rPr>
        <w:t>lead</w:t>
      </w:r>
      <w:r w:rsidRPr="00C0476A">
        <w:rPr>
          <w:rFonts w:ascii="Arial" w:hAnsi="Arial" w:cs="Arial"/>
          <w:color w:val="000000" w:themeColor="text1"/>
          <w:sz w:val="22"/>
          <w:szCs w:val="22"/>
          <w:shd w:val="clear" w:color="auto" w:fill="FFFFFF"/>
        </w:rPr>
        <w:t xml:space="preserve"> to higher mortality in older adults. Research suggests older adults (65+) are at higher risks of multiple chronic diseases, thus higher risks of health care use and death (</w:t>
      </w:r>
      <w:proofErr w:type="spellStart"/>
      <w:r w:rsidRPr="00C0476A">
        <w:rPr>
          <w:rFonts w:ascii="Arial" w:hAnsi="Arial" w:cs="Arial"/>
          <w:color w:val="000000" w:themeColor="text1"/>
          <w:sz w:val="22"/>
          <w:szCs w:val="22"/>
          <w:shd w:val="clear" w:color="auto" w:fill="FFFFFF"/>
        </w:rPr>
        <w:t>Boonpor</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 A rise in non-communicable diseases </w:t>
      </w:r>
      <w:r w:rsidR="00BF53D4">
        <w:rPr>
          <w:rFonts w:ascii="Arial" w:hAnsi="Arial" w:cs="Arial"/>
          <w:color w:val="000000" w:themeColor="text1"/>
          <w:sz w:val="22"/>
          <w:szCs w:val="22"/>
          <w:shd w:val="clear" w:color="auto" w:fill="FFFFFF"/>
        </w:rPr>
        <w:t>is</w:t>
      </w:r>
      <w:r w:rsidRPr="00C0476A">
        <w:rPr>
          <w:rFonts w:ascii="Arial" w:hAnsi="Arial" w:cs="Arial"/>
          <w:color w:val="000000" w:themeColor="text1"/>
          <w:sz w:val="22"/>
          <w:szCs w:val="22"/>
          <w:shd w:val="clear" w:color="auto" w:fill="FFFFFF"/>
        </w:rPr>
        <w:t xml:space="preserve"> linked with older people globally (Khan </w:t>
      </w:r>
      <w:r w:rsidRPr="00C0476A">
        <w:rPr>
          <w:rFonts w:ascii="Arial" w:hAnsi="Arial" w:cs="Arial"/>
          <w:i/>
          <w:iCs/>
          <w:color w:val="000000" w:themeColor="text1"/>
          <w:sz w:val="22"/>
          <w:szCs w:val="22"/>
          <w:shd w:val="clear" w:color="auto" w:fill="FFFFFF"/>
        </w:rPr>
        <w:t xml:space="preserve">et al., </w:t>
      </w:r>
      <w:r w:rsidRPr="00C0476A">
        <w:rPr>
          <w:rFonts w:ascii="Arial" w:hAnsi="Arial" w:cs="Arial"/>
          <w:color w:val="000000" w:themeColor="text1"/>
          <w:sz w:val="22"/>
          <w:szCs w:val="22"/>
          <w:shd w:val="clear" w:color="auto" w:fill="FFFFFF"/>
        </w:rPr>
        <w:t>2024).</w:t>
      </w:r>
    </w:p>
    <w:p w14:paraId="0D9E2733" w14:textId="5B868600" w:rsidR="009509B1" w:rsidRPr="00C0476A" w:rsidRDefault="00BF53D4"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Health disparities</w:t>
      </w:r>
      <w:r w:rsidR="009509B1" w:rsidRPr="00C0476A">
        <w:rPr>
          <w:rFonts w:ascii="Arial" w:hAnsi="Arial" w:cs="Arial"/>
          <w:color w:val="000000" w:themeColor="text1"/>
          <w:sz w:val="22"/>
          <w:szCs w:val="22"/>
          <w:shd w:val="clear" w:color="auto" w:fill="FFFFFF"/>
        </w:rPr>
        <w:t xml:space="preserve"> are since groups of disadvantage accumulate health risks over the life course. Early biomedical disadvantage is related to frailty and bad health outcomes at older ages (Tampubolon, 2025). This is why a life course perspective on health and policy making needs to be taken to prioritise prevention and early intervention.</w:t>
      </w:r>
    </w:p>
    <w:p w14:paraId="5D13359E" w14:textId="4CA69291" w:rsidR="00314690" w:rsidRPr="00C0476A" w:rsidRDefault="00314690"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Elderly persons have a higher chance of experiencing various </w:t>
      </w:r>
      <w:r w:rsidR="00BF53D4">
        <w:rPr>
          <w:rFonts w:ascii="Arial" w:hAnsi="Arial" w:cs="Arial"/>
          <w:color w:val="000000" w:themeColor="text1"/>
          <w:sz w:val="22"/>
          <w:szCs w:val="22"/>
        </w:rPr>
        <w:t>long-term</w:t>
      </w:r>
      <w:r w:rsidRPr="00C0476A">
        <w:rPr>
          <w:rFonts w:ascii="Arial" w:hAnsi="Arial" w:cs="Arial"/>
          <w:color w:val="000000" w:themeColor="text1"/>
          <w:sz w:val="22"/>
          <w:szCs w:val="22"/>
        </w:rPr>
        <w:t xml:space="preserve"> diseases, which elevate risk of death. It is associated with </w:t>
      </w:r>
      <w:r w:rsidR="00BF53D4">
        <w:rPr>
          <w:rFonts w:ascii="Arial" w:hAnsi="Arial" w:cs="Arial"/>
          <w:color w:val="000000" w:themeColor="text1"/>
          <w:sz w:val="22"/>
          <w:szCs w:val="22"/>
        </w:rPr>
        <w:t>lifetime</w:t>
      </w:r>
      <w:r w:rsidRPr="00C0476A">
        <w:rPr>
          <w:rFonts w:ascii="Arial" w:hAnsi="Arial" w:cs="Arial"/>
          <w:color w:val="000000" w:themeColor="text1"/>
          <w:sz w:val="22"/>
          <w:szCs w:val="22"/>
        </w:rPr>
        <w:t xml:space="preserve"> cumulative disadvantage. Integrated care systems and preventive measures are needed.</w:t>
      </w:r>
    </w:p>
    <w:p w14:paraId="125FA5A7" w14:textId="0910440D" w:rsidR="005C398E" w:rsidRPr="00C0476A" w:rsidRDefault="005C398E" w:rsidP="00763744">
      <w:pPr>
        <w:pStyle w:val="Heading2"/>
        <w:spacing w:line="360" w:lineRule="auto"/>
        <w:rPr>
          <w:rFonts w:ascii="Arial" w:hAnsi="Arial" w:cs="Arial"/>
          <w:color w:val="000000" w:themeColor="text1"/>
          <w:sz w:val="22"/>
          <w:szCs w:val="22"/>
          <w:shd w:val="clear" w:color="auto" w:fill="FFFFFF"/>
        </w:rPr>
      </w:pPr>
      <w:bookmarkStart w:id="6" w:name="_Toc228269510"/>
      <w:r w:rsidRPr="00C0476A">
        <w:rPr>
          <w:rFonts w:ascii="Arial" w:hAnsi="Arial" w:cs="Arial"/>
          <w:color w:val="000000" w:themeColor="text1"/>
        </w:rPr>
        <w:t>B. Social Issues Affecting Older Adults</w:t>
      </w:r>
      <w:bookmarkEnd w:id="6"/>
    </w:p>
    <w:p w14:paraId="075287F4" w14:textId="45817483" w:rsidR="009509B1" w:rsidRPr="00C0476A" w:rsidRDefault="009509B1" w:rsidP="00763744">
      <w:pPr>
        <w:pStyle w:val="Heading3"/>
        <w:spacing w:line="360" w:lineRule="auto"/>
        <w:rPr>
          <w:rFonts w:ascii="Arial" w:hAnsi="Arial" w:cs="Arial"/>
          <w:b/>
          <w:bCs/>
          <w:i/>
          <w:iCs/>
          <w:color w:val="000000" w:themeColor="text1"/>
          <w:sz w:val="22"/>
          <w:szCs w:val="22"/>
          <w:shd w:val="clear" w:color="auto" w:fill="FFFFFF"/>
        </w:rPr>
      </w:pPr>
      <w:bookmarkStart w:id="7" w:name="_Toc228269511"/>
      <w:r w:rsidRPr="00C0476A">
        <w:rPr>
          <w:rFonts w:ascii="Arial" w:hAnsi="Arial" w:cs="Arial"/>
          <w:b/>
          <w:bCs/>
          <w:i/>
          <w:iCs/>
          <w:color w:val="000000" w:themeColor="text1"/>
          <w:sz w:val="22"/>
          <w:szCs w:val="22"/>
          <w:shd w:val="clear" w:color="auto" w:fill="FFFFFF"/>
        </w:rPr>
        <w:t>4. Social isolation and loneliness</w:t>
      </w:r>
      <w:bookmarkEnd w:id="7"/>
    </w:p>
    <w:p w14:paraId="04364681" w14:textId="747D4F2E"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Social isolation is an important health determinant in older adults. In the UK</w:t>
      </w:r>
      <w:r w:rsidR="00BF53D4">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for instance, many older people report feelings of loneliness, which are associated with poor health (Irvine </w:t>
      </w:r>
      <w:r w:rsidRPr="00C0476A">
        <w:rPr>
          <w:rFonts w:ascii="Arial" w:hAnsi="Arial" w:cs="Arial"/>
          <w:i/>
          <w:iCs/>
          <w:color w:val="000000" w:themeColor="text1"/>
          <w:sz w:val="22"/>
          <w:szCs w:val="22"/>
          <w:shd w:val="clear" w:color="auto" w:fill="FFFFFF"/>
        </w:rPr>
        <w:t xml:space="preserve">et al., </w:t>
      </w:r>
      <w:r w:rsidRPr="00C0476A">
        <w:rPr>
          <w:rFonts w:ascii="Arial" w:hAnsi="Arial" w:cs="Arial"/>
          <w:color w:val="000000" w:themeColor="text1"/>
          <w:sz w:val="22"/>
          <w:szCs w:val="22"/>
          <w:shd w:val="clear" w:color="auto" w:fill="FFFFFF"/>
        </w:rPr>
        <w:t>2022). Internationally, loneliness is emerging as an important public health concern, particularly among the elderly (</w:t>
      </w:r>
      <w:r w:rsidR="00EC2F9D" w:rsidRPr="00C0476A">
        <w:rPr>
          <w:rFonts w:ascii="Arial" w:hAnsi="Arial" w:cs="Arial"/>
          <w:color w:val="000000" w:themeColor="text1"/>
          <w:sz w:val="22"/>
          <w:szCs w:val="22"/>
          <w:shd w:val="clear" w:color="auto" w:fill="FFFFFF"/>
        </w:rPr>
        <w:t>Hussain</w:t>
      </w:r>
      <w:r w:rsidR="00284549"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00284549" w:rsidRPr="00C0476A">
        <w:rPr>
          <w:rFonts w:ascii="Arial" w:hAnsi="Arial" w:cs="Arial"/>
          <w:i/>
          <w:iCs/>
          <w:color w:val="000000" w:themeColor="text1"/>
          <w:sz w:val="22"/>
          <w:szCs w:val="22"/>
          <w:shd w:val="clear" w:color="auto" w:fill="FFFFFF"/>
        </w:rPr>
        <w:t>.,</w:t>
      </w:r>
      <w:r w:rsidR="00284549" w:rsidRPr="00C0476A">
        <w:rPr>
          <w:rFonts w:ascii="Arial" w:hAnsi="Arial" w:cs="Arial"/>
          <w:color w:val="000000" w:themeColor="text1"/>
          <w:sz w:val="22"/>
          <w:szCs w:val="22"/>
          <w:shd w:val="clear" w:color="auto" w:fill="FFFFFF"/>
        </w:rPr>
        <w:t xml:space="preserve"> </w:t>
      </w:r>
      <w:r w:rsidRPr="00C0476A">
        <w:rPr>
          <w:rFonts w:ascii="Arial" w:hAnsi="Arial" w:cs="Arial"/>
          <w:color w:val="000000" w:themeColor="text1"/>
          <w:sz w:val="22"/>
          <w:szCs w:val="22"/>
          <w:shd w:val="clear" w:color="auto" w:fill="FFFFFF"/>
        </w:rPr>
        <w:t xml:space="preserve"> 2023).</w:t>
      </w:r>
    </w:p>
    <w:p w14:paraId="313B7272" w14:textId="26BC4A8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Inequalities exist as socially disadvantaged people are at greater risk of living alone, having smaller social networks and being excluded from social activities. It is also a risk factor for depression, cognitive impairment and death (Lee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Interventions at the community level, such as social support groups and community-based activities, lower feelings of loneliness and enhance health and </w:t>
      </w:r>
      <w:r w:rsidR="00BF53D4">
        <w:rPr>
          <w:rFonts w:ascii="Arial" w:hAnsi="Arial" w:cs="Arial"/>
          <w:color w:val="000000" w:themeColor="text1"/>
          <w:sz w:val="22"/>
          <w:szCs w:val="22"/>
          <w:shd w:val="clear" w:color="auto" w:fill="FFFFFF"/>
        </w:rPr>
        <w:t>well-being</w:t>
      </w:r>
      <w:r w:rsidRPr="00C0476A">
        <w:rPr>
          <w:rFonts w:ascii="Arial" w:hAnsi="Arial" w:cs="Arial"/>
          <w:color w:val="000000" w:themeColor="text1"/>
          <w:sz w:val="22"/>
          <w:szCs w:val="22"/>
          <w:shd w:val="clear" w:color="auto" w:fill="FFFFFF"/>
        </w:rPr>
        <w:t>.</w:t>
      </w:r>
    </w:p>
    <w:p w14:paraId="05F97AD7" w14:textId="2C268051" w:rsidR="000D463C" w:rsidRPr="00C0476A" w:rsidRDefault="000D463C"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Loneliness is a significant problem among many older adults that heightens the chances of depression and death. The socially disadvantaged people are more affected. This can be minimized by community engagement programmes.</w:t>
      </w:r>
    </w:p>
    <w:p w14:paraId="50A24000" w14:textId="77777777" w:rsidR="009509B1" w:rsidRPr="00C0476A" w:rsidRDefault="009509B1" w:rsidP="00763744">
      <w:pPr>
        <w:pStyle w:val="Heading3"/>
        <w:spacing w:line="360" w:lineRule="auto"/>
        <w:rPr>
          <w:rFonts w:ascii="Arial" w:hAnsi="Arial" w:cs="Arial"/>
          <w:b/>
          <w:bCs/>
          <w:i/>
          <w:iCs/>
          <w:color w:val="000000" w:themeColor="text1"/>
          <w:sz w:val="22"/>
          <w:szCs w:val="22"/>
          <w:shd w:val="clear" w:color="auto" w:fill="FFFFFF"/>
        </w:rPr>
      </w:pPr>
      <w:bookmarkStart w:id="8" w:name="_Toc228269512"/>
      <w:r w:rsidRPr="00C0476A">
        <w:rPr>
          <w:rFonts w:ascii="Arial" w:hAnsi="Arial" w:cs="Arial"/>
          <w:b/>
          <w:bCs/>
          <w:i/>
          <w:iCs/>
          <w:color w:val="000000" w:themeColor="text1"/>
          <w:sz w:val="22"/>
          <w:szCs w:val="22"/>
          <w:shd w:val="clear" w:color="auto" w:fill="FFFFFF"/>
        </w:rPr>
        <w:lastRenderedPageBreak/>
        <w:t>5. Economic and Poverty Status</w:t>
      </w:r>
      <w:bookmarkEnd w:id="8"/>
    </w:p>
    <w:p w14:paraId="7B7E2FDD" w14:textId="122FB655"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Health inequalities among older adults are related to poverty. In the United Kingdom, there are high levels of pensioner poverty</w:t>
      </w:r>
      <w:r w:rsidR="00BF53D4">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which reduces access to health care, food, and housing (Tampubolon, 2025). Worldwide, social inequalities still impact health over the lifespan (Perez </w:t>
      </w:r>
      <w:r w:rsidRPr="00C0476A">
        <w:rPr>
          <w:rFonts w:ascii="Arial" w:hAnsi="Arial" w:cs="Arial"/>
          <w:i/>
          <w:iCs/>
          <w:color w:val="000000" w:themeColor="text1"/>
          <w:sz w:val="22"/>
          <w:szCs w:val="22"/>
          <w:shd w:val="clear" w:color="auto" w:fill="FFFFFF"/>
        </w:rPr>
        <w:t>et al</w:t>
      </w:r>
      <w:r w:rsidR="00284549" w:rsidRPr="00C0476A">
        <w:rPr>
          <w:rFonts w:ascii="Arial" w:hAnsi="Arial" w:cs="Arial"/>
          <w:i/>
          <w:iCs/>
          <w:color w:val="000000" w:themeColor="text1"/>
          <w:sz w:val="22"/>
          <w:szCs w:val="22"/>
          <w:shd w:val="clear" w:color="auto" w:fill="FFFFFF"/>
        </w:rPr>
        <w:t>.,</w:t>
      </w:r>
      <w:r w:rsidR="00284549" w:rsidRPr="00C0476A">
        <w:rPr>
          <w:rFonts w:ascii="Arial" w:hAnsi="Arial" w:cs="Arial"/>
          <w:color w:val="000000" w:themeColor="text1"/>
          <w:sz w:val="22"/>
          <w:szCs w:val="22"/>
          <w:shd w:val="clear" w:color="auto" w:fill="FFFFFF"/>
        </w:rPr>
        <w:t xml:space="preserve"> </w:t>
      </w:r>
      <w:r w:rsidRPr="00C0476A">
        <w:rPr>
          <w:rFonts w:ascii="Arial" w:hAnsi="Arial" w:cs="Arial"/>
          <w:color w:val="000000" w:themeColor="text1"/>
          <w:sz w:val="22"/>
          <w:szCs w:val="22"/>
          <w:shd w:val="clear" w:color="auto" w:fill="FFFFFF"/>
        </w:rPr>
        <w:t xml:space="preserve"> 2022).</w:t>
      </w:r>
    </w:p>
    <w:p w14:paraId="32FF38C2" w14:textId="525DB009"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A lack of financial resources perpetuates unhealthy lifestyles, barriers to accessing health care, stress and chronic disease. Moreover, poverty is intertwined with other issues like poor housing and isolation (Tan et al., 2022). </w:t>
      </w:r>
      <w:r w:rsidR="00BF53D4">
        <w:rPr>
          <w:rFonts w:ascii="Arial" w:hAnsi="Arial" w:cs="Arial"/>
          <w:color w:val="000000" w:themeColor="text1"/>
          <w:sz w:val="22"/>
          <w:szCs w:val="22"/>
          <w:shd w:val="clear" w:color="auto" w:fill="FFFFFF"/>
        </w:rPr>
        <w:t>Health policy</w:t>
      </w:r>
      <w:r w:rsidRPr="00C0476A">
        <w:rPr>
          <w:rFonts w:ascii="Arial" w:hAnsi="Arial" w:cs="Arial"/>
          <w:color w:val="000000" w:themeColor="text1"/>
          <w:sz w:val="22"/>
          <w:szCs w:val="22"/>
          <w:shd w:val="clear" w:color="auto" w:fill="FFFFFF"/>
        </w:rPr>
        <w:t xml:space="preserve"> responses</w:t>
      </w:r>
      <w:r w:rsidR="00BF53D4">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such as pension and welfare changes</w:t>
      </w:r>
      <w:r w:rsidR="00BF53D4">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are needed to curb inequalities.</w:t>
      </w:r>
    </w:p>
    <w:p w14:paraId="38ED7C49" w14:textId="7DBEEA16" w:rsidR="00CD22D8" w:rsidRPr="00C0476A" w:rsidRDefault="00BF53D4" w:rsidP="00763744">
      <w:pPr>
        <w:pStyle w:val="NormalWeb"/>
        <w:spacing w:before="240" w:beforeAutospacing="0" w:after="24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Access</w:t>
      </w:r>
      <w:r w:rsidR="00CD22D8" w:rsidRPr="00C0476A">
        <w:rPr>
          <w:rFonts w:ascii="Arial" w:hAnsi="Arial" w:cs="Arial"/>
          <w:color w:val="000000" w:themeColor="text1"/>
          <w:sz w:val="22"/>
          <w:szCs w:val="22"/>
        </w:rPr>
        <w:t xml:space="preserve"> to healthcare, nutrition, and housing is limited by poverty among the pensioners. Poor health has a financial insecurity element. Welfare support, as well as other policy interventions, is needed.</w:t>
      </w:r>
    </w:p>
    <w:p w14:paraId="04312D8B" w14:textId="77777777" w:rsidR="009509B1" w:rsidRPr="00C0476A" w:rsidRDefault="009509B1" w:rsidP="00763744">
      <w:pPr>
        <w:pStyle w:val="Heading3"/>
        <w:spacing w:line="360" w:lineRule="auto"/>
        <w:rPr>
          <w:rFonts w:ascii="Arial" w:hAnsi="Arial" w:cs="Arial"/>
          <w:b/>
          <w:bCs/>
          <w:i/>
          <w:iCs/>
          <w:color w:val="000000" w:themeColor="text1"/>
          <w:sz w:val="22"/>
          <w:szCs w:val="22"/>
          <w:shd w:val="clear" w:color="auto" w:fill="FFFFFF"/>
        </w:rPr>
      </w:pPr>
      <w:bookmarkStart w:id="9" w:name="_Toc228269513"/>
      <w:r w:rsidRPr="00C0476A">
        <w:rPr>
          <w:rFonts w:ascii="Arial" w:hAnsi="Arial" w:cs="Arial"/>
          <w:b/>
          <w:bCs/>
          <w:i/>
          <w:iCs/>
          <w:color w:val="000000" w:themeColor="text1"/>
          <w:sz w:val="22"/>
          <w:szCs w:val="22"/>
          <w:shd w:val="clear" w:color="auto" w:fill="FFFFFF"/>
        </w:rPr>
        <w:t>6. Inadequate Housing and Living Environment</w:t>
      </w:r>
      <w:bookmarkEnd w:id="9"/>
    </w:p>
    <w:p w14:paraId="6DACD069"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Older adults' health is affected by housing quality. Older adults in the UK often live in poor quality housing, which is associated with higher risks of respiratory illness, accident and mental illness (Zahiri and Gupta, 2023). Worldwide, adverse housing conditions increase morbidity and decrease well-being (</w:t>
      </w:r>
      <w:proofErr w:type="spellStart"/>
      <w:r w:rsidRPr="00C0476A">
        <w:rPr>
          <w:rFonts w:ascii="Arial" w:hAnsi="Arial" w:cs="Arial"/>
          <w:color w:val="000000" w:themeColor="text1"/>
          <w:sz w:val="22"/>
          <w:szCs w:val="22"/>
          <w:shd w:val="clear" w:color="auto" w:fill="FFFFFF"/>
        </w:rPr>
        <w:t>Alidoust</w:t>
      </w:r>
      <w:proofErr w:type="spellEnd"/>
      <w:r w:rsidRPr="00C0476A">
        <w:rPr>
          <w:rFonts w:ascii="Arial" w:hAnsi="Arial" w:cs="Arial"/>
          <w:color w:val="000000" w:themeColor="text1"/>
          <w:sz w:val="22"/>
          <w:szCs w:val="22"/>
          <w:shd w:val="clear" w:color="auto" w:fill="FFFFFF"/>
        </w:rPr>
        <w:t xml:space="preserve"> and Huang, 2023).</w:t>
      </w:r>
    </w:p>
    <w:p w14:paraId="19C43EB6" w14:textId="37E86EC4"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Health disparities are seen when older adults with low incomes are more likely to experience unsafe housing conditions. Overcrowding, inadequate insulation, and inaccessibility are among </w:t>
      </w:r>
      <w:r w:rsidR="00BF53D4">
        <w:rPr>
          <w:rFonts w:ascii="Arial" w:hAnsi="Arial" w:cs="Arial"/>
          <w:color w:val="000000" w:themeColor="text1"/>
          <w:sz w:val="22"/>
          <w:szCs w:val="22"/>
          <w:shd w:val="clear" w:color="auto" w:fill="FFFFFF"/>
        </w:rPr>
        <w:t xml:space="preserve">the </w:t>
      </w:r>
      <w:r w:rsidRPr="00C0476A">
        <w:rPr>
          <w:rFonts w:ascii="Arial" w:hAnsi="Arial" w:cs="Arial"/>
          <w:color w:val="000000" w:themeColor="text1"/>
          <w:sz w:val="22"/>
          <w:szCs w:val="22"/>
          <w:shd w:val="clear" w:color="auto" w:fill="FFFFFF"/>
        </w:rPr>
        <w:t>factors that negatively impact health (</w:t>
      </w:r>
      <w:proofErr w:type="spellStart"/>
      <w:r w:rsidRPr="00C0476A">
        <w:rPr>
          <w:rFonts w:ascii="Arial" w:hAnsi="Arial" w:cs="Arial"/>
          <w:color w:val="000000" w:themeColor="text1"/>
          <w:sz w:val="22"/>
          <w:szCs w:val="22"/>
          <w:shd w:val="clear" w:color="auto" w:fill="FFFFFF"/>
        </w:rPr>
        <w:t>Mnea</w:t>
      </w:r>
      <w:proofErr w:type="spellEnd"/>
      <w:r w:rsidRPr="00C0476A">
        <w:rPr>
          <w:rFonts w:ascii="Arial" w:hAnsi="Arial" w:cs="Arial"/>
          <w:color w:val="000000" w:themeColor="text1"/>
          <w:sz w:val="22"/>
          <w:szCs w:val="22"/>
          <w:shd w:val="clear" w:color="auto" w:fill="FFFFFF"/>
        </w:rPr>
        <w:t xml:space="preserve"> and </w:t>
      </w:r>
      <w:proofErr w:type="spellStart"/>
      <w:r w:rsidRPr="00C0476A">
        <w:rPr>
          <w:rFonts w:ascii="Arial" w:hAnsi="Arial" w:cs="Arial"/>
          <w:color w:val="000000" w:themeColor="text1"/>
          <w:sz w:val="22"/>
          <w:szCs w:val="22"/>
          <w:shd w:val="clear" w:color="auto" w:fill="FFFFFF"/>
        </w:rPr>
        <w:t>Zairul</w:t>
      </w:r>
      <w:proofErr w:type="spellEnd"/>
      <w:r w:rsidRPr="00C0476A">
        <w:rPr>
          <w:rFonts w:ascii="Arial" w:hAnsi="Arial" w:cs="Arial"/>
          <w:color w:val="000000" w:themeColor="text1"/>
          <w:sz w:val="22"/>
          <w:szCs w:val="22"/>
          <w:shd w:val="clear" w:color="auto" w:fill="FFFFFF"/>
        </w:rPr>
        <w:t xml:space="preserve">, 2023). Better quality housing and </w:t>
      </w:r>
      <w:r w:rsidR="00BF53D4">
        <w:rPr>
          <w:rFonts w:ascii="Arial" w:hAnsi="Arial" w:cs="Arial"/>
          <w:color w:val="000000" w:themeColor="text1"/>
          <w:sz w:val="22"/>
          <w:szCs w:val="22"/>
          <w:shd w:val="clear" w:color="auto" w:fill="FFFFFF"/>
        </w:rPr>
        <w:t xml:space="preserve">the </w:t>
      </w:r>
      <w:r w:rsidRPr="00C0476A">
        <w:rPr>
          <w:rFonts w:ascii="Arial" w:hAnsi="Arial" w:cs="Arial"/>
          <w:color w:val="000000" w:themeColor="text1"/>
          <w:sz w:val="22"/>
          <w:szCs w:val="22"/>
          <w:shd w:val="clear" w:color="auto" w:fill="FFFFFF"/>
        </w:rPr>
        <w:t xml:space="preserve">creation of age-friendly residential environments can improve health and quality of life in the older population (McClatchey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2025).</w:t>
      </w:r>
    </w:p>
    <w:p w14:paraId="181FCD75" w14:textId="5A791B39" w:rsidR="00CD22D8" w:rsidRPr="00C0476A" w:rsidRDefault="00CD22D8"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The substandard and deteriorating conditions of housing contribute to </w:t>
      </w:r>
      <w:r w:rsidR="00BF53D4">
        <w:rPr>
          <w:rFonts w:ascii="Arial" w:hAnsi="Arial" w:cs="Arial"/>
          <w:color w:val="000000" w:themeColor="text1"/>
          <w:sz w:val="22"/>
          <w:szCs w:val="22"/>
        </w:rPr>
        <w:t xml:space="preserve">the </w:t>
      </w:r>
      <w:r w:rsidRPr="00C0476A">
        <w:rPr>
          <w:rFonts w:ascii="Arial" w:hAnsi="Arial" w:cs="Arial"/>
          <w:color w:val="000000" w:themeColor="text1"/>
          <w:sz w:val="22"/>
          <w:szCs w:val="22"/>
        </w:rPr>
        <w:t>risks of older adults experiencing sickness and accidents. The poor people are more susceptible. Health outcomes can be improved by improving the quality of housing.</w:t>
      </w:r>
    </w:p>
    <w:p w14:paraId="18A69B9E" w14:textId="77777777" w:rsidR="009509B1" w:rsidRPr="00C0476A" w:rsidRDefault="009509B1" w:rsidP="00763744">
      <w:pPr>
        <w:pStyle w:val="Heading2"/>
        <w:spacing w:line="360" w:lineRule="auto"/>
        <w:rPr>
          <w:rFonts w:ascii="Arial" w:hAnsi="Arial" w:cs="Arial"/>
          <w:color w:val="000000" w:themeColor="text1"/>
        </w:rPr>
      </w:pPr>
      <w:bookmarkStart w:id="10" w:name="_Toc228269514"/>
      <w:r w:rsidRPr="00C0476A">
        <w:rPr>
          <w:rFonts w:ascii="Arial" w:hAnsi="Arial" w:cs="Arial"/>
          <w:color w:val="000000" w:themeColor="text1"/>
          <w:shd w:val="clear" w:color="auto" w:fill="FFFFFF"/>
        </w:rPr>
        <w:t>Government strategies to address health inequalities</w:t>
      </w:r>
      <w:bookmarkEnd w:id="10"/>
    </w:p>
    <w:p w14:paraId="4AACCB86" w14:textId="7409B2EF"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There are </w:t>
      </w:r>
      <w:r w:rsidR="00BF53D4">
        <w:rPr>
          <w:rFonts w:ascii="Arial" w:hAnsi="Arial" w:cs="Arial"/>
          <w:color w:val="000000" w:themeColor="text1"/>
          <w:sz w:val="22"/>
          <w:szCs w:val="22"/>
          <w:shd w:val="clear" w:color="auto" w:fill="FFFFFF"/>
        </w:rPr>
        <w:t>several</w:t>
      </w:r>
      <w:r w:rsidRPr="00C0476A">
        <w:rPr>
          <w:rFonts w:ascii="Arial" w:hAnsi="Arial" w:cs="Arial"/>
          <w:color w:val="000000" w:themeColor="text1"/>
          <w:sz w:val="22"/>
          <w:szCs w:val="22"/>
          <w:shd w:val="clear" w:color="auto" w:fill="FFFFFF"/>
        </w:rPr>
        <w:t xml:space="preserve"> policies and strategies in place in the UK to tackle ageing-related health inequalities. The NHS Long Term Plan aims to enhance services for older people, including integrated and preventative care. Historically, strategies to address health inequalities in </w:t>
      </w:r>
      <w:r w:rsidRPr="00C0476A">
        <w:rPr>
          <w:rFonts w:ascii="Arial" w:hAnsi="Arial" w:cs="Arial"/>
          <w:color w:val="000000" w:themeColor="text1"/>
          <w:sz w:val="22"/>
          <w:szCs w:val="22"/>
          <w:shd w:val="clear" w:color="auto" w:fill="FFFFFF"/>
        </w:rPr>
        <w:lastRenderedPageBreak/>
        <w:t>England have shown some improvement, but have not eliminated inequalities (</w:t>
      </w:r>
      <w:proofErr w:type="spellStart"/>
      <w:r w:rsidRPr="00C0476A">
        <w:rPr>
          <w:rFonts w:ascii="Arial" w:hAnsi="Arial" w:cs="Arial"/>
          <w:color w:val="000000" w:themeColor="text1"/>
          <w:sz w:val="22"/>
          <w:szCs w:val="22"/>
          <w:shd w:val="clear" w:color="auto" w:fill="FFFFFF"/>
        </w:rPr>
        <w:t>Holdroyd</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w:t>
      </w:r>
    </w:p>
    <w:p w14:paraId="6208A653"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Public health measures, including taxation and prevention strategies, have also helped to reduce inequalities. For instance, whole population strategies such as the soft drinks industry levy show the impact of policy on health, and reducing age disparities (</w:t>
      </w:r>
      <w:proofErr w:type="spellStart"/>
      <w:r w:rsidRPr="00C0476A">
        <w:rPr>
          <w:rFonts w:ascii="Arial" w:hAnsi="Arial" w:cs="Arial"/>
          <w:color w:val="000000" w:themeColor="text1"/>
          <w:sz w:val="22"/>
          <w:szCs w:val="22"/>
          <w:shd w:val="clear" w:color="auto" w:fill="FFFFFF"/>
        </w:rPr>
        <w:t>Cobiac</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 But there is still work to be done to ensure older adults have access to healthcare and social care.</w:t>
      </w:r>
    </w:p>
    <w:p w14:paraId="00E1A568" w14:textId="77777777" w:rsidR="009509B1" w:rsidRPr="00C0476A" w:rsidRDefault="009509B1" w:rsidP="00763744">
      <w:pPr>
        <w:pStyle w:val="Heading2"/>
        <w:spacing w:line="360" w:lineRule="auto"/>
        <w:rPr>
          <w:rFonts w:ascii="Arial" w:hAnsi="Arial" w:cs="Arial"/>
          <w:color w:val="000000" w:themeColor="text1"/>
        </w:rPr>
      </w:pPr>
      <w:bookmarkStart w:id="11" w:name="_Toc228269515"/>
      <w:r w:rsidRPr="00C0476A">
        <w:rPr>
          <w:rFonts w:ascii="Arial" w:hAnsi="Arial" w:cs="Arial"/>
          <w:color w:val="000000" w:themeColor="text1"/>
          <w:shd w:val="clear" w:color="auto" w:fill="FFFFFF"/>
        </w:rPr>
        <w:t>Organisation Supporting Older Adults</w:t>
      </w:r>
      <w:bookmarkEnd w:id="11"/>
    </w:p>
    <w:p w14:paraId="6B9345CB"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Age UK is a key organisation for older adults in the UK. It aims to enhance the lives of those in later life through the delivery of services, research and policy advocacy. Its community initiatives and services focus on tackling problems such as loneliness, poverty and health care.</w:t>
      </w:r>
    </w:p>
    <w:p w14:paraId="0BE973BD"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Age UK is vital for increasing awareness of health inequalities and of healthy ageing. It works with policymakers and the health sector to provide solutions to enhance the lives of older people. As well as funding research in support of global initiatives such as the UN Decade of Healthy Ageing (Keating, 2022).</w:t>
      </w:r>
    </w:p>
    <w:p w14:paraId="1E0D4A89" w14:textId="45F300BB" w:rsidR="0016695C" w:rsidRPr="00C0476A" w:rsidRDefault="0016695C" w:rsidP="00763744">
      <w:pPr>
        <w:spacing w:after="200" w:line="360" w:lineRule="auto"/>
        <w:rPr>
          <w:rFonts w:ascii="Arial" w:eastAsiaTheme="majorEastAsia" w:hAnsi="Arial" w:cs="Arial"/>
          <w:b/>
          <w:bCs/>
          <w:color w:val="000000" w:themeColor="text1"/>
          <w:szCs w:val="26"/>
          <w:shd w:val="clear" w:color="auto" w:fill="FFFFFF"/>
          <w:lang w:eastAsia="en-US"/>
        </w:rPr>
      </w:pPr>
    </w:p>
    <w:p w14:paraId="1609C366" w14:textId="7C8F3C68" w:rsidR="009509B1" w:rsidRPr="00C0476A" w:rsidRDefault="009509B1" w:rsidP="00763744">
      <w:pPr>
        <w:pStyle w:val="Heading2"/>
        <w:spacing w:line="360" w:lineRule="auto"/>
        <w:rPr>
          <w:rFonts w:ascii="Arial" w:hAnsi="Arial" w:cs="Arial"/>
          <w:color w:val="000000" w:themeColor="text1"/>
        </w:rPr>
      </w:pPr>
      <w:bookmarkStart w:id="12" w:name="_Toc228269516"/>
      <w:r w:rsidRPr="00C0476A">
        <w:rPr>
          <w:rFonts w:ascii="Arial" w:hAnsi="Arial" w:cs="Arial"/>
          <w:color w:val="000000" w:themeColor="text1"/>
          <w:shd w:val="clear" w:color="auto" w:fill="FFFFFF"/>
        </w:rPr>
        <w:t>Conclusion</w:t>
      </w:r>
      <w:bookmarkEnd w:id="12"/>
    </w:p>
    <w:p w14:paraId="0F99DA34" w14:textId="774DCD9D"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The health inequalities affecting older people are impacted by the interaction between biological, social and economic determinants. Increased vulnerability to chronic illness, cognitive impairment and death, coupled with social problems including loneliness, poverty and inadequate housing, </w:t>
      </w:r>
      <w:r w:rsidR="00324B75">
        <w:rPr>
          <w:rFonts w:ascii="Arial" w:hAnsi="Arial" w:cs="Arial"/>
          <w:color w:val="000000" w:themeColor="text1"/>
          <w:sz w:val="22"/>
          <w:szCs w:val="22"/>
          <w:shd w:val="clear" w:color="auto" w:fill="FFFFFF"/>
        </w:rPr>
        <w:t>affects</w:t>
      </w:r>
      <w:r w:rsidRPr="00C0476A">
        <w:rPr>
          <w:rFonts w:ascii="Arial" w:hAnsi="Arial" w:cs="Arial"/>
          <w:color w:val="000000" w:themeColor="text1"/>
          <w:sz w:val="22"/>
          <w:szCs w:val="22"/>
          <w:shd w:val="clear" w:color="auto" w:fill="FFFFFF"/>
        </w:rPr>
        <w:t xml:space="preserve"> older people. Although government policies and national organisations have begun to tackle these issues, inequalities persist.</w:t>
      </w:r>
    </w:p>
    <w:p w14:paraId="1C54AE92"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Health, social and policy interventions, in an integrated manner, are required to address inequalities. A focus on prevention, timely intervention and community involvement can enhance health and foster healthy ageing.</w:t>
      </w:r>
    </w:p>
    <w:p w14:paraId="029A0FF6" w14:textId="77777777" w:rsidR="0016695C" w:rsidRPr="00C0476A" w:rsidRDefault="0016695C" w:rsidP="00763744">
      <w:pPr>
        <w:spacing w:after="200" w:line="360" w:lineRule="auto"/>
        <w:rPr>
          <w:rFonts w:ascii="Arial" w:hAnsi="Arial" w:cs="Arial"/>
          <w:color w:val="000000" w:themeColor="text1"/>
          <w:lang w:eastAsia="en-IN"/>
        </w:rPr>
      </w:pPr>
      <w:r w:rsidRPr="00C0476A">
        <w:rPr>
          <w:rFonts w:ascii="Arial" w:hAnsi="Arial" w:cs="Arial"/>
          <w:color w:val="000000" w:themeColor="text1"/>
        </w:rPr>
        <w:br w:type="page"/>
      </w:r>
    </w:p>
    <w:p w14:paraId="77B9DAEC" w14:textId="7EF11AB2" w:rsidR="009509B1" w:rsidRPr="00C0476A" w:rsidRDefault="009509B1" w:rsidP="00763744">
      <w:pPr>
        <w:pStyle w:val="Heading1"/>
        <w:rPr>
          <w:rFonts w:ascii="Arial" w:hAnsi="Arial" w:cs="Arial"/>
          <w:color w:val="000000" w:themeColor="text1"/>
        </w:rPr>
      </w:pPr>
      <w:bookmarkStart w:id="13" w:name="_Toc228269517"/>
      <w:r w:rsidRPr="00C0476A">
        <w:rPr>
          <w:rFonts w:ascii="Arial" w:hAnsi="Arial" w:cs="Arial"/>
          <w:color w:val="000000" w:themeColor="text1"/>
        </w:rPr>
        <w:lastRenderedPageBreak/>
        <w:t>TASK 2: EPIDEMIOLOGICAL ANALYSIS (Cardiovascular Disease in Older Adults)</w:t>
      </w:r>
      <w:bookmarkEnd w:id="13"/>
    </w:p>
    <w:p w14:paraId="30107F4E" w14:textId="77777777" w:rsidR="009509B1" w:rsidRPr="00C0476A" w:rsidRDefault="009509B1" w:rsidP="00763744">
      <w:pPr>
        <w:spacing w:line="360" w:lineRule="auto"/>
        <w:jc w:val="both"/>
        <w:rPr>
          <w:rFonts w:ascii="Arial" w:hAnsi="Arial" w:cs="Arial"/>
          <w:color w:val="000000" w:themeColor="text1"/>
        </w:rPr>
      </w:pPr>
    </w:p>
    <w:p w14:paraId="03F098A6" w14:textId="77777777" w:rsidR="009509B1" w:rsidRPr="00C0476A" w:rsidRDefault="009509B1" w:rsidP="00763744">
      <w:pPr>
        <w:pStyle w:val="Heading2"/>
        <w:spacing w:line="360" w:lineRule="auto"/>
        <w:rPr>
          <w:rFonts w:ascii="Arial" w:hAnsi="Arial" w:cs="Arial"/>
          <w:color w:val="000000" w:themeColor="text1"/>
        </w:rPr>
      </w:pPr>
      <w:bookmarkStart w:id="14" w:name="_Toc228269518"/>
      <w:r w:rsidRPr="00C0476A">
        <w:rPr>
          <w:rFonts w:ascii="Arial" w:hAnsi="Arial" w:cs="Arial"/>
          <w:color w:val="000000" w:themeColor="text1"/>
        </w:rPr>
        <w:t>Introduction</w:t>
      </w:r>
      <w:bookmarkEnd w:id="14"/>
    </w:p>
    <w:p w14:paraId="401CCC75" w14:textId="59BE74C1"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CVD is a significant global health burden and a leading cause of </w:t>
      </w:r>
      <w:r w:rsidR="00324B75">
        <w:rPr>
          <w:rFonts w:ascii="Arial" w:hAnsi="Arial" w:cs="Arial"/>
          <w:color w:val="000000" w:themeColor="text1"/>
          <w:sz w:val="22"/>
          <w:szCs w:val="22"/>
          <w:shd w:val="clear" w:color="auto" w:fill="FFFFFF"/>
        </w:rPr>
        <w:t>disease</w:t>
      </w:r>
      <w:r w:rsidRPr="00C0476A">
        <w:rPr>
          <w:rFonts w:ascii="Arial" w:hAnsi="Arial" w:cs="Arial"/>
          <w:color w:val="000000" w:themeColor="text1"/>
          <w:sz w:val="22"/>
          <w:szCs w:val="22"/>
          <w:shd w:val="clear" w:color="auto" w:fill="FFFFFF"/>
        </w:rPr>
        <w:t xml:space="preserve"> and death. This includes coronary heart disease, stroke and heart failure. It contributes to 17.9 million annual deaths worldwide, or almost 32% of global deaths (Timmis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In the UK, CVD remains a major cause of death, with more than 7 million diagnosed with the condition, and it particularly affects the elderly (Conrad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w:t>
      </w:r>
    </w:p>
    <w:p w14:paraId="2BDC682A" w14:textId="78E412DD"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Age is a significant risk factor for CVD due to the physiological changes and risk factor accumulation over time (Tian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2023). The social and cultural impact includes decreased quality of life, dependency and healthcare expenditures. Crucially, CVD disparities reflect social determinants including disadvantage, access to health care and behaviours (Perez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As such, it is important to consider the epidemiology of CVD in older adults when developing public health strategies.</w:t>
      </w:r>
      <w:r w:rsidR="009C08B3" w:rsidRPr="00C0476A">
        <w:rPr>
          <w:rFonts w:ascii="Arial" w:hAnsi="Arial" w:cs="Arial"/>
          <w:color w:val="000000" w:themeColor="text1"/>
          <w:sz w:val="22"/>
          <w:szCs w:val="22"/>
          <w:shd w:val="clear" w:color="auto" w:fill="FFFFFF"/>
        </w:rPr>
        <w:t xml:space="preserve"> The report narrows down to consider older adults (65 years or older) in the UK, especially socioeconomically deprived older adults</w:t>
      </w:r>
      <w:r w:rsidR="00324B75">
        <w:rPr>
          <w:rFonts w:ascii="Arial" w:hAnsi="Arial" w:cs="Arial"/>
          <w:color w:val="000000" w:themeColor="text1"/>
          <w:sz w:val="22"/>
          <w:szCs w:val="22"/>
          <w:shd w:val="clear" w:color="auto" w:fill="FFFFFF"/>
        </w:rPr>
        <w:t>, who</w:t>
      </w:r>
      <w:r w:rsidR="009C08B3" w:rsidRPr="00C0476A">
        <w:rPr>
          <w:rFonts w:ascii="Arial" w:hAnsi="Arial" w:cs="Arial"/>
          <w:color w:val="000000" w:themeColor="text1"/>
          <w:sz w:val="22"/>
          <w:szCs w:val="22"/>
          <w:shd w:val="clear" w:color="auto" w:fill="FFFFFF"/>
        </w:rPr>
        <w:t xml:space="preserve"> are more prone to cardiovascular disease (CVD).</w:t>
      </w:r>
    </w:p>
    <w:p w14:paraId="3BFACA10" w14:textId="390CAA78" w:rsidR="00A8260B" w:rsidRPr="00C0476A" w:rsidRDefault="00E86CF6" w:rsidP="00E86CF6">
      <w:pPr>
        <w:pStyle w:val="NormalWeb"/>
        <w:spacing w:before="240" w:beforeAutospacing="0" w:after="240" w:afterAutospacing="0" w:line="360" w:lineRule="auto"/>
        <w:jc w:val="center"/>
        <w:rPr>
          <w:color w:val="000000" w:themeColor="text1"/>
        </w:rPr>
      </w:pPr>
      <w:r w:rsidRPr="00C0476A">
        <w:rPr>
          <w:color w:val="000000" w:themeColor="text1"/>
        </w:rPr>
        <w:fldChar w:fldCharType="begin"/>
      </w:r>
      <w:r w:rsidRPr="00C0476A">
        <w:rPr>
          <w:color w:val="000000" w:themeColor="text1"/>
        </w:rPr>
        <w:instrText xml:space="preserve"> INCLUDEPICTURE "https://www.researchgate.net/profile/Alemnesh-Mirkuzie/publication/344317891/figure/fig3/AS:1000413952217088@1615528681401/CVD-prevalence-rate-by-age-groups-and-gender-GBD-2017-data-Ethiopia.jpg" \* MERGEFORMATINET </w:instrText>
      </w:r>
      <w:r w:rsidRPr="00C0476A">
        <w:rPr>
          <w:color w:val="000000" w:themeColor="text1"/>
        </w:rPr>
        <w:fldChar w:fldCharType="separate"/>
      </w:r>
      <w:r w:rsidRPr="00C0476A">
        <w:rPr>
          <w:noProof/>
          <w:color w:val="000000" w:themeColor="text1"/>
        </w:rPr>
        <w:drawing>
          <wp:inline distT="0" distB="0" distL="0" distR="0" wp14:anchorId="1BDF61DF" wp14:editId="2731B580">
            <wp:extent cx="5731510" cy="2959100"/>
            <wp:effectExtent l="0" t="0" r="0" b="0"/>
            <wp:docPr id="770481472" name="Picture 4" descr="CVD prevalence rate by age groups and gender, GBD 2017 data, Ethi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VD prevalence rate by age groups and gender, GBD 2017 data, Ethiop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59100"/>
                    </a:xfrm>
                    <a:prstGeom prst="rect">
                      <a:avLst/>
                    </a:prstGeom>
                    <a:noFill/>
                    <a:ln>
                      <a:noFill/>
                    </a:ln>
                  </pic:spPr>
                </pic:pic>
              </a:graphicData>
            </a:graphic>
          </wp:inline>
        </w:drawing>
      </w:r>
      <w:r w:rsidRPr="00C0476A">
        <w:rPr>
          <w:color w:val="000000" w:themeColor="text1"/>
        </w:rPr>
        <w:fldChar w:fldCharType="end"/>
      </w:r>
    </w:p>
    <w:p w14:paraId="1448C360" w14:textId="45A99EA7" w:rsidR="0016695C" w:rsidRPr="00C0476A" w:rsidRDefault="00E86CF6" w:rsidP="00E86CF6">
      <w:pPr>
        <w:pStyle w:val="NormalWeb"/>
        <w:spacing w:before="240" w:beforeAutospacing="0" w:after="240" w:afterAutospacing="0" w:line="360" w:lineRule="auto"/>
        <w:jc w:val="center"/>
        <w:rPr>
          <w:rFonts w:ascii="Arial" w:hAnsi="Arial" w:cs="Arial"/>
          <w:color w:val="000000" w:themeColor="text1"/>
          <w:sz w:val="22"/>
          <w:szCs w:val="22"/>
        </w:rPr>
      </w:pPr>
      <w:r w:rsidRPr="00C0476A">
        <w:rPr>
          <w:color w:val="000000" w:themeColor="text1"/>
        </w:rPr>
        <w:t xml:space="preserve">Source: </w:t>
      </w:r>
      <w:r w:rsidRPr="00C0476A">
        <w:rPr>
          <w:rFonts w:ascii="Arial" w:hAnsi="Arial" w:cs="Arial"/>
          <w:color w:val="000000" w:themeColor="text1"/>
          <w:sz w:val="22"/>
          <w:szCs w:val="22"/>
          <w:shd w:val="clear" w:color="auto" w:fill="FFFFFF"/>
        </w:rPr>
        <w:t xml:space="preserve">(Tian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2023)</w:t>
      </w:r>
    </w:p>
    <w:p w14:paraId="4194EDEC" w14:textId="6E6E3088" w:rsidR="009509B1" w:rsidRPr="00C0476A" w:rsidRDefault="009509B1" w:rsidP="00763744">
      <w:pPr>
        <w:pStyle w:val="Heading2"/>
        <w:spacing w:line="360" w:lineRule="auto"/>
        <w:rPr>
          <w:rFonts w:ascii="Arial" w:hAnsi="Arial" w:cs="Arial"/>
          <w:color w:val="000000" w:themeColor="text1"/>
        </w:rPr>
      </w:pPr>
      <w:bookmarkStart w:id="15" w:name="_Toc228269519"/>
      <w:r w:rsidRPr="00C0476A">
        <w:rPr>
          <w:rFonts w:ascii="Arial" w:hAnsi="Arial" w:cs="Arial"/>
          <w:color w:val="000000" w:themeColor="text1"/>
          <w:shd w:val="clear" w:color="auto" w:fill="FFFFFF"/>
        </w:rPr>
        <w:lastRenderedPageBreak/>
        <w:t>Public Health Interventions: 3 Ps (Prevention, Protection, Promotion)</w:t>
      </w:r>
      <w:bookmarkEnd w:id="15"/>
    </w:p>
    <w:p w14:paraId="09784856" w14:textId="5C465E99"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Public health measures to reduce the burden of CVD among older adults are frequently divided into the 3 Ps: prevention, protection, and promotion.</w:t>
      </w:r>
    </w:p>
    <w:p w14:paraId="667BB74C" w14:textId="501EB85B"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b/>
          <w:bCs/>
          <w:color w:val="000000" w:themeColor="text1"/>
          <w:sz w:val="22"/>
          <w:szCs w:val="22"/>
          <w:shd w:val="clear" w:color="auto" w:fill="FFFFFF"/>
        </w:rPr>
        <w:t>Prevention</w:t>
      </w:r>
      <w:r w:rsidRPr="00C0476A">
        <w:rPr>
          <w:rFonts w:ascii="Arial" w:hAnsi="Arial" w:cs="Arial"/>
          <w:color w:val="000000" w:themeColor="text1"/>
          <w:sz w:val="22"/>
          <w:szCs w:val="22"/>
          <w:shd w:val="clear" w:color="auto" w:fill="FFFFFF"/>
        </w:rPr>
        <w:t xml:space="preserve"> involves strategies to address risk factors</w:t>
      </w:r>
      <w:r w:rsidR="00324B75">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including smoking, obesity and lack of physical activity. There is clear evidence that lifestyle-related risk factors play a major role in the development of CVD and that changing lifestyle factors can reduce this burden (Petermann-Rocha </w:t>
      </w:r>
      <w:r w:rsidRPr="00C0476A">
        <w:rPr>
          <w:rFonts w:ascii="Arial" w:hAnsi="Arial" w:cs="Arial"/>
          <w:i/>
          <w:iCs/>
          <w:color w:val="000000" w:themeColor="text1"/>
          <w:sz w:val="22"/>
          <w:szCs w:val="22"/>
          <w:shd w:val="clear" w:color="auto" w:fill="FFFFFF"/>
        </w:rPr>
        <w:t xml:space="preserve">et al., </w:t>
      </w:r>
      <w:r w:rsidRPr="00C0476A">
        <w:rPr>
          <w:rFonts w:ascii="Arial" w:hAnsi="Arial" w:cs="Arial"/>
          <w:color w:val="000000" w:themeColor="text1"/>
          <w:sz w:val="22"/>
          <w:szCs w:val="22"/>
          <w:shd w:val="clear" w:color="auto" w:fill="FFFFFF"/>
        </w:rPr>
        <w:t>2023). For instance, "population-based" interventions to promote diet and physical activity have been successful in lowering the risk of CVD.</w:t>
      </w:r>
      <w:r w:rsidR="00EB7D58" w:rsidRPr="00C0476A">
        <w:rPr>
          <w:rFonts w:ascii="Arial" w:hAnsi="Arial" w:cs="Arial"/>
          <w:color w:val="000000" w:themeColor="text1"/>
          <w:sz w:val="22"/>
          <w:szCs w:val="22"/>
          <w:shd w:val="clear" w:color="auto" w:fill="FFFFFF"/>
        </w:rPr>
        <w:t xml:space="preserve"> CVD is more likely to occur with lifestyle risk factors like tobacco use, poor diet; yet, since elderly people living in deprived regions frequently lack access to nutritious foods and safe environments to exercise, behaviour change becomes a challenge.</w:t>
      </w:r>
      <w:r w:rsidR="00C863FC" w:rsidRPr="00C0476A">
        <w:rPr>
          <w:rFonts w:ascii="Arial" w:hAnsi="Arial" w:cs="Arial"/>
          <w:color w:val="000000" w:themeColor="text1"/>
          <w:sz w:val="22"/>
          <w:szCs w:val="22"/>
          <w:shd w:val="clear" w:color="auto" w:fill="FFFFFF"/>
        </w:rPr>
        <w:t xml:space="preserve"> </w:t>
      </w:r>
    </w:p>
    <w:p w14:paraId="2B31106D" w14:textId="144FE12B" w:rsidR="00C863FC" w:rsidRPr="00C0476A" w:rsidRDefault="00C863FC"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Interventions to prevent in older adults aged 65 years and above: Lifestyle interventions to prevent the occurrence of intense depression in older adults include smoking cessation and physical activity programmes in line with mobility.</w:t>
      </w:r>
    </w:p>
    <w:p w14:paraId="3333D752" w14:textId="60580B0D"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b/>
          <w:bCs/>
          <w:color w:val="000000" w:themeColor="text1"/>
          <w:sz w:val="22"/>
          <w:szCs w:val="22"/>
          <w:shd w:val="clear" w:color="auto" w:fill="FFFFFF"/>
        </w:rPr>
        <w:t>Protection</w:t>
      </w:r>
      <w:r w:rsidRPr="00C0476A">
        <w:rPr>
          <w:rFonts w:ascii="Arial" w:hAnsi="Arial" w:cs="Arial"/>
          <w:color w:val="000000" w:themeColor="text1"/>
          <w:sz w:val="22"/>
          <w:szCs w:val="22"/>
          <w:shd w:val="clear" w:color="auto" w:fill="FFFFFF"/>
        </w:rPr>
        <w:t xml:space="preserve"> comes in the form of screening and early treatment of disease. In the UK, the National Health </w:t>
      </w:r>
      <w:r w:rsidR="00324B75">
        <w:rPr>
          <w:rFonts w:ascii="Arial" w:hAnsi="Arial" w:cs="Arial"/>
          <w:color w:val="000000" w:themeColor="text1"/>
          <w:sz w:val="22"/>
          <w:szCs w:val="22"/>
          <w:shd w:val="clear" w:color="auto" w:fill="FFFFFF"/>
        </w:rPr>
        <w:t>Service</w:t>
      </w:r>
      <w:r w:rsidRPr="00C0476A">
        <w:rPr>
          <w:rFonts w:ascii="Arial" w:hAnsi="Arial" w:cs="Arial"/>
          <w:color w:val="000000" w:themeColor="text1"/>
          <w:sz w:val="22"/>
          <w:szCs w:val="22"/>
          <w:shd w:val="clear" w:color="auto" w:fill="FFFFFF"/>
        </w:rPr>
        <w:t xml:space="preserve"> (NHS) offers screening and management for at-risk individuals for CVD. But there are issues of inequality, with the poor accessing services less frequently (Maddock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This reveals health service inequalities and the need for better engagement.</w:t>
      </w:r>
      <w:r w:rsidR="00C863FC" w:rsidRPr="00C0476A">
        <w:rPr>
          <w:rFonts w:ascii="Arial" w:hAnsi="Arial" w:cs="Arial"/>
          <w:color w:val="000000" w:themeColor="text1"/>
          <w:sz w:val="22"/>
          <w:szCs w:val="22"/>
          <w:shd w:val="clear" w:color="auto" w:fill="FFFFFF"/>
        </w:rPr>
        <w:t xml:space="preserve"> </w:t>
      </w:r>
      <w:r w:rsidR="00C863FC" w:rsidRPr="00C0476A">
        <w:rPr>
          <w:rFonts w:ascii="Arial" w:hAnsi="Arial" w:cs="Arial"/>
          <w:color w:val="000000" w:themeColor="text1"/>
          <w:sz w:val="22"/>
          <w:szCs w:val="22"/>
        </w:rPr>
        <w:t>Screening programmes like NHS Health Checks may also be used to protect vulnerable older adults with deprived backgrounds, but there is lower uptake in these groups.</w:t>
      </w:r>
    </w:p>
    <w:p w14:paraId="228D4EFC" w14:textId="1797C3A5" w:rsidR="00C863FC" w:rsidRPr="00C0476A" w:rsidRDefault="009509B1" w:rsidP="00C863FC">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b/>
          <w:bCs/>
          <w:color w:val="000000" w:themeColor="text1"/>
          <w:sz w:val="22"/>
          <w:szCs w:val="22"/>
          <w:shd w:val="clear" w:color="auto" w:fill="FFFFFF"/>
        </w:rPr>
        <w:t>Promotion</w:t>
      </w:r>
      <w:r w:rsidRPr="00C0476A">
        <w:rPr>
          <w:rFonts w:ascii="Arial" w:hAnsi="Arial" w:cs="Arial"/>
          <w:color w:val="000000" w:themeColor="text1"/>
          <w:sz w:val="22"/>
          <w:szCs w:val="22"/>
          <w:shd w:val="clear" w:color="auto" w:fill="FFFFFF"/>
        </w:rPr>
        <w:t xml:space="preserve"> involves the promotion of health awareness and behaviours through campaigns and policies. The UK soft drinks levy policy illustrates the effectiveness of structural measures to reduce risk factors such as obesity, especially in kids, which in turn has </w:t>
      </w:r>
      <w:r w:rsidR="00324B75">
        <w:rPr>
          <w:rFonts w:ascii="Arial" w:hAnsi="Arial" w:cs="Arial"/>
          <w:color w:val="000000" w:themeColor="text1"/>
          <w:sz w:val="22"/>
          <w:szCs w:val="22"/>
          <w:shd w:val="clear" w:color="auto" w:fill="FFFFFF"/>
        </w:rPr>
        <w:t>long-term</w:t>
      </w:r>
      <w:r w:rsidRPr="00C0476A">
        <w:rPr>
          <w:rFonts w:ascii="Arial" w:hAnsi="Arial" w:cs="Arial"/>
          <w:color w:val="000000" w:themeColor="text1"/>
          <w:sz w:val="22"/>
          <w:szCs w:val="22"/>
          <w:shd w:val="clear" w:color="auto" w:fill="FFFFFF"/>
        </w:rPr>
        <w:t xml:space="preserve"> benefits on cardiovascular health (</w:t>
      </w:r>
      <w:proofErr w:type="spellStart"/>
      <w:r w:rsidRPr="00C0476A">
        <w:rPr>
          <w:rFonts w:ascii="Arial" w:hAnsi="Arial" w:cs="Arial"/>
          <w:color w:val="000000" w:themeColor="text1"/>
          <w:sz w:val="22"/>
          <w:szCs w:val="22"/>
          <w:shd w:val="clear" w:color="auto" w:fill="FFFFFF"/>
        </w:rPr>
        <w:t>Cobiac</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 Health literacy and access to information </w:t>
      </w:r>
      <w:r w:rsidR="00324B75">
        <w:rPr>
          <w:rFonts w:ascii="Arial" w:hAnsi="Arial" w:cs="Arial"/>
          <w:color w:val="000000" w:themeColor="text1"/>
          <w:sz w:val="22"/>
          <w:szCs w:val="22"/>
          <w:shd w:val="clear" w:color="auto" w:fill="FFFFFF"/>
        </w:rPr>
        <w:t>impact</w:t>
      </w:r>
      <w:r w:rsidRPr="00C0476A">
        <w:rPr>
          <w:rFonts w:ascii="Arial" w:hAnsi="Arial" w:cs="Arial"/>
          <w:color w:val="000000" w:themeColor="text1"/>
          <w:sz w:val="22"/>
          <w:szCs w:val="22"/>
          <w:shd w:val="clear" w:color="auto" w:fill="FFFFFF"/>
        </w:rPr>
        <w:t xml:space="preserve"> health outcomes, contributing to inequalities.</w:t>
      </w:r>
      <w:r w:rsidR="00C863FC" w:rsidRPr="00C0476A">
        <w:rPr>
          <w:rFonts w:ascii="Arial" w:hAnsi="Arial" w:cs="Arial"/>
          <w:color w:val="000000" w:themeColor="text1"/>
          <w:sz w:val="22"/>
          <w:szCs w:val="22"/>
          <w:shd w:val="clear" w:color="auto" w:fill="FFFFFF"/>
        </w:rPr>
        <w:t xml:space="preserve"> </w:t>
      </w:r>
      <w:r w:rsidR="00C863FC" w:rsidRPr="00C0476A">
        <w:rPr>
          <w:rFonts w:ascii="Arial" w:hAnsi="Arial" w:cs="Arial"/>
          <w:color w:val="000000" w:themeColor="text1"/>
          <w:sz w:val="22"/>
          <w:szCs w:val="22"/>
        </w:rPr>
        <w:t>Health promotion among older adults works well in creating awareness</w:t>
      </w:r>
      <w:r w:rsidR="00324B75">
        <w:rPr>
          <w:rFonts w:ascii="Arial" w:hAnsi="Arial" w:cs="Arial"/>
          <w:color w:val="000000" w:themeColor="text1"/>
          <w:sz w:val="22"/>
          <w:szCs w:val="22"/>
        </w:rPr>
        <w:t>,</w:t>
      </w:r>
      <w:r w:rsidR="00C863FC" w:rsidRPr="00C0476A">
        <w:rPr>
          <w:rFonts w:ascii="Arial" w:hAnsi="Arial" w:cs="Arial"/>
          <w:color w:val="000000" w:themeColor="text1"/>
          <w:sz w:val="22"/>
          <w:szCs w:val="22"/>
        </w:rPr>
        <w:t xml:space="preserve"> but this is low due to low health literacy and </w:t>
      </w:r>
      <w:r w:rsidR="00324B75">
        <w:rPr>
          <w:rFonts w:ascii="Arial" w:hAnsi="Arial" w:cs="Arial"/>
          <w:color w:val="000000" w:themeColor="text1"/>
          <w:sz w:val="22"/>
          <w:szCs w:val="22"/>
        </w:rPr>
        <w:t xml:space="preserve">a </w:t>
      </w:r>
      <w:r w:rsidR="00C863FC" w:rsidRPr="00C0476A">
        <w:rPr>
          <w:rFonts w:ascii="Arial" w:hAnsi="Arial" w:cs="Arial"/>
          <w:color w:val="000000" w:themeColor="text1"/>
          <w:sz w:val="22"/>
          <w:szCs w:val="22"/>
        </w:rPr>
        <w:t xml:space="preserve">lack of digital literacy among the older </w:t>
      </w:r>
      <w:r w:rsidR="00324B75">
        <w:rPr>
          <w:rFonts w:ascii="Arial" w:hAnsi="Arial" w:cs="Arial"/>
          <w:color w:val="000000" w:themeColor="text1"/>
          <w:sz w:val="22"/>
          <w:szCs w:val="22"/>
        </w:rPr>
        <w:t>population</w:t>
      </w:r>
      <w:r w:rsidR="00C863FC" w:rsidRPr="00C0476A">
        <w:rPr>
          <w:rFonts w:ascii="Arial" w:hAnsi="Arial" w:cs="Arial"/>
          <w:color w:val="000000" w:themeColor="text1"/>
          <w:sz w:val="22"/>
          <w:szCs w:val="22"/>
        </w:rPr>
        <w:t>.</w:t>
      </w:r>
    </w:p>
    <w:p w14:paraId="547A19BA" w14:textId="7F6EA3F0" w:rsidR="00185365" w:rsidRPr="00C0476A" w:rsidRDefault="00185365" w:rsidP="00185365">
      <w:pPr>
        <w:pStyle w:val="NormalWeb"/>
        <w:spacing w:before="240" w:beforeAutospacing="0" w:after="240" w:afterAutospacing="0" w:line="360" w:lineRule="auto"/>
        <w:jc w:val="center"/>
        <w:rPr>
          <w:rFonts w:ascii="Arial" w:hAnsi="Arial" w:cs="Arial"/>
          <w:color w:val="000000" w:themeColor="text1"/>
        </w:rPr>
      </w:pPr>
      <w:r w:rsidRPr="00C0476A">
        <w:rPr>
          <w:rFonts w:ascii="Arial" w:hAnsi="Arial" w:cs="Arial"/>
          <w:color w:val="000000" w:themeColor="text1"/>
        </w:rPr>
        <w:lastRenderedPageBreak/>
        <w:fldChar w:fldCharType="begin"/>
      </w:r>
      <w:r w:rsidRPr="00C0476A">
        <w:rPr>
          <w:rFonts w:ascii="Arial" w:hAnsi="Arial" w:cs="Arial"/>
          <w:color w:val="000000" w:themeColor="text1"/>
        </w:rPr>
        <w:instrText xml:space="preserve"> INCLUDEPICTURE "https://press.rebus.community/app/uploads/sites/144/2019/02/Table-2.png" \* MERGEFORMATINET </w:instrText>
      </w:r>
      <w:r w:rsidRPr="00C0476A">
        <w:rPr>
          <w:rFonts w:ascii="Arial" w:hAnsi="Arial" w:cs="Arial"/>
          <w:color w:val="000000" w:themeColor="text1"/>
        </w:rPr>
        <w:fldChar w:fldCharType="separate"/>
      </w:r>
      <w:r w:rsidRPr="00C0476A">
        <w:rPr>
          <w:rFonts w:ascii="Arial" w:hAnsi="Arial" w:cs="Arial"/>
          <w:noProof/>
          <w:color w:val="000000" w:themeColor="text1"/>
        </w:rPr>
        <w:drawing>
          <wp:inline distT="0" distB="0" distL="0" distR="0" wp14:anchorId="2D59D00D" wp14:editId="7F6FCF3F">
            <wp:extent cx="5731510" cy="3613785"/>
            <wp:effectExtent l="0" t="0" r="0" b="5715"/>
            <wp:docPr id="1973024691" name="Picture 5" descr="Prevention and Promotion – Introduction to Communit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vention and Promotion – Introduction to Community Psych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13785"/>
                    </a:xfrm>
                    <a:prstGeom prst="rect">
                      <a:avLst/>
                    </a:prstGeom>
                    <a:noFill/>
                    <a:ln>
                      <a:noFill/>
                    </a:ln>
                  </pic:spPr>
                </pic:pic>
              </a:graphicData>
            </a:graphic>
          </wp:inline>
        </w:drawing>
      </w:r>
      <w:r w:rsidRPr="00C0476A">
        <w:rPr>
          <w:rFonts w:ascii="Arial" w:hAnsi="Arial" w:cs="Arial"/>
          <w:color w:val="000000" w:themeColor="text1"/>
        </w:rPr>
        <w:fldChar w:fldCharType="end"/>
      </w:r>
    </w:p>
    <w:p w14:paraId="16776A19" w14:textId="303546FD" w:rsidR="00185365" w:rsidRPr="00C0476A" w:rsidRDefault="00185365" w:rsidP="00185365">
      <w:pPr>
        <w:pStyle w:val="NormalWeb"/>
        <w:spacing w:before="240" w:beforeAutospacing="0" w:after="240" w:afterAutospacing="0" w:line="360" w:lineRule="auto"/>
        <w:jc w:val="center"/>
        <w:rPr>
          <w:rFonts w:ascii="Arial" w:hAnsi="Arial" w:cs="Arial"/>
          <w:color w:val="000000" w:themeColor="text1"/>
          <w:sz w:val="22"/>
          <w:szCs w:val="22"/>
          <w:shd w:val="clear" w:color="auto" w:fill="FFFFFF"/>
        </w:rPr>
      </w:pPr>
      <w:r w:rsidRPr="00C0476A">
        <w:rPr>
          <w:rFonts w:ascii="Arial" w:hAnsi="Arial" w:cs="Arial"/>
          <w:color w:val="000000" w:themeColor="text1"/>
        </w:rPr>
        <w:t>Source:</w:t>
      </w:r>
      <w:r w:rsidRPr="00C0476A">
        <w:rPr>
          <w:rFonts w:ascii="Arial" w:hAnsi="Arial" w:cs="Arial"/>
          <w:color w:val="000000" w:themeColor="text1"/>
          <w:sz w:val="22"/>
          <w:szCs w:val="22"/>
          <w:shd w:val="clear" w:color="auto" w:fill="FFFFFF"/>
        </w:rPr>
        <w:t xml:space="preserve"> (</w:t>
      </w:r>
      <w:proofErr w:type="spellStart"/>
      <w:r w:rsidRPr="00C0476A">
        <w:rPr>
          <w:rFonts w:ascii="Arial" w:hAnsi="Arial" w:cs="Arial"/>
          <w:color w:val="000000" w:themeColor="text1"/>
          <w:sz w:val="22"/>
          <w:szCs w:val="22"/>
          <w:shd w:val="clear" w:color="auto" w:fill="FFFFFF"/>
        </w:rPr>
        <w:t>Cobiac</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w:t>
      </w:r>
    </w:p>
    <w:p w14:paraId="0EBCB120" w14:textId="77777777" w:rsidR="009509B1" w:rsidRPr="00C0476A" w:rsidRDefault="009509B1" w:rsidP="00763744">
      <w:pPr>
        <w:pStyle w:val="Heading2"/>
        <w:spacing w:line="360" w:lineRule="auto"/>
        <w:rPr>
          <w:rFonts w:ascii="Arial" w:hAnsi="Arial" w:cs="Arial"/>
          <w:color w:val="000000" w:themeColor="text1"/>
        </w:rPr>
      </w:pPr>
      <w:bookmarkStart w:id="16" w:name="_Toc228269520"/>
      <w:r w:rsidRPr="00C0476A">
        <w:rPr>
          <w:rFonts w:ascii="Arial" w:hAnsi="Arial" w:cs="Arial"/>
          <w:color w:val="000000" w:themeColor="text1"/>
          <w:shd w:val="clear" w:color="auto" w:fill="FFFFFF"/>
        </w:rPr>
        <w:t>Determinants and Risk Factors</w:t>
      </w:r>
      <w:bookmarkEnd w:id="16"/>
    </w:p>
    <w:p w14:paraId="77E3C162" w14:textId="5CDC5B0D"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Biological, behavioural and social factors impact CVD. The strongest non-modifiable risk factor is age, with a dramatic rise in the incidence of disease with increasing age (Tian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2023). But lifestyle factors</w:t>
      </w:r>
      <w:r w:rsidR="00324B75">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including inadequate diet, smoking, alcohol abuse, and a lack of physical activity</w:t>
      </w:r>
      <w:r w:rsidR="00324B75">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are key in the development of CVD.</w:t>
      </w:r>
    </w:p>
    <w:p w14:paraId="777EC59C"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Socioeconomic factors influence the impact of these risk factors. People living in disadvantaged circumstances are more likely to have poor living conditions, limited access to healthy food, and poor access to health services (Tan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Moreover, digital determinants of health, including access to health information and digital services, are becoming increasingly prominent and important in inequalities (Chidambaram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w:t>
      </w:r>
    </w:p>
    <w:p w14:paraId="556FD8FF" w14:textId="4F2D3AB3"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Health is also influenced by urban-rural health inequalities, with rural areas often experiencing limited access to health services and preventive programs (Li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These factors are interconnected across the life course, exacerbating inequalities and contributing to the burden of CVD in later life.</w:t>
      </w:r>
    </w:p>
    <w:p w14:paraId="3EE49B0F" w14:textId="77777777" w:rsidR="009509B1" w:rsidRPr="00C0476A" w:rsidRDefault="009509B1" w:rsidP="00763744">
      <w:pPr>
        <w:pStyle w:val="Heading2"/>
        <w:spacing w:line="360" w:lineRule="auto"/>
        <w:rPr>
          <w:rFonts w:ascii="Arial" w:hAnsi="Arial" w:cs="Arial"/>
          <w:color w:val="000000" w:themeColor="text1"/>
        </w:rPr>
      </w:pPr>
      <w:bookmarkStart w:id="17" w:name="_Toc228269521"/>
      <w:r w:rsidRPr="00C0476A">
        <w:rPr>
          <w:rFonts w:ascii="Arial" w:hAnsi="Arial" w:cs="Arial"/>
          <w:color w:val="000000" w:themeColor="text1"/>
          <w:shd w:val="clear" w:color="auto" w:fill="FFFFFF"/>
        </w:rPr>
        <w:lastRenderedPageBreak/>
        <w:t>Epidemiological Studies and At-Risk Population</w:t>
      </w:r>
      <w:bookmarkEnd w:id="17"/>
    </w:p>
    <w:p w14:paraId="631D61EB" w14:textId="7E16805F"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Epidemiological research is essential in </w:t>
      </w:r>
      <w:r w:rsidR="00324B75">
        <w:rPr>
          <w:rFonts w:ascii="Arial" w:hAnsi="Arial" w:cs="Arial"/>
          <w:color w:val="000000" w:themeColor="text1"/>
          <w:sz w:val="22"/>
          <w:szCs w:val="22"/>
          <w:shd w:val="clear" w:color="auto" w:fill="FFFFFF"/>
        </w:rPr>
        <w:t>targeting at-risk</w:t>
      </w:r>
      <w:r w:rsidRPr="00C0476A">
        <w:rPr>
          <w:rFonts w:ascii="Arial" w:hAnsi="Arial" w:cs="Arial"/>
          <w:color w:val="000000" w:themeColor="text1"/>
          <w:sz w:val="22"/>
          <w:szCs w:val="22"/>
          <w:shd w:val="clear" w:color="auto" w:fill="FFFFFF"/>
        </w:rPr>
        <w:t xml:space="preserve"> populations and guiding intervention strategies. Whilst large cohort studies (such as the UK Biobank) have shown strong associations between lifestyle and the risk of CVD in older adults (</w:t>
      </w:r>
      <w:proofErr w:type="spellStart"/>
      <w:r w:rsidRPr="00C0476A">
        <w:rPr>
          <w:rFonts w:ascii="Arial" w:hAnsi="Arial" w:cs="Arial"/>
          <w:color w:val="000000" w:themeColor="text1"/>
          <w:sz w:val="22"/>
          <w:szCs w:val="22"/>
          <w:shd w:val="clear" w:color="auto" w:fill="FFFFFF"/>
        </w:rPr>
        <w:t>Boonpor</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w:t>
      </w:r>
    </w:p>
    <w:p w14:paraId="79425B8B"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In the UK, older adults from deprived backgrounds are more likely to die from CVD than those from wealthier backgrounds (Perez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This is due to the past exposure to poor social determinants of health and lack of access to preventive healthcare services (Perez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Imbalances in access to health care were also evident during the COVID-19 pandemic, where inequalities took a toll on the most vulnerable in society (Maddock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w:t>
      </w:r>
    </w:p>
    <w:p w14:paraId="01BEE846"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And similarly, international studies show that low- and middle-income countries have increasing CVD burdens due to urbanisation and lifestyle changes (Khan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 This highlights that CVD is a health, social and economic problem.</w:t>
      </w:r>
    </w:p>
    <w:p w14:paraId="13E173D0" w14:textId="77777777" w:rsidR="009509B1" w:rsidRPr="00C0476A" w:rsidRDefault="009509B1" w:rsidP="00763744">
      <w:pPr>
        <w:pStyle w:val="Heading2"/>
        <w:spacing w:line="360" w:lineRule="auto"/>
        <w:rPr>
          <w:rFonts w:ascii="Arial" w:hAnsi="Arial" w:cs="Arial"/>
          <w:color w:val="000000" w:themeColor="text1"/>
        </w:rPr>
      </w:pPr>
      <w:bookmarkStart w:id="18" w:name="_Toc228269522"/>
      <w:r w:rsidRPr="00C0476A">
        <w:rPr>
          <w:rFonts w:ascii="Arial" w:hAnsi="Arial" w:cs="Arial"/>
          <w:color w:val="000000" w:themeColor="text1"/>
          <w:shd w:val="clear" w:color="auto" w:fill="FFFFFF"/>
        </w:rPr>
        <w:t>Monitoring and Surveillance Systems</w:t>
      </w:r>
      <w:bookmarkEnd w:id="18"/>
    </w:p>
    <w:p w14:paraId="4B24B6C0" w14:textId="11B3A7BB"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Surveillance and monitoring play a crucial role in the control of CVD. In the UK, the NHS Digital and the Office for National Statistics (ONS) gather information on incidence, mortality and risk factors. These allow </w:t>
      </w:r>
      <w:r w:rsidR="00324B75">
        <w:rPr>
          <w:rFonts w:ascii="Arial" w:hAnsi="Arial" w:cs="Arial"/>
          <w:color w:val="000000" w:themeColor="text1"/>
          <w:sz w:val="22"/>
          <w:szCs w:val="22"/>
          <w:shd w:val="clear" w:color="auto" w:fill="FFFFFF"/>
        </w:rPr>
        <w:t>policymakers</w:t>
      </w:r>
      <w:r w:rsidRPr="00C0476A">
        <w:rPr>
          <w:rFonts w:ascii="Arial" w:hAnsi="Arial" w:cs="Arial"/>
          <w:color w:val="000000" w:themeColor="text1"/>
          <w:sz w:val="22"/>
          <w:szCs w:val="22"/>
          <w:shd w:val="clear" w:color="auto" w:fill="FFFFFF"/>
        </w:rPr>
        <w:t xml:space="preserve"> to monitor trends and assess interventions (Watkinson </w:t>
      </w:r>
      <w:r w:rsidRPr="00C0476A">
        <w:rPr>
          <w:rFonts w:ascii="Arial" w:hAnsi="Arial" w:cs="Arial"/>
          <w:i/>
          <w:iCs/>
          <w:color w:val="000000" w:themeColor="text1"/>
          <w:sz w:val="22"/>
          <w:szCs w:val="22"/>
          <w:shd w:val="clear" w:color="auto" w:fill="FFFFFF"/>
        </w:rPr>
        <w:t xml:space="preserve">et al., </w:t>
      </w:r>
      <w:r w:rsidRPr="00C0476A">
        <w:rPr>
          <w:rFonts w:ascii="Arial" w:hAnsi="Arial" w:cs="Arial"/>
          <w:color w:val="000000" w:themeColor="text1"/>
          <w:sz w:val="22"/>
          <w:szCs w:val="22"/>
          <w:shd w:val="clear" w:color="auto" w:fill="FFFFFF"/>
        </w:rPr>
        <w:t>2022).</w:t>
      </w:r>
    </w:p>
    <w:p w14:paraId="5A83B977"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Internationally, bodies like the World Health Organization (WHO) have surveillance systems to track CVD prevalence and inform global initiatives (Amuthavalli Thiyagarajan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Improvements in digital health technologies have also improved data gathering and analysis, aiding in risk assessment (Chidambaram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w:t>
      </w:r>
    </w:p>
    <w:p w14:paraId="0A6F02A5" w14:textId="0217D048"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But there are gaps</w:t>
      </w:r>
      <w:r w:rsidR="00324B75">
        <w:rPr>
          <w:rFonts w:ascii="Arial" w:hAnsi="Arial" w:cs="Arial"/>
          <w:color w:val="000000" w:themeColor="text1"/>
          <w:sz w:val="22"/>
          <w:szCs w:val="22"/>
          <w:shd w:val="clear" w:color="auto" w:fill="FFFFFF"/>
        </w:rPr>
        <w:t>,</w:t>
      </w:r>
      <w:r w:rsidRPr="00C0476A">
        <w:rPr>
          <w:rFonts w:ascii="Arial" w:hAnsi="Arial" w:cs="Arial"/>
          <w:color w:val="000000" w:themeColor="text1"/>
          <w:sz w:val="22"/>
          <w:szCs w:val="22"/>
          <w:shd w:val="clear" w:color="auto" w:fill="FFFFFF"/>
        </w:rPr>
        <w:t xml:space="preserve"> such as </w:t>
      </w:r>
      <w:r w:rsidR="00324B75">
        <w:rPr>
          <w:rFonts w:ascii="Arial" w:hAnsi="Arial" w:cs="Arial"/>
          <w:color w:val="000000" w:themeColor="text1"/>
          <w:sz w:val="22"/>
          <w:szCs w:val="22"/>
          <w:shd w:val="clear" w:color="auto" w:fill="FFFFFF"/>
        </w:rPr>
        <w:t>under-recording</w:t>
      </w:r>
      <w:r w:rsidRPr="00C0476A">
        <w:rPr>
          <w:rFonts w:ascii="Arial" w:hAnsi="Arial" w:cs="Arial"/>
          <w:color w:val="000000" w:themeColor="text1"/>
          <w:sz w:val="22"/>
          <w:szCs w:val="22"/>
          <w:shd w:val="clear" w:color="auto" w:fill="FFFFFF"/>
        </w:rPr>
        <w:t xml:space="preserve"> and missing data, especially among vulnerable populations. These can prevent evaluation of health disparities and </w:t>
      </w:r>
      <w:r w:rsidR="00324B75">
        <w:rPr>
          <w:rFonts w:ascii="Arial" w:hAnsi="Arial" w:cs="Arial"/>
          <w:color w:val="000000" w:themeColor="text1"/>
          <w:sz w:val="22"/>
          <w:szCs w:val="22"/>
          <w:shd w:val="clear" w:color="auto" w:fill="FFFFFF"/>
        </w:rPr>
        <w:t xml:space="preserve">the </w:t>
      </w:r>
      <w:r w:rsidRPr="00C0476A">
        <w:rPr>
          <w:rFonts w:ascii="Arial" w:hAnsi="Arial" w:cs="Arial"/>
          <w:color w:val="000000" w:themeColor="text1"/>
          <w:sz w:val="22"/>
          <w:szCs w:val="22"/>
          <w:shd w:val="clear" w:color="auto" w:fill="FFFFFF"/>
        </w:rPr>
        <w:t xml:space="preserve">impact of interventions (Cesari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w:t>
      </w:r>
    </w:p>
    <w:p w14:paraId="176C2FB4" w14:textId="2A012E30" w:rsidR="009C08B3" w:rsidRPr="00C0476A" w:rsidRDefault="009C08B3"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Intelligence surveillance tools like NHS Digital and ONS are vital perspectives in tracking the trends of CVDs among the </w:t>
      </w:r>
      <w:r w:rsidR="00324B75">
        <w:rPr>
          <w:rFonts w:ascii="Arial" w:hAnsi="Arial" w:cs="Arial"/>
          <w:color w:val="000000" w:themeColor="text1"/>
          <w:sz w:val="22"/>
          <w:szCs w:val="22"/>
        </w:rPr>
        <w:t>elderly</w:t>
      </w:r>
      <w:r w:rsidRPr="00C0476A">
        <w:rPr>
          <w:rFonts w:ascii="Arial" w:hAnsi="Arial" w:cs="Arial"/>
          <w:color w:val="000000" w:themeColor="text1"/>
          <w:sz w:val="22"/>
          <w:szCs w:val="22"/>
        </w:rPr>
        <w:t>. Their accuracy is</w:t>
      </w:r>
      <w:r w:rsidR="00324B75">
        <w:rPr>
          <w:rFonts w:ascii="Arial" w:hAnsi="Arial" w:cs="Arial"/>
          <w:color w:val="000000" w:themeColor="text1"/>
          <w:sz w:val="22"/>
          <w:szCs w:val="22"/>
        </w:rPr>
        <w:t>,</w:t>
      </w:r>
      <w:r w:rsidRPr="00C0476A">
        <w:rPr>
          <w:rFonts w:ascii="Arial" w:hAnsi="Arial" w:cs="Arial"/>
          <w:color w:val="000000" w:themeColor="text1"/>
          <w:sz w:val="22"/>
          <w:szCs w:val="22"/>
        </w:rPr>
        <w:t xml:space="preserve"> however</w:t>
      </w:r>
      <w:r w:rsidR="00324B75">
        <w:rPr>
          <w:rFonts w:ascii="Arial" w:hAnsi="Arial" w:cs="Arial"/>
          <w:color w:val="000000" w:themeColor="text1"/>
          <w:sz w:val="22"/>
          <w:szCs w:val="22"/>
        </w:rPr>
        <w:t>,</w:t>
      </w:r>
      <w:r w:rsidRPr="00C0476A">
        <w:rPr>
          <w:rFonts w:ascii="Arial" w:hAnsi="Arial" w:cs="Arial"/>
          <w:color w:val="000000" w:themeColor="text1"/>
          <w:sz w:val="22"/>
          <w:szCs w:val="22"/>
        </w:rPr>
        <w:t xml:space="preserve"> low due to underreporting in populations that are deprived</w:t>
      </w:r>
      <w:r w:rsidR="00324B75">
        <w:rPr>
          <w:rFonts w:ascii="Arial" w:hAnsi="Arial" w:cs="Arial"/>
          <w:color w:val="000000" w:themeColor="text1"/>
          <w:sz w:val="22"/>
          <w:szCs w:val="22"/>
        </w:rPr>
        <w:t>,</w:t>
      </w:r>
      <w:r w:rsidRPr="00C0476A">
        <w:rPr>
          <w:rFonts w:ascii="Arial" w:hAnsi="Arial" w:cs="Arial"/>
          <w:color w:val="000000" w:themeColor="text1"/>
          <w:sz w:val="22"/>
          <w:szCs w:val="22"/>
        </w:rPr>
        <w:t xml:space="preserve"> where there </w:t>
      </w:r>
      <w:r w:rsidR="00324B75">
        <w:rPr>
          <w:rFonts w:ascii="Arial" w:hAnsi="Arial" w:cs="Arial"/>
          <w:color w:val="000000" w:themeColor="text1"/>
          <w:sz w:val="22"/>
          <w:szCs w:val="22"/>
        </w:rPr>
        <w:t>is</w:t>
      </w:r>
      <w:r w:rsidRPr="00C0476A">
        <w:rPr>
          <w:rFonts w:ascii="Arial" w:hAnsi="Arial" w:cs="Arial"/>
          <w:color w:val="000000" w:themeColor="text1"/>
          <w:sz w:val="22"/>
          <w:szCs w:val="22"/>
        </w:rPr>
        <w:t xml:space="preserve"> low healthcare access. This introduces inaccuracies in data and can underestimate the actual burden of disease. Further, the use of routine data collection might not measure behavioural and social determinants and limit the capacity to develop specific interventions.</w:t>
      </w:r>
    </w:p>
    <w:p w14:paraId="1C17E3E8" w14:textId="2C1D6FFB" w:rsidR="009E16A3" w:rsidRPr="00C0476A" w:rsidRDefault="009E16A3" w:rsidP="009E16A3">
      <w:pPr>
        <w:pStyle w:val="NormalWeb"/>
        <w:spacing w:before="240" w:after="24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lastRenderedPageBreak/>
        <w:t>There are two surveillance types employed:</w:t>
      </w:r>
    </w:p>
    <w:p w14:paraId="5B8F05AF" w14:textId="77777777" w:rsidR="009E16A3" w:rsidRPr="00C0476A" w:rsidRDefault="009E16A3" w:rsidP="009E16A3">
      <w:pPr>
        <w:pStyle w:val="NormalWeb"/>
        <w:numPr>
          <w:ilvl w:val="0"/>
          <w:numId w:val="1"/>
        </w:numPr>
        <w:spacing w:before="240" w:after="24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Passive surveillance: Routinely collected data (e.g., NHS Digital) in hospitals and GP records, which is economical but likely to be underreported.</w:t>
      </w:r>
    </w:p>
    <w:p w14:paraId="423C5D52" w14:textId="18D9F294" w:rsidR="009E16A3" w:rsidRPr="00C0476A" w:rsidRDefault="009E16A3" w:rsidP="009E16A3">
      <w:pPr>
        <w:pStyle w:val="NormalWeb"/>
        <w:numPr>
          <w:ilvl w:val="0"/>
          <w:numId w:val="1"/>
        </w:numPr>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Active surveillance: Surveys or screenings (e.g. NHS Health Checks) are comparatively more precise, but less resource-intensive.</w:t>
      </w:r>
    </w:p>
    <w:p w14:paraId="5FC52372" w14:textId="77777777" w:rsidR="009509B1" w:rsidRPr="00C0476A" w:rsidRDefault="009509B1" w:rsidP="00763744">
      <w:pPr>
        <w:pStyle w:val="Heading2"/>
        <w:spacing w:line="360" w:lineRule="auto"/>
        <w:rPr>
          <w:rFonts w:ascii="Arial" w:hAnsi="Arial" w:cs="Arial"/>
          <w:color w:val="000000" w:themeColor="text1"/>
        </w:rPr>
      </w:pPr>
      <w:bookmarkStart w:id="19" w:name="_Toc228269523"/>
      <w:r w:rsidRPr="00C0476A">
        <w:rPr>
          <w:rFonts w:ascii="Arial" w:hAnsi="Arial" w:cs="Arial"/>
          <w:color w:val="000000" w:themeColor="text1"/>
          <w:shd w:val="clear" w:color="auto" w:fill="FFFFFF"/>
        </w:rPr>
        <w:t>Public Health burden (Short- and Long- term)</w:t>
      </w:r>
      <w:bookmarkEnd w:id="19"/>
    </w:p>
    <w:p w14:paraId="28EDAC66"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CVD can have a significant impact on older adults. It causes short-term things like hospitalisation, decreased functionality and greater use of health and social services. Over the long term, it leads to disability, decreased quality of life and death (</w:t>
      </w:r>
      <w:proofErr w:type="spellStart"/>
      <w:r w:rsidRPr="00C0476A">
        <w:rPr>
          <w:rFonts w:ascii="Arial" w:hAnsi="Arial" w:cs="Arial"/>
          <w:color w:val="000000" w:themeColor="text1"/>
          <w:sz w:val="22"/>
          <w:szCs w:val="22"/>
          <w:shd w:val="clear" w:color="auto" w:fill="FFFFFF"/>
        </w:rPr>
        <w:t>Boonpor</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w:t>
      </w:r>
    </w:p>
    <w:p w14:paraId="40FB92AE" w14:textId="3CF928B5"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CVD also </w:t>
      </w:r>
      <w:r w:rsidR="00324B75">
        <w:rPr>
          <w:rFonts w:ascii="Arial" w:hAnsi="Arial" w:cs="Arial"/>
          <w:color w:val="000000" w:themeColor="text1"/>
          <w:sz w:val="22"/>
          <w:szCs w:val="22"/>
          <w:shd w:val="clear" w:color="auto" w:fill="FFFFFF"/>
        </w:rPr>
        <w:t xml:space="preserve">has </w:t>
      </w:r>
      <w:r w:rsidRPr="00C0476A">
        <w:rPr>
          <w:rFonts w:ascii="Arial" w:hAnsi="Arial" w:cs="Arial"/>
          <w:color w:val="000000" w:themeColor="text1"/>
          <w:sz w:val="22"/>
          <w:szCs w:val="22"/>
          <w:shd w:val="clear" w:color="auto" w:fill="FFFFFF"/>
        </w:rPr>
        <w:t xml:space="preserve">hefty healthcare costs. In the UK, the burden of CVD is estimated in billions of pounds each year, taking into account not only direct costs (to patients and the healthcare system) but also indirect costs (to employers and society). Around the world, the cost is even greater if we consider countries with low healthcare capacity (Timmis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w:t>
      </w:r>
    </w:p>
    <w:p w14:paraId="0E36FDF2"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Health inequalities compound these effects, since the disadvantaged are disproportionately affected by serious disease and have limited access to health care.</w:t>
      </w:r>
    </w:p>
    <w:p w14:paraId="6EB8F37E" w14:textId="77777777" w:rsidR="009509B1" w:rsidRPr="00C0476A" w:rsidRDefault="009509B1" w:rsidP="00763744">
      <w:pPr>
        <w:pStyle w:val="Heading2"/>
        <w:spacing w:line="360" w:lineRule="auto"/>
        <w:rPr>
          <w:rFonts w:ascii="Arial" w:hAnsi="Arial" w:cs="Arial"/>
          <w:color w:val="000000" w:themeColor="text1"/>
        </w:rPr>
      </w:pPr>
      <w:r w:rsidRPr="00C0476A">
        <w:rPr>
          <w:rFonts w:ascii="Arial" w:hAnsi="Arial" w:cs="Arial"/>
          <w:color w:val="000000" w:themeColor="text1"/>
          <w:shd w:val="clear" w:color="auto" w:fill="FFFFFF"/>
        </w:rPr>
        <w:t> </w:t>
      </w:r>
      <w:bookmarkStart w:id="20" w:name="_Toc228269524"/>
      <w:r w:rsidRPr="00C0476A">
        <w:rPr>
          <w:rFonts w:ascii="Arial" w:hAnsi="Arial" w:cs="Arial"/>
          <w:color w:val="000000" w:themeColor="text1"/>
          <w:shd w:val="clear" w:color="auto" w:fill="FFFFFF"/>
        </w:rPr>
        <w:t>Evaluation of Intervention Programme</w:t>
      </w:r>
      <w:bookmarkEnd w:id="20"/>
    </w:p>
    <w:p w14:paraId="48622D06"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CVD risk reduction interventions utilise both individual and community-based approaches. UK-based NHS Health Checks are a planned and systematic way of assessing and monitoring risk factors in adults 40-74 years of age. These have been successful in helping to detect, prevent and halt disease progression (Abud </w:t>
      </w:r>
      <w:r w:rsidRPr="00C0476A">
        <w:rPr>
          <w:rFonts w:ascii="Arial" w:hAnsi="Arial" w:cs="Arial"/>
          <w:i/>
          <w:iCs/>
          <w:color w:val="000000" w:themeColor="text1"/>
          <w:sz w:val="22"/>
          <w:szCs w:val="22"/>
          <w:shd w:val="clear" w:color="auto" w:fill="FFFFFF"/>
        </w:rPr>
        <w:t xml:space="preserve">et al., </w:t>
      </w:r>
      <w:r w:rsidRPr="00C0476A">
        <w:rPr>
          <w:rFonts w:ascii="Arial" w:hAnsi="Arial" w:cs="Arial"/>
          <w:color w:val="000000" w:themeColor="text1"/>
          <w:sz w:val="22"/>
          <w:szCs w:val="22"/>
          <w:shd w:val="clear" w:color="auto" w:fill="FFFFFF"/>
        </w:rPr>
        <w:t>2022).</w:t>
      </w:r>
    </w:p>
    <w:p w14:paraId="79660995"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Community initiatives such as exercise programs and nutrition education are also important for promoting risk reduction (Lee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Also, international campaigns like the UN Decade of Healthy Ageing highlight the importance of integrated and prevention-based care (Keating, 2022).</w:t>
      </w:r>
    </w:p>
    <w:p w14:paraId="5A8A8121"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But these interventions' success rates differ. Although some initiatives are successful, others face barriers to access and participation. For instance, people from disadvantaged backgrounds are less likely to access preventive services, decreasing their effectiveness (</w:t>
      </w:r>
      <w:proofErr w:type="spellStart"/>
      <w:r w:rsidRPr="00C0476A">
        <w:rPr>
          <w:rFonts w:ascii="Arial" w:hAnsi="Arial" w:cs="Arial"/>
          <w:color w:val="000000" w:themeColor="text1"/>
          <w:sz w:val="22"/>
          <w:szCs w:val="22"/>
          <w:shd w:val="clear" w:color="auto" w:fill="FFFFFF"/>
        </w:rPr>
        <w:t>Holdroyd</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2022). As such, we need to develop strategies to combat these inequalities.</w:t>
      </w:r>
    </w:p>
    <w:p w14:paraId="0E88AD54" w14:textId="4F67FB79" w:rsidR="009509B1" w:rsidRPr="00C0476A" w:rsidRDefault="009509B1" w:rsidP="00763744">
      <w:pPr>
        <w:pStyle w:val="Heading2"/>
        <w:spacing w:line="360" w:lineRule="auto"/>
        <w:rPr>
          <w:rFonts w:ascii="Arial" w:hAnsi="Arial" w:cs="Arial"/>
          <w:color w:val="000000" w:themeColor="text1"/>
        </w:rPr>
      </w:pPr>
      <w:bookmarkStart w:id="21" w:name="_Toc228269525"/>
      <w:r w:rsidRPr="00C0476A">
        <w:rPr>
          <w:rFonts w:ascii="Arial" w:hAnsi="Arial" w:cs="Arial"/>
          <w:color w:val="000000" w:themeColor="text1"/>
          <w:shd w:val="clear" w:color="auto" w:fill="FFFFFF"/>
        </w:rPr>
        <w:lastRenderedPageBreak/>
        <w:t xml:space="preserve">Advantages and Disadvantages of </w:t>
      </w:r>
      <w:r w:rsidR="00324B75">
        <w:rPr>
          <w:rFonts w:ascii="Arial" w:hAnsi="Arial" w:cs="Arial"/>
          <w:color w:val="000000" w:themeColor="text1"/>
          <w:shd w:val="clear" w:color="auto" w:fill="FFFFFF"/>
        </w:rPr>
        <w:t xml:space="preserve">the </w:t>
      </w:r>
      <w:r w:rsidRPr="00C0476A">
        <w:rPr>
          <w:rFonts w:ascii="Arial" w:hAnsi="Arial" w:cs="Arial"/>
          <w:color w:val="000000" w:themeColor="text1"/>
          <w:shd w:val="clear" w:color="auto" w:fill="FFFFFF"/>
        </w:rPr>
        <w:t>Epidemiological Approach</w:t>
      </w:r>
      <w:bookmarkEnd w:id="21"/>
    </w:p>
    <w:p w14:paraId="2C6E16EE" w14:textId="78784D25"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The epidemiological study of CVD offers insights into its prevalence, determinants and impacts. The ability to leverage large datasets, like UK Biobank, and sophisticated statistical techniques to provide accurate estimates of associations and trends </w:t>
      </w:r>
      <w:r w:rsidR="00324B75">
        <w:rPr>
          <w:rFonts w:ascii="Arial" w:hAnsi="Arial" w:cs="Arial"/>
          <w:color w:val="000000" w:themeColor="text1"/>
          <w:sz w:val="22"/>
          <w:szCs w:val="22"/>
          <w:shd w:val="clear" w:color="auto" w:fill="FFFFFF"/>
        </w:rPr>
        <w:t>is a</w:t>
      </w:r>
      <w:r w:rsidRPr="00C0476A">
        <w:rPr>
          <w:rFonts w:ascii="Arial" w:hAnsi="Arial" w:cs="Arial"/>
          <w:color w:val="000000" w:themeColor="text1"/>
          <w:sz w:val="22"/>
          <w:szCs w:val="22"/>
          <w:shd w:val="clear" w:color="auto" w:fill="FFFFFF"/>
        </w:rPr>
        <w:t xml:space="preserve"> key </w:t>
      </w:r>
      <w:r w:rsidR="00324B75">
        <w:rPr>
          <w:rFonts w:ascii="Arial" w:hAnsi="Arial" w:cs="Arial"/>
          <w:color w:val="000000" w:themeColor="text1"/>
          <w:sz w:val="22"/>
          <w:szCs w:val="22"/>
          <w:shd w:val="clear" w:color="auto" w:fill="FFFFFF"/>
        </w:rPr>
        <w:t>advantage</w:t>
      </w:r>
      <w:r w:rsidRPr="00C0476A">
        <w:rPr>
          <w:rFonts w:ascii="Arial" w:hAnsi="Arial" w:cs="Arial"/>
          <w:color w:val="000000" w:themeColor="text1"/>
          <w:sz w:val="22"/>
          <w:szCs w:val="22"/>
          <w:shd w:val="clear" w:color="auto" w:fill="FFFFFF"/>
        </w:rPr>
        <w:t xml:space="preserve"> (</w:t>
      </w:r>
      <w:proofErr w:type="spellStart"/>
      <w:r w:rsidRPr="00C0476A">
        <w:rPr>
          <w:rFonts w:ascii="Arial" w:hAnsi="Arial" w:cs="Arial"/>
          <w:color w:val="000000" w:themeColor="text1"/>
          <w:sz w:val="22"/>
          <w:szCs w:val="22"/>
          <w:shd w:val="clear" w:color="auto" w:fill="FFFFFF"/>
        </w:rPr>
        <w:t>Boonpor</w:t>
      </w:r>
      <w:proofErr w:type="spellEnd"/>
      <w:r w:rsidRPr="00C0476A">
        <w:rPr>
          <w:rFonts w:ascii="Arial" w:hAnsi="Arial" w:cs="Arial"/>
          <w:color w:val="000000" w:themeColor="text1"/>
          <w:sz w:val="22"/>
          <w:szCs w:val="22"/>
          <w:shd w:val="clear" w:color="auto" w:fill="FFFFFF"/>
        </w:rPr>
        <w:t xml:space="preserve"> </w:t>
      </w:r>
      <w:r w:rsidRPr="00C0476A">
        <w:rPr>
          <w:rFonts w:ascii="Arial" w:hAnsi="Arial" w:cs="Arial"/>
          <w:i/>
          <w:iCs/>
          <w:color w:val="000000" w:themeColor="text1"/>
          <w:sz w:val="22"/>
          <w:szCs w:val="22"/>
          <w:shd w:val="clear" w:color="auto" w:fill="FFFFFF"/>
        </w:rPr>
        <w:t>et al.,</w:t>
      </w:r>
      <w:r w:rsidRPr="00C0476A">
        <w:rPr>
          <w:rFonts w:ascii="Arial" w:hAnsi="Arial" w:cs="Arial"/>
          <w:color w:val="000000" w:themeColor="text1"/>
          <w:sz w:val="22"/>
          <w:szCs w:val="22"/>
          <w:shd w:val="clear" w:color="auto" w:fill="FFFFFF"/>
        </w:rPr>
        <w:t xml:space="preserve"> 2024).</w:t>
      </w:r>
    </w:p>
    <w:p w14:paraId="45D82888" w14:textId="0550BF65" w:rsidR="00154CB3" w:rsidRPr="00C0476A" w:rsidRDefault="00C863FC" w:rsidP="00763744">
      <w:pPr>
        <w:pStyle w:val="NormalWeb"/>
        <w:spacing w:before="240" w:beforeAutospacing="0" w:after="240" w:afterAutospacing="0" w:line="360" w:lineRule="auto"/>
        <w:jc w:val="both"/>
        <w:rPr>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Although the epidemiological evidence is strong, interventions can be hampered in practice because older people have low participation rates, digital exclusion and healthcare inequalities. These contribute to the inefficiency of public health measures. </w:t>
      </w:r>
      <w:r w:rsidR="009509B1" w:rsidRPr="00C0476A">
        <w:rPr>
          <w:rFonts w:ascii="Arial" w:hAnsi="Arial" w:cs="Arial"/>
          <w:color w:val="000000" w:themeColor="text1"/>
          <w:sz w:val="22"/>
          <w:szCs w:val="22"/>
          <w:shd w:val="clear" w:color="auto" w:fill="FFFFFF"/>
        </w:rPr>
        <w:t xml:space="preserve">What's more, a lack of representation of certain population subgroups, such as ethnic minorities and those from socially disadvantaged backgrounds, can contribute to a lack of comprehensive knowledge about inequalities (Goodwin </w:t>
      </w:r>
      <w:r w:rsidR="009509B1" w:rsidRPr="00C0476A">
        <w:rPr>
          <w:rFonts w:ascii="Arial" w:hAnsi="Arial" w:cs="Arial"/>
          <w:i/>
          <w:iCs/>
          <w:color w:val="000000" w:themeColor="text1"/>
          <w:sz w:val="22"/>
          <w:szCs w:val="22"/>
          <w:shd w:val="clear" w:color="auto" w:fill="FFFFFF"/>
        </w:rPr>
        <w:t>et al.,</w:t>
      </w:r>
      <w:r w:rsidR="009509B1" w:rsidRPr="00C0476A">
        <w:rPr>
          <w:rFonts w:ascii="Arial" w:hAnsi="Arial" w:cs="Arial"/>
          <w:color w:val="000000" w:themeColor="text1"/>
          <w:sz w:val="22"/>
          <w:szCs w:val="22"/>
          <w:shd w:val="clear" w:color="auto" w:fill="FFFFFF"/>
        </w:rPr>
        <w:t xml:space="preserve"> 2023).</w:t>
      </w:r>
    </w:p>
    <w:p w14:paraId="3F5CF3E8"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Also, disease surveillance measures might underestimate the contribution of social determinants and need to be further included in monitoring approaches.</w:t>
      </w:r>
    </w:p>
    <w:p w14:paraId="3ADCB8B6" w14:textId="77777777" w:rsidR="0016695C" w:rsidRPr="00C0476A" w:rsidRDefault="0016695C" w:rsidP="00763744">
      <w:pPr>
        <w:spacing w:after="200" w:line="360" w:lineRule="auto"/>
        <w:rPr>
          <w:rFonts w:ascii="Arial" w:hAnsi="Arial" w:cs="Arial"/>
          <w:color w:val="000000" w:themeColor="text1"/>
          <w:shd w:val="clear" w:color="auto" w:fill="FFFFFF"/>
          <w:lang w:eastAsia="en-IN"/>
        </w:rPr>
      </w:pPr>
      <w:r w:rsidRPr="00C0476A">
        <w:rPr>
          <w:rFonts w:ascii="Arial" w:hAnsi="Arial" w:cs="Arial"/>
          <w:color w:val="000000" w:themeColor="text1"/>
          <w:shd w:val="clear" w:color="auto" w:fill="FFFFFF"/>
        </w:rPr>
        <w:br w:type="page"/>
      </w:r>
    </w:p>
    <w:p w14:paraId="6C05E9EA" w14:textId="1B1CCC77" w:rsidR="009509B1" w:rsidRPr="00C0476A" w:rsidRDefault="009509B1" w:rsidP="00763744">
      <w:pPr>
        <w:pStyle w:val="Heading2"/>
        <w:spacing w:line="360" w:lineRule="auto"/>
        <w:rPr>
          <w:rFonts w:ascii="Arial" w:hAnsi="Arial" w:cs="Arial"/>
          <w:color w:val="000000" w:themeColor="text1"/>
        </w:rPr>
      </w:pPr>
      <w:bookmarkStart w:id="22" w:name="_Toc228269526"/>
      <w:r w:rsidRPr="00C0476A">
        <w:rPr>
          <w:rFonts w:ascii="Arial" w:hAnsi="Arial" w:cs="Arial"/>
          <w:color w:val="000000" w:themeColor="text1"/>
          <w:shd w:val="clear" w:color="auto" w:fill="FFFFFF"/>
        </w:rPr>
        <w:lastRenderedPageBreak/>
        <w:t>Conclusion and Recommendations</w:t>
      </w:r>
      <w:bookmarkEnd w:id="22"/>
    </w:p>
    <w:p w14:paraId="39EB9FA8"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Cardiovascular disease (CVD) continues to pose a significant burden, especially in older people, where age-related risks are compounded by inequalities in social and economic factors. Although great strides have been made in prevention, management and surveillance, inequalities remain.</w:t>
      </w:r>
    </w:p>
    <w:p w14:paraId="1F58CE38"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For equitable outcomes, public health approaches need to be multifaceted and include prevention, early diagnosis and social support. Key strategies include strengthening healthcare services, currently in the community, and tackling social factors such as low education, housing and poverty. Finally, enhancing surveillance and ensuring equitable data collection will enhance epidemiological strategies.</w:t>
      </w:r>
    </w:p>
    <w:p w14:paraId="2CEBFA2F" w14:textId="77777777" w:rsidR="009509B1" w:rsidRPr="00C0476A" w:rsidRDefault="009509B1"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In short, to reduce inequality related to CVD, there needs to be a concerted effort between health systems, policy makers and communities that prioritise healthy ageing and ensure better health outcomes for all.</w:t>
      </w:r>
    </w:p>
    <w:p w14:paraId="24BD25C0" w14:textId="77777777" w:rsidR="0016695C" w:rsidRPr="00C0476A" w:rsidRDefault="0016695C" w:rsidP="00763744">
      <w:pPr>
        <w:pStyle w:val="Heading3"/>
        <w:spacing w:line="360" w:lineRule="auto"/>
        <w:rPr>
          <w:rFonts w:ascii="Arial" w:hAnsi="Arial" w:cs="Arial"/>
          <w:color w:val="000000" w:themeColor="text1"/>
          <w:lang w:eastAsia="en-IN"/>
        </w:rPr>
      </w:pPr>
      <w:r w:rsidRPr="00C0476A">
        <w:rPr>
          <w:rFonts w:ascii="Arial" w:hAnsi="Arial" w:cs="Arial"/>
          <w:color w:val="000000" w:themeColor="text1"/>
        </w:rPr>
        <w:br w:type="page"/>
      </w:r>
    </w:p>
    <w:p w14:paraId="73E9AD9F" w14:textId="4172CA44" w:rsidR="009509B1" w:rsidRPr="00C0476A" w:rsidRDefault="009509B1" w:rsidP="00763744">
      <w:pPr>
        <w:pStyle w:val="Heading1"/>
        <w:rPr>
          <w:rFonts w:ascii="Arial" w:hAnsi="Arial" w:cs="Arial"/>
          <w:color w:val="000000" w:themeColor="text1"/>
        </w:rPr>
      </w:pPr>
      <w:bookmarkStart w:id="23" w:name="_Toc228269527"/>
      <w:r w:rsidRPr="00C0476A">
        <w:rPr>
          <w:rFonts w:ascii="Arial" w:hAnsi="Arial" w:cs="Arial"/>
          <w:color w:val="000000" w:themeColor="text1"/>
        </w:rPr>
        <w:lastRenderedPageBreak/>
        <w:t>REFERENCE LIST</w:t>
      </w:r>
      <w:bookmarkEnd w:id="23"/>
      <w:r w:rsidRPr="00C0476A">
        <w:rPr>
          <w:rFonts w:ascii="Arial" w:hAnsi="Arial" w:cs="Arial"/>
          <w:color w:val="000000" w:themeColor="text1"/>
        </w:rPr>
        <w:t xml:space="preserve"> </w:t>
      </w:r>
    </w:p>
    <w:p w14:paraId="6BC6729C" w14:textId="77777777" w:rsidR="004843FF" w:rsidRPr="00C0476A" w:rsidRDefault="004843FF" w:rsidP="00763744">
      <w:pPr>
        <w:spacing w:line="360" w:lineRule="auto"/>
        <w:rPr>
          <w:color w:val="000000" w:themeColor="text1"/>
          <w:sz w:val="22"/>
          <w:szCs w:val="22"/>
          <w:lang w:eastAsia="en-US"/>
        </w:rPr>
      </w:pPr>
    </w:p>
    <w:p w14:paraId="705A4444" w14:textId="0EE4A1D5" w:rsidR="0005673F" w:rsidRPr="00C0476A" w:rsidRDefault="0005673F" w:rsidP="00763744">
      <w:pPr>
        <w:pStyle w:val="NormalWeb"/>
        <w:spacing w:before="0" w:beforeAutospacing="0" w:after="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Abud, T., </w:t>
      </w:r>
      <w:proofErr w:type="spellStart"/>
      <w:r w:rsidRPr="00C0476A">
        <w:rPr>
          <w:rFonts w:ascii="Arial" w:hAnsi="Arial" w:cs="Arial"/>
          <w:color w:val="000000" w:themeColor="text1"/>
          <w:sz w:val="22"/>
          <w:szCs w:val="22"/>
        </w:rPr>
        <w:t>Kounidas</w:t>
      </w:r>
      <w:proofErr w:type="spellEnd"/>
      <w:r w:rsidRPr="00C0476A">
        <w:rPr>
          <w:rFonts w:ascii="Arial" w:hAnsi="Arial" w:cs="Arial"/>
          <w:color w:val="000000" w:themeColor="text1"/>
          <w:sz w:val="22"/>
          <w:szCs w:val="22"/>
        </w:rPr>
        <w:t>, G., Martin, K.R., Werth, M., Cooper, K. and Myint, P.K. (2022) ‘Determinants of healthy ageing: a systematic review of contemporary literature’, Aging Clinical and Experimental Research, 34(6), pp. 1215–1223. Available at:</w:t>
      </w:r>
      <w:hyperlink r:id="rId13" w:history="1">
        <w:r w:rsidR="00E901C5" w:rsidRPr="008D56A1">
          <w:rPr>
            <w:rStyle w:val="Hyperlink"/>
            <w:rFonts w:ascii="Arial" w:hAnsi="Arial" w:cs="Arial"/>
            <w:sz w:val="22"/>
            <w:szCs w:val="22"/>
          </w:rPr>
          <w:t xml:space="preserve">  https://link.springer.com/content/pdf/10.1007/s40520-021-02049-w.pdf</w:t>
        </w:r>
      </w:hyperlink>
    </w:p>
    <w:p w14:paraId="51F9E308" w14:textId="55429781"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0476A">
        <w:rPr>
          <w:rFonts w:ascii="Arial" w:hAnsi="Arial" w:cs="Arial"/>
          <w:color w:val="000000" w:themeColor="text1"/>
          <w:sz w:val="22"/>
          <w:szCs w:val="22"/>
          <w:shd w:val="clear" w:color="auto" w:fill="FFFFFF"/>
        </w:rPr>
        <w:t>Alidoust</w:t>
      </w:r>
      <w:proofErr w:type="spellEnd"/>
      <w:r w:rsidRPr="00C0476A">
        <w:rPr>
          <w:rFonts w:ascii="Arial" w:hAnsi="Arial" w:cs="Arial"/>
          <w:color w:val="000000" w:themeColor="text1"/>
          <w:sz w:val="22"/>
          <w:szCs w:val="22"/>
          <w:shd w:val="clear" w:color="auto" w:fill="FFFFFF"/>
        </w:rPr>
        <w:t xml:space="preserve">, S. and Huang, W. (2023) ‘A decade of research on housing and health: A systematic literature review’, </w:t>
      </w:r>
      <w:r w:rsidRPr="00C0476A">
        <w:rPr>
          <w:rFonts w:ascii="Arial" w:hAnsi="Arial" w:cs="Arial"/>
          <w:i/>
          <w:iCs/>
          <w:color w:val="000000" w:themeColor="text1"/>
          <w:sz w:val="22"/>
          <w:szCs w:val="22"/>
          <w:shd w:val="clear" w:color="auto" w:fill="FFFFFF"/>
        </w:rPr>
        <w:t>Reviews on Environmental Health</w:t>
      </w:r>
      <w:r w:rsidRPr="00C0476A">
        <w:rPr>
          <w:rFonts w:ascii="Arial" w:hAnsi="Arial" w:cs="Arial"/>
          <w:color w:val="000000" w:themeColor="text1"/>
          <w:sz w:val="22"/>
          <w:szCs w:val="22"/>
          <w:shd w:val="clear" w:color="auto" w:fill="FFFFFF"/>
        </w:rPr>
        <w:t>, 38(1), pp. 45–64. Available at:</w:t>
      </w:r>
      <w:hyperlink r:id="rId14" w:history="1">
        <w:r w:rsidR="00E901C5" w:rsidRPr="008D56A1">
          <w:rPr>
            <w:rStyle w:val="Hyperlink"/>
            <w:rFonts w:ascii="Arial" w:hAnsi="Arial" w:cs="Arial"/>
            <w:sz w:val="22"/>
            <w:szCs w:val="22"/>
            <w:shd w:val="clear" w:color="auto" w:fill="FFFFFF"/>
          </w:rPr>
          <w:t xml:space="preserve">  https://espace.library.uq.edu.au/view/UQ:7f11bf9/UQ7f11bf9_OA.pdf</w:t>
        </w:r>
      </w:hyperlink>
    </w:p>
    <w:p w14:paraId="7A878D2F" w14:textId="00E13BE5"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Amuthavalli Thiyagarajan, J. et al. (2022) ‘The UN Decade of healthy ageing: Strengthening measurement for monitoring health and wellbeing of older people’, </w:t>
      </w:r>
      <w:r w:rsidRPr="00C0476A">
        <w:rPr>
          <w:rFonts w:ascii="Arial" w:hAnsi="Arial" w:cs="Arial"/>
          <w:i/>
          <w:iCs/>
          <w:color w:val="000000" w:themeColor="text1"/>
          <w:sz w:val="22"/>
          <w:szCs w:val="22"/>
          <w:shd w:val="clear" w:color="auto" w:fill="FFFFFF"/>
        </w:rPr>
        <w:t>Age and Ageing</w:t>
      </w:r>
      <w:r w:rsidRPr="00C0476A">
        <w:rPr>
          <w:rFonts w:ascii="Arial" w:hAnsi="Arial" w:cs="Arial"/>
          <w:color w:val="000000" w:themeColor="text1"/>
          <w:sz w:val="22"/>
          <w:szCs w:val="22"/>
          <w:shd w:val="clear" w:color="auto" w:fill="FFFFFF"/>
        </w:rPr>
        <w:t>, 51(7), p. afac147. Available at:</w:t>
      </w:r>
      <w:hyperlink r:id="rId15" w:history="1">
        <w:r w:rsidR="00E901C5" w:rsidRPr="008D56A1">
          <w:rPr>
            <w:rStyle w:val="Hyperlink"/>
            <w:rFonts w:ascii="Arial" w:hAnsi="Arial" w:cs="Arial"/>
            <w:sz w:val="22"/>
            <w:szCs w:val="22"/>
            <w:shd w:val="clear" w:color="auto" w:fill="FFFFFF"/>
          </w:rPr>
          <w:t xml:space="preserve">  https://academic.oup.com/ageing/article-pdf/51/7/afac147/44372034/afac147.pdf</w:t>
        </w:r>
      </w:hyperlink>
    </w:p>
    <w:p w14:paraId="3D4037C4" w14:textId="03A3325E"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0476A">
        <w:rPr>
          <w:rFonts w:ascii="Arial" w:hAnsi="Arial" w:cs="Arial"/>
          <w:color w:val="000000" w:themeColor="text1"/>
          <w:sz w:val="22"/>
          <w:szCs w:val="22"/>
          <w:shd w:val="clear" w:color="auto" w:fill="FFFFFF"/>
        </w:rPr>
        <w:t>Boonpor</w:t>
      </w:r>
      <w:proofErr w:type="spellEnd"/>
      <w:r w:rsidRPr="00C0476A">
        <w:rPr>
          <w:rFonts w:ascii="Arial" w:hAnsi="Arial" w:cs="Arial"/>
          <w:color w:val="000000" w:themeColor="text1"/>
          <w:sz w:val="22"/>
          <w:szCs w:val="22"/>
          <w:shd w:val="clear" w:color="auto" w:fill="FFFFFF"/>
        </w:rPr>
        <w:t xml:space="preserve">, J., Pell, J.P., Ho, F.K., Celis-Morales, C. and Gray, S.R. (2024) ‘In people with type 2 diabetes, sarcopenia is associated with the incidence of cardiovascular disease: A prospective cohort study from the UK Biobank’, </w:t>
      </w:r>
      <w:r w:rsidRPr="00C0476A">
        <w:rPr>
          <w:rFonts w:ascii="Arial" w:hAnsi="Arial" w:cs="Arial"/>
          <w:i/>
          <w:iCs/>
          <w:color w:val="000000" w:themeColor="text1"/>
          <w:sz w:val="22"/>
          <w:szCs w:val="22"/>
          <w:shd w:val="clear" w:color="auto" w:fill="FFFFFF"/>
        </w:rPr>
        <w:t>Diabetes, Obesity and Metabolism</w:t>
      </w:r>
      <w:r w:rsidRPr="00C0476A">
        <w:rPr>
          <w:rFonts w:ascii="Arial" w:hAnsi="Arial" w:cs="Arial"/>
          <w:color w:val="000000" w:themeColor="text1"/>
          <w:sz w:val="22"/>
          <w:szCs w:val="22"/>
          <w:shd w:val="clear" w:color="auto" w:fill="FFFFFF"/>
        </w:rPr>
        <w:t>, 26(2), pp. 524–531. Available at:</w:t>
      </w:r>
      <w:hyperlink r:id="rId16" w:history="1">
        <w:r w:rsidR="00E901C5" w:rsidRPr="008D56A1">
          <w:rPr>
            <w:rStyle w:val="Hyperlink"/>
            <w:rFonts w:ascii="Arial" w:hAnsi="Arial" w:cs="Arial"/>
            <w:sz w:val="22"/>
            <w:szCs w:val="22"/>
            <w:shd w:val="clear" w:color="auto" w:fill="FFFFFF"/>
          </w:rPr>
          <w:t xml:space="preserve">  https://dom-pubs.onlinelibrary.wiley.com/doi/pdfdirect/10.1111/dom.15338</w:t>
        </w:r>
      </w:hyperlink>
    </w:p>
    <w:p w14:paraId="63A81F0F" w14:textId="4A60393E"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Case, A. and </w:t>
      </w:r>
      <w:proofErr w:type="spellStart"/>
      <w:r w:rsidRPr="00C0476A">
        <w:rPr>
          <w:rFonts w:ascii="Arial" w:hAnsi="Arial" w:cs="Arial"/>
          <w:color w:val="000000" w:themeColor="text1"/>
          <w:sz w:val="22"/>
          <w:szCs w:val="22"/>
          <w:shd w:val="clear" w:color="auto" w:fill="FFFFFF"/>
        </w:rPr>
        <w:t>Kraftman</w:t>
      </w:r>
      <w:proofErr w:type="spellEnd"/>
      <w:r w:rsidRPr="00C0476A">
        <w:rPr>
          <w:rFonts w:ascii="Arial" w:hAnsi="Arial" w:cs="Arial"/>
          <w:color w:val="000000" w:themeColor="text1"/>
          <w:sz w:val="22"/>
          <w:szCs w:val="22"/>
          <w:shd w:val="clear" w:color="auto" w:fill="FFFFFF"/>
        </w:rPr>
        <w:t xml:space="preserve">, L. (2024) ‘Health inequalities’, </w:t>
      </w:r>
      <w:r w:rsidRPr="00C0476A">
        <w:rPr>
          <w:rFonts w:ascii="Arial" w:hAnsi="Arial" w:cs="Arial"/>
          <w:i/>
          <w:iCs/>
          <w:color w:val="000000" w:themeColor="text1"/>
          <w:sz w:val="22"/>
          <w:szCs w:val="22"/>
          <w:shd w:val="clear" w:color="auto" w:fill="FFFFFF"/>
        </w:rPr>
        <w:t>Oxford Open Economics</w:t>
      </w:r>
      <w:r w:rsidRPr="00C0476A">
        <w:rPr>
          <w:rFonts w:ascii="Arial" w:hAnsi="Arial" w:cs="Arial"/>
          <w:color w:val="000000" w:themeColor="text1"/>
          <w:sz w:val="22"/>
          <w:szCs w:val="22"/>
          <w:shd w:val="clear" w:color="auto" w:fill="FFFFFF"/>
        </w:rPr>
        <w:t>, 3(Supplement_1), pp. i499–i528. Available at:</w:t>
      </w:r>
      <w:hyperlink r:id="rId17" w:history="1">
        <w:r w:rsidR="00E901C5" w:rsidRPr="008D56A1">
          <w:rPr>
            <w:rStyle w:val="Hyperlink"/>
            <w:rFonts w:ascii="Arial" w:hAnsi="Arial" w:cs="Arial"/>
            <w:sz w:val="22"/>
            <w:szCs w:val="22"/>
            <w:shd w:val="clear" w:color="auto" w:fill="FFFFFF"/>
          </w:rPr>
          <w:t xml:space="preserve">  https://academic.oup.com/ooec/article-pdf/3/Supplement_1/i499/58618494/odad060.pdf</w:t>
        </w:r>
      </w:hyperlink>
    </w:p>
    <w:p w14:paraId="43BC7FE1" w14:textId="5EE2EEBD" w:rsidR="0005673F" w:rsidRPr="00C0476A" w:rsidRDefault="0005673F" w:rsidP="00763744">
      <w:pPr>
        <w:pStyle w:val="NormalWeb"/>
        <w:spacing w:before="0" w:beforeAutospacing="0" w:after="0" w:afterAutospacing="0" w:line="360" w:lineRule="auto"/>
        <w:rPr>
          <w:rFonts w:ascii="Arial" w:hAnsi="Arial" w:cs="Arial"/>
          <w:color w:val="000000" w:themeColor="text1"/>
          <w:sz w:val="22"/>
          <w:szCs w:val="22"/>
        </w:rPr>
      </w:pPr>
      <w:r w:rsidRPr="00C0476A">
        <w:rPr>
          <w:rFonts w:ascii="Arial" w:hAnsi="Arial" w:cs="Arial"/>
          <w:color w:val="000000" w:themeColor="text1"/>
          <w:sz w:val="22"/>
          <w:szCs w:val="22"/>
        </w:rPr>
        <w:t xml:space="preserve">Cesari, M., Sumi, Y., Han, Z.A., </w:t>
      </w:r>
      <w:proofErr w:type="spellStart"/>
      <w:r w:rsidRPr="00C0476A">
        <w:rPr>
          <w:rFonts w:ascii="Arial" w:hAnsi="Arial" w:cs="Arial"/>
          <w:color w:val="000000" w:themeColor="text1"/>
          <w:sz w:val="22"/>
          <w:szCs w:val="22"/>
        </w:rPr>
        <w:t>Perracini</w:t>
      </w:r>
      <w:proofErr w:type="spellEnd"/>
      <w:r w:rsidRPr="00C0476A">
        <w:rPr>
          <w:rFonts w:ascii="Arial" w:hAnsi="Arial" w:cs="Arial"/>
          <w:color w:val="000000" w:themeColor="text1"/>
          <w:sz w:val="22"/>
          <w:szCs w:val="22"/>
        </w:rPr>
        <w:t>, M., Jang, H., Briggs, A., Amuthavalli Thiyagarajan, J., Sadana, R. and Banerjee, A. (2022) ‘Implementing care for healthy ageing’, BMJ Global Health, 7(2), p. E007778. Available at:</w:t>
      </w:r>
      <w:hyperlink r:id="rId18" w:history="1">
        <w:r w:rsidR="00E901C5" w:rsidRPr="008D56A1">
          <w:rPr>
            <w:rStyle w:val="Hyperlink"/>
            <w:rFonts w:ascii="Arial" w:hAnsi="Arial" w:cs="Arial"/>
            <w:sz w:val="22"/>
            <w:szCs w:val="22"/>
          </w:rPr>
          <w:t xml:space="preserve">  https://gh.bmj.com/content/bmjgh/7/2/e007778.full.pdf</w:t>
        </w:r>
      </w:hyperlink>
      <w:r w:rsidRPr="00C0476A">
        <w:rPr>
          <w:rFonts w:ascii="Arial" w:hAnsi="Arial" w:cs="Arial"/>
          <w:color w:val="000000" w:themeColor="text1"/>
          <w:sz w:val="22"/>
          <w:szCs w:val="22"/>
        </w:rPr>
        <w:t> </w:t>
      </w:r>
    </w:p>
    <w:p w14:paraId="3182B720" w14:textId="4B26530E"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Chidambaram, S., Jain, B., Jain, U., </w:t>
      </w:r>
      <w:proofErr w:type="spellStart"/>
      <w:r w:rsidRPr="00C0476A">
        <w:rPr>
          <w:rFonts w:ascii="Arial" w:hAnsi="Arial" w:cs="Arial"/>
          <w:color w:val="000000" w:themeColor="text1"/>
          <w:sz w:val="22"/>
          <w:szCs w:val="22"/>
          <w:shd w:val="clear" w:color="auto" w:fill="FFFFFF"/>
        </w:rPr>
        <w:t>Mwavu</w:t>
      </w:r>
      <w:proofErr w:type="spellEnd"/>
      <w:r w:rsidRPr="00C0476A">
        <w:rPr>
          <w:rFonts w:ascii="Arial" w:hAnsi="Arial" w:cs="Arial"/>
          <w:color w:val="000000" w:themeColor="text1"/>
          <w:sz w:val="22"/>
          <w:szCs w:val="22"/>
          <w:shd w:val="clear" w:color="auto" w:fill="FFFFFF"/>
        </w:rPr>
        <w:t xml:space="preserve">, R., Baru, R., Thomas, B., Greaves, F., Jayakumar, S., Jain, P. and Battaglino, M.R. (2024) ‘An introduction to digital determinants of health’, </w:t>
      </w:r>
      <w:r w:rsidRPr="00C0476A">
        <w:rPr>
          <w:rFonts w:ascii="Arial" w:hAnsi="Arial" w:cs="Arial"/>
          <w:i/>
          <w:iCs/>
          <w:color w:val="000000" w:themeColor="text1"/>
          <w:sz w:val="22"/>
          <w:szCs w:val="22"/>
          <w:shd w:val="clear" w:color="auto" w:fill="FFFFFF"/>
        </w:rPr>
        <w:t>PLOS Digital Health</w:t>
      </w:r>
      <w:r w:rsidRPr="00C0476A">
        <w:rPr>
          <w:rFonts w:ascii="Arial" w:hAnsi="Arial" w:cs="Arial"/>
          <w:color w:val="000000" w:themeColor="text1"/>
          <w:sz w:val="22"/>
          <w:szCs w:val="22"/>
          <w:shd w:val="clear" w:color="auto" w:fill="FFFFFF"/>
        </w:rPr>
        <w:t>, 3(1), p. e0000346. Available at:</w:t>
      </w:r>
      <w:hyperlink r:id="rId19" w:history="1">
        <w:r w:rsidR="00E901C5" w:rsidRPr="008D56A1">
          <w:rPr>
            <w:rStyle w:val="Hyperlink"/>
            <w:rFonts w:ascii="Arial" w:hAnsi="Arial" w:cs="Arial"/>
            <w:sz w:val="22"/>
            <w:szCs w:val="22"/>
            <w:shd w:val="clear" w:color="auto" w:fill="FFFFFF"/>
          </w:rPr>
          <w:t xml:space="preserve">  https://journals.plos.org/digitalhealth/article/file?id=10.1371/journal.pdig.0000346&amp;type=printable</w:t>
        </w:r>
      </w:hyperlink>
    </w:p>
    <w:p w14:paraId="7EB81F09" w14:textId="09FD3127"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C0476A">
        <w:rPr>
          <w:rFonts w:ascii="Arial" w:hAnsi="Arial" w:cs="Arial"/>
          <w:color w:val="000000" w:themeColor="text1"/>
          <w:sz w:val="22"/>
          <w:szCs w:val="22"/>
          <w:shd w:val="clear" w:color="auto" w:fill="FFFFFF"/>
        </w:rPr>
        <w:lastRenderedPageBreak/>
        <w:t>Cobiac</w:t>
      </w:r>
      <w:proofErr w:type="spellEnd"/>
      <w:r w:rsidRPr="00C0476A">
        <w:rPr>
          <w:rFonts w:ascii="Arial" w:hAnsi="Arial" w:cs="Arial"/>
          <w:color w:val="000000" w:themeColor="text1"/>
          <w:sz w:val="22"/>
          <w:szCs w:val="22"/>
          <w:shd w:val="clear" w:color="auto" w:fill="FFFFFF"/>
        </w:rPr>
        <w:t xml:space="preserve">, L.J., Rogers, N.T., Adams, J., Cummins, S., Smith, R., </w:t>
      </w:r>
      <w:proofErr w:type="spellStart"/>
      <w:r w:rsidRPr="00C0476A">
        <w:rPr>
          <w:rFonts w:ascii="Arial" w:hAnsi="Arial" w:cs="Arial"/>
          <w:color w:val="000000" w:themeColor="text1"/>
          <w:sz w:val="22"/>
          <w:szCs w:val="22"/>
          <w:shd w:val="clear" w:color="auto" w:fill="FFFFFF"/>
        </w:rPr>
        <w:t>Mytton</w:t>
      </w:r>
      <w:proofErr w:type="spellEnd"/>
      <w:r w:rsidRPr="00C0476A">
        <w:rPr>
          <w:rFonts w:ascii="Arial" w:hAnsi="Arial" w:cs="Arial"/>
          <w:color w:val="000000" w:themeColor="text1"/>
          <w:sz w:val="22"/>
          <w:szCs w:val="22"/>
          <w:shd w:val="clear" w:color="auto" w:fill="FFFFFF"/>
        </w:rPr>
        <w:t xml:space="preserve">, O., White, M. and Scarborough, P. (2024) ‘Impact of the UK soft drinks industry levy on health and health inequalities in children and adolescents in England: An interrupted time series analysis and population health modelling study’, </w:t>
      </w:r>
      <w:proofErr w:type="spellStart"/>
      <w:r w:rsidRPr="00C0476A">
        <w:rPr>
          <w:rFonts w:ascii="Arial" w:hAnsi="Arial" w:cs="Arial"/>
          <w:i/>
          <w:iCs/>
          <w:color w:val="000000" w:themeColor="text1"/>
          <w:sz w:val="22"/>
          <w:szCs w:val="22"/>
          <w:shd w:val="clear" w:color="auto" w:fill="FFFFFF"/>
        </w:rPr>
        <w:t>PLoS</w:t>
      </w:r>
      <w:proofErr w:type="spellEnd"/>
      <w:r w:rsidRPr="00C0476A">
        <w:rPr>
          <w:rFonts w:ascii="Arial" w:hAnsi="Arial" w:cs="Arial"/>
          <w:i/>
          <w:iCs/>
          <w:color w:val="000000" w:themeColor="text1"/>
          <w:sz w:val="22"/>
          <w:szCs w:val="22"/>
          <w:shd w:val="clear" w:color="auto" w:fill="FFFFFF"/>
        </w:rPr>
        <w:t xml:space="preserve"> Medicine</w:t>
      </w:r>
      <w:r w:rsidRPr="00C0476A">
        <w:rPr>
          <w:rFonts w:ascii="Arial" w:hAnsi="Arial" w:cs="Arial"/>
          <w:color w:val="000000" w:themeColor="text1"/>
          <w:sz w:val="22"/>
          <w:szCs w:val="22"/>
          <w:shd w:val="clear" w:color="auto" w:fill="FFFFFF"/>
        </w:rPr>
        <w:t>, 21(3), p. e1004371. Available at:</w:t>
      </w:r>
      <w:hyperlink r:id="rId20" w:history="1">
        <w:r w:rsidR="00E901C5" w:rsidRPr="008D56A1">
          <w:rPr>
            <w:rStyle w:val="Hyperlink"/>
            <w:rFonts w:ascii="Arial" w:hAnsi="Arial" w:cs="Arial"/>
            <w:sz w:val="22"/>
            <w:szCs w:val="22"/>
            <w:shd w:val="clear" w:color="auto" w:fill="FFFFFF"/>
          </w:rPr>
          <w:t xml:space="preserve">  https://journals.plos.org/plosmedicine/article/file?id=10.1371/journal.pmed.1004371&amp;type=printable</w:t>
        </w:r>
      </w:hyperlink>
    </w:p>
    <w:p w14:paraId="788BA95B" w14:textId="0435424B"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Conrad, N., </w:t>
      </w:r>
      <w:proofErr w:type="spellStart"/>
      <w:r w:rsidRPr="00C0476A">
        <w:rPr>
          <w:rFonts w:ascii="Arial" w:hAnsi="Arial" w:cs="Arial"/>
          <w:color w:val="000000" w:themeColor="text1"/>
          <w:sz w:val="22"/>
          <w:szCs w:val="22"/>
          <w:shd w:val="clear" w:color="auto" w:fill="FFFFFF"/>
        </w:rPr>
        <w:t>Molenberghs</w:t>
      </w:r>
      <w:proofErr w:type="spellEnd"/>
      <w:r w:rsidRPr="00C0476A">
        <w:rPr>
          <w:rFonts w:ascii="Arial" w:hAnsi="Arial" w:cs="Arial"/>
          <w:color w:val="000000" w:themeColor="text1"/>
          <w:sz w:val="22"/>
          <w:szCs w:val="22"/>
          <w:shd w:val="clear" w:color="auto" w:fill="FFFFFF"/>
        </w:rPr>
        <w:t xml:space="preserve">, G., Verbeke, G., Zaccardi, F., Lawson, C., Friday, J.M., Su, H., </w:t>
      </w:r>
      <w:proofErr w:type="spellStart"/>
      <w:r w:rsidRPr="00C0476A">
        <w:rPr>
          <w:rFonts w:ascii="Arial" w:hAnsi="Arial" w:cs="Arial"/>
          <w:color w:val="000000" w:themeColor="text1"/>
          <w:sz w:val="22"/>
          <w:szCs w:val="22"/>
          <w:shd w:val="clear" w:color="auto" w:fill="FFFFFF"/>
        </w:rPr>
        <w:t>Jhund</w:t>
      </w:r>
      <w:proofErr w:type="spellEnd"/>
      <w:r w:rsidRPr="00C0476A">
        <w:rPr>
          <w:rFonts w:ascii="Arial" w:hAnsi="Arial" w:cs="Arial"/>
          <w:color w:val="000000" w:themeColor="text1"/>
          <w:sz w:val="22"/>
          <w:szCs w:val="22"/>
          <w:shd w:val="clear" w:color="auto" w:fill="FFFFFF"/>
        </w:rPr>
        <w:t>, P.S., Sattar, N., Ra</w:t>
      </w:r>
      <w:r w:rsidR="00E901C5">
        <w:rPr>
          <w:rFonts w:ascii="Arial" w:hAnsi="Arial" w:cs="Arial"/>
          <w:color w:val="000000" w:themeColor="text1"/>
          <w:sz w:val="22"/>
          <w:szCs w:val="22"/>
          <w:shd w:val="clear" w:color="auto" w:fill="FFFFFF"/>
        </w:rPr>
        <w:t xml:space="preserve"> </w:t>
      </w:r>
      <w:proofErr w:type="spellStart"/>
      <w:r w:rsidRPr="00C0476A">
        <w:rPr>
          <w:rFonts w:ascii="Arial" w:hAnsi="Arial" w:cs="Arial"/>
          <w:color w:val="000000" w:themeColor="text1"/>
          <w:sz w:val="22"/>
          <w:szCs w:val="22"/>
          <w:shd w:val="clear" w:color="auto" w:fill="FFFFFF"/>
        </w:rPr>
        <w:t>himi</w:t>
      </w:r>
      <w:proofErr w:type="spellEnd"/>
      <w:r w:rsidRPr="00C0476A">
        <w:rPr>
          <w:rFonts w:ascii="Arial" w:hAnsi="Arial" w:cs="Arial"/>
          <w:color w:val="000000" w:themeColor="text1"/>
          <w:sz w:val="22"/>
          <w:szCs w:val="22"/>
          <w:shd w:val="clear" w:color="auto" w:fill="FFFFFF"/>
        </w:rPr>
        <w:t xml:space="preserve">, K. and Cleland, J.G. (2024) ‘Trends in cardiovascular disease incidence among 22 million people in the UK over 20 years: Population-based study’, </w:t>
      </w:r>
      <w:r w:rsidRPr="00C0476A">
        <w:rPr>
          <w:rFonts w:ascii="Arial" w:hAnsi="Arial" w:cs="Arial"/>
          <w:i/>
          <w:iCs/>
          <w:color w:val="000000" w:themeColor="text1"/>
          <w:sz w:val="22"/>
          <w:szCs w:val="22"/>
          <w:shd w:val="clear" w:color="auto" w:fill="FFFFFF"/>
        </w:rPr>
        <w:t>BMJ</w:t>
      </w:r>
      <w:r w:rsidRPr="00C0476A">
        <w:rPr>
          <w:rFonts w:ascii="Arial" w:hAnsi="Arial" w:cs="Arial"/>
          <w:color w:val="000000" w:themeColor="text1"/>
          <w:sz w:val="22"/>
          <w:szCs w:val="22"/>
          <w:shd w:val="clear" w:color="auto" w:fill="FFFFFF"/>
        </w:rPr>
        <w:t>, 385. Available at:</w:t>
      </w:r>
      <w:hyperlink r:id="rId21" w:history="1">
        <w:r w:rsidR="00E901C5" w:rsidRPr="008D56A1">
          <w:rPr>
            <w:rStyle w:val="Hyperlink"/>
            <w:rFonts w:ascii="Arial" w:hAnsi="Arial" w:cs="Arial"/>
            <w:sz w:val="22"/>
            <w:szCs w:val="22"/>
            <w:shd w:val="clear" w:color="auto" w:fill="FFFFFF"/>
          </w:rPr>
          <w:t xml:space="preserve">  https://www.bmj.com/content/bmj/385/bmj-2023-078523.full.pdf</w:t>
        </w:r>
      </w:hyperlink>
    </w:p>
    <w:p w14:paraId="20ED0976" w14:textId="0C55B51A" w:rsidR="0005673F" w:rsidRPr="00C0476A" w:rsidRDefault="0005673F" w:rsidP="00763744">
      <w:pPr>
        <w:pStyle w:val="NormalWeb"/>
        <w:spacing w:before="0" w:beforeAutospacing="0" w:after="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Corbett, A., Williams, G., Creese, B., Hampshire, A., Hayman, V., Palmer, A., </w:t>
      </w:r>
      <w:proofErr w:type="spellStart"/>
      <w:r w:rsidRPr="00C0476A">
        <w:rPr>
          <w:rFonts w:ascii="Arial" w:hAnsi="Arial" w:cs="Arial"/>
          <w:color w:val="000000" w:themeColor="text1"/>
          <w:sz w:val="22"/>
          <w:szCs w:val="22"/>
        </w:rPr>
        <w:t>Filakovszky</w:t>
      </w:r>
      <w:proofErr w:type="spellEnd"/>
      <w:r w:rsidRPr="00C0476A">
        <w:rPr>
          <w:rFonts w:ascii="Arial" w:hAnsi="Arial" w:cs="Arial"/>
          <w:color w:val="000000" w:themeColor="text1"/>
          <w:sz w:val="22"/>
          <w:szCs w:val="22"/>
        </w:rPr>
        <w:t>, A., Mills, K., Cummings, J., Aarsland, D. and Khan, Z. (2023) ‘Cognitive decline in older adults in the UK during and after the COVID-19 pandemic: a longitudinal analysis of PROTECT study data’, The Lancet Healthy Longevity, 4(11), pp. e591–e599. Available at:</w:t>
      </w:r>
      <w:hyperlink r:id="rId22" w:history="1">
        <w:r w:rsidR="00E901C5" w:rsidRPr="008D56A1">
          <w:rPr>
            <w:rStyle w:val="Hyperlink"/>
            <w:rFonts w:ascii="Arial" w:hAnsi="Arial" w:cs="Arial"/>
            <w:sz w:val="22"/>
            <w:szCs w:val="22"/>
          </w:rPr>
          <w:t xml:space="preserve">  https://www.thelancet.com/pdfs/journals/lanhl/PIIS2666-7568(23)00187-3.pdf</w:t>
        </w:r>
      </w:hyperlink>
      <w:r w:rsidR="00E901C5">
        <w:rPr>
          <w:rStyle w:val="Hyperlink"/>
          <w:rFonts w:ascii="Arial" w:hAnsi="Arial" w:cs="Arial"/>
          <w:color w:val="000000" w:themeColor="text1"/>
          <w:sz w:val="22"/>
          <w:szCs w:val="22"/>
        </w:rPr>
        <w:t xml:space="preserve"> </w:t>
      </w:r>
    </w:p>
    <w:p w14:paraId="4090C205" w14:textId="2B08512C" w:rsidR="0005673F" w:rsidRPr="00C0476A" w:rsidRDefault="0005673F" w:rsidP="00763744">
      <w:pPr>
        <w:pStyle w:val="NormalWeb"/>
        <w:spacing w:before="0" w:beforeAutospacing="0" w:after="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Deng, Y., Zhang, K., Zhu, J., Hu, X. and Liao, R. (2023) ‘Healthy aging, early screening, and interventions for frailty in the elderly’, Bioscience Trends, 17(4), pp. 252–261. Available at:</w:t>
      </w:r>
      <w:hyperlink r:id="rId23" w:history="1">
        <w:r w:rsidR="00E901C5" w:rsidRPr="008D56A1">
          <w:rPr>
            <w:rStyle w:val="Hyperlink"/>
            <w:rFonts w:ascii="Arial" w:hAnsi="Arial" w:cs="Arial"/>
            <w:sz w:val="22"/>
            <w:szCs w:val="22"/>
          </w:rPr>
          <w:t xml:space="preserve">  https://www.jstage.jst.go.jp/article/bst/17/4/17_2023.01204/_pdf</w:t>
        </w:r>
      </w:hyperlink>
    </w:p>
    <w:p w14:paraId="0C6FFE9B" w14:textId="7C77448A" w:rsidR="0005673F" w:rsidRPr="00C0476A" w:rsidRDefault="0005673F" w:rsidP="00763744">
      <w:pPr>
        <w:pStyle w:val="NormalWeb"/>
        <w:spacing w:before="0" w:beforeAutospacing="0" w:after="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Goodwin, V.A., Low, M.S., Quinn, T.J., Cockcroft, E.J., Shepherd, V., Evans, P.H., Henderson, E.J., Mahmood, F., Ni Lochlainn, M., Needham, C. and Underwood, B.R. (2023) ‘Including older people in health and social care research: best practice recommendations based on the INCLUDE framework’, Age and Ageing, 52(6), p. afad082. Available at:</w:t>
      </w:r>
      <w:hyperlink r:id="rId24" w:history="1">
        <w:r w:rsidR="00E901C5" w:rsidRPr="008D56A1">
          <w:rPr>
            <w:rStyle w:val="Hyperlink"/>
            <w:rFonts w:ascii="Arial" w:hAnsi="Arial" w:cs="Arial"/>
            <w:sz w:val="22"/>
            <w:szCs w:val="22"/>
          </w:rPr>
          <w:t xml:space="preserve">  https://academic.oup.com/ageing/article-pdf/52/6/afad082/50495201/afad082.pdf</w:t>
        </w:r>
      </w:hyperlink>
    </w:p>
    <w:p w14:paraId="3F872A0B" w14:textId="21B3691B"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Holdroyd, I., Vodden, A., Srinivasan, A., Kuhn, I., Bambra, C. and Ford, J.A. (2022) ‘Systematic review of the effectiveness of the health inequalities strategy in England between 1999 and 2010’, </w:t>
      </w:r>
      <w:r w:rsidRPr="00C0476A">
        <w:rPr>
          <w:rFonts w:ascii="Arial" w:hAnsi="Arial" w:cs="Arial"/>
          <w:i/>
          <w:iCs/>
          <w:color w:val="000000" w:themeColor="text1"/>
          <w:sz w:val="22"/>
          <w:szCs w:val="22"/>
          <w:shd w:val="clear" w:color="auto" w:fill="FFFFFF"/>
        </w:rPr>
        <w:t>BMJ Open</w:t>
      </w:r>
      <w:r w:rsidRPr="00C0476A">
        <w:rPr>
          <w:rFonts w:ascii="Arial" w:hAnsi="Arial" w:cs="Arial"/>
          <w:color w:val="000000" w:themeColor="text1"/>
          <w:sz w:val="22"/>
          <w:szCs w:val="22"/>
          <w:shd w:val="clear" w:color="auto" w:fill="FFFFFF"/>
        </w:rPr>
        <w:t>, 12(9), p. e063137. Available at:</w:t>
      </w:r>
      <w:hyperlink r:id="rId25" w:history="1">
        <w:r w:rsidR="00E901C5" w:rsidRPr="008D56A1">
          <w:rPr>
            <w:rStyle w:val="Hyperlink"/>
            <w:rFonts w:ascii="Arial" w:hAnsi="Arial" w:cs="Arial"/>
            <w:sz w:val="22"/>
            <w:szCs w:val="22"/>
            <w:shd w:val="clear" w:color="auto" w:fill="FFFFFF"/>
          </w:rPr>
          <w:t xml:space="preserve">  https://bmjopen.bmj.com/content/bmjopen/12/9/e063137.full.pdf</w:t>
        </w:r>
      </w:hyperlink>
    </w:p>
    <w:p w14:paraId="3F64C881" w14:textId="0380BE76" w:rsidR="0005673F" w:rsidRPr="00C0476A" w:rsidRDefault="0005673F" w:rsidP="00763744">
      <w:pPr>
        <w:pStyle w:val="NormalWeb"/>
        <w:spacing w:before="0" w:beforeAutospacing="0" w:after="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Hussain, B., Mirza, M., Baines, R., Burns, L., Stevens, S., Asthana, S. and Chatterjee, A. (2023) ‘Loneliness and social networks of older adults in rural communities: a narrative synthesis systematic review’, Frontiers in Public Health, 11, p. 1113864. Available at:</w:t>
      </w:r>
      <w:hyperlink r:id="rId26" w:history="1">
        <w:r w:rsidR="00E901C5" w:rsidRPr="008D56A1">
          <w:rPr>
            <w:rStyle w:val="Hyperlink"/>
            <w:rFonts w:ascii="Arial" w:hAnsi="Arial" w:cs="Arial"/>
            <w:sz w:val="22"/>
            <w:szCs w:val="22"/>
          </w:rPr>
          <w:t xml:space="preserve">  https://www.frontiersin.org/journals/public-health/articles/10.3389/fpubh.2023.1113864/pdf</w:t>
        </w:r>
      </w:hyperlink>
    </w:p>
    <w:p w14:paraId="186CD4E8" w14:textId="63547B71" w:rsidR="0005673F" w:rsidRPr="00C0476A" w:rsidRDefault="0005673F" w:rsidP="00763744">
      <w:pPr>
        <w:pStyle w:val="NormalWeb"/>
        <w:spacing w:before="0" w:beforeAutospacing="0" w:after="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Irvine, K.N., Fisher, D., Marselle, M.R., Currie, M., Colley, K. and Warber, S.L. (2022) ‘Social isolation in older adults: a qualitative study on the social dimensions of group outdoor health </w:t>
      </w:r>
      <w:r w:rsidRPr="00C0476A">
        <w:rPr>
          <w:rFonts w:ascii="Arial" w:hAnsi="Arial" w:cs="Arial"/>
          <w:color w:val="000000" w:themeColor="text1"/>
          <w:sz w:val="22"/>
          <w:szCs w:val="22"/>
        </w:rPr>
        <w:lastRenderedPageBreak/>
        <w:t>walks’, International Journal of Environmental Research and Public Health, 19(9), p. 5353. Available at:</w:t>
      </w:r>
      <w:hyperlink r:id="rId27" w:history="1">
        <w:r w:rsidR="00E901C5" w:rsidRPr="008D56A1">
          <w:rPr>
            <w:rStyle w:val="Hyperlink"/>
            <w:rFonts w:ascii="Arial" w:hAnsi="Arial" w:cs="Arial"/>
            <w:sz w:val="22"/>
            <w:szCs w:val="22"/>
          </w:rPr>
          <w:t xml:space="preserve">  https://www.mdpi.com/1660-4601/19/9/5353</w:t>
        </w:r>
      </w:hyperlink>
    </w:p>
    <w:p w14:paraId="22308C2B" w14:textId="5E6E70A4"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Keating, N. (2022) ‘A research framework for the United Nations Decade of Healthy Ageing (2021–2030)’, </w:t>
      </w:r>
      <w:r w:rsidRPr="00C0476A">
        <w:rPr>
          <w:rFonts w:ascii="Arial" w:hAnsi="Arial" w:cs="Arial"/>
          <w:i/>
          <w:iCs/>
          <w:color w:val="000000" w:themeColor="text1"/>
          <w:sz w:val="22"/>
          <w:szCs w:val="22"/>
          <w:shd w:val="clear" w:color="auto" w:fill="FFFFFF"/>
        </w:rPr>
        <w:t>European Journal of Ageing</w:t>
      </w:r>
      <w:r w:rsidRPr="00C0476A">
        <w:rPr>
          <w:rFonts w:ascii="Arial" w:hAnsi="Arial" w:cs="Arial"/>
          <w:color w:val="000000" w:themeColor="text1"/>
          <w:sz w:val="22"/>
          <w:szCs w:val="22"/>
          <w:shd w:val="clear" w:color="auto" w:fill="FFFFFF"/>
        </w:rPr>
        <w:t>, 19(3), pp. 775–787. Available at:</w:t>
      </w:r>
      <w:hyperlink r:id="rId28" w:history="1">
        <w:r w:rsidR="00E901C5" w:rsidRPr="008D56A1">
          <w:rPr>
            <w:rStyle w:val="Hyperlink"/>
            <w:rFonts w:ascii="Arial" w:hAnsi="Arial" w:cs="Arial"/>
            <w:sz w:val="22"/>
            <w:szCs w:val="22"/>
            <w:shd w:val="clear" w:color="auto" w:fill="FFFFFF"/>
          </w:rPr>
          <w:t xml:space="preserve">  https://link.springer.com/content/pdf/10.1007/s10433-021-00679-7.pdf</w:t>
        </w:r>
      </w:hyperlink>
    </w:p>
    <w:p w14:paraId="3B7E16D4" w14:textId="15D5D98A"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Khan, H.T., Addo, K.M. and Findlay, H. (2024) ‘Public health challenges and responses to the growing ageing populations’, </w:t>
      </w:r>
      <w:r w:rsidRPr="00C0476A">
        <w:rPr>
          <w:rFonts w:ascii="Arial" w:hAnsi="Arial" w:cs="Arial"/>
          <w:i/>
          <w:iCs/>
          <w:color w:val="000000" w:themeColor="text1"/>
          <w:sz w:val="22"/>
          <w:szCs w:val="22"/>
          <w:shd w:val="clear" w:color="auto" w:fill="FFFFFF"/>
        </w:rPr>
        <w:t>Public Health Challenges</w:t>
      </w:r>
      <w:r w:rsidRPr="00C0476A">
        <w:rPr>
          <w:rFonts w:ascii="Arial" w:hAnsi="Arial" w:cs="Arial"/>
          <w:color w:val="000000" w:themeColor="text1"/>
          <w:sz w:val="22"/>
          <w:szCs w:val="22"/>
          <w:shd w:val="clear" w:color="auto" w:fill="FFFFFF"/>
        </w:rPr>
        <w:t>, 3(3), p. e213. Available at:</w:t>
      </w:r>
      <w:hyperlink r:id="rId29" w:history="1">
        <w:r w:rsidR="00E901C5" w:rsidRPr="008D56A1">
          <w:rPr>
            <w:rStyle w:val="Hyperlink"/>
            <w:rFonts w:ascii="Arial" w:hAnsi="Arial" w:cs="Arial"/>
            <w:sz w:val="22"/>
            <w:szCs w:val="22"/>
            <w:shd w:val="clear" w:color="auto" w:fill="FFFFFF"/>
          </w:rPr>
          <w:t xml:space="preserve">  https://onlinelibrary.wiley.com/doi/pdf/10.1002/puh2.213</w:t>
        </w:r>
      </w:hyperlink>
    </w:p>
    <w:p w14:paraId="6F3E883F" w14:textId="37FA712E" w:rsidR="0005673F" w:rsidRPr="00C0476A" w:rsidRDefault="0005673F" w:rsidP="00763744">
      <w:pPr>
        <w:pStyle w:val="NormalWeb"/>
        <w:spacing w:before="0" w:beforeAutospacing="0" w:after="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Lee, C., Kuhn, I., McGrath, M., Remes, O., Cowan, A., Duncan, F., Baskin, C., Oliver, E.J., Osborn, D.P.J., </w:t>
      </w:r>
      <w:proofErr w:type="spellStart"/>
      <w:r w:rsidRPr="00C0476A">
        <w:rPr>
          <w:rFonts w:ascii="Arial" w:hAnsi="Arial" w:cs="Arial"/>
          <w:color w:val="000000" w:themeColor="text1"/>
          <w:sz w:val="22"/>
          <w:szCs w:val="22"/>
        </w:rPr>
        <w:t>Dykxhoorn</w:t>
      </w:r>
      <w:proofErr w:type="spellEnd"/>
      <w:r w:rsidRPr="00C0476A">
        <w:rPr>
          <w:rFonts w:ascii="Arial" w:hAnsi="Arial" w:cs="Arial"/>
          <w:color w:val="000000" w:themeColor="text1"/>
          <w:sz w:val="22"/>
          <w:szCs w:val="22"/>
        </w:rPr>
        <w:t>, J., Kaner, E., Walters, K., Kirkbride, J., Gnani, S., Lafortune, L. and the NIHR SPHR Public Mental Health Programme (2022) ‘Community-based interventions for the prevention of mental ill-health in older adults in the UK’, Health &amp; Social Care in the Community, 30(1), pp. 27–57. Available at:</w:t>
      </w:r>
      <w:hyperlink r:id="rId30" w:history="1">
        <w:r w:rsidR="00E901C5" w:rsidRPr="008D56A1">
          <w:rPr>
            <w:rStyle w:val="Hyperlink"/>
            <w:rFonts w:ascii="Arial" w:hAnsi="Arial" w:cs="Arial"/>
            <w:sz w:val="22"/>
            <w:szCs w:val="22"/>
          </w:rPr>
          <w:t xml:space="preserve">  https://onlinelibrary.wiley.com/doi/pdfdirect/10.1111/hsc.13413</w:t>
        </w:r>
      </w:hyperlink>
    </w:p>
    <w:p w14:paraId="4CFDD2CB" w14:textId="76D18891"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Li, H., Zeng, Y., Gan, L., </w:t>
      </w:r>
      <w:proofErr w:type="spellStart"/>
      <w:r w:rsidRPr="00C0476A">
        <w:rPr>
          <w:rFonts w:ascii="Arial" w:hAnsi="Arial" w:cs="Arial"/>
          <w:color w:val="000000" w:themeColor="text1"/>
          <w:sz w:val="22"/>
          <w:szCs w:val="22"/>
          <w:shd w:val="clear" w:color="auto" w:fill="FFFFFF"/>
        </w:rPr>
        <w:t>Tuersun</w:t>
      </w:r>
      <w:proofErr w:type="spellEnd"/>
      <w:r w:rsidRPr="00C0476A">
        <w:rPr>
          <w:rFonts w:ascii="Arial" w:hAnsi="Arial" w:cs="Arial"/>
          <w:color w:val="000000" w:themeColor="text1"/>
          <w:sz w:val="22"/>
          <w:szCs w:val="22"/>
          <w:shd w:val="clear" w:color="auto" w:fill="FFFFFF"/>
        </w:rPr>
        <w:t xml:space="preserve">, Y., Yang, J., Liu, J. and Chen, J. (2022) ‘Urban-rural disparities in the healthy ageing trajectory in China: A population-based study’, </w:t>
      </w:r>
      <w:r w:rsidRPr="00C0476A">
        <w:rPr>
          <w:rFonts w:ascii="Arial" w:hAnsi="Arial" w:cs="Arial"/>
          <w:i/>
          <w:iCs/>
          <w:color w:val="000000" w:themeColor="text1"/>
          <w:sz w:val="22"/>
          <w:szCs w:val="22"/>
          <w:shd w:val="clear" w:color="auto" w:fill="FFFFFF"/>
        </w:rPr>
        <w:t>BMC Public Health</w:t>
      </w:r>
      <w:r w:rsidRPr="00C0476A">
        <w:rPr>
          <w:rFonts w:ascii="Arial" w:hAnsi="Arial" w:cs="Arial"/>
          <w:color w:val="000000" w:themeColor="text1"/>
          <w:sz w:val="22"/>
          <w:szCs w:val="22"/>
          <w:shd w:val="clear" w:color="auto" w:fill="FFFFFF"/>
        </w:rPr>
        <w:t>, 22(1), p. 1406. Available at:</w:t>
      </w:r>
      <w:hyperlink r:id="rId31" w:history="1">
        <w:r w:rsidR="00E901C5" w:rsidRPr="008D56A1">
          <w:rPr>
            <w:rStyle w:val="Hyperlink"/>
            <w:rFonts w:ascii="Arial" w:hAnsi="Arial" w:cs="Arial"/>
            <w:sz w:val="22"/>
            <w:szCs w:val="22"/>
            <w:shd w:val="clear" w:color="auto" w:fill="FFFFFF"/>
          </w:rPr>
          <w:t xml:space="preserve">  https://link.springer.com/content/pdf/10.1186/s12889-022-13757-x.pdf</w:t>
        </w:r>
      </w:hyperlink>
    </w:p>
    <w:p w14:paraId="408CA3F7" w14:textId="2496F7F6"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Maddock, J., Parsons, S., Di Gessa, G., Green, M.J., Thompson, E.J., Stevenson, A.J., Kwong, A.S., McElroy, E., Santorelli, G., Silverwood, R.J. and Captur, G. (2022) ‘Inequalities in healthcare disruptions during the COVID-19 pandemic: Evidence from 12 UK population-based longitudinal studies’, </w:t>
      </w:r>
      <w:r w:rsidRPr="00C0476A">
        <w:rPr>
          <w:rFonts w:ascii="Arial" w:hAnsi="Arial" w:cs="Arial"/>
          <w:i/>
          <w:iCs/>
          <w:color w:val="000000" w:themeColor="text1"/>
          <w:sz w:val="22"/>
          <w:szCs w:val="22"/>
          <w:shd w:val="clear" w:color="auto" w:fill="FFFFFF"/>
        </w:rPr>
        <w:t>BMJ Open</w:t>
      </w:r>
      <w:r w:rsidRPr="00C0476A">
        <w:rPr>
          <w:rFonts w:ascii="Arial" w:hAnsi="Arial" w:cs="Arial"/>
          <w:color w:val="000000" w:themeColor="text1"/>
          <w:sz w:val="22"/>
          <w:szCs w:val="22"/>
          <w:shd w:val="clear" w:color="auto" w:fill="FFFFFF"/>
        </w:rPr>
        <w:t>, 12(10), p. e064981. Available at:</w:t>
      </w:r>
      <w:hyperlink r:id="rId32" w:history="1">
        <w:r w:rsidR="00E901C5" w:rsidRPr="008D56A1">
          <w:rPr>
            <w:rStyle w:val="Hyperlink"/>
            <w:rFonts w:ascii="Arial" w:hAnsi="Arial" w:cs="Arial"/>
            <w:sz w:val="22"/>
            <w:szCs w:val="22"/>
            <w:shd w:val="clear" w:color="auto" w:fill="FFFFFF"/>
          </w:rPr>
          <w:t xml:space="preserve">  https://bmjopen.bmj.com/content/bmjopen/12/10/e064981.full.pdf</w:t>
        </w:r>
      </w:hyperlink>
    </w:p>
    <w:p w14:paraId="6E7B1BFC" w14:textId="76DD7AEA"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McClatchey, R., McClymont, K., Griffin, E. and Carmichael, L. (2025) ‘Community-led housing, health and wellbeing: A comprehensive literature review’, </w:t>
      </w:r>
      <w:r w:rsidRPr="00C0476A">
        <w:rPr>
          <w:rFonts w:ascii="Arial" w:hAnsi="Arial" w:cs="Arial"/>
          <w:i/>
          <w:iCs/>
          <w:color w:val="000000" w:themeColor="text1"/>
          <w:sz w:val="22"/>
          <w:szCs w:val="22"/>
          <w:shd w:val="clear" w:color="auto" w:fill="FFFFFF"/>
        </w:rPr>
        <w:t>International Journal of Housing Policy</w:t>
      </w:r>
      <w:r w:rsidRPr="00C0476A">
        <w:rPr>
          <w:rFonts w:ascii="Arial" w:hAnsi="Arial" w:cs="Arial"/>
          <w:color w:val="000000" w:themeColor="text1"/>
          <w:sz w:val="22"/>
          <w:szCs w:val="22"/>
          <w:shd w:val="clear" w:color="auto" w:fill="FFFFFF"/>
        </w:rPr>
        <w:t>, 25(1), pp. 18–55. Available at:</w:t>
      </w:r>
      <w:hyperlink r:id="rId33" w:history="1">
        <w:r w:rsidR="00E901C5" w:rsidRPr="008D56A1">
          <w:rPr>
            <w:rStyle w:val="Hyperlink"/>
            <w:rFonts w:ascii="Arial" w:hAnsi="Arial" w:cs="Arial"/>
            <w:sz w:val="22"/>
            <w:szCs w:val="22"/>
            <w:shd w:val="clear" w:color="auto" w:fill="FFFFFF"/>
          </w:rPr>
          <w:t xml:space="preserve">  https://www.tandfonline.com/doi/pdf/10.1080/19491247.2023.2232200</w:t>
        </w:r>
      </w:hyperlink>
    </w:p>
    <w:p w14:paraId="03ED89E9" w14:textId="50FC4648"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Mnea, A. and </w:t>
      </w:r>
      <w:proofErr w:type="spellStart"/>
      <w:r w:rsidRPr="00C0476A">
        <w:rPr>
          <w:rFonts w:ascii="Arial" w:hAnsi="Arial" w:cs="Arial"/>
          <w:color w:val="000000" w:themeColor="text1"/>
          <w:sz w:val="22"/>
          <w:szCs w:val="22"/>
          <w:shd w:val="clear" w:color="auto" w:fill="FFFFFF"/>
        </w:rPr>
        <w:t>Zairul</w:t>
      </w:r>
      <w:proofErr w:type="spellEnd"/>
      <w:r w:rsidRPr="00C0476A">
        <w:rPr>
          <w:rFonts w:ascii="Arial" w:hAnsi="Arial" w:cs="Arial"/>
          <w:color w:val="000000" w:themeColor="text1"/>
          <w:sz w:val="22"/>
          <w:szCs w:val="22"/>
          <w:shd w:val="clear" w:color="auto" w:fill="FFFFFF"/>
        </w:rPr>
        <w:t xml:space="preserve">, M. (2023) ‘Evaluating the impact of housing interior design on elderly independence and activity: A thematic review’, </w:t>
      </w:r>
      <w:r w:rsidRPr="00C0476A">
        <w:rPr>
          <w:rFonts w:ascii="Arial" w:hAnsi="Arial" w:cs="Arial"/>
          <w:i/>
          <w:iCs/>
          <w:color w:val="000000" w:themeColor="text1"/>
          <w:sz w:val="22"/>
          <w:szCs w:val="22"/>
          <w:shd w:val="clear" w:color="auto" w:fill="FFFFFF"/>
        </w:rPr>
        <w:t>Buildings</w:t>
      </w:r>
      <w:r w:rsidRPr="00C0476A">
        <w:rPr>
          <w:rFonts w:ascii="Arial" w:hAnsi="Arial" w:cs="Arial"/>
          <w:color w:val="000000" w:themeColor="text1"/>
          <w:sz w:val="22"/>
          <w:szCs w:val="22"/>
          <w:shd w:val="clear" w:color="auto" w:fill="FFFFFF"/>
        </w:rPr>
        <w:t>, 13(4), p. 1099. Available at:</w:t>
      </w:r>
      <w:hyperlink r:id="rId34" w:history="1">
        <w:r w:rsidR="00E901C5" w:rsidRPr="008D56A1">
          <w:rPr>
            <w:rStyle w:val="Hyperlink"/>
            <w:rFonts w:ascii="Arial" w:hAnsi="Arial" w:cs="Arial"/>
            <w:sz w:val="22"/>
            <w:szCs w:val="22"/>
            <w:shd w:val="clear" w:color="auto" w:fill="FFFFFF"/>
          </w:rPr>
          <w:t xml:space="preserve"> https://www.mdpi.com/2075-5309/13/4/1099</w:t>
        </w:r>
      </w:hyperlink>
      <w:r w:rsidR="00E901C5">
        <w:rPr>
          <w:rStyle w:val="Hyperlink"/>
          <w:rFonts w:ascii="Arial" w:hAnsi="Arial" w:cs="Arial"/>
          <w:color w:val="000000" w:themeColor="text1"/>
          <w:sz w:val="22"/>
          <w:szCs w:val="22"/>
          <w:shd w:val="clear" w:color="auto" w:fill="FFFFFF"/>
        </w:rPr>
        <w:t xml:space="preserve"> </w:t>
      </w:r>
    </w:p>
    <w:p w14:paraId="4AD070C2" w14:textId="0752791F"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lastRenderedPageBreak/>
        <w:t xml:space="preserve">Perez, F.P., Perez, C.A. and Chumbiauca, M.N. (2022) ‘Insights into the social determinants of health in older adults’, </w:t>
      </w:r>
      <w:r w:rsidRPr="00C0476A">
        <w:rPr>
          <w:rFonts w:ascii="Arial" w:hAnsi="Arial" w:cs="Arial"/>
          <w:i/>
          <w:iCs/>
          <w:color w:val="000000" w:themeColor="text1"/>
          <w:sz w:val="22"/>
          <w:szCs w:val="22"/>
          <w:shd w:val="clear" w:color="auto" w:fill="FFFFFF"/>
        </w:rPr>
        <w:t>Journal of Biomedical Science and Engineering</w:t>
      </w:r>
      <w:r w:rsidRPr="00C0476A">
        <w:rPr>
          <w:rFonts w:ascii="Arial" w:hAnsi="Arial" w:cs="Arial"/>
          <w:color w:val="000000" w:themeColor="text1"/>
          <w:sz w:val="22"/>
          <w:szCs w:val="22"/>
          <w:shd w:val="clear" w:color="auto" w:fill="FFFFFF"/>
        </w:rPr>
        <w:t>, 15(11), p. 261. Available at:</w:t>
      </w:r>
      <w:hyperlink r:id="rId35" w:history="1">
        <w:r w:rsidR="00E901C5" w:rsidRPr="008D56A1">
          <w:rPr>
            <w:rStyle w:val="Hyperlink"/>
            <w:rFonts w:ascii="Arial" w:hAnsi="Arial" w:cs="Arial"/>
            <w:sz w:val="22"/>
            <w:szCs w:val="22"/>
            <w:shd w:val="clear" w:color="auto" w:fill="FFFFFF"/>
          </w:rPr>
          <w:t xml:space="preserve">  https://pmc.ncbi.nlm.nih.gov/articles/PMC9681180/pdf/nihms-1850883.pdf</w:t>
        </w:r>
      </w:hyperlink>
    </w:p>
    <w:p w14:paraId="39829666" w14:textId="6CDF1A33"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Petermann-Rocha, F., Deo, S., Celis-Morales, C., Ho, F.K., Bahuguna, P., McAllister, D., Sattar, N. and Pell, J.P. (2023) ‘An opportunity for prevention: Associations between the Life’s Essential 8 score and cardiovascular incidence using prospective data from UK Biobank’, </w:t>
      </w:r>
      <w:r w:rsidRPr="00C0476A">
        <w:rPr>
          <w:rFonts w:ascii="Arial" w:hAnsi="Arial" w:cs="Arial"/>
          <w:i/>
          <w:iCs/>
          <w:color w:val="000000" w:themeColor="text1"/>
          <w:sz w:val="22"/>
          <w:szCs w:val="22"/>
          <w:shd w:val="clear" w:color="auto" w:fill="FFFFFF"/>
        </w:rPr>
        <w:t>Current Problems in Cardiology</w:t>
      </w:r>
      <w:r w:rsidRPr="00C0476A">
        <w:rPr>
          <w:rFonts w:ascii="Arial" w:hAnsi="Arial" w:cs="Arial"/>
          <w:color w:val="000000" w:themeColor="text1"/>
          <w:sz w:val="22"/>
          <w:szCs w:val="22"/>
          <w:shd w:val="clear" w:color="auto" w:fill="FFFFFF"/>
        </w:rPr>
        <w:t>, 48(4), p. 101540. Available at:</w:t>
      </w:r>
      <w:hyperlink r:id="rId36" w:history="1">
        <w:r w:rsidR="00E901C5" w:rsidRPr="008D56A1">
          <w:rPr>
            <w:rStyle w:val="Hyperlink"/>
            <w:rFonts w:ascii="Arial" w:hAnsi="Arial" w:cs="Arial"/>
            <w:sz w:val="22"/>
            <w:szCs w:val="22"/>
            <w:shd w:val="clear" w:color="auto" w:fill="FFFFFF"/>
          </w:rPr>
          <w:t xml:space="preserve">  https://eprints.gla.ac.uk/288868/2/288868.pdf</w:t>
        </w:r>
      </w:hyperlink>
    </w:p>
    <w:p w14:paraId="61D08B50" w14:textId="623380DE" w:rsidR="0005673F" w:rsidRPr="00C0476A" w:rsidRDefault="0005673F" w:rsidP="00763744">
      <w:pPr>
        <w:pStyle w:val="NormalWeb"/>
        <w:spacing w:before="0" w:beforeAutospacing="0" w:after="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rPr>
        <w:t xml:space="preserve">Syed, M.A., Aiyegbusi, O.L., Marston, E., Lord, J.M., Teare, H. and Calvert, M. (2022) ‘Optimising the selection of outcomes for healthy ageing trials: a mixed methods study’, </w:t>
      </w:r>
      <w:proofErr w:type="spellStart"/>
      <w:r w:rsidRPr="00C0476A">
        <w:rPr>
          <w:rFonts w:ascii="Arial" w:hAnsi="Arial" w:cs="Arial"/>
          <w:color w:val="000000" w:themeColor="text1"/>
          <w:sz w:val="22"/>
          <w:szCs w:val="22"/>
        </w:rPr>
        <w:t>Geroscience</w:t>
      </w:r>
      <w:proofErr w:type="spellEnd"/>
      <w:r w:rsidRPr="00C0476A">
        <w:rPr>
          <w:rFonts w:ascii="Arial" w:hAnsi="Arial" w:cs="Arial"/>
          <w:color w:val="000000" w:themeColor="text1"/>
          <w:sz w:val="22"/>
          <w:szCs w:val="22"/>
        </w:rPr>
        <w:t>, 44(6), pp. 2585–2609. Available at:</w:t>
      </w:r>
      <w:hyperlink r:id="rId37" w:history="1">
        <w:r w:rsidR="00E901C5" w:rsidRPr="008D56A1">
          <w:rPr>
            <w:rStyle w:val="Hyperlink"/>
            <w:rFonts w:ascii="Arial" w:hAnsi="Arial" w:cs="Arial"/>
            <w:sz w:val="22"/>
            <w:szCs w:val="22"/>
          </w:rPr>
          <w:t xml:space="preserve">  https://link.springer.com/content/pdf/10.1007/s11357-022-00690-5.pdf</w:t>
        </w:r>
      </w:hyperlink>
    </w:p>
    <w:p w14:paraId="187D681D" w14:textId="74DBF78E"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Tampubolon, G. (2025) ‘Growing up in poverty, growing old in frailty: The life course shaping of health in the United States, England and Europe’, </w:t>
      </w:r>
      <w:r w:rsidRPr="00C0476A">
        <w:rPr>
          <w:rFonts w:ascii="Arial" w:hAnsi="Arial" w:cs="Arial"/>
          <w:i/>
          <w:iCs/>
          <w:color w:val="000000" w:themeColor="text1"/>
          <w:sz w:val="22"/>
          <w:szCs w:val="22"/>
          <w:shd w:val="clear" w:color="auto" w:fill="FFFFFF"/>
        </w:rPr>
        <w:t>Scientific Reports</w:t>
      </w:r>
      <w:r w:rsidRPr="00C0476A">
        <w:rPr>
          <w:rFonts w:ascii="Arial" w:hAnsi="Arial" w:cs="Arial"/>
          <w:color w:val="000000" w:themeColor="text1"/>
          <w:sz w:val="22"/>
          <w:szCs w:val="22"/>
          <w:shd w:val="clear" w:color="auto" w:fill="FFFFFF"/>
        </w:rPr>
        <w:t>, 15(1), p. 15510. Available at:</w:t>
      </w:r>
      <w:hyperlink r:id="rId38" w:history="1">
        <w:r w:rsidR="00E901C5" w:rsidRPr="008D56A1">
          <w:rPr>
            <w:rStyle w:val="Hyperlink"/>
            <w:rFonts w:ascii="Arial" w:hAnsi="Arial" w:cs="Arial"/>
            <w:sz w:val="22"/>
            <w:szCs w:val="22"/>
            <w:shd w:val="clear" w:color="auto" w:fill="FFFFFF"/>
          </w:rPr>
          <w:t xml:space="preserve">  https://www.nature.com/articles/s41598-025-99929-2.pdf</w:t>
        </w:r>
      </w:hyperlink>
    </w:p>
    <w:p w14:paraId="1E0FD12B" w14:textId="108CB96C"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Tan, V., Chen, C. and Merchant, R.A. (2022) ‘Association of social determinants of health with frailty, cognitive impairment, and self-rated health among older adults’, </w:t>
      </w:r>
      <w:proofErr w:type="spellStart"/>
      <w:r w:rsidRPr="00C0476A">
        <w:rPr>
          <w:rFonts w:ascii="Arial" w:hAnsi="Arial" w:cs="Arial"/>
          <w:i/>
          <w:iCs/>
          <w:color w:val="000000" w:themeColor="text1"/>
          <w:sz w:val="22"/>
          <w:szCs w:val="22"/>
          <w:shd w:val="clear" w:color="auto" w:fill="FFFFFF"/>
        </w:rPr>
        <w:t>PLoS</w:t>
      </w:r>
      <w:proofErr w:type="spellEnd"/>
      <w:r w:rsidRPr="00C0476A">
        <w:rPr>
          <w:rFonts w:ascii="Arial" w:hAnsi="Arial" w:cs="Arial"/>
          <w:i/>
          <w:iCs/>
          <w:color w:val="000000" w:themeColor="text1"/>
          <w:sz w:val="22"/>
          <w:szCs w:val="22"/>
          <w:shd w:val="clear" w:color="auto" w:fill="FFFFFF"/>
        </w:rPr>
        <w:t xml:space="preserve"> One</w:t>
      </w:r>
      <w:r w:rsidRPr="00C0476A">
        <w:rPr>
          <w:rFonts w:ascii="Arial" w:hAnsi="Arial" w:cs="Arial"/>
          <w:color w:val="000000" w:themeColor="text1"/>
          <w:sz w:val="22"/>
          <w:szCs w:val="22"/>
          <w:shd w:val="clear" w:color="auto" w:fill="FFFFFF"/>
        </w:rPr>
        <w:t>, 17(11), p. e0277290. Available at:</w:t>
      </w:r>
      <w:hyperlink r:id="rId39" w:history="1">
        <w:r w:rsidR="00E901C5" w:rsidRPr="008D56A1">
          <w:rPr>
            <w:rStyle w:val="Hyperlink"/>
            <w:rFonts w:ascii="Arial" w:hAnsi="Arial" w:cs="Arial"/>
            <w:sz w:val="22"/>
            <w:szCs w:val="22"/>
            <w:shd w:val="clear" w:color="auto" w:fill="FFFFFF"/>
          </w:rPr>
          <w:t xml:space="preserve">  https://journals.plos.org/plosone/article/file?id=10.1371/journal.pone.0277290&amp;type=printable</w:t>
        </w:r>
      </w:hyperlink>
    </w:p>
    <w:p w14:paraId="5FD80DAD" w14:textId="14045221"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Tian, F., Chen, L., Qian, Z.M., Xia, H., Zhang, Z., Zhang, J., Wang, C., Vaughn, M.G., </w:t>
      </w:r>
      <w:proofErr w:type="spellStart"/>
      <w:r w:rsidRPr="00C0476A">
        <w:rPr>
          <w:rFonts w:ascii="Arial" w:hAnsi="Arial" w:cs="Arial"/>
          <w:color w:val="000000" w:themeColor="text1"/>
          <w:sz w:val="22"/>
          <w:szCs w:val="22"/>
          <w:shd w:val="clear" w:color="auto" w:fill="FFFFFF"/>
        </w:rPr>
        <w:t>Tabet</w:t>
      </w:r>
      <w:proofErr w:type="spellEnd"/>
      <w:r w:rsidRPr="00C0476A">
        <w:rPr>
          <w:rFonts w:ascii="Arial" w:hAnsi="Arial" w:cs="Arial"/>
          <w:color w:val="000000" w:themeColor="text1"/>
          <w:sz w:val="22"/>
          <w:szCs w:val="22"/>
          <w:shd w:val="clear" w:color="auto" w:fill="FFFFFF"/>
        </w:rPr>
        <w:t xml:space="preserve">, M. and Lin, H. (2023) ‘Ranking age-specific modifiable risk factors for cardiovascular disease and mortality: Evidence from a population-based longitudinal study’, </w:t>
      </w:r>
      <w:proofErr w:type="spellStart"/>
      <w:r w:rsidRPr="00C0476A">
        <w:rPr>
          <w:rFonts w:ascii="Arial" w:hAnsi="Arial" w:cs="Arial"/>
          <w:i/>
          <w:iCs/>
          <w:color w:val="000000" w:themeColor="text1"/>
          <w:sz w:val="22"/>
          <w:szCs w:val="22"/>
          <w:shd w:val="clear" w:color="auto" w:fill="FFFFFF"/>
        </w:rPr>
        <w:t>EClinicalMedicine</w:t>
      </w:r>
      <w:proofErr w:type="spellEnd"/>
      <w:r w:rsidRPr="00C0476A">
        <w:rPr>
          <w:rFonts w:ascii="Arial" w:hAnsi="Arial" w:cs="Arial"/>
          <w:color w:val="000000" w:themeColor="text1"/>
          <w:sz w:val="22"/>
          <w:szCs w:val="22"/>
          <w:shd w:val="clear" w:color="auto" w:fill="FFFFFF"/>
        </w:rPr>
        <w:t>, 64. Available at:</w:t>
      </w:r>
      <w:hyperlink r:id="rId40" w:history="1">
        <w:r w:rsidR="00E901C5" w:rsidRPr="008D56A1">
          <w:rPr>
            <w:rStyle w:val="Hyperlink"/>
            <w:rFonts w:ascii="Arial" w:hAnsi="Arial" w:cs="Arial"/>
            <w:sz w:val="22"/>
            <w:szCs w:val="22"/>
            <w:shd w:val="clear" w:color="auto" w:fill="FFFFFF"/>
          </w:rPr>
          <w:t xml:space="preserve">  https://www.thelancet.com/pdfs/journals/eclinm/PIIS2589-5370(23)00407-8.pdf</w:t>
        </w:r>
      </w:hyperlink>
    </w:p>
    <w:p w14:paraId="7E918261" w14:textId="430F6AB5"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Timmis, A., </w:t>
      </w:r>
      <w:proofErr w:type="spellStart"/>
      <w:r w:rsidRPr="00C0476A">
        <w:rPr>
          <w:rFonts w:ascii="Arial" w:hAnsi="Arial" w:cs="Arial"/>
          <w:color w:val="000000" w:themeColor="text1"/>
          <w:sz w:val="22"/>
          <w:szCs w:val="22"/>
          <w:shd w:val="clear" w:color="auto" w:fill="FFFFFF"/>
        </w:rPr>
        <w:t>Vardas</w:t>
      </w:r>
      <w:proofErr w:type="spellEnd"/>
      <w:r w:rsidRPr="00C0476A">
        <w:rPr>
          <w:rFonts w:ascii="Arial" w:hAnsi="Arial" w:cs="Arial"/>
          <w:color w:val="000000" w:themeColor="text1"/>
          <w:sz w:val="22"/>
          <w:szCs w:val="22"/>
          <w:shd w:val="clear" w:color="auto" w:fill="FFFFFF"/>
        </w:rPr>
        <w:t xml:space="preserve">, P., Townsend, N., Torbica, A., Katus, H., De Smedt, D., Gale, C.P., Maggioni, A.P., Petersen, S.E., Huculeci, R. and Kazakiewicz, D. (2022) ‘European Society of Cardiology: Cardiovascular disease statistics 2021’, </w:t>
      </w:r>
      <w:r w:rsidRPr="00C0476A">
        <w:rPr>
          <w:rFonts w:ascii="Arial" w:hAnsi="Arial" w:cs="Arial"/>
          <w:i/>
          <w:iCs/>
          <w:color w:val="000000" w:themeColor="text1"/>
          <w:sz w:val="22"/>
          <w:szCs w:val="22"/>
          <w:shd w:val="clear" w:color="auto" w:fill="FFFFFF"/>
        </w:rPr>
        <w:t>European Heart Journal</w:t>
      </w:r>
      <w:r w:rsidRPr="00C0476A">
        <w:rPr>
          <w:rFonts w:ascii="Arial" w:hAnsi="Arial" w:cs="Arial"/>
          <w:color w:val="000000" w:themeColor="text1"/>
          <w:sz w:val="22"/>
          <w:szCs w:val="22"/>
          <w:shd w:val="clear" w:color="auto" w:fill="FFFFFF"/>
        </w:rPr>
        <w:t>, 43(8), pp. 716–799. Available at:</w:t>
      </w:r>
      <w:hyperlink r:id="rId41" w:history="1">
        <w:r w:rsidR="00E901C5" w:rsidRPr="008D56A1">
          <w:rPr>
            <w:rStyle w:val="Hyperlink"/>
            <w:rFonts w:ascii="Arial" w:hAnsi="Arial" w:cs="Arial"/>
            <w:sz w:val="22"/>
            <w:szCs w:val="22"/>
            <w:shd w:val="clear" w:color="auto" w:fill="FFFFFF"/>
          </w:rPr>
          <w:t xml:space="preserve">  https://orbi.uliege.be/bitstream/2268/290879/1/ehab892.pdf</w:t>
        </w:r>
      </w:hyperlink>
      <w:r w:rsidR="00E901C5">
        <w:rPr>
          <w:rStyle w:val="Hyperlink"/>
          <w:rFonts w:ascii="Arial" w:hAnsi="Arial" w:cs="Arial"/>
          <w:color w:val="000000" w:themeColor="text1"/>
          <w:sz w:val="22"/>
          <w:szCs w:val="22"/>
          <w:shd w:val="clear" w:color="auto" w:fill="FFFFFF"/>
        </w:rPr>
        <w:t xml:space="preserve"> </w:t>
      </w:r>
    </w:p>
    <w:p w14:paraId="2F43CFF4" w14:textId="35082420" w:rsidR="0005673F" w:rsidRPr="00C0476A" w:rsidRDefault="0005673F" w:rsidP="00763744">
      <w:pPr>
        <w:pStyle w:val="NormalWeb"/>
        <w:spacing w:before="240" w:beforeAutospacing="0" w:after="240" w:afterAutospacing="0" w:line="360" w:lineRule="auto"/>
        <w:jc w:val="both"/>
        <w:rPr>
          <w:rFonts w:ascii="Arial" w:hAnsi="Arial" w:cs="Arial"/>
          <w:color w:val="000000" w:themeColor="text1"/>
          <w:sz w:val="22"/>
          <w:szCs w:val="22"/>
        </w:rPr>
      </w:pPr>
      <w:r w:rsidRPr="00C0476A">
        <w:rPr>
          <w:rFonts w:ascii="Arial" w:hAnsi="Arial" w:cs="Arial"/>
          <w:color w:val="000000" w:themeColor="text1"/>
          <w:sz w:val="22"/>
          <w:szCs w:val="22"/>
          <w:shd w:val="clear" w:color="auto" w:fill="FFFFFF"/>
        </w:rPr>
        <w:t xml:space="preserve">Watkinson, R.E., Williams, R., Gillibrand, S., Sanders, C. and Sutton, M. (2022) ‘Ethnic inequalities in COVID-19 vaccine uptake and comparison to seasonal influenza vaccine uptake in Greater Manchester, UK: A cohort study’, </w:t>
      </w:r>
      <w:proofErr w:type="spellStart"/>
      <w:r w:rsidRPr="00C0476A">
        <w:rPr>
          <w:rFonts w:ascii="Arial" w:hAnsi="Arial" w:cs="Arial"/>
          <w:i/>
          <w:iCs/>
          <w:color w:val="000000" w:themeColor="text1"/>
          <w:sz w:val="22"/>
          <w:szCs w:val="22"/>
          <w:shd w:val="clear" w:color="auto" w:fill="FFFFFF"/>
        </w:rPr>
        <w:t>PLoS</w:t>
      </w:r>
      <w:proofErr w:type="spellEnd"/>
      <w:r w:rsidRPr="00C0476A">
        <w:rPr>
          <w:rFonts w:ascii="Arial" w:hAnsi="Arial" w:cs="Arial"/>
          <w:i/>
          <w:iCs/>
          <w:color w:val="000000" w:themeColor="text1"/>
          <w:sz w:val="22"/>
          <w:szCs w:val="22"/>
          <w:shd w:val="clear" w:color="auto" w:fill="FFFFFF"/>
        </w:rPr>
        <w:t xml:space="preserve"> Medicine</w:t>
      </w:r>
      <w:r w:rsidRPr="00C0476A">
        <w:rPr>
          <w:rFonts w:ascii="Arial" w:hAnsi="Arial" w:cs="Arial"/>
          <w:color w:val="000000" w:themeColor="text1"/>
          <w:sz w:val="22"/>
          <w:szCs w:val="22"/>
          <w:shd w:val="clear" w:color="auto" w:fill="FFFFFF"/>
        </w:rPr>
        <w:t xml:space="preserve">, 19(3), p. e1003932. </w:t>
      </w:r>
      <w:r w:rsidRPr="00C0476A">
        <w:rPr>
          <w:rFonts w:ascii="Arial" w:hAnsi="Arial" w:cs="Arial"/>
          <w:color w:val="000000" w:themeColor="text1"/>
          <w:sz w:val="22"/>
          <w:szCs w:val="22"/>
          <w:shd w:val="clear" w:color="auto" w:fill="FFFFFF"/>
        </w:rPr>
        <w:lastRenderedPageBreak/>
        <w:t>Available at:</w:t>
      </w:r>
      <w:hyperlink r:id="rId42" w:history="1">
        <w:r w:rsidR="00E901C5" w:rsidRPr="008D56A1">
          <w:rPr>
            <w:rStyle w:val="Hyperlink"/>
            <w:rFonts w:ascii="Arial" w:hAnsi="Arial" w:cs="Arial"/>
            <w:sz w:val="22"/>
            <w:szCs w:val="22"/>
            <w:shd w:val="clear" w:color="auto" w:fill="FFFFFF"/>
          </w:rPr>
          <w:t xml:space="preserve">  https://journals.plos.org/plosmedicine/article/file?id=10.1371/journal.pmed.1003932&amp;type=printable</w:t>
        </w:r>
      </w:hyperlink>
    </w:p>
    <w:p w14:paraId="578DA220" w14:textId="7916A383" w:rsidR="0005673F" w:rsidRPr="00C0476A" w:rsidRDefault="0005673F" w:rsidP="00763744">
      <w:pPr>
        <w:pStyle w:val="NormalWeb"/>
        <w:spacing w:before="240" w:beforeAutospacing="0" w:after="240" w:afterAutospacing="0" w:line="360" w:lineRule="auto"/>
        <w:jc w:val="both"/>
        <w:rPr>
          <w:rStyle w:val="Hyperlink"/>
          <w:rFonts w:ascii="Arial" w:hAnsi="Arial" w:cs="Arial"/>
          <w:color w:val="000000" w:themeColor="text1"/>
          <w:sz w:val="22"/>
          <w:szCs w:val="22"/>
          <w:shd w:val="clear" w:color="auto" w:fill="FFFFFF"/>
        </w:rPr>
      </w:pPr>
      <w:r w:rsidRPr="00C0476A">
        <w:rPr>
          <w:rFonts w:ascii="Arial" w:hAnsi="Arial" w:cs="Arial"/>
          <w:color w:val="000000" w:themeColor="text1"/>
          <w:sz w:val="22"/>
          <w:szCs w:val="22"/>
          <w:shd w:val="clear" w:color="auto" w:fill="FFFFFF"/>
        </w:rPr>
        <w:t xml:space="preserve">Zahiri, S. and Gupta, R. (2023) ‘Examining the risk of summertime overheating in UK social housing dwellings retrofitted with heat pumps’, </w:t>
      </w:r>
      <w:r w:rsidRPr="00C0476A">
        <w:rPr>
          <w:rFonts w:ascii="Arial" w:hAnsi="Arial" w:cs="Arial"/>
          <w:i/>
          <w:iCs/>
          <w:color w:val="000000" w:themeColor="text1"/>
          <w:sz w:val="22"/>
          <w:szCs w:val="22"/>
          <w:shd w:val="clear" w:color="auto" w:fill="FFFFFF"/>
        </w:rPr>
        <w:t>Atmosphere</w:t>
      </w:r>
      <w:r w:rsidRPr="00C0476A">
        <w:rPr>
          <w:rFonts w:ascii="Arial" w:hAnsi="Arial" w:cs="Arial"/>
          <w:color w:val="000000" w:themeColor="text1"/>
          <w:sz w:val="22"/>
          <w:szCs w:val="22"/>
          <w:shd w:val="clear" w:color="auto" w:fill="FFFFFF"/>
        </w:rPr>
        <w:t>, 14(11), p. 1617. Available at:</w:t>
      </w:r>
      <w:hyperlink r:id="rId43" w:history="1">
        <w:r w:rsidR="00E901C5" w:rsidRPr="008D56A1">
          <w:rPr>
            <w:rStyle w:val="Hyperlink"/>
            <w:rFonts w:ascii="Arial" w:hAnsi="Arial" w:cs="Arial"/>
            <w:sz w:val="22"/>
            <w:szCs w:val="22"/>
            <w:shd w:val="clear" w:color="auto" w:fill="FFFFFF"/>
          </w:rPr>
          <w:t xml:space="preserve">  https://www.mdpi.com/2073-4433/14/11/1617</w:t>
        </w:r>
      </w:hyperlink>
      <w:r w:rsidR="00E901C5">
        <w:rPr>
          <w:rStyle w:val="Hyperlink"/>
          <w:rFonts w:ascii="Arial" w:hAnsi="Arial" w:cs="Arial"/>
          <w:color w:val="000000" w:themeColor="text1"/>
          <w:sz w:val="22"/>
          <w:szCs w:val="22"/>
          <w:shd w:val="clear" w:color="auto" w:fill="FFFFFF"/>
        </w:rPr>
        <w:t xml:space="preserve">  </w:t>
      </w:r>
    </w:p>
    <w:p w14:paraId="15E8F1C4" w14:textId="77777777" w:rsidR="00093F4D" w:rsidRPr="00C0476A" w:rsidRDefault="00093F4D" w:rsidP="00763744">
      <w:pPr>
        <w:pStyle w:val="NormalWeb"/>
        <w:spacing w:before="0" w:beforeAutospacing="0" w:after="0" w:afterAutospacing="0" w:line="360" w:lineRule="auto"/>
        <w:rPr>
          <w:color w:val="000000" w:themeColor="text1"/>
          <w:sz w:val="22"/>
          <w:szCs w:val="22"/>
        </w:rPr>
      </w:pPr>
      <w:r w:rsidRPr="00C0476A">
        <w:rPr>
          <w:color w:val="000000" w:themeColor="text1"/>
          <w:sz w:val="22"/>
          <w:szCs w:val="22"/>
        </w:rPr>
        <w:t> </w:t>
      </w:r>
    </w:p>
    <w:p w14:paraId="248FB58F" w14:textId="77777777" w:rsidR="00093F4D" w:rsidRPr="00C0476A" w:rsidRDefault="00093F4D" w:rsidP="00763744">
      <w:pPr>
        <w:spacing w:line="360" w:lineRule="auto"/>
        <w:rPr>
          <w:color w:val="000000" w:themeColor="text1"/>
          <w:sz w:val="22"/>
          <w:szCs w:val="22"/>
        </w:rPr>
      </w:pPr>
    </w:p>
    <w:p w14:paraId="6A1A3F92" w14:textId="77777777" w:rsidR="00093F4D" w:rsidRPr="00C0476A" w:rsidRDefault="00093F4D" w:rsidP="00763744">
      <w:pPr>
        <w:pStyle w:val="NormalWeb"/>
        <w:spacing w:before="240" w:beforeAutospacing="0" w:after="240" w:afterAutospacing="0" w:line="360" w:lineRule="auto"/>
        <w:jc w:val="both"/>
        <w:rPr>
          <w:rFonts w:ascii="Arial" w:hAnsi="Arial" w:cs="Arial"/>
          <w:color w:val="000000" w:themeColor="text1"/>
          <w:sz w:val="22"/>
          <w:szCs w:val="22"/>
        </w:rPr>
      </w:pPr>
    </w:p>
    <w:p w14:paraId="3EAFFB06" w14:textId="77777777" w:rsidR="009509B1" w:rsidRPr="00C0476A" w:rsidRDefault="009509B1" w:rsidP="00763744">
      <w:pPr>
        <w:spacing w:line="360" w:lineRule="auto"/>
        <w:jc w:val="both"/>
        <w:rPr>
          <w:rFonts w:ascii="Arial" w:hAnsi="Arial" w:cs="Arial"/>
          <w:color w:val="000000" w:themeColor="text1"/>
          <w:sz w:val="22"/>
          <w:szCs w:val="22"/>
        </w:rPr>
      </w:pPr>
    </w:p>
    <w:p w14:paraId="523226B8" w14:textId="73D34698" w:rsidR="00876241" w:rsidRPr="00C0476A" w:rsidRDefault="00876241" w:rsidP="00763744">
      <w:pPr>
        <w:spacing w:line="360" w:lineRule="auto"/>
        <w:jc w:val="both"/>
        <w:rPr>
          <w:rFonts w:ascii="Arial" w:hAnsi="Arial" w:cs="Arial"/>
          <w:color w:val="000000" w:themeColor="text1"/>
          <w:sz w:val="22"/>
          <w:szCs w:val="22"/>
        </w:rPr>
      </w:pPr>
    </w:p>
    <w:sectPr w:rsidR="00876241" w:rsidRPr="00C0476A" w:rsidSect="0095453D">
      <w:footerReference w:type="even" r:id="rId44"/>
      <w:footerReference w:type="default" r:id="rId45"/>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51CEB" w14:textId="77777777" w:rsidR="006F64CD" w:rsidRDefault="006F64CD">
      <w:r>
        <w:separator/>
      </w:r>
    </w:p>
  </w:endnote>
  <w:endnote w:type="continuationSeparator" w:id="0">
    <w:p w14:paraId="59F4FEA1" w14:textId="77777777" w:rsidR="006F64CD" w:rsidRDefault="006F6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78061393"/>
      <w:docPartObj>
        <w:docPartGallery w:val="Page Numbers (Bottom of Page)"/>
        <w:docPartUnique/>
      </w:docPartObj>
    </w:sdtPr>
    <w:sdtContent>
      <w:p w14:paraId="12E182B5" w14:textId="2EA390B8" w:rsidR="0084682E" w:rsidRDefault="0084682E" w:rsidP="003F5B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E1A0C5" w14:textId="77777777" w:rsidR="0084682E" w:rsidRDefault="0084682E" w:rsidP="0084682E">
    <w:pPr>
      <w:pStyle w:val="Footer"/>
      <w:ind w:right="360"/>
    </w:pPr>
  </w:p>
  <w:p w14:paraId="7D018E8C" w14:textId="77777777" w:rsidR="006C5E4F" w:rsidRDefault="006C5E4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9154717"/>
      <w:docPartObj>
        <w:docPartGallery w:val="Page Numbers (Bottom of Page)"/>
        <w:docPartUnique/>
      </w:docPartObj>
    </w:sdtPr>
    <w:sdtContent>
      <w:p w14:paraId="769EA557" w14:textId="6ADFEFA4" w:rsidR="0084682E" w:rsidRDefault="0084682E" w:rsidP="003F5B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24243">
          <w:rPr>
            <w:rStyle w:val="PageNumber"/>
            <w:noProof/>
          </w:rPr>
          <w:t>3</w:t>
        </w:r>
        <w:r>
          <w:rPr>
            <w:rStyle w:val="PageNumber"/>
          </w:rPr>
          <w:fldChar w:fldCharType="end"/>
        </w:r>
      </w:p>
    </w:sdtContent>
  </w:sdt>
  <w:p w14:paraId="165A829D" w14:textId="24AC7118" w:rsidR="008660C0" w:rsidRDefault="008660C0" w:rsidP="0084682E">
    <w:pPr>
      <w:pStyle w:val="Footer"/>
      <w:ind w:right="360"/>
      <w:jc w:val="center"/>
    </w:pPr>
  </w:p>
  <w:p w14:paraId="29518CDD" w14:textId="77777777" w:rsidR="008660C0" w:rsidRDefault="008660C0">
    <w:pPr>
      <w:pStyle w:val="Footer"/>
    </w:pPr>
  </w:p>
  <w:p w14:paraId="0B887A0C" w14:textId="77777777" w:rsidR="00DC25F2" w:rsidRDefault="00DC25F2"/>
  <w:p w14:paraId="0DE939AE" w14:textId="77777777" w:rsidR="006C5E4F" w:rsidRDefault="006C5E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54EE1" w14:textId="77777777" w:rsidR="006F64CD" w:rsidRDefault="006F64CD">
      <w:r>
        <w:separator/>
      </w:r>
    </w:p>
  </w:footnote>
  <w:footnote w:type="continuationSeparator" w:id="0">
    <w:p w14:paraId="56F7C311" w14:textId="77777777" w:rsidR="006F64CD" w:rsidRDefault="006F64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E233C"/>
    <w:multiLevelType w:val="hybridMultilevel"/>
    <w:tmpl w:val="CB38D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2176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G0NDM3tjA0MzIyMjRX0lEKTi0uzszPAykwrAUAQpD5biwAAAA="/>
  </w:docVars>
  <w:rsids>
    <w:rsidRoot w:val="00B06D75"/>
    <w:rsid w:val="000010FE"/>
    <w:rsid w:val="000020B2"/>
    <w:rsid w:val="00003FF1"/>
    <w:rsid w:val="0000783B"/>
    <w:rsid w:val="00010259"/>
    <w:rsid w:val="00010D98"/>
    <w:rsid w:val="000117B7"/>
    <w:rsid w:val="000129C7"/>
    <w:rsid w:val="00014EAF"/>
    <w:rsid w:val="00021165"/>
    <w:rsid w:val="00021808"/>
    <w:rsid w:val="000230AB"/>
    <w:rsid w:val="00024522"/>
    <w:rsid w:val="00024D48"/>
    <w:rsid w:val="0002536C"/>
    <w:rsid w:val="00025C9F"/>
    <w:rsid w:val="000279EB"/>
    <w:rsid w:val="00027B24"/>
    <w:rsid w:val="0003376B"/>
    <w:rsid w:val="000368D0"/>
    <w:rsid w:val="00037C23"/>
    <w:rsid w:val="00043ED3"/>
    <w:rsid w:val="00045858"/>
    <w:rsid w:val="00046A89"/>
    <w:rsid w:val="0004715B"/>
    <w:rsid w:val="00047758"/>
    <w:rsid w:val="00047BB9"/>
    <w:rsid w:val="000501D3"/>
    <w:rsid w:val="00050215"/>
    <w:rsid w:val="0005149D"/>
    <w:rsid w:val="0005439F"/>
    <w:rsid w:val="000547F9"/>
    <w:rsid w:val="00056502"/>
    <w:rsid w:val="00056612"/>
    <w:rsid w:val="0005673F"/>
    <w:rsid w:val="00056BEB"/>
    <w:rsid w:val="000607A0"/>
    <w:rsid w:val="00060A29"/>
    <w:rsid w:val="00062CC0"/>
    <w:rsid w:val="000645A9"/>
    <w:rsid w:val="00071101"/>
    <w:rsid w:val="0007236F"/>
    <w:rsid w:val="0007350A"/>
    <w:rsid w:val="00076350"/>
    <w:rsid w:val="000768B5"/>
    <w:rsid w:val="0008053D"/>
    <w:rsid w:val="00082F8B"/>
    <w:rsid w:val="00083035"/>
    <w:rsid w:val="00084D05"/>
    <w:rsid w:val="00085DF0"/>
    <w:rsid w:val="00086583"/>
    <w:rsid w:val="00087393"/>
    <w:rsid w:val="00090832"/>
    <w:rsid w:val="00093F4D"/>
    <w:rsid w:val="000972E8"/>
    <w:rsid w:val="000A387E"/>
    <w:rsid w:val="000A399F"/>
    <w:rsid w:val="000B195D"/>
    <w:rsid w:val="000B4ED1"/>
    <w:rsid w:val="000B6F98"/>
    <w:rsid w:val="000B7279"/>
    <w:rsid w:val="000C253B"/>
    <w:rsid w:val="000C4DC5"/>
    <w:rsid w:val="000C58CC"/>
    <w:rsid w:val="000C63E7"/>
    <w:rsid w:val="000C73AC"/>
    <w:rsid w:val="000D0EA6"/>
    <w:rsid w:val="000D27C8"/>
    <w:rsid w:val="000D3EE8"/>
    <w:rsid w:val="000D463C"/>
    <w:rsid w:val="000D491A"/>
    <w:rsid w:val="000D75CB"/>
    <w:rsid w:val="000E04AB"/>
    <w:rsid w:val="000E0FFC"/>
    <w:rsid w:val="000E1E7C"/>
    <w:rsid w:val="000E2F8D"/>
    <w:rsid w:val="000E36E7"/>
    <w:rsid w:val="000E58CD"/>
    <w:rsid w:val="000F12E3"/>
    <w:rsid w:val="000F6057"/>
    <w:rsid w:val="000F723E"/>
    <w:rsid w:val="00100303"/>
    <w:rsid w:val="001017B3"/>
    <w:rsid w:val="00102C7E"/>
    <w:rsid w:val="00103744"/>
    <w:rsid w:val="0010382F"/>
    <w:rsid w:val="00103DAC"/>
    <w:rsid w:val="00104882"/>
    <w:rsid w:val="00106580"/>
    <w:rsid w:val="00112024"/>
    <w:rsid w:val="00113502"/>
    <w:rsid w:val="00113A06"/>
    <w:rsid w:val="00120E59"/>
    <w:rsid w:val="00121393"/>
    <w:rsid w:val="001257D0"/>
    <w:rsid w:val="0012744E"/>
    <w:rsid w:val="00131547"/>
    <w:rsid w:val="00134684"/>
    <w:rsid w:val="00135DD5"/>
    <w:rsid w:val="001428A7"/>
    <w:rsid w:val="00142B9C"/>
    <w:rsid w:val="00143753"/>
    <w:rsid w:val="001463C9"/>
    <w:rsid w:val="0015039C"/>
    <w:rsid w:val="00152C2D"/>
    <w:rsid w:val="001543AD"/>
    <w:rsid w:val="00154CB3"/>
    <w:rsid w:val="00154E14"/>
    <w:rsid w:val="0016144D"/>
    <w:rsid w:val="00161DE5"/>
    <w:rsid w:val="00162951"/>
    <w:rsid w:val="0016490A"/>
    <w:rsid w:val="00165A93"/>
    <w:rsid w:val="0016695C"/>
    <w:rsid w:val="00171176"/>
    <w:rsid w:val="001757E5"/>
    <w:rsid w:val="00175F07"/>
    <w:rsid w:val="00177922"/>
    <w:rsid w:val="00180FE1"/>
    <w:rsid w:val="00182250"/>
    <w:rsid w:val="0018504A"/>
    <w:rsid w:val="00185365"/>
    <w:rsid w:val="00185B16"/>
    <w:rsid w:val="0019398B"/>
    <w:rsid w:val="00197A18"/>
    <w:rsid w:val="001A0232"/>
    <w:rsid w:val="001A15BE"/>
    <w:rsid w:val="001A34A8"/>
    <w:rsid w:val="001A6873"/>
    <w:rsid w:val="001A77DD"/>
    <w:rsid w:val="001B0064"/>
    <w:rsid w:val="001B20E9"/>
    <w:rsid w:val="001B21D3"/>
    <w:rsid w:val="001B2C9F"/>
    <w:rsid w:val="001B3309"/>
    <w:rsid w:val="001B3399"/>
    <w:rsid w:val="001B3C42"/>
    <w:rsid w:val="001B403B"/>
    <w:rsid w:val="001B48A0"/>
    <w:rsid w:val="001B4EF5"/>
    <w:rsid w:val="001B6BF5"/>
    <w:rsid w:val="001C086E"/>
    <w:rsid w:val="001C16C5"/>
    <w:rsid w:val="001C29A4"/>
    <w:rsid w:val="001C305D"/>
    <w:rsid w:val="001C3B67"/>
    <w:rsid w:val="001C4B2E"/>
    <w:rsid w:val="001C7D46"/>
    <w:rsid w:val="001D3FF3"/>
    <w:rsid w:val="001D4548"/>
    <w:rsid w:val="001D490C"/>
    <w:rsid w:val="001D51D7"/>
    <w:rsid w:val="001D5F7B"/>
    <w:rsid w:val="001D6A2E"/>
    <w:rsid w:val="001E08BE"/>
    <w:rsid w:val="001E0E1D"/>
    <w:rsid w:val="001E1AF5"/>
    <w:rsid w:val="001E3CAE"/>
    <w:rsid w:val="001E5524"/>
    <w:rsid w:val="001E5775"/>
    <w:rsid w:val="001E62FD"/>
    <w:rsid w:val="001E68F0"/>
    <w:rsid w:val="001F1B46"/>
    <w:rsid w:val="001F3AD0"/>
    <w:rsid w:val="001F40F4"/>
    <w:rsid w:val="001F4C74"/>
    <w:rsid w:val="001F6143"/>
    <w:rsid w:val="00200A8C"/>
    <w:rsid w:val="00201F4A"/>
    <w:rsid w:val="00203449"/>
    <w:rsid w:val="00203F82"/>
    <w:rsid w:val="00210A0A"/>
    <w:rsid w:val="00213E7E"/>
    <w:rsid w:val="0021527A"/>
    <w:rsid w:val="00217E4F"/>
    <w:rsid w:val="00220338"/>
    <w:rsid w:val="00220C7A"/>
    <w:rsid w:val="002255DB"/>
    <w:rsid w:val="002257F3"/>
    <w:rsid w:val="00226B78"/>
    <w:rsid w:val="00227ABB"/>
    <w:rsid w:val="00230303"/>
    <w:rsid w:val="0023286B"/>
    <w:rsid w:val="0023315A"/>
    <w:rsid w:val="002344B3"/>
    <w:rsid w:val="00234B40"/>
    <w:rsid w:val="00234C22"/>
    <w:rsid w:val="0023614F"/>
    <w:rsid w:val="00243737"/>
    <w:rsid w:val="00243AE2"/>
    <w:rsid w:val="00244519"/>
    <w:rsid w:val="00246AA8"/>
    <w:rsid w:val="00250284"/>
    <w:rsid w:val="0025082E"/>
    <w:rsid w:val="00250F68"/>
    <w:rsid w:val="00253533"/>
    <w:rsid w:val="002545D7"/>
    <w:rsid w:val="00254CF6"/>
    <w:rsid w:val="00256975"/>
    <w:rsid w:val="00257AC1"/>
    <w:rsid w:val="002629EB"/>
    <w:rsid w:val="00264292"/>
    <w:rsid w:val="00265421"/>
    <w:rsid w:val="0026554B"/>
    <w:rsid w:val="00270D36"/>
    <w:rsid w:val="002731B2"/>
    <w:rsid w:val="00274116"/>
    <w:rsid w:val="0027550A"/>
    <w:rsid w:val="00276751"/>
    <w:rsid w:val="00276A16"/>
    <w:rsid w:val="0027722F"/>
    <w:rsid w:val="00280EE5"/>
    <w:rsid w:val="00283355"/>
    <w:rsid w:val="0028336C"/>
    <w:rsid w:val="00283F4C"/>
    <w:rsid w:val="002840D9"/>
    <w:rsid w:val="00284549"/>
    <w:rsid w:val="00284723"/>
    <w:rsid w:val="00292ECC"/>
    <w:rsid w:val="0029444C"/>
    <w:rsid w:val="002957D8"/>
    <w:rsid w:val="002A3141"/>
    <w:rsid w:val="002A3BEF"/>
    <w:rsid w:val="002A65AD"/>
    <w:rsid w:val="002A6BDA"/>
    <w:rsid w:val="002B269A"/>
    <w:rsid w:val="002B3983"/>
    <w:rsid w:val="002B3A80"/>
    <w:rsid w:val="002B44D0"/>
    <w:rsid w:val="002B6534"/>
    <w:rsid w:val="002B721E"/>
    <w:rsid w:val="002C14EE"/>
    <w:rsid w:val="002C1DEE"/>
    <w:rsid w:val="002C4B26"/>
    <w:rsid w:val="002C5F62"/>
    <w:rsid w:val="002C684B"/>
    <w:rsid w:val="002C7DFA"/>
    <w:rsid w:val="002D00B6"/>
    <w:rsid w:val="002D0C83"/>
    <w:rsid w:val="002D1362"/>
    <w:rsid w:val="002D198F"/>
    <w:rsid w:val="002D5EA9"/>
    <w:rsid w:val="002D6374"/>
    <w:rsid w:val="002D650C"/>
    <w:rsid w:val="002D7945"/>
    <w:rsid w:val="002E1DE9"/>
    <w:rsid w:val="002E3A33"/>
    <w:rsid w:val="002E5960"/>
    <w:rsid w:val="002E7C95"/>
    <w:rsid w:val="002F0091"/>
    <w:rsid w:val="002F13BB"/>
    <w:rsid w:val="002F3775"/>
    <w:rsid w:val="002F73A3"/>
    <w:rsid w:val="002F7651"/>
    <w:rsid w:val="002F7979"/>
    <w:rsid w:val="0030203E"/>
    <w:rsid w:val="00314690"/>
    <w:rsid w:val="00314AA2"/>
    <w:rsid w:val="0031620C"/>
    <w:rsid w:val="003203FA"/>
    <w:rsid w:val="00321CA7"/>
    <w:rsid w:val="00324B75"/>
    <w:rsid w:val="003255FB"/>
    <w:rsid w:val="00325CD3"/>
    <w:rsid w:val="00327187"/>
    <w:rsid w:val="003300D7"/>
    <w:rsid w:val="00332092"/>
    <w:rsid w:val="0033246D"/>
    <w:rsid w:val="0033329D"/>
    <w:rsid w:val="00334638"/>
    <w:rsid w:val="00334DBD"/>
    <w:rsid w:val="00336C10"/>
    <w:rsid w:val="00340E9D"/>
    <w:rsid w:val="003430C9"/>
    <w:rsid w:val="00347F2D"/>
    <w:rsid w:val="003518EB"/>
    <w:rsid w:val="00352DC9"/>
    <w:rsid w:val="00353099"/>
    <w:rsid w:val="00354CC1"/>
    <w:rsid w:val="00362587"/>
    <w:rsid w:val="00364204"/>
    <w:rsid w:val="00365EF4"/>
    <w:rsid w:val="0036708F"/>
    <w:rsid w:val="0037100D"/>
    <w:rsid w:val="00373229"/>
    <w:rsid w:val="003764A5"/>
    <w:rsid w:val="00376C69"/>
    <w:rsid w:val="00380DB2"/>
    <w:rsid w:val="0038253D"/>
    <w:rsid w:val="00384917"/>
    <w:rsid w:val="00387AB6"/>
    <w:rsid w:val="00391002"/>
    <w:rsid w:val="00396328"/>
    <w:rsid w:val="003970F8"/>
    <w:rsid w:val="00397C4B"/>
    <w:rsid w:val="003A1B8F"/>
    <w:rsid w:val="003A4CC9"/>
    <w:rsid w:val="003A5420"/>
    <w:rsid w:val="003A6351"/>
    <w:rsid w:val="003B515D"/>
    <w:rsid w:val="003B6F54"/>
    <w:rsid w:val="003B70F3"/>
    <w:rsid w:val="003B7BA5"/>
    <w:rsid w:val="003C03BA"/>
    <w:rsid w:val="003C0F40"/>
    <w:rsid w:val="003C1159"/>
    <w:rsid w:val="003C1D5B"/>
    <w:rsid w:val="003C2935"/>
    <w:rsid w:val="003C2F97"/>
    <w:rsid w:val="003C49B9"/>
    <w:rsid w:val="003C4D78"/>
    <w:rsid w:val="003C6919"/>
    <w:rsid w:val="003C6FC7"/>
    <w:rsid w:val="003D3F84"/>
    <w:rsid w:val="003D6558"/>
    <w:rsid w:val="003D6676"/>
    <w:rsid w:val="003D6E12"/>
    <w:rsid w:val="003D6FC3"/>
    <w:rsid w:val="003E07EE"/>
    <w:rsid w:val="003E23E0"/>
    <w:rsid w:val="003E750B"/>
    <w:rsid w:val="003E78A5"/>
    <w:rsid w:val="003E7912"/>
    <w:rsid w:val="003E7E7B"/>
    <w:rsid w:val="003F369C"/>
    <w:rsid w:val="003F4130"/>
    <w:rsid w:val="003F4AB9"/>
    <w:rsid w:val="003F624B"/>
    <w:rsid w:val="0040083E"/>
    <w:rsid w:val="00401306"/>
    <w:rsid w:val="0041279A"/>
    <w:rsid w:val="004159DF"/>
    <w:rsid w:val="00415B85"/>
    <w:rsid w:val="00417049"/>
    <w:rsid w:val="004226D7"/>
    <w:rsid w:val="00422D96"/>
    <w:rsid w:val="0042481F"/>
    <w:rsid w:val="00425449"/>
    <w:rsid w:val="0042589B"/>
    <w:rsid w:val="00430C76"/>
    <w:rsid w:val="00431B56"/>
    <w:rsid w:val="00432051"/>
    <w:rsid w:val="00432B1F"/>
    <w:rsid w:val="004337C0"/>
    <w:rsid w:val="00442AAA"/>
    <w:rsid w:val="00444E2E"/>
    <w:rsid w:val="00446933"/>
    <w:rsid w:val="00447AAE"/>
    <w:rsid w:val="004500CD"/>
    <w:rsid w:val="00452597"/>
    <w:rsid w:val="00453FB8"/>
    <w:rsid w:val="0045423C"/>
    <w:rsid w:val="00454A43"/>
    <w:rsid w:val="00454FF5"/>
    <w:rsid w:val="00457116"/>
    <w:rsid w:val="00457179"/>
    <w:rsid w:val="004619E8"/>
    <w:rsid w:val="00461E6D"/>
    <w:rsid w:val="00462AD9"/>
    <w:rsid w:val="00464B54"/>
    <w:rsid w:val="0046558C"/>
    <w:rsid w:val="004656A7"/>
    <w:rsid w:val="004730B5"/>
    <w:rsid w:val="00474BBD"/>
    <w:rsid w:val="00474FF3"/>
    <w:rsid w:val="00476EEC"/>
    <w:rsid w:val="00477142"/>
    <w:rsid w:val="00480FEF"/>
    <w:rsid w:val="00481468"/>
    <w:rsid w:val="004843FF"/>
    <w:rsid w:val="00487C10"/>
    <w:rsid w:val="004920D5"/>
    <w:rsid w:val="004A13FF"/>
    <w:rsid w:val="004A18E6"/>
    <w:rsid w:val="004A4980"/>
    <w:rsid w:val="004A5D87"/>
    <w:rsid w:val="004A68D9"/>
    <w:rsid w:val="004A7564"/>
    <w:rsid w:val="004B483D"/>
    <w:rsid w:val="004B546A"/>
    <w:rsid w:val="004B5CE9"/>
    <w:rsid w:val="004B6065"/>
    <w:rsid w:val="004B69F7"/>
    <w:rsid w:val="004B7B04"/>
    <w:rsid w:val="004C0C29"/>
    <w:rsid w:val="004C2BA0"/>
    <w:rsid w:val="004C2DA6"/>
    <w:rsid w:val="004C5119"/>
    <w:rsid w:val="004C67A9"/>
    <w:rsid w:val="004C68E1"/>
    <w:rsid w:val="004C7EE9"/>
    <w:rsid w:val="004D07EB"/>
    <w:rsid w:val="004D1BFE"/>
    <w:rsid w:val="004D20D1"/>
    <w:rsid w:val="004D5DA2"/>
    <w:rsid w:val="004D7AF8"/>
    <w:rsid w:val="004E1EB8"/>
    <w:rsid w:val="004E2AF9"/>
    <w:rsid w:val="004E3573"/>
    <w:rsid w:val="004E4BF4"/>
    <w:rsid w:val="004E691C"/>
    <w:rsid w:val="004E6BB8"/>
    <w:rsid w:val="004E7DB7"/>
    <w:rsid w:val="004F2C66"/>
    <w:rsid w:val="004F343F"/>
    <w:rsid w:val="004F53D9"/>
    <w:rsid w:val="00500685"/>
    <w:rsid w:val="00505784"/>
    <w:rsid w:val="00515960"/>
    <w:rsid w:val="005213DA"/>
    <w:rsid w:val="005227BC"/>
    <w:rsid w:val="005241B6"/>
    <w:rsid w:val="005251B7"/>
    <w:rsid w:val="00526C7F"/>
    <w:rsid w:val="005407F1"/>
    <w:rsid w:val="00543C02"/>
    <w:rsid w:val="00545BE9"/>
    <w:rsid w:val="00554B59"/>
    <w:rsid w:val="00554F59"/>
    <w:rsid w:val="005559D2"/>
    <w:rsid w:val="005569C8"/>
    <w:rsid w:val="00557549"/>
    <w:rsid w:val="00557BD8"/>
    <w:rsid w:val="00557CD9"/>
    <w:rsid w:val="00562E45"/>
    <w:rsid w:val="0057401C"/>
    <w:rsid w:val="00576C2B"/>
    <w:rsid w:val="00581C5E"/>
    <w:rsid w:val="005822A4"/>
    <w:rsid w:val="00582BE0"/>
    <w:rsid w:val="00585E2A"/>
    <w:rsid w:val="005875E4"/>
    <w:rsid w:val="0059118F"/>
    <w:rsid w:val="0059143C"/>
    <w:rsid w:val="0059238B"/>
    <w:rsid w:val="00592609"/>
    <w:rsid w:val="00592A99"/>
    <w:rsid w:val="005936AE"/>
    <w:rsid w:val="005955F4"/>
    <w:rsid w:val="00597B82"/>
    <w:rsid w:val="00597BB2"/>
    <w:rsid w:val="005A0122"/>
    <w:rsid w:val="005B0DA0"/>
    <w:rsid w:val="005B174D"/>
    <w:rsid w:val="005B1FCB"/>
    <w:rsid w:val="005B29DD"/>
    <w:rsid w:val="005B3B0B"/>
    <w:rsid w:val="005B686F"/>
    <w:rsid w:val="005B738C"/>
    <w:rsid w:val="005C0ADB"/>
    <w:rsid w:val="005C2118"/>
    <w:rsid w:val="005C3008"/>
    <w:rsid w:val="005C38D0"/>
    <w:rsid w:val="005C398E"/>
    <w:rsid w:val="005C3A6B"/>
    <w:rsid w:val="005C65F2"/>
    <w:rsid w:val="005C6A96"/>
    <w:rsid w:val="005C6C3C"/>
    <w:rsid w:val="005C72B0"/>
    <w:rsid w:val="005D005D"/>
    <w:rsid w:val="005D5AA9"/>
    <w:rsid w:val="005D6677"/>
    <w:rsid w:val="005E0A04"/>
    <w:rsid w:val="005E18D7"/>
    <w:rsid w:val="005E4DC9"/>
    <w:rsid w:val="005E512B"/>
    <w:rsid w:val="005E51EF"/>
    <w:rsid w:val="005E54EB"/>
    <w:rsid w:val="005E560A"/>
    <w:rsid w:val="005F1E5F"/>
    <w:rsid w:val="005F3918"/>
    <w:rsid w:val="005F4948"/>
    <w:rsid w:val="005F4C68"/>
    <w:rsid w:val="005F7764"/>
    <w:rsid w:val="0060098C"/>
    <w:rsid w:val="006017AD"/>
    <w:rsid w:val="006019BE"/>
    <w:rsid w:val="00601EB2"/>
    <w:rsid w:val="00603861"/>
    <w:rsid w:val="00603EBB"/>
    <w:rsid w:val="00604258"/>
    <w:rsid w:val="0060434A"/>
    <w:rsid w:val="00604CB0"/>
    <w:rsid w:val="00604EA8"/>
    <w:rsid w:val="00607C3D"/>
    <w:rsid w:val="00612138"/>
    <w:rsid w:val="006142B6"/>
    <w:rsid w:val="006172F8"/>
    <w:rsid w:val="00622673"/>
    <w:rsid w:val="00625DEF"/>
    <w:rsid w:val="006304BB"/>
    <w:rsid w:val="00630760"/>
    <w:rsid w:val="006309BA"/>
    <w:rsid w:val="0063207E"/>
    <w:rsid w:val="00632E63"/>
    <w:rsid w:val="00634CF1"/>
    <w:rsid w:val="00637AA7"/>
    <w:rsid w:val="006404AC"/>
    <w:rsid w:val="00641363"/>
    <w:rsid w:val="0064276F"/>
    <w:rsid w:val="00645F05"/>
    <w:rsid w:val="0064609B"/>
    <w:rsid w:val="00646D17"/>
    <w:rsid w:val="0065170E"/>
    <w:rsid w:val="00654E23"/>
    <w:rsid w:val="00657BBF"/>
    <w:rsid w:val="00663A7E"/>
    <w:rsid w:val="00664704"/>
    <w:rsid w:val="00664740"/>
    <w:rsid w:val="00664FAA"/>
    <w:rsid w:val="006659FE"/>
    <w:rsid w:val="00670319"/>
    <w:rsid w:val="00671509"/>
    <w:rsid w:val="00672F1C"/>
    <w:rsid w:val="00673849"/>
    <w:rsid w:val="00680368"/>
    <w:rsid w:val="00680882"/>
    <w:rsid w:val="006813C9"/>
    <w:rsid w:val="00683648"/>
    <w:rsid w:val="00683AC7"/>
    <w:rsid w:val="006840E6"/>
    <w:rsid w:val="00687839"/>
    <w:rsid w:val="00687A3C"/>
    <w:rsid w:val="00691CD1"/>
    <w:rsid w:val="006929C0"/>
    <w:rsid w:val="006930F5"/>
    <w:rsid w:val="00694548"/>
    <w:rsid w:val="00694E32"/>
    <w:rsid w:val="006A0C68"/>
    <w:rsid w:val="006A247C"/>
    <w:rsid w:val="006A35EB"/>
    <w:rsid w:val="006A42AE"/>
    <w:rsid w:val="006A4F16"/>
    <w:rsid w:val="006A664B"/>
    <w:rsid w:val="006B18F1"/>
    <w:rsid w:val="006C08BB"/>
    <w:rsid w:val="006C23E5"/>
    <w:rsid w:val="006C4D00"/>
    <w:rsid w:val="006C5E4F"/>
    <w:rsid w:val="006D1D7D"/>
    <w:rsid w:val="006D3D9F"/>
    <w:rsid w:val="006D4965"/>
    <w:rsid w:val="006D4CF9"/>
    <w:rsid w:val="006E0BA0"/>
    <w:rsid w:val="006E12CB"/>
    <w:rsid w:val="006E1AD8"/>
    <w:rsid w:val="006E37B6"/>
    <w:rsid w:val="006E473E"/>
    <w:rsid w:val="006E4BC9"/>
    <w:rsid w:val="006E6D0F"/>
    <w:rsid w:val="006F0E47"/>
    <w:rsid w:val="006F64CD"/>
    <w:rsid w:val="0070142F"/>
    <w:rsid w:val="00703547"/>
    <w:rsid w:val="00704438"/>
    <w:rsid w:val="007066CF"/>
    <w:rsid w:val="0071348E"/>
    <w:rsid w:val="00713B6C"/>
    <w:rsid w:val="00720AD8"/>
    <w:rsid w:val="00721F6A"/>
    <w:rsid w:val="00724243"/>
    <w:rsid w:val="0072500E"/>
    <w:rsid w:val="00733C39"/>
    <w:rsid w:val="00735889"/>
    <w:rsid w:val="00736702"/>
    <w:rsid w:val="007405B1"/>
    <w:rsid w:val="0074233E"/>
    <w:rsid w:val="007439CE"/>
    <w:rsid w:val="00744CEF"/>
    <w:rsid w:val="0074575A"/>
    <w:rsid w:val="0074713E"/>
    <w:rsid w:val="00750CF7"/>
    <w:rsid w:val="00754E41"/>
    <w:rsid w:val="00755E7A"/>
    <w:rsid w:val="00763351"/>
    <w:rsid w:val="00763744"/>
    <w:rsid w:val="007644AB"/>
    <w:rsid w:val="007703C2"/>
    <w:rsid w:val="00775009"/>
    <w:rsid w:val="00775431"/>
    <w:rsid w:val="00775671"/>
    <w:rsid w:val="007769FC"/>
    <w:rsid w:val="00777824"/>
    <w:rsid w:val="007823BB"/>
    <w:rsid w:val="007870FE"/>
    <w:rsid w:val="00790721"/>
    <w:rsid w:val="00791050"/>
    <w:rsid w:val="00793C94"/>
    <w:rsid w:val="00794E52"/>
    <w:rsid w:val="007957D0"/>
    <w:rsid w:val="007A0AF0"/>
    <w:rsid w:val="007A0EA1"/>
    <w:rsid w:val="007A15A5"/>
    <w:rsid w:val="007A2963"/>
    <w:rsid w:val="007A441E"/>
    <w:rsid w:val="007A5965"/>
    <w:rsid w:val="007A7DB7"/>
    <w:rsid w:val="007B091D"/>
    <w:rsid w:val="007B0F8E"/>
    <w:rsid w:val="007B2A2E"/>
    <w:rsid w:val="007B58D0"/>
    <w:rsid w:val="007B6361"/>
    <w:rsid w:val="007B7AAE"/>
    <w:rsid w:val="007C0371"/>
    <w:rsid w:val="007C04D6"/>
    <w:rsid w:val="007C1AAD"/>
    <w:rsid w:val="007C36A4"/>
    <w:rsid w:val="007C4099"/>
    <w:rsid w:val="007C6C94"/>
    <w:rsid w:val="007D04CF"/>
    <w:rsid w:val="007D0C4C"/>
    <w:rsid w:val="007D11BD"/>
    <w:rsid w:val="007D3084"/>
    <w:rsid w:val="007D3343"/>
    <w:rsid w:val="007D3E85"/>
    <w:rsid w:val="007D44F4"/>
    <w:rsid w:val="007D7BD9"/>
    <w:rsid w:val="007D7C18"/>
    <w:rsid w:val="007E06F5"/>
    <w:rsid w:val="007E0F77"/>
    <w:rsid w:val="007E1ED5"/>
    <w:rsid w:val="007E2EB8"/>
    <w:rsid w:val="007E45B5"/>
    <w:rsid w:val="007E46D7"/>
    <w:rsid w:val="007E5048"/>
    <w:rsid w:val="007E5773"/>
    <w:rsid w:val="007E726A"/>
    <w:rsid w:val="007E752C"/>
    <w:rsid w:val="007F2173"/>
    <w:rsid w:val="007F552A"/>
    <w:rsid w:val="007F5935"/>
    <w:rsid w:val="007F5B4F"/>
    <w:rsid w:val="00800CD6"/>
    <w:rsid w:val="00814FF0"/>
    <w:rsid w:val="0081619D"/>
    <w:rsid w:val="00817824"/>
    <w:rsid w:val="008203E0"/>
    <w:rsid w:val="0082066C"/>
    <w:rsid w:val="0082145D"/>
    <w:rsid w:val="008253F4"/>
    <w:rsid w:val="0083016A"/>
    <w:rsid w:val="00830CE2"/>
    <w:rsid w:val="008332CA"/>
    <w:rsid w:val="0084282B"/>
    <w:rsid w:val="008438DE"/>
    <w:rsid w:val="008452A2"/>
    <w:rsid w:val="00846725"/>
    <w:rsid w:val="0084682E"/>
    <w:rsid w:val="00846AE2"/>
    <w:rsid w:val="00847362"/>
    <w:rsid w:val="00847A9E"/>
    <w:rsid w:val="008502A1"/>
    <w:rsid w:val="00852B2F"/>
    <w:rsid w:val="0085385C"/>
    <w:rsid w:val="00853CD5"/>
    <w:rsid w:val="00853F97"/>
    <w:rsid w:val="00855CA1"/>
    <w:rsid w:val="00856B0D"/>
    <w:rsid w:val="00856E73"/>
    <w:rsid w:val="00857D35"/>
    <w:rsid w:val="008624EA"/>
    <w:rsid w:val="0086464E"/>
    <w:rsid w:val="00864CD1"/>
    <w:rsid w:val="008660C0"/>
    <w:rsid w:val="008675C6"/>
    <w:rsid w:val="008678EF"/>
    <w:rsid w:val="00871D1A"/>
    <w:rsid w:val="00874DBB"/>
    <w:rsid w:val="00875A72"/>
    <w:rsid w:val="00876241"/>
    <w:rsid w:val="00876D5C"/>
    <w:rsid w:val="00880BEC"/>
    <w:rsid w:val="0088395D"/>
    <w:rsid w:val="00885707"/>
    <w:rsid w:val="00886080"/>
    <w:rsid w:val="008946D8"/>
    <w:rsid w:val="008959AB"/>
    <w:rsid w:val="008975B7"/>
    <w:rsid w:val="008A0458"/>
    <w:rsid w:val="008B2622"/>
    <w:rsid w:val="008B28E9"/>
    <w:rsid w:val="008B2DAD"/>
    <w:rsid w:val="008B5456"/>
    <w:rsid w:val="008C0D2A"/>
    <w:rsid w:val="008C3DA5"/>
    <w:rsid w:val="008C4580"/>
    <w:rsid w:val="008C4BE1"/>
    <w:rsid w:val="008C5E4C"/>
    <w:rsid w:val="008D004A"/>
    <w:rsid w:val="008D2931"/>
    <w:rsid w:val="008E3925"/>
    <w:rsid w:val="008E5A68"/>
    <w:rsid w:val="008E5F9E"/>
    <w:rsid w:val="008E6D51"/>
    <w:rsid w:val="008E75CF"/>
    <w:rsid w:val="008F1149"/>
    <w:rsid w:val="008F4676"/>
    <w:rsid w:val="008F55C5"/>
    <w:rsid w:val="008F75F0"/>
    <w:rsid w:val="008F789D"/>
    <w:rsid w:val="0090032C"/>
    <w:rsid w:val="009024DD"/>
    <w:rsid w:val="00902F44"/>
    <w:rsid w:val="00904397"/>
    <w:rsid w:val="00906246"/>
    <w:rsid w:val="0090628D"/>
    <w:rsid w:val="009116A6"/>
    <w:rsid w:val="00912334"/>
    <w:rsid w:val="0091400E"/>
    <w:rsid w:val="00914D17"/>
    <w:rsid w:val="00917E3C"/>
    <w:rsid w:val="00921E10"/>
    <w:rsid w:val="009236D9"/>
    <w:rsid w:val="0093373B"/>
    <w:rsid w:val="00943201"/>
    <w:rsid w:val="00944216"/>
    <w:rsid w:val="0094588F"/>
    <w:rsid w:val="00947EE5"/>
    <w:rsid w:val="009509B1"/>
    <w:rsid w:val="00952820"/>
    <w:rsid w:val="0095453D"/>
    <w:rsid w:val="0095724E"/>
    <w:rsid w:val="009579FA"/>
    <w:rsid w:val="0096058C"/>
    <w:rsid w:val="00962009"/>
    <w:rsid w:val="00963BDB"/>
    <w:rsid w:val="009657FA"/>
    <w:rsid w:val="00966498"/>
    <w:rsid w:val="00971133"/>
    <w:rsid w:val="00971E07"/>
    <w:rsid w:val="009761DA"/>
    <w:rsid w:val="00976918"/>
    <w:rsid w:val="009769CE"/>
    <w:rsid w:val="00980EAF"/>
    <w:rsid w:val="00982DE8"/>
    <w:rsid w:val="0098734C"/>
    <w:rsid w:val="0099045E"/>
    <w:rsid w:val="009905A8"/>
    <w:rsid w:val="009912ED"/>
    <w:rsid w:val="0099175A"/>
    <w:rsid w:val="00993CF6"/>
    <w:rsid w:val="009959A4"/>
    <w:rsid w:val="009A1E59"/>
    <w:rsid w:val="009A542F"/>
    <w:rsid w:val="009B0388"/>
    <w:rsid w:val="009B37B5"/>
    <w:rsid w:val="009B4D76"/>
    <w:rsid w:val="009B5A33"/>
    <w:rsid w:val="009B60D2"/>
    <w:rsid w:val="009B6464"/>
    <w:rsid w:val="009B661D"/>
    <w:rsid w:val="009C08B3"/>
    <w:rsid w:val="009C20A4"/>
    <w:rsid w:val="009C520A"/>
    <w:rsid w:val="009C673D"/>
    <w:rsid w:val="009D126D"/>
    <w:rsid w:val="009D171C"/>
    <w:rsid w:val="009D2E13"/>
    <w:rsid w:val="009D31A7"/>
    <w:rsid w:val="009D5BD5"/>
    <w:rsid w:val="009D6692"/>
    <w:rsid w:val="009E14C1"/>
    <w:rsid w:val="009E16A3"/>
    <w:rsid w:val="009E6B6B"/>
    <w:rsid w:val="009E6BD6"/>
    <w:rsid w:val="009E7B21"/>
    <w:rsid w:val="009F05F8"/>
    <w:rsid w:val="009F0DCC"/>
    <w:rsid w:val="009F1B5E"/>
    <w:rsid w:val="009F3883"/>
    <w:rsid w:val="009F7F35"/>
    <w:rsid w:val="00A12CD1"/>
    <w:rsid w:val="00A13BCB"/>
    <w:rsid w:val="00A14B3F"/>
    <w:rsid w:val="00A16E12"/>
    <w:rsid w:val="00A208AE"/>
    <w:rsid w:val="00A20FD8"/>
    <w:rsid w:val="00A27C5A"/>
    <w:rsid w:val="00A30E00"/>
    <w:rsid w:val="00A31CDB"/>
    <w:rsid w:val="00A3258E"/>
    <w:rsid w:val="00A33949"/>
    <w:rsid w:val="00A34211"/>
    <w:rsid w:val="00A34F12"/>
    <w:rsid w:val="00A360B0"/>
    <w:rsid w:val="00A4133C"/>
    <w:rsid w:val="00A44CE2"/>
    <w:rsid w:val="00A45DC3"/>
    <w:rsid w:val="00A479C0"/>
    <w:rsid w:val="00A513FD"/>
    <w:rsid w:val="00A5210C"/>
    <w:rsid w:val="00A527B2"/>
    <w:rsid w:val="00A53D0E"/>
    <w:rsid w:val="00A542CB"/>
    <w:rsid w:val="00A54742"/>
    <w:rsid w:val="00A60719"/>
    <w:rsid w:val="00A611C8"/>
    <w:rsid w:val="00A6174C"/>
    <w:rsid w:val="00A63321"/>
    <w:rsid w:val="00A63A7C"/>
    <w:rsid w:val="00A662DD"/>
    <w:rsid w:val="00A7221D"/>
    <w:rsid w:val="00A7402F"/>
    <w:rsid w:val="00A75DA3"/>
    <w:rsid w:val="00A80176"/>
    <w:rsid w:val="00A8260B"/>
    <w:rsid w:val="00A857DD"/>
    <w:rsid w:val="00A85A76"/>
    <w:rsid w:val="00A90EB6"/>
    <w:rsid w:val="00A920FF"/>
    <w:rsid w:val="00A932F8"/>
    <w:rsid w:val="00A957A7"/>
    <w:rsid w:val="00A95A27"/>
    <w:rsid w:val="00A95E12"/>
    <w:rsid w:val="00AA1095"/>
    <w:rsid w:val="00AA52A7"/>
    <w:rsid w:val="00AA54A2"/>
    <w:rsid w:val="00AA5D5A"/>
    <w:rsid w:val="00AA7EEC"/>
    <w:rsid w:val="00AB15CE"/>
    <w:rsid w:val="00AB256B"/>
    <w:rsid w:val="00AB2D9C"/>
    <w:rsid w:val="00AB304E"/>
    <w:rsid w:val="00AB5B16"/>
    <w:rsid w:val="00AB634F"/>
    <w:rsid w:val="00AB690F"/>
    <w:rsid w:val="00AB752D"/>
    <w:rsid w:val="00AB754B"/>
    <w:rsid w:val="00AC04E5"/>
    <w:rsid w:val="00AC43B5"/>
    <w:rsid w:val="00AC51D5"/>
    <w:rsid w:val="00AC6631"/>
    <w:rsid w:val="00AD15B7"/>
    <w:rsid w:val="00AD2624"/>
    <w:rsid w:val="00AD72B4"/>
    <w:rsid w:val="00AE1927"/>
    <w:rsid w:val="00AF21F1"/>
    <w:rsid w:val="00AF3403"/>
    <w:rsid w:val="00AF3A23"/>
    <w:rsid w:val="00AF44FF"/>
    <w:rsid w:val="00AF45C3"/>
    <w:rsid w:val="00AF4C1D"/>
    <w:rsid w:val="00AF4CB2"/>
    <w:rsid w:val="00AF66DB"/>
    <w:rsid w:val="00AF73EF"/>
    <w:rsid w:val="00B00957"/>
    <w:rsid w:val="00B00EDA"/>
    <w:rsid w:val="00B03CAA"/>
    <w:rsid w:val="00B06D75"/>
    <w:rsid w:val="00B124B9"/>
    <w:rsid w:val="00B131D2"/>
    <w:rsid w:val="00B13948"/>
    <w:rsid w:val="00B15797"/>
    <w:rsid w:val="00B16424"/>
    <w:rsid w:val="00B234A3"/>
    <w:rsid w:val="00B2453A"/>
    <w:rsid w:val="00B24EC8"/>
    <w:rsid w:val="00B3207A"/>
    <w:rsid w:val="00B348AF"/>
    <w:rsid w:val="00B42383"/>
    <w:rsid w:val="00B44A0E"/>
    <w:rsid w:val="00B524B6"/>
    <w:rsid w:val="00B53507"/>
    <w:rsid w:val="00B5484C"/>
    <w:rsid w:val="00B54D6A"/>
    <w:rsid w:val="00B55C6A"/>
    <w:rsid w:val="00B62D5E"/>
    <w:rsid w:val="00B634CB"/>
    <w:rsid w:val="00B66705"/>
    <w:rsid w:val="00B66FD7"/>
    <w:rsid w:val="00B70D98"/>
    <w:rsid w:val="00B71E2E"/>
    <w:rsid w:val="00B72060"/>
    <w:rsid w:val="00B73F4F"/>
    <w:rsid w:val="00B74918"/>
    <w:rsid w:val="00B75EEB"/>
    <w:rsid w:val="00B8035F"/>
    <w:rsid w:val="00B808DC"/>
    <w:rsid w:val="00B811FF"/>
    <w:rsid w:val="00B8209E"/>
    <w:rsid w:val="00B83D44"/>
    <w:rsid w:val="00B83D89"/>
    <w:rsid w:val="00B87CA8"/>
    <w:rsid w:val="00B915E8"/>
    <w:rsid w:val="00B940B8"/>
    <w:rsid w:val="00B9576F"/>
    <w:rsid w:val="00B96CC1"/>
    <w:rsid w:val="00B9704C"/>
    <w:rsid w:val="00BA0853"/>
    <w:rsid w:val="00BA1674"/>
    <w:rsid w:val="00BA1A48"/>
    <w:rsid w:val="00BA4AAD"/>
    <w:rsid w:val="00BA78E3"/>
    <w:rsid w:val="00BB1059"/>
    <w:rsid w:val="00BB16A7"/>
    <w:rsid w:val="00BB3942"/>
    <w:rsid w:val="00BB7EB6"/>
    <w:rsid w:val="00BC03BB"/>
    <w:rsid w:val="00BC0C3B"/>
    <w:rsid w:val="00BC3D54"/>
    <w:rsid w:val="00BC432F"/>
    <w:rsid w:val="00BC4F31"/>
    <w:rsid w:val="00BC6D0D"/>
    <w:rsid w:val="00BC7480"/>
    <w:rsid w:val="00BD224C"/>
    <w:rsid w:val="00BD2BE5"/>
    <w:rsid w:val="00BD71A2"/>
    <w:rsid w:val="00BE03C0"/>
    <w:rsid w:val="00BE4870"/>
    <w:rsid w:val="00BE5ED3"/>
    <w:rsid w:val="00BE6E00"/>
    <w:rsid w:val="00BF3236"/>
    <w:rsid w:val="00BF4EAD"/>
    <w:rsid w:val="00BF53D4"/>
    <w:rsid w:val="00C0019A"/>
    <w:rsid w:val="00C02452"/>
    <w:rsid w:val="00C0476A"/>
    <w:rsid w:val="00C10BE7"/>
    <w:rsid w:val="00C11825"/>
    <w:rsid w:val="00C1397B"/>
    <w:rsid w:val="00C14721"/>
    <w:rsid w:val="00C14E9C"/>
    <w:rsid w:val="00C16050"/>
    <w:rsid w:val="00C1723D"/>
    <w:rsid w:val="00C226AC"/>
    <w:rsid w:val="00C238E5"/>
    <w:rsid w:val="00C25E20"/>
    <w:rsid w:val="00C27079"/>
    <w:rsid w:val="00C2767E"/>
    <w:rsid w:val="00C30938"/>
    <w:rsid w:val="00C3133C"/>
    <w:rsid w:val="00C313DC"/>
    <w:rsid w:val="00C34AC5"/>
    <w:rsid w:val="00C3615C"/>
    <w:rsid w:val="00C3744E"/>
    <w:rsid w:val="00C43906"/>
    <w:rsid w:val="00C47EDC"/>
    <w:rsid w:val="00C5330B"/>
    <w:rsid w:val="00C53444"/>
    <w:rsid w:val="00C64CC8"/>
    <w:rsid w:val="00C65FB8"/>
    <w:rsid w:val="00C6705D"/>
    <w:rsid w:val="00C670A1"/>
    <w:rsid w:val="00C67201"/>
    <w:rsid w:val="00C67903"/>
    <w:rsid w:val="00C67BFB"/>
    <w:rsid w:val="00C707A2"/>
    <w:rsid w:val="00C71471"/>
    <w:rsid w:val="00C71E76"/>
    <w:rsid w:val="00C74235"/>
    <w:rsid w:val="00C74B47"/>
    <w:rsid w:val="00C82507"/>
    <w:rsid w:val="00C82ABF"/>
    <w:rsid w:val="00C85E24"/>
    <w:rsid w:val="00C863FC"/>
    <w:rsid w:val="00C86407"/>
    <w:rsid w:val="00C9298A"/>
    <w:rsid w:val="00CA4CE5"/>
    <w:rsid w:val="00CA509E"/>
    <w:rsid w:val="00CA5337"/>
    <w:rsid w:val="00CA69CF"/>
    <w:rsid w:val="00CA69F2"/>
    <w:rsid w:val="00CB08D5"/>
    <w:rsid w:val="00CB167D"/>
    <w:rsid w:val="00CB3C05"/>
    <w:rsid w:val="00CC057D"/>
    <w:rsid w:val="00CC11FC"/>
    <w:rsid w:val="00CC1B3F"/>
    <w:rsid w:val="00CC2F8A"/>
    <w:rsid w:val="00CC62EE"/>
    <w:rsid w:val="00CC668E"/>
    <w:rsid w:val="00CC7B31"/>
    <w:rsid w:val="00CD22D8"/>
    <w:rsid w:val="00CD2BF0"/>
    <w:rsid w:val="00CD4E45"/>
    <w:rsid w:val="00CD5B5B"/>
    <w:rsid w:val="00CD6BF5"/>
    <w:rsid w:val="00CD73C5"/>
    <w:rsid w:val="00CE15D5"/>
    <w:rsid w:val="00CE3582"/>
    <w:rsid w:val="00CE4BF6"/>
    <w:rsid w:val="00CE6CDF"/>
    <w:rsid w:val="00CE6D5B"/>
    <w:rsid w:val="00CE7D3B"/>
    <w:rsid w:val="00CF1911"/>
    <w:rsid w:val="00CF50AB"/>
    <w:rsid w:val="00CF6A97"/>
    <w:rsid w:val="00D022C2"/>
    <w:rsid w:val="00D0370D"/>
    <w:rsid w:val="00D1638A"/>
    <w:rsid w:val="00D16EBA"/>
    <w:rsid w:val="00D2466E"/>
    <w:rsid w:val="00D2645C"/>
    <w:rsid w:val="00D276AC"/>
    <w:rsid w:val="00D27ADA"/>
    <w:rsid w:val="00D304A0"/>
    <w:rsid w:val="00D313EB"/>
    <w:rsid w:val="00D32545"/>
    <w:rsid w:val="00D32635"/>
    <w:rsid w:val="00D35CC7"/>
    <w:rsid w:val="00D37256"/>
    <w:rsid w:val="00D37616"/>
    <w:rsid w:val="00D401B1"/>
    <w:rsid w:val="00D4164D"/>
    <w:rsid w:val="00D435B8"/>
    <w:rsid w:val="00D447BF"/>
    <w:rsid w:val="00D44853"/>
    <w:rsid w:val="00D470DB"/>
    <w:rsid w:val="00D51723"/>
    <w:rsid w:val="00D51B36"/>
    <w:rsid w:val="00D52F85"/>
    <w:rsid w:val="00D5363A"/>
    <w:rsid w:val="00D56D5B"/>
    <w:rsid w:val="00D56D68"/>
    <w:rsid w:val="00D640DF"/>
    <w:rsid w:val="00D644D2"/>
    <w:rsid w:val="00D65D2D"/>
    <w:rsid w:val="00D66BC0"/>
    <w:rsid w:val="00D71872"/>
    <w:rsid w:val="00D71DAE"/>
    <w:rsid w:val="00D73045"/>
    <w:rsid w:val="00D75CF7"/>
    <w:rsid w:val="00D76521"/>
    <w:rsid w:val="00D76639"/>
    <w:rsid w:val="00D773FB"/>
    <w:rsid w:val="00D80EEA"/>
    <w:rsid w:val="00D85701"/>
    <w:rsid w:val="00D92527"/>
    <w:rsid w:val="00D931B8"/>
    <w:rsid w:val="00D9407D"/>
    <w:rsid w:val="00D94A43"/>
    <w:rsid w:val="00D96DFA"/>
    <w:rsid w:val="00D973D9"/>
    <w:rsid w:val="00D97EFE"/>
    <w:rsid w:val="00DA0D7D"/>
    <w:rsid w:val="00DA0DFC"/>
    <w:rsid w:val="00DA3F7D"/>
    <w:rsid w:val="00DA51D5"/>
    <w:rsid w:val="00DA54A0"/>
    <w:rsid w:val="00DA772A"/>
    <w:rsid w:val="00DB0A7E"/>
    <w:rsid w:val="00DB1904"/>
    <w:rsid w:val="00DB28A0"/>
    <w:rsid w:val="00DB379C"/>
    <w:rsid w:val="00DB49E0"/>
    <w:rsid w:val="00DB6FFB"/>
    <w:rsid w:val="00DB757A"/>
    <w:rsid w:val="00DC2262"/>
    <w:rsid w:val="00DC242C"/>
    <w:rsid w:val="00DC2558"/>
    <w:rsid w:val="00DC25F2"/>
    <w:rsid w:val="00DC3D67"/>
    <w:rsid w:val="00DD243D"/>
    <w:rsid w:val="00DD2BE3"/>
    <w:rsid w:val="00DD4740"/>
    <w:rsid w:val="00DD47E5"/>
    <w:rsid w:val="00DD6AC7"/>
    <w:rsid w:val="00DE01BF"/>
    <w:rsid w:val="00DE3F28"/>
    <w:rsid w:val="00DE459B"/>
    <w:rsid w:val="00DE4D97"/>
    <w:rsid w:val="00DF31F9"/>
    <w:rsid w:val="00DF3A34"/>
    <w:rsid w:val="00DF4431"/>
    <w:rsid w:val="00DF5155"/>
    <w:rsid w:val="00DF622C"/>
    <w:rsid w:val="00DF6B5C"/>
    <w:rsid w:val="00E05D36"/>
    <w:rsid w:val="00E06B58"/>
    <w:rsid w:val="00E1490D"/>
    <w:rsid w:val="00E21D14"/>
    <w:rsid w:val="00E22609"/>
    <w:rsid w:val="00E23211"/>
    <w:rsid w:val="00E23F58"/>
    <w:rsid w:val="00E311FA"/>
    <w:rsid w:val="00E32103"/>
    <w:rsid w:val="00E330D1"/>
    <w:rsid w:val="00E33324"/>
    <w:rsid w:val="00E33C7F"/>
    <w:rsid w:val="00E33DF6"/>
    <w:rsid w:val="00E36C0F"/>
    <w:rsid w:val="00E45179"/>
    <w:rsid w:val="00E46150"/>
    <w:rsid w:val="00E465CC"/>
    <w:rsid w:val="00E518DA"/>
    <w:rsid w:val="00E52CE8"/>
    <w:rsid w:val="00E5473C"/>
    <w:rsid w:val="00E54861"/>
    <w:rsid w:val="00E557EC"/>
    <w:rsid w:val="00E60551"/>
    <w:rsid w:val="00E61B49"/>
    <w:rsid w:val="00E718F7"/>
    <w:rsid w:val="00E720F0"/>
    <w:rsid w:val="00E72447"/>
    <w:rsid w:val="00E74683"/>
    <w:rsid w:val="00E77FE9"/>
    <w:rsid w:val="00E80080"/>
    <w:rsid w:val="00E8083E"/>
    <w:rsid w:val="00E8092B"/>
    <w:rsid w:val="00E80CE3"/>
    <w:rsid w:val="00E80D9B"/>
    <w:rsid w:val="00E828BA"/>
    <w:rsid w:val="00E8613B"/>
    <w:rsid w:val="00E86A32"/>
    <w:rsid w:val="00E86CF6"/>
    <w:rsid w:val="00E901C5"/>
    <w:rsid w:val="00E9138D"/>
    <w:rsid w:val="00E91B7E"/>
    <w:rsid w:val="00E920C6"/>
    <w:rsid w:val="00E94B25"/>
    <w:rsid w:val="00E95120"/>
    <w:rsid w:val="00E95E56"/>
    <w:rsid w:val="00E9620D"/>
    <w:rsid w:val="00E96E98"/>
    <w:rsid w:val="00E978D4"/>
    <w:rsid w:val="00E979F3"/>
    <w:rsid w:val="00E97D7A"/>
    <w:rsid w:val="00EA0262"/>
    <w:rsid w:val="00EA0CA8"/>
    <w:rsid w:val="00EA3437"/>
    <w:rsid w:val="00EA3497"/>
    <w:rsid w:val="00EA4001"/>
    <w:rsid w:val="00EA6673"/>
    <w:rsid w:val="00EA770B"/>
    <w:rsid w:val="00EB197E"/>
    <w:rsid w:val="00EB20D2"/>
    <w:rsid w:val="00EB6165"/>
    <w:rsid w:val="00EB6390"/>
    <w:rsid w:val="00EB6D0F"/>
    <w:rsid w:val="00EB7D58"/>
    <w:rsid w:val="00EC2A5D"/>
    <w:rsid w:val="00EC2F9D"/>
    <w:rsid w:val="00EC48A5"/>
    <w:rsid w:val="00EC51A2"/>
    <w:rsid w:val="00EC632E"/>
    <w:rsid w:val="00EC7AD6"/>
    <w:rsid w:val="00EC7BF0"/>
    <w:rsid w:val="00ED015B"/>
    <w:rsid w:val="00ED17CB"/>
    <w:rsid w:val="00ED2EC5"/>
    <w:rsid w:val="00ED6A0D"/>
    <w:rsid w:val="00ED6D0A"/>
    <w:rsid w:val="00ED7092"/>
    <w:rsid w:val="00ED72DA"/>
    <w:rsid w:val="00ED74AD"/>
    <w:rsid w:val="00EE062C"/>
    <w:rsid w:val="00EE10B1"/>
    <w:rsid w:val="00EE1CF3"/>
    <w:rsid w:val="00EE2E47"/>
    <w:rsid w:val="00EE5FDA"/>
    <w:rsid w:val="00EF02D4"/>
    <w:rsid w:val="00EF18B3"/>
    <w:rsid w:val="00EF3361"/>
    <w:rsid w:val="00EF61D4"/>
    <w:rsid w:val="00EF65B8"/>
    <w:rsid w:val="00EF6B86"/>
    <w:rsid w:val="00F018C2"/>
    <w:rsid w:val="00F0318E"/>
    <w:rsid w:val="00F04626"/>
    <w:rsid w:val="00F04F15"/>
    <w:rsid w:val="00F04F2B"/>
    <w:rsid w:val="00F07254"/>
    <w:rsid w:val="00F138E2"/>
    <w:rsid w:val="00F14290"/>
    <w:rsid w:val="00F150F7"/>
    <w:rsid w:val="00F2112F"/>
    <w:rsid w:val="00F22AAB"/>
    <w:rsid w:val="00F22CC4"/>
    <w:rsid w:val="00F22E50"/>
    <w:rsid w:val="00F239FA"/>
    <w:rsid w:val="00F24443"/>
    <w:rsid w:val="00F30739"/>
    <w:rsid w:val="00F32DEE"/>
    <w:rsid w:val="00F34D41"/>
    <w:rsid w:val="00F3566D"/>
    <w:rsid w:val="00F46EC7"/>
    <w:rsid w:val="00F47F89"/>
    <w:rsid w:val="00F5217C"/>
    <w:rsid w:val="00F53E70"/>
    <w:rsid w:val="00F554D2"/>
    <w:rsid w:val="00F55648"/>
    <w:rsid w:val="00F57BC6"/>
    <w:rsid w:val="00F62649"/>
    <w:rsid w:val="00F665FD"/>
    <w:rsid w:val="00F70FC5"/>
    <w:rsid w:val="00F72C44"/>
    <w:rsid w:val="00F769EC"/>
    <w:rsid w:val="00F76C0B"/>
    <w:rsid w:val="00F77AC2"/>
    <w:rsid w:val="00F8241E"/>
    <w:rsid w:val="00F82FF2"/>
    <w:rsid w:val="00F833E6"/>
    <w:rsid w:val="00F84312"/>
    <w:rsid w:val="00F846C3"/>
    <w:rsid w:val="00F875DD"/>
    <w:rsid w:val="00F905BC"/>
    <w:rsid w:val="00F9083F"/>
    <w:rsid w:val="00F910F1"/>
    <w:rsid w:val="00F9491C"/>
    <w:rsid w:val="00F95538"/>
    <w:rsid w:val="00F95EE3"/>
    <w:rsid w:val="00F97BC2"/>
    <w:rsid w:val="00FA0241"/>
    <w:rsid w:val="00FA07DF"/>
    <w:rsid w:val="00FA1BC4"/>
    <w:rsid w:val="00FA3DEC"/>
    <w:rsid w:val="00FA5395"/>
    <w:rsid w:val="00FA5713"/>
    <w:rsid w:val="00FA7526"/>
    <w:rsid w:val="00FB0A1B"/>
    <w:rsid w:val="00FB10B9"/>
    <w:rsid w:val="00FB2DD6"/>
    <w:rsid w:val="00FB336C"/>
    <w:rsid w:val="00FB539E"/>
    <w:rsid w:val="00FB5EFD"/>
    <w:rsid w:val="00FB6625"/>
    <w:rsid w:val="00FB6A58"/>
    <w:rsid w:val="00FB7494"/>
    <w:rsid w:val="00FC00FE"/>
    <w:rsid w:val="00FC18A5"/>
    <w:rsid w:val="00FC2A06"/>
    <w:rsid w:val="00FC2BFC"/>
    <w:rsid w:val="00FC2FB8"/>
    <w:rsid w:val="00FC488C"/>
    <w:rsid w:val="00FC7D3D"/>
    <w:rsid w:val="00FD0032"/>
    <w:rsid w:val="00FD1E13"/>
    <w:rsid w:val="00FD2DFB"/>
    <w:rsid w:val="00FD4DF6"/>
    <w:rsid w:val="00FE3EEE"/>
    <w:rsid w:val="00FE41D1"/>
    <w:rsid w:val="00FE4353"/>
    <w:rsid w:val="00FE4DA5"/>
    <w:rsid w:val="00FE50A7"/>
    <w:rsid w:val="00FF17A3"/>
    <w:rsid w:val="00FF3D0F"/>
    <w:rsid w:val="00FF58AF"/>
    <w:rsid w:val="00FF5C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6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3F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C02452"/>
    <w:pPr>
      <w:keepNext/>
      <w:keepLines/>
      <w:spacing w:before="240" w:line="360" w:lineRule="auto"/>
      <w:outlineLvl w:val="0"/>
    </w:pPr>
    <w:rPr>
      <w:rFonts w:eastAsiaTheme="majorEastAsia" w:cstheme="majorBidi"/>
      <w:b/>
      <w:sz w:val="28"/>
      <w:szCs w:val="32"/>
      <w:shd w:val="clear" w:color="auto" w:fill="FFFFFF"/>
      <w:lang w:eastAsia="en-US"/>
    </w:rPr>
  </w:style>
  <w:style w:type="paragraph" w:styleId="Heading2">
    <w:name w:val="heading 2"/>
    <w:basedOn w:val="Normal"/>
    <w:next w:val="Normal"/>
    <w:link w:val="Heading2Char"/>
    <w:uiPriority w:val="9"/>
    <w:unhideWhenUsed/>
    <w:qFormat/>
    <w:rsid w:val="002B44D0"/>
    <w:pPr>
      <w:keepNext/>
      <w:keepLines/>
      <w:spacing w:before="200" w:line="276" w:lineRule="auto"/>
      <w:outlineLvl w:val="1"/>
    </w:pPr>
    <w:rPr>
      <w:rFonts w:eastAsiaTheme="majorEastAsia" w:cstheme="majorBidi"/>
      <w:b/>
      <w:bCs/>
      <w:szCs w:val="26"/>
      <w:lang w:eastAsia="en-US"/>
    </w:rPr>
  </w:style>
  <w:style w:type="paragraph" w:styleId="Heading3">
    <w:name w:val="heading 3"/>
    <w:basedOn w:val="Normal"/>
    <w:next w:val="Normal"/>
    <w:link w:val="Heading3Char"/>
    <w:uiPriority w:val="9"/>
    <w:unhideWhenUsed/>
    <w:qFormat/>
    <w:rsid w:val="00B83D89"/>
    <w:pPr>
      <w:keepNext/>
      <w:keepLines/>
      <w:spacing w:before="40" w:line="276" w:lineRule="auto"/>
      <w:jc w:val="both"/>
      <w:outlineLvl w:val="2"/>
    </w:pPr>
    <w:rPr>
      <w:rFonts w:asciiTheme="majorHAnsi" w:eastAsiaTheme="majorEastAsia" w:hAnsiTheme="majorHAnsi" w:cstheme="majorBidi"/>
      <w:color w:val="243F60" w:themeColor="accent1" w:themeShade="7F"/>
      <w:lang w:eastAsia="en-US"/>
    </w:rPr>
  </w:style>
  <w:style w:type="paragraph" w:styleId="Heading4">
    <w:name w:val="heading 4"/>
    <w:basedOn w:val="Normal"/>
    <w:next w:val="Normal"/>
    <w:link w:val="Heading4Char"/>
    <w:uiPriority w:val="9"/>
    <w:semiHidden/>
    <w:unhideWhenUsed/>
    <w:qFormat/>
    <w:rsid w:val="00F3566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21527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45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B44D0"/>
    <w:rPr>
      <w:rFonts w:ascii="Times New Roman" w:eastAsiaTheme="majorEastAsia" w:hAnsi="Times New Roman" w:cstheme="majorBidi"/>
      <w:b/>
      <w:bCs/>
      <w:sz w:val="24"/>
      <w:szCs w:val="26"/>
    </w:rPr>
  </w:style>
  <w:style w:type="paragraph" w:styleId="ListParagraph">
    <w:name w:val="List Paragraph"/>
    <w:basedOn w:val="Normal"/>
    <w:uiPriority w:val="1"/>
    <w:qFormat/>
    <w:rsid w:val="00142B9C"/>
    <w:pPr>
      <w:spacing w:after="200" w:line="276" w:lineRule="auto"/>
      <w:ind w:left="720"/>
      <w:contextualSpacing/>
      <w:jc w:val="both"/>
    </w:pPr>
    <w:rPr>
      <w:rFonts w:eastAsiaTheme="minorHAnsi" w:cstheme="minorBidi"/>
      <w:szCs w:val="22"/>
      <w:lang w:eastAsia="en-US"/>
    </w:rPr>
  </w:style>
  <w:style w:type="paragraph" w:styleId="Header">
    <w:name w:val="header"/>
    <w:basedOn w:val="Normal"/>
    <w:link w:val="HeaderChar"/>
    <w:uiPriority w:val="99"/>
    <w:unhideWhenUsed/>
    <w:rsid w:val="008660C0"/>
    <w:pPr>
      <w:tabs>
        <w:tab w:val="center" w:pos="4513"/>
        <w:tab w:val="right" w:pos="9026"/>
      </w:tabs>
      <w:jc w:val="both"/>
    </w:pPr>
    <w:rPr>
      <w:rFonts w:eastAsiaTheme="minorHAnsi" w:cstheme="minorBidi"/>
      <w:szCs w:val="22"/>
      <w:lang w:eastAsia="en-US"/>
    </w:rPr>
  </w:style>
  <w:style w:type="character" w:customStyle="1" w:styleId="HeaderChar">
    <w:name w:val="Header Char"/>
    <w:basedOn w:val="DefaultParagraphFont"/>
    <w:link w:val="Header"/>
    <w:uiPriority w:val="99"/>
    <w:rsid w:val="008660C0"/>
    <w:rPr>
      <w:rFonts w:ascii="Times New Roman" w:hAnsi="Times New Roman"/>
      <w:sz w:val="24"/>
      <w:lang w:val="en-US"/>
    </w:rPr>
  </w:style>
  <w:style w:type="paragraph" w:styleId="Footer">
    <w:name w:val="footer"/>
    <w:basedOn w:val="Normal"/>
    <w:link w:val="FooterChar"/>
    <w:uiPriority w:val="99"/>
    <w:unhideWhenUsed/>
    <w:rsid w:val="008660C0"/>
    <w:pPr>
      <w:tabs>
        <w:tab w:val="center" w:pos="4513"/>
        <w:tab w:val="right" w:pos="9026"/>
      </w:tabs>
      <w:jc w:val="both"/>
    </w:pPr>
    <w:rPr>
      <w:rFonts w:eastAsiaTheme="minorHAnsi" w:cstheme="minorBidi"/>
      <w:szCs w:val="22"/>
      <w:lang w:eastAsia="en-US"/>
    </w:rPr>
  </w:style>
  <w:style w:type="character" w:customStyle="1" w:styleId="FooterChar">
    <w:name w:val="Footer Char"/>
    <w:basedOn w:val="DefaultParagraphFont"/>
    <w:link w:val="Footer"/>
    <w:uiPriority w:val="99"/>
    <w:rsid w:val="008660C0"/>
    <w:rPr>
      <w:rFonts w:ascii="Times New Roman" w:hAnsi="Times New Roman"/>
      <w:sz w:val="24"/>
      <w:lang w:val="en-US"/>
    </w:rPr>
  </w:style>
  <w:style w:type="paragraph" w:styleId="TOCHeading">
    <w:name w:val="TOC Heading"/>
    <w:basedOn w:val="Heading1"/>
    <w:next w:val="Normal"/>
    <w:uiPriority w:val="39"/>
    <w:unhideWhenUsed/>
    <w:qFormat/>
    <w:rsid w:val="008660C0"/>
    <w:pPr>
      <w:spacing w:before="480" w:line="276" w:lineRule="auto"/>
      <w:outlineLvl w:val="9"/>
    </w:pPr>
    <w:rPr>
      <w:rFonts w:asciiTheme="majorHAnsi" w:hAnsiTheme="majorHAnsi"/>
      <w:bCs/>
      <w:color w:val="365F91" w:themeColor="accent1" w:themeShade="BF"/>
      <w:szCs w:val="28"/>
      <w:lang w:eastAsia="ja-JP"/>
    </w:rPr>
  </w:style>
  <w:style w:type="paragraph" w:styleId="TOC1">
    <w:name w:val="toc 1"/>
    <w:basedOn w:val="Normal"/>
    <w:next w:val="Normal"/>
    <w:autoRedefine/>
    <w:uiPriority w:val="39"/>
    <w:unhideWhenUsed/>
    <w:rsid w:val="008660C0"/>
    <w:pPr>
      <w:spacing w:before="120"/>
    </w:pPr>
    <w:rPr>
      <w:rFonts w:asciiTheme="minorHAnsi" w:hAnsiTheme="minorHAnsi" w:cstheme="minorHAnsi"/>
      <w:b/>
      <w:bCs/>
      <w:i/>
      <w:iCs/>
    </w:rPr>
  </w:style>
  <w:style w:type="character" w:styleId="Hyperlink">
    <w:name w:val="Hyperlink"/>
    <w:basedOn w:val="DefaultParagraphFont"/>
    <w:uiPriority w:val="99"/>
    <w:unhideWhenUsed/>
    <w:rsid w:val="008660C0"/>
    <w:rPr>
      <w:color w:val="0000FF" w:themeColor="hyperlink"/>
      <w:u w:val="single"/>
    </w:rPr>
  </w:style>
  <w:style w:type="paragraph" w:styleId="BalloonText">
    <w:name w:val="Balloon Text"/>
    <w:basedOn w:val="Normal"/>
    <w:link w:val="BalloonTextChar"/>
    <w:uiPriority w:val="99"/>
    <w:semiHidden/>
    <w:unhideWhenUsed/>
    <w:rsid w:val="008660C0"/>
    <w:pPr>
      <w:jc w:val="both"/>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8660C0"/>
    <w:rPr>
      <w:rFonts w:ascii="Tahoma" w:hAnsi="Tahoma" w:cs="Tahoma"/>
      <w:sz w:val="16"/>
      <w:szCs w:val="16"/>
      <w:lang w:val="en-US"/>
    </w:rPr>
  </w:style>
  <w:style w:type="paragraph" w:styleId="NormalWeb">
    <w:name w:val="Normal (Web)"/>
    <w:basedOn w:val="Normal"/>
    <w:uiPriority w:val="99"/>
    <w:unhideWhenUsed/>
    <w:rsid w:val="00876D5C"/>
    <w:pPr>
      <w:spacing w:before="100" w:beforeAutospacing="1" w:after="100" w:afterAutospacing="1"/>
    </w:pPr>
    <w:rPr>
      <w:lang w:eastAsia="en-IN"/>
    </w:rPr>
  </w:style>
  <w:style w:type="paragraph" w:styleId="Title">
    <w:name w:val="Title"/>
    <w:basedOn w:val="Normal"/>
    <w:next w:val="Normal"/>
    <w:link w:val="TitleChar"/>
    <w:uiPriority w:val="10"/>
    <w:qFormat/>
    <w:rsid w:val="00C74235"/>
    <w:pPr>
      <w:contextualSpacing/>
      <w:jc w:val="both"/>
    </w:pPr>
    <w:rPr>
      <w:rFonts w:asciiTheme="majorHAnsi" w:eastAsiaTheme="majorEastAsia" w:hAnsiTheme="majorHAnsi" w:cstheme="majorBidi"/>
      <w:spacing w:val="-10"/>
      <w:kern w:val="28"/>
      <w:sz w:val="52"/>
      <w:szCs w:val="56"/>
      <w:lang w:eastAsia="en-US"/>
    </w:rPr>
  </w:style>
  <w:style w:type="character" w:customStyle="1" w:styleId="TitleChar">
    <w:name w:val="Title Char"/>
    <w:basedOn w:val="DefaultParagraphFont"/>
    <w:link w:val="Title"/>
    <w:uiPriority w:val="10"/>
    <w:rsid w:val="00C74235"/>
    <w:rPr>
      <w:rFonts w:asciiTheme="majorHAnsi" w:eastAsiaTheme="majorEastAsia" w:hAnsiTheme="majorHAnsi" w:cstheme="majorBidi"/>
      <w:spacing w:val="-10"/>
      <w:kern w:val="28"/>
      <w:sz w:val="52"/>
      <w:szCs w:val="56"/>
    </w:rPr>
  </w:style>
  <w:style w:type="paragraph" w:styleId="TOC2">
    <w:name w:val="toc 2"/>
    <w:basedOn w:val="Normal"/>
    <w:next w:val="Normal"/>
    <w:autoRedefine/>
    <w:uiPriority w:val="39"/>
    <w:unhideWhenUsed/>
    <w:rsid w:val="003A4CC9"/>
    <w:pPr>
      <w:spacing w:before="120"/>
      <w:ind w:left="240"/>
    </w:pPr>
    <w:rPr>
      <w:rFonts w:asciiTheme="minorHAnsi" w:hAnsiTheme="minorHAnsi" w:cstheme="minorHAnsi"/>
      <w:b/>
      <w:bCs/>
      <w:sz w:val="22"/>
      <w:szCs w:val="22"/>
    </w:rPr>
  </w:style>
  <w:style w:type="paragraph" w:styleId="NoSpacing">
    <w:name w:val="No Spacing"/>
    <w:link w:val="NoSpacingChar"/>
    <w:uiPriority w:val="1"/>
    <w:qFormat/>
    <w:rsid w:val="003A4C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4CC9"/>
    <w:rPr>
      <w:rFonts w:eastAsiaTheme="minorEastAsia"/>
      <w:lang w:val="en-US"/>
    </w:rPr>
  </w:style>
  <w:style w:type="paragraph" w:styleId="BodyText">
    <w:name w:val="Body Text"/>
    <w:basedOn w:val="Normal"/>
    <w:link w:val="BodyTextChar"/>
    <w:uiPriority w:val="1"/>
    <w:qFormat/>
    <w:rsid w:val="0019398B"/>
    <w:pPr>
      <w:widowControl w:val="0"/>
      <w:autoSpaceDE w:val="0"/>
      <w:autoSpaceDN w:val="0"/>
    </w:pPr>
    <w:rPr>
      <w:rFonts w:ascii="Calibri" w:eastAsia="Calibri" w:hAnsi="Calibri" w:cs="Calibri"/>
      <w:sz w:val="22"/>
      <w:szCs w:val="22"/>
      <w:lang w:eastAsia="en-US"/>
    </w:rPr>
  </w:style>
  <w:style w:type="character" w:customStyle="1" w:styleId="BodyTextChar">
    <w:name w:val="Body Text Char"/>
    <w:basedOn w:val="DefaultParagraphFont"/>
    <w:link w:val="BodyText"/>
    <w:uiPriority w:val="1"/>
    <w:rsid w:val="0019398B"/>
    <w:rPr>
      <w:rFonts w:ascii="Calibri" w:eastAsia="Calibri" w:hAnsi="Calibri" w:cs="Calibri"/>
      <w:lang w:val="en-US"/>
    </w:rPr>
  </w:style>
  <w:style w:type="paragraph" w:customStyle="1" w:styleId="TableParagraph">
    <w:name w:val="Table Paragraph"/>
    <w:basedOn w:val="Normal"/>
    <w:uiPriority w:val="1"/>
    <w:qFormat/>
    <w:rsid w:val="0019398B"/>
    <w:pPr>
      <w:widowControl w:val="0"/>
      <w:autoSpaceDE w:val="0"/>
      <w:autoSpaceDN w:val="0"/>
    </w:pPr>
    <w:rPr>
      <w:rFonts w:ascii="Calibri" w:eastAsia="Calibri" w:hAnsi="Calibri" w:cs="Calibri"/>
      <w:sz w:val="22"/>
      <w:szCs w:val="22"/>
      <w:lang w:eastAsia="en-US"/>
    </w:rPr>
  </w:style>
  <w:style w:type="paragraph" w:styleId="TOC3">
    <w:name w:val="toc 3"/>
    <w:basedOn w:val="Normal"/>
    <w:next w:val="Normal"/>
    <w:autoRedefine/>
    <w:uiPriority w:val="39"/>
    <w:unhideWhenUsed/>
    <w:rsid w:val="00846AE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46AE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46AE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46AE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46AE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46AE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46AE2"/>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B83D89"/>
    <w:rPr>
      <w:rFonts w:asciiTheme="majorHAnsi" w:eastAsiaTheme="majorEastAsia" w:hAnsiTheme="majorHAnsi" w:cstheme="majorBidi"/>
      <w:color w:val="243F60" w:themeColor="accent1" w:themeShade="7F"/>
      <w:sz w:val="24"/>
      <w:szCs w:val="24"/>
      <w:lang w:val="en-GB"/>
    </w:rPr>
  </w:style>
  <w:style w:type="table" w:styleId="TableGrid">
    <w:name w:val="Table Grid"/>
    <w:basedOn w:val="TableNormal"/>
    <w:uiPriority w:val="39"/>
    <w:rsid w:val="00ED6A0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rsid w:val="008452A2"/>
  </w:style>
  <w:style w:type="paragraph" w:styleId="Subtitle">
    <w:name w:val="Subtitle"/>
    <w:basedOn w:val="Normal"/>
    <w:next w:val="Normal"/>
    <w:link w:val="SubtitleChar"/>
    <w:uiPriority w:val="11"/>
    <w:qFormat/>
    <w:rsid w:val="00BA16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BA1674"/>
    <w:rPr>
      <w:rFonts w:eastAsiaTheme="minorEastAsia"/>
      <w:color w:val="5A5A5A" w:themeColor="text1" w:themeTint="A5"/>
      <w:spacing w:val="15"/>
      <w:lang w:eastAsia="en-GB"/>
    </w:rPr>
  </w:style>
  <w:style w:type="character" w:customStyle="1" w:styleId="apple-converted-space">
    <w:name w:val="apple-converted-space"/>
    <w:basedOn w:val="DefaultParagraphFont"/>
    <w:rsid w:val="0041279A"/>
  </w:style>
  <w:style w:type="table" w:customStyle="1" w:styleId="GridTable41">
    <w:name w:val="Grid Table 41"/>
    <w:basedOn w:val="TableNormal"/>
    <w:uiPriority w:val="49"/>
    <w:rsid w:val="0077782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9D6692"/>
    <w:rPr>
      <w:color w:val="605E5C"/>
      <w:shd w:val="clear" w:color="auto" w:fill="E1DFDD"/>
    </w:rPr>
  </w:style>
  <w:style w:type="character" w:styleId="FollowedHyperlink">
    <w:name w:val="FollowedHyperlink"/>
    <w:basedOn w:val="DefaultParagraphFont"/>
    <w:uiPriority w:val="99"/>
    <w:semiHidden/>
    <w:unhideWhenUsed/>
    <w:rsid w:val="002D198F"/>
    <w:rPr>
      <w:color w:val="800080" w:themeColor="followedHyperlink"/>
      <w:u w:val="single"/>
    </w:rPr>
  </w:style>
  <w:style w:type="character" w:styleId="PageNumber">
    <w:name w:val="page number"/>
    <w:basedOn w:val="DefaultParagraphFont"/>
    <w:uiPriority w:val="99"/>
    <w:semiHidden/>
    <w:unhideWhenUsed/>
    <w:rsid w:val="0084682E"/>
  </w:style>
  <w:style w:type="character" w:customStyle="1" w:styleId="UnresolvedMention2">
    <w:name w:val="Unresolved Mention2"/>
    <w:basedOn w:val="DefaultParagraphFont"/>
    <w:uiPriority w:val="99"/>
    <w:semiHidden/>
    <w:unhideWhenUsed/>
    <w:rsid w:val="0018504A"/>
    <w:rPr>
      <w:color w:val="605E5C"/>
      <w:shd w:val="clear" w:color="auto" w:fill="E1DFDD"/>
    </w:rPr>
  </w:style>
  <w:style w:type="character" w:styleId="CommentReference">
    <w:name w:val="annotation reference"/>
    <w:basedOn w:val="DefaultParagraphFont"/>
    <w:uiPriority w:val="99"/>
    <w:semiHidden/>
    <w:unhideWhenUsed/>
    <w:rsid w:val="002B269A"/>
    <w:rPr>
      <w:sz w:val="16"/>
      <w:szCs w:val="16"/>
    </w:rPr>
  </w:style>
  <w:style w:type="paragraph" w:styleId="CommentText">
    <w:name w:val="annotation text"/>
    <w:basedOn w:val="Normal"/>
    <w:link w:val="CommentTextChar"/>
    <w:uiPriority w:val="99"/>
    <w:unhideWhenUsed/>
    <w:rsid w:val="002B269A"/>
    <w:rPr>
      <w:sz w:val="20"/>
      <w:szCs w:val="20"/>
    </w:rPr>
  </w:style>
  <w:style w:type="character" w:customStyle="1" w:styleId="CommentTextChar">
    <w:name w:val="Comment Text Char"/>
    <w:basedOn w:val="DefaultParagraphFont"/>
    <w:link w:val="CommentText"/>
    <w:uiPriority w:val="99"/>
    <w:rsid w:val="002B269A"/>
    <w:rPr>
      <w:rFonts w:ascii="Times New Roman" w:eastAsia="Times New Roman" w:hAnsi="Times New Roman" w:cs="Times New Roman"/>
      <w:sz w:val="20"/>
      <w:szCs w:val="20"/>
      <w:lang w:val="en-GB" w:eastAsia="en-GB"/>
    </w:rPr>
  </w:style>
  <w:style w:type="character" w:customStyle="1" w:styleId="Heading4Char">
    <w:name w:val="Heading 4 Char"/>
    <w:basedOn w:val="DefaultParagraphFont"/>
    <w:link w:val="Heading4"/>
    <w:uiPriority w:val="9"/>
    <w:semiHidden/>
    <w:rsid w:val="00F3566D"/>
    <w:rPr>
      <w:rFonts w:asciiTheme="majorHAnsi" w:eastAsiaTheme="majorEastAsia" w:hAnsiTheme="majorHAnsi" w:cstheme="majorBidi"/>
      <w:i/>
      <w:iCs/>
      <w:color w:val="365F91" w:themeColor="accent1" w:themeShade="BF"/>
      <w:sz w:val="24"/>
      <w:szCs w:val="24"/>
      <w:lang w:val="en-GB" w:eastAsia="en-GB"/>
    </w:rPr>
  </w:style>
  <w:style w:type="character" w:styleId="Strong">
    <w:name w:val="Strong"/>
    <w:basedOn w:val="DefaultParagraphFont"/>
    <w:uiPriority w:val="22"/>
    <w:qFormat/>
    <w:rsid w:val="00F3566D"/>
    <w:rPr>
      <w:b/>
      <w:bCs/>
    </w:rPr>
  </w:style>
  <w:style w:type="character" w:customStyle="1" w:styleId="Heading5Char">
    <w:name w:val="Heading 5 Char"/>
    <w:basedOn w:val="DefaultParagraphFont"/>
    <w:link w:val="Heading5"/>
    <w:uiPriority w:val="9"/>
    <w:semiHidden/>
    <w:rsid w:val="0021527A"/>
    <w:rPr>
      <w:rFonts w:asciiTheme="majorHAnsi" w:eastAsiaTheme="majorEastAsia" w:hAnsiTheme="majorHAnsi" w:cstheme="majorBidi"/>
      <w:color w:val="365F91" w:themeColor="accent1" w:themeShade="BF"/>
      <w:sz w:val="24"/>
      <w:szCs w:val="24"/>
      <w:lang w:val="en-GB" w:eastAsia="en-GB"/>
    </w:rPr>
  </w:style>
  <w:style w:type="character" w:styleId="Emphasis">
    <w:name w:val="Emphasis"/>
    <w:basedOn w:val="DefaultParagraphFont"/>
    <w:uiPriority w:val="20"/>
    <w:qFormat/>
    <w:rsid w:val="000E0FFC"/>
    <w:rPr>
      <w:i/>
      <w:iCs/>
    </w:rPr>
  </w:style>
  <w:style w:type="character" w:styleId="UnresolvedMention">
    <w:name w:val="Unresolved Mention"/>
    <w:basedOn w:val="DefaultParagraphFont"/>
    <w:uiPriority w:val="99"/>
    <w:semiHidden/>
    <w:unhideWhenUsed/>
    <w:rsid w:val="003B515D"/>
    <w:rPr>
      <w:color w:val="605E5C"/>
      <w:shd w:val="clear" w:color="auto" w:fill="E1DFDD"/>
    </w:rPr>
  </w:style>
  <w:style w:type="table" w:styleId="TableGridLight">
    <w:name w:val="Grid Table Light"/>
    <w:basedOn w:val="TableNormal"/>
    <w:uiPriority w:val="40"/>
    <w:rsid w:val="00E96E9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1976">
      <w:bodyDiv w:val="1"/>
      <w:marLeft w:val="0"/>
      <w:marRight w:val="0"/>
      <w:marTop w:val="0"/>
      <w:marBottom w:val="0"/>
      <w:divBdr>
        <w:top w:val="none" w:sz="0" w:space="0" w:color="auto"/>
        <w:left w:val="none" w:sz="0" w:space="0" w:color="auto"/>
        <w:bottom w:val="none" w:sz="0" w:space="0" w:color="auto"/>
        <w:right w:val="none" w:sz="0" w:space="0" w:color="auto"/>
      </w:divBdr>
      <w:divsChild>
        <w:div w:id="2043242514">
          <w:marLeft w:val="446"/>
          <w:marRight w:val="0"/>
          <w:marTop w:val="0"/>
          <w:marBottom w:val="0"/>
          <w:divBdr>
            <w:top w:val="none" w:sz="0" w:space="0" w:color="auto"/>
            <w:left w:val="none" w:sz="0" w:space="0" w:color="auto"/>
            <w:bottom w:val="none" w:sz="0" w:space="0" w:color="auto"/>
            <w:right w:val="none" w:sz="0" w:space="0" w:color="auto"/>
          </w:divBdr>
        </w:div>
        <w:div w:id="1652638801">
          <w:marLeft w:val="446"/>
          <w:marRight w:val="0"/>
          <w:marTop w:val="0"/>
          <w:marBottom w:val="0"/>
          <w:divBdr>
            <w:top w:val="none" w:sz="0" w:space="0" w:color="auto"/>
            <w:left w:val="none" w:sz="0" w:space="0" w:color="auto"/>
            <w:bottom w:val="none" w:sz="0" w:space="0" w:color="auto"/>
            <w:right w:val="none" w:sz="0" w:space="0" w:color="auto"/>
          </w:divBdr>
        </w:div>
        <w:div w:id="721636112">
          <w:marLeft w:val="446"/>
          <w:marRight w:val="0"/>
          <w:marTop w:val="0"/>
          <w:marBottom w:val="0"/>
          <w:divBdr>
            <w:top w:val="none" w:sz="0" w:space="0" w:color="auto"/>
            <w:left w:val="none" w:sz="0" w:space="0" w:color="auto"/>
            <w:bottom w:val="none" w:sz="0" w:space="0" w:color="auto"/>
            <w:right w:val="none" w:sz="0" w:space="0" w:color="auto"/>
          </w:divBdr>
        </w:div>
        <w:div w:id="620650549">
          <w:marLeft w:val="446"/>
          <w:marRight w:val="0"/>
          <w:marTop w:val="0"/>
          <w:marBottom w:val="0"/>
          <w:divBdr>
            <w:top w:val="none" w:sz="0" w:space="0" w:color="auto"/>
            <w:left w:val="none" w:sz="0" w:space="0" w:color="auto"/>
            <w:bottom w:val="none" w:sz="0" w:space="0" w:color="auto"/>
            <w:right w:val="none" w:sz="0" w:space="0" w:color="auto"/>
          </w:divBdr>
        </w:div>
      </w:divsChild>
    </w:div>
    <w:div w:id="3242367">
      <w:bodyDiv w:val="1"/>
      <w:marLeft w:val="0"/>
      <w:marRight w:val="0"/>
      <w:marTop w:val="0"/>
      <w:marBottom w:val="0"/>
      <w:divBdr>
        <w:top w:val="none" w:sz="0" w:space="0" w:color="auto"/>
        <w:left w:val="none" w:sz="0" w:space="0" w:color="auto"/>
        <w:bottom w:val="none" w:sz="0" w:space="0" w:color="auto"/>
        <w:right w:val="none" w:sz="0" w:space="0" w:color="auto"/>
      </w:divBdr>
    </w:div>
    <w:div w:id="5523795">
      <w:bodyDiv w:val="1"/>
      <w:marLeft w:val="0"/>
      <w:marRight w:val="0"/>
      <w:marTop w:val="0"/>
      <w:marBottom w:val="0"/>
      <w:divBdr>
        <w:top w:val="none" w:sz="0" w:space="0" w:color="auto"/>
        <w:left w:val="none" w:sz="0" w:space="0" w:color="auto"/>
        <w:bottom w:val="none" w:sz="0" w:space="0" w:color="auto"/>
        <w:right w:val="none" w:sz="0" w:space="0" w:color="auto"/>
      </w:divBdr>
    </w:div>
    <w:div w:id="8219481">
      <w:bodyDiv w:val="1"/>
      <w:marLeft w:val="0"/>
      <w:marRight w:val="0"/>
      <w:marTop w:val="0"/>
      <w:marBottom w:val="0"/>
      <w:divBdr>
        <w:top w:val="none" w:sz="0" w:space="0" w:color="auto"/>
        <w:left w:val="none" w:sz="0" w:space="0" w:color="auto"/>
        <w:bottom w:val="none" w:sz="0" w:space="0" w:color="auto"/>
        <w:right w:val="none" w:sz="0" w:space="0" w:color="auto"/>
      </w:divBdr>
    </w:div>
    <w:div w:id="11542899">
      <w:bodyDiv w:val="1"/>
      <w:marLeft w:val="0"/>
      <w:marRight w:val="0"/>
      <w:marTop w:val="0"/>
      <w:marBottom w:val="0"/>
      <w:divBdr>
        <w:top w:val="none" w:sz="0" w:space="0" w:color="auto"/>
        <w:left w:val="none" w:sz="0" w:space="0" w:color="auto"/>
        <w:bottom w:val="none" w:sz="0" w:space="0" w:color="auto"/>
        <w:right w:val="none" w:sz="0" w:space="0" w:color="auto"/>
      </w:divBdr>
      <w:divsChild>
        <w:div w:id="1883054336">
          <w:marLeft w:val="0"/>
          <w:marRight w:val="0"/>
          <w:marTop w:val="0"/>
          <w:marBottom w:val="0"/>
          <w:divBdr>
            <w:top w:val="single" w:sz="2" w:space="0" w:color="auto"/>
            <w:left w:val="single" w:sz="2" w:space="0" w:color="auto"/>
            <w:bottom w:val="single" w:sz="2" w:space="0" w:color="auto"/>
            <w:right w:val="single" w:sz="2" w:space="0" w:color="auto"/>
          </w:divBdr>
        </w:div>
      </w:divsChild>
    </w:div>
    <w:div w:id="14040887">
      <w:bodyDiv w:val="1"/>
      <w:marLeft w:val="0"/>
      <w:marRight w:val="0"/>
      <w:marTop w:val="0"/>
      <w:marBottom w:val="0"/>
      <w:divBdr>
        <w:top w:val="none" w:sz="0" w:space="0" w:color="auto"/>
        <w:left w:val="none" w:sz="0" w:space="0" w:color="auto"/>
        <w:bottom w:val="none" w:sz="0" w:space="0" w:color="auto"/>
        <w:right w:val="none" w:sz="0" w:space="0" w:color="auto"/>
      </w:divBdr>
    </w:div>
    <w:div w:id="25644655">
      <w:bodyDiv w:val="1"/>
      <w:marLeft w:val="0"/>
      <w:marRight w:val="0"/>
      <w:marTop w:val="0"/>
      <w:marBottom w:val="0"/>
      <w:divBdr>
        <w:top w:val="none" w:sz="0" w:space="0" w:color="auto"/>
        <w:left w:val="none" w:sz="0" w:space="0" w:color="auto"/>
        <w:bottom w:val="none" w:sz="0" w:space="0" w:color="auto"/>
        <w:right w:val="none" w:sz="0" w:space="0" w:color="auto"/>
      </w:divBdr>
    </w:div>
    <w:div w:id="30502667">
      <w:bodyDiv w:val="1"/>
      <w:marLeft w:val="0"/>
      <w:marRight w:val="0"/>
      <w:marTop w:val="0"/>
      <w:marBottom w:val="0"/>
      <w:divBdr>
        <w:top w:val="none" w:sz="0" w:space="0" w:color="auto"/>
        <w:left w:val="none" w:sz="0" w:space="0" w:color="auto"/>
        <w:bottom w:val="none" w:sz="0" w:space="0" w:color="auto"/>
        <w:right w:val="none" w:sz="0" w:space="0" w:color="auto"/>
      </w:divBdr>
      <w:divsChild>
        <w:div w:id="1918519504">
          <w:marLeft w:val="-465"/>
          <w:marRight w:val="0"/>
          <w:marTop w:val="0"/>
          <w:marBottom w:val="0"/>
          <w:divBdr>
            <w:top w:val="none" w:sz="0" w:space="0" w:color="auto"/>
            <w:left w:val="none" w:sz="0" w:space="0" w:color="auto"/>
            <w:bottom w:val="none" w:sz="0" w:space="0" w:color="auto"/>
            <w:right w:val="none" w:sz="0" w:space="0" w:color="auto"/>
          </w:divBdr>
        </w:div>
      </w:divsChild>
    </w:div>
    <w:div w:id="32121309">
      <w:bodyDiv w:val="1"/>
      <w:marLeft w:val="0"/>
      <w:marRight w:val="0"/>
      <w:marTop w:val="0"/>
      <w:marBottom w:val="0"/>
      <w:divBdr>
        <w:top w:val="none" w:sz="0" w:space="0" w:color="auto"/>
        <w:left w:val="none" w:sz="0" w:space="0" w:color="auto"/>
        <w:bottom w:val="none" w:sz="0" w:space="0" w:color="auto"/>
        <w:right w:val="none" w:sz="0" w:space="0" w:color="auto"/>
      </w:divBdr>
    </w:div>
    <w:div w:id="37511425">
      <w:bodyDiv w:val="1"/>
      <w:marLeft w:val="0"/>
      <w:marRight w:val="0"/>
      <w:marTop w:val="0"/>
      <w:marBottom w:val="0"/>
      <w:divBdr>
        <w:top w:val="none" w:sz="0" w:space="0" w:color="auto"/>
        <w:left w:val="none" w:sz="0" w:space="0" w:color="auto"/>
        <w:bottom w:val="none" w:sz="0" w:space="0" w:color="auto"/>
        <w:right w:val="none" w:sz="0" w:space="0" w:color="auto"/>
      </w:divBdr>
    </w:div>
    <w:div w:id="58528171">
      <w:bodyDiv w:val="1"/>
      <w:marLeft w:val="0"/>
      <w:marRight w:val="0"/>
      <w:marTop w:val="0"/>
      <w:marBottom w:val="0"/>
      <w:divBdr>
        <w:top w:val="none" w:sz="0" w:space="0" w:color="auto"/>
        <w:left w:val="none" w:sz="0" w:space="0" w:color="auto"/>
        <w:bottom w:val="none" w:sz="0" w:space="0" w:color="auto"/>
        <w:right w:val="none" w:sz="0" w:space="0" w:color="auto"/>
      </w:divBdr>
    </w:div>
    <w:div w:id="75715526">
      <w:bodyDiv w:val="1"/>
      <w:marLeft w:val="0"/>
      <w:marRight w:val="0"/>
      <w:marTop w:val="0"/>
      <w:marBottom w:val="0"/>
      <w:divBdr>
        <w:top w:val="none" w:sz="0" w:space="0" w:color="auto"/>
        <w:left w:val="none" w:sz="0" w:space="0" w:color="auto"/>
        <w:bottom w:val="none" w:sz="0" w:space="0" w:color="auto"/>
        <w:right w:val="none" w:sz="0" w:space="0" w:color="auto"/>
      </w:divBdr>
    </w:div>
    <w:div w:id="80445362">
      <w:bodyDiv w:val="1"/>
      <w:marLeft w:val="0"/>
      <w:marRight w:val="0"/>
      <w:marTop w:val="0"/>
      <w:marBottom w:val="0"/>
      <w:divBdr>
        <w:top w:val="none" w:sz="0" w:space="0" w:color="auto"/>
        <w:left w:val="none" w:sz="0" w:space="0" w:color="auto"/>
        <w:bottom w:val="none" w:sz="0" w:space="0" w:color="auto"/>
        <w:right w:val="none" w:sz="0" w:space="0" w:color="auto"/>
      </w:divBdr>
    </w:div>
    <w:div w:id="88084216">
      <w:bodyDiv w:val="1"/>
      <w:marLeft w:val="0"/>
      <w:marRight w:val="0"/>
      <w:marTop w:val="0"/>
      <w:marBottom w:val="0"/>
      <w:divBdr>
        <w:top w:val="none" w:sz="0" w:space="0" w:color="auto"/>
        <w:left w:val="none" w:sz="0" w:space="0" w:color="auto"/>
        <w:bottom w:val="none" w:sz="0" w:space="0" w:color="auto"/>
        <w:right w:val="none" w:sz="0" w:space="0" w:color="auto"/>
      </w:divBdr>
    </w:div>
    <w:div w:id="89084719">
      <w:bodyDiv w:val="1"/>
      <w:marLeft w:val="0"/>
      <w:marRight w:val="0"/>
      <w:marTop w:val="0"/>
      <w:marBottom w:val="0"/>
      <w:divBdr>
        <w:top w:val="none" w:sz="0" w:space="0" w:color="auto"/>
        <w:left w:val="none" w:sz="0" w:space="0" w:color="auto"/>
        <w:bottom w:val="none" w:sz="0" w:space="0" w:color="auto"/>
        <w:right w:val="none" w:sz="0" w:space="0" w:color="auto"/>
      </w:divBdr>
    </w:div>
    <w:div w:id="94402514">
      <w:bodyDiv w:val="1"/>
      <w:marLeft w:val="0"/>
      <w:marRight w:val="0"/>
      <w:marTop w:val="0"/>
      <w:marBottom w:val="0"/>
      <w:divBdr>
        <w:top w:val="none" w:sz="0" w:space="0" w:color="auto"/>
        <w:left w:val="none" w:sz="0" w:space="0" w:color="auto"/>
        <w:bottom w:val="none" w:sz="0" w:space="0" w:color="auto"/>
        <w:right w:val="none" w:sz="0" w:space="0" w:color="auto"/>
      </w:divBdr>
    </w:div>
    <w:div w:id="97141390">
      <w:bodyDiv w:val="1"/>
      <w:marLeft w:val="0"/>
      <w:marRight w:val="0"/>
      <w:marTop w:val="0"/>
      <w:marBottom w:val="0"/>
      <w:divBdr>
        <w:top w:val="none" w:sz="0" w:space="0" w:color="auto"/>
        <w:left w:val="none" w:sz="0" w:space="0" w:color="auto"/>
        <w:bottom w:val="none" w:sz="0" w:space="0" w:color="auto"/>
        <w:right w:val="none" w:sz="0" w:space="0" w:color="auto"/>
      </w:divBdr>
    </w:div>
    <w:div w:id="109710494">
      <w:bodyDiv w:val="1"/>
      <w:marLeft w:val="0"/>
      <w:marRight w:val="0"/>
      <w:marTop w:val="0"/>
      <w:marBottom w:val="0"/>
      <w:divBdr>
        <w:top w:val="none" w:sz="0" w:space="0" w:color="auto"/>
        <w:left w:val="none" w:sz="0" w:space="0" w:color="auto"/>
        <w:bottom w:val="none" w:sz="0" w:space="0" w:color="auto"/>
        <w:right w:val="none" w:sz="0" w:space="0" w:color="auto"/>
      </w:divBdr>
    </w:div>
    <w:div w:id="111628843">
      <w:bodyDiv w:val="1"/>
      <w:marLeft w:val="0"/>
      <w:marRight w:val="0"/>
      <w:marTop w:val="0"/>
      <w:marBottom w:val="0"/>
      <w:divBdr>
        <w:top w:val="none" w:sz="0" w:space="0" w:color="auto"/>
        <w:left w:val="none" w:sz="0" w:space="0" w:color="auto"/>
        <w:bottom w:val="none" w:sz="0" w:space="0" w:color="auto"/>
        <w:right w:val="none" w:sz="0" w:space="0" w:color="auto"/>
      </w:divBdr>
      <w:divsChild>
        <w:div w:id="145167563">
          <w:marLeft w:val="274"/>
          <w:marRight w:val="0"/>
          <w:marTop w:val="0"/>
          <w:marBottom w:val="0"/>
          <w:divBdr>
            <w:top w:val="none" w:sz="0" w:space="0" w:color="auto"/>
            <w:left w:val="none" w:sz="0" w:space="0" w:color="auto"/>
            <w:bottom w:val="none" w:sz="0" w:space="0" w:color="auto"/>
            <w:right w:val="none" w:sz="0" w:space="0" w:color="auto"/>
          </w:divBdr>
        </w:div>
        <w:div w:id="1637372458">
          <w:marLeft w:val="274"/>
          <w:marRight w:val="0"/>
          <w:marTop w:val="0"/>
          <w:marBottom w:val="0"/>
          <w:divBdr>
            <w:top w:val="none" w:sz="0" w:space="0" w:color="auto"/>
            <w:left w:val="none" w:sz="0" w:space="0" w:color="auto"/>
            <w:bottom w:val="none" w:sz="0" w:space="0" w:color="auto"/>
            <w:right w:val="none" w:sz="0" w:space="0" w:color="auto"/>
          </w:divBdr>
        </w:div>
        <w:div w:id="656764776">
          <w:marLeft w:val="274"/>
          <w:marRight w:val="0"/>
          <w:marTop w:val="0"/>
          <w:marBottom w:val="0"/>
          <w:divBdr>
            <w:top w:val="none" w:sz="0" w:space="0" w:color="auto"/>
            <w:left w:val="none" w:sz="0" w:space="0" w:color="auto"/>
            <w:bottom w:val="none" w:sz="0" w:space="0" w:color="auto"/>
            <w:right w:val="none" w:sz="0" w:space="0" w:color="auto"/>
          </w:divBdr>
        </w:div>
      </w:divsChild>
    </w:div>
    <w:div w:id="123548638">
      <w:bodyDiv w:val="1"/>
      <w:marLeft w:val="0"/>
      <w:marRight w:val="0"/>
      <w:marTop w:val="0"/>
      <w:marBottom w:val="0"/>
      <w:divBdr>
        <w:top w:val="none" w:sz="0" w:space="0" w:color="auto"/>
        <w:left w:val="none" w:sz="0" w:space="0" w:color="auto"/>
        <w:bottom w:val="none" w:sz="0" w:space="0" w:color="auto"/>
        <w:right w:val="none" w:sz="0" w:space="0" w:color="auto"/>
      </w:divBdr>
    </w:div>
    <w:div w:id="123736428">
      <w:bodyDiv w:val="1"/>
      <w:marLeft w:val="0"/>
      <w:marRight w:val="0"/>
      <w:marTop w:val="0"/>
      <w:marBottom w:val="0"/>
      <w:divBdr>
        <w:top w:val="none" w:sz="0" w:space="0" w:color="auto"/>
        <w:left w:val="none" w:sz="0" w:space="0" w:color="auto"/>
        <w:bottom w:val="none" w:sz="0" w:space="0" w:color="auto"/>
        <w:right w:val="none" w:sz="0" w:space="0" w:color="auto"/>
      </w:divBdr>
    </w:div>
    <w:div w:id="128599327">
      <w:bodyDiv w:val="1"/>
      <w:marLeft w:val="0"/>
      <w:marRight w:val="0"/>
      <w:marTop w:val="0"/>
      <w:marBottom w:val="0"/>
      <w:divBdr>
        <w:top w:val="none" w:sz="0" w:space="0" w:color="auto"/>
        <w:left w:val="none" w:sz="0" w:space="0" w:color="auto"/>
        <w:bottom w:val="none" w:sz="0" w:space="0" w:color="auto"/>
        <w:right w:val="none" w:sz="0" w:space="0" w:color="auto"/>
      </w:divBdr>
    </w:div>
    <w:div w:id="151676759">
      <w:bodyDiv w:val="1"/>
      <w:marLeft w:val="0"/>
      <w:marRight w:val="0"/>
      <w:marTop w:val="0"/>
      <w:marBottom w:val="0"/>
      <w:divBdr>
        <w:top w:val="none" w:sz="0" w:space="0" w:color="auto"/>
        <w:left w:val="none" w:sz="0" w:space="0" w:color="auto"/>
        <w:bottom w:val="none" w:sz="0" w:space="0" w:color="auto"/>
        <w:right w:val="none" w:sz="0" w:space="0" w:color="auto"/>
      </w:divBdr>
      <w:divsChild>
        <w:div w:id="631599586">
          <w:marLeft w:val="0"/>
          <w:marRight w:val="0"/>
          <w:marTop w:val="0"/>
          <w:marBottom w:val="0"/>
          <w:divBdr>
            <w:top w:val="none" w:sz="0" w:space="0" w:color="auto"/>
            <w:left w:val="none" w:sz="0" w:space="0" w:color="auto"/>
            <w:bottom w:val="none" w:sz="0" w:space="0" w:color="auto"/>
            <w:right w:val="none" w:sz="0" w:space="0" w:color="auto"/>
          </w:divBdr>
          <w:divsChild>
            <w:div w:id="907769512">
              <w:marLeft w:val="0"/>
              <w:marRight w:val="0"/>
              <w:marTop w:val="0"/>
              <w:marBottom w:val="0"/>
              <w:divBdr>
                <w:top w:val="none" w:sz="0" w:space="0" w:color="auto"/>
                <w:left w:val="none" w:sz="0" w:space="0" w:color="auto"/>
                <w:bottom w:val="none" w:sz="0" w:space="0" w:color="auto"/>
                <w:right w:val="none" w:sz="0" w:space="0" w:color="auto"/>
              </w:divBdr>
              <w:divsChild>
                <w:div w:id="183163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56450">
      <w:bodyDiv w:val="1"/>
      <w:marLeft w:val="0"/>
      <w:marRight w:val="0"/>
      <w:marTop w:val="0"/>
      <w:marBottom w:val="0"/>
      <w:divBdr>
        <w:top w:val="none" w:sz="0" w:space="0" w:color="auto"/>
        <w:left w:val="none" w:sz="0" w:space="0" w:color="auto"/>
        <w:bottom w:val="none" w:sz="0" w:space="0" w:color="auto"/>
        <w:right w:val="none" w:sz="0" w:space="0" w:color="auto"/>
      </w:divBdr>
    </w:div>
    <w:div w:id="162548187">
      <w:bodyDiv w:val="1"/>
      <w:marLeft w:val="0"/>
      <w:marRight w:val="0"/>
      <w:marTop w:val="0"/>
      <w:marBottom w:val="0"/>
      <w:divBdr>
        <w:top w:val="none" w:sz="0" w:space="0" w:color="auto"/>
        <w:left w:val="none" w:sz="0" w:space="0" w:color="auto"/>
        <w:bottom w:val="none" w:sz="0" w:space="0" w:color="auto"/>
        <w:right w:val="none" w:sz="0" w:space="0" w:color="auto"/>
      </w:divBdr>
      <w:divsChild>
        <w:div w:id="494028627">
          <w:marLeft w:val="446"/>
          <w:marRight w:val="0"/>
          <w:marTop w:val="0"/>
          <w:marBottom w:val="0"/>
          <w:divBdr>
            <w:top w:val="none" w:sz="0" w:space="0" w:color="auto"/>
            <w:left w:val="none" w:sz="0" w:space="0" w:color="auto"/>
            <w:bottom w:val="none" w:sz="0" w:space="0" w:color="auto"/>
            <w:right w:val="none" w:sz="0" w:space="0" w:color="auto"/>
          </w:divBdr>
        </w:div>
        <w:div w:id="1581133476">
          <w:marLeft w:val="446"/>
          <w:marRight w:val="0"/>
          <w:marTop w:val="0"/>
          <w:marBottom w:val="0"/>
          <w:divBdr>
            <w:top w:val="none" w:sz="0" w:space="0" w:color="auto"/>
            <w:left w:val="none" w:sz="0" w:space="0" w:color="auto"/>
            <w:bottom w:val="none" w:sz="0" w:space="0" w:color="auto"/>
            <w:right w:val="none" w:sz="0" w:space="0" w:color="auto"/>
          </w:divBdr>
        </w:div>
        <w:div w:id="2007710040">
          <w:marLeft w:val="446"/>
          <w:marRight w:val="0"/>
          <w:marTop w:val="0"/>
          <w:marBottom w:val="0"/>
          <w:divBdr>
            <w:top w:val="none" w:sz="0" w:space="0" w:color="auto"/>
            <w:left w:val="none" w:sz="0" w:space="0" w:color="auto"/>
            <w:bottom w:val="none" w:sz="0" w:space="0" w:color="auto"/>
            <w:right w:val="none" w:sz="0" w:space="0" w:color="auto"/>
          </w:divBdr>
        </w:div>
      </w:divsChild>
    </w:div>
    <w:div w:id="180972684">
      <w:bodyDiv w:val="1"/>
      <w:marLeft w:val="0"/>
      <w:marRight w:val="0"/>
      <w:marTop w:val="0"/>
      <w:marBottom w:val="0"/>
      <w:divBdr>
        <w:top w:val="none" w:sz="0" w:space="0" w:color="auto"/>
        <w:left w:val="none" w:sz="0" w:space="0" w:color="auto"/>
        <w:bottom w:val="none" w:sz="0" w:space="0" w:color="auto"/>
        <w:right w:val="none" w:sz="0" w:space="0" w:color="auto"/>
      </w:divBdr>
    </w:div>
    <w:div w:id="192378018">
      <w:bodyDiv w:val="1"/>
      <w:marLeft w:val="0"/>
      <w:marRight w:val="0"/>
      <w:marTop w:val="0"/>
      <w:marBottom w:val="0"/>
      <w:divBdr>
        <w:top w:val="none" w:sz="0" w:space="0" w:color="auto"/>
        <w:left w:val="none" w:sz="0" w:space="0" w:color="auto"/>
        <w:bottom w:val="none" w:sz="0" w:space="0" w:color="auto"/>
        <w:right w:val="none" w:sz="0" w:space="0" w:color="auto"/>
      </w:divBdr>
    </w:div>
    <w:div w:id="208762802">
      <w:bodyDiv w:val="1"/>
      <w:marLeft w:val="0"/>
      <w:marRight w:val="0"/>
      <w:marTop w:val="0"/>
      <w:marBottom w:val="0"/>
      <w:divBdr>
        <w:top w:val="none" w:sz="0" w:space="0" w:color="auto"/>
        <w:left w:val="none" w:sz="0" w:space="0" w:color="auto"/>
        <w:bottom w:val="none" w:sz="0" w:space="0" w:color="auto"/>
        <w:right w:val="none" w:sz="0" w:space="0" w:color="auto"/>
      </w:divBdr>
      <w:divsChild>
        <w:div w:id="155460601">
          <w:marLeft w:val="0"/>
          <w:marRight w:val="0"/>
          <w:marTop w:val="0"/>
          <w:marBottom w:val="0"/>
          <w:divBdr>
            <w:top w:val="none" w:sz="0" w:space="0" w:color="auto"/>
            <w:left w:val="none" w:sz="0" w:space="0" w:color="auto"/>
            <w:bottom w:val="none" w:sz="0" w:space="0" w:color="auto"/>
            <w:right w:val="none" w:sz="0" w:space="0" w:color="auto"/>
          </w:divBdr>
          <w:divsChild>
            <w:div w:id="1636448443">
              <w:marLeft w:val="0"/>
              <w:marRight w:val="0"/>
              <w:marTop w:val="0"/>
              <w:marBottom w:val="0"/>
              <w:divBdr>
                <w:top w:val="none" w:sz="0" w:space="0" w:color="auto"/>
                <w:left w:val="none" w:sz="0" w:space="0" w:color="auto"/>
                <w:bottom w:val="none" w:sz="0" w:space="0" w:color="auto"/>
                <w:right w:val="none" w:sz="0" w:space="0" w:color="auto"/>
              </w:divBdr>
              <w:divsChild>
                <w:div w:id="155807574">
                  <w:marLeft w:val="0"/>
                  <w:marRight w:val="0"/>
                  <w:marTop w:val="0"/>
                  <w:marBottom w:val="0"/>
                  <w:divBdr>
                    <w:top w:val="none" w:sz="0" w:space="0" w:color="auto"/>
                    <w:left w:val="none" w:sz="0" w:space="0" w:color="auto"/>
                    <w:bottom w:val="none" w:sz="0" w:space="0" w:color="auto"/>
                    <w:right w:val="none" w:sz="0" w:space="0" w:color="auto"/>
                  </w:divBdr>
                  <w:divsChild>
                    <w:div w:id="36294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063003">
      <w:bodyDiv w:val="1"/>
      <w:marLeft w:val="0"/>
      <w:marRight w:val="0"/>
      <w:marTop w:val="0"/>
      <w:marBottom w:val="0"/>
      <w:divBdr>
        <w:top w:val="none" w:sz="0" w:space="0" w:color="auto"/>
        <w:left w:val="none" w:sz="0" w:space="0" w:color="auto"/>
        <w:bottom w:val="none" w:sz="0" w:space="0" w:color="auto"/>
        <w:right w:val="none" w:sz="0" w:space="0" w:color="auto"/>
      </w:divBdr>
    </w:div>
    <w:div w:id="243999647">
      <w:bodyDiv w:val="1"/>
      <w:marLeft w:val="0"/>
      <w:marRight w:val="0"/>
      <w:marTop w:val="0"/>
      <w:marBottom w:val="0"/>
      <w:divBdr>
        <w:top w:val="none" w:sz="0" w:space="0" w:color="auto"/>
        <w:left w:val="none" w:sz="0" w:space="0" w:color="auto"/>
        <w:bottom w:val="none" w:sz="0" w:space="0" w:color="auto"/>
        <w:right w:val="none" w:sz="0" w:space="0" w:color="auto"/>
      </w:divBdr>
    </w:div>
    <w:div w:id="249197904">
      <w:bodyDiv w:val="1"/>
      <w:marLeft w:val="0"/>
      <w:marRight w:val="0"/>
      <w:marTop w:val="0"/>
      <w:marBottom w:val="0"/>
      <w:divBdr>
        <w:top w:val="none" w:sz="0" w:space="0" w:color="auto"/>
        <w:left w:val="none" w:sz="0" w:space="0" w:color="auto"/>
        <w:bottom w:val="none" w:sz="0" w:space="0" w:color="auto"/>
        <w:right w:val="none" w:sz="0" w:space="0" w:color="auto"/>
      </w:divBdr>
    </w:div>
    <w:div w:id="250091381">
      <w:bodyDiv w:val="1"/>
      <w:marLeft w:val="0"/>
      <w:marRight w:val="0"/>
      <w:marTop w:val="0"/>
      <w:marBottom w:val="0"/>
      <w:divBdr>
        <w:top w:val="none" w:sz="0" w:space="0" w:color="auto"/>
        <w:left w:val="none" w:sz="0" w:space="0" w:color="auto"/>
        <w:bottom w:val="none" w:sz="0" w:space="0" w:color="auto"/>
        <w:right w:val="none" w:sz="0" w:space="0" w:color="auto"/>
      </w:divBdr>
    </w:div>
    <w:div w:id="254946899">
      <w:bodyDiv w:val="1"/>
      <w:marLeft w:val="0"/>
      <w:marRight w:val="0"/>
      <w:marTop w:val="0"/>
      <w:marBottom w:val="0"/>
      <w:divBdr>
        <w:top w:val="none" w:sz="0" w:space="0" w:color="auto"/>
        <w:left w:val="none" w:sz="0" w:space="0" w:color="auto"/>
        <w:bottom w:val="none" w:sz="0" w:space="0" w:color="auto"/>
        <w:right w:val="none" w:sz="0" w:space="0" w:color="auto"/>
      </w:divBdr>
    </w:div>
    <w:div w:id="256788981">
      <w:bodyDiv w:val="1"/>
      <w:marLeft w:val="0"/>
      <w:marRight w:val="0"/>
      <w:marTop w:val="0"/>
      <w:marBottom w:val="0"/>
      <w:divBdr>
        <w:top w:val="none" w:sz="0" w:space="0" w:color="auto"/>
        <w:left w:val="none" w:sz="0" w:space="0" w:color="auto"/>
        <w:bottom w:val="none" w:sz="0" w:space="0" w:color="auto"/>
        <w:right w:val="none" w:sz="0" w:space="0" w:color="auto"/>
      </w:divBdr>
    </w:div>
    <w:div w:id="265582621">
      <w:bodyDiv w:val="1"/>
      <w:marLeft w:val="0"/>
      <w:marRight w:val="0"/>
      <w:marTop w:val="0"/>
      <w:marBottom w:val="0"/>
      <w:divBdr>
        <w:top w:val="none" w:sz="0" w:space="0" w:color="auto"/>
        <w:left w:val="none" w:sz="0" w:space="0" w:color="auto"/>
        <w:bottom w:val="none" w:sz="0" w:space="0" w:color="auto"/>
        <w:right w:val="none" w:sz="0" w:space="0" w:color="auto"/>
      </w:divBdr>
    </w:div>
    <w:div w:id="269823423">
      <w:bodyDiv w:val="1"/>
      <w:marLeft w:val="0"/>
      <w:marRight w:val="0"/>
      <w:marTop w:val="0"/>
      <w:marBottom w:val="0"/>
      <w:divBdr>
        <w:top w:val="none" w:sz="0" w:space="0" w:color="auto"/>
        <w:left w:val="none" w:sz="0" w:space="0" w:color="auto"/>
        <w:bottom w:val="none" w:sz="0" w:space="0" w:color="auto"/>
        <w:right w:val="none" w:sz="0" w:space="0" w:color="auto"/>
      </w:divBdr>
    </w:div>
    <w:div w:id="270284020">
      <w:bodyDiv w:val="1"/>
      <w:marLeft w:val="0"/>
      <w:marRight w:val="0"/>
      <w:marTop w:val="0"/>
      <w:marBottom w:val="0"/>
      <w:divBdr>
        <w:top w:val="none" w:sz="0" w:space="0" w:color="auto"/>
        <w:left w:val="none" w:sz="0" w:space="0" w:color="auto"/>
        <w:bottom w:val="none" w:sz="0" w:space="0" w:color="auto"/>
        <w:right w:val="none" w:sz="0" w:space="0" w:color="auto"/>
      </w:divBdr>
    </w:div>
    <w:div w:id="271205024">
      <w:bodyDiv w:val="1"/>
      <w:marLeft w:val="0"/>
      <w:marRight w:val="0"/>
      <w:marTop w:val="0"/>
      <w:marBottom w:val="0"/>
      <w:divBdr>
        <w:top w:val="none" w:sz="0" w:space="0" w:color="auto"/>
        <w:left w:val="none" w:sz="0" w:space="0" w:color="auto"/>
        <w:bottom w:val="none" w:sz="0" w:space="0" w:color="auto"/>
        <w:right w:val="none" w:sz="0" w:space="0" w:color="auto"/>
      </w:divBdr>
    </w:div>
    <w:div w:id="278489042">
      <w:bodyDiv w:val="1"/>
      <w:marLeft w:val="0"/>
      <w:marRight w:val="0"/>
      <w:marTop w:val="0"/>
      <w:marBottom w:val="0"/>
      <w:divBdr>
        <w:top w:val="none" w:sz="0" w:space="0" w:color="auto"/>
        <w:left w:val="none" w:sz="0" w:space="0" w:color="auto"/>
        <w:bottom w:val="none" w:sz="0" w:space="0" w:color="auto"/>
        <w:right w:val="none" w:sz="0" w:space="0" w:color="auto"/>
      </w:divBdr>
    </w:div>
    <w:div w:id="278729014">
      <w:bodyDiv w:val="1"/>
      <w:marLeft w:val="0"/>
      <w:marRight w:val="0"/>
      <w:marTop w:val="0"/>
      <w:marBottom w:val="0"/>
      <w:divBdr>
        <w:top w:val="none" w:sz="0" w:space="0" w:color="auto"/>
        <w:left w:val="none" w:sz="0" w:space="0" w:color="auto"/>
        <w:bottom w:val="none" w:sz="0" w:space="0" w:color="auto"/>
        <w:right w:val="none" w:sz="0" w:space="0" w:color="auto"/>
      </w:divBdr>
      <w:divsChild>
        <w:div w:id="787941511">
          <w:marLeft w:val="446"/>
          <w:marRight w:val="0"/>
          <w:marTop w:val="0"/>
          <w:marBottom w:val="0"/>
          <w:divBdr>
            <w:top w:val="none" w:sz="0" w:space="0" w:color="auto"/>
            <w:left w:val="none" w:sz="0" w:space="0" w:color="auto"/>
            <w:bottom w:val="none" w:sz="0" w:space="0" w:color="auto"/>
            <w:right w:val="none" w:sz="0" w:space="0" w:color="auto"/>
          </w:divBdr>
        </w:div>
        <w:div w:id="823670021">
          <w:marLeft w:val="446"/>
          <w:marRight w:val="0"/>
          <w:marTop w:val="0"/>
          <w:marBottom w:val="0"/>
          <w:divBdr>
            <w:top w:val="none" w:sz="0" w:space="0" w:color="auto"/>
            <w:left w:val="none" w:sz="0" w:space="0" w:color="auto"/>
            <w:bottom w:val="none" w:sz="0" w:space="0" w:color="auto"/>
            <w:right w:val="none" w:sz="0" w:space="0" w:color="auto"/>
          </w:divBdr>
        </w:div>
        <w:div w:id="378674415">
          <w:marLeft w:val="446"/>
          <w:marRight w:val="0"/>
          <w:marTop w:val="0"/>
          <w:marBottom w:val="0"/>
          <w:divBdr>
            <w:top w:val="none" w:sz="0" w:space="0" w:color="auto"/>
            <w:left w:val="none" w:sz="0" w:space="0" w:color="auto"/>
            <w:bottom w:val="none" w:sz="0" w:space="0" w:color="auto"/>
            <w:right w:val="none" w:sz="0" w:space="0" w:color="auto"/>
          </w:divBdr>
        </w:div>
      </w:divsChild>
    </w:div>
    <w:div w:id="285627421">
      <w:bodyDiv w:val="1"/>
      <w:marLeft w:val="0"/>
      <w:marRight w:val="0"/>
      <w:marTop w:val="0"/>
      <w:marBottom w:val="0"/>
      <w:divBdr>
        <w:top w:val="none" w:sz="0" w:space="0" w:color="auto"/>
        <w:left w:val="none" w:sz="0" w:space="0" w:color="auto"/>
        <w:bottom w:val="none" w:sz="0" w:space="0" w:color="auto"/>
        <w:right w:val="none" w:sz="0" w:space="0" w:color="auto"/>
      </w:divBdr>
    </w:div>
    <w:div w:id="287275094">
      <w:bodyDiv w:val="1"/>
      <w:marLeft w:val="0"/>
      <w:marRight w:val="0"/>
      <w:marTop w:val="0"/>
      <w:marBottom w:val="0"/>
      <w:divBdr>
        <w:top w:val="none" w:sz="0" w:space="0" w:color="auto"/>
        <w:left w:val="none" w:sz="0" w:space="0" w:color="auto"/>
        <w:bottom w:val="none" w:sz="0" w:space="0" w:color="auto"/>
        <w:right w:val="none" w:sz="0" w:space="0" w:color="auto"/>
      </w:divBdr>
    </w:div>
    <w:div w:id="287441206">
      <w:bodyDiv w:val="1"/>
      <w:marLeft w:val="0"/>
      <w:marRight w:val="0"/>
      <w:marTop w:val="0"/>
      <w:marBottom w:val="0"/>
      <w:divBdr>
        <w:top w:val="none" w:sz="0" w:space="0" w:color="auto"/>
        <w:left w:val="none" w:sz="0" w:space="0" w:color="auto"/>
        <w:bottom w:val="none" w:sz="0" w:space="0" w:color="auto"/>
        <w:right w:val="none" w:sz="0" w:space="0" w:color="auto"/>
      </w:divBdr>
      <w:divsChild>
        <w:div w:id="1170634581">
          <w:marLeft w:val="0"/>
          <w:marRight w:val="0"/>
          <w:marTop w:val="0"/>
          <w:marBottom w:val="0"/>
          <w:divBdr>
            <w:top w:val="none" w:sz="0" w:space="0" w:color="auto"/>
            <w:left w:val="none" w:sz="0" w:space="0" w:color="auto"/>
            <w:bottom w:val="none" w:sz="0" w:space="0" w:color="auto"/>
            <w:right w:val="none" w:sz="0" w:space="0" w:color="auto"/>
          </w:divBdr>
          <w:divsChild>
            <w:div w:id="1065496081">
              <w:marLeft w:val="0"/>
              <w:marRight w:val="0"/>
              <w:marTop w:val="0"/>
              <w:marBottom w:val="0"/>
              <w:divBdr>
                <w:top w:val="none" w:sz="0" w:space="0" w:color="auto"/>
                <w:left w:val="none" w:sz="0" w:space="0" w:color="auto"/>
                <w:bottom w:val="none" w:sz="0" w:space="0" w:color="auto"/>
                <w:right w:val="none" w:sz="0" w:space="0" w:color="auto"/>
              </w:divBdr>
              <w:divsChild>
                <w:div w:id="1055008746">
                  <w:marLeft w:val="0"/>
                  <w:marRight w:val="0"/>
                  <w:marTop w:val="0"/>
                  <w:marBottom w:val="0"/>
                  <w:divBdr>
                    <w:top w:val="none" w:sz="0" w:space="0" w:color="auto"/>
                    <w:left w:val="none" w:sz="0" w:space="0" w:color="auto"/>
                    <w:bottom w:val="none" w:sz="0" w:space="0" w:color="auto"/>
                    <w:right w:val="none" w:sz="0" w:space="0" w:color="auto"/>
                  </w:divBdr>
                  <w:divsChild>
                    <w:div w:id="11743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939229">
      <w:bodyDiv w:val="1"/>
      <w:marLeft w:val="0"/>
      <w:marRight w:val="0"/>
      <w:marTop w:val="0"/>
      <w:marBottom w:val="0"/>
      <w:divBdr>
        <w:top w:val="none" w:sz="0" w:space="0" w:color="auto"/>
        <w:left w:val="none" w:sz="0" w:space="0" w:color="auto"/>
        <w:bottom w:val="none" w:sz="0" w:space="0" w:color="auto"/>
        <w:right w:val="none" w:sz="0" w:space="0" w:color="auto"/>
      </w:divBdr>
    </w:div>
    <w:div w:id="293292883">
      <w:bodyDiv w:val="1"/>
      <w:marLeft w:val="0"/>
      <w:marRight w:val="0"/>
      <w:marTop w:val="0"/>
      <w:marBottom w:val="0"/>
      <w:divBdr>
        <w:top w:val="none" w:sz="0" w:space="0" w:color="auto"/>
        <w:left w:val="none" w:sz="0" w:space="0" w:color="auto"/>
        <w:bottom w:val="none" w:sz="0" w:space="0" w:color="auto"/>
        <w:right w:val="none" w:sz="0" w:space="0" w:color="auto"/>
      </w:divBdr>
    </w:div>
    <w:div w:id="296838957">
      <w:bodyDiv w:val="1"/>
      <w:marLeft w:val="0"/>
      <w:marRight w:val="0"/>
      <w:marTop w:val="0"/>
      <w:marBottom w:val="0"/>
      <w:divBdr>
        <w:top w:val="none" w:sz="0" w:space="0" w:color="auto"/>
        <w:left w:val="none" w:sz="0" w:space="0" w:color="auto"/>
        <w:bottom w:val="none" w:sz="0" w:space="0" w:color="auto"/>
        <w:right w:val="none" w:sz="0" w:space="0" w:color="auto"/>
      </w:divBdr>
    </w:div>
    <w:div w:id="299501381">
      <w:bodyDiv w:val="1"/>
      <w:marLeft w:val="0"/>
      <w:marRight w:val="0"/>
      <w:marTop w:val="0"/>
      <w:marBottom w:val="0"/>
      <w:divBdr>
        <w:top w:val="none" w:sz="0" w:space="0" w:color="auto"/>
        <w:left w:val="none" w:sz="0" w:space="0" w:color="auto"/>
        <w:bottom w:val="none" w:sz="0" w:space="0" w:color="auto"/>
        <w:right w:val="none" w:sz="0" w:space="0" w:color="auto"/>
      </w:divBdr>
    </w:div>
    <w:div w:id="313723104">
      <w:bodyDiv w:val="1"/>
      <w:marLeft w:val="0"/>
      <w:marRight w:val="0"/>
      <w:marTop w:val="0"/>
      <w:marBottom w:val="0"/>
      <w:divBdr>
        <w:top w:val="none" w:sz="0" w:space="0" w:color="auto"/>
        <w:left w:val="none" w:sz="0" w:space="0" w:color="auto"/>
        <w:bottom w:val="none" w:sz="0" w:space="0" w:color="auto"/>
        <w:right w:val="none" w:sz="0" w:space="0" w:color="auto"/>
      </w:divBdr>
    </w:div>
    <w:div w:id="322006017">
      <w:bodyDiv w:val="1"/>
      <w:marLeft w:val="0"/>
      <w:marRight w:val="0"/>
      <w:marTop w:val="0"/>
      <w:marBottom w:val="0"/>
      <w:divBdr>
        <w:top w:val="none" w:sz="0" w:space="0" w:color="auto"/>
        <w:left w:val="none" w:sz="0" w:space="0" w:color="auto"/>
        <w:bottom w:val="none" w:sz="0" w:space="0" w:color="auto"/>
        <w:right w:val="none" w:sz="0" w:space="0" w:color="auto"/>
      </w:divBdr>
    </w:div>
    <w:div w:id="341669956">
      <w:bodyDiv w:val="1"/>
      <w:marLeft w:val="0"/>
      <w:marRight w:val="0"/>
      <w:marTop w:val="0"/>
      <w:marBottom w:val="0"/>
      <w:divBdr>
        <w:top w:val="none" w:sz="0" w:space="0" w:color="auto"/>
        <w:left w:val="none" w:sz="0" w:space="0" w:color="auto"/>
        <w:bottom w:val="none" w:sz="0" w:space="0" w:color="auto"/>
        <w:right w:val="none" w:sz="0" w:space="0" w:color="auto"/>
      </w:divBdr>
    </w:div>
    <w:div w:id="342052766">
      <w:bodyDiv w:val="1"/>
      <w:marLeft w:val="0"/>
      <w:marRight w:val="0"/>
      <w:marTop w:val="0"/>
      <w:marBottom w:val="0"/>
      <w:divBdr>
        <w:top w:val="none" w:sz="0" w:space="0" w:color="auto"/>
        <w:left w:val="none" w:sz="0" w:space="0" w:color="auto"/>
        <w:bottom w:val="none" w:sz="0" w:space="0" w:color="auto"/>
        <w:right w:val="none" w:sz="0" w:space="0" w:color="auto"/>
      </w:divBdr>
    </w:div>
    <w:div w:id="346450911">
      <w:bodyDiv w:val="1"/>
      <w:marLeft w:val="0"/>
      <w:marRight w:val="0"/>
      <w:marTop w:val="0"/>
      <w:marBottom w:val="0"/>
      <w:divBdr>
        <w:top w:val="none" w:sz="0" w:space="0" w:color="auto"/>
        <w:left w:val="none" w:sz="0" w:space="0" w:color="auto"/>
        <w:bottom w:val="none" w:sz="0" w:space="0" w:color="auto"/>
        <w:right w:val="none" w:sz="0" w:space="0" w:color="auto"/>
      </w:divBdr>
    </w:div>
    <w:div w:id="347607516">
      <w:bodyDiv w:val="1"/>
      <w:marLeft w:val="0"/>
      <w:marRight w:val="0"/>
      <w:marTop w:val="0"/>
      <w:marBottom w:val="0"/>
      <w:divBdr>
        <w:top w:val="none" w:sz="0" w:space="0" w:color="auto"/>
        <w:left w:val="none" w:sz="0" w:space="0" w:color="auto"/>
        <w:bottom w:val="none" w:sz="0" w:space="0" w:color="auto"/>
        <w:right w:val="none" w:sz="0" w:space="0" w:color="auto"/>
      </w:divBdr>
    </w:div>
    <w:div w:id="347875473">
      <w:bodyDiv w:val="1"/>
      <w:marLeft w:val="0"/>
      <w:marRight w:val="0"/>
      <w:marTop w:val="0"/>
      <w:marBottom w:val="0"/>
      <w:divBdr>
        <w:top w:val="none" w:sz="0" w:space="0" w:color="auto"/>
        <w:left w:val="none" w:sz="0" w:space="0" w:color="auto"/>
        <w:bottom w:val="none" w:sz="0" w:space="0" w:color="auto"/>
        <w:right w:val="none" w:sz="0" w:space="0" w:color="auto"/>
      </w:divBdr>
    </w:div>
    <w:div w:id="369379232">
      <w:bodyDiv w:val="1"/>
      <w:marLeft w:val="0"/>
      <w:marRight w:val="0"/>
      <w:marTop w:val="0"/>
      <w:marBottom w:val="0"/>
      <w:divBdr>
        <w:top w:val="none" w:sz="0" w:space="0" w:color="auto"/>
        <w:left w:val="none" w:sz="0" w:space="0" w:color="auto"/>
        <w:bottom w:val="none" w:sz="0" w:space="0" w:color="auto"/>
        <w:right w:val="none" w:sz="0" w:space="0" w:color="auto"/>
      </w:divBdr>
    </w:div>
    <w:div w:id="370032433">
      <w:bodyDiv w:val="1"/>
      <w:marLeft w:val="0"/>
      <w:marRight w:val="0"/>
      <w:marTop w:val="0"/>
      <w:marBottom w:val="0"/>
      <w:divBdr>
        <w:top w:val="none" w:sz="0" w:space="0" w:color="auto"/>
        <w:left w:val="none" w:sz="0" w:space="0" w:color="auto"/>
        <w:bottom w:val="none" w:sz="0" w:space="0" w:color="auto"/>
        <w:right w:val="none" w:sz="0" w:space="0" w:color="auto"/>
      </w:divBdr>
    </w:div>
    <w:div w:id="382942973">
      <w:bodyDiv w:val="1"/>
      <w:marLeft w:val="0"/>
      <w:marRight w:val="0"/>
      <w:marTop w:val="0"/>
      <w:marBottom w:val="0"/>
      <w:divBdr>
        <w:top w:val="none" w:sz="0" w:space="0" w:color="auto"/>
        <w:left w:val="none" w:sz="0" w:space="0" w:color="auto"/>
        <w:bottom w:val="none" w:sz="0" w:space="0" w:color="auto"/>
        <w:right w:val="none" w:sz="0" w:space="0" w:color="auto"/>
      </w:divBdr>
    </w:div>
    <w:div w:id="386881344">
      <w:bodyDiv w:val="1"/>
      <w:marLeft w:val="0"/>
      <w:marRight w:val="0"/>
      <w:marTop w:val="0"/>
      <w:marBottom w:val="0"/>
      <w:divBdr>
        <w:top w:val="none" w:sz="0" w:space="0" w:color="auto"/>
        <w:left w:val="none" w:sz="0" w:space="0" w:color="auto"/>
        <w:bottom w:val="none" w:sz="0" w:space="0" w:color="auto"/>
        <w:right w:val="none" w:sz="0" w:space="0" w:color="auto"/>
      </w:divBdr>
    </w:div>
    <w:div w:id="401023358">
      <w:bodyDiv w:val="1"/>
      <w:marLeft w:val="0"/>
      <w:marRight w:val="0"/>
      <w:marTop w:val="0"/>
      <w:marBottom w:val="0"/>
      <w:divBdr>
        <w:top w:val="none" w:sz="0" w:space="0" w:color="auto"/>
        <w:left w:val="none" w:sz="0" w:space="0" w:color="auto"/>
        <w:bottom w:val="none" w:sz="0" w:space="0" w:color="auto"/>
        <w:right w:val="none" w:sz="0" w:space="0" w:color="auto"/>
      </w:divBdr>
    </w:div>
    <w:div w:id="401291222">
      <w:bodyDiv w:val="1"/>
      <w:marLeft w:val="0"/>
      <w:marRight w:val="0"/>
      <w:marTop w:val="0"/>
      <w:marBottom w:val="0"/>
      <w:divBdr>
        <w:top w:val="none" w:sz="0" w:space="0" w:color="auto"/>
        <w:left w:val="none" w:sz="0" w:space="0" w:color="auto"/>
        <w:bottom w:val="none" w:sz="0" w:space="0" w:color="auto"/>
        <w:right w:val="none" w:sz="0" w:space="0" w:color="auto"/>
      </w:divBdr>
    </w:div>
    <w:div w:id="403529955">
      <w:bodyDiv w:val="1"/>
      <w:marLeft w:val="0"/>
      <w:marRight w:val="0"/>
      <w:marTop w:val="0"/>
      <w:marBottom w:val="0"/>
      <w:divBdr>
        <w:top w:val="none" w:sz="0" w:space="0" w:color="auto"/>
        <w:left w:val="none" w:sz="0" w:space="0" w:color="auto"/>
        <w:bottom w:val="none" w:sz="0" w:space="0" w:color="auto"/>
        <w:right w:val="none" w:sz="0" w:space="0" w:color="auto"/>
      </w:divBdr>
    </w:div>
    <w:div w:id="403576959">
      <w:bodyDiv w:val="1"/>
      <w:marLeft w:val="0"/>
      <w:marRight w:val="0"/>
      <w:marTop w:val="0"/>
      <w:marBottom w:val="0"/>
      <w:divBdr>
        <w:top w:val="none" w:sz="0" w:space="0" w:color="auto"/>
        <w:left w:val="none" w:sz="0" w:space="0" w:color="auto"/>
        <w:bottom w:val="none" w:sz="0" w:space="0" w:color="auto"/>
        <w:right w:val="none" w:sz="0" w:space="0" w:color="auto"/>
      </w:divBdr>
    </w:div>
    <w:div w:id="410347280">
      <w:bodyDiv w:val="1"/>
      <w:marLeft w:val="0"/>
      <w:marRight w:val="0"/>
      <w:marTop w:val="0"/>
      <w:marBottom w:val="0"/>
      <w:divBdr>
        <w:top w:val="none" w:sz="0" w:space="0" w:color="auto"/>
        <w:left w:val="none" w:sz="0" w:space="0" w:color="auto"/>
        <w:bottom w:val="none" w:sz="0" w:space="0" w:color="auto"/>
        <w:right w:val="none" w:sz="0" w:space="0" w:color="auto"/>
      </w:divBdr>
    </w:div>
    <w:div w:id="412314546">
      <w:bodyDiv w:val="1"/>
      <w:marLeft w:val="0"/>
      <w:marRight w:val="0"/>
      <w:marTop w:val="0"/>
      <w:marBottom w:val="0"/>
      <w:divBdr>
        <w:top w:val="none" w:sz="0" w:space="0" w:color="auto"/>
        <w:left w:val="none" w:sz="0" w:space="0" w:color="auto"/>
        <w:bottom w:val="none" w:sz="0" w:space="0" w:color="auto"/>
        <w:right w:val="none" w:sz="0" w:space="0" w:color="auto"/>
      </w:divBdr>
    </w:div>
    <w:div w:id="415588727">
      <w:bodyDiv w:val="1"/>
      <w:marLeft w:val="0"/>
      <w:marRight w:val="0"/>
      <w:marTop w:val="0"/>
      <w:marBottom w:val="0"/>
      <w:divBdr>
        <w:top w:val="none" w:sz="0" w:space="0" w:color="auto"/>
        <w:left w:val="none" w:sz="0" w:space="0" w:color="auto"/>
        <w:bottom w:val="none" w:sz="0" w:space="0" w:color="auto"/>
        <w:right w:val="none" w:sz="0" w:space="0" w:color="auto"/>
      </w:divBdr>
    </w:div>
    <w:div w:id="415712341">
      <w:bodyDiv w:val="1"/>
      <w:marLeft w:val="0"/>
      <w:marRight w:val="0"/>
      <w:marTop w:val="0"/>
      <w:marBottom w:val="0"/>
      <w:divBdr>
        <w:top w:val="none" w:sz="0" w:space="0" w:color="auto"/>
        <w:left w:val="none" w:sz="0" w:space="0" w:color="auto"/>
        <w:bottom w:val="none" w:sz="0" w:space="0" w:color="auto"/>
        <w:right w:val="none" w:sz="0" w:space="0" w:color="auto"/>
      </w:divBdr>
    </w:div>
    <w:div w:id="415832202">
      <w:bodyDiv w:val="1"/>
      <w:marLeft w:val="0"/>
      <w:marRight w:val="0"/>
      <w:marTop w:val="0"/>
      <w:marBottom w:val="0"/>
      <w:divBdr>
        <w:top w:val="none" w:sz="0" w:space="0" w:color="auto"/>
        <w:left w:val="none" w:sz="0" w:space="0" w:color="auto"/>
        <w:bottom w:val="none" w:sz="0" w:space="0" w:color="auto"/>
        <w:right w:val="none" w:sz="0" w:space="0" w:color="auto"/>
      </w:divBdr>
    </w:div>
    <w:div w:id="418449635">
      <w:bodyDiv w:val="1"/>
      <w:marLeft w:val="0"/>
      <w:marRight w:val="0"/>
      <w:marTop w:val="0"/>
      <w:marBottom w:val="0"/>
      <w:divBdr>
        <w:top w:val="none" w:sz="0" w:space="0" w:color="auto"/>
        <w:left w:val="none" w:sz="0" w:space="0" w:color="auto"/>
        <w:bottom w:val="none" w:sz="0" w:space="0" w:color="auto"/>
        <w:right w:val="none" w:sz="0" w:space="0" w:color="auto"/>
      </w:divBdr>
    </w:div>
    <w:div w:id="429929691">
      <w:bodyDiv w:val="1"/>
      <w:marLeft w:val="0"/>
      <w:marRight w:val="0"/>
      <w:marTop w:val="0"/>
      <w:marBottom w:val="0"/>
      <w:divBdr>
        <w:top w:val="none" w:sz="0" w:space="0" w:color="auto"/>
        <w:left w:val="none" w:sz="0" w:space="0" w:color="auto"/>
        <w:bottom w:val="none" w:sz="0" w:space="0" w:color="auto"/>
        <w:right w:val="none" w:sz="0" w:space="0" w:color="auto"/>
      </w:divBdr>
      <w:divsChild>
        <w:div w:id="1399088666">
          <w:marLeft w:val="0"/>
          <w:marRight w:val="0"/>
          <w:marTop w:val="0"/>
          <w:marBottom w:val="0"/>
          <w:divBdr>
            <w:top w:val="none" w:sz="0" w:space="0" w:color="auto"/>
            <w:left w:val="none" w:sz="0" w:space="0" w:color="auto"/>
            <w:bottom w:val="none" w:sz="0" w:space="0" w:color="auto"/>
            <w:right w:val="none" w:sz="0" w:space="0" w:color="auto"/>
          </w:divBdr>
          <w:divsChild>
            <w:div w:id="53747566">
              <w:marLeft w:val="0"/>
              <w:marRight w:val="0"/>
              <w:marTop w:val="0"/>
              <w:marBottom w:val="0"/>
              <w:divBdr>
                <w:top w:val="none" w:sz="0" w:space="0" w:color="auto"/>
                <w:left w:val="none" w:sz="0" w:space="0" w:color="auto"/>
                <w:bottom w:val="none" w:sz="0" w:space="0" w:color="auto"/>
                <w:right w:val="none" w:sz="0" w:space="0" w:color="auto"/>
              </w:divBdr>
              <w:divsChild>
                <w:div w:id="100414754">
                  <w:marLeft w:val="0"/>
                  <w:marRight w:val="0"/>
                  <w:marTop w:val="0"/>
                  <w:marBottom w:val="0"/>
                  <w:divBdr>
                    <w:top w:val="none" w:sz="0" w:space="0" w:color="auto"/>
                    <w:left w:val="none" w:sz="0" w:space="0" w:color="auto"/>
                    <w:bottom w:val="none" w:sz="0" w:space="0" w:color="auto"/>
                    <w:right w:val="none" w:sz="0" w:space="0" w:color="auto"/>
                  </w:divBdr>
                  <w:divsChild>
                    <w:div w:id="29406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592493">
      <w:bodyDiv w:val="1"/>
      <w:marLeft w:val="0"/>
      <w:marRight w:val="0"/>
      <w:marTop w:val="0"/>
      <w:marBottom w:val="0"/>
      <w:divBdr>
        <w:top w:val="none" w:sz="0" w:space="0" w:color="auto"/>
        <w:left w:val="none" w:sz="0" w:space="0" w:color="auto"/>
        <w:bottom w:val="none" w:sz="0" w:space="0" w:color="auto"/>
        <w:right w:val="none" w:sz="0" w:space="0" w:color="auto"/>
      </w:divBdr>
      <w:divsChild>
        <w:div w:id="981229312">
          <w:marLeft w:val="0"/>
          <w:marRight w:val="0"/>
          <w:marTop w:val="0"/>
          <w:marBottom w:val="0"/>
          <w:divBdr>
            <w:top w:val="none" w:sz="0" w:space="0" w:color="auto"/>
            <w:left w:val="none" w:sz="0" w:space="0" w:color="auto"/>
            <w:bottom w:val="none" w:sz="0" w:space="0" w:color="auto"/>
            <w:right w:val="none" w:sz="0" w:space="0" w:color="auto"/>
          </w:divBdr>
        </w:div>
      </w:divsChild>
    </w:div>
    <w:div w:id="432939112">
      <w:bodyDiv w:val="1"/>
      <w:marLeft w:val="0"/>
      <w:marRight w:val="0"/>
      <w:marTop w:val="0"/>
      <w:marBottom w:val="0"/>
      <w:divBdr>
        <w:top w:val="none" w:sz="0" w:space="0" w:color="auto"/>
        <w:left w:val="none" w:sz="0" w:space="0" w:color="auto"/>
        <w:bottom w:val="none" w:sz="0" w:space="0" w:color="auto"/>
        <w:right w:val="none" w:sz="0" w:space="0" w:color="auto"/>
      </w:divBdr>
    </w:div>
    <w:div w:id="436799591">
      <w:bodyDiv w:val="1"/>
      <w:marLeft w:val="0"/>
      <w:marRight w:val="0"/>
      <w:marTop w:val="0"/>
      <w:marBottom w:val="0"/>
      <w:divBdr>
        <w:top w:val="none" w:sz="0" w:space="0" w:color="auto"/>
        <w:left w:val="none" w:sz="0" w:space="0" w:color="auto"/>
        <w:bottom w:val="none" w:sz="0" w:space="0" w:color="auto"/>
        <w:right w:val="none" w:sz="0" w:space="0" w:color="auto"/>
      </w:divBdr>
    </w:div>
    <w:div w:id="438919135">
      <w:bodyDiv w:val="1"/>
      <w:marLeft w:val="0"/>
      <w:marRight w:val="0"/>
      <w:marTop w:val="0"/>
      <w:marBottom w:val="0"/>
      <w:divBdr>
        <w:top w:val="none" w:sz="0" w:space="0" w:color="auto"/>
        <w:left w:val="none" w:sz="0" w:space="0" w:color="auto"/>
        <w:bottom w:val="none" w:sz="0" w:space="0" w:color="auto"/>
        <w:right w:val="none" w:sz="0" w:space="0" w:color="auto"/>
      </w:divBdr>
    </w:div>
    <w:div w:id="439031556">
      <w:bodyDiv w:val="1"/>
      <w:marLeft w:val="0"/>
      <w:marRight w:val="0"/>
      <w:marTop w:val="0"/>
      <w:marBottom w:val="0"/>
      <w:divBdr>
        <w:top w:val="none" w:sz="0" w:space="0" w:color="auto"/>
        <w:left w:val="none" w:sz="0" w:space="0" w:color="auto"/>
        <w:bottom w:val="none" w:sz="0" w:space="0" w:color="auto"/>
        <w:right w:val="none" w:sz="0" w:space="0" w:color="auto"/>
      </w:divBdr>
    </w:div>
    <w:div w:id="445151594">
      <w:bodyDiv w:val="1"/>
      <w:marLeft w:val="0"/>
      <w:marRight w:val="0"/>
      <w:marTop w:val="0"/>
      <w:marBottom w:val="0"/>
      <w:divBdr>
        <w:top w:val="none" w:sz="0" w:space="0" w:color="auto"/>
        <w:left w:val="none" w:sz="0" w:space="0" w:color="auto"/>
        <w:bottom w:val="none" w:sz="0" w:space="0" w:color="auto"/>
        <w:right w:val="none" w:sz="0" w:space="0" w:color="auto"/>
      </w:divBdr>
    </w:div>
    <w:div w:id="449277453">
      <w:bodyDiv w:val="1"/>
      <w:marLeft w:val="0"/>
      <w:marRight w:val="0"/>
      <w:marTop w:val="0"/>
      <w:marBottom w:val="0"/>
      <w:divBdr>
        <w:top w:val="none" w:sz="0" w:space="0" w:color="auto"/>
        <w:left w:val="none" w:sz="0" w:space="0" w:color="auto"/>
        <w:bottom w:val="none" w:sz="0" w:space="0" w:color="auto"/>
        <w:right w:val="none" w:sz="0" w:space="0" w:color="auto"/>
      </w:divBdr>
    </w:div>
    <w:div w:id="449588414">
      <w:bodyDiv w:val="1"/>
      <w:marLeft w:val="0"/>
      <w:marRight w:val="0"/>
      <w:marTop w:val="0"/>
      <w:marBottom w:val="0"/>
      <w:divBdr>
        <w:top w:val="none" w:sz="0" w:space="0" w:color="auto"/>
        <w:left w:val="none" w:sz="0" w:space="0" w:color="auto"/>
        <w:bottom w:val="none" w:sz="0" w:space="0" w:color="auto"/>
        <w:right w:val="none" w:sz="0" w:space="0" w:color="auto"/>
      </w:divBdr>
      <w:divsChild>
        <w:div w:id="2044205774">
          <w:marLeft w:val="0"/>
          <w:marRight w:val="0"/>
          <w:marTop w:val="0"/>
          <w:marBottom w:val="0"/>
          <w:divBdr>
            <w:top w:val="none" w:sz="0" w:space="0" w:color="auto"/>
            <w:left w:val="none" w:sz="0" w:space="0" w:color="auto"/>
            <w:bottom w:val="none" w:sz="0" w:space="0" w:color="auto"/>
            <w:right w:val="none" w:sz="0" w:space="0" w:color="auto"/>
          </w:divBdr>
          <w:divsChild>
            <w:div w:id="707224366">
              <w:marLeft w:val="0"/>
              <w:marRight w:val="0"/>
              <w:marTop w:val="0"/>
              <w:marBottom w:val="0"/>
              <w:divBdr>
                <w:top w:val="none" w:sz="0" w:space="0" w:color="auto"/>
                <w:left w:val="none" w:sz="0" w:space="0" w:color="auto"/>
                <w:bottom w:val="none" w:sz="0" w:space="0" w:color="auto"/>
                <w:right w:val="none" w:sz="0" w:space="0" w:color="auto"/>
              </w:divBdr>
              <w:divsChild>
                <w:div w:id="1256328210">
                  <w:marLeft w:val="0"/>
                  <w:marRight w:val="0"/>
                  <w:marTop w:val="0"/>
                  <w:marBottom w:val="0"/>
                  <w:divBdr>
                    <w:top w:val="none" w:sz="0" w:space="0" w:color="auto"/>
                    <w:left w:val="none" w:sz="0" w:space="0" w:color="auto"/>
                    <w:bottom w:val="none" w:sz="0" w:space="0" w:color="auto"/>
                    <w:right w:val="none" w:sz="0" w:space="0" w:color="auto"/>
                  </w:divBdr>
                </w:div>
              </w:divsChild>
            </w:div>
            <w:div w:id="1024554338">
              <w:marLeft w:val="0"/>
              <w:marRight w:val="0"/>
              <w:marTop w:val="0"/>
              <w:marBottom w:val="0"/>
              <w:divBdr>
                <w:top w:val="none" w:sz="0" w:space="0" w:color="auto"/>
                <w:left w:val="none" w:sz="0" w:space="0" w:color="auto"/>
                <w:bottom w:val="none" w:sz="0" w:space="0" w:color="auto"/>
                <w:right w:val="none" w:sz="0" w:space="0" w:color="auto"/>
              </w:divBdr>
              <w:divsChild>
                <w:div w:id="1913083211">
                  <w:marLeft w:val="0"/>
                  <w:marRight w:val="0"/>
                  <w:marTop w:val="0"/>
                  <w:marBottom w:val="0"/>
                  <w:divBdr>
                    <w:top w:val="none" w:sz="0" w:space="0" w:color="auto"/>
                    <w:left w:val="none" w:sz="0" w:space="0" w:color="auto"/>
                    <w:bottom w:val="none" w:sz="0" w:space="0" w:color="auto"/>
                    <w:right w:val="none" w:sz="0" w:space="0" w:color="auto"/>
                  </w:divBdr>
                </w:div>
              </w:divsChild>
            </w:div>
            <w:div w:id="763065719">
              <w:marLeft w:val="0"/>
              <w:marRight w:val="0"/>
              <w:marTop w:val="0"/>
              <w:marBottom w:val="0"/>
              <w:divBdr>
                <w:top w:val="none" w:sz="0" w:space="0" w:color="auto"/>
                <w:left w:val="none" w:sz="0" w:space="0" w:color="auto"/>
                <w:bottom w:val="none" w:sz="0" w:space="0" w:color="auto"/>
                <w:right w:val="none" w:sz="0" w:space="0" w:color="auto"/>
              </w:divBdr>
              <w:divsChild>
                <w:div w:id="1658990820">
                  <w:marLeft w:val="0"/>
                  <w:marRight w:val="0"/>
                  <w:marTop w:val="0"/>
                  <w:marBottom w:val="0"/>
                  <w:divBdr>
                    <w:top w:val="none" w:sz="0" w:space="0" w:color="auto"/>
                    <w:left w:val="none" w:sz="0" w:space="0" w:color="auto"/>
                    <w:bottom w:val="none" w:sz="0" w:space="0" w:color="auto"/>
                    <w:right w:val="none" w:sz="0" w:space="0" w:color="auto"/>
                  </w:divBdr>
                </w:div>
              </w:divsChild>
            </w:div>
            <w:div w:id="143083928">
              <w:marLeft w:val="0"/>
              <w:marRight w:val="0"/>
              <w:marTop w:val="0"/>
              <w:marBottom w:val="0"/>
              <w:divBdr>
                <w:top w:val="none" w:sz="0" w:space="0" w:color="auto"/>
                <w:left w:val="none" w:sz="0" w:space="0" w:color="auto"/>
                <w:bottom w:val="none" w:sz="0" w:space="0" w:color="auto"/>
                <w:right w:val="none" w:sz="0" w:space="0" w:color="auto"/>
              </w:divBdr>
              <w:divsChild>
                <w:div w:id="258293394">
                  <w:marLeft w:val="0"/>
                  <w:marRight w:val="0"/>
                  <w:marTop w:val="0"/>
                  <w:marBottom w:val="0"/>
                  <w:divBdr>
                    <w:top w:val="none" w:sz="0" w:space="0" w:color="auto"/>
                    <w:left w:val="none" w:sz="0" w:space="0" w:color="auto"/>
                    <w:bottom w:val="none" w:sz="0" w:space="0" w:color="auto"/>
                    <w:right w:val="none" w:sz="0" w:space="0" w:color="auto"/>
                  </w:divBdr>
                </w:div>
              </w:divsChild>
            </w:div>
            <w:div w:id="77675051">
              <w:marLeft w:val="0"/>
              <w:marRight w:val="0"/>
              <w:marTop w:val="0"/>
              <w:marBottom w:val="0"/>
              <w:divBdr>
                <w:top w:val="none" w:sz="0" w:space="0" w:color="auto"/>
                <w:left w:val="none" w:sz="0" w:space="0" w:color="auto"/>
                <w:bottom w:val="none" w:sz="0" w:space="0" w:color="auto"/>
                <w:right w:val="none" w:sz="0" w:space="0" w:color="auto"/>
              </w:divBdr>
              <w:divsChild>
                <w:div w:id="2087914946">
                  <w:marLeft w:val="0"/>
                  <w:marRight w:val="0"/>
                  <w:marTop w:val="0"/>
                  <w:marBottom w:val="0"/>
                  <w:divBdr>
                    <w:top w:val="none" w:sz="0" w:space="0" w:color="auto"/>
                    <w:left w:val="none" w:sz="0" w:space="0" w:color="auto"/>
                    <w:bottom w:val="none" w:sz="0" w:space="0" w:color="auto"/>
                    <w:right w:val="none" w:sz="0" w:space="0" w:color="auto"/>
                  </w:divBdr>
                  <w:divsChild>
                    <w:div w:id="1912812434">
                      <w:marLeft w:val="0"/>
                      <w:marRight w:val="0"/>
                      <w:marTop w:val="0"/>
                      <w:marBottom w:val="0"/>
                      <w:divBdr>
                        <w:top w:val="none" w:sz="0" w:space="0" w:color="auto"/>
                        <w:left w:val="none" w:sz="0" w:space="0" w:color="auto"/>
                        <w:bottom w:val="none" w:sz="0" w:space="0" w:color="auto"/>
                        <w:right w:val="none" w:sz="0" w:space="0" w:color="auto"/>
                      </w:divBdr>
                    </w:div>
                  </w:divsChild>
                </w:div>
                <w:div w:id="1591499966">
                  <w:marLeft w:val="0"/>
                  <w:marRight w:val="0"/>
                  <w:marTop w:val="0"/>
                  <w:marBottom w:val="0"/>
                  <w:divBdr>
                    <w:top w:val="none" w:sz="0" w:space="0" w:color="auto"/>
                    <w:left w:val="none" w:sz="0" w:space="0" w:color="auto"/>
                    <w:bottom w:val="none" w:sz="0" w:space="0" w:color="auto"/>
                    <w:right w:val="none" w:sz="0" w:space="0" w:color="auto"/>
                  </w:divBdr>
                  <w:divsChild>
                    <w:div w:id="1638677500">
                      <w:marLeft w:val="0"/>
                      <w:marRight w:val="0"/>
                      <w:marTop w:val="0"/>
                      <w:marBottom w:val="0"/>
                      <w:divBdr>
                        <w:top w:val="none" w:sz="0" w:space="0" w:color="auto"/>
                        <w:left w:val="none" w:sz="0" w:space="0" w:color="auto"/>
                        <w:bottom w:val="none" w:sz="0" w:space="0" w:color="auto"/>
                        <w:right w:val="none" w:sz="0" w:space="0" w:color="auto"/>
                      </w:divBdr>
                    </w:div>
                  </w:divsChild>
                </w:div>
                <w:div w:id="1623071972">
                  <w:marLeft w:val="0"/>
                  <w:marRight w:val="0"/>
                  <w:marTop w:val="0"/>
                  <w:marBottom w:val="0"/>
                  <w:divBdr>
                    <w:top w:val="none" w:sz="0" w:space="0" w:color="auto"/>
                    <w:left w:val="none" w:sz="0" w:space="0" w:color="auto"/>
                    <w:bottom w:val="none" w:sz="0" w:space="0" w:color="auto"/>
                    <w:right w:val="none" w:sz="0" w:space="0" w:color="auto"/>
                  </w:divBdr>
                  <w:divsChild>
                    <w:div w:id="213809370">
                      <w:marLeft w:val="0"/>
                      <w:marRight w:val="0"/>
                      <w:marTop w:val="0"/>
                      <w:marBottom w:val="0"/>
                      <w:divBdr>
                        <w:top w:val="none" w:sz="0" w:space="0" w:color="auto"/>
                        <w:left w:val="none" w:sz="0" w:space="0" w:color="auto"/>
                        <w:bottom w:val="none" w:sz="0" w:space="0" w:color="auto"/>
                        <w:right w:val="none" w:sz="0" w:space="0" w:color="auto"/>
                      </w:divBdr>
                    </w:div>
                  </w:divsChild>
                </w:div>
                <w:div w:id="137383795">
                  <w:marLeft w:val="0"/>
                  <w:marRight w:val="0"/>
                  <w:marTop w:val="0"/>
                  <w:marBottom w:val="0"/>
                  <w:divBdr>
                    <w:top w:val="none" w:sz="0" w:space="0" w:color="auto"/>
                    <w:left w:val="none" w:sz="0" w:space="0" w:color="auto"/>
                    <w:bottom w:val="none" w:sz="0" w:space="0" w:color="auto"/>
                    <w:right w:val="none" w:sz="0" w:space="0" w:color="auto"/>
                  </w:divBdr>
                  <w:divsChild>
                    <w:div w:id="18241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064192">
              <w:marLeft w:val="0"/>
              <w:marRight w:val="0"/>
              <w:marTop w:val="0"/>
              <w:marBottom w:val="0"/>
              <w:divBdr>
                <w:top w:val="none" w:sz="0" w:space="0" w:color="auto"/>
                <w:left w:val="none" w:sz="0" w:space="0" w:color="auto"/>
                <w:bottom w:val="none" w:sz="0" w:space="0" w:color="auto"/>
                <w:right w:val="none" w:sz="0" w:space="0" w:color="auto"/>
              </w:divBdr>
              <w:divsChild>
                <w:div w:id="1365911572">
                  <w:marLeft w:val="0"/>
                  <w:marRight w:val="0"/>
                  <w:marTop w:val="0"/>
                  <w:marBottom w:val="0"/>
                  <w:divBdr>
                    <w:top w:val="none" w:sz="0" w:space="0" w:color="auto"/>
                    <w:left w:val="none" w:sz="0" w:space="0" w:color="auto"/>
                    <w:bottom w:val="none" w:sz="0" w:space="0" w:color="auto"/>
                    <w:right w:val="none" w:sz="0" w:space="0" w:color="auto"/>
                  </w:divBdr>
                  <w:divsChild>
                    <w:div w:id="713696244">
                      <w:marLeft w:val="0"/>
                      <w:marRight w:val="0"/>
                      <w:marTop w:val="0"/>
                      <w:marBottom w:val="0"/>
                      <w:divBdr>
                        <w:top w:val="none" w:sz="0" w:space="0" w:color="auto"/>
                        <w:left w:val="none" w:sz="0" w:space="0" w:color="auto"/>
                        <w:bottom w:val="none" w:sz="0" w:space="0" w:color="auto"/>
                        <w:right w:val="none" w:sz="0" w:space="0" w:color="auto"/>
                      </w:divBdr>
                    </w:div>
                  </w:divsChild>
                </w:div>
                <w:div w:id="1873301820">
                  <w:marLeft w:val="0"/>
                  <w:marRight w:val="0"/>
                  <w:marTop w:val="0"/>
                  <w:marBottom w:val="0"/>
                  <w:divBdr>
                    <w:top w:val="none" w:sz="0" w:space="0" w:color="auto"/>
                    <w:left w:val="none" w:sz="0" w:space="0" w:color="auto"/>
                    <w:bottom w:val="none" w:sz="0" w:space="0" w:color="auto"/>
                    <w:right w:val="none" w:sz="0" w:space="0" w:color="auto"/>
                  </w:divBdr>
                  <w:divsChild>
                    <w:div w:id="767043943">
                      <w:marLeft w:val="0"/>
                      <w:marRight w:val="0"/>
                      <w:marTop w:val="0"/>
                      <w:marBottom w:val="0"/>
                      <w:divBdr>
                        <w:top w:val="none" w:sz="0" w:space="0" w:color="auto"/>
                        <w:left w:val="none" w:sz="0" w:space="0" w:color="auto"/>
                        <w:bottom w:val="none" w:sz="0" w:space="0" w:color="auto"/>
                        <w:right w:val="none" w:sz="0" w:space="0" w:color="auto"/>
                      </w:divBdr>
                    </w:div>
                  </w:divsChild>
                </w:div>
                <w:div w:id="1334721950">
                  <w:marLeft w:val="0"/>
                  <w:marRight w:val="0"/>
                  <w:marTop w:val="0"/>
                  <w:marBottom w:val="0"/>
                  <w:divBdr>
                    <w:top w:val="none" w:sz="0" w:space="0" w:color="auto"/>
                    <w:left w:val="none" w:sz="0" w:space="0" w:color="auto"/>
                    <w:bottom w:val="none" w:sz="0" w:space="0" w:color="auto"/>
                    <w:right w:val="none" w:sz="0" w:space="0" w:color="auto"/>
                  </w:divBdr>
                  <w:divsChild>
                    <w:div w:id="229197234">
                      <w:marLeft w:val="0"/>
                      <w:marRight w:val="0"/>
                      <w:marTop w:val="0"/>
                      <w:marBottom w:val="0"/>
                      <w:divBdr>
                        <w:top w:val="none" w:sz="0" w:space="0" w:color="auto"/>
                        <w:left w:val="none" w:sz="0" w:space="0" w:color="auto"/>
                        <w:bottom w:val="none" w:sz="0" w:space="0" w:color="auto"/>
                        <w:right w:val="none" w:sz="0" w:space="0" w:color="auto"/>
                      </w:divBdr>
                    </w:div>
                  </w:divsChild>
                </w:div>
                <w:div w:id="107284356">
                  <w:marLeft w:val="0"/>
                  <w:marRight w:val="0"/>
                  <w:marTop w:val="0"/>
                  <w:marBottom w:val="0"/>
                  <w:divBdr>
                    <w:top w:val="none" w:sz="0" w:space="0" w:color="auto"/>
                    <w:left w:val="none" w:sz="0" w:space="0" w:color="auto"/>
                    <w:bottom w:val="none" w:sz="0" w:space="0" w:color="auto"/>
                    <w:right w:val="none" w:sz="0" w:space="0" w:color="auto"/>
                  </w:divBdr>
                  <w:divsChild>
                    <w:div w:id="1596471630">
                      <w:marLeft w:val="0"/>
                      <w:marRight w:val="0"/>
                      <w:marTop w:val="0"/>
                      <w:marBottom w:val="0"/>
                      <w:divBdr>
                        <w:top w:val="none" w:sz="0" w:space="0" w:color="auto"/>
                        <w:left w:val="none" w:sz="0" w:space="0" w:color="auto"/>
                        <w:bottom w:val="none" w:sz="0" w:space="0" w:color="auto"/>
                        <w:right w:val="none" w:sz="0" w:space="0" w:color="auto"/>
                      </w:divBdr>
                    </w:div>
                  </w:divsChild>
                </w:div>
                <w:div w:id="1720784401">
                  <w:marLeft w:val="0"/>
                  <w:marRight w:val="0"/>
                  <w:marTop w:val="0"/>
                  <w:marBottom w:val="0"/>
                  <w:divBdr>
                    <w:top w:val="none" w:sz="0" w:space="0" w:color="auto"/>
                    <w:left w:val="none" w:sz="0" w:space="0" w:color="auto"/>
                    <w:bottom w:val="none" w:sz="0" w:space="0" w:color="auto"/>
                    <w:right w:val="none" w:sz="0" w:space="0" w:color="auto"/>
                  </w:divBdr>
                  <w:divsChild>
                    <w:div w:id="1544707768">
                      <w:marLeft w:val="0"/>
                      <w:marRight w:val="0"/>
                      <w:marTop w:val="0"/>
                      <w:marBottom w:val="0"/>
                      <w:divBdr>
                        <w:top w:val="none" w:sz="0" w:space="0" w:color="auto"/>
                        <w:left w:val="none" w:sz="0" w:space="0" w:color="auto"/>
                        <w:bottom w:val="none" w:sz="0" w:space="0" w:color="auto"/>
                        <w:right w:val="none" w:sz="0" w:space="0" w:color="auto"/>
                      </w:divBdr>
                    </w:div>
                  </w:divsChild>
                </w:div>
                <w:div w:id="1603299470">
                  <w:marLeft w:val="0"/>
                  <w:marRight w:val="0"/>
                  <w:marTop w:val="0"/>
                  <w:marBottom w:val="0"/>
                  <w:divBdr>
                    <w:top w:val="none" w:sz="0" w:space="0" w:color="auto"/>
                    <w:left w:val="none" w:sz="0" w:space="0" w:color="auto"/>
                    <w:bottom w:val="none" w:sz="0" w:space="0" w:color="auto"/>
                    <w:right w:val="none" w:sz="0" w:space="0" w:color="auto"/>
                  </w:divBdr>
                  <w:divsChild>
                    <w:div w:id="20009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550679">
              <w:marLeft w:val="0"/>
              <w:marRight w:val="0"/>
              <w:marTop w:val="0"/>
              <w:marBottom w:val="0"/>
              <w:divBdr>
                <w:top w:val="none" w:sz="0" w:space="0" w:color="auto"/>
                <w:left w:val="none" w:sz="0" w:space="0" w:color="auto"/>
                <w:bottom w:val="none" w:sz="0" w:space="0" w:color="auto"/>
                <w:right w:val="none" w:sz="0" w:space="0" w:color="auto"/>
              </w:divBdr>
              <w:divsChild>
                <w:div w:id="929046780">
                  <w:marLeft w:val="0"/>
                  <w:marRight w:val="0"/>
                  <w:marTop w:val="0"/>
                  <w:marBottom w:val="0"/>
                  <w:divBdr>
                    <w:top w:val="none" w:sz="0" w:space="0" w:color="auto"/>
                    <w:left w:val="none" w:sz="0" w:space="0" w:color="auto"/>
                    <w:bottom w:val="none" w:sz="0" w:space="0" w:color="auto"/>
                    <w:right w:val="none" w:sz="0" w:space="0" w:color="auto"/>
                  </w:divBdr>
                  <w:divsChild>
                    <w:div w:id="2026126572">
                      <w:marLeft w:val="0"/>
                      <w:marRight w:val="0"/>
                      <w:marTop w:val="0"/>
                      <w:marBottom w:val="0"/>
                      <w:divBdr>
                        <w:top w:val="none" w:sz="0" w:space="0" w:color="auto"/>
                        <w:left w:val="none" w:sz="0" w:space="0" w:color="auto"/>
                        <w:bottom w:val="none" w:sz="0" w:space="0" w:color="auto"/>
                        <w:right w:val="none" w:sz="0" w:space="0" w:color="auto"/>
                      </w:divBdr>
                    </w:div>
                  </w:divsChild>
                </w:div>
                <w:div w:id="1332757453">
                  <w:marLeft w:val="0"/>
                  <w:marRight w:val="0"/>
                  <w:marTop w:val="0"/>
                  <w:marBottom w:val="0"/>
                  <w:divBdr>
                    <w:top w:val="none" w:sz="0" w:space="0" w:color="auto"/>
                    <w:left w:val="none" w:sz="0" w:space="0" w:color="auto"/>
                    <w:bottom w:val="none" w:sz="0" w:space="0" w:color="auto"/>
                    <w:right w:val="none" w:sz="0" w:space="0" w:color="auto"/>
                  </w:divBdr>
                  <w:divsChild>
                    <w:div w:id="74598070">
                      <w:marLeft w:val="0"/>
                      <w:marRight w:val="0"/>
                      <w:marTop w:val="0"/>
                      <w:marBottom w:val="0"/>
                      <w:divBdr>
                        <w:top w:val="none" w:sz="0" w:space="0" w:color="auto"/>
                        <w:left w:val="none" w:sz="0" w:space="0" w:color="auto"/>
                        <w:bottom w:val="none" w:sz="0" w:space="0" w:color="auto"/>
                        <w:right w:val="none" w:sz="0" w:space="0" w:color="auto"/>
                      </w:divBdr>
                    </w:div>
                  </w:divsChild>
                </w:div>
                <w:div w:id="1131089975">
                  <w:marLeft w:val="0"/>
                  <w:marRight w:val="0"/>
                  <w:marTop w:val="0"/>
                  <w:marBottom w:val="0"/>
                  <w:divBdr>
                    <w:top w:val="none" w:sz="0" w:space="0" w:color="auto"/>
                    <w:left w:val="none" w:sz="0" w:space="0" w:color="auto"/>
                    <w:bottom w:val="none" w:sz="0" w:space="0" w:color="auto"/>
                    <w:right w:val="none" w:sz="0" w:space="0" w:color="auto"/>
                  </w:divBdr>
                  <w:divsChild>
                    <w:div w:id="708143106">
                      <w:marLeft w:val="0"/>
                      <w:marRight w:val="0"/>
                      <w:marTop w:val="0"/>
                      <w:marBottom w:val="0"/>
                      <w:divBdr>
                        <w:top w:val="none" w:sz="0" w:space="0" w:color="auto"/>
                        <w:left w:val="none" w:sz="0" w:space="0" w:color="auto"/>
                        <w:bottom w:val="none" w:sz="0" w:space="0" w:color="auto"/>
                        <w:right w:val="none" w:sz="0" w:space="0" w:color="auto"/>
                      </w:divBdr>
                    </w:div>
                  </w:divsChild>
                </w:div>
                <w:div w:id="1498766153">
                  <w:marLeft w:val="0"/>
                  <w:marRight w:val="0"/>
                  <w:marTop w:val="0"/>
                  <w:marBottom w:val="0"/>
                  <w:divBdr>
                    <w:top w:val="none" w:sz="0" w:space="0" w:color="auto"/>
                    <w:left w:val="none" w:sz="0" w:space="0" w:color="auto"/>
                    <w:bottom w:val="none" w:sz="0" w:space="0" w:color="auto"/>
                    <w:right w:val="none" w:sz="0" w:space="0" w:color="auto"/>
                  </w:divBdr>
                  <w:divsChild>
                    <w:div w:id="2703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73803">
              <w:marLeft w:val="0"/>
              <w:marRight w:val="0"/>
              <w:marTop w:val="0"/>
              <w:marBottom w:val="0"/>
              <w:divBdr>
                <w:top w:val="none" w:sz="0" w:space="0" w:color="auto"/>
                <w:left w:val="none" w:sz="0" w:space="0" w:color="auto"/>
                <w:bottom w:val="none" w:sz="0" w:space="0" w:color="auto"/>
                <w:right w:val="none" w:sz="0" w:space="0" w:color="auto"/>
              </w:divBdr>
              <w:divsChild>
                <w:div w:id="1253856252">
                  <w:marLeft w:val="0"/>
                  <w:marRight w:val="0"/>
                  <w:marTop w:val="0"/>
                  <w:marBottom w:val="0"/>
                  <w:divBdr>
                    <w:top w:val="none" w:sz="0" w:space="0" w:color="auto"/>
                    <w:left w:val="none" w:sz="0" w:space="0" w:color="auto"/>
                    <w:bottom w:val="none" w:sz="0" w:space="0" w:color="auto"/>
                    <w:right w:val="none" w:sz="0" w:space="0" w:color="auto"/>
                  </w:divBdr>
                </w:div>
              </w:divsChild>
            </w:div>
            <w:div w:id="1803309921">
              <w:marLeft w:val="0"/>
              <w:marRight w:val="0"/>
              <w:marTop w:val="0"/>
              <w:marBottom w:val="0"/>
              <w:divBdr>
                <w:top w:val="none" w:sz="0" w:space="0" w:color="auto"/>
                <w:left w:val="none" w:sz="0" w:space="0" w:color="auto"/>
                <w:bottom w:val="none" w:sz="0" w:space="0" w:color="auto"/>
                <w:right w:val="none" w:sz="0" w:space="0" w:color="auto"/>
              </w:divBdr>
              <w:divsChild>
                <w:div w:id="1102530780">
                  <w:marLeft w:val="0"/>
                  <w:marRight w:val="0"/>
                  <w:marTop w:val="0"/>
                  <w:marBottom w:val="0"/>
                  <w:divBdr>
                    <w:top w:val="none" w:sz="0" w:space="0" w:color="auto"/>
                    <w:left w:val="none" w:sz="0" w:space="0" w:color="auto"/>
                    <w:bottom w:val="none" w:sz="0" w:space="0" w:color="auto"/>
                    <w:right w:val="none" w:sz="0" w:space="0" w:color="auto"/>
                  </w:divBdr>
                  <w:divsChild>
                    <w:div w:id="448858451">
                      <w:marLeft w:val="0"/>
                      <w:marRight w:val="0"/>
                      <w:marTop w:val="0"/>
                      <w:marBottom w:val="0"/>
                      <w:divBdr>
                        <w:top w:val="none" w:sz="0" w:space="0" w:color="auto"/>
                        <w:left w:val="none" w:sz="0" w:space="0" w:color="auto"/>
                        <w:bottom w:val="none" w:sz="0" w:space="0" w:color="auto"/>
                        <w:right w:val="none" w:sz="0" w:space="0" w:color="auto"/>
                      </w:divBdr>
                    </w:div>
                  </w:divsChild>
                </w:div>
                <w:div w:id="596601637">
                  <w:marLeft w:val="0"/>
                  <w:marRight w:val="0"/>
                  <w:marTop w:val="0"/>
                  <w:marBottom w:val="0"/>
                  <w:divBdr>
                    <w:top w:val="none" w:sz="0" w:space="0" w:color="auto"/>
                    <w:left w:val="none" w:sz="0" w:space="0" w:color="auto"/>
                    <w:bottom w:val="none" w:sz="0" w:space="0" w:color="auto"/>
                    <w:right w:val="none" w:sz="0" w:space="0" w:color="auto"/>
                  </w:divBdr>
                  <w:divsChild>
                    <w:div w:id="954020104">
                      <w:marLeft w:val="0"/>
                      <w:marRight w:val="0"/>
                      <w:marTop w:val="0"/>
                      <w:marBottom w:val="0"/>
                      <w:divBdr>
                        <w:top w:val="none" w:sz="0" w:space="0" w:color="auto"/>
                        <w:left w:val="none" w:sz="0" w:space="0" w:color="auto"/>
                        <w:bottom w:val="none" w:sz="0" w:space="0" w:color="auto"/>
                        <w:right w:val="none" w:sz="0" w:space="0" w:color="auto"/>
                      </w:divBdr>
                    </w:div>
                  </w:divsChild>
                </w:div>
                <w:div w:id="1653875943">
                  <w:marLeft w:val="0"/>
                  <w:marRight w:val="0"/>
                  <w:marTop w:val="0"/>
                  <w:marBottom w:val="0"/>
                  <w:divBdr>
                    <w:top w:val="none" w:sz="0" w:space="0" w:color="auto"/>
                    <w:left w:val="none" w:sz="0" w:space="0" w:color="auto"/>
                    <w:bottom w:val="none" w:sz="0" w:space="0" w:color="auto"/>
                    <w:right w:val="none" w:sz="0" w:space="0" w:color="auto"/>
                  </w:divBdr>
                  <w:divsChild>
                    <w:div w:id="594097525">
                      <w:marLeft w:val="0"/>
                      <w:marRight w:val="0"/>
                      <w:marTop w:val="0"/>
                      <w:marBottom w:val="0"/>
                      <w:divBdr>
                        <w:top w:val="none" w:sz="0" w:space="0" w:color="auto"/>
                        <w:left w:val="none" w:sz="0" w:space="0" w:color="auto"/>
                        <w:bottom w:val="none" w:sz="0" w:space="0" w:color="auto"/>
                        <w:right w:val="none" w:sz="0" w:space="0" w:color="auto"/>
                      </w:divBdr>
                    </w:div>
                  </w:divsChild>
                </w:div>
                <w:div w:id="129909408">
                  <w:marLeft w:val="0"/>
                  <w:marRight w:val="0"/>
                  <w:marTop w:val="0"/>
                  <w:marBottom w:val="0"/>
                  <w:divBdr>
                    <w:top w:val="none" w:sz="0" w:space="0" w:color="auto"/>
                    <w:left w:val="none" w:sz="0" w:space="0" w:color="auto"/>
                    <w:bottom w:val="none" w:sz="0" w:space="0" w:color="auto"/>
                    <w:right w:val="none" w:sz="0" w:space="0" w:color="auto"/>
                  </w:divBdr>
                  <w:divsChild>
                    <w:div w:id="1045637500">
                      <w:marLeft w:val="0"/>
                      <w:marRight w:val="0"/>
                      <w:marTop w:val="0"/>
                      <w:marBottom w:val="0"/>
                      <w:divBdr>
                        <w:top w:val="none" w:sz="0" w:space="0" w:color="auto"/>
                        <w:left w:val="none" w:sz="0" w:space="0" w:color="auto"/>
                        <w:bottom w:val="none" w:sz="0" w:space="0" w:color="auto"/>
                        <w:right w:val="none" w:sz="0" w:space="0" w:color="auto"/>
                      </w:divBdr>
                    </w:div>
                  </w:divsChild>
                </w:div>
                <w:div w:id="587159699">
                  <w:marLeft w:val="0"/>
                  <w:marRight w:val="0"/>
                  <w:marTop w:val="0"/>
                  <w:marBottom w:val="0"/>
                  <w:divBdr>
                    <w:top w:val="none" w:sz="0" w:space="0" w:color="auto"/>
                    <w:left w:val="none" w:sz="0" w:space="0" w:color="auto"/>
                    <w:bottom w:val="none" w:sz="0" w:space="0" w:color="auto"/>
                    <w:right w:val="none" w:sz="0" w:space="0" w:color="auto"/>
                  </w:divBdr>
                  <w:divsChild>
                    <w:div w:id="458188901">
                      <w:marLeft w:val="0"/>
                      <w:marRight w:val="0"/>
                      <w:marTop w:val="0"/>
                      <w:marBottom w:val="0"/>
                      <w:divBdr>
                        <w:top w:val="none" w:sz="0" w:space="0" w:color="auto"/>
                        <w:left w:val="none" w:sz="0" w:space="0" w:color="auto"/>
                        <w:bottom w:val="none" w:sz="0" w:space="0" w:color="auto"/>
                        <w:right w:val="none" w:sz="0" w:space="0" w:color="auto"/>
                      </w:divBdr>
                    </w:div>
                  </w:divsChild>
                </w:div>
                <w:div w:id="697241600">
                  <w:marLeft w:val="0"/>
                  <w:marRight w:val="0"/>
                  <w:marTop w:val="0"/>
                  <w:marBottom w:val="0"/>
                  <w:divBdr>
                    <w:top w:val="none" w:sz="0" w:space="0" w:color="auto"/>
                    <w:left w:val="none" w:sz="0" w:space="0" w:color="auto"/>
                    <w:bottom w:val="none" w:sz="0" w:space="0" w:color="auto"/>
                    <w:right w:val="none" w:sz="0" w:space="0" w:color="auto"/>
                  </w:divBdr>
                  <w:divsChild>
                    <w:div w:id="5979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706642">
              <w:marLeft w:val="0"/>
              <w:marRight w:val="0"/>
              <w:marTop w:val="0"/>
              <w:marBottom w:val="0"/>
              <w:divBdr>
                <w:top w:val="none" w:sz="0" w:space="0" w:color="auto"/>
                <w:left w:val="none" w:sz="0" w:space="0" w:color="auto"/>
                <w:bottom w:val="none" w:sz="0" w:space="0" w:color="auto"/>
                <w:right w:val="none" w:sz="0" w:space="0" w:color="auto"/>
              </w:divBdr>
              <w:divsChild>
                <w:div w:id="1370564327">
                  <w:marLeft w:val="0"/>
                  <w:marRight w:val="0"/>
                  <w:marTop w:val="0"/>
                  <w:marBottom w:val="0"/>
                  <w:divBdr>
                    <w:top w:val="none" w:sz="0" w:space="0" w:color="auto"/>
                    <w:left w:val="none" w:sz="0" w:space="0" w:color="auto"/>
                    <w:bottom w:val="none" w:sz="0" w:space="0" w:color="auto"/>
                    <w:right w:val="none" w:sz="0" w:space="0" w:color="auto"/>
                  </w:divBdr>
                  <w:divsChild>
                    <w:div w:id="1153915696">
                      <w:marLeft w:val="0"/>
                      <w:marRight w:val="0"/>
                      <w:marTop w:val="0"/>
                      <w:marBottom w:val="0"/>
                      <w:divBdr>
                        <w:top w:val="none" w:sz="0" w:space="0" w:color="auto"/>
                        <w:left w:val="none" w:sz="0" w:space="0" w:color="auto"/>
                        <w:bottom w:val="none" w:sz="0" w:space="0" w:color="auto"/>
                        <w:right w:val="none" w:sz="0" w:space="0" w:color="auto"/>
                      </w:divBdr>
                    </w:div>
                  </w:divsChild>
                </w:div>
                <w:div w:id="476192557">
                  <w:marLeft w:val="0"/>
                  <w:marRight w:val="0"/>
                  <w:marTop w:val="0"/>
                  <w:marBottom w:val="0"/>
                  <w:divBdr>
                    <w:top w:val="none" w:sz="0" w:space="0" w:color="auto"/>
                    <w:left w:val="none" w:sz="0" w:space="0" w:color="auto"/>
                    <w:bottom w:val="none" w:sz="0" w:space="0" w:color="auto"/>
                    <w:right w:val="none" w:sz="0" w:space="0" w:color="auto"/>
                  </w:divBdr>
                  <w:divsChild>
                    <w:div w:id="1977682068">
                      <w:marLeft w:val="0"/>
                      <w:marRight w:val="0"/>
                      <w:marTop w:val="0"/>
                      <w:marBottom w:val="0"/>
                      <w:divBdr>
                        <w:top w:val="none" w:sz="0" w:space="0" w:color="auto"/>
                        <w:left w:val="none" w:sz="0" w:space="0" w:color="auto"/>
                        <w:bottom w:val="none" w:sz="0" w:space="0" w:color="auto"/>
                        <w:right w:val="none" w:sz="0" w:space="0" w:color="auto"/>
                      </w:divBdr>
                    </w:div>
                  </w:divsChild>
                </w:div>
                <w:div w:id="396706762">
                  <w:marLeft w:val="0"/>
                  <w:marRight w:val="0"/>
                  <w:marTop w:val="0"/>
                  <w:marBottom w:val="0"/>
                  <w:divBdr>
                    <w:top w:val="none" w:sz="0" w:space="0" w:color="auto"/>
                    <w:left w:val="none" w:sz="0" w:space="0" w:color="auto"/>
                    <w:bottom w:val="none" w:sz="0" w:space="0" w:color="auto"/>
                    <w:right w:val="none" w:sz="0" w:space="0" w:color="auto"/>
                  </w:divBdr>
                  <w:divsChild>
                    <w:div w:id="618730027">
                      <w:marLeft w:val="0"/>
                      <w:marRight w:val="0"/>
                      <w:marTop w:val="0"/>
                      <w:marBottom w:val="0"/>
                      <w:divBdr>
                        <w:top w:val="none" w:sz="0" w:space="0" w:color="auto"/>
                        <w:left w:val="none" w:sz="0" w:space="0" w:color="auto"/>
                        <w:bottom w:val="none" w:sz="0" w:space="0" w:color="auto"/>
                        <w:right w:val="none" w:sz="0" w:space="0" w:color="auto"/>
                      </w:divBdr>
                    </w:div>
                  </w:divsChild>
                </w:div>
                <w:div w:id="1704667645">
                  <w:marLeft w:val="0"/>
                  <w:marRight w:val="0"/>
                  <w:marTop w:val="0"/>
                  <w:marBottom w:val="0"/>
                  <w:divBdr>
                    <w:top w:val="none" w:sz="0" w:space="0" w:color="auto"/>
                    <w:left w:val="none" w:sz="0" w:space="0" w:color="auto"/>
                    <w:bottom w:val="none" w:sz="0" w:space="0" w:color="auto"/>
                    <w:right w:val="none" w:sz="0" w:space="0" w:color="auto"/>
                  </w:divBdr>
                  <w:divsChild>
                    <w:div w:id="105828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940960">
              <w:marLeft w:val="0"/>
              <w:marRight w:val="0"/>
              <w:marTop w:val="0"/>
              <w:marBottom w:val="0"/>
              <w:divBdr>
                <w:top w:val="none" w:sz="0" w:space="0" w:color="auto"/>
                <w:left w:val="none" w:sz="0" w:space="0" w:color="auto"/>
                <w:bottom w:val="none" w:sz="0" w:space="0" w:color="auto"/>
                <w:right w:val="none" w:sz="0" w:space="0" w:color="auto"/>
              </w:divBdr>
              <w:divsChild>
                <w:div w:id="1756704066">
                  <w:marLeft w:val="0"/>
                  <w:marRight w:val="0"/>
                  <w:marTop w:val="0"/>
                  <w:marBottom w:val="0"/>
                  <w:divBdr>
                    <w:top w:val="none" w:sz="0" w:space="0" w:color="auto"/>
                    <w:left w:val="none" w:sz="0" w:space="0" w:color="auto"/>
                    <w:bottom w:val="none" w:sz="0" w:space="0" w:color="auto"/>
                    <w:right w:val="none" w:sz="0" w:space="0" w:color="auto"/>
                  </w:divBdr>
                </w:div>
              </w:divsChild>
            </w:div>
            <w:div w:id="1460145411">
              <w:marLeft w:val="0"/>
              <w:marRight w:val="0"/>
              <w:marTop w:val="0"/>
              <w:marBottom w:val="0"/>
              <w:divBdr>
                <w:top w:val="none" w:sz="0" w:space="0" w:color="auto"/>
                <w:left w:val="none" w:sz="0" w:space="0" w:color="auto"/>
                <w:bottom w:val="none" w:sz="0" w:space="0" w:color="auto"/>
                <w:right w:val="none" w:sz="0" w:space="0" w:color="auto"/>
              </w:divBdr>
              <w:divsChild>
                <w:div w:id="1730765253">
                  <w:marLeft w:val="0"/>
                  <w:marRight w:val="0"/>
                  <w:marTop w:val="0"/>
                  <w:marBottom w:val="0"/>
                  <w:divBdr>
                    <w:top w:val="none" w:sz="0" w:space="0" w:color="auto"/>
                    <w:left w:val="none" w:sz="0" w:space="0" w:color="auto"/>
                    <w:bottom w:val="none" w:sz="0" w:space="0" w:color="auto"/>
                    <w:right w:val="none" w:sz="0" w:space="0" w:color="auto"/>
                  </w:divBdr>
                </w:div>
              </w:divsChild>
            </w:div>
            <w:div w:id="868294183">
              <w:marLeft w:val="0"/>
              <w:marRight w:val="0"/>
              <w:marTop w:val="0"/>
              <w:marBottom w:val="0"/>
              <w:divBdr>
                <w:top w:val="none" w:sz="0" w:space="0" w:color="auto"/>
                <w:left w:val="none" w:sz="0" w:space="0" w:color="auto"/>
                <w:bottom w:val="none" w:sz="0" w:space="0" w:color="auto"/>
                <w:right w:val="none" w:sz="0" w:space="0" w:color="auto"/>
              </w:divBdr>
              <w:divsChild>
                <w:div w:id="883904729">
                  <w:marLeft w:val="0"/>
                  <w:marRight w:val="0"/>
                  <w:marTop w:val="0"/>
                  <w:marBottom w:val="0"/>
                  <w:divBdr>
                    <w:top w:val="none" w:sz="0" w:space="0" w:color="auto"/>
                    <w:left w:val="none" w:sz="0" w:space="0" w:color="auto"/>
                    <w:bottom w:val="none" w:sz="0" w:space="0" w:color="auto"/>
                    <w:right w:val="none" w:sz="0" w:space="0" w:color="auto"/>
                  </w:divBdr>
                </w:div>
              </w:divsChild>
            </w:div>
            <w:div w:id="115880799">
              <w:marLeft w:val="0"/>
              <w:marRight w:val="0"/>
              <w:marTop w:val="0"/>
              <w:marBottom w:val="0"/>
              <w:divBdr>
                <w:top w:val="none" w:sz="0" w:space="0" w:color="auto"/>
                <w:left w:val="none" w:sz="0" w:space="0" w:color="auto"/>
                <w:bottom w:val="none" w:sz="0" w:space="0" w:color="auto"/>
                <w:right w:val="none" w:sz="0" w:space="0" w:color="auto"/>
              </w:divBdr>
              <w:divsChild>
                <w:div w:id="1131435601">
                  <w:marLeft w:val="0"/>
                  <w:marRight w:val="0"/>
                  <w:marTop w:val="0"/>
                  <w:marBottom w:val="0"/>
                  <w:divBdr>
                    <w:top w:val="none" w:sz="0" w:space="0" w:color="auto"/>
                    <w:left w:val="none" w:sz="0" w:space="0" w:color="auto"/>
                    <w:bottom w:val="none" w:sz="0" w:space="0" w:color="auto"/>
                    <w:right w:val="none" w:sz="0" w:space="0" w:color="auto"/>
                  </w:divBdr>
                </w:div>
              </w:divsChild>
            </w:div>
            <w:div w:id="1401751199">
              <w:marLeft w:val="0"/>
              <w:marRight w:val="0"/>
              <w:marTop w:val="0"/>
              <w:marBottom w:val="0"/>
              <w:divBdr>
                <w:top w:val="none" w:sz="0" w:space="0" w:color="auto"/>
                <w:left w:val="none" w:sz="0" w:space="0" w:color="auto"/>
                <w:bottom w:val="none" w:sz="0" w:space="0" w:color="auto"/>
                <w:right w:val="none" w:sz="0" w:space="0" w:color="auto"/>
              </w:divBdr>
              <w:divsChild>
                <w:div w:id="158259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389">
          <w:marLeft w:val="0"/>
          <w:marRight w:val="0"/>
          <w:marTop w:val="0"/>
          <w:marBottom w:val="0"/>
          <w:divBdr>
            <w:top w:val="none" w:sz="0" w:space="0" w:color="auto"/>
            <w:left w:val="none" w:sz="0" w:space="0" w:color="auto"/>
            <w:bottom w:val="none" w:sz="0" w:space="0" w:color="auto"/>
            <w:right w:val="none" w:sz="0" w:space="0" w:color="auto"/>
          </w:divBdr>
          <w:divsChild>
            <w:div w:id="1338653147">
              <w:marLeft w:val="0"/>
              <w:marRight w:val="0"/>
              <w:marTop w:val="0"/>
              <w:marBottom w:val="0"/>
              <w:divBdr>
                <w:top w:val="none" w:sz="0" w:space="0" w:color="auto"/>
                <w:left w:val="none" w:sz="0" w:space="0" w:color="auto"/>
                <w:bottom w:val="none" w:sz="0" w:space="0" w:color="auto"/>
                <w:right w:val="none" w:sz="0" w:space="0" w:color="auto"/>
              </w:divBdr>
              <w:divsChild>
                <w:div w:id="1717005398">
                  <w:marLeft w:val="0"/>
                  <w:marRight w:val="0"/>
                  <w:marTop w:val="0"/>
                  <w:marBottom w:val="0"/>
                  <w:divBdr>
                    <w:top w:val="none" w:sz="0" w:space="0" w:color="auto"/>
                    <w:left w:val="none" w:sz="0" w:space="0" w:color="auto"/>
                    <w:bottom w:val="none" w:sz="0" w:space="0" w:color="auto"/>
                    <w:right w:val="none" w:sz="0" w:space="0" w:color="auto"/>
                  </w:divBdr>
                </w:div>
                <w:div w:id="1416316234">
                  <w:marLeft w:val="0"/>
                  <w:marRight w:val="0"/>
                  <w:marTop w:val="0"/>
                  <w:marBottom w:val="0"/>
                  <w:divBdr>
                    <w:top w:val="none" w:sz="0" w:space="0" w:color="auto"/>
                    <w:left w:val="none" w:sz="0" w:space="0" w:color="auto"/>
                    <w:bottom w:val="none" w:sz="0" w:space="0" w:color="auto"/>
                    <w:right w:val="none" w:sz="0" w:space="0" w:color="auto"/>
                  </w:divBdr>
                </w:div>
              </w:divsChild>
            </w:div>
            <w:div w:id="202449158">
              <w:marLeft w:val="0"/>
              <w:marRight w:val="0"/>
              <w:marTop w:val="0"/>
              <w:marBottom w:val="0"/>
              <w:divBdr>
                <w:top w:val="none" w:sz="0" w:space="0" w:color="auto"/>
                <w:left w:val="none" w:sz="0" w:space="0" w:color="auto"/>
                <w:bottom w:val="none" w:sz="0" w:space="0" w:color="auto"/>
                <w:right w:val="none" w:sz="0" w:space="0" w:color="auto"/>
              </w:divBdr>
              <w:divsChild>
                <w:div w:id="730274938">
                  <w:marLeft w:val="0"/>
                  <w:marRight w:val="0"/>
                  <w:marTop w:val="0"/>
                  <w:marBottom w:val="0"/>
                  <w:divBdr>
                    <w:top w:val="none" w:sz="0" w:space="0" w:color="auto"/>
                    <w:left w:val="none" w:sz="0" w:space="0" w:color="auto"/>
                    <w:bottom w:val="none" w:sz="0" w:space="0" w:color="auto"/>
                    <w:right w:val="none" w:sz="0" w:space="0" w:color="auto"/>
                  </w:divBdr>
                </w:div>
              </w:divsChild>
            </w:div>
            <w:div w:id="1695032168">
              <w:marLeft w:val="0"/>
              <w:marRight w:val="0"/>
              <w:marTop w:val="0"/>
              <w:marBottom w:val="0"/>
              <w:divBdr>
                <w:top w:val="none" w:sz="0" w:space="0" w:color="auto"/>
                <w:left w:val="none" w:sz="0" w:space="0" w:color="auto"/>
                <w:bottom w:val="none" w:sz="0" w:space="0" w:color="auto"/>
                <w:right w:val="none" w:sz="0" w:space="0" w:color="auto"/>
              </w:divBdr>
              <w:divsChild>
                <w:div w:id="1741052572">
                  <w:marLeft w:val="0"/>
                  <w:marRight w:val="0"/>
                  <w:marTop w:val="0"/>
                  <w:marBottom w:val="0"/>
                  <w:divBdr>
                    <w:top w:val="none" w:sz="0" w:space="0" w:color="auto"/>
                    <w:left w:val="none" w:sz="0" w:space="0" w:color="auto"/>
                    <w:bottom w:val="none" w:sz="0" w:space="0" w:color="auto"/>
                    <w:right w:val="none" w:sz="0" w:space="0" w:color="auto"/>
                  </w:divBdr>
                  <w:divsChild>
                    <w:div w:id="1853453166">
                      <w:marLeft w:val="0"/>
                      <w:marRight w:val="0"/>
                      <w:marTop w:val="0"/>
                      <w:marBottom w:val="0"/>
                      <w:divBdr>
                        <w:top w:val="none" w:sz="0" w:space="0" w:color="auto"/>
                        <w:left w:val="none" w:sz="0" w:space="0" w:color="auto"/>
                        <w:bottom w:val="none" w:sz="0" w:space="0" w:color="auto"/>
                        <w:right w:val="none" w:sz="0" w:space="0" w:color="auto"/>
                      </w:divBdr>
                    </w:div>
                  </w:divsChild>
                </w:div>
                <w:div w:id="444427819">
                  <w:marLeft w:val="0"/>
                  <w:marRight w:val="0"/>
                  <w:marTop w:val="0"/>
                  <w:marBottom w:val="0"/>
                  <w:divBdr>
                    <w:top w:val="none" w:sz="0" w:space="0" w:color="auto"/>
                    <w:left w:val="none" w:sz="0" w:space="0" w:color="auto"/>
                    <w:bottom w:val="none" w:sz="0" w:space="0" w:color="auto"/>
                    <w:right w:val="none" w:sz="0" w:space="0" w:color="auto"/>
                  </w:divBdr>
                  <w:divsChild>
                    <w:div w:id="781875206">
                      <w:marLeft w:val="0"/>
                      <w:marRight w:val="0"/>
                      <w:marTop w:val="0"/>
                      <w:marBottom w:val="0"/>
                      <w:divBdr>
                        <w:top w:val="none" w:sz="0" w:space="0" w:color="auto"/>
                        <w:left w:val="none" w:sz="0" w:space="0" w:color="auto"/>
                        <w:bottom w:val="none" w:sz="0" w:space="0" w:color="auto"/>
                        <w:right w:val="none" w:sz="0" w:space="0" w:color="auto"/>
                      </w:divBdr>
                    </w:div>
                  </w:divsChild>
                </w:div>
                <w:div w:id="127627067">
                  <w:marLeft w:val="0"/>
                  <w:marRight w:val="0"/>
                  <w:marTop w:val="0"/>
                  <w:marBottom w:val="0"/>
                  <w:divBdr>
                    <w:top w:val="none" w:sz="0" w:space="0" w:color="auto"/>
                    <w:left w:val="none" w:sz="0" w:space="0" w:color="auto"/>
                    <w:bottom w:val="none" w:sz="0" w:space="0" w:color="auto"/>
                    <w:right w:val="none" w:sz="0" w:space="0" w:color="auto"/>
                  </w:divBdr>
                  <w:divsChild>
                    <w:div w:id="380053163">
                      <w:marLeft w:val="0"/>
                      <w:marRight w:val="0"/>
                      <w:marTop w:val="0"/>
                      <w:marBottom w:val="0"/>
                      <w:divBdr>
                        <w:top w:val="none" w:sz="0" w:space="0" w:color="auto"/>
                        <w:left w:val="none" w:sz="0" w:space="0" w:color="auto"/>
                        <w:bottom w:val="none" w:sz="0" w:space="0" w:color="auto"/>
                        <w:right w:val="none" w:sz="0" w:space="0" w:color="auto"/>
                      </w:divBdr>
                    </w:div>
                  </w:divsChild>
                </w:div>
                <w:div w:id="1651247585">
                  <w:marLeft w:val="0"/>
                  <w:marRight w:val="0"/>
                  <w:marTop w:val="0"/>
                  <w:marBottom w:val="0"/>
                  <w:divBdr>
                    <w:top w:val="none" w:sz="0" w:space="0" w:color="auto"/>
                    <w:left w:val="none" w:sz="0" w:space="0" w:color="auto"/>
                    <w:bottom w:val="none" w:sz="0" w:space="0" w:color="auto"/>
                    <w:right w:val="none" w:sz="0" w:space="0" w:color="auto"/>
                  </w:divBdr>
                  <w:divsChild>
                    <w:div w:id="1129009100">
                      <w:marLeft w:val="0"/>
                      <w:marRight w:val="0"/>
                      <w:marTop w:val="0"/>
                      <w:marBottom w:val="0"/>
                      <w:divBdr>
                        <w:top w:val="none" w:sz="0" w:space="0" w:color="auto"/>
                        <w:left w:val="none" w:sz="0" w:space="0" w:color="auto"/>
                        <w:bottom w:val="none" w:sz="0" w:space="0" w:color="auto"/>
                        <w:right w:val="none" w:sz="0" w:space="0" w:color="auto"/>
                      </w:divBdr>
                    </w:div>
                  </w:divsChild>
                </w:div>
                <w:div w:id="410008684">
                  <w:marLeft w:val="0"/>
                  <w:marRight w:val="0"/>
                  <w:marTop w:val="0"/>
                  <w:marBottom w:val="0"/>
                  <w:divBdr>
                    <w:top w:val="none" w:sz="0" w:space="0" w:color="auto"/>
                    <w:left w:val="none" w:sz="0" w:space="0" w:color="auto"/>
                    <w:bottom w:val="none" w:sz="0" w:space="0" w:color="auto"/>
                    <w:right w:val="none" w:sz="0" w:space="0" w:color="auto"/>
                  </w:divBdr>
                  <w:divsChild>
                    <w:div w:id="363865281">
                      <w:marLeft w:val="0"/>
                      <w:marRight w:val="0"/>
                      <w:marTop w:val="0"/>
                      <w:marBottom w:val="0"/>
                      <w:divBdr>
                        <w:top w:val="none" w:sz="0" w:space="0" w:color="auto"/>
                        <w:left w:val="none" w:sz="0" w:space="0" w:color="auto"/>
                        <w:bottom w:val="none" w:sz="0" w:space="0" w:color="auto"/>
                        <w:right w:val="none" w:sz="0" w:space="0" w:color="auto"/>
                      </w:divBdr>
                    </w:div>
                  </w:divsChild>
                </w:div>
                <w:div w:id="877860131">
                  <w:marLeft w:val="0"/>
                  <w:marRight w:val="0"/>
                  <w:marTop w:val="0"/>
                  <w:marBottom w:val="0"/>
                  <w:divBdr>
                    <w:top w:val="none" w:sz="0" w:space="0" w:color="auto"/>
                    <w:left w:val="none" w:sz="0" w:space="0" w:color="auto"/>
                    <w:bottom w:val="none" w:sz="0" w:space="0" w:color="auto"/>
                    <w:right w:val="none" w:sz="0" w:space="0" w:color="auto"/>
                  </w:divBdr>
                  <w:divsChild>
                    <w:div w:id="22079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553760">
              <w:marLeft w:val="0"/>
              <w:marRight w:val="0"/>
              <w:marTop w:val="0"/>
              <w:marBottom w:val="0"/>
              <w:divBdr>
                <w:top w:val="none" w:sz="0" w:space="0" w:color="auto"/>
                <w:left w:val="none" w:sz="0" w:space="0" w:color="auto"/>
                <w:bottom w:val="none" w:sz="0" w:space="0" w:color="auto"/>
                <w:right w:val="none" w:sz="0" w:space="0" w:color="auto"/>
              </w:divBdr>
              <w:divsChild>
                <w:div w:id="320158139">
                  <w:marLeft w:val="0"/>
                  <w:marRight w:val="0"/>
                  <w:marTop w:val="0"/>
                  <w:marBottom w:val="0"/>
                  <w:divBdr>
                    <w:top w:val="none" w:sz="0" w:space="0" w:color="auto"/>
                    <w:left w:val="none" w:sz="0" w:space="0" w:color="auto"/>
                    <w:bottom w:val="none" w:sz="0" w:space="0" w:color="auto"/>
                    <w:right w:val="none" w:sz="0" w:space="0" w:color="auto"/>
                  </w:divBdr>
                  <w:divsChild>
                    <w:div w:id="1443306331">
                      <w:marLeft w:val="0"/>
                      <w:marRight w:val="0"/>
                      <w:marTop w:val="0"/>
                      <w:marBottom w:val="0"/>
                      <w:divBdr>
                        <w:top w:val="none" w:sz="0" w:space="0" w:color="auto"/>
                        <w:left w:val="none" w:sz="0" w:space="0" w:color="auto"/>
                        <w:bottom w:val="none" w:sz="0" w:space="0" w:color="auto"/>
                        <w:right w:val="none" w:sz="0" w:space="0" w:color="auto"/>
                      </w:divBdr>
                    </w:div>
                  </w:divsChild>
                </w:div>
                <w:div w:id="659893365">
                  <w:marLeft w:val="0"/>
                  <w:marRight w:val="0"/>
                  <w:marTop w:val="0"/>
                  <w:marBottom w:val="0"/>
                  <w:divBdr>
                    <w:top w:val="none" w:sz="0" w:space="0" w:color="auto"/>
                    <w:left w:val="none" w:sz="0" w:space="0" w:color="auto"/>
                    <w:bottom w:val="none" w:sz="0" w:space="0" w:color="auto"/>
                    <w:right w:val="none" w:sz="0" w:space="0" w:color="auto"/>
                  </w:divBdr>
                  <w:divsChild>
                    <w:div w:id="1686395121">
                      <w:marLeft w:val="0"/>
                      <w:marRight w:val="0"/>
                      <w:marTop w:val="0"/>
                      <w:marBottom w:val="0"/>
                      <w:divBdr>
                        <w:top w:val="none" w:sz="0" w:space="0" w:color="auto"/>
                        <w:left w:val="none" w:sz="0" w:space="0" w:color="auto"/>
                        <w:bottom w:val="none" w:sz="0" w:space="0" w:color="auto"/>
                        <w:right w:val="none" w:sz="0" w:space="0" w:color="auto"/>
                      </w:divBdr>
                    </w:div>
                  </w:divsChild>
                </w:div>
                <w:div w:id="1063915931">
                  <w:marLeft w:val="0"/>
                  <w:marRight w:val="0"/>
                  <w:marTop w:val="0"/>
                  <w:marBottom w:val="0"/>
                  <w:divBdr>
                    <w:top w:val="none" w:sz="0" w:space="0" w:color="auto"/>
                    <w:left w:val="none" w:sz="0" w:space="0" w:color="auto"/>
                    <w:bottom w:val="none" w:sz="0" w:space="0" w:color="auto"/>
                    <w:right w:val="none" w:sz="0" w:space="0" w:color="auto"/>
                  </w:divBdr>
                  <w:divsChild>
                    <w:div w:id="308287298">
                      <w:marLeft w:val="0"/>
                      <w:marRight w:val="0"/>
                      <w:marTop w:val="0"/>
                      <w:marBottom w:val="0"/>
                      <w:divBdr>
                        <w:top w:val="none" w:sz="0" w:space="0" w:color="auto"/>
                        <w:left w:val="none" w:sz="0" w:space="0" w:color="auto"/>
                        <w:bottom w:val="none" w:sz="0" w:space="0" w:color="auto"/>
                        <w:right w:val="none" w:sz="0" w:space="0" w:color="auto"/>
                      </w:divBdr>
                    </w:div>
                  </w:divsChild>
                </w:div>
                <w:div w:id="593170558">
                  <w:marLeft w:val="0"/>
                  <w:marRight w:val="0"/>
                  <w:marTop w:val="0"/>
                  <w:marBottom w:val="0"/>
                  <w:divBdr>
                    <w:top w:val="none" w:sz="0" w:space="0" w:color="auto"/>
                    <w:left w:val="none" w:sz="0" w:space="0" w:color="auto"/>
                    <w:bottom w:val="none" w:sz="0" w:space="0" w:color="auto"/>
                    <w:right w:val="none" w:sz="0" w:space="0" w:color="auto"/>
                  </w:divBdr>
                  <w:divsChild>
                    <w:div w:id="1696226048">
                      <w:marLeft w:val="0"/>
                      <w:marRight w:val="0"/>
                      <w:marTop w:val="0"/>
                      <w:marBottom w:val="0"/>
                      <w:divBdr>
                        <w:top w:val="none" w:sz="0" w:space="0" w:color="auto"/>
                        <w:left w:val="none" w:sz="0" w:space="0" w:color="auto"/>
                        <w:bottom w:val="none" w:sz="0" w:space="0" w:color="auto"/>
                        <w:right w:val="none" w:sz="0" w:space="0" w:color="auto"/>
                      </w:divBdr>
                    </w:div>
                  </w:divsChild>
                </w:div>
                <w:div w:id="1465123416">
                  <w:marLeft w:val="0"/>
                  <w:marRight w:val="0"/>
                  <w:marTop w:val="0"/>
                  <w:marBottom w:val="0"/>
                  <w:divBdr>
                    <w:top w:val="none" w:sz="0" w:space="0" w:color="auto"/>
                    <w:left w:val="none" w:sz="0" w:space="0" w:color="auto"/>
                    <w:bottom w:val="none" w:sz="0" w:space="0" w:color="auto"/>
                    <w:right w:val="none" w:sz="0" w:space="0" w:color="auto"/>
                  </w:divBdr>
                  <w:divsChild>
                    <w:div w:id="1199971395">
                      <w:marLeft w:val="0"/>
                      <w:marRight w:val="0"/>
                      <w:marTop w:val="0"/>
                      <w:marBottom w:val="0"/>
                      <w:divBdr>
                        <w:top w:val="none" w:sz="0" w:space="0" w:color="auto"/>
                        <w:left w:val="none" w:sz="0" w:space="0" w:color="auto"/>
                        <w:bottom w:val="none" w:sz="0" w:space="0" w:color="auto"/>
                        <w:right w:val="none" w:sz="0" w:space="0" w:color="auto"/>
                      </w:divBdr>
                    </w:div>
                  </w:divsChild>
                </w:div>
                <w:div w:id="361054794">
                  <w:marLeft w:val="0"/>
                  <w:marRight w:val="0"/>
                  <w:marTop w:val="0"/>
                  <w:marBottom w:val="0"/>
                  <w:divBdr>
                    <w:top w:val="none" w:sz="0" w:space="0" w:color="auto"/>
                    <w:left w:val="none" w:sz="0" w:space="0" w:color="auto"/>
                    <w:bottom w:val="none" w:sz="0" w:space="0" w:color="auto"/>
                    <w:right w:val="none" w:sz="0" w:space="0" w:color="auto"/>
                  </w:divBdr>
                  <w:divsChild>
                    <w:div w:id="178469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476068">
              <w:marLeft w:val="0"/>
              <w:marRight w:val="0"/>
              <w:marTop w:val="0"/>
              <w:marBottom w:val="0"/>
              <w:divBdr>
                <w:top w:val="none" w:sz="0" w:space="0" w:color="auto"/>
                <w:left w:val="none" w:sz="0" w:space="0" w:color="auto"/>
                <w:bottom w:val="none" w:sz="0" w:space="0" w:color="auto"/>
                <w:right w:val="none" w:sz="0" w:space="0" w:color="auto"/>
              </w:divBdr>
              <w:divsChild>
                <w:div w:id="1336571345">
                  <w:marLeft w:val="0"/>
                  <w:marRight w:val="0"/>
                  <w:marTop w:val="0"/>
                  <w:marBottom w:val="0"/>
                  <w:divBdr>
                    <w:top w:val="none" w:sz="0" w:space="0" w:color="auto"/>
                    <w:left w:val="none" w:sz="0" w:space="0" w:color="auto"/>
                    <w:bottom w:val="none" w:sz="0" w:space="0" w:color="auto"/>
                    <w:right w:val="none" w:sz="0" w:space="0" w:color="auto"/>
                  </w:divBdr>
                </w:div>
              </w:divsChild>
            </w:div>
            <w:div w:id="1891645880">
              <w:marLeft w:val="0"/>
              <w:marRight w:val="0"/>
              <w:marTop w:val="0"/>
              <w:marBottom w:val="0"/>
              <w:divBdr>
                <w:top w:val="none" w:sz="0" w:space="0" w:color="auto"/>
                <w:left w:val="none" w:sz="0" w:space="0" w:color="auto"/>
                <w:bottom w:val="none" w:sz="0" w:space="0" w:color="auto"/>
                <w:right w:val="none" w:sz="0" w:space="0" w:color="auto"/>
              </w:divBdr>
              <w:divsChild>
                <w:div w:id="1320226864">
                  <w:marLeft w:val="0"/>
                  <w:marRight w:val="0"/>
                  <w:marTop w:val="0"/>
                  <w:marBottom w:val="0"/>
                  <w:divBdr>
                    <w:top w:val="none" w:sz="0" w:space="0" w:color="auto"/>
                    <w:left w:val="none" w:sz="0" w:space="0" w:color="auto"/>
                    <w:bottom w:val="none" w:sz="0" w:space="0" w:color="auto"/>
                    <w:right w:val="none" w:sz="0" w:space="0" w:color="auto"/>
                  </w:divBdr>
                  <w:divsChild>
                    <w:div w:id="1677732348">
                      <w:marLeft w:val="0"/>
                      <w:marRight w:val="0"/>
                      <w:marTop w:val="0"/>
                      <w:marBottom w:val="0"/>
                      <w:divBdr>
                        <w:top w:val="none" w:sz="0" w:space="0" w:color="auto"/>
                        <w:left w:val="none" w:sz="0" w:space="0" w:color="auto"/>
                        <w:bottom w:val="none" w:sz="0" w:space="0" w:color="auto"/>
                        <w:right w:val="none" w:sz="0" w:space="0" w:color="auto"/>
                      </w:divBdr>
                    </w:div>
                  </w:divsChild>
                </w:div>
                <w:div w:id="1752894154">
                  <w:marLeft w:val="0"/>
                  <w:marRight w:val="0"/>
                  <w:marTop w:val="0"/>
                  <w:marBottom w:val="0"/>
                  <w:divBdr>
                    <w:top w:val="none" w:sz="0" w:space="0" w:color="auto"/>
                    <w:left w:val="none" w:sz="0" w:space="0" w:color="auto"/>
                    <w:bottom w:val="none" w:sz="0" w:space="0" w:color="auto"/>
                    <w:right w:val="none" w:sz="0" w:space="0" w:color="auto"/>
                  </w:divBdr>
                  <w:divsChild>
                    <w:div w:id="103959433">
                      <w:marLeft w:val="0"/>
                      <w:marRight w:val="0"/>
                      <w:marTop w:val="0"/>
                      <w:marBottom w:val="0"/>
                      <w:divBdr>
                        <w:top w:val="none" w:sz="0" w:space="0" w:color="auto"/>
                        <w:left w:val="none" w:sz="0" w:space="0" w:color="auto"/>
                        <w:bottom w:val="none" w:sz="0" w:space="0" w:color="auto"/>
                        <w:right w:val="none" w:sz="0" w:space="0" w:color="auto"/>
                      </w:divBdr>
                    </w:div>
                  </w:divsChild>
                </w:div>
                <w:div w:id="1011879782">
                  <w:marLeft w:val="0"/>
                  <w:marRight w:val="0"/>
                  <w:marTop w:val="0"/>
                  <w:marBottom w:val="0"/>
                  <w:divBdr>
                    <w:top w:val="none" w:sz="0" w:space="0" w:color="auto"/>
                    <w:left w:val="none" w:sz="0" w:space="0" w:color="auto"/>
                    <w:bottom w:val="none" w:sz="0" w:space="0" w:color="auto"/>
                    <w:right w:val="none" w:sz="0" w:space="0" w:color="auto"/>
                  </w:divBdr>
                  <w:divsChild>
                    <w:div w:id="1849713192">
                      <w:marLeft w:val="0"/>
                      <w:marRight w:val="0"/>
                      <w:marTop w:val="0"/>
                      <w:marBottom w:val="0"/>
                      <w:divBdr>
                        <w:top w:val="none" w:sz="0" w:space="0" w:color="auto"/>
                        <w:left w:val="none" w:sz="0" w:space="0" w:color="auto"/>
                        <w:bottom w:val="none" w:sz="0" w:space="0" w:color="auto"/>
                        <w:right w:val="none" w:sz="0" w:space="0" w:color="auto"/>
                      </w:divBdr>
                    </w:div>
                  </w:divsChild>
                </w:div>
                <w:div w:id="1791047086">
                  <w:marLeft w:val="0"/>
                  <w:marRight w:val="0"/>
                  <w:marTop w:val="0"/>
                  <w:marBottom w:val="0"/>
                  <w:divBdr>
                    <w:top w:val="none" w:sz="0" w:space="0" w:color="auto"/>
                    <w:left w:val="none" w:sz="0" w:space="0" w:color="auto"/>
                    <w:bottom w:val="none" w:sz="0" w:space="0" w:color="auto"/>
                    <w:right w:val="none" w:sz="0" w:space="0" w:color="auto"/>
                  </w:divBdr>
                  <w:divsChild>
                    <w:div w:id="1342858803">
                      <w:marLeft w:val="0"/>
                      <w:marRight w:val="0"/>
                      <w:marTop w:val="0"/>
                      <w:marBottom w:val="0"/>
                      <w:divBdr>
                        <w:top w:val="none" w:sz="0" w:space="0" w:color="auto"/>
                        <w:left w:val="none" w:sz="0" w:space="0" w:color="auto"/>
                        <w:bottom w:val="none" w:sz="0" w:space="0" w:color="auto"/>
                        <w:right w:val="none" w:sz="0" w:space="0" w:color="auto"/>
                      </w:divBdr>
                    </w:div>
                  </w:divsChild>
                </w:div>
                <w:div w:id="1383752740">
                  <w:marLeft w:val="0"/>
                  <w:marRight w:val="0"/>
                  <w:marTop w:val="0"/>
                  <w:marBottom w:val="0"/>
                  <w:divBdr>
                    <w:top w:val="none" w:sz="0" w:space="0" w:color="auto"/>
                    <w:left w:val="none" w:sz="0" w:space="0" w:color="auto"/>
                    <w:bottom w:val="none" w:sz="0" w:space="0" w:color="auto"/>
                    <w:right w:val="none" w:sz="0" w:space="0" w:color="auto"/>
                  </w:divBdr>
                  <w:divsChild>
                    <w:div w:id="2124687498">
                      <w:marLeft w:val="0"/>
                      <w:marRight w:val="0"/>
                      <w:marTop w:val="0"/>
                      <w:marBottom w:val="0"/>
                      <w:divBdr>
                        <w:top w:val="none" w:sz="0" w:space="0" w:color="auto"/>
                        <w:left w:val="none" w:sz="0" w:space="0" w:color="auto"/>
                        <w:bottom w:val="none" w:sz="0" w:space="0" w:color="auto"/>
                        <w:right w:val="none" w:sz="0" w:space="0" w:color="auto"/>
                      </w:divBdr>
                    </w:div>
                  </w:divsChild>
                </w:div>
                <w:div w:id="1643802174">
                  <w:marLeft w:val="0"/>
                  <w:marRight w:val="0"/>
                  <w:marTop w:val="0"/>
                  <w:marBottom w:val="0"/>
                  <w:divBdr>
                    <w:top w:val="none" w:sz="0" w:space="0" w:color="auto"/>
                    <w:left w:val="none" w:sz="0" w:space="0" w:color="auto"/>
                    <w:bottom w:val="none" w:sz="0" w:space="0" w:color="auto"/>
                    <w:right w:val="none" w:sz="0" w:space="0" w:color="auto"/>
                  </w:divBdr>
                  <w:divsChild>
                    <w:div w:id="179379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2968">
              <w:marLeft w:val="0"/>
              <w:marRight w:val="0"/>
              <w:marTop w:val="0"/>
              <w:marBottom w:val="0"/>
              <w:divBdr>
                <w:top w:val="none" w:sz="0" w:space="0" w:color="auto"/>
                <w:left w:val="none" w:sz="0" w:space="0" w:color="auto"/>
                <w:bottom w:val="none" w:sz="0" w:space="0" w:color="auto"/>
                <w:right w:val="none" w:sz="0" w:space="0" w:color="auto"/>
              </w:divBdr>
              <w:divsChild>
                <w:div w:id="1505781176">
                  <w:marLeft w:val="0"/>
                  <w:marRight w:val="0"/>
                  <w:marTop w:val="0"/>
                  <w:marBottom w:val="0"/>
                  <w:divBdr>
                    <w:top w:val="none" w:sz="0" w:space="0" w:color="auto"/>
                    <w:left w:val="none" w:sz="0" w:space="0" w:color="auto"/>
                    <w:bottom w:val="none" w:sz="0" w:space="0" w:color="auto"/>
                    <w:right w:val="none" w:sz="0" w:space="0" w:color="auto"/>
                  </w:divBdr>
                  <w:divsChild>
                    <w:div w:id="1756703516">
                      <w:marLeft w:val="0"/>
                      <w:marRight w:val="0"/>
                      <w:marTop w:val="0"/>
                      <w:marBottom w:val="0"/>
                      <w:divBdr>
                        <w:top w:val="none" w:sz="0" w:space="0" w:color="auto"/>
                        <w:left w:val="none" w:sz="0" w:space="0" w:color="auto"/>
                        <w:bottom w:val="none" w:sz="0" w:space="0" w:color="auto"/>
                        <w:right w:val="none" w:sz="0" w:space="0" w:color="auto"/>
                      </w:divBdr>
                    </w:div>
                  </w:divsChild>
                </w:div>
                <w:div w:id="1209757342">
                  <w:marLeft w:val="0"/>
                  <w:marRight w:val="0"/>
                  <w:marTop w:val="0"/>
                  <w:marBottom w:val="0"/>
                  <w:divBdr>
                    <w:top w:val="none" w:sz="0" w:space="0" w:color="auto"/>
                    <w:left w:val="none" w:sz="0" w:space="0" w:color="auto"/>
                    <w:bottom w:val="none" w:sz="0" w:space="0" w:color="auto"/>
                    <w:right w:val="none" w:sz="0" w:space="0" w:color="auto"/>
                  </w:divBdr>
                  <w:divsChild>
                    <w:div w:id="1874419387">
                      <w:marLeft w:val="0"/>
                      <w:marRight w:val="0"/>
                      <w:marTop w:val="0"/>
                      <w:marBottom w:val="0"/>
                      <w:divBdr>
                        <w:top w:val="none" w:sz="0" w:space="0" w:color="auto"/>
                        <w:left w:val="none" w:sz="0" w:space="0" w:color="auto"/>
                        <w:bottom w:val="none" w:sz="0" w:space="0" w:color="auto"/>
                        <w:right w:val="none" w:sz="0" w:space="0" w:color="auto"/>
                      </w:divBdr>
                    </w:div>
                  </w:divsChild>
                </w:div>
                <w:div w:id="655839701">
                  <w:marLeft w:val="0"/>
                  <w:marRight w:val="0"/>
                  <w:marTop w:val="0"/>
                  <w:marBottom w:val="0"/>
                  <w:divBdr>
                    <w:top w:val="none" w:sz="0" w:space="0" w:color="auto"/>
                    <w:left w:val="none" w:sz="0" w:space="0" w:color="auto"/>
                    <w:bottom w:val="none" w:sz="0" w:space="0" w:color="auto"/>
                    <w:right w:val="none" w:sz="0" w:space="0" w:color="auto"/>
                  </w:divBdr>
                  <w:divsChild>
                    <w:div w:id="1094936958">
                      <w:marLeft w:val="0"/>
                      <w:marRight w:val="0"/>
                      <w:marTop w:val="0"/>
                      <w:marBottom w:val="0"/>
                      <w:divBdr>
                        <w:top w:val="none" w:sz="0" w:space="0" w:color="auto"/>
                        <w:left w:val="none" w:sz="0" w:space="0" w:color="auto"/>
                        <w:bottom w:val="none" w:sz="0" w:space="0" w:color="auto"/>
                        <w:right w:val="none" w:sz="0" w:space="0" w:color="auto"/>
                      </w:divBdr>
                    </w:div>
                  </w:divsChild>
                </w:div>
                <w:div w:id="522596672">
                  <w:marLeft w:val="0"/>
                  <w:marRight w:val="0"/>
                  <w:marTop w:val="0"/>
                  <w:marBottom w:val="0"/>
                  <w:divBdr>
                    <w:top w:val="none" w:sz="0" w:space="0" w:color="auto"/>
                    <w:left w:val="none" w:sz="0" w:space="0" w:color="auto"/>
                    <w:bottom w:val="none" w:sz="0" w:space="0" w:color="auto"/>
                    <w:right w:val="none" w:sz="0" w:space="0" w:color="auto"/>
                  </w:divBdr>
                  <w:divsChild>
                    <w:div w:id="190579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06121">
              <w:marLeft w:val="0"/>
              <w:marRight w:val="0"/>
              <w:marTop w:val="0"/>
              <w:marBottom w:val="0"/>
              <w:divBdr>
                <w:top w:val="none" w:sz="0" w:space="0" w:color="auto"/>
                <w:left w:val="none" w:sz="0" w:space="0" w:color="auto"/>
                <w:bottom w:val="none" w:sz="0" w:space="0" w:color="auto"/>
                <w:right w:val="none" w:sz="0" w:space="0" w:color="auto"/>
              </w:divBdr>
              <w:divsChild>
                <w:div w:id="735710169">
                  <w:marLeft w:val="0"/>
                  <w:marRight w:val="0"/>
                  <w:marTop w:val="0"/>
                  <w:marBottom w:val="0"/>
                  <w:divBdr>
                    <w:top w:val="none" w:sz="0" w:space="0" w:color="auto"/>
                    <w:left w:val="none" w:sz="0" w:space="0" w:color="auto"/>
                    <w:bottom w:val="none" w:sz="0" w:space="0" w:color="auto"/>
                    <w:right w:val="none" w:sz="0" w:space="0" w:color="auto"/>
                  </w:divBdr>
                </w:div>
              </w:divsChild>
            </w:div>
            <w:div w:id="577177393">
              <w:marLeft w:val="0"/>
              <w:marRight w:val="0"/>
              <w:marTop w:val="0"/>
              <w:marBottom w:val="0"/>
              <w:divBdr>
                <w:top w:val="none" w:sz="0" w:space="0" w:color="auto"/>
                <w:left w:val="none" w:sz="0" w:space="0" w:color="auto"/>
                <w:bottom w:val="none" w:sz="0" w:space="0" w:color="auto"/>
                <w:right w:val="none" w:sz="0" w:space="0" w:color="auto"/>
              </w:divBdr>
              <w:divsChild>
                <w:div w:id="919750560">
                  <w:marLeft w:val="0"/>
                  <w:marRight w:val="0"/>
                  <w:marTop w:val="0"/>
                  <w:marBottom w:val="0"/>
                  <w:divBdr>
                    <w:top w:val="none" w:sz="0" w:space="0" w:color="auto"/>
                    <w:left w:val="none" w:sz="0" w:space="0" w:color="auto"/>
                    <w:bottom w:val="none" w:sz="0" w:space="0" w:color="auto"/>
                    <w:right w:val="none" w:sz="0" w:space="0" w:color="auto"/>
                  </w:divBdr>
                  <w:divsChild>
                    <w:div w:id="1113862329">
                      <w:marLeft w:val="0"/>
                      <w:marRight w:val="0"/>
                      <w:marTop w:val="0"/>
                      <w:marBottom w:val="0"/>
                      <w:divBdr>
                        <w:top w:val="none" w:sz="0" w:space="0" w:color="auto"/>
                        <w:left w:val="none" w:sz="0" w:space="0" w:color="auto"/>
                        <w:bottom w:val="none" w:sz="0" w:space="0" w:color="auto"/>
                        <w:right w:val="none" w:sz="0" w:space="0" w:color="auto"/>
                      </w:divBdr>
                    </w:div>
                  </w:divsChild>
                </w:div>
                <w:div w:id="1502429451">
                  <w:marLeft w:val="0"/>
                  <w:marRight w:val="0"/>
                  <w:marTop w:val="0"/>
                  <w:marBottom w:val="0"/>
                  <w:divBdr>
                    <w:top w:val="none" w:sz="0" w:space="0" w:color="auto"/>
                    <w:left w:val="none" w:sz="0" w:space="0" w:color="auto"/>
                    <w:bottom w:val="none" w:sz="0" w:space="0" w:color="auto"/>
                    <w:right w:val="none" w:sz="0" w:space="0" w:color="auto"/>
                  </w:divBdr>
                  <w:divsChild>
                    <w:div w:id="1876773338">
                      <w:marLeft w:val="0"/>
                      <w:marRight w:val="0"/>
                      <w:marTop w:val="0"/>
                      <w:marBottom w:val="0"/>
                      <w:divBdr>
                        <w:top w:val="none" w:sz="0" w:space="0" w:color="auto"/>
                        <w:left w:val="none" w:sz="0" w:space="0" w:color="auto"/>
                        <w:bottom w:val="none" w:sz="0" w:space="0" w:color="auto"/>
                        <w:right w:val="none" w:sz="0" w:space="0" w:color="auto"/>
                      </w:divBdr>
                    </w:div>
                  </w:divsChild>
                </w:div>
                <w:div w:id="1611085962">
                  <w:marLeft w:val="0"/>
                  <w:marRight w:val="0"/>
                  <w:marTop w:val="0"/>
                  <w:marBottom w:val="0"/>
                  <w:divBdr>
                    <w:top w:val="none" w:sz="0" w:space="0" w:color="auto"/>
                    <w:left w:val="none" w:sz="0" w:space="0" w:color="auto"/>
                    <w:bottom w:val="none" w:sz="0" w:space="0" w:color="auto"/>
                    <w:right w:val="none" w:sz="0" w:space="0" w:color="auto"/>
                  </w:divBdr>
                  <w:divsChild>
                    <w:div w:id="1332491487">
                      <w:marLeft w:val="0"/>
                      <w:marRight w:val="0"/>
                      <w:marTop w:val="0"/>
                      <w:marBottom w:val="0"/>
                      <w:divBdr>
                        <w:top w:val="none" w:sz="0" w:space="0" w:color="auto"/>
                        <w:left w:val="none" w:sz="0" w:space="0" w:color="auto"/>
                        <w:bottom w:val="none" w:sz="0" w:space="0" w:color="auto"/>
                        <w:right w:val="none" w:sz="0" w:space="0" w:color="auto"/>
                      </w:divBdr>
                    </w:div>
                  </w:divsChild>
                </w:div>
                <w:div w:id="1034043639">
                  <w:marLeft w:val="0"/>
                  <w:marRight w:val="0"/>
                  <w:marTop w:val="0"/>
                  <w:marBottom w:val="0"/>
                  <w:divBdr>
                    <w:top w:val="none" w:sz="0" w:space="0" w:color="auto"/>
                    <w:left w:val="none" w:sz="0" w:space="0" w:color="auto"/>
                    <w:bottom w:val="none" w:sz="0" w:space="0" w:color="auto"/>
                    <w:right w:val="none" w:sz="0" w:space="0" w:color="auto"/>
                  </w:divBdr>
                  <w:divsChild>
                    <w:div w:id="391192973">
                      <w:marLeft w:val="0"/>
                      <w:marRight w:val="0"/>
                      <w:marTop w:val="0"/>
                      <w:marBottom w:val="0"/>
                      <w:divBdr>
                        <w:top w:val="none" w:sz="0" w:space="0" w:color="auto"/>
                        <w:left w:val="none" w:sz="0" w:space="0" w:color="auto"/>
                        <w:bottom w:val="none" w:sz="0" w:space="0" w:color="auto"/>
                        <w:right w:val="none" w:sz="0" w:space="0" w:color="auto"/>
                      </w:divBdr>
                    </w:div>
                  </w:divsChild>
                </w:div>
                <w:div w:id="1902908983">
                  <w:marLeft w:val="0"/>
                  <w:marRight w:val="0"/>
                  <w:marTop w:val="0"/>
                  <w:marBottom w:val="0"/>
                  <w:divBdr>
                    <w:top w:val="none" w:sz="0" w:space="0" w:color="auto"/>
                    <w:left w:val="none" w:sz="0" w:space="0" w:color="auto"/>
                    <w:bottom w:val="none" w:sz="0" w:space="0" w:color="auto"/>
                    <w:right w:val="none" w:sz="0" w:space="0" w:color="auto"/>
                  </w:divBdr>
                  <w:divsChild>
                    <w:div w:id="1409838251">
                      <w:marLeft w:val="0"/>
                      <w:marRight w:val="0"/>
                      <w:marTop w:val="0"/>
                      <w:marBottom w:val="0"/>
                      <w:divBdr>
                        <w:top w:val="none" w:sz="0" w:space="0" w:color="auto"/>
                        <w:left w:val="none" w:sz="0" w:space="0" w:color="auto"/>
                        <w:bottom w:val="none" w:sz="0" w:space="0" w:color="auto"/>
                        <w:right w:val="none" w:sz="0" w:space="0" w:color="auto"/>
                      </w:divBdr>
                    </w:div>
                  </w:divsChild>
                </w:div>
                <w:div w:id="1830946217">
                  <w:marLeft w:val="0"/>
                  <w:marRight w:val="0"/>
                  <w:marTop w:val="0"/>
                  <w:marBottom w:val="0"/>
                  <w:divBdr>
                    <w:top w:val="none" w:sz="0" w:space="0" w:color="auto"/>
                    <w:left w:val="none" w:sz="0" w:space="0" w:color="auto"/>
                    <w:bottom w:val="none" w:sz="0" w:space="0" w:color="auto"/>
                    <w:right w:val="none" w:sz="0" w:space="0" w:color="auto"/>
                  </w:divBdr>
                  <w:divsChild>
                    <w:div w:id="126511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67219">
              <w:marLeft w:val="0"/>
              <w:marRight w:val="0"/>
              <w:marTop w:val="0"/>
              <w:marBottom w:val="0"/>
              <w:divBdr>
                <w:top w:val="none" w:sz="0" w:space="0" w:color="auto"/>
                <w:left w:val="none" w:sz="0" w:space="0" w:color="auto"/>
                <w:bottom w:val="none" w:sz="0" w:space="0" w:color="auto"/>
                <w:right w:val="none" w:sz="0" w:space="0" w:color="auto"/>
              </w:divBdr>
              <w:divsChild>
                <w:div w:id="1109934025">
                  <w:marLeft w:val="0"/>
                  <w:marRight w:val="0"/>
                  <w:marTop w:val="0"/>
                  <w:marBottom w:val="0"/>
                  <w:divBdr>
                    <w:top w:val="none" w:sz="0" w:space="0" w:color="auto"/>
                    <w:left w:val="none" w:sz="0" w:space="0" w:color="auto"/>
                    <w:bottom w:val="none" w:sz="0" w:space="0" w:color="auto"/>
                    <w:right w:val="none" w:sz="0" w:space="0" w:color="auto"/>
                  </w:divBdr>
                  <w:divsChild>
                    <w:div w:id="1838421379">
                      <w:marLeft w:val="0"/>
                      <w:marRight w:val="0"/>
                      <w:marTop w:val="0"/>
                      <w:marBottom w:val="0"/>
                      <w:divBdr>
                        <w:top w:val="none" w:sz="0" w:space="0" w:color="auto"/>
                        <w:left w:val="none" w:sz="0" w:space="0" w:color="auto"/>
                        <w:bottom w:val="none" w:sz="0" w:space="0" w:color="auto"/>
                        <w:right w:val="none" w:sz="0" w:space="0" w:color="auto"/>
                      </w:divBdr>
                    </w:div>
                  </w:divsChild>
                </w:div>
                <w:div w:id="539821187">
                  <w:marLeft w:val="0"/>
                  <w:marRight w:val="0"/>
                  <w:marTop w:val="0"/>
                  <w:marBottom w:val="0"/>
                  <w:divBdr>
                    <w:top w:val="none" w:sz="0" w:space="0" w:color="auto"/>
                    <w:left w:val="none" w:sz="0" w:space="0" w:color="auto"/>
                    <w:bottom w:val="none" w:sz="0" w:space="0" w:color="auto"/>
                    <w:right w:val="none" w:sz="0" w:space="0" w:color="auto"/>
                  </w:divBdr>
                  <w:divsChild>
                    <w:div w:id="472992644">
                      <w:marLeft w:val="0"/>
                      <w:marRight w:val="0"/>
                      <w:marTop w:val="0"/>
                      <w:marBottom w:val="0"/>
                      <w:divBdr>
                        <w:top w:val="none" w:sz="0" w:space="0" w:color="auto"/>
                        <w:left w:val="none" w:sz="0" w:space="0" w:color="auto"/>
                        <w:bottom w:val="none" w:sz="0" w:space="0" w:color="auto"/>
                        <w:right w:val="none" w:sz="0" w:space="0" w:color="auto"/>
                      </w:divBdr>
                    </w:div>
                  </w:divsChild>
                </w:div>
                <w:div w:id="1083376750">
                  <w:marLeft w:val="0"/>
                  <w:marRight w:val="0"/>
                  <w:marTop w:val="0"/>
                  <w:marBottom w:val="0"/>
                  <w:divBdr>
                    <w:top w:val="none" w:sz="0" w:space="0" w:color="auto"/>
                    <w:left w:val="none" w:sz="0" w:space="0" w:color="auto"/>
                    <w:bottom w:val="none" w:sz="0" w:space="0" w:color="auto"/>
                    <w:right w:val="none" w:sz="0" w:space="0" w:color="auto"/>
                  </w:divBdr>
                  <w:divsChild>
                    <w:div w:id="577062068">
                      <w:marLeft w:val="0"/>
                      <w:marRight w:val="0"/>
                      <w:marTop w:val="0"/>
                      <w:marBottom w:val="0"/>
                      <w:divBdr>
                        <w:top w:val="none" w:sz="0" w:space="0" w:color="auto"/>
                        <w:left w:val="none" w:sz="0" w:space="0" w:color="auto"/>
                        <w:bottom w:val="none" w:sz="0" w:space="0" w:color="auto"/>
                        <w:right w:val="none" w:sz="0" w:space="0" w:color="auto"/>
                      </w:divBdr>
                    </w:div>
                  </w:divsChild>
                </w:div>
                <w:div w:id="283777669">
                  <w:marLeft w:val="0"/>
                  <w:marRight w:val="0"/>
                  <w:marTop w:val="0"/>
                  <w:marBottom w:val="0"/>
                  <w:divBdr>
                    <w:top w:val="none" w:sz="0" w:space="0" w:color="auto"/>
                    <w:left w:val="none" w:sz="0" w:space="0" w:color="auto"/>
                    <w:bottom w:val="none" w:sz="0" w:space="0" w:color="auto"/>
                    <w:right w:val="none" w:sz="0" w:space="0" w:color="auto"/>
                  </w:divBdr>
                  <w:divsChild>
                    <w:div w:id="200319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231069">
              <w:marLeft w:val="0"/>
              <w:marRight w:val="0"/>
              <w:marTop w:val="0"/>
              <w:marBottom w:val="0"/>
              <w:divBdr>
                <w:top w:val="none" w:sz="0" w:space="0" w:color="auto"/>
                <w:left w:val="none" w:sz="0" w:space="0" w:color="auto"/>
                <w:bottom w:val="none" w:sz="0" w:space="0" w:color="auto"/>
                <w:right w:val="none" w:sz="0" w:space="0" w:color="auto"/>
              </w:divBdr>
              <w:divsChild>
                <w:div w:id="624234066">
                  <w:marLeft w:val="0"/>
                  <w:marRight w:val="0"/>
                  <w:marTop w:val="0"/>
                  <w:marBottom w:val="0"/>
                  <w:divBdr>
                    <w:top w:val="none" w:sz="0" w:space="0" w:color="auto"/>
                    <w:left w:val="none" w:sz="0" w:space="0" w:color="auto"/>
                    <w:bottom w:val="none" w:sz="0" w:space="0" w:color="auto"/>
                    <w:right w:val="none" w:sz="0" w:space="0" w:color="auto"/>
                  </w:divBdr>
                </w:div>
              </w:divsChild>
            </w:div>
            <w:div w:id="1680546793">
              <w:marLeft w:val="0"/>
              <w:marRight w:val="0"/>
              <w:marTop w:val="0"/>
              <w:marBottom w:val="0"/>
              <w:divBdr>
                <w:top w:val="none" w:sz="0" w:space="0" w:color="auto"/>
                <w:left w:val="none" w:sz="0" w:space="0" w:color="auto"/>
                <w:bottom w:val="none" w:sz="0" w:space="0" w:color="auto"/>
                <w:right w:val="none" w:sz="0" w:space="0" w:color="auto"/>
              </w:divBdr>
              <w:divsChild>
                <w:div w:id="1022509216">
                  <w:marLeft w:val="0"/>
                  <w:marRight w:val="0"/>
                  <w:marTop w:val="0"/>
                  <w:marBottom w:val="0"/>
                  <w:divBdr>
                    <w:top w:val="none" w:sz="0" w:space="0" w:color="auto"/>
                    <w:left w:val="none" w:sz="0" w:space="0" w:color="auto"/>
                    <w:bottom w:val="none" w:sz="0" w:space="0" w:color="auto"/>
                    <w:right w:val="none" w:sz="0" w:space="0" w:color="auto"/>
                  </w:divBdr>
                </w:div>
              </w:divsChild>
            </w:div>
            <w:div w:id="615719926">
              <w:marLeft w:val="0"/>
              <w:marRight w:val="0"/>
              <w:marTop w:val="0"/>
              <w:marBottom w:val="0"/>
              <w:divBdr>
                <w:top w:val="none" w:sz="0" w:space="0" w:color="auto"/>
                <w:left w:val="none" w:sz="0" w:space="0" w:color="auto"/>
                <w:bottom w:val="none" w:sz="0" w:space="0" w:color="auto"/>
                <w:right w:val="none" w:sz="0" w:space="0" w:color="auto"/>
              </w:divBdr>
              <w:divsChild>
                <w:div w:id="1068724542">
                  <w:marLeft w:val="0"/>
                  <w:marRight w:val="0"/>
                  <w:marTop w:val="0"/>
                  <w:marBottom w:val="0"/>
                  <w:divBdr>
                    <w:top w:val="none" w:sz="0" w:space="0" w:color="auto"/>
                    <w:left w:val="none" w:sz="0" w:space="0" w:color="auto"/>
                    <w:bottom w:val="none" w:sz="0" w:space="0" w:color="auto"/>
                    <w:right w:val="none" w:sz="0" w:space="0" w:color="auto"/>
                  </w:divBdr>
                </w:div>
                <w:div w:id="193220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28063">
          <w:marLeft w:val="0"/>
          <w:marRight w:val="0"/>
          <w:marTop w:val="0"/>
          <w:marBottom w:val="0"/>
          <w:divBdr>
            <w:top w:val="none" w:sz="0" w:space="0" w:color="auto"/>
            <w:left w:val="none" w:sz="0" w:space="0" w:color="auto"/>
            <w:bottom w:val="none" w:sz="0" w:space="0" w:color="auto"/>
            <w:right w:val="none" w:sz="0" w:space="0" w:color="auto"/>
          </w:divBdr>
          <w:divsChild>
            <w:div w:id="1905219184">
              <w:marLeft w:val="0"/>
              <w:marRight w:val="0"/>
              <w:marTop w:val="0"/>
              <w:marBottom w:val="0"/>
              <w:divBdr>
                <w:top w:val="none" w:sz="0" w:space="0" w:color="auto"/>
                <w:left w:val="none" w:sz="0" w:space="0" w:color="auto"/>
                <w:bottom w:val="none" w:sz="0" w:space="0" w:color="auto"/>
                <w:right w:val="none" w:sz="0" w:space="0" w:color="auto"/>
              </w:divBdr>
              <w:divsChild>
                <w:div w:id="2019189119">
                  <w:marLeft w:val="0"/>
                  <w:marRight w:val="0"/>
                  <w:marTop w:val="0"/>
                  <w:marBottom w:val="0"/>
                  <w:divBdr>
                    <w:top w:val="none" w:sz="0" w:space="0" w:color="auto"/>
                    <w:left w:val="none" w:sz="0" w:space="0" w:color="auto"/>
                    <w:bottom w:val="none" w:sz="0" w:space="0" w:color="auto"/>
                    <w:right w:val="none" w:sz="0" w:space="0" w:color="auto"/>
                  </w:divBdr>
                </w:div>
              </w:divsChild>
            </w:div>
            <w:div w:id="357892231">
              <w:marLeft w:val="0"/>
              <w:marRight w:val="0"/>
              <w:marTop w:val="0"/>
              <w:marBottom w:val="0"/>
              <w:divBdr>
                <w:top w:val="none" w:sz="0" w:space="0" w:color="auto"/>
                <w:left w:val="none" w:sz="0" w:space="0" w:color="auto"/>
                <w:bottom w:val="none" w:sz="0" w:space="0" w:color="auto"/>
                <w:right w:val="none" w:sz="0" w:space="0" w:color="auto"/>
              </w:divBdr>
              <w:divsChild>
                <w:div w:id="1477068976">
                  <w:marLeft w:val="0"/>
                  <w:marRight w:val="0"/>
                  <w:marTop w:val="0"/>
                  <w:marBottom w:val="0"/>
                  <w:divBdr>
                    <w:top w:val="none" w:sz="0" w:space="0" w:color="auto"/>
                    <w:left w:val="none" w:sz="0" w:space="0" w:color="auto"/>
                    <w:bottom w:val="none" w:sz="0" w:space="0" w:color="auto"/>
                    <w:right w:val="none" w:sz="0" w:space="0" w:color="auto"/>
                  </w:divBdr>
                  <w:divsChild>
                    <w:div w:id="863709816">
                      <w:marLeft w:val="0"/>
                      <w:marRight w:val="0"/>
                      <w:marTop w:val="0"/>
                      <w:marBottom w:val="0"/>
                      <w:divBdr>
                        <w:top w:val="none" w:sz="0" w:space="0" w:color="auto"/>
                        <w:left w:val="none" w:sz="0" w:space="0" w:color="auto"/>
                        <w:bottom w:val="none" w:sz="0" w:space="0" w:color="auto"/>
                        <w:right w:val="none" w:sz="0" w:space="0" w:color="auto"/>
                      </w:divBdr>
                    </w:div>
                  </w:divsChild>
                </w:div>
                <w:div w:id="1196960618">
                  <w:marLeft w:val="0"/>
                  <w:marRight w:val="0"/>
                  <w:marTop w:val="0"/>
                  <w:marBottom w:val="0"/>
                  <w:divBdr>
                    <w:top w:val="none" w:sz="0" w:space="0" w:color="auto"/>
                    <w:left w:val="none" w:sz="0" w:space="0" w:color="auto"/>
                    <w:bottom w:val="none" w:sz="0" w:space="0" w:color="auto"/>
                    <w:right w:val="none" w:sz="0" w:space="0" w:color="auto"/>
                  </w:divBdr>
                  <w:divsChild>
                    <w:div w:id="884566606">
                      <w:marLeft w:val="0"/>
                      <w:marRight w:val="0"/>
                      <w:marTop w:val="0"/>
                      <w:marBottom w:val="0"/>
                      <w:divBdr>
                        <w:top w:val="none" w:sz="0" w:space="0" w:color="auto"/>
                        <w:left w:val="none" w:sz="0" w:space="0" w:color="auto"/>
                        <w:bottom w:val="none" w:sz="0" w:space="0" w:color="auto"/>
                        <w:right w:val="none" w:sz="0" w:space="0" w:color="auto"/>
                      </w:divBdr>
                    </w:div>
                  </w:divsChild>
                </w:div>
                <w:div w:id="406344661">
                  <w:marLeft w:val="0"/>
                  <w:marRight w:val="0"/>
                  <w:marTop w:val="0"/>
                  <w:marBottom w:val="0"/>
                  <w:divBdr>
                    <w:top w:val="none" w:sz="0" w:space="0" w:color="auto"/>
                    <w:left w:val="none" w:sz="0" w:space="0" w:color="auto"/>
                    <w:bottom w:val="none" w:sz="0" w:space="0" w:color="auto"/>
                    <w:right w:val="none" w:sz="0" w:space="0" w:color="auto"/>
                  </w:divBdr>
                  <w:divsChild>
                    <w:div w:id="488794594">
                      <w:marLeft w:val="0"/>
                      <w:marRight w:val="0"/>
                      <w:marTop w:val="0"/>
                      <w:marBottom w:val="0"/>
                      <w:divBdr>
                        <w:top w:val="none" w:sz="0" w:space="0" w:color="auto"/>
                        <w:left w:val="none" w:sz="0" w:space="0" w:color="auto"/>
                        <w:bottom w:val="none" w:sz="0" w:space="0" w:color="auto"/>
                        <w:right w:val="none" w:sz="0" w:space="0" w:color="auto"/>
                      </w:divBdr>
                    </w:div>
                  </w:divsChild>
                </w:div>
                <w:div w:id="254634479">
                  <w:marLeft w:val="0"/>
                  <w:marRight w:val="0"/>
                  <w:marTop w:val="0"/>
                  <w:marBottom w:val="0"/>
                  <w:divBdr>
                    <w:top w:val="none" w:sz="0" w:space="0" w:color="auto"/>
                    <w:left w:val="none" w:sz="0" w:space="0" w:color="auto"/>
                    <w:bottom w:val="none" w:sz="0" w:space="0" w:color="auto"/>
                    <w:right w:val="none" w:sz="0" w:space="0" w:color="auto"/>
                  </w:divBdr>
                  <w:divsChild>
                    <w:div w:id="678701630">
                      <w:marLeft w:val="0"/>
                      <w:marRight w:val="0"/>
                      <w:marTop w:val="0"/>
                      <w:marBottom w:val="0"/>
                      <w:divBdr>
                        <w:top w:val="none" w:sz="0" w:space="0" w:color="auto"/>
                        <w:left w:val="none" w:sz="0" w:space="0" w:color="auto"/>
                        <w:bottom w:val="none" w:sz="0" w:space="0" w:color="auto"/>
                        <w:right w:val="none" w:sz="0" w:space="0" w:color="auto"/>
                      </w:divBdr>
                    </w:div>
                  </w:divsChild>
                </w:div>
                <w:div w:id="419764447">
                  <w:marLeft w:val="0"/>
                  <w:marRight w:val="0"/>
                  <w:marTop w:val="0"/>
                  <w:marBottom w:val="0"/>
                  <w:divBdr>
                    <w:top w:val="none" w:sz="0" w:space="0" w:color="auto"/>
                    <w:left w:val="none" w:sz="0" w:space="0" w:color="auto"/>
                    <w:bottom w:val="none" w:sz="0" w:space="0" w:color="auto"/>
                    <w:right w:val="none" w:sz="0" w:space="0" w:color="auto"/>
                  </w:divBdr>
                  <w:divsChild>
                    <w:div w:id="347953793">
                      <w:marLeft w:val="0"/>
                      <w:marRight w:val="0"/>
                      <w:marTop w:val="0"/>
                      <w:marBottom w:val="0"/>
                      <w:divBdr>
                        <w:top w:val="none" w:sz="0" w:space="0" w:color="auto"/>
                        <w:left w:val="none" w:sz="0" w:space="0" w:color="auto"/>
                        <w:bottom w:val="none" w:sz="0" w:space="0" w:color="auto"/>
                        <w:right w:val="none" w:sz="0" w:space="0" w:color="auto"/>
                      </w:divBdr>
                    </w:div>
                  </w:divsChild>
                </w:div>
                <w:div w:id="273943003">
                  <w:marLeft w:val="0"/>
                  <w:marRight w:val="0"/>
                  <w:marTop w:val="0"/>
                  <w:marBottom w:val="0"/>
                  <w:divBdr>
                    <w:top w:val="none" w:sz="0" w:space="0" w:color="auto"/>
                    <w:left w:val="none" w:sz="0" w:space="0" w:color="auto"/>
                    <w:bottom w:val="none" w:sz="0" w:space="0" w:color="auto"/>
                    <w:right w:val="none" w:sz="0" w:space="0" w:color="auto"/>
                  </w:divBdr>
                  <w:divsChild>
                    <w:div w:id="78986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586488">
              <w:marLeft w:val="0"/>
              <w:marRight w:val="0"/>
              <w:marTop w:val="0"/>
              <w:marBottom w:val="0"/>
              <w:divBdr>
                <w:top w:val="none" w:sz="0" w:space="0" w:color="auto"/>
                <w:left w:val="none" w:sz="0" w:space="0" w:color="auto"/>
                <w:bottom w:val="none" w:sz="0" w:space="0" w:color="auto"/>
                <w:right w:val="none" w:sz="0" w:space="0" w:color="auto"/>
              </w:divBdr>
              <w:divsChild>
                <w:div w:id="1284262189">
                  <w:marLeft w:val="0"/>
                  <w:marRight w:val="0"/>
                  <w:marTop w:val="0"/>
                  <w:marBottom w:val="0"/>
                  <w:divBdr>
                    <w:top w:val="none" w:sz="0" w:space="0" w:color="auto"/>
                    <w:left w:val="none" w:sz="0" w:space="0" w:color="auto"/>
                    <w:bottom w:val="none" w:sz="0" w:space="0" w:color="auto"/>
                    <w:right w:val="none" w:sz="0" w:space="0" w:color="auto"/>
                  </w:divBdr>
                </w:div>
              </w:divsChild>
            </w:div>
            <w:div w:id="1432623446">
              <w:marLeft w:val="0"/>
              <w:marRight w:val="0"/>
              <w:marTop w:val="0"/>
              <w:marBottom w:val="0"/>
              <w:divBdr>
                <w:top w:val="none" w:sz="0" w:space="0" w:color="auto"/>
                <w:left w:val="none" w:sz="0" w:space="0" w:color="auto"/>
                <w:bottom w:val="none" w:sz="0" w:space="0" w:color="auto"/>
                <w:right w:val="none" w:sz="0" w:space="0" w:color="auto"/>
              </w:divBdr>
              <w:divsChild>
                <w:div w:id="855653685">
                  <w:marLeft w:val="0"/>
                  <w:marRight w:val="0"/>
                  <w:marTop w:val="0"/>
                  <w:marBottom w:val="0"/>
                  <w:divBdr>
                    <w:top w:val="none" w:sz="0" w:space="0" w:color="auto"/>
                    <w:left w:val="none" w:sz="0" w:space="0" w:color="auto"/>
                    <w:bottom w:val="none" w:sz="0" w:space="0" w:color="auto"/>
                    <w:right w:val="none" w:sz="0" w:space="0" w:color="auto"/>
                  </w:divBdr>
                  <w:divsChild>
                    <w:div w:id="280498719">
                      <w:marLeft w:val="0"/>
                      <w:marRight w:val="0"/>
                      <w:marTop w:val="0"/>
                      <w:marBottom w:val="0"/>
                      <w:divBdr>
                        <w:top w:val="none" w:sz="0" w:space="0" w:color="auto"/>
                        <w:left w:val="none" w:sz="0" w:space="0" w:color="auto"/>
                        <w:bottom w:val="none" w:sz="0" w:space="0" w:color="auto"/>
                        <w:right w:val="none" w:sz="0" w:space="0" w:color="auto"/>
                      </w:divBdr>
                    </w:div>
                  </w:divsChild>
                </w:div>
                <w:div w:id="1624843456">
                  <w:marLeft w:val="0"/>
                  <w:marRight w:val="0"/>
                  <w:marTop w:val="0"/>
                  <w:marBottom w:val="0"/>
                  <w:divBdr>
                    <w:top w:val="none" w:sz="0" w:space="0" w:color="auto"/>
                    <w:left w:val="none" w:sz="0" w:space="0" w:color="auto"/>
                    <w:bottom w:val="none" w:sz="0" w:space="0" w:color="auto"/>
                    <w:right w:val="none" w:sz="0" w:space="0" w:color="auto"/>
                  </w:divBdr>
                  <w:divsChild>
                    <w:div w:id="898243765">
                      <w:marLeft w:val="0"/>
                      <w:marRight w:val="0"/>
                      <w:marTop w:val="0"/>
                      <w:marBottom w:val="0"/>
                      <w:divBdr>
                        <w:top w:val="none" w:sz="0" w:space="0" w:color="auto"/>
                        <w:left w:val="none" w:sz="0" w:space="0" w:color="auto"/>
                        <w:bottom w:val="none" w:sz="0" w:space="0" w:color="auto"/>
                        <w:right w:val="none" w:sz="0" w:space="0" w:color="auto"/>
                      </w:divBdr>
                    </w:div>
                  </w:divsChild>
                </w:div>
                <w:div w:id="981276579">
                  <w:marLeft w:val="0"/>
                  <w:marRight w:val="0"/>
                  <w:marTop w:val="0"/>
                  <w:marBottom w:val="0"/>
                  <w:divBdr>
                    <w:top w:val="none" w:sz="0" w:space="0" w:color="auto"/>
                    <w:left w:val="none" w:sz="0" w:space="0" w:color="auto"/>
                    <w:bottom w:val="none" w:sz="0" w:space="0" w:color="auto"/>
                    <w:right w:val="none" w:sz="0" w:space="0" w:color="auto"/>
                  </w:divBdr>
                  <w:divsChild>
                    <w:div w:id="1619795801">
                      <w:marLeft w:val="0"/>
                      <w:marRight w:val="0"/>
                      <w:marTop w:val="0"/>
                      <w:marBottom w:val="0"/>
                      <w:divBdr>
                        <w:top w:val="none" w:sz="0" w:space="0" w:color="auto"/>
                        <w:left w:val="none" w:sz="0" w:space="0" w:color="auto"/>
                        <w:bottom w:val="none" w:sz="0" w:space="0" w:color="auto"/>
                        <w:right w:val="none" w:sz="0" w:space="0" w:color="auto"/>
                      </w:divBdr>
                    </w:div>
                  </w:divsChild>
                </w:div>
                <w:div w:id="998272804">
                  <w:marLeft w:val="0"/>
                  <w:marRight w:val="0"/>
                  <w:marTop w:val="0"/>
                  <w:marBottom w:val="0"/>
                  <w:divBdr>
                    <w:top w:val="none" w:sz="0" w:space="0" w:color="auto"/>
                    <w:left w:val="none" w:sz="0" w:space="0" w:color="auto"/>
                    <w:bottom w:val="none" w:sz="0" w:space="0" w:color="auto"/>
                    <w:right w:val="none" w:sz="0" w:space="0" w:color="auto"/>
                  </w:divBdr>
                  <w:divsChild>
                    <w:div w:id="1430276333">
                      <w:marLeft w:val="0"/>
                      <w:marRight w:val="0"/>
                      <w:marTop w:val="0"/>
                      <w:marBottom w:val="0"/>
                      <w:divBdr>
                        <w:top w:val="none" w:sz="0" w:space="0" w:color="auto"/>
                        <w:left w:val="none" w:sz="0" w:space="0" w:color="auto"/>
                        <w:bottom w:val="none" w:sz="0" w:space="0" w:color="auto"/>
                        <w:right w:val="none" w:sz="0" w:space="0" w:color="auto"/>
                      </w:divBdr>
                    </w:div>
                  </w:divsChild>
                </w:div>
                <w:div w:id="1770196242">
                  <w:marLeft w:val="0"/>
                  <w:marRight w:val="0"/>
                  <w:marTop w:val="0"/>
                  <w:marBottom w:val="0"/>
                  <w:divBdr>
                    <w:top w:val="none" w:sz="0" w:space="0" w:color="auto"/>
                    <w:left w:val="none" w:sz="0" w:space="0" w:color="auto"/>
                    <w:bottom w:val="none" w:sz="0" w:space="0" w:color="auto"/>
                    <w:right w:val="none" w:sz="0" w:space="0" w:color="auto"/>
                  </w:divBdr>
                  <w:divsChild>
                    <w:div w:id="1684091860">
                      <w:marLeft w:val="0"/>
                      <w:marRight w:val="0"/>
                      <w:marTop w:val="0"/>
                      <w:marBottom w:val="0"/>
                      <w:divBdr>
                        <w:top w:val="none" w:sz="0" w:space="0" w:color="auto"/>
                        <w:left w:val="none" w:sz="0" w:space="0" w:color="auto"/>
                        <w:bottom w:val="none" w:sz="0" w:space="0" w:color="auto"/>
                        <w:right w:val="none" w:sz="0" w:space="0" w:color="auto"/>
                      </w:divBdr>
                    </w:div>
                  </w:divsChild>
                </w:div>
                <w:div w:id="1019429364">
                  <w:marLeft w:val="0"/>
                  <w:marRight w:val="0"/>
                  <w:marTop w:val="0"/>
                  <w:marBottom w:val="0"/>
                  <w:divBdr>
                    <w:top w:val="none" w:sz="0" w:space="0" w:color="auto"/>
                    <w:left w:val="none" w:sz="0" w:space="0" w:color="auto"/>
                    <w:bottom w:val="none" w:sz="0" w:space="0" w:color="auto"/>
                    <w:right w:val="none" w:sz="0" w:space="0" w:color="auto"/>
                  </w:divBdr>
                  <w:divsChild>
                    <w:div w:id="149684993">
                      <w:marLeft w:val="0"/>
                      <w:marRight w:val="0"/>
                      <w:marTop w:val="0"/>
                      <w:marBottom w:val="0"/>
                      <w:divBdr>
                        <w:top w:val="none" w:sz="0" w:space="0" w:color="auto"/>
                        <w:left w:val="none" w:sz="0" w:space="0" w:color="auto"/>
                        <w:bottom w:val="none" w:sz="0" w:space="0" w:color="auto"/>
                        <w:right w:val="none" w:sz="0" w:space="0" w:color="auto"/>
                      </w:divBdr>
                    </w:div>
                  </w:divsChild>
                </w:div>
                <w:div w:id="115301270">
                  <w:marLeft w:val="0"/>
                  <w:marRight w:val="0"/>
                  <w:marTop w:val="0"/>
                  <w:marBottom w:val="0"/>
                  <w:divBdr>
                    <w:top w:val="none" w:sz="0" w:space="0" w:color="auto"/>
                    <w:left w:val="none" w:sz="0" w:space="0" w:color="auto"/>
                    <w:bottom w:val="none" w:sz="0" w:space="0" w:color="auto"/>
                    <w:right w:val="none" w:sz="0" w:space="0" w:color="auto"/>
                  </w:divBdr>
                  <w:divsChild>
                    <w:div w:id="1075513795">
                      <w:marLeft w:val="0"/>
                      <w:marRight w:val="0"/>
                      <w:marTop w:val="0"/>
                      <w:marBottom w:val="0"/>
                      <w:divBdr>
                        <w:top w:val="none" w:sz="0" w:space="0" w:color="auto"/>
                        <w:left w:val="none" w:sz="0" w:space="0" w:color="auto"/>
                        <w:bottom w:val="none" w:sz="0" w:space="0" w:color="auto"/>
                        <w:right w:val="none" w:sz="0" w:space="0" w:color="auto"/>
                      </w:divBdr>
                    </w:div>
                  </w:divsChild>
                </w:div>
                <w:div w:id="1089498594">
                  <w:marLeft w:val="0"/>
                  <w:marRight w:val="0"/>
                  <w:marTop w:val="0"/>
                  <w:marBottom w:val="0"/>
                  <w:divBdr>
                    <w:top w:val="none" w:sz="0" w:space="0" w:color="auto"/>
                    <w:left w:val="none" w:sz="0" w:space="0" w:color="auto"/>
                    <w:bottom w:val="none" w:sz="0" w:space="0" w:color="auto"/>
                    <w:right w:val="none" w:sz="0" w:space="0" w:color="auto"/>
                  </w:divBdr>
                  <w:divsChild>
                    <w:div w:id="839001446">
                      <w:marLeft w:val="0"/>
                      <w:marRight w:val="0"/>
                      <w:marTop w:val="0"/>
                      <w:marBottom w:val="0"/>
                      <w:divBdr>
                        <w:top w:val="none" w:sz="0" w:space="0" w:color="auto"/>
                        <w:left w:val="none" w:sz="0" w:space="0" w:color="auto"/>
                        <w:bottom w:val="none" w:sz="0" w:space="0" w:color="auto"/>
                        <w:right w:val="none" w:sz="0" w:space="0" w:color="auto"/>
                      </w:divBdr>
                    </w:div>
                  </w:divsChild>
                </w:div>
                <w:div w:id="847990315">
                  <w:marLeft w:val="0"/>
                  <w:marRight w:val="0"/>
                  <w:marTop w:val="0"/>
                  <w:marBottom w:val="0"/>
                  <w:divBdr>
                    <w:top w:val="none" w:sz="0" w:space="0" w:color="auto"/>
                    <w:left w:val="none" w:sz="0" w:space="0" w:color="auto"/>
                    <w:bottom w:val="none" w:sz="0" w:space="0" w:color="auto"/>
                    <w:right w:val="none" w:sz="0" w:space="0" w:color="auto"/>
                  </w:divBdr>
                  <w:divsChild>
                    <w:div w:id="743994544">
                      <w:marLeft w:val="0"/>
                      <w:marRight w:val="0"/>
                      <w:marTop w:val="0"/>
                      <w:marBottom w:val="0"/>
                      <w:divBdr>
                        <w:top w:val="none" w:sz="0" w:space="0" w:color="auto"/>
                        <w:left w:val="none" w:sz="0" w:space="0" w:color="auto"/>
                        <w:bottom w:val="none" w:sz="0" w:space="0" w:color="auto"/>
                        <w:right w:val="none" w:sz="0" w:space="0" w:color="auto"/>
                      </w:divBdr>
                    </w:div>
                  </w:divsChild>
                </w:div>
                <w:div w:id="1949503866">
                  <w:marLeft w:val="0"/>
                  <w:marRight w:val="0"/>
                  <w:marTop w:val="0"/>
                  <w:marBottom w:val="0"/>
                  <w:divBdr>
                    <w:top w:val="none" w:sz="0" w:space="0" w:color="auto"/>
                    <w:left w:val="none" w:sz="0" w:space="0" w:color="auto"/>
                    <w:bottom w:val="none" w:sz="0" w:space="0" w:color="auto"/>
                    <w:right w:val="none" w:sz="0" w:space="0" w:color="auto"/>
                  </w:divBdr>
                  <w:divsChild>
                    <w:div w:id="1518884993">
                      <w:marLeft w:val="0"/>
                      <w:marRight w:val="0"/>
                      <w:marTop w:val="0"/>
                      <w:marBottom w:val="0"/>
                      <w:divBdr>
                        <w:top w:val="none" w:sz="0" w:space="0" w:color="auto"/>
                        <w:left w:val="none" w:sz="0" w:space="0" w:color="auto"/>
                        <w:bottom w:val="none" w:sz="0" w:space="0" w:color="auto"/>
                        <w:right w:val="none" w:sz="0" w:space="0" w:color="auto"/>
                      </w:divBdr>
                    </w:div>
                  </w:divsChild>
                </w:div>
                <w:div w:id="2053993289">
                  <w:marLeft w:val="0"/>
                  <w:marRight w:val="0"/>
                  <w:marTop w:val="0"/>
                  <w:marBottom w:val="0"/>
                  <w:divBdr>
                    <w:top w:val="none" w:sz="0" w:space="0" w:color="auto"/>
                    <w:left w:val="none" w:sz="0" w:space="0" w:color="auto"/>
                    <w:bottom w:val="none" w:sz="0" w:space="0" w:color="auto"/>
                    <w:right w:val="none" w:sz="0" w:space="0" w:color="auto"/>
                  </w:divBdr>
                  <w:divsChild>
                    <w:div w:id="60755735">
                      <w:marLeft w:val="0"/>
                      <w:marRight w:val="0"/>
                      <w:marTop w:val="0"/>
                      <w:marBottom w:val="0"/>
                      <w:divBdr>
                        <w:top w:val="none" w:sz="0" w:space="0" w:color="auto"/>
                        <w:left w:val="none" w:sz="0" w:space="0" w:color="auto"/>
                        <w:bottom w:val="none" w:sz="0" w:space="0" w:color="auto"/>
                        <w:right w:val="none" w:sz="0" w:space="0" w:color="auto"/>
                      </w:divBdr>
                    </w:div>
                  </w:divsChild>
                </w:div>
                <w:div w:id="2020499360">
                  <w:marLeft w:val="0"/>
                  <w:marRight w:val="0"/>
                  <w:marTop w:val="0"/>
                  <w:marBottom w:val="0"/>
                  <w:divBdr>
                    <w:top w:val="none" w:sz="0" w:space="0" w:color="auto"/>
                    <w:left w:val="none" w:sz="0" w:space="0" w:color="auto"/>
                    <w:bottom w:val="none" w:sz="0" w:space="0" w:color="auto"/>
                    <w:right w:val="none" w:sz="0" w:space="0" w:color="auto"/>
                  </w:divBdr>
                  <w:divsChild>
                    <w:div w:id="1818646537">
                      <w:marLeft w:val="0"/>
                      <w:marRight w:val="0"/>
                      <w:marTop w:val="0"/>
                      <w:marBottom w:val="0"/>
                      <w:divBdr>
                        <w:top w:val="none" w:sz="0" w:space="0" w:color="auto"/>
                        <w:left w:val="none" w:sz="0" w:space="0" w:color="auto"/>
                        <w:bottom w:val="none" w:sz="0" w:space="0" w:color="auto"/>
                        <w:right w:val="none" w:sz="0" w:space="0" w:color="auto"/>
                      </w:divBdr>
                    </w:div>
                  </w:divsChild>
                </w:div>
                <w:div w:id="2046367081">
                  <w:marLeft w:val="0"/>
                  <w:marRight w:val="0"/>
                  <w:marTop w:val="0"/>
                  <w:marBottom w:val="0"/>
                  <w:divBdr>
                    <w:top w:val="none" w:sz="0" w:space="0" w:color="auto"/>
                    <w:left w:val="none" w:sz="0" w:space="0" w:color="auto"/>
                    <w:bottom w:val="none" w:sz="0" w:space="0" w:color="auto"/>
                    <w:right w:val="none" w:sz="0" w:space="0" w:color="auto"/>
                  </w:divBdr>
                  <w:divsChild>
                    <w:div w:id="624509556">
                      <w:marLeft w:val="0"/>
                      <w:marRight w:val="0"/>
                      <w:marTop w:val="0"/>
                      <w:marBottom w:val="0"/>
                      <w:divBdr>
                        <w:top w:val="none" w:sz="0" w:space="0" w:color="auto"/>
                        <w:left w:val="none" w:sz="0" w:space="0" w:color="auto"/>
                        <w:bottom w:val="none" w:sz="0" w:space="0" w:color="auto"/>
                        <w:right w:val="none" w:sz="0" w:space="0" w:color="auto"/>
                      </w:divBdr>
                    </w:div>
                  </w:divsChild>
                </w:div>
                <w:div w:id="1386296419">
                  <w:marLeft w:val="0"/>
                  <w:marRight w:val="0"/>
                  <w:marTop w:val="0"/>
                  <w:marBottom w:val="0"/>
                  <w:divBdr>
                    <w:top w:val="none" w:sz="0" w:space="0" w:color="auto"/>
                    <w:left w:val="none" w:sz="0" w:space="0" w:color="auto"/>
                    <w:bottom w:val="none" w:sz="0" w:space="0" w:color="auto"/>
                    <w:right w:val="none" w:sz="0" w:space="0" w:color="auto"/>
                  </w:divBdr>
                  <w:divsChild>
                    <w:div w:id="158152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783739">
              <w:marLeft w:val="0"/>
              <w:marRight w:val="0"/>
              <w:marTop w:val="0"/>
              <w:marBottom w:val="0"/>
              <w:divBdr>
                <w:top w:val="none" w:sz="0" w:space="0" w:color="auto"/>
                <w:left w:val="none" w:sz="0" w:space="0" w:color="auto"/>
                <w:bottom w:val="none" w:sz="0" w:space="0" w:color="auto"/>
                <w:right w:val="none" w:sz="0" w:space="0" w:color="auto"/>
              </w:divBdr>
              <w:divsChild>
                <w:div w:id="120659179">
                  <w:marLeft w:val="0"/>
                  <w:marRight w:val="0"/>
                  <w:marTop w:val="0"/>
                  <w:marBottom w:val="0"/>
                  <w:divBdr>
                    <w:top w:val="none" w:sz="0" w:space="0" w:color="auto"/>
                    <w:left w:val="none" w:sz="0" w:space="0" w:color="auto"/>
                    <w:bottom w:val="none" w:sz="0" w:space="0" w:color="auto"/>
                    <w:right w:val="none" w:sz="0" w:space="0" w:color="auto"/>
                  </w:divBdr>
                </w:div>
              </w:divsChild>
            </w:div>
            <w:div w:id="179665352">
              <w:marLeft w:val="0"/>
              <w:marRight w:val="0"/>
              <w:marTop w:val="0"/>
              <w:marBottom w:val="0"/>
              <w:divBdr>
                <w:top w:val="none" w:sz="0" w:space="0" w:color="auto"/>
                <w:left w:val="none" w:sz="0" w:space="0" w:color="auto"/>
                <w:bottom w:val="none" w:sz="0" w:space="0" w:color="auto"/>
                <w:right w:val="none" w:sz="0" w:space="0" w:color="auto"/>
              </w:divBdr>
              <w:divsChild>
                <w:div w:id="642195125">
                  <w:marLeft w:val="0"/>
                  <w:marRight w:val="0"/>
                  <w:marTop w:val="0"/>
                  <w:marBottom w:val="0"/>
                  <w:divBdr>
                    <w:top w:val="none" w:sz="0" w:space="0" w:color="auto"/>
                    <w:left w:val="none" w:sz="0" w:space="0" w:color="auto"/>
                    <w:bottom w:val="none" w:sz="0" w:space="0" w:color="auto"/>
                    <w:right w:val="none" w:sz="0" w:space="0" w:color="auto"/>
                  </w:divBdr>
                </w:div>
              </w:divsChild>
            </w:div>
            <w:div w:id="2101368860">
              <w:marLeft w:val="0"/>
              <w:marRight w:val="0"/>
              <w:marTop w:val="0"/>
              <w:marBottom w:val="0"/>
              <w:divBdr>
                <w:top w:val="none" w:sz="0" w:space="0" w:color="auto"/>
                <w:left w:val="none" w:sz="0" w:space="0" w:color="auto"/>
                <w:bottom w:val="none" w:sz="0" w:space="0" w:color="auto"/>
                <w:right w:val="none" w:sz="0" w:space="0" w:color="auto"/>
              </w:divBdr>
              <w:divsChild>
                <w:div w:id="477235511">
                  <w:marLeft w:val="0"/>
                  <w:marRight w:val="0"/>
                  <w:marTop w:val="0"/>
                  <w:marBottom w:val="0"/>
                  <w:divBdr>
                    <w:top w:val="none" w:sz="0" w:space="0" w:color="auto"/>
                    <w:left w:val="none" w:sz="0" w:space="0" w:color="auto"/>
                    <w:bottom w:val="none" w:sz="0" w:space="0" w:color="auto"/>
                    <w:right w:val="none" w:sz="0" w:space="0" w:color="auto"/>
                  </w:divBdr>
                </w:div>
              </w:divsChild>
            </w:div>
            <w:div w:id="160779345">
              <w:marLeft w:val="0"/>
              <w:marRight w:val="0"/>
              <w:marTop w:val="0"/>
              <w:marBottom w:val="0"/>
              <w:divBdr>
                <w:top w:val="none" w:sz="0" w:space="0" w:color="auto"/>
                <w:left w:val="none" w:sz="0" w:space="0" w:color="auto"/>
                <w:bottom w:val="none" w:sz="0" w:space="0" w:color="auto"/>
                <w:right w:val="none" w:sz="0" w:space="0" w:color="auto"/>
              </w:divBdr>
              <w:divsChild>
                <w:div w:id="1518274681">
                  <w:marLeft w:val="0"/>
                  <w:marRight w:val="0"/>
                  <w:marTop w:val="0"/>
                  <w:marBottom w:val="0"/>
                  <w:divBdr>
                    <w:top w:val="none" w:sz="0" w:space="0" w:color="auto"/>
                    <w:left w:val="none" w:sz="0" w:space="0" w:color="auto"/>
                    <w:bottom w:val="none" w:sz="0" w:space="0" w:color="auto"/>
                    <w:right w:val="none" w:sz="0" w:space="0" w:color="auto"/>
                  </w:divBdr>
                </w:div>
              </w:divsChild>
            </w:div>
            <w:div w:id="366102550">
              <w:marLeft w:val="0"/>
              <w:marRight w:val="0"/>
              <w:marTop w:val="0"/>
              <w:marBottom w:val="0"/>
              <w:divBdr>
                <w:top w:val="none" w:sz="0" w:space="0" w:color="auto"/>
                <w:left w:val="none" w:sz="0" w:space="0" w:color="auto"/>
                <w:bottom w:val="none" w:sz="0" w:space="0" w:color="auto"/>
                <w:right w:val="none" w:sz="0" w:space="0" w:color="auto"/>
              </w:divBdr>
              <w:divsChild>
                <w:div w:id="1672370922">
                  <w:marLeft w:val="0"/>
                  <w:marRight w:val="0"/>
                  <w:marTop w:val="0"/>
                  <w:marBottom w:val="0"/>
                  <w:divBdr>
                    <w:top w:val="none" w:sz="0" w:space="0" w:color="auto"/>
                    <w:left w:val="none" w:sz="0" w:space="0" w:color="auto"/>
                    <w:bottom w:val="none" w:sz="0" w:space="0" w:color="auto"/>
                    <w:right w:val="none" w:sz="0" w:space="0" w:color="auto"/>
                  </w:divBdr>
                </w:div>
                <w:div w:id="158062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431921">
          <w:marLeft w:val="0"/>
          <w:marRight w:val="0"/>
          <w:marTop w:val="0"/>
          <w:marBottom w:val="0"/>
          <w:divBdr>
            <w:top w:val="none" w:sz="0" w:space="0" w:color="auto"/>
            <w:left w:val="none" w:sz="0" w:space="0" w:color="auto"/>
            <w:bottom w:val="none" w:sz="0" w:space="0" w:color="auto"/>
            <w:right w:val="none" w:sz="0" w:space="0" w:color="auto"/>
          </w:divBdr>
          <w:divsChild>
            <w:div w:id="195771839">
              <w:marLeft w:val="0"/>
              <w:marRight w:val="0"/>
              <w:marTop w:val="0"/>
              <w:marBottom w:val="0"/>
              <w:divBdr>
                <w:top w:val="none" w:sz="0" w:space="0" w:color="auto"/>
                <w:left w:val="none" w:sz="0" w:space="0" w:color="auto"/>
                <w:bottom w:val="none" w:sz="0" w:space="0" w:color="auto"/>
                <w:right w:val="none" w:sz="0" w:space="0" w:color="auto"/>
              </w:divBdr>
              <w:divsChild>
                <w:div w:id="1966109030">
                  <w:marLeft w:val="0"/>
                  <w:marRight w:val="0"/>
                  <w:marTop w:val="0"/>
                  <w:marBottom w:val="0"/>
                  <w:divBdr>
                    <w:top w:val="none" w:sz="0" w:space="0" w:color="auto"/>
                    <w:left w:val="none" w:sz="0" w:space="0" w:color="auto"/>
                    <w:bottom w:val="none" w:sz="0" w:space="0" w:color="auto"/>
                    <w:right w:val="none" w:sz="0" w:space="0" w:color="auto"/>
                  </w:divBdr>
                </w:div>
              </w:divsChild>
            </w:div>
            <w:div w:id="1469083094">
              <w:marLeft w:val="0"/>
              <w:marRight w:val="0"/>
              <w:marTop w:val="0"/>
              <w:marBottom w:val="0"/>
              <w:divBdr>
                <w:top w:val="none" w:sz="0" w:space="0" w:color="auto"/>
                <w:left w:val="none" w:sz="0" w:space="0" w:color="auto"/>
                <w:bottom w:val="none" w:sz="0" w:space="0" w:color="auto"/>
                <w:right w:val="none" w:sz="0" w:space="0" w:color="auto"/>
              </w:divBdr>
              <w:divsChild>
                <w:div w:id="1625887584">
                  <w:marLeft w:val="0"/>
                  <w:marRight w:val="0"/>
                  <w:marTop w:val="0"/>
                  <w:marBottom w:val="0"/>
                  <w:divBdr>
                    <w:top w:val="none" w:sz="0" w:space="0" w:color="auto"/>
                    <w:left w:val="none" w:sz="0" w:space="0" w:color="auto"/>
                    <w:bottom w:val="none" w:sz="0" w:space="0" w:color="auto"/>
                    <w:right w:val="none" w:sz="0" w:space="0" w:color="auto"/>
                  </w:divBdr>
                </w:div>
              </w:divsChild>
            </w:div>
            <w:div w:id="1002588566">
              <w:marLeft w:val="0"/>
              <w:marRight w:val="0"/>
              <w:marTop w:val="0"/>
              <w:marBottom w:val="0"/>
              <w:divBdr>
                <w:top w:val="none" w:sz="0" w:space="0" w:color="auto"/>
                <w:left w:val="none" w:sz="0" w:space="0" w:color="auto"/>
                <w:bottom w:val="none" w:sz="0" w:space="0" w:color="auto"/>
                <w:right w:val="none" w:sz="0" w:space="0" w:color="auto"/>
              </w:divBdr>
              <w:divsChild>
                <w:div w:id="130026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974815">
      <w:bodyDiv w:val="1"/>
      <w:marLeft w:val="0"/>
      <w:marRight w:val="0"/>
      <w:marTop w:val="0"/>
      <w:marBottom w:val="0"/>
      <w:divBdr>
        <w:top w:val="none" w:sz="0" w:space="0" w:color="auto"/>
        <w:left w:val="none" w:sz="0" w:space="0" w:color="auto"/>
        <w:bottom w:val="none" w:sz="0" w:space="0" w:color="auto"/>
        <w:right w:val="none" w:sz="0" w:space="0" w:color="auto"/>
      </w:divBdr>
    </w:div>
    <w:div w:id="460152780">
      <w:bodyDiv w:val="1"/>
      <w:marLeft w:val="0"/>
      <w:marRight w:val="0"/>
      <w:marTop w:val="0"/>
      <w:marBottom w:val="0"/>
      <w:divBdr>
        <w:top w:val="none" w:sz="0" w:space="0" w:color="auto"/>
        <w:left w:val="none" w:sz="0" w:space="0" w:color="auto"/>
        <w:bottom w:val="none" w:sz="0" w:space="0" w:color="auto"/>
        <w:right w:val="none" w:sz="0" w:space="0" w:color="auto"/>
      </w:divBdr>
    </w:div>
    <w:div w:id="474294911">
      <w:bodyDiv w:val="1"/>
      <w:marLeft w:val="0"/>
      <w:marRight w:val="0"/>
      <w:marTop w:val="0"/>
      <w:marBottom w:val="0"/>
      <w:divBdr>
        <w:top w:val="none" w:sz="0" w:space="0" w:color="auto"/>
        <w:left w:val="none" w:sz="0" w:space="0" w:color="auto"/>
        <w:bottom w:val="none" w:sz="0" w:space="0" w:color="auto"/>
        <w:right w:val="none" w:sz="0" w:space="0" w:color="auto"/>
      </w:divBdr>
    </w:div>
    <w:div w:id="482891856">
      <w:bodyDiv w:val="1"/>
      <w:marLeft w:val="0"/>
      <w:marRight w:val="0"/>
      <w:marTop w:val="0"/>
      <w:marBottom w:val="0"/>
      <w:divBdr>
        <w:top w:val="none" w:sz="0" w:space="0" w:color="auto"/>
        <w:left w:val="none" w:sz="0" w:space="0" w:color="auto"/>
        <w:bottom w:val="none" w:sz="0" w:space="0" w:color="auto"/>
        <w:right w:val="none" w:sz="0" w:space="0" w:color="auto"/>
      </w:divBdr>
    </w:div>
    <w:div w:id="486480463">
      <w:bodyDiv w:val="1"/>
      <w:marLeft w:val="0"/>
      <w:marRight w:val="0"/>
      <w:marTop w:val="0"/>
      <w:marBottom w:val="0"/>
      <w:divBdr>
        <w:top w:val="none" w:sz="0" w:space="0" w:color="auto"/>
        <w:left w:val="none" w:sz="0" w:space="0" w:color="auto"/>
        <w:bottom w:val="none" w:sz="0" w:space="0" w:color="auto"/>
        <w:right w:val="none" w:sz="0" w:space="0" w:color="auto"/>
      </w:divBdr>
    </w:div>
    <w:div w:id="492331716">
      <w:bodyDiv w:val="1"/>
      <w:marLeft w:val="0"/>
      <w:marRight w:val="0"/>
      <w:marTop w:val="0"/>
      <w:marBottom w:val="0"/>
      <w:divBdr>
        <w:top w:val="none" w:sz="0" w:space="0" w:color="auto"/>
        <w:left w:val="none" w:sz="0" w:space="0" w:color="auto"/>
        <w:bottom w:val="none" w:sz="0" w:space="0" w:color="auto"/>
        <w:right w:val="none" w:sz="0" w:space="0" w:color="auto"/>
      </w:divBdr>
    </w:div>
    <w:div w:id="493566622">
      <w:bodyDiv w:val="1"/>
      <w:marLeft w:val="0"/>
      <w:marRight w:val="0"/>
      <w:marTop w:val="0"/>
      <w:marBottom w:val="0"/>
      <w:divBdr>
        <w:top w:val="none" w:sz="0" w:space="0" w:color="auto"/>
        <w:left w:val="none" w:sz="0" w:space="0" w:color="auto"/>
        <w:bottom w:val="none" w:sz="0" w:space="0" w:color="auto"/>
        <w:right w:val="none" w:sz="0" w:space="0" w:color="auto"/>
      </w:divBdr>
    </w:div>
    <w:div w:id="504130886">
      <w:bodyDiv w:val="1"/>
      <w:marLeft w:val="0"/>
      <w:marRight w:val="0"/>
      <w:marTop w:val="0"/>
      <w:marBottom w:val="0"/>
      <w:divBdr>
        <w:top w:val="none" w:sz="0" w:space="0" w:color="auto"/>
        <w:left w:val="none" w:sz="0" w:space="0" w:color="auto"/>
        <w:bottom w:val="none" w:sz="0" w:space="0" w:color="auto"/>
        <w:right w:val="none" w:sz="0" w:space="0" w:color="auto"/>
      </w:divBdr>
    </w:div>
    <w:div w:id="504983401">
      <w:bodyDiv w:val="1"/>
      <w:marLeft w:val="0"/>
      <w:marRight w:val="0"/>
      <w:marTop w:val="0"/>
      <w:marBottom w:val="0"/>
      <w:divBdr>
        <w:top w:val="none" w:sz="0" w:space="0" w:color="auto"/>
        <w:left w:val="none" w:sz="0" w:space="0" w:color="auto"/>
        <w:bottom w:val="none" w:sz="0" w:space="0" w:color="auto"/>
        <w:right w:val="none" w:sz="0" w:space="0" w:color="auto"/>
      </w:divBdr>
    </w:div>
    <w:div w:id="520243449">
      <w:bodyDiv w:val="1"/>
      <w:marLeft w:val="0"/>
      <w:marRight w:val="0"/>
      <w:marTop w:val="0"/>
      <w:marBottom w:val="0"/>
      <w:divBdr>
        <w:top w:val="none" w:sz="0" w:space="0" w:color="auto"/>
        <w:left w:val="none" w:sz="0" w:space="0" w:color="auto"/>
        <w:bottom w:val="none" w:sz="0" w:space="0" w:color="auto"/>
        <w:right w:val="none" w:sz="0" w:space="0" w:color="auto"/>
      </w:divBdr>
      <w:divsChild>
        <w:div w:id="2019769012">
          <w:marLeft w:val="0"/>
          <w:marRight w:val="0"/>
          <w:marTop w:val="0"/>
          <w:marBottom w:val="0"/>
          <w:divBdr>
            <w:top w:val="none" w:sz="0" w:space="0" w:color="auto"/>
            <w:left w:val="none" w:sz="0" w:space="0" w:color="auto"/>
            <w:bottom w:val="none" w:sz="0" w:space="0" w:color="auto"/>
            <w:right w:val="none" w:sz="0" w:space="0" w:color="auto"/>
          </w:divBdr>
          <w:divsChild>
            <w:div w:id="411776527">
              <w:marLeft w:val="0"/>
              <w:marRight w:val="0"/>
              <w:marTop w:val="0"/>
              <w:marBottom w:val="0"/>
              <w:divBdr>
                <w:top w:val="none" w:sz="0" w:space="0" w:color="auto"/>
                <w:left w:val="none" w:sz="0" w:space="0" w:color="auto"/>
                <w:bottom w:val="none" w:sz="0" w:space="0" w:color="auto"/>
                <w:right w:val="none" w:sz="0" w:space="0" w:color="auto"/>
              </w:divBdr>
              <w:divsChild>
                <w:div w:id="143277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245629">
      <w:bodyDiv w:val="1"/>
      <w:marLeft w:val="0"/>
      <w:marRight w:val="0"/>
      <w:marTop w:val="0"/>
      <w:marBottom w:val="0"/>
      <w:divBdr>
        <w:top w:val="none" w:sz="0" w:space="0" w:color="auto"/>
        <w:left w:val="none" w:sz="0" w:space="0" w:color="auto"/>
        <w:bottom w:val="none" w:sz="0" w:space="0" w:color="auto"/>
        <w:right w:val="none" w:sz="0" w:space="0" w:color="auto"/>
      </w:divBdr>
    </w:div>
    <w:div w:id="525363138">
      <w:bodyDiv w:val="1"/>
      <w:marLeft w:val="0"/>
      <w:marRight w:val="0"/>
      <w:marTop w:val="0"/>
      <w:marBottom w:val="0"/>
      <w:divBdr>
        <w:top w:val="none" w:sz="0" w:space="0" w:color="auto"/>
        <w:left w:val="none" w:sz="0" w:space="0" w:color="auto"/>
        <w:bottom w:val="none" w:sz="0" w:space="0" w:color="auto"/>
        <w:right w:val="none" w:sz="0" w:space="0" w:color="auto"/>
      </w:divBdr>
    </w:div>
    <w:div w:id="530580635">
      <w:bodyDiv w:val="1"/>
      <w:marLeft w:val="0"/>
      <w:marRight w:val="0"/>
      <w:marTop w:val="0"/>
      <w:marBottom w:val="0"/>
      <w:divBdr>
        <w:top w:val="none" w:sz="0" w:space="0" w:color="auto"/>
        <w:left w:val="none" w:sz="0" w:space="0" w:color="auto"/>
        <w:bottom w:val="none" w:sz="0" w:space="0" w:color="auto"/>
        <w:right w:val="none" w:sz="0" w:space="0" w:color="auto"/>
      </w:divBdr>
    </w:div>
    <w:div w:id="532961119">
      <w:bodyDiv w:val="1"/>
      <w:marLeft w:val="0"/>
      <w:marRight w:val="0"/>
      <w:marTop w:val="0"/>
      <w:marBottom w:val="0"/>
      <w:divBdr>
        <w:top w:val="none" w:sz="0" w:space="0" w:color="auto"/>
        <w:left w:val="none" w:sz="0" w:space="0" w:color="auto"/>
        <w:bottom w:val="none" w:sz="0" w:space="0" w:color="auto"/>
        <w:right w:val="none" w:sz="0" w:space="0" w:color="auto"/>
      </w:divBdr>
    </w:div>
    <w:div w:id="535703377">
      <w:bodyDiv w:val="1"/>
      <w:marLeft w:val="0"/>
      <w:marRight w:val="0"/>
      <w:marTop w:val="0"/>
      <w:marBottom w:val="0"/>
      <w:divBdr>
        <w:top w:val="none" w:sz="0" w:space="0" w:color="auto"/>
        <w:left w:val="none" w:sz="0" w:space="0" w:color="auto"/>
        <w:bottom w:val="none" w:sz="0" w:space="0" w:color="auto"/>
        <w:right w:val="none" w:sz="0" w:space="0" w:color="auto"/>
      </w:divBdr>
    </w:div>
    <w:div w:id="549152977">
      <w:bodyDiv w:val="1"/>
      <w:marLeft w:val="0"/>
      <w:marRight w:val="0"/>
      <w:marTop w:val="0"/>
      <w:marBottom w:val="0"/>
      <w:divBdr>
        <w:top w:val="none" w:sz="0" w:space="0" w:color="auto"/>
        <w:left w:val="none" w:sz="0" w:space="0" w:color="auto"/>
        <w:bottom w:val="none" w:sz="0" w:space="0" w:color="auto"/>
        <w:right w:val="none" w:sz="0" w:space="0" w:color="auto"/>
      </w:divBdr>
    </w:div>
    <w:div w:id="550924556">
      <w:bodyDiv w:val="1"/>
      <w:marLeft w:val="0"/>
      <w:marRight w:val="0"/>
      <w:marTop w:val="0"/>
      <w:marBottom w:val="0"/>
      <w:divBdr>
        <w:top w:val="none" w:sz="0" w:space="0" w:color="auto"/>
        <w:left w:val="none" w:sz="0" w:space="0" w:color="auto"/>
        <w:bottom w:val="none" w:sz="0" w:space="0" w:color="auto"/>
        <w:right w:val="none" w:sz="0" w:space="0" w:color="auto"/>
      </w:divBdr>
      <w:divsChild>
        <w:div w:id="1445151677">
          <w:marLeft w:val="274"/>
          <w:marRight w:val="0"/>
          <w:marTop w:val="0"/>
          <w:marBottom w:val="0"/>
          <w:divBdr>
            <w:top w:val="none" w:sz="0" w:space="0" w:color="auto"/>
            <w:left w:val="none" w:sz="0" w:space="0" w:color="auto"/>
            <w:bottom w:val="none" w:sz="0" w:space="0" w:color="auto"/>
            <w:right w:val="none" w:sz="0" w:space="0" w:color="auto"/>
          </w:divBdr>
        </w:div>
        <w:div w:id="2104835434">
          <w:marLeft w:val="274"/>
          <w:marRight w:val="0"/>
          <w:marTop w:val="0"/>
          <w:marBottom w:val="0"/>
          <w:divBdr>
            <w:top w:val="none" w:sz="0" w:space="0" w:color="auto"/>
            <w:left w:val="none" w:sz="0" w:space="0" w:color="auto"/>
            <w:bottom w:val="none" w:sz="0" w:space="0" w:color="auto"/>
            <w:right w:val="none" w:sz="0" w:space="0" w:color="auto"/>
          </w:divBdr>
        </w:div>
        <w:div w:id="2057509353">
          <w:marLeft w:val="274"/>
          <w:marRight w:val="0"/>
          <w:marTop w:val="0"/>
          <w:marBottom w:val="0"/>
          <w:divBdr>
            <w:top w:val="none" w:sz="0" w:space="0" w:color="auto"/>
            <w:left w:val="none" w:sz="0" w:space="0" w:color="auto"/>
            <w:bottom w:val="none" w:sz="0" w:space="0" w:color="auto"/>
            <w:right w:val="none" w:sz="0" w:space="0" w:color="auto"/>
          </w:divBdr>
        </w:div>
      </w:divsChild>
    </w:div>
    <w:div w:id="558514470">
      <w:bodyDiv w:val="1"/>
      <w:marLeft w:val="0"/>
      <w:marRight w:val="0"/>
      <w:marTop w:val="0"/>
      <w:marBottom w:val="0"/>
      <w:divBdr>
        <w:top w:val="none" w:sz="0" w:space="0" w:color="auto"/>
        <w:left w:val="none" w:sz="0" w:space="0" w:color="auto"/>
        <w:bottom w:val="none" w:sz="0" w:space="0" w:color="auto"/>
        <w:right w:val="none" w:sz="0" w:space="0" w:color="auto"/>
      </w:divBdr>
    </w:div>
    <w:div w:id="565922738">
      <w:bodyDiv w:val="1"/>
      <w:marLeft w:val="0"/>
      <w:marRight w:val="0"/>
      <w:marTop w:val="0"/>
      <w:marBottom w:val="0"/>
      <w:divBdr>
        <w:top w:val="none" w:sz="0" w:space="0" w:color="auto"/>
        <w:left w:val="none" w:sz="0" w:space="0" w:color="auto"/>
        <w:bottom w:val="none" w:sz="0" w:space="0" w:color="auto"/>
        <w:right w:val="none" w:sz="0" w:space="0" w:color="auto"/>
      </w:divBdr>
    </w:div>
    <w:div w:id="572588348">
      <w:bodyDiv w:val="1"/>
      <w:marLeft w:val="0"/>
      <w:marRight w:val="0"/>
      <w:marTop w:val="0"/>
      <w:marBottom w:val="0"/>
      <w:divBdr>
        <w:top w:val="none" w:sz="0" w:space="0" w:color="auto"/>
        <w:left w:val="none" w:sz="0" w:space="0" w:color="auto"/>
        <w:bottom w:val="none" w:sz="0" w:space="0" w:color="auto"/>
        <w:right w:val="none" w:sz="0" w:space="0" w:color="auto"/>
      </w:divBdr>
    </w:div>
    <w:div w:id="580722912">
      <w:bodyDiv w:val="1"/>
      <w:marLeft w:val="0"/>
      <w:marRight w:val="0"/>
      <w:marTop w:val="0"/>
      <w:marBottom w:val="0"/>
      <w:divBdr>
        <w:top w:val="none" w:sz="0" w:space="0" w:color="auto"/>
        <w:left w:val="none" w:sz="0" w:space="0" w:color="auto"/>
        <w:bottom w:val="none" w:sz="0" w:space="0" w:color="auto"/>
        <w:right w:val="none" w:sz="0" w:space="0" w:color="auto"/>
      </w:divBdr>
    </w:div>
    <w:div w:id="587738933">
      <w:bodyDiv w:val="1"/>
      <w:marLeft w:val="0"/>
      <w:marRight w:val="0"/>
      <w:marTop w:val="0"/>
      <w:marBottom w:val="0"/>
      <w:divBdr>
        <w:top w:val="none" w:sz="0" w:space="0" w:color="auto"/>
        <w:left w:val="none" w:sz="0" w:space="0" w:color="auto"/>
        <w:bottom w:val="none" w:sz="0" w:space="0" w:color="auto"/>
        <w:right w:val="none" w:sz="0" w:space="0" w:color="auto"/>
      </w:divBdr>
    </w:div>
    <w:div w:id="589047845">
      <w:bodyDiv w:val="1"/>
      <w:marLeft w:val="0"/>
      <w:marRight w:val="0"/>
      <w:marTop w:val="0"/>
      <w:marBottom w:val="0"/>
      <w:divBdr>
        <w:top w:val="none" w:sz="0" w:space="0" w:color="auto"/>
        <w:left w:val="none" w:sz="0" w:space="0" w:color="auto"/>
        <w:bottom w:val="none" w:sz="0" w:space="0" w:color="auto"/>
        <w:right w:val="none" w:sz="0" w:space="0" w:color="auto"/>
      </w:divBdr>
    </w:div>
    <w:div w:id="590743229">
      <w:bodyDiv w:val="1"/>
      <w:marLeft w:val="0"/>
      <w:marRight w:val="0"/>
      <w:marTop w:val="0"/>
      <w:marBottom w:val="0"/>
      <w:divBdr>
        <w:top w:val="none" w:sz="0" w:space="0" w:color="auto"/>
        <w:left w:val="none" w:sz="0" w:space="0" w:color="auto"/>
        <w:bottom w:val="none" w:sz="0" w:space="0" w:color="auto"/>
        <w:right w:val="none" w:sz="0" w:space="0" w:color="auto"/>
      </w:divBdr>
    </w:div>
    <w:div w:id="598870539">
      <w:bodyDiv w:val="1"/>
      <w:marLeft w:val="0"/>
      <w:marRight w:val="0"/>
      <w:marTop w:val="0"/>
      <w:marBottom w:val="0"/>
      <w:divBdr>
        <w:top w:val="none" w:sz="0" w:space="0" w:color="auto"/>
        <w:left w:val="none" w:sz="0" w:space="0" w:color="auto"/>
        <w:bottom w:val="none" w:sz="0" w:space="0" w:color="auto"/>
        <w:right w:val="none" w:sz="0" w:space="0" w:color="auto"/>
      </w:divBdr>
    </w:div>
    <w:div w:id="603342396">
      <w:bodyDiv w:val="1"/>
      <w:marLeft w:val="0"/>
      <w:marRight w:val="0"/>
      <w:marTop w:val="0"/>
      <w:marBottom w:val="0"/>
      <w:divBdr>
        <w:top w:val="none" w:sz="0" w:space="0" w:color="auto"/>
        <w:left w:val="none" w:sz="0" w:space="0" w:color="auto"/>
        <w:bottom w:val="none" w:sz="0" w:space="0" w:color="auto"/>
        <w:right w:val="none" w:sz="0" w:space="0" w:color="auto"/>
      </w:divBdr>
    </w:div>
    <w:div w:id="620183557">
      <w:bodyDiv w:val="1"/>
      <w:marLeft w:val="0"/>
      <w:marRight w:val="0"/>
      <w:marTop w:val="0"/>
      <w:marBottom w:val="0"/>
      <w:divBdr>
        <w:top w:val="none" w:sz="0" w:space="0" w:color="auto"/>
        <w:left w:val="none" w:sz="0" w:space="0" w:color="auto"/>
        <w:bottom w:val="none" w:sz="0" w:space="0" w:color="auto"/>
        <w:right w:val="none" w:sz="0" w:space="0" w:color="auto"/>
      </w:divBdr>
    </w:div>
    <w:div w:id="622003299">
      <w:bodyDiv w:val="1"/>
      <w:marLeft w:val="0"/>
      <w:marRight w:val="0"/>
      <w:marTop w:val="0"/>
      <w:marBottom w:val="0"/>
      <w:divBdr>
        <w:top w:val="none" w:sz="0" w:space="0" w:color="auto"/>
        <w:left w:val="none" w:sz="0" w:space="0" w:color="auto"/>
        <w:bottom w:val="none" w:sz="0" w:space="0" w:color="auto"/>
        <w:right w:val="none" w:sz="0" w:space="0" w:color="auto"/>
      </w:divBdr>
    </w:div>
    <w:div w:id="635993452">
      <w:bodyDiv w:val="1"/>
      <w:marLeft w:val="0"/>
      <w:marRight w:val="0"/>
      <w:marTop w:val="0"/>
      <w:marBottom w:val="0"/>
      <w:divBdr>
        <w:top w:val="none" w:sz="0" w:space="0" w:color="auto"/>
        <w:left w:val="none" w:sz="0" w:space="0" w:color="auto"/>
        <w:bottom w:val="none" w:sz="0" w:space="0" w:color="auto"/>
        <w:right w:val="none" w:sz="0" w:space="0" w:color="auto"/>
      </w:divBdr>
    </w:div>
    <w:div w:id="636378900">
      <w:bodyDiv w:val="1"/>
      <w:marLeft w:val="0"/>
      <w:marRight w:val="0"/>
      <w:marTop w:val="0"/>
      <w:marBottom w:val="0"/>
      <w:divBdr>
        <w:top w:val="none" w:sz="0" w:space="0" w:color="auto"/>
        <w:left w:val="none" w:sz="0" w:space="0" w:color="auto"/>
        <w:bottom w:val="none" w:sz="0" w:space="0" w:color="auto"/>
        <w:right w:val="none" w:sz="0" w:space="0" w:color="auto"/>
      </w:divBdr>
    </w:div>
    <w:div w:id="637144826">
      <w:bodyDiv w:val="1"/>
      <w:marLeft w:val="0"/>
      <w:marRight w:val="0"/>
      <w:marTop w:val="0"/>
      <w:marBottom w:val="0"/>
      <w:divBdr>
        <w:top w:val="none" w:sz="0" w:space="0" w:color="auto"/>
        <w:left w:val="none" w:sz="0" w:space="0" w:color="auto"/>
        <w:bottom w:val="none" w:sz="0" w:space="0" w:color="auto"/>
        <w:right w:val="none" w:sz="0" w:space="0" w:color="auto"/>
      </w:divBdr>
      <w:divsChild>
        <w:div w:id="358970937">
          <w:marLeft w:val="446"/>
          <w:marRight w:val="0"/>
          <w:marTop w:val="0"/>
          <w:marBottom w:val="0"/>
          <w:divBdr>
            <w:top w:val="none" w:sz="0" w:space="0" w:color="auto"/>
            <w:left w:val="none" w:sz="0" w:space="0" w:color="auto"/>
            <w:bottom w:val="none" w:sz="0" w:space="0" w:color="auto"/>
            <w:right w:val="none" w:sz="0" w:space="0" w:color="auto"/>
          </w:divBdr>
        </w:div>
        <w:div w:id="55905460">
          <w:marLeft w:val="547"/>
          <w:marRight w:val="0"/>
          <w:marTop w:val="0"/>
          <w:marBottom w:val="0"/>
          <w:divBdr>
            <w:top w:val="none" w:sz="0" w:space="0" w:color="auto"/>
            <w:left w:val="none" w:sz="0" w:space="0" w:color="auto"/>
            <w:bottom w:val="none" w:sz="0" w:space="0" w:color="auto"/>
            <w:right w:val="none" w:sz="0" w:space="0" w:color="auto"/>
          </w:divBdr>
        </w:div>
        <w:div w:id="770079160">
          <w:marLeft w:val="547"/>
          <w:marRight w:val="0"/>
          <w:marTop w:val="0"/>
          <w:marBottom w:val="0"/>
          <w:divBdr>
            <w:top w:val="none" w:sz="0" w:space="0" w:color="auto"/>
            <w:left w:val="none" w:sz="0" w:space="0" w:color="auto"/>
            <w:bottom w:val="none" w:sz="0" w:space="0" w:color="auto"/>
            <w:right w:val="none" w:sz="0" w:space="0" w:color="auto"/>
          </w:divBdr>
        </w:div>
        <w:div w:id="217321599">
          <w:marLeft w:val="547"/>
          <w:marRight w:val="0"/>
          <w:marTop w:val="0"/>
          <w:marBottom w:val="0"/>
          <w:divBdr>
            <w:top w:val="none" w:sz="0" w:space="0" w:color="auto"/>
            <w:left w:val="none" w:sz="0" w:space="0" w:color="auto"/>
            <w:bottom w:val="none" w:sz="0" w:space="0" w:color="auto"/>
            <w:right w:val="none" w:sz="0" w:space="0" w:color="auto"/>
          </w:divBdr>
        </w:div>
        <w:div w:id="415127924">
          <w:marLeft w:val="547"/>
          <w:marRight w:val="0"/>
          <w:marTop w:val="0"/>
          <w:marBottom w:val="0"/>
          <w:divBdr>
            <w:top w:val="none" w:sz="0" w:space="0" w:color="auto"/>
            <w:left w:val="none" w:sz="0" w:space="0" w:color="auto"/>
            <w:bottom w:val="none" w:sz="0" w:space="0" w:color="auto"/>
            <w:right w:val="none" w:sz="0" w:space="0" w:color="auto"/>
          </w:divBdr>
        </w:div>
        <w:div w:id="1692221311">
          <w:marLeft w:val="446"/>
          <w:marRight w:val="0"/>
          <w:marTop w:val="0"/>
          <w:marBottom w:val="0"/>
          <w:divBdr>
            <w:top w:val="none" w:sz="0" w:space="0" w:color="auto"/>
            <w:left w:val="none" w:sz="0" w:space="0" w:color="auto"/>
            <w:bottom w:val="none" w:sz="0" w:space="0" w:color="auto"/>
            <w:right w:val="none" w:sz="0" w:space="0" w:color="auto"/>
          </w:divBdr>
        </w:div>
        <w:div w:id="747732275">
          <w:marLeft w:val="547"/>
          <w:marRight w:val="0"/>
          <w:marTop w:val="0"/>
          <w:marBottom w:val="0"/>
          <w:divBdr>
            <w:top w:val="none" w:sz="0" w:space="0" w:color="auto"/>
            <w:left w:val="none" w:sz="0" w:space="0" w:color="auto"/>
            <w:bottom w:val="none" w:sz="0" w:space="0" w:color="auto"/>
            <w:right w:val="none" w:sz="0" w:space="0" w:color="auto"/>
          </w:divBdr>
        </w:div>
        <w:div w:id="976108372">
          <w:marLeft w:val="547"/>
          <w:marRight w:val="0"/>
          <w:marTop w:val="0"/>
          <w:marBottom w:val="0"/>
          <w:divBdr>
            <w:top w:val="none" w:sz="0" w:space="0" w:color="auto"/>
            <w:left w:val="none" w:sz="0" w:space="0" w:color="auto"/>
            <w:bottom w:val="none" w:sz="0" w:space="0" w:color="auto"/>
            <w:right w:val="none" w:sz="0" w:space="0" w:color="auto"/>
          </w:divBdr>
        </w:div>
        <w:div w:id="259607776">
          <w:marLeft w:val="547"/>
          <w:marRight w:val="0"/>
          <w:marTop w:val="0"/>
          <w:marBottom w:val="0"/>
          <w:divBdr>
            <w:top w:val="none" w:sz="0" w:space="0" w:color="auto"/>
            <w:left w:val="none" w:sz="0" w:space="0" w:color="auto"/>
            <w:bottom w:val="none" w:sz="0" w:space="0" w:color="auto"/>
            <w:right w:val="none" w:sz="0" w:space="0" w:color="auto"/>
          </w:divBdr>
        </w:div>
        <w:div w:id="1110397427">
          <w:marLeft w:val="547"/>
          <w:marRight w:val="0"/>
          <w:marTop w:val="0"/>
          <w:marBottom w:val="0"/>
          <w:divBdr>
            <w:top w:val="none" w:sz="0" w:space="0" w:color="auto"/>
            <w:left w:val="none" w:sz="0" w:space="0" w:color="auto"/>
            <w:bottom w:val="none" w:sz="0" w:space="0" w:color="auto"/>
            <w:right w:val="none" w:sz="0" w:space="0" w:color="auto"/>
          </w:divBdr>
        </w:div>
        <w:div w:id="1562712898">
          <w:marLeft w:val="446"/>
          <w:marRight w:val="0"/>
          <w:marTop w:val="0"/>
          <w:marBottom w:val="0"/>
          <w:divBdr>
            <w:top w:val="none" w:sz="0" w:space="0" w:color="auto"/>
            <w:left w:val="none" w:sz="0" w:space="0" w:color="auto"/>
            <w:bottom w:val="none" w:sz="0" w:space="0" w:color="auto"/>
            <w:right w:val="none" w:sz="0" w:space="0" w:color="auto"/>
          </w:divBdr>
        </w:div>
        <w:div w:id="1619288164">
          <w:marLeft w:val="547"/>
          <w:marRight w:val="0"/>
          <w:marTop w:val="0"/>
          <w:marBottom w:val="0"/>
          <w:divBdr>
            <w:top w:val="none" w:sz="0" w:space="0" w:color="auto"/>
            <w:left w:val="none" w:sz="0" w:space="0" w:color="auto"/>
            <w:bottom w:val="none" w:sz="0" w:space="0" w:color="auto"/>
            <w:right w:val="none" w:sz="0" w:space="0" w:color="auto"/>
          </w:divBdr>
        </w:div>
        <w:div w:id="584799722">
          <w:marLeft w:val="547"/>
          <w:marRight w:val="0"/>
          <w:marTop w:val="0"/>
          <w:marBottom w:val="0"/>
          <w:divBdr>
            <w:top w:val="none" w:sz="0" w:space="0" w:color="auto"/>
            <w:left w:val="none" w:sz="0" w:space="0" w:color="auto"/>
            <w:bottom w:val="none" w:sz="0" w:space="0" w:color="auto"/>
            <w:right w:val="none" w:sz="0" w:space="0" w:color="auto"/>
          </w:divBdr>
        </w:div>
        <w:div w:id="148714533">
          <w:marLeft w:val="547"/>
          <w:marRight w:val="0"/>
          <w:marTop w:val="0"/>
          <w:marBottom w:val="0"/>
          <w:divBdr>
            <w:top w:val="none" w:sz="0" w:space="0" w:color="auto"/>
            <w:left w:val="none" w:sz="0" w:space="0" w:color="auto"/>
            <w:bottom w:val="none" w:sz="0" w:space="0" w:color="auto"/>
            <w:right w:val="none" w:sz="0" w:space="0" w:color="auto"/>
          </w:divBdr>
        </w:div>
        <w:div w:id="142044085">
          <w:marLeft w:val="547"/>
          <w:marRight w:val="0"/>
          <w:marTop w:val="0"/>
          <w:marBottom w:val="0"/>
          <w:divBdr>
            <w:top w:val="none" w:sz="0" w:space="0" w:color="auto"/>
            <w:left w:val="none" w:sz="0" w:space="0" w:color="auto"/>
            <w:bottom w:val="none" w:sz="0" w:space="0" w:color="auto"/>
            <w:right w:val="none" w:sz="0" w:space="0" w:color="auto"/>
          </w:divBdr>
        </w:div>
      </w:divsChild>
    </w:div>
    <w:div w:id="637493271">
      <w:bodyDiv w:val="1"/>
      <w:marLeft w:val="0"/>
      <w:marRight w:val="0"/>
      <w:marTop w:val="0"/>
      <w:marBottom w:val="0"/>
      <w:divBdr>
        <w:top w:val="none" w:sz="0" w:space="0" w:color="auto"/>
        <w:left w:val="none" w:sz="0" w:space="0" w:color="auto"/>
        <w:bottom w:val="none" w:sz="0" w:space="0" w:color="auto"/>
        <w:right w:val="none" w:sz="0" w:space="0" w:color="auto"/>
      </w:divBdr>
    </w:div>
    <w:div w:id="661661188">
      <w:bodyDiv w:val="1"/>
      <w:marLeft w:val="0"/>
      <w:marRight w:val="0"/>
      <w:marTop w:val="0"/>
      <w:marBottom w:val="0"/>
      <w:divBdr>
        <w:top w:val="none" w:sz="0" w:space="0" w:color="auto"/>
        <w:left w:val="none" w:sz="0" w:space="0" w:color="auto"/>
        <w:bottom w:val="none" w:sz="0" w:space="0" w:color="auto"/>
        <w:right w:val="none" w:sz="0" w:space="0" w:color="auto"/>
      </w:divBdr>
      <w:divsChild>
        <w:div w:id="833953725">
          <w:marLeft w:val="0"/>
          <w:marRight w:val="0"/>
          <w:marTop w:val="0"/>
          <w:marBottom w:val="0"/>
          <w:divBdr>
            <w:top w:val="none" w:sz="0" w:space="0" w:color="auto"/>
            <w:left w:val="none" w:sz="0" w:space="0" w:color="auto"/>
            <w:bottom w:val="none" w:sz="0" w:space="0" w:color="auto"/>
            <w:right w:val="none" w:sz="0" w:space="0" w:color="auto"/>
          </w:divBdr>
          <w:divsChild>
            <w:div w:id="946693999">
              <w:marLeft w:val="0"/>
              <w:marRight w:val="0"/>
              <w:marTop w:val="0"/>
              <w:marBottom w:val="0"/>
              <w:divBdr>
                <w:top w:val="none" w:sz="0" w:space="0" w:color="auto"/>
                <w:left w:val="none" w:sz="0" w:space="0" w:color="auto"/>
                <w:bottom w:val="none" w:sz="0" w:space="0" w:color="auto"/>
                <w:right w:val="none" w:sz="0" w:space="0" w:color="auto"/>
              </w:divBdr>
              <w:divsChild>
                <w:div w:id="67970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97491">
      <w:bodyDiv w:val="1"/>
      <w:marLeft w:val="0"/>
      <w:marRight w:val="0"/>
      <w:marTop w:val="0"/>
      <w:marBottom w:val="0"/>
      <w:divBdr>
        <w:top w:val="none" w:sz="0" w:space="0" w:color="auto"/>
        <w:left w:val="none" w:sz="0" w:space="0" w:color="auto"/>
        <w:bottom w:val="none" w:sz="0" w:space="0" w:color="auto"/>
        <w:right w:val="none" w:sz="0" w:space="0" w:color="auto"/>
      </w:divBdr>
    </w:div>
    <w:div w:id="685786086">
      <w:bodyDiv w:val="1"/>
      <w:marLeft w:val="0"/>
      <w:marRight w:val="0"/>
      <w:marTop w:val="0"/>
      <w:marBottom w:val="0"/>
      <w:divBdr>
        <w:top w:val="none" w:sz="0" w:space="0" w:color="auto"/>
        <w:left w:val="none" w:sz="0" w:space="0" w:color="auto"/>
        <w:bottom w:val="none" w:sz="0" w:space="0" w:color="auto"/>
        <w:right w:val="none" w:sz="0" w:space="0" w:color="auto"/>
      </w:divBdr>
    </w:div>
    <w:div w:id="689373464">
      <w:bodyDiv w:val="1"/>
      <w:marLeft w:val="0"/>
      <w:marRight w:val="0"/>
      <w:marTop w:val="0"/>
      <w:marBottom w:val="0"/>
      <w:divBdr>
        <w:top w:val="none" w:sz="0" w:space="0" w:color="auto"/>
        <w:left w:val="none" w:sz="0" w:space="0" w:color="auto"/>
        <w:bottom w:val="none" w:sz="0" w:space="0" w:color="auto"/>
        <w:right w:val="none" w:sz="0" w:space="0" w:color="auto"/>
      </w:divBdr>
    </w:div>
    <w:div w:id="697202228">
      <w:bodyDiv w:val="1"/>
      <w:marLeft w:val="0"/>
      <w:marRight w:val="0"/>
      <w:marTop w:val="0"/>
      <w:marBottom w:val="0"/>
      <w:divBdr>
        <w:top w:val="none" w:sz="0" w:space="0" w:color="auto"/>
        <w:left w:val="none" w:sz="0" w:space="0" w:color="auto"/>
        <w:bottom w:val="none" w:sz="0" w:space="0" w:color="auto"/>
        <w:right w:val="none" w:sz="0" w:space="0" w:color="auto"/>
      </w:divBdr>
    </w:div>
    <w:div w:id="705912722">
      <w:bodyDiv w:val="1"/>
      <w:marLeft w:val="0"/>
      <w:marRight w:val="0"/>
      <w:marTop w:val="0"/>
      <w:marBottom w:val="0"/>
      <w:divBdr>
        <w:top w:val="none" w:sz="0" w:space="0" w:color="auto"/>
        <w:left w:val="none" w:sz="0" w:space="0" w:color="auto"/>
        <w:bottom w:val="none" w:sz="0" w:space="0" w:color="auto"/>
        <w:right w:val="none" w:sz="0" w:space="0" w:color="auto"/>
      </w:divBdr>
    </w:div>
    <w:div w:id="717434447">
      <w:bodyDiv w:val="1"/>
      <w:marLeft w:val="0"/>
      <w:marRight w:val="0"/>
      <w:marTop w:val="0"/>
      <w:marBottom w:val="0"/>
      <w:divBdr>
        <w:top w:val="none" w:sz="0" w:space="0" w:color="auto"/>
        <w:left w:val="none" w:sz="0" w:space="0" w:color="auto"/>
        <w:bottom w:val="none" w:sz="0" w:space="0" w:color="auto"/>
        <w:right w:val="none" w:sz="0" w:space="0" w:color="auto"/>
      </w:divBdr>
    </w:div>
    <w:div w:id="717973103">
      <w:bodyDiv w:val="1"/>
      <w:marLeft w:val="0"/>
      <w:marRight w:val="0"/>
      <w:marTop w:val="0"/>
      <w:marBottom w:val="0"/>
      <w:divBdr>
        <w:top w:val="none" w:sz="0" w:space="0" w:color="auto"/>
        <w:left w:val="none" w:sz="0" w:space="0" w:color="auto"/>
        <w:bottom w:val="none" w:sz="0" w:space="0" w:color="auto"/>
        <w:right w:val="none" w:sz="0" w:space="0" w:color="auto"/>
      </w:divBdr>
    </w:div>
    <w:div w:id="730467354">
      <w:bodyDiv w:val="1"/>
      <w:marLeft w:val="0"/>
      <w:marRight w:val="0"/>
      <w:marTop w:val="0"/>
      <w:marBottom w:val="0"/>
      <w:divBdr>
        <w:top w:val="none" w:sz="0" w:space="0" w:color="auto"/>
        <w:left w:val="none" w:sz="0" w:space="0" w:color="auto"/>
        <w:bottom w:val="none" w:sz="0" w:space="0" w:color="auto"/>
        <w:right w:val="none" w:sz="0" w:space="0" w:color="auto"/>
      </w:divBdr>
      <w:divsChild>
        <w:div w:id="257833175">
          <w:marLeft w:val="0"/>
          <w:marRight w:val="0"/>
          <w:marTop w:val="0"/>
          <w:marBottom w:val="0"/>
          <w:divBdr>
            <w:top w:val="none" w:sz="0" w:space="0" w:color="auto"/>
            <w:left w:val="none" w:sz="0" w:space="0" w:color="auto"/>
            <w:bottom w:val="none" w:sz="0" w:space="0" w:color="auto"/>
            <w:right w:val="none" w:sz="0" w:space="0" w:color="auto"/>
          </w:divBdr>
          <w:divsChild>
            <w:div w:id="157222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06286">
      <w:bodyDiv w:val="1"/>
      <w:marLeft w:val="0"/>
      <w:marRight w:val="0"/>
      <w:marTop w:val="0"/>
      <w:marBottom w:val="0"/>
      <w:divBdr>
        <w:top w:val="none" w:sz="0" w:space="0" w:color="auto"/>
        <w:left w:val="none" w:sz="0" w:space="0" w:color="auto"/>
        <w:bottom w:val="none" w:sz="0" w:space="0" w:color="auto"/>
        <w:right w:val="none" w:sz="0" w:space="0" w:color="auto"/>
      </w:divBdr>
    </w:div>
    <w:div w:id="734936130">
      <w:bodyDiv w:val="1"/>
      <w:marLeft w:val="0"/>
      <w:marRight w:val="0"/>
      <w:marTop w:val="0"/>
      <w:marBottom w:val="0"/>
      <w:divBdr>
        <w:top w:val="none" w:sz="0" w:space="0" w:color="auto"/>
        <w:left w:val="none" w:sz="0" w:space="0" w:color="auto"/>
        <w:bottom w:val="none" w:sz="0" w:space="0" w:color="auto"/>
        <w:right w:val="none" w:sz="0" w:space="0" w:color="auto"/>
      </w:divBdr>
    </w:div>
    <w:div w:id="743376058">
      <w:bodyDiv w:val="1"/>
      <w:marLeft w:val="0"/>
      <w:marRight w:val="0"/>
      <w:marTop w:val="0"/>
      <w:marBottom w:val="0"/>
      <w:divBdr>
        <w:top w:val="none" w:sz="0" w:space="0" w:color="auto"/>
        <w:left w:val="none" w:sz="0" w:space="0" w:color="auto"/>
        <w:bottom w:val="none" w:sz="0" w:space="0" w:color="auto"/>
        <w:right w:val="none" w:sz="0" w:space="0" w:color="auto"/>
      </w:divBdr>
    </w:div>
    <w:div w:id="750733602">
      <w:bodyDiv w:val="1"/>
      <w:marLeft w:val="0"/>
      <w:marRight w:val="0"/>
      <w:marTop w:val="0"/>
      <w:marBottom w:val="0"/>
      <w:divBdr>
        <w:top w:val="none" w:sz="0" w:space="0" w:color="auto"/>
        <w:left w:val="none" w:sz="0" w:space="0" w:color="auto"/>
        <w:bottom w:val="none" w:sz="0" w:space="0" w:color="auto"/>
        <w:right w:val="none" w:sz="0" w:space="0" w:color="auto"/>
      </w:divBdr>
    </w:div>
    <w:div w:id="755715321">
      <w:bodyDiv w:val="1"/>
      <w:marLeft w:val="0"/>
      <w:marRight w:val="0"/>
      <w:marTop w:val="0"/>
      <w:marBottom w:val="0"/>
      <w:divBdr>
        <w:top w:val="none" w:sz="0" w:space="0" w:color="auto"/>
        <w:left w:val="none" w:sz="0" w:space="0" w:color="auto"/>
        <w:bottom w:val="none" w:sz="0" w:space="0" w:color="auto"/>
        <w:right w:val="none" w:sz="0" w:space="0" w:color="auto"/>
      </w:divBdr>
    </w:div>
    <w:div w:id="760373639">
      <w:bodyDiv w:val="1"/>
      <w:marLeft w:val="0"/>
      <w:marRight w:val="0"/>
      <w:marTop w:val="0"/>
      <w:marBottom w:val="0"/>
      <w:divBdr>
        <w:top w:val="none" w:sz="0" w:space="0" w:color="auto"/>
        <w:left w:val="none" w:sz="0" w:space="0" w:color="auto"/>
        <w:bottom w:val="none" w:sz="0" w:space="0" w:color="auto"/>
        <w:right w:val="none" w:sz="0" w:space="0" w:color="auto"/>
      </w:divBdr>
      <w:divsChild>
        <w:div w:id="2031099964">
          <w:marLeft w:val="0"/>
          <w:marRight w:val="0"/>
          <w:marTop w:val="0"/>
          <w:marBottom w:val="0"/>
          <w:divBdr>
            <w:top w:val="none" w:sz="0" w:space="0" w:color="auto"/>
            <w:left w:val="none" w:sz="0" w:space="0" w:color="auto"/>
            <w:bottom w:val="none" w:sz="0" w:space="0" w:color="auto"/>
            <w:right w:val="none" w:sz="0" w:space="0" w:color="auto"/>
          </w:divBdr>
          <w:divsChild>
            <w:div w:id="621805865">
              <w:marLeft w:val="0"/>
              <w:marRight w:val="0"/>
              <w:marTop w:val="0"/>
              <w:marBottom w:val="0"/>
              <w:divBdr>
                <w:top w:val="none" w:sz="0" w:space="0" w:color="auto"/>
                <w:left w:val="none" w:sz="0" w:space="0" w:color="auto"/>
                <w:bottom w:val="none" w:sz="0" w:space="0" w:color="auto"/>
                <w:right w:val="none" w:sz="0" w:space="0" w:color="auto"/>
              </w:divBdr>
              <w:divsChild>
                <w:div w:id="498623713">
                  <w:marLeft w:val="0"/>
                  <w:marRight w:val="0"/>
                  <w:marTop w:val="0"/>
                  <w:marBottom w:val="0"/>
                  <w:divBdr>
                    <w:top w:val="none" w:sz="0" w:space="0" w:color="auto"/>
                    <w:left w:val="none" w:sz="0" w:space="0" w:color="auto"/>
                    <w:bottom w:val="none" w:sz="0" w:space="0" w:color="auto"/>
                    <w:right w:val="none" w:sz="0" w:space="0" w:color="auto"/>
                  </w:divBdr>
                  <w:divsChild>
                    <w:div w:id="1717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006716">
      <w:bodyDiv w:val="1"/>
      <w:marLeft w:val="0"/>
      <w:marRight w:val="0"/>
      <w:marTop w:val="0"/>
      <w:marBottom w:val="0"/>
      <w:divBdr>
        <w:top w:val="none" w:sz="0" w:space="0" w:color="auto"/>
        <w:left w:val="none" w:sz="0" w:space="0" w:color="auto"/>
        <w:bottom w:val="none" w:sz="0" w:space="0" w:color="auto"/>
        <w:right w:val="none" w:sz="0" w:space="0" w:color="auto"/>
      </w:divBdr>
    </w:div>
    <w:div w:id="773094397">
      <w:bodyDiv w:val="1"/>
      <w:marLeft w:val="0"/>
      <w:marRight w:val="0"/>
      <w:marTop w:val="0"/>
      <w:marBottom w:val="0"/>
      <w:divBdr>
        <w:top w:val="none" w:sz="0" w:space="0" w:color="auto"/>
        <w:left w:val="none" w:sz="0" w:space="0" w:color="auto"/>
        <w:bottom w:val="none" w:sz="0" w:space="0" w:color="auto"/>
        <w:right w:val="none" w:sz="0" w:space="0" w:color="auto"/>
      </w:divBdr>
    </w:div>
    <w:div w:id="778446990">
      <w:bodyDiv w:val="1"/>
      <w:marLeft w:val="0"/>
      <w:marRight w:val="0"/>
      <w:marTop w:val="0"/>
      <w:marBottom w:val="0"/>
      <w:divBdr>
        <w:top w:val="none" w:sz="0" w:space="0" w:color="auto"/>
        <w:left w:val="none" w:sz="0" w:space="0" w:color="auto"/>
        <w:bottom w:val="none" w:sz="0" w:space="0" w:color="auto"/>
        <w:right w:val="none" w:sz="0" w:space="0" w:color="auto"/>
      </w:divBdr>
    </w:div>
    <w:div w:id="794761692">
      <w:bodyDiv w:val="1"/>
      <w:marLeft w:val="0"/>
      <w:marRight w:val="0"/>
      <w:marTop w:val="0"/>
      <w:marBottom w:val="0"/>
      <w:divBdr>
        <w:top w:val="none" w:sz="0" w:space="0" w:color="auto"/>
        <w:left w:val="none" w:sz="0" w:space="0" w:color="auto"/>
        <w:bottom w:val="none" w:sz="0" w:space="0" w:color="auto"/>
        <w:right w:val="none" w:sz="0" w:space="0" w:color="auto"/>
      </w:divBdr>
    </w:div>
    <w:div w:id="822233661">
      <w:bodyDiv w:val="1"/>
      <w:marLeft w:val="0"/>
      <w:marRight w:val="0"/>
      <w:marTop w:val="0"/>
      <w:marBottom w:val="0"/>
      <w:divBdr>
        <w:top w:val="none" w:sz="0" w:space="0" w:color="auto"/>
        <w:left w:val="none" w:sz="0" w:space="0" w:color="auto"/>
        <w:bottom w:val="none" w:sz="0" w:space="0" w:color="auto"/>
        <w:right w:val="none" w:sz="0" w:space="0" w:color="auto"/>
      </w:divBdr>
    </w:div>
    <w:div w:id="831338892">
      <w:bodyDiv w:val="1"/>
      <w:marLeft w:val="0"/>
      <w:marRight w:val="0"/>
      <w:marTop w:val="0"/>
      <w:marBottom w:val="0"/>
      <w:divBdr>
        <w:top w:val="none" w:sz="0" w:space="0" w:color="auto"/>
        <w:left w:val="none" w:sz="0" w:space="0" w:color="auto"/>
        <w:bottom w:val="none" w:sz="0" w:space="0" w:color="auto"/>
        <w:right w:val="none" w:sz="0" w:space="0" w:color="auto"/>
      </w:divBdr>
    </w:div>
    <w:div w:id="869142706">
      <w:bodyDiv w:val="1"/>
      <w:marLeft w:val="0"/>
      <w:marRight w:val="0"/>
      <w:marTop w:val="0"/>
      <w:marBottom w:val="0"/>
      <w:divBdr>
        <w:top w:val="none" w:sz="0" w:space="0" w:color="auto"/>
        <w:left w:val="none" w:sz="0" w:space="0" w:color="auto"/>
        <w:bottom w:val="none" w:sz="0" w:space="0" w:color="auto"/>
        <w:right w:val="none" w:sz="0" w:space="0" w:color="auto"/>
      </w:divBdr>
    </w:div>
    <w:div w:id="873152540">
      <w:bodyDiv w:val="1"/>
      <w:marLeft w:val="0"/>
      <w:marRight w:val="0"/>
      <w:marTop w:val="0"/>
      <w:marBottom w:val="0"/>
      <w:divBdr>
        <w:top w:val="none" w:sz="0" w:space="0" w:color="auto"/>
        <w:left w:val="none" w:sz="0" w:space="0" w:color="auto"/>
        <w:bottom w:val="none" w:sz="0" w:space="0" w:color="auto"/>
        <w:right w:val="none" w:sz="0" w:space="0" w:color="auto"/>
      </w:divBdr>
    </w:div>
    <w:div w:id="874390412">
      <w:bodyDiv w:val="1"/>
      <w:marLeft w:val="0"/>
      <w:marRight w:val="0"/>
      <w:marTop w:val="0"/>
      <w:marBottom w:val="0"/>
      <w:divBdr>
        <w:top w:val="none" w:sz="0" w:space="0" w:color="auto"/>
        <w:left w:val="none" w:sz="0" w:space="0" w:color="auto"/>
        <w:bottom w:val="none" w:sz="0" w:space="0" w:color="auto"/>
        <w:right w:val="none" w:sz="0" w:space="0" w:color="auto"/>
      </w:divBdr>
    </w:div>
    <w:div w:id="882911544">
      <w:bodyDiv w:val="1"/>
      <w:marLeft w:val="0"/>
      <w:marRight w:val="0"/>
      <w:marTop w:val="0"/>
      <w:marBottom w:val="0"/>
      <w:divBdr>
        <w:top w:val="none" w:sz="0" w:space="0" w:color="auto"/>
        <w:left w:val="none" w:sz="0" w:space="0" w:color="auto"/>
        <w:bottom w:val="none" w:sz="0" w:space="0" w:color="auto"/>
        <w:right w:val="none" w:sz="0" w:space="0" w:color="auto"/>
      </w:divBdr>
      <w:divsChild>
        <w:div w:id="396174807">
          <w:marLeft w:val="0"/>
          <w:marRight w:val="0"/>
          <w:marTop w:val="0"/>
          <w:marBottom w:val="0"/>
          <w:divBdr>
            <w:top w:val="none" w:sz="0" w:space="0" w:color="auto"/>
            <w:left w:val="none" w:sz="0" w:space="0" w:color="auto"/>
            <w:bottom w:val="none" w:sz="0" w:space="0" w:color="auto"/>
            <w:right w:val="none" w:sz="0" w:space="0" w:color="auto"/>
          </w:divBdr>
          <w:divsChild>
            <w:div w:id="6517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85826">
      <w:bodyDiv w:val="1"/>
      <w:marLeft w:val="0"/>
      <w:marRight w:val="0"/>
      <w:marTop w:val="0"/>
      <w:marBottom w:val="0"/>
      <w:divBdr>
        <w:top w:val="none" w:sz="0" w:space="0" w:color="auto"/>
        <w:left w:val="none" w:sz="0" w:space="0" w:color="auto"/>
        <w:bottom w:val="none" w:sz="0" w:space="0" w:color="auto"/>
        <w:right w:val="none" w:sz="0" w:space="0" w:color="auto"/>
      </w:divBdr>
    </w:div>
    <w:div w:id="904293388">
      <w:bodyDiv w:val="1"/>
      <w:marLeft w:val="0"/>
      <w:marRight w:val="0"/>
      <w:marTop w:val="0"/>
      <w:marBottom w:val="0"/>
      <w:divBdr>
        <w:top w:val="none" w:sz="0" w:space="0" w:color="auto"/>
        <w:left w:val="none" w:sz="0" w:space="0" w:color="auto"/>
        <w:bottom w:val="none" w:sz="0" w:space="0" w:color="auto"/>
        <w:right w:val="none" w:sz="0" w:space="0" w:color="auto"/>
      </w:divBdr>
    </w:div>
    <w:div w:id="904948077">
      <w:bodyDiv w:val="1"/>
      <w:marLeft w:val="0"/>
      <w:marRight w:val="0"/>
      <w:marTop w:val="0"/>
      <w:marBottom w:val="0"/>
      <w:divBdr>
        <w:top w:val="none" w:sz="0" w:space="0" w:color="auto"/>
        <w:left w:val="none" w:sz="0" w:space="0" w:color="auto"/>
        <w:bottom w:val="none" w:sz="0" w:space="0" w:color="auto"/>
        <w:right w:val="none" w:sz="0" w:space="0" w:color="auto"/>
      </w:divBdr>
    </w:div>
    <w:div w:id="920992289">
      <w:bodyDiv w:val="1"/>
      <w:marLeft w:val="0"/>
      <w:marRight w:val="0"/>
      <w:marTop w:val="0"/>
      <w:marBottom w:val="0"/>
      <w:divBdr>
        <w:top w:val="none" w:sz="0" w:space="0" w:color="auto"/>
        <w:left w:val="none" w:sz="0" w:space="0" w:color="auto"/>
        <w:bottom w:val="none" w:sz="0" w:space="0" w:color="auto"/>
        <w:right w:val="none" w:sz="0" w:space="0" w:color="auto"/>
      </w:divBdr>
    </w:div>
    <w:div w:id="927541262">
      <w:bodyDiv w:val="1"/>
      <w:marLeft w:val="0"/>
      <w:marRight w:val="0"/>
      <w:marTop w:val="0"/>
      <w:marBottom w:val="0"/>
      <w:divBdr>
        <w:top w:val="none" w:sz="0" w:space="0" w:color="auto"/>
        <w:left w:val="none" w:sz="0" w:space="0" w:color="auto"/>
        <w:bottom w:val="none" w:sz="0" w:space="0" w:color="auto"/>
        <w:right w:val="none" w:sz="0" w:space="0" w:color="auto"/>
      </w:divBdr>
    </w:div>
    <w:div w:id="951281960">
      <w:bodyDiv w:val="1"/>
      <w:marLeft w:val="0"/>
      <w:marRight w:val="0"/>
      <w:marTop w:val="0"/>
      <w:marBottom w:val="0"/>
      <w:divBdr>
        <w:top w:val="none" w:sz="0" w:space="0" w:color="auto"/>
        <w:left w:val="none" w:sz="0" w:space="0" w:color="auto"/>
        <w:bottom w:val="none" w:sz="0" w:space="0" w:color="auto"/>
        <w:right w:val="none" w:sz="0" w:space="0" w:color="auto"/>
      </w:divBdr>
      <w:divsChild>
        <w:div w:id="808322453">
          <w:marLeft w:val="0"/>
          <w:marRight w:val="0"/>
          <w:marTop w:val="0"/>
          <w:marBottom w:val="0"/>
          <w:divBdr>
            <w:top w:val="none" w:sz="0" w:space="0" w:color="auto"/>
            <w:left w:val="none" w:sz="0" w:space="0" w:color="auto"/>
            <w:bottom w:val="none" w:sz="0" w:space="0" w:color="auto"/>
            <w:right w:val="none" w:sz="0" w:space="0" w:color="auto"/>
          </w:divBdr>
          <w:divsChild>
            <w:div w:id="1215504481">
              <w:marLeft w:val="0"/>
              <w:marRight w:val="0"/>
              <w:marTop w:val="0"/>
              <w:marBottom w:val="0"/>
              <w:divBdr>
                <w:top w:val="none" w:sz="0" w:space="0" w:color="auto"/>
                <w:left w:val="none" w:sz="0" w:space="0" w:color="auto"/>
                <w:bottom w:val="none" w:sz="0" w:space="0" w:color="auto"/>
                <w:right w:val="none" w:sz="0" w:space="0" w:color="auto"/>
              </w:divBdr>
              <w:divsChild>
                <w:div w:id="7335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216711">
      <w:bodyDiv w:val="1"/>
      <w:marLeft w:val="0"/>
      <w:marRight w:val="0"/>
      <w:marTop w:val="0"/>
      <w:marBottom w:val="0"/>
      <w:divBdr>
        <w:top w:val="none" w:sz="0" w:space="0" w:color="auto"/>
        <w:left w:val="none" w:sz="0" w:space="0" w:color="auto"/>
        <w:bottom w:val="none" w:sz="0" w:space="0" w:color="auto"/>
        <w:right w:val="none" w:sz="0" w:space="0" w:color="auto"/>
      </w:divBdr>
    </w:div>
    <w:div w:id="960769281">
      <w:bodyDiv w:val="1"/>
      <w:marLeft w:val="0"/>
      <w:marRight w:val="0"/>
      <w:marTop w:val="0"/>
      <w:marBottom w:val="0"/>
      <w:divBdr>
        <w:top w:val="none" w:sz="0" w:space="0" w:color="auto"/>
        <w:left w:val="none" w:sz="0" w:space="0" w:color="auto"/>
        <w:bottom w:val="none" w:sz="0" w:space="0" w:color="auto"/>
        <w:right w:val="none" w:sz="0" w:space="0" w:color="auto"/>
      </w:divBdr>
    </w:div>
    <w:div w:id="965627521">
      <w:bodyDiv w:val="1"/>
      <w:marLeft w:val="0"/>
      <w:marRight w:val="0"/>
      <w:marTop w:val="0"/>
      <w:marBottom w:val="0"/>
      <w:divBdr>
        <w:top w:val="none" w:sz="0" w:space="0" w:color="auto"/>
        <w:left w:val="none" w:sz="0" w:space="0" w:color="auto"/>
        <w:bottom w:val="none" w:sz="0" w:space="0" w:color="auto"/>
        <w:right w:val="none" w:sz="0" w:space="0" w:color="auto"/>
      </w:divBdr>
    </w:div>
    <w:div w:id="967929703">
      <w:bodyDiv w:val="1"/>
      <w:marLeft w:val="0"/>
      <w:marRight w:val="0"/>
      <w:marTop w:val="0"/>
      <w:marBottom w:val="0"/>
      <w:divBdr>
        <w:top w:val="none" w:sz="0" w:space="0" w:color="auto"/>
        <w:left w:val="none" w:sz="0" w:space="0" w:color="auto"/>
        <w:bottom w:val="none" w:sz="0" w:space="0" w:color="auto"/>
        <w:right w:val="none" w:sz="0" w:space="0" w:color="auto"/>
      </w:divBdr>
    </w:div>
    <w:div w:id="968240959">
      <w:bodyDiv w:val="1"/>
      <w:marLeft w:val="0"/>
      <w:marRight w:val="0"/>
      <w:marTop w:val="0"/>
      <w:marBottom w:val="0"/>
      <w:divBdr>
        <w:top w:val="none" w:sz="0" w:space="0" w:color="auto"/>
        <w:left w:val="none" w:sz="0" w:space="0" w:color="auto"/>
        <w:bottom w:val="none" w:sz="0" w:space="0" w:color="auto"/>
        <w:right w:val="none" w:sz="0" w:space="0" w:color="auto"/>
      </w:divBdr>
    </w:div>
    <w:div w:id="981078596">
      <w:bodyDiv w:val="1"/>
      <w:marLeft w:val="0"/>
      <w:marRight w:val="0"/>
      <w:marTop w:val="0"/>
      <w:marBottom w:val="0"/>
      <w:divBdr>
        <w:top w:val="none" w:sz="0" w:space="0" w:color="auto"/>
        <w:left w:val="none" w:sz="0" w:space="0" w:color="auto"/>
        <w:bottom w:val="none" w:sz="0" w:space="0" w:color="auto"/>
        <w:right w:val="none" w:sz="0" w:space="0" w:color="auto"/>
      </w:divBdr>
    </w:div>
    <w:div w:id="982193388">
      <w:bodyDiv w:val="1"/>
      <w:marLeft w:val="0"/>
      <w:marRight w:val="0"/>
      <w:marTop w:val="0"/>
      <w:marBottom w:val="0"/>
      <w:divBdr>
        <w:top w:val="none" w:sz="0" w:space="0" w:color="auto"/>
        <w:left w:val="none" w:sz="0" w:space="0" w:color="auto"/>
        <w:bottom w:val="none" w:sz="0" w:space="0" w:color="auto"/>
        <w:right w:val="none" w:sz="0" w:space="0" w:color="auto"/>
      </w:divBdr>
    </w:div>
    <w:div w:id="982848220">
      <w:bodyDiv w:val="1"/>
      <w:marLeft w:val="0"/>
      <w:marRight w:val="0"/>
      <w:marTop w:val="0"/>
      <w:marBottom w:val="0"/>
      <w:divBdr>
        <w:top w:val="none" w:sz="0" w:space="0" w:color="auto"/>
        <w:left w:val="none" w:sz="0" w:space="0" w:color="auto"/>
        <w:bottom w:val="none" w:sz="0" w:space="0" w:color="auto"/>
        <w:right w:val="none" w:sz="0" w:space="0" w:color="auto"/>
      </w:divBdr>
    </w:div>
    <w:div w:id="983777274">
      <w:bodyDiv w:val="1"/>
      <w:marLeft w:val="0"/>
      <w:marRight w:val="0"/>
      <w:marTop w:val="0"/>
      <w:marBottom w:val="0"/>
      <w:divBdr>
        <w:top w:val="none" w:sz="0" w:space="0" w:color="auto"/>
        <w:left w:val="none" w:sz="0" w:space="0" w:color="auto"/>
        <w:bottom w:val="none" w:sz="0" w:space="0" w:color="auto"/>
        <w:right w:val="none" w:sz="0" w:space="0" w:color="auto"/>
      </w:divBdr>
    </w:div>
    <w:div w:id="994645501">
      <w:bodyDiv w:val="1"/>
      <w:marLeft w:val="0"/>
      <w:marRight w:val="0"/>
      <w:marTop w:val="0"/>
      <w:marBottom w:val="0"/>
      <w:divBdr>
        <w:top w:val="none" w:sz="0" w:space="0" w:color="auto"/>
        <w:left w:val="none" w:sz="0" w:space="0" w:color="auto"/>
        <w:bottom w:val="none" w:sz="0" w:space="0" w:color="auto"/>
        <w:right w:val="none" w:sz="0" w:space="0" w:color="auto"/>
      </w:divBdr>
      <w:divsChild>
        <w:div w:id="1655985166">
          <w:marLeft w:val="446"/>
          <w:marRight w:val="0"/>
          <w:marTop w:val="0"/>
          <w:marBottom w:val="0"/>
          <w:divBdr>
            <w:top w:val="none" w:sz="0" w:space="0" w:color="auto"/>
            <w:left w:val="none" w:sz="0" w:space="0" w:color="auto"/>
            <w:bottom w:val="none" w:sz="0" w:space="0" w:color="auto"/>
            <w:right w:val="none" w:sz="0" w:space="0" w:color="auto"/>
          </w:divBdr>
        </w:div>
        <w:div w:id="942616065">
          <w:marLeft w:val="446"/>
          <w:marRight w:val="0"/>
          <w:marTop w:val="0"/>
          <w:marBottom w:val="0"/>
          <w:divBdr>
            <w:top w:val="none" w:sz="0" w:space="0" w:color="auto"/>
            <w:left w:val="none" w:sz="0" w:space="0" w:color="auto"/>
            <w:bottom w:val="none" w:sz="0" w:space="0" w:color="auto"/>
            <w:right w:val="none" w:sz="0" w:space="0" w:color="auto"/>
          </w:divBdr>
        </w:div>
        <w:div w:id="128980955">
          <w:marLeft w:val="446"/>
          <w:marRight w:val="0"/>
          <w:marTop w:val="0"/>
          <w:marBottom w:val="0"/>
          <w:divBdr>
            <w:top w:val="none" w:sz="0" w:space="0" w:color="auto"/>
            <w:left w:val="none" w:sz="0" w:space="0" w:color="auto"/>
            <w:bottom w:val="none" w:sz="0" w:space="0" w:color="auto"/>
            <w:right w:val="none" w:sz="0" w:space="0" w:color="auto"/>
          </w:divBdr>
        </w:div>
      </w:divsChild>
    </w:div>
    <w:div w:id="1001659778">
      <w:bodyDiv w:val="1"/>
      <w:marLeft w:val="0"/>
      <w:marRight w:val="0"/>
      <w:marTop w:val="0"/>
      <w:marBottom w:val="0"/>
      <w:divBdr>
        <w:top w:val="none" w:sz="0" w:space="0" w:color="auto"/>
        <w:left w:val="none" w:sz="0" w:space="0" w:color="auto"/>
        <w:bottom w:val="none" w:sz="0" w:space="0" w:color="auto"/>
        <w:right w:val="none" w:sz="0" w:space="0" w:color="auto"/>
      </w:divBdr>
    </w:div>
    <w:div w:id="1005278893">
      <w:bodyDiv w:val="1"/>
      <w:marLeft w:val="0"/>
      <w:marRight w:val="0"/>
      <w:marTop w:val="0"/>
      <w:marBottom w:val="0"/>
      <w:divBdr>
        <w:top w:val="none" w:sz="0" w:space="0" w:color="auto"/>
        <w:left w:val="none" w:sz="0" w:space="0" w:color="auto"/>
        <w:bottom w:val="none" w:sz="0" w:space="0" w:color="auto"/>
        <w:right w:val="none" w:sz="0" w:space="0" w:color="auto"/>
      </w:divBdr>
    </w:div>
    <w:div w:id="1020737891">
      <w:bodyDiv w:val="1"/>
      <w:marLeft w:val="0"/>
      <w:marRight w:val="0"/>
      <w:marTop w:val="0"/>
      <w:marBottom w:val="0"/>
      <w:divBdr>
        <w:top w:val="none" w:sz="0" w:space="0" w:color="auto"/>
        <w:left w:val="none" w:sz="0" w:space="0" w:color="auto"/>
        <w:bottom w:val="none" w:sz="0" w:space="0" w:color="auto"/>
        <w:right w:val="none" w:sz="0" w:space="0" w:color="auto"/>
      </w:divBdr>
    </w:div>
    <w:div w:id="1031682191">
      <w:bodyDiv w:val="1"/>
      <w:marLeft w:val="0"/>
      <w:marRight w:val="0"/>
      <w:marTop w:val="0"/>
      <w:marBottom w:val="0"/>
      <w:divBdr>
        <w:top w:val="none" w:sz="0" w:space="0" w:color="auto"/>
        <w:left w:val="none" w:sz="0" w:space="0" w:color="auto"/>
        <w:bottom w:val="none" w:sz="0" w:space="0" w:color="auto"/>
        <w:right w:val="none" w:sz="0" w:space="0" w:color="auto"/>
      </w:divBdr>
    </w:div>
    <w:div w:id="1040206260">
      <w:bodyDiv w:val="1"/>
      <w:marLeft w:val="0"/>
      <w:marRight w:val="0"/>
      <w:marTop w:val="0"/>
      <w:marBottom w:val="0"/>
      <w:divBdr>
        <w:top w:val="none" w:sz="0" w:space="0" w:color="auto"/>
        <w:left w:val="none" w:sz="0" w:space="0" w:color="auto"/>
        <w:bottom w:val="none" w:sz="0" w:space="0" w:color="auto"/>
        <w:right w:val="none" w:sz="0" w:space="0" w:color="auto"/>
      </w:divBdr>
    </w:div>
    <w:div w:id="1042632778">
      <w:bodyDiv w:val="1"/>
      <w:marLeft w:val="0"/>
      <w:marRight w:val="0"/>
      <w:marTop w:val="0"/>
      <w:marBottom w:val="0"/>
      <w:divBdr>
        <w:top w:val="none" w:sz="0" w:space="0" w:color="auto"/>
        <w:left w:val="none" w:sz="0" w:space="0" w:color="auto"/>
        <w:bottom w:val="none" w:sz="0" w:space="0" w:color="auto"/>
        <w:right w:val="none" w:sz="0" w:space="0" w:color="auto"/>
      </w:divBdr>
      <w:divsChild>
        <w:div w:id="311057836">
          <w:marLeft w:val="0"/>
          <w:marRight w:val="0"/>
          <w:marTop w:val="0"/>
          <w:marBottom w:val="0"/>
          <w:divBdr>
            <w:top w:val="none" w:sz="0" w:space="0" w:color="auto"/>
            <w:left w:val="none" w:sz="0" w:space="0" w:color="auto"/>
            <w:bottom w:val="none" w:sz="0" w:space="0" w:color="auto"/>
            <w:right w:val="none" w:sz="0" w:space="0" w:color="auto"/>
          </w:divBdr>
          <w:divsChild>
            <w:div w:id="1015231078">
              <w:marLeft w:val="0"/>
              <w:marRight w:val="0"/>
              <w:marTop w:val="0"/>
              <w:marBottom w:val="0"/>
              <w:divBdr>
                <w:top w:val="none" w:sz="0" w:space="0" w:color="auto"/>
                <w:left w:val="none" w:sz="0" w:space="0" w:color="auto"/>
                <w:bottom w:val="none" w:sz="0" w:space="0" w:color="auto"/>
                <w:right w:val="none" w:sz="0" w:space="0" w:color="auto"/>
              </w:divBdr>
              <w:divsChild>
                <w:div w:id="115833402">
                  <w:marLeft w:val="0"/>
                  <w:marRight w:val="0"/>
                  <w:marTop w:val="0"/>
                  <w:marBottom w:val="0"/>
                  <w:divBdr>
                    <w:top w:val="none" w:sz="0" w:space="0" w:color="auto"/>
                    <w:left w:val="none" w:sz="0" w:space="0" w:color="auto"/>
                    <w:bottom w:val="none" w:sz="0" w:space="0" w:color="auto"/>
                    <w:right w:val="none" w:sz="0" w:space="0" w:color="auto"/>
                  </w:divBdr>
                  <w:divsChild>
                    <w:div w:id="382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990365">
      <w:bodyDiv w:val="1"/>
      <w:marLeft w:val="0"/>
      <w:marRight w:val="0"/>
      <w:marTop w:val="0"/>
      <w:marBottom w:val="0"/>
      <w:divBdr>
        <w:top w:val="none" w:sz="0" w:space="0" w:color="auto"/>
        <w:left w:val="none" w:sz="0" w:space="0" w:color="auto"/>
        <w:bottom w:val="none" w:sz="0" w:space="0" w:color="auto"/>
        <w:right w:val="none" w:sz="0" w:space="0" w:color="auto"/>
      </w:divBdr>
    </w:div>
    <w:div w:id="1065490067">
      <w:bodyDiv w:val="1"/>
      <w:marLeft w:val="0"/>
      <w:marRight w:val="0"/>
      <w:marTop w:val="0"/>
      <w:marBottom w:val="0"/>
      <w:divBdr>
        <w:top w:val="none" w:sz="0" w:space="0" w:color="auto"/>
        <w:left w:val="none" w:sz="0" w:space="0" w:color="auto"/>
        <w:bottom w:val="none" w:sz="0" w:space="0" w:color="auto"/>
        <w:right w:val="none" w:sz="0" w:space="0" w:color="auto"/>
      </w:divBdr>
    </w:div>
    <w:div w:id="1065645002">
      <w:bodyDiv w:val="1"/>
      <w:marLeft w:val="0"/>
      <w:marRight w:val="0"/>
      <w:marTop w:val="0"/>
      <w:marBottom w:val="0"/>
      <w:divBdr>
        <w:top w:val="none" w:sz="0" w:space="0" w:color="auto"/>
        <w:left w:val="none" w:sz="0" w:space="0" w:color="auto"/>
        <w:bottom w:val="none" w:sz="0" w:space="0" w:color="auto"/>
        <w:right w:val="none" w:sz="0" w:space="0" w:color="auto"/>
      </w:divBdr>
    </w:div>
    <w:div w:id="1078479195">
      <w:bodyDiv w:val="1"/>
      <w:marLeft w:val="0"/>
      <w:marRight w:val="0"/>
      <w:marTop w:val="0"/>
      <w:marBottom w:val="0"/>
      <w:divBdr>
        <w:top w:val="none" w:sz="0" w:space="0" w:color="auto"/>
        <w:left w:val="none" w:sz="0" w:space="0" w:color="auto"/>
        <w:bottom w:val="none" w:sz="0" w:space="0" w:color="auto"/>
        <w:right w:val="none" w:sz="0" w:space="0" w:color="auto"/>
      </w:divBdr>
    </w:div>
    <w:div w:id="1085566862">
      <w:bodyDiv w:val="1"/>
      <w:marLeft w:val="0"/>
      <w:marRight w:val="0"/>
      <w:marTop w:val="0"/>
      <w:marBottom w:val="0"/>
      <w:divBdr>
        <w:top w:val="none" w:sz="0" w:space="0" w:color="auto"/>
        <w:left w:val="none" w:sz="0" w:space="0" w:color="auto"/>
        <w:bottom w:val="none" w:sz="0" w:space="0" w:color="auto"/>
        <w:right w:val="none" w:sz="0" w:space="0" w:color="auto"/>
      </w:divBdr>
    </w:div>
    <w:div w:id="1095440205">
      <w:bodyDiv w:val="1"/>
      <w:marLeft w:val="0"/>
      <w:marRight w:val="0"/>
      <w:marTop w:val="0"/>
      <w:marBottom w:val="0"/>
      <w:divBdr>
        <w:top w:val="none" w:sz="0" w:space="0" w:color="auto"/>
        <w:left w:val="none" w:sz="0" w:space="0" w:color="auto"/>
        <w:bottom w:val="none" w:sz="0" w:space="0" w:color="auto"/>
        <w:right w:val="none" w:sz="0" w:space="0" w:color="auto"/>
      </w:divBdr>
    </w:div>
    <w:div w:id="1096287363">
      <w:bodyDiv w:val="1"/>
      <w:marLeft w:val="0"/>
      <w:marRight w:val="0"/>
      <w:marTop w:val="0"/>
      <w:marBottom w:val="0"/>
      <w:divBdr>
        <w:top w:val="none" w:sz="0" w:space="0" w:color="auto"/>
        <w:left w:val="none" w:sz="0" w:space="0" w:color="auto"/>
        <w:bottom w:val="none" w:sz="0" w:space="0" w:color="auto"/>
        <w:right w:val="none" w:sz="0" w:space="0" w:color="auto"/>
      </w:divBdr>
    </w:div>
    <w:div w:id="1107500611">
      <w:bodyDiv w:val="1"/>
      <w:marLeft w:val="0"/>
      <w:marRight w:val="0"/>
      <w:marTop w:val="0"/>
      <w:marBottom w:val="0"/>
      <w:divBdr>
        <w:top w:val="none" w:sz="0" w:space="0" w:color="auto"/>
        <w:left w:val="none" w:sz="0" w:space="0" w:color="auto"/>
        <w:bottom w:val="none" w:sz="0" w:space="0" w:color="auto"/>
        <w:right w:val="none" w:sz="0" w:space="0" w:color="auto"/>
      </w:divBdr>
    </w:div>
    <w:div w:id="1114708594">
      <w:bodyDiv w:val="1"/>
      <w:marLeft w:val="0"/>
      <w:marRight w:val="0"/>
      <w:marTop w:val="0"/>
      <w:marBottom w:val="0"/>
      <w:divBdr>
        <w:top w:val="none" w:sz="0" w:space="0" w:color="auto"/>
        <w:left w:val="none" w:sz="0" w:space="0" w:color="auto"/>
        <w:bottom w:val="none" w:sz="0" w:space="0" w:color="auto"/>
        <w:right w:val="none" w:sz="0" w:space="0" w:color="auto"/>
      </w:divBdr>
    </w:div>
    <w:div w:id="1121267952">
      <w:bodyDiv w:val="1"/>
      <w:marLeft w:val="0"/>
      <w:marRight w:val="0"/>
      <w:marTop w:val="0"/>
      <w:marBottom w:val="0"/>
      <w:divBdr>
        <w:top w:val="none" w:sz="0" w:space="0" w:color="auto"/>
        <w:left w:val="none" w:sz="0" w:space="0" w:color="auto"/>
        <w:bottom w:val="none" w:sz="0" w:space="0" w:color="auto"/>
        <w:right w:val="none" w:sz="0" w:space="0" w:color="auto"/>
      </w:divBdr>
    </w:div>
    <w:div w:id="1122771199">
      <w:bodyDiv w:val="1"/>
      <w:marLeft w:val="0"/>
      <w:marRight w:val="0"/>
      <w:marTop w:val="0"/>
      <w:marBottom w:val="0"/>
      <w:divBdr>
        <w:top w:val="none" w:sz="0" w:space="0" w:color="auto"/>
        <w:left w:val="none" w:sz="0" w:space="0" w:color="auto"/>
        <w:bottom w:val="none" w:sz="0" w:space="0" w:color="auto"/>
        <w:right w:val="none" w:sz="0" w:space="0" w:color="auto"/>
      </w:divBdr>
    </w:div>
    <w:div w:id="1137992703">
      <w:bodyDiv w:val="1"/>
      <w:marLeft w:val="0"/>
      <w:marRight w:val="0"/>
      <w:marTop w:val="0"/>
      <w:marBottom w:val="0"/>
      <w:divBdr>
        <w:top w:val="none" w:sz="0" w:space="0" w:color="auto"/>
        <w:left w:val="none" w:sz="0" w:space="0" w:color="auto"/>
        <w:bottom w:val="none" w:sz="0" w:space="0" w:color="auto"/>
        <w:right w:val="none" w:sz="0" w:space="0" w:color="auto"/>
      </w:divBdr>
    </w:div>
    <w:div w:id="1144927216">
      <w:bodyDiv w:val="1"/>
      <w:marLeft w:val="0"/>
      <w:marRight w:val="0"/>
      <w:marTop w:val="0"/>
      <w:marBottom w:val="0"/>
      <w:divBdr>
        <w:top w:val="none" w:sz="0" w:space="0" w:color="auto"/>
        <w:left w:val="none" w:sz="0" w:space="0" w:color="auto"/>
        <w:bottom w:val="none" w:sz="0" w:space="0" w:color="auto"/>
        <w:right w:val="none" w:sz="0" w:space="0" w:color="auto"/>
      </w:divBdr>
    </w:div>
    <w:div w:id="1174999517">
      <w:bodyDiv w:val="1"/>
      <w:marLeft w:val="0"/>
      <w:marRight w:val="0"/>
      <w:marTop w:val="0"/>
      <w:marBottom w:val="0"/>
      <w:divBdr>
        <w:top w:val="none" w:sz="0" w:space="0" w:color="auto"/>
        <w:left w:val="none" w:sz="0" w:space="0" w:color="auto"/>
        <w:bottom w:val="none" w:sz="0" w:space="0" w:color="auto"/>
        <w:right w:val="none" w:sz="0" w:space="0" w:color="auto"/>
      </w:divBdr>
    </w:div>
    <w:div w:id="1184395433">
      <w:bodyDiv w:val="1"/>
      <w:marLeft w:val="0"/>
      <w:marRight w:val="0"/>
      <w:marTop w:val="0"/>
      <w:marBottom w:val="0"/>
      <w:divBdr>
        <w:top w:val="none" w:sz="0" w:space="0" w:color="auto"/>
        <w:left w:val="none" w:sz="0" w:space="0" w:color="auto"/>
        <w:bottom w:val="none" w:sz="0" w:space="0" w:color="auto"/>
        <w:right w:val="none" w:sz="0" w:space="0" w:color="auto"/>
      </w:divBdr>
    </w:div>
    <w:div w:id="1198003798">
      <w:bodyDiv w:val="1"/>
      <w:marLeft w:val="0"/>
      <w:marRight w:val="0"/>
      <w:marTop w:val="0"/>
      <w:marBottom w:val="0"/>
      <w:divBdr>
        <w:top w:val="none" w:sz="0" w:space="0" w:color="auto"/>
        <w:left w:val="none" w:sz="0" w:space="0" w:color="auto"/>
        <w:bottom w:val="none" w:sz="0" w:space="0" w:color="auto"/>
        <w:right w:val="none" w:sz="0" w:space="0" w:color="auto"/>
      </w:divBdr>
    </w:div>
    <w:div w:id="1207067071">
      <w:bodyDiv w:val="1"/>
      <w:marLeft w:val="0"/>
      <w:marRight w:val="0"/>
      <w:marTop w:val="0"/>
      <w:marBottom w:val="0"/>
      <w:divBdr>
        <w:top w:val="none" w:sz="0" w:space="0" w:color="auto"/>
        <w:left w:val="none" w:sz="0" w:space="0" w:color="auto"/>
        <w:bottom w:val="none" w:sz="0" w:space="0" w:color="auto"/>
        <w:right w:val="none" w:sz="0" w:space="0" w:color="auto"/>
      </w:divBdr>
    </w:div>
    <w:div w:id="1208494600">
      <w:bodyDiv w:val="1"/>
      <w:marLeft w:val="0"/>
      <w:marRight w:val="0"/>
      <w:marTop w:val="0"/>
      <w:marBottom w:val="0"/>
      <w:divBdr>
        <w:top w:val="none" w:sz="0" w:space="0" w:color="auto"/>
        <w:left w:val="none" w:sz="0" w:space="0" w:color="auto"/>
        <w:bottom w:val="none" w:sz="0" w:space="0" w:color="auto"/>
        <w:right w:val="none" w:sz="0" w:space="0" w:color="auto"/>
      </w:divBdr>
    </w:div>
    <w:div w:id="1216821372">
      <w:bodyDiv w:val="1"/>
      <w:marLeft w:val="0"/>
      <w:marRight w:val="0"/>
      <w:marTop w:val="0"/>
      <w:marBottom w:val="0"/>
      <w:divBdr>
        <w:top w:val="none" w:sz="0" w:space="0" w:color="auto"/>
        <w:left w:val="none" w:sz="0" w:space="0" w:color="auto"/>
        <w:bottom w:val="none" w:sz="0" w:space="0" w:color="auto"/>
        <w:right w:val="none" w:sz="0" w:space="0" w:color="auto"/>
      </w:divBdr>
      <w:divsChild>
        <w:div w:id="320743001">
          <w:marLeft w:val="0"/>
          <w:marRight w:val="0"/>
          <w:marTop w:val="0"/>
          <w:marBottom w:val="0"/>
          <w:divBdr>
            <w:top w:val="none" w:sz="0" w:space="0" w:color="auto"/>
            <w:left w:val="none" w:sz="0" w:space="0" w:color="auto"/>
            <w:bottom w:val="none" w:sz="0" w:space="0" w:color="auto"/>
            <w:right w:val="none" w:sz="0" w:space="0" w:color="auto"/>
          </w:divBdr>
          <w:divsChild>
            <w:div w:id="1415934581">
              <w:marLeft w:val="0"/>
              <w:marRight w:val="0"/>
              <w:marTop w:val="0"/>
              <w:marBottom w:val="0"/>
              <w:divBdr>
                <w:top w:val="none" w:sz="0" w:space="0" w:color="auto"/>
                <w:left w:val="none" w:sz="0" w:space="0" w:color="auto"/>
                <w:bottom w:val="none" w:sz="0" w:space="0" w:color="auto"/>
                <w:right w:val="none" w:sz="0" w:space="0" w:color="auto"/>
              </w:divBdr>
              <w:divsChild>
                <w:div w:id="54822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14843">
      <w:bodyDiv w:val="1"/>
      <w:marLeft w:val="0"/>
      <w:marRight w:val="0"/>
      <w:marTop w:val="0"/>
      <w:marBottom w:val="0"/>
      <w:divBdr>
        <w:top w:val="none" w:sz="0" w:space="0" w:color="auto"/>
        <w:left w:val="none" w:sz="0" w:space="0" w:color="auto"/>
        <w:bottom w:val="none" w:sz="0" w:space="0" w:color="auto"/>
        <w:right w:val="none" w:sz="0" w:space="0" w:color="auto"/>
      </w:divBdr>
    </w:div>
    <w:div w:id="1228296926">
      <w:bodyDiv w:val="1"/>
      <w:marLeft w:val="0"/>
      <w:marRight w:val="0"/>
      <w:marTop w:val="0"/>
      <w:marBottom w:val="0"/>
      <w:divBdr>
        <w:top w:val="none" w:sz="0" w:space="0" w:color="auto"/>
        <w:left w:val="none" w:sz="0" w:space="0" w:color="auto"/>
        <w:bottom w:val="none" w:sz="0" w:space="0" w:color="auto"/>
        <w:right w:val="none" w:sz="0" w:space="0" w:color="auto"/>
      </w:divBdr>
    </w:div>
    <w:div w:id="1257905194">
      <w:bodyDiv w:val="1"/>
      <w:marLeft w:val="0"/>
      <w:marRight w:val="0"/>
      <w:marTop w:val="0"/>
      <w:marBottom w:val="0"/>
      <w:divBdr>
        <w:top w:val="none" w:sz="0" w:space="0" w:color="auto"/>
        <w:left w:val="none" w:sz="0" w:space="0" w:color="auto"/>
        <w:bottom w:val="none" w:sz="0" w:space="0" w:color="auto"/>
        <w:right w:val="none" w:sz="0" w:space="0" w:color="auto"/>
      </w:divBdr>
    </w:div>
    <w:div w:id="1261336373">
      <w:bodyDiv w:val="1"/>
      <w:marLeft w:val="0"/>
      <w:marRight w:val="0"/>
      <w:marTop w:val="0"/>
      <w:marBottom w:val="0"/>
      <w:divBdr>
        <w:top w:val="none" w:sz="0" w:space="0" w:color="auto"/>
        <w:left w:val="none" w:sz="0" w:space="0" w:color="auto"/>
        <w:bottom w:val="none" w:sz="0" w:space="0" w:color="auto"/>
        <w:right w:val="none" w:sz="0" w:space="0" w:color="auto"/>
      </w:divBdr>
    </w:div>
    <w:div w:id="1271663618">
      <w:bodyDiv w:val="1"/>
      <w:marLeft w:val="0"/>
      <w:marRight w:val="0"/>
      <w:marTop w:val="0"/>
      <w:marBottom w:val="0"/>
      <w:divBdr>
        <w:top w:val="none" w:sz="0" w:space="0" w:color="auto"/>
        <w:left w:val="none" w:sz="0" w:space="0" w:color="auto"/>
        <w:bottom w:val="none" w:sz="0" w:space="0" w:color="auto"/>
        <w:right w:val="none" w:sz="0" w:space="0" w:color="auto"/>
      </w:divBdr>
    </w:div>
    <w:div w:id="1275556935">
      <w:bodyDiv w:val="1"/>
      <w:marLeft w:val="0"/>
      <w:marRight w:val="0"/>
      <w:marTop w:val="0"/>
      <w:marBottom w:val="0"/>
      <w:divBdr>
        <w:top w:val="none" w:sz="0" w:space="0" w:color="auto"/>
        <w:left w:val="none" w:sz="0" w:space="0" w:color="auto"/>
        <w:bottom w:val="none" w:sz="0" w:space="0" w:color="auto"/>
        <w:right w:val="none" w:sz="0" w:space="0" w:color="auto"/>
      </w:divBdr>
    </w:div>
    <w:div w:id="1277059689">
      <w:bodyDiv w:val="1"/>
      <w:marLeft w:val="0"/>
      <w:marRight w:val="0"/>
      <w:marTop w:val="0"/>
      <w:marBottom w:val="0"/>
      <w:divBdr>
        <w:top w:val="none" w:sz="0" w:space="0" w:color="auto"/>
        <w:left w:val="none" w:sz="0" w:space="0" w:color="auto"/>
        <w:bottom w:val="none" w:sz="0" w:space="0" w:color="auto"/>
        <w:right w:val="none" w:sz="0" w:space="0" w:color="auto"/>
      </w:divBdr>
    </w:div>
    <w:div w:id="1283002981">
      <w:bodyDiv w:val="1"/>
      <w:marLeft w:val="0"/>
      <w:marRight w:val="0"/>
      <w:marTop w:val="0"/>
      <w:marBottom w:val="0"/>
      <w:divBdr>
        <w:top w:val="none" w:sz="0" w:space="0" w:color="auto"/>
        <w:left w:val="none" w:sz="0" w:space="0" w:color="auto"/>
        <w:bottom w:val="none" w:sz="0" w:space="0" w:color="auto"/>
        <w:right w:val="none" w:sz="0" w:space="0" w:color="auto"/>
      </w:divBdr>
    </w:div>
    <w:div w:id="1283879076">
      <w:bodyDiv w:val="1"/>
      <w:marLeft w:val="0"/>
      <w:marRight w:val="0"/>
      <w:marTop w:val="0"/>
      <w:marBottom w:val="0"/>
      <w:divBdr>
        <w:top w:val="none" w:sz="0" w:space="0" w:color="auto"/>
        <w:left w:val="none" w:sz="0" w:space="0" w:color="auto"/>
        <w:bottom w:val="none" w:sz="0" w:space="0" w:color="auto"/>
        <w:right w:val="none" w:sz="0" w:space="0" w:color="auto"/>
      </w:divBdr>
    </w:div>
    <w:div w:id="1283920128">
      <w:bodyDiv w:val="1"/>
      <w:marLeft w:val="0"/>
      <w:marRight w:val="0"/>
      <w:marTop w:val="0"/>
      <w:marBottom w:val="0"/>
      <w:divBdr>
        <w:top w:val="none" w:sz="0" w:space="0" w:color="auto"/>
        <w:left w:val="none" w:sz="0" w:space="0" w:color="auto"/>
        <w:bottom w:val="none" w:sz="0" w:space="0" w:color="auto"/>
        <w:right w:val="none" w:sz="0" w:space="0" w:color="auto"/>
      </w:divBdr>
    </w:div>
    <w:div w:id="1284381280">
      <w:bodyDiv w:val="1"/>
      <w:marLeft w:val="0"/>
      <w:marRight w:val="0"/>
      <w:marTop w:val="0"/>
      <w:marBottom w:val="0"/>
      <w:divBdr>
        <w:top w:val="none" w:sz="0" w:space="0" w:color="auto"/>
        <w:left w:val="none" w:sz="0" w:space="0" w:color="auto"/>
        <w:bottom w:val="none" w:sz="0" w:space="0" w:color="auto"/>
        <w:right w:val="none" w:sz="0" w:space="0" w:color="auto"/>
      </w:divBdr>
    </w:div>
    <w:div w:id="1307667729">
      <w:bodyDiv w:val="1"/>
      <w:marLeft w:val="0"/>
      <w:marRight w:val="0"/>
      <w:marTop w:val="0"/>
      <w:marBottom w:val="0"/>
      <w:divBdr>
        <w:top w:val="none" w:sz="0" w:space="0" w:color="auto"/>
        <w:left w:val="none" w:sz="0" w:space="0" w:color="auto"/>
        <w:bottom w:val="none" w:sz="0" w:space="0" w:color="auto"/>
        <w:right w:val="none" w:sz="0" w:space="0" w:color="auto"/>
      </w:divBdr>
    </w:div>
    <w:div w:id="1307930918">
      <w:bodyDiv w:val="1"/>
      <w:marLeft w:val="0"/>
      <w:marRight w:val="0"/>
      <w:marTop w:val="0"/>
      <w:marBottom w:val="0"/>
      <w:divBdr>
        <w:top w:val="none" w:sz="0" w:space="0" w:color="auto"/>
        <w:left w:val="none" w:sz="0" w:space="0" w:color="auto"/>
        <w:bottom w:val="none" w:sz="0" w:space="0" w:color="auto"/>
        <w:right w:val="none" w:sz="0" w:space="0" w:color="auto"/>
      </w:divBdr>
      <w:divsChild>
        <w:div w:id="728110821">
          <w:marLeft w:val="-115"/>
          <w:marRight w:val="0"/>
          <w:marTop w:val="0"/>
          <w:marBottom w:val="0"/>
          <w:divBdr>
            <w:top w:val="none" w:sz="0" w:space="0" w:color="auto"/>
            <w:left w:val="none" w:sz="0" w:space="0" w:color="auto"/>
            <w:bottom w:val="none" w:sz="0" w:space="0" w:color="auto"/>
            <w:right w:val="none" w:sz="0" w:space="0" w:color="auto"/>
          </w:divBdr>
        </w:div>
      </w:divsChild>
    </w:div>
    <w:div w:id="1315648651">
      <w:bodyDiv w:val="1"/>
      <w:marLeft w:val="0"/>
      <w:marRight w:val="0"/>
      <w:marTop w:val="0"/>
      <w:marBottom w:val="0"/>
      <w:divBdr>
        <w:top w:val="none" w:sz="0" w:space="0" w:color="auto"/>
        <w:left w:val="none" w:sz="0" w:space="0" w:color="auto"/>
        <w:bottom w:val="none" w:sz="0" w:space="0" w:color="auto"/>
        <w:right w:val="none" w:sz="0" w:space="0" w:color="auto"/>
      </w:divBdr>
      <w:divsChild>
        <w:div w:id="920603942">
          <w:marLeft w:val="187"/>
          <w:marRight w:val="0"/>
          <w:marTop w:val="0"/>
          <w:marBottom w:val="0"/>
          <w:divBdr>
            <w:top w:val="none" w:sz="0" w:space="0" w:color="auto"/>
            <w:left w:val="none" w:sz="0" w:space="0" w:color="auto"/>
            <w:bottom w:val="none" w:sz="0" w:space="0" w:color="auto"/>
            <w:right w:val="none" w:sz="0" w:space="0" w:color="auto"/>
          </w:divBdr>
        </w:div>
        <w:div w:id="993796293">
          <w:marLeft w:val="187"/>
          <w:marRight w:val="0"/>
          <w:marTop w:val="0"/>
          <w:marBottom w:val="0"/>
          <w:divBdr>
            <w:top w:val="none" w:sz="0" w:space="0" w:color="auto"/>
            <w:left w:val="none" w:sz="0" w:space="0" w:color="auto"/>
            <w:bottom w:val="none" w:sz="0" w:space="0" w:color="auto"/>
            <w:right w:val="none" w:sz="0" w:space="0" w:color="auto"/>
          </w:divBdr>
        </w:div>
        <w:div w:id="818037206">
          <w:marLeft w:val="187"/>
          <w:marRight w:val="0"/>
          <w:marTop w:val="0"/>
          <w:marBottom w:val="0"/>
          <w:divBdr>
            <w:top w:val="none" w:sz="0" w:space="0" w:color="auto"/>
            <w:left w:val="none" w:sz="0" w:space="0" w:color="auto"/>
            <w:bottom w:val="none" w:sz="0" w:space="0" w:color="auto"/>
            <w:right w:val="none" w:sz="0" w:space="0" w:color="auto"/>
          </w:divBdr>
        </w:div>
      </w:divsChild>
    </w:div>
    <w:div w:id="1316186300">
      <w:bodyDiv w:val="1"/>
      <w:marLeft w:val="0"/>
      <w:marRight w:val="0"/>
      <w:marTop w:val="0"/>
      <w:marBottom w:val="0"/>
      <w:divBdr>
        <w:top w:val="none" w:sz="0" w:space="0" w:color="auto"/>
        <w:left w:val="none" w:sz="0" w:space="0" w:color="auto"/>
        <w:bottom w:val="none" w:sz="0" w:space="0" w:color="auto"/>
        <w:right w:val="none" w:sz="0" w:space="0" w:color="auto"/>
      </w:divBdr>
    </w:div>
    <w:div w:id="1326860792">
      <w:bodyDiv w:val="1"/>
      <w:marLeft w:val="0"/>
      <w:marRight w:val="0"/>
      <w:marTop w:val="0"/>
      <w:marBottom w:val="0"/>
      <w:divBdr>
        <w:top w:val="none" w:sz="0" w:space="0" w:color="auto"/>
        <w:left w:val="none" w:sz="0" w:space="0" w:color="auto"/>
        <w:bottom w:val="none" w:sz="0" w:space="0" w:color="auto"/>
        <w:right w:val="none" w:sz="0" w:space="0" w:color="auto"/>
      </w:divBdr>
    </w:div>
    <w:div w:id="1335764824">
      <w:bodyDiv w:val="1"/>
      <w:marLeft w:val="0"/>
      <w:marRight w:val="0"/>
      <w:marTop w:val="0"/>
      <w:marBottom w:val="0"/>
      <w:divBdr>
        <w:top w:val="none" w:sz="0" w:space="0" w:color="auto"/>
        <w:left w:val="none" w:sz="0" w:space="0" w:color="auto"/>
        <w:bottom w:val="none" w:sz="0" w:space="0" w:color="auto"/>
        <w:right w:val="none" w:sz="0" w:space="0" w:color="auto"/>
      </w:divBdr>
    </w:div>
    <w:div w:id="1337683887">
      <w:bodyDiv w:val="1"/>
      <w:marLeft w:val="0"/>
      <w:marRight w:val="0"/>
      <w:marTop w:val="0"/>
      <w:marBottom w:val="0"/>
      <w:divBdr>
        <w:top w:val="none" w:sz="0" w:space="0" w:color="auto"/>
        <w:left w:val="none" w:sz="0" w:space="0" w:color="auto"/>
        <w:bottom w:val="none" w:sz="0" w:space="0" w:color="auto"/>
        <w:right w:val="none" w:sz="0" w:space="0" w:color="auto"/>
      </w:divBdr>
      <w:divsChild>
        <w:div w:id="754058549">
          <w:marLeft w:val="446"/>
          <w:marRight w:val="0"/>
          <w:marTop w:val="0"/>
          <w:marBottom w:val="0"/>
          <w:divBdr>
            <w:top w:val="none" w:sz="0" w:space="0" w:color="auto"/>
            <w:left w:val="none" w:sz="0" w:space="0" w:color="auto"/>
            <w:bottom w:val="none" w:sz="0" w:space="0" w:color="auto"/>
            <w:right w:val="none" w:sz="0" w:space="0" w:color="auto"/>
          </w:divBdr>
        </w:div>
        <w:div w:id="1033924350">
          <w:marLeft w:val="446"/>
          <w:marRight w:val="0"/>
          <w:marTop w:val="0"/>
          <w:marBottom w:val="0"/>
          <w:divBdr>
            <w:top w:val="none" w:sz="0" w:space="0" w:color="auto"/>
            <w:left w:val="none" w:sz="0" w:space="0" w:color="auto"/>
            <w:bottom w:val="none" w:sz="0" w:space="0" w:color="auto"/>
            <w:right w:val="none" w:sz="0" w:space="0" w:color="auto"/>
          </w:divBdr>
        </w:div>
        <w:div w:id="884296237">
          <w:marLeft w:val="446"/>
          <w:marRight w:val="0"/>
          <w:marTop w:val="0"/>
          <w:marBottom w:val="0"/>
          <w:divBdr>
            <w:top w:val="none" w:sz="0" w:space="0" w:color="auto"/>
            <w:left w:val="none" w:sz="0" w:space="0" w:color="auto"/>
            <w:bottom w:val="none" w:sz="0" w:space="0" w:color="auto"/>
            <w:right w:val="none" w:sz="0" w:space="0" w:color="auto"/>
          </w:divBdr>
        </w:div>
      </w:divsChild>
    </w:div>
    <w:div w:id="1348603929">
      <w:bodyDiv w:val="1"/>
      <w:marLeft w:val="0"/>
      <w:marRight w:val="0"/>
      <w:marTop w:val="0"/>
      <w:marBottom w:val="0"/>
      <w:divBdr>
        <w:top w:val="none" w:sz="0" w:space="0" w:color="auto"/>
        <w:left w:val="none" w:sz="0" w:space="0" w:color="auto"/>
        <w:bottom w:val="none" w:sz="0" w:space="0" w:color="auto"/>
        <w:right w:val="none" w:sz="0" w:space="0" w:color="auto"/>
      </w:divBdr>
    </w:div>
    <w:div w:id="1369144060">
      <w:bodyDiv w:val="1"/>
      <w:marLeft w:val="0"/>
      <w:marRight w:val="0"/>
      <w:marTop w:val="0"/>
      <w:marBottom w:val="0"/>
      <w:divBdr>
        <w:top w:val="none" w:sz="0" w:space="0" w:color="auto"/>
        <w:left w:val="none" w:sz="0" w:space="0" w:color="auto"/>
        <w:bottom w:val="none" w:sz="0" w:space="0" w:color="auto"/>
        <w:right w:val="none" w:sz="0" w:space="0" w:color="auto"/>
      </w:divBdr>
    </w:div>
    <w:div w:id="1370060424">
      <w:bodyDiv w:val="1"/>
      <w:marLeft w:val="0"/>
      <w:marRight w:val="0"/>
      <w:marTop w:val="0"/>
      <w:marBottom w:val="0"/>
      <w:divBdr>
        <w:top w:val="none" w:sz="0" w:space="0" w:color="auto"/>
        <w:left w:val="none" w:sz="0" w:space="0" w:color="auto"/>
        <w:bottom w:val="none" w:sz="0" w:space="0" w:color="auto"/>
        <w:right w:val="none" w:sz="0" w:space="0" w:color="auto"/>
      </w:divBdr>
    </w:div>
    <w:div w:id="1379626069">
      <w:bodyDiv w:val="1"/>
      <w:marLeft w:val="0"/>
      <w:marRight w:val="0"/>
      <w:marTop w:val="0"/>
      <w:marBottom w:val="0"/>
      <w:divBdr>
        <w:top w:val="none" w:sz="0" w:space="0" w:color="auto"/>
        <w:left w:val="none" w:sz="0" w:space="0" w:color="auto"/>
        <w:bottom w:val="none" w:sz="0" w:space="0" w:color="auto"/>
        <w:right w:val="none" w:sz="0" w:space="0" w:color="auto"/>
      </w:divBdr>
    </w:div>
    <w:div w:id="1381630035">
      <w:bodyDiv w:val="1"/>
      <w:marLeft w:val="0"/>
      <w:marRight w:val="0"/>
      <w:marTop w:val="0"/>
      <w:marBottom w:val="0"/>
      <w:divBdr>
        <w:top w:val="none" w:sz="0" w:space="0" w:color="auto"/>
        <w:left w:val="none" w:sz="0" w:space="0" w:color="auto"/>
        <w:bottom w:val="none" w:sz="0" w:space="0" w:color="auto"/>
        <w:right w:val="none" w:sz="0" w:space="0" w:color="auto"/>
      </w:divBdr>
    </w:div>
    <w:div w:id="1382097965">
      <w:bodyDiv w:val="1"/>
      <w:marLeft w:val="0"/>
      <w:marRight w:val="0"/>
      <w:marTop w:val="0"/>
      <w:marBottom w:val="0"/>
      <w:divBdr>
        <w:top w:val="none" w:sz="0" w:space="0" w:color="auto"/>
        <w:left w:val="none" w:sz="0" w:space="0" w:color="auto"/>
        <w:bottom w:val="none" w:sz="0" w:space="0" w:color="auto"/>
        <w:right w:val="none" w:sz="0" w:space="0" w:color="auto"/>
      </w:divBdr>
    </w:div>
    <w:div w:id="1402217674">
      <w:bodyDiv w:val="1"/>
      <w:marLeft w:val="0"/>
      <w:marRight w:val="0"/>
      <w:marTop w:val="0"/>
      <w:marBottom w:val="0"/>
      <w:divBdr>
        <w:top w:val="none" w:sz="0" w:space="0" w:color="auto"/>
        <w:left w:val="none" w:sz="0" w:space="0" w:color="auto"/>
        <w:bottom w:val="none" w:sz="0" w:space="0" w:color="auto"/>
        <w:right w:val="none" w:sz="0" w:space="0" w:color="auto"/>
      </w:divBdr>
    </w:div>
    <w:div w:id="1405836394">
      <w:bodyDiv w:val="1"/>
      <w:marLeft w:val="0"/>
      <w:marRight w:val="0"/>
      <w:marTop w:val="0"/>
      <w:marBottom w:val="0"/>
      <w:divBdr>
        <w:top w:val="none" w:sz="0" w:space="0" w:color="auto"/>
        <w:left w:val="none" w:sz="0" w:space="0" w:color="auto"/>
        <w:bottom w:val="none" w:sz="0" w:space="0" w:color="auto"/>
        <w:right w:val="none" w:sz="0" w:space="0" w:color="auto"/>
      </w:divBdr>
    </w:div>
    <w:div w:id="1410734380">
      <w:bodyDiv w:val="1"/>
      <w:marLeft w:val="0"/>
      <w:marRight w:val="0"/>
      <w:marTop w:val="0"/>
      <w:marBottom w:val="0"/>
      <w:divBdr>
        <w:top w:val="none" w:sz="0" w:space="0" w:color="auto"/>
        <w:left w:val="none" w:sz="0" w:space="0" w:color="auto"/>
        <w:bottom w:val="none" w:sz="0" w:space="0" w:color="auto"/>
        <w:right w:val="none" w:sz="0" w:space="0" w:color="auto"/>
      </w:divBdr>
      <w:divsChild>
        <w:div w:id="304360567">
          <w:marLeft w:val="0"/>
          <w:marRight w:val="0"/>
          <w:marTop w:val="0"/>
          <w:marBottom w:val="0"/>
          <w:divBdr>
            <w:top w:val="none" w:sz="0" w:space="0" w:color="auto"/>
            <w:left w:val="none" w:sz="0" w:space="0" w:color="auto"/>
            <w:bottom w:val="none" w:sz="0" w:space="0" w:color="auto"/>
            <w:right w:val="none" w:sz="0" w:space="0" w:color="auto"/>
          </w:divBdr>
          <w:divsChild>
            <w:div w:id="535168164">
              <w:marLeft w:val="0"/>
              <w:marRight w:val="0"/>
              <w:marTop w:val="0"/>
              <w:marBottom w:val="0"/>
              <w:divBdr>
                <w:top w:val="none" w:sz="0" w:space="0" w:color="auto"/>
                <w:left w:val="none" w:sz="0" w:space="0" w:color="auto"/>
                <w:bottom w:val="none" w:sz="0" w:space="0" w:color="auto"/>
                <w:right w:val="none" w:sz="0" w:space="0" w:color="auto"/>
              </w:divBdr>
              <w:divsChild>
                <w:div w:id="1048527030">
                  <w:marLeft w:val="0"/>
                  <w:marRight w:val="0"/>
                  <w:marTop w:val="0"/>
                  <w:marBottom w:val="0"/>
                  <w:divBdr>
                    <w:top w:val="none" w:sz="0" w:space="0" w:color="auto"/>
                    <w:left w:val="none" w:sz="0" w:space="0" w:color="auto"/>
                    <w:bottom w:val="none" w:sz="0" w:space="0" w:color="auto"/>
                    <w:right w:val="none" w:sz="0" w:space="0" w:color="auto"/>
                  </w:divBdr>
                  <w:divsChild>
                    <w:div w:id="131147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53161">
      <w:bodyDiv w:val="1"/>
      <w:marLeft w:val="0"/>
      <w:marRight w:val="0"/>
      <w:marTop w:val="0"/>
      <w:marBottom w:val="0"/>
      <w:divBdr>
        <w:top w:val="none" w:sz="0" w:space="0" w:color="auto"/>
        <w:left w:val="none" w:sz="0" w:space="0" w:color="auto"/>
        <w:bottom w:val="none" w:sz="0" w:space="0" w:color="auto"/>
        <w:right w:val="none" w:sz="0" w:space="0" w:color="auto"/>
      </w:divBdr>
    </w:div>
    <w:div w:id="1426611537">
      <w:bodyDiv w:val="1"/>
      <w:marLeft w:val="0"/>
      <w:marRight w:val="0"/>
      <w:marTop w:val="0"/>
      <w:marBottom w:val="0"/>
      <w:divBdr>
        <w:top w:val="none" w:sz="0" w:space="0" w:color="auto"/>
        <w:left w:val="none" w:sz="0" w:space="0" w:color="auto"/>
        <w:bottom w:val="none" w:sz="0" w:space="0" w:color="auto"/>
        <w:right w:val="none" w:sz="0" w:space="0" w:color="auto"/>
      </w:divBdr>
    </w:div>
    <w:div w:id="1435322661">
      <w:bodyDiv w:val="1"/>
      <w:marLeft w:val="0"/>
      <w:marRight w:val="0"/>
      <w:marTop w:val="0"/>
      <w:marBottom w:val="0"/>
      <w:divBdr>
        <w:top w:val="none" w:sz="0" w:space="0" w:color="auto"/>
        <w:left w:val="none" w:sz="0" w:space="0" w:color="auto"/>
        <w:bottom w:val="none" w:sz="0" w:space="0" w:color="auto"/>
        <w:right w:val="none" w:sz="0" w:space="0" w:color="auto"/>
      </w:divBdr>
    </w:div>
    <w:div w:id="1445229678">
      <w:bodyDiv w:val="1"/>
      <w:marLeft w:val="0"/>
      <w:marRight w:val="0"/>
      <w:marTop w:val="0"/>
      <w:marBottom w:val="0"/>
      <w:divBdr>
        <w:top w:val="none" w:sz="0" w:space="0" w:color="auto"/>
        <w:left w:val="none" w:sz="0" w:space="0" w:color="auto"/>
        <w:bottom w:val="none" w:sz="0" w:space="0" w:color="auto"/>
        <w:right w:val="none" w:sz="0" w:space="0" w:color="auto"/>
      </w:divBdr>
    </w:div>
    <w:div w:id="1456288454">
      <w:bodyDiv w:val="1"/>
      <w:marLeft w:val="0"/>
      <w:marRight w:val="0"/>
      <w:marTop w:val="0"/>
      <w:marBottom w:val="0"/>
      <w:divBdr>
        <w:top w:val="none" w:sz="0" w:space="0" w:color="auto"/>
        <w:left w:val="none" w:sz="0" w:space="0" w:color="auto"/>
        <w:bottom w:val="none" w:sz="0" w:space="0" w:color="auto"/>
        <w:right w:val="none" w:sz="0" w:space="0" w:color="auto"/>
      </w:divBdr>
    </w:div>
    <w:div w:id="1464615355">
      <w:bodyDiv w:val="1"/>
      <w:marLeft w:val="0"/>
      <w:marRight w:val="0"/>
      <w:marTop w:val="0"/>
      <w:marBottom w:val="0"/>
      <w:divBdr>
        <w:top w:val="none" w:sz="0" w:space="0" w:color="auto"/>
        <w:left w:val="none" w:sz="0" w:space="0" w:color="auto"/>
        <w:bottom w:val="none" w:sz="0" w:space="0" w:color="auto"/>
        <w:right w:val="none" w:sz="0" w:space="0" w:color="auto"/>
      </w:divBdr>
    </w:div>
    <w:div w:id="1500343977">
      <w:bodyDiv w:val="1"/>
      <w:marLeft w:val="0"/>
      <w:marRight w:val="0"/>
      <w:marTop w:val="0"/>
      <w:marBottom w:val="0"/>
      <w:divBdr>
        <w:top w:val="none" w:sz="0" w:space="0" w:color="auto"/>
        <w:left w:val="none" w:sz="0" w:space="0" w:color="auto"/>
        <w:bottom w:val="none" w:sz="0" w:space="0" w:color="auto"/>
        <w:right w:val="none" w:sz="0" w:space="0" w:color="auto"/>
      </w:divBdr>
      <w:divsChild>
        <w:div w:id="21322628">
          <w:marLeft w:val="446"/>
          <w:marRight w:val="0"/>
          <w:marTop w:val="0"/>
          <w:marBottom w:val="0"/>
          <w:divBdr>
            <w:top w:val="none" w:sz="0" w:space="0" w:color="auto"/>
            <w:left w:val="none" w:sz="0" w:space="0" w:color="auto"/>
            <w:bottom w:val="none" w:sz="0" w:space="0" w:color="auto"/>
            <w:right w:val="none" w:sz="0" w:space="0" w:color="auto"/>
          </w:divBdr>
        </w:div>
        <w:div w:id="1500578653">
          <w:marLeft w:val="446"/>
          <w:marRight w:val="0"/>
          <w:marTop w:val="0"/>
          <w:marBottom w:val="0"/>
          <w:divBdr>
            <w:top w:val="none" w:sz="0" w:space="0" w:color="auto"/>
            <w:left w:val="none" w:sz="0" w:space="0" w:color="auto"/>
            <w:bottom w:val="none" w:sz="0" w:space="0" w:color="auto"/>
            <w:right w:val="none" w:sz="0" w:space="0" w:color="auto"/>
          </w:divBdr>
        </w:div>
        <w:div w:id="1026758332">
          <w:marLeft w:val="446"/>
          <w:marRight w:val="0"/>
          <w:marTop w:val="0"/>
          <w:marBottom w:val="0"/>
          <w:divBdr>
            <w:top w:val="none" w:sz="0" w:space="0" w:color="auto"/>
            <w:left w:val="none" w:sz="0" w:space="0" w:color="auto"/>
            <w:bottom w:val="none" w:sz="0" w:space="0" w:color="auto"/>
            <w:right w:val="none" w:sz="0" w:space="0" w:color="auto"/>
          </w:divBdr>
        </w:div>
        <w:div w:id="254676618">
          <w:marLeft w:val="446"/>
          <w:marRight w:val="0"/>
          <w:marTop w:val="0"/>
          <w:marBottom w:val="0"/>
          <w:divBdr>
            <w:top w:val="none" w:sz="0" w:space="0" w:color="auto"/>
            <w:left w:val="none" w:sz="0" w:space="0" w:color="auto"/>
            <w:bottom w:val="none" w:sz="0" w:space="0" w:color="auto"/>
            <w:right w:val="none" w:sz="0" w:space="0" w:color="auto"/>
          </w:divBdr>
        </w:div>
      </w:divsChild>
    </w:div>
    <w:div w:id="1506940109">
      <w:bodyDiv w:val="1"/>
      <w:marLeft w:val="0"/>
      <w:marRight w:val="0"/>
      <w:marTop w:val="0"/>
      <w:marBottom w:val="0"/>
      <w:divBdr>
        <w:top w:val="none" w:sz="0" w:space="0" w:color="auto"/>
        <w:left w:val="none" w:sz="0" w:space="0" w:color="auto"/>
        <w:bottom w:val="none" w:sz="0" w:space="0" w:color="auto"/>
        <w:right w:val="none" w:sz="0" w:space="0" w:color="auto"/>
      </w:divBdr>
    </w:div>
    <w:div w:id="1510171950">
      <w:bodyDiv w:val="1"/>
      <w:marLeft w:val="0"/>
      <w:marRight w:val="0"/>
      <w:marTop w:val="0"/>
      <w:marBottom w:val="0"/>
      <w:divBdr>
        <w:top w:val="none" w:sz="0" w:space="0" w:color="auto"/>
        <w:left w:val="none" w:sz="0" w:space="0" w:color="auto"/>
        <w:bottom w:val="none" w:sz="0" w:space="0" w:color="auto"/>
        <w:right w:val="none" w:sz="0" w:space="0" w:color="auto"/>
      </w:divBdr>
    </w:div>
    <w:div w:id="1511139767">
      <w:bodyDiv w:val="1"/>
      <w:marLeft w:val="0"/>
      <w:marRight w:val="0"/>
      <w:marTop w:val="0"/>
      <w:marBottom w:val="0"/>
      <w:divBdr>
        <w:top w:val="none" w:sz="0" w:space="0" w:color="auto"/>
        <w:left w:val="none" w:sz="0" w:space="0" w:color="auto"/>
        <w:bottom w:val="none" w:sz="0" w:space="0" w:color="auto"/>
        <w:right w:val="none" w:sz="0" w:space="0" w:color="auto"/>
      </w:divBdr>
      <w:divsChild>
        <w:div w:id="1582372891">
          <w:marLeft w:val="0"/>
          <w:marRight w:val="0"/>
          <w:marTop w:val="0"/>
          <w:marBottom w:val="0"/>
          <w:divBdr>
            <w:top w:val="none" w:sz="0" w:space="0" w:color="auto"/>
            <w:left w:val="none" w:sz="0" w:space="0" w:color="auto"/>
            <w:bottom w:val="none" w:sz="0" w:space="0" w:color="auto"/>
            <w:right w:val="none" w:sz="0" w:space="0" w:color="auto"/>
          </w:divBdr>
        </w:div>
      </w:divsChild>
    </w:div>
    <w:div w:id="1515729308">
      <w:bodyDiv w:val="1"/>
      <w:marLeft w:val="0"/>
      <w:marRight w:val="0"/>
      <w:marTop w:val="0"/>
      <w:marBottom w:val="0"/>
      <w:divBdr>
        <w:top w:val="none" w:sz="0" w:space="0" w:color="auto"/>
        <w:left w:val="none" w:sz="0" w:space="0" w:color="auto"/>
        <w:bottom w:val="none" w:sz="0" w:space="0" w:color="auto"/>
        <w:right w:val="none" w:sz="0" w:space="0" w:color="auto"/>
      </w:divBdr>
    </w:div>
    <w:div w:id="1527253398">
      <w:bodyDiv w:val="1"/>
      <w:marLeft w:val="0"/>
      <w:marRight w:val="0"/>
      <w:marTop w:val="0"/>
      <w:marBottom w:val="0"/>
      <w:divBdr>
        <w:top w:val="none" w:sz="0" w:space="0" w:color="auto"/>
        <w:left w:val="none" w:sz="0" w:space="0" w:color="auto"/>
        <w:bottom w:val="none" w:sz="0" w:space="0" w:color="auto"/>
        <w:right w:val="none" w:sz="0" w:space="0" w:color="auto"/>
      </w:divBdr>
      <w:divsChild>
        <w:div w:id="1980457683">
          <w:marLeft w:val="0"/>
          <w:marRight w:val="0"/>
          <w:marTop w:val="0"/>
          <w:marBottom w:val="0"/>
          <w:divBdr>
            <w:top w:val="none" w:sz="0" w:space="0" w:color="auto"/>
            <w:left w:val="none" w:sz="0" w:space="0" w:color="auto"/>
            <w:bottom w:val="none" w:sz="0" w:space="0" w:color="auto"/>
            <w:right w:val="none" w:sz="0" w:space="0" w:color="auto"/>
          </w:divBdr>
          <w:divsChild>
            <w:div w:id="1611938036">
              <w:marLeft w:val="0"/>
              <w:marRight w:val="0"/>
              <w:marTop w:val="0"/>
              <w:marBottom w:val="0"/>
              <w:divBdr>
                <w:top w:val="none" w:sz="0" w:space="0" w:color="auto"/>
                <w:left w:val="none" w:sz="0" w:space="0" w:color="auto"/>
                <w:bottom w:val="none" w:sz="0" w:space="0" w:color="auto"/>
                <w:right w:val="none" w:sz="0" w:space="0" w:color="auto"/>
              </w:divBdr>
              <w:divsChild>
                <w:div w:id="10061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368659">
      <w:bodyDiv w:val="1"/>
      <w:marLeft w:val="0"/>
      <w:marRight w:val="0"/>
      <w:marTop w:val="0"/>
      <w:marBottom w:val="0"/>
      <w:divBdr>
        <w:top w:val="none" w:sz="0" w:space="0" w:color="auto"/>
        <w:left w:val="none" w:sz="0" w:space="0" w:color="auto"/>
        <w:bottom w:val="none" w:sz="0" w:space="0" w:color="auto"/>
        <w:right w:val="none" w:sz="0" w:space="0" w:color="auto"/>
      </w:divBdr>
    </w:div>
    <w:div w:id="1531798092">
      <w:bodyDiv w:val="1"/>
      <w:marLeft w:val="0"/>
      <w:marRight w:val="0"/>
      <w:marTop w:val="0"/>
      <w:marBottom w:val="0"/>
      <w:divBdr>
        <w:top w:val="none" w:sz="0" w:space="0" w:color="auto"/>
        <w:left w:val="none" w:sz="0" w:space="0" w:color="auto"/>
        <w:bottom w:val="none" w:sz="0" w:space="0" w:color="auto"/>
        <w:right w:val="none" w:sz="0" w:space="0" w:color="auto"/>
      </w:divBdr>
    </w:div>
    <w:div w:id="1537083399">
      <w:bodyDiv w:val="1"/>
      <w:marLeft w:val="0"/>
      <w:marRight w:val="0"/>
      <w:marTop w:val="0"/>
      <w:marBottom w:val="0"/>
      <w:divBdr>
        <w:top w:val="none" w:sz="0" w:space="0" w:color="auto"/>
        <w:left w:val="none" w:sz="0" w:space="0" w:color="auto"/>
        <w:bottom w:val="none" w:sz="0" w:space="0" w:color="auto"/>
        <w:right w:val="none" w:sz="0" w:space="0" w:color="auto"/>
      </w:divBdr>
    </w:div>
    <w:div w:id="1544176013">
      <w:bodyDiv w:val="1"/>
      <w:marLeft w:val="0"/>
      <w:marRight w:val="0"/>
      <w:marTop w:val="0"/>
      <w:marBottom w:val="0"/>
      <w:divBdr>
        <w:top w:val="none" w:sz="0" w:space="0" w:color="auto"/>
        <w:left w:val="none" w:sz="0" w:space="0" w:color="auto"/>
        <w:bottom w:val="none" w:sz="0" w:space="0" w:color="auto"/>
        <w:right w:val="none" w:sz="0" w:space="0" w:color="auto"/>
      </w:divBdr>
    </w:div>
    <w:div w:id="1552885863">
      <w:bodyDiv w:val="1"/>
      <w:marLeft w:val="0"/>
      <w:marRight w:val="0"/>
      <w:marTop w:val="0"/>
      <w:marBottom w:val="0"/>
      <w:divBdr>
        <w:top w:val="none" w:sz="0" w:space="0" w:color="auto"/>
        <w:left w:val="none" w:sz="0" w:space="0" w:color="auto"/>
        <w:bottom w:val="none" w:sz="0" w:space="0" w:color="auto"/>
        <w:right w:val="none" w:sz="0" w:space="0" w:color="auto"/>
      </w:divBdr>
    </w:div>
    <w:div w:id="1554580915">
      <w:bodyDiv w:val="1"/>
      <w:marLeft w:val="0"/>
      <w:marRight w:val="0"/>
      <w:marTop w:val="0"/>
      <w:marBottom w:val="0"/>
      <w:divBdr>
        <w:top w:val="none" w:sz="0" w:space="0" w:color="auto"/>
        <w:left w:val="none" w:sz="0" w:space="0" w:color="auto"/>
        <w:bottom w:val="none" w:sz="0" w:space="0" w:color="auto"/>
        <w:right w:val="none" w:sz="0" w:space="0" w:color="auto"/>
      </w:divBdr>
      <w:divsChild>
        <w:div w:id="1612325370">
          <w:marLeft w:val="187"/>
          <w:marRight w:val="0"/>
          <w:marTop w:val="0"/>
          <w:marBottom w:val="0"/>
          <w:divBdr>
            <w:top w:val="none" w:sz="0" w:space="0" w:color="auto"/>
            <w:left w:val="none" w:sz="0" w:space="0" w:color="auto"/>
            <w:bottom w:val="none" w:sz="0" w:space="0" w:color="auto"/>
            <w:right w:val="none" w:sz="0" w:space="0" w:color="auto"/>
          </w:divBdr>
        </w:div>
        <w:div w:id="877399083">
          <w:marLeft w:val="187"/>
          <w:marRight w:val="0"/>
          <w:marTop w:val="0"/>
          <w:marBottom w:val="0"/>
          <w:divBdr>
            <w:top w:val="none" w:sz="0" w:space="0" w:color="auto"/>
            <w:left w:val="none" w:sz="0" w:space="0" w:color="auto"/>
            <w:bottom w:val="none" w:sz="0" w:space="0" w:color="auto"/>
            <w:right w:val="none" w:sz="0" w:space="0" w:color="auto"/>
          </w:divBdr>
        </w:div>
        <w:div w:id="1193492300">
          <w:marLeft w:val="187"/>
          <w:marRight w:val="0"/>
          <w:marTop w:val="0"/>
          <w:marBottom w:val="0"/>
          <w:divBdr>
            <w:top w:val="none" w:sz="0" w:space="0" w:color="auto"/>
            <w:left w:val="none" w:sz="0" w:space="0" w:color="auto"/>
            <w:bottom w:val="none" w:sz="0" w:space="0" w:color="auto"/>
            <w:right w:val="none" w:sz="0" w:space="0" w:color="auto"/>
          </w:divBdr>
        </w:div>
      </w:divsChild>
    </w:div>
    <w:div w:id="1559130506">
      <w:bodyDiv w:val="1"/>
      <w:marLeft w:val="0"/>
      <w:marRight w:val="0"/>
      <w:marTop w:val="0"/>
      <w:marBottom w:val="0"/>
      <w:divBdr>
        <w:top w:val="none" w:sz="0" w:space="0" w:color="auto"/>
        <w:left w:val="none" w:sz="0" w:space="0" w:color="auto"/>
        <w:bottom w:val="none" w:sz="0" w:space="0" w:color="auto"/>
        <w:right w:val="none" w:sz="0" w:space="0" w:color="auto"/>
      </w:divBdr>
    </w:div>
    <w:div w:id="1566909685">
      <w:bodyDiv w:val="1"/>
      <w:marLeft w:val="0"/>
      <w:marRight w:val="0"/>
      <w:marTop w:val="0"/>
      <w:marBottom w:val="0"/>
      <w:divBdr>
        <w:top w:val="none" w:sz="0" w:space="0" w:color="auto"/>
        <w:left w:val="none" w:sz="0" w:space="0" w:color="auto"/>
        <w:bottom w:val="none" w:sz="0" w:space="0" w:color="auto"/>
        <w:right w:val="none" w:sz="0" w:space="0" w:color="auto"/>
      </w:divBdr>
    </w:div>
    <w:div w:id="1574199139">
      <w:bodyDiv w:val="1"/>
      <w:marLeft w:val="0"/>
      <w:marRight w:val="0"/>
      <w:marTop w:val="0"/>
      <w:marBottom w:val="0"/>
      <w:divBdr>
        <w:top w:val="none" w:sz="0" w:space="0" w:color="auto"/>
        <w:left w:val="none" w:sz="0" w:space="0" w:color="auto"/>
        <w:bottom w:val="none" w:sz="0" w:space="0" w:color="auto"/>
        <w:right w:val="none" w:sz="0" w:space="0" w:color="auto"/>
      </w:divBdr>
    </w:div>
    <w:div w:id="1589731479">
      <w:bodyDiv w:val="1"/>
      <w:marLeft w:val="0"/>
      <w:marRight w:val="0"/>
      <w:marTop w:val="0"/>
      <w:marBottom w:val="0"/>
      <w:divBdr>
        <w:top w:val="none" w:sz="0" w:space="0" w:color="auto"/>
        <w:left w:val="none" w:sz="0" w:space="0" w:color="auto"/>
        <w:bottom w:val="none" w:sz="0" w:space="0" w:color="auto"/>
        <w:right w:val="none" w:sz="0" w:space="0" w:color="auto"/>
      </w:divBdr>
    </w:div>
    <w:div w:id="1594510805">
      <w:bodyDiv w:val="1"/>
      <w:marLeft w:val="0"/>
      <w:marRight w:val="0"/>
      <w:marTop w:val="0"/>
      <w:marBottom w:val="0"/>
      <w:divBdr>
        <w:top w:val="none" w:sz="0" w:space="0" w:color="auto"/>
        <w:left w:val="none" w:sz="0" w:space="0" w:color="auto"/>
        <w:bottom w:val="none" w:sz="0" w:space="0" w:color="auto"/>
        <w:right w:val="none" w:sz="0" w:space="0" w:color="auto"/>
      </w:divBdr>
    </w:div>
    <w:div w:id="1605990675">
      <w:bodyDiv w:val="1"/>
      <w:marLeft w:val="0"/>
      <w:marRight w:val="0"/>
      <w:marTop w:val="0"/>
      <w:marBottom w:val="0"/>
      <w:divBdr>
        <w:top w:val="none" w:sz="0" w:space="0" w:color="auto"/>
        <w:left w:val="none" w:sz="0" w:space="0" w:color="auto"/>
        <w:bottom w:val="none" w:sz="0" w:space="0" w:color="auto"/>
        <w:right w:val="none" w:sz="0" w:space="0" w:color="auto"/>
      </w:divBdr>
    </w:div>
    <w:div w:id="1617903015">
      <w:bodyDiv w:val="1"/>
      <w:marLeft w:val="0"/>
      <w:marRight w:val="0"/>
      <w:marTop w:val="0"/>
      <w:marBottom w:val="0"/>
      <w:divBdr>
        <w:top w:val="none" w:sz="0" w:space="0" w:color="auto"/>
        <w:left w:val="none" w:sz="0" w:space="0" w:color="auto"/>
        <w:bottom w:val="none" w:sz="0" w:space="0" w:color="auto"/>
        <w:right w:val="none" w:sz="0" w:space="0" w:color="auto"/>
      </w:divBdr>
    </w:div>
    <w:div w:id="1623074155">
      <w:bodyDiv w:val="1"/>
      <w:marLeft w:val="0"/>
      <w:marRight w:val="0"/>
      <w:marTop w:val="0"/>
      <w:marBottom w:val="0"/>
      <w:divBdr>
        <w:top w:val="none" w:sz="0" w:space="0" w:color="auto"/>
        <w:left w:val="none" w:sz="0" w:space="0" w:color="auto"/>
        <w:bottom w:val="none" w:sz="0" w:space="0" w:color="auto"/>
        <w:right w:val="none" w:sz="0" w:space="0" w:color="auto"/>
      </w:divBdr>
    </w:div>
    <w:div w:id="1637222323">
      <w:bodyDiv w:val="1"/>
      <w:marLeft w:val="0"/>
      <w:marRight w:val="0"/>
      <w:marTop w:val="0"/>
      <w:marBottom w:val="0"/>
      <w:divBdr>
        <w:top w:val="none" w:sz="0" w:space="0" w:color="auto"/>
        <w:left w:val="none" w:sz="0" w:space="0" w:color="auto"/>
        <w:bottom w:val="none" w:sz="0" w:space="0" w:color="auto"/>
        <w:right w:val="none" w:sz="0" w:space="0" w:color="auto"/>
      </w:divBdr>
    </w:div>
    <w:div w:id="1642072490">
      <w:bodyDiv w:val="1"/>
      <w:marLeft w:val="0"/>
      <w:marRight w:val="0"/>
      <w:marTop w:val="0"/>
      <w:marBottom w:val="0"/>
      <w:divBdr>
        <w:top w:val="none" w:sz="0" w:space="0" w:color="auto"/>
        <w:left w:val="none" w:sz="0" w:space="0" w:color="auto"/>
        <w:bottom w:val="none" w:sz="0" w:space="0" w:color="auto"/>
        <w:right w:val="none" w:sz="0" w:space="0" w:color="auto"/>
      </w:divBdr>
    </w:div>
    <w:div w:id="1646666553">
      <w:bodyDiv w:val="1"/>
      <w:marLeft w:val="0"/>
      <w:marRight w:val="0"/>
      <w:marTop w:val="0"/>
      <w:marBottom w:val="0"/>
      <w:divBdr>
        <w:top w:val="none" w:sz="0" w:space="0" w:color="auto"/>
        <w:left w:val="none" w:sz="0" w:space="0" w:color="auto"/>
        <w:bottom w:val="none" w:sz="0" w:space="0" w:color="auto"/>
        <w:right w:val="none" w:sz="0" w:space="0" w:color="auto"/>
      </w:divBdr>
    </w:div>
    <w:div w:id="1650550162">
      <w:bodyDiv w:val="1"/>
      <w:marLeft w:val="0"/>
      <w:marRight w:val="0"/>
      <w:marTop w:val="0"/>
      <w:marBottom w:val="0"/>
      <w:divBdr>
        <w:top w:val="none" w:sz="0" w:space="0" w:color="auto"/>
        <w:left w:val="none" w:sz="0" w:space="0" w:color="auto"/>
        <w:bottom w:val="none" w:sz="0" w:space="0" w:color="auto"/>
        <w:right w:val="none" w:sz="0" w:space="0" w:color="auto"/>
      </w:divBdr>
    </w:div>
    <w:div w:id="1654794432">
      <w:bodyDiv w:val="1"/>
      <w:marLeft w:val="0"/>
      <w:marRight w:val="0"/>
      <w:marTop w:val="0"/>
      <w:marBottom w:val="0"/>
      <w:divBdr>
        <w:top w:val="none" w:sz="0" w:space="0" w:color="auto"/>
        <w:left w:val="none" w:sz="0" w:space="0" w:color="auto"/>
        <w:bottom w:val="none" w:sz="0" w:space="0" w:color="auto"/>
        <w:right w:val="none" w:sz="0" w:space="0" w:color="auto"/>
      </w:divBdr>
    </w:div>
    <w:div w:id="1666397633">
      <w:bodyDiv w:val="1"/>
      <w:marLeft w:val="0"/>
      <w:marRight w:val="0"/>
      <w:marTop w:val="0"/>
      <w:marBottom w:val="0"/>
      <w:divBdr>
        <w:top w:val="none" w:sz="0" w:space="0" w:color="auto"/>
        <w:left w:val="none" w:sz="0" w:space="0" w:color="auto"/>
        <w:bottom w:val="none" w:sz="0" w:space="0" w:color="auto"/>
        <w:right w:val="none" w:sz="0" w:space="0" w:color="auto"/>
      </w:divBdr>
    </w:div>
    <w:div w:id="1669090506">
      <w:bodyDiv w:val="1"/>
      <w:marLeft w:val="0"/>
      <w:marRight w:val="0"/>
      <w:marTop w:val="0"/>
      <w:marBottom w:val="0"/>
      <w:divBdr>
        <w:top w:val="none" w:sz="0" w:space="0" w:color="auto"/>
        <w:left w:val="none" w:sz="0" w:space="0" w:color="auto"/>
        <w:bottom w:val="none" w:sz="0" w:space="0" w:color="auto"/>
        <w:right w:val="none" w:sz="0" w:space="0" w:color="auto"/>
      </w:divBdr>
      <w:divsChild>
        <w:div w:id="1364359246">
          <w:marLeft w:val="0"/>
          <w:marRight w:val="0"/>
          <w:marTop w:val="0"/>
          <w:marBottom w:val="0"/>
          <w:divBdr>
            <w:top w:val="none" w:sz="0" w:space="0" w:color="auto"/>
            <w:left w:val="none" w:sz="0" w:space="0" w:color="auto"/>
            <w:bottom w:val="none" w:sz="0" w:space="0" w:color="auto"/>
            <w:right w:val="none" w:sz="0" w:space="0" w:color="auto"/>
          </w:divBdr>
          <w:divsChild>
            <w:div w:id="278613610">
              <w:marLeft w:val="0"/>
              <w:marRight w:val="0"/>
              <w:marTop w:val="0"/>
              <w:marBottom w:val="0"/>
              <w:divBdr>
                <w:top w:val="none" w:sz="0" w:space="0" w:color="auto"/>
                <w:left w:val="none" w:sz="0" w:space="0" w:color="auto"/>
                <w:bottom w:val="none" w:sz="0" w:space="0" w:color="auto"/>
                <w:right w:val="none" w:sz="0" w:space="0" w:color="auto"/>
              </w:divBdr>
              <w:divsChild>
                <w:div w:id="167768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448887">
      <w:bodyDiv w:val="1"/>
      <w:marLeft w:val="0"/>
      <w:marRight w:val="0"/>
      <w:marTop w:val="0"/>
      <w:marBottom w:val="0"/>
      <w:divBdr>
        <w:top w:val="none" w:sz="0" w:space="0" w:color="auto"/>
        <w:left w:val="none" w:sz="0" w:space="0" w:color="auto"/>
        <w:bottom w:val="none" w:sz="0" w:space="0" w:color="auto"/>
        <w:right w:val="none" w:sz="0" w:space="0" w:color="auto"/>
      </w:divBdr>
    </w:div>
    <w:div w:id="1684432462">
      <w:bodyDiv w:val="1"/>
      <w:marLeft w:val="0"/>
      <w:marRight w:val="0"/>
      <w:marTop w:val="0"/>
      <w:marBottom w:val="0"/>
      <w:divBdr>
        <w:top w:val="none" w:sz="0" w:space="0" w:color="auto"/>
        <w:left w:val="none" w:sz="0" w:space="0" w:color="auto"/>
        <w:bottom w:val="none" w:sz="0" w:space="0" w:color="auto"/>
        <w:right w:val="none" w:sz="0" w:space="0" w:color="auto"/>
      </w:divBdr>
    </w:div>
    <w:div w:id="1686515869">
      <w:bodyDiv w:val="1"/>
      <w:marLeft w:val="0"/>
      <w:marRight w:val="0"/>
      <w:marTop w:val="0"/>
      <w:marBottom w:val="0"/>
      <w:divBdr>
        <w:top w:val="none" w:sz="0" w:space="0" w:color="auto"/>
        <w:left w:val="none" w:sz="0" w:space="0" w:color="auto"/>
        <w:bottom w:val="none" w:sz="0" w:space="0" w:color="auto"/>
        <w:right w:val="none" w:sz="0" w:space="0" w:color="auto"/>
      </w:divBdr>
    </w:div>
    <w:div w:id="1696419001">
      <w:bodyDiv w:val="1"/>
      <w:marLeft w:val="0"/>
      <w:marRight w:val="0"/>
      <w:marTop w:val="0"/>
      <w:marBottom w:val="0"/>
      <w:divBdr>
        <w:top w:val="none" w:sz="0" w:space="0" w:color="auto"/>
        <w:left w:val="none" w:sz="0" w:space="0" w:color="auto"/>
        <w:bottom w:val="none" w:sz="0" w:space="0" w:color="auto"/>
        <w:right w:val="none" w:sz="0" w:space="0" w:color="auto"/>
      </w:divBdr>
    </w:div>
    <w:div w:id="1714695151">
      <w:bodyDiv w:val="1"/>
      <w:marLeft w:val="0"/>
      <w:marRight w:val="0"/>
      <w:marTop w:val="0"/>
      <w:marBottom w:val="0"/>
      <w:divBdr>
        <w:top w:val="none" w:sz="0" w:space="0" w:color="auto"/>
        <w:left w:val="none" w:sz="0" w:space="0" w:color="auto"/>
        <w:bottom w:val="none" w:sz="0" w:space="0" w:color="auto"/>
        <w:right w:val="none" w:sz="0" w:space="0" w:color="auto"/>
      </w:divBdr>
    </w:div>
    <w:div w:id="1721898829">
      <w:bodyDiv w:val="1"/>
      <w:marLeft w:val="0"/>
      <w:marRight w:val="0"/>
      <w:marTop w:val="0"/>
      <w:marBottom w:val="0"/>
      <w:divBdr>
        <w:top w:val="none" w:sz="0" w:space="0" w:color="auto"/>
        <w:left w:val="none" w:sz="0" w:space="0" w:color="auto"/>
        <w:bottom w:val="none" w:sz="0" w:space="0" w:color="auto"/>
        <w:right w:val="none" w:sz="0" w:space="0" w:color="auto"/>
      </w:divBdr>
    </w:div>
    <w:div w:id="1735080318">
      <w:bodyDiv w:val="1"/>
      <w:marLeft w:val="0"/>
      <w:marRight w:val="0"/>
      <w:marTop w:val="0"/>
      <w:marBottom w:val="0"/>
      <w:divBdr>
        <w:top w:val="none" w:sz="0" w:space="0" w:color="auto"/>
        <w:left w:val="none" w:sz="0" w:space="0" w:color="auto"/>
        <w:bottom w:val="none" w:sz="0" w:space="0" w:color="auto"/>
        <w:right w:val="none" w:sz="0" w:space="0" w:color="auto"/>
      </w:divBdr>
    </w:div>
    <w:div w:id="1753043860">
      <w:bodyDiv w:val="1"/>
      <w:marLeft w:val="0"/>
      <w:marRight w:val="0"/>
      <w:marTop w:val="0"/>
      <w:marBottom w:val="0"/>
      <w:divBdr>
        <w:top w:val="none" w:sz="0" w:space="0" w:color="auto"/>
        <w:left w:val="none" w:sz="0" w:space="0" w:color="auto"/>
        <w:bottom w:val="none" w:sz="0" w:space="0" w:color="auto"/>
        <w:right w:val="none" w:sz="0" w:space="0" w:color="auto"/>
      </w:divBdr>
    </w:div>
    <w:div w:id="1758819200">
      <w:bodyDiv w:val="1"/>
      <w:marLeft w:val="0"/>
      <w:marRight w:val="0"/>
      <w:marTop w:val="0"/>
      <w:marBottom w:val="0"/>
      <w:divBdr>
        <w:top w:val="none" w:sz="0" w:space="0" w:color="auto"/>
        <w:left w:val="none" w:sz="0" w:space="0" w:color="auto"/>
        <w:bottom w:val="none" w:sz="0" w:space="0" w:color="auto"/>
        <w:right w:val="none" w:sz="0" w:space="0" w:color="auto"/>
      </w:divBdr>
    </w:div>
    <w:div w:id="1761557188">
      <w:bodyDiv w:val="1"/>
      <w:marLeft w:val="0"/>
      <w:marRight w:val="0"/>
      <w:marTop w:val="0"/>
      <w:marBottom w:val="0"/>
      <w:divBdr>
        <w:top w:val="none" w:sz="0" w:space="0" w:color="auto"/>
        <w:left w:val="none" w:sz="0" w:space="0" w:color="auto"/>
        <w:bottom w:val="none" w:sz="0" w:space="0" w:color="auto"/>
        <w:right w:val="none" w:sz="0" w:space="0" w:color="auto"/>
      </w:divBdr>
    </w:div>
    <w:div w:id="1773621618">
      <w:bodyDiv w:val="1"/>
      <w:marLeft w:val="0"/>
      <w:marRight w:val="0"/>
      <w:marTop w:val="0"/>
      <w:marBottom w:val="0"/>
      <w:divBdr>
        <w:top w:val="none" w:sz="0" w:space="0" w:color="auto"/>
        <w:left w:val="none" w:sz="0" w:space="0" w:color="auto"/>
        <w:bottom w:val="none" w:sz="0" w:space="0" w:color="auto"/>
        <w:right w:val="none" w:sz="0" w:space="0" w:color="auto"/>
      </w:divBdr>
    </w:div>
    <w:div w:id="1776173749">
      <w:bodyDiv w:val="1"/>
      <w:marLeft w:val="0"/>
      <w:marRight w:val="0"/>
      <w:marTop w:val="0"/>
      <w:marBottom w:val="0"/>
      <w:divBdr>
        <w:top w:val="none" w:sz="0" w:space="0" w:color="auto"/>
        <w:left w:val="none" w:sz="0" w:space="0" w:color="auto"/>
        <w:bottom w:val="none" w:sz="0" w:space="0" w:color="auto"/>
        <w:right w:val="none" w:sz="0" w:space="0" w:color="auto"/>
      </w:divBdr>
    </w:div>
    <w:div w:id="1778600567">
      <w:bodyDiv w:val="1"/>
      <w:marLeft w:val="0"/>
      <w:marRight w:val="0"/>
      <w:marTop w:val="0"/>
      <w:marBottom w:val="0"/>
      <w:divBdr>
        <w:top w:val="none" w:sz="0" w:space="0" w:color="auto"/>
        <w:left w:val="none" w:sz="0" w:space="0" w:color="auto"/>
        <w:bottom w:val="none" w:sz="0" w:space="0" w:color="auto"/>
        <w:right w:val="none" w:sz="0" w:space="0" w:color="auto"/>
      </w:divBdr>
    </w:div>
    <w:div w:id="1788432126">
      <w:bodyDiv w:val="1"/>
      <w:marLeft w:val="0"/>
      <w:marRight w:val="0"/>
      <w:marTop w:val="0"/>
      <w:marBottom w:val="0"/>
      <w:divBdr>
        <w:top w:val="none" w:sz="0" w:space="0" w:color="auto"/>
        <w:left w:val="none" w:sz="0" w:space="0" w:color="auto"/>
        <w:bottom w:val="none" w:sz="0" w:space="0" w:color="auto"/>
        <w:right w:val="none" w:sz="0" w:space="0" w:color="auto"/>
      </w:divBdr>
    </w:div>
    <w:div w:id="1792359642">
      <w:bodyDiv w:val="1"/>
      <w:marLeft w:val="0"/>
      <w:marRight w:val="0"/>
      <w:marTop w:val="0"/>
      <w:marBottom w:val="0"/>
      <w:divBdr>
        <w:top w:val="none" w:sz="0" w:space="0" w:color="auto"/>
        <w:left w:val="none" w:sz="0" w:space="0" w:color="auto"/>
        <w:bottom w:val="none" w:sz="0" w:space="0" w:color="auto"/>
        <w:right w:val="none" w:sz="0" w:space="0" w:color="auto"/>
      </w:divBdr>
    </w:div>
    <w:div w:id="1793745201">
      <w:bodyDiv w:val="1"/>
      <w:marLeft w:val="0"/>
      <w:marRight w:val="0"/>
      <w:marTop w:val="0"/>
      <w:marBottom w:val="0"/>
      <w:divBdr>
        <w:top w:val="none" w:sz="0" w:space="0" w:color="auto"/>
        <w:left w:val="none" w:sz="0" w:space="0" w:color="auto"/>
        <w:bottom w:val="none" w:sz="0" w:space="0" w:color="auto"/>
        <w:right w:val="none" w:sz="0" w:space="0" w:color="auto"/>
      </w:divBdr>
    </w:div>
    <w:div w:id="1799102288">
      <w:bodyDiv w:val="1"/>
      <w:marLeft w:val="0"/>
      <w:marRight w:val="0"/>
      <w:marTop w:val="0"/>
      <w:marBottom w:val="0"/>
      <w:divBdr>
        <w:top w:val="none" w:sz="0" w:space="0" w:color="auto"/>
        <w:left w:val="none" w:sz="0" w:space="0" w:color="auto"/>
        <w:bottom w:val="none" w:sz="0" w:space="0" w:color="auto"/>
        <w:right w:val="none" w:sz="0" w:space="0" w:color="auto"/>
      </w:divBdr>
    </w:div>
    <w:div w:id="1803843794">
      <w:bodyDiv w:val="1"/>
      <w:marLeft w:val="0"/>
      <w:marRight w:val="0"/>
      <w:marTop w:val="0"/>
      <w:marBottom w:val="0"/>
      <w:divBdr>
        <w:top w:val="none" w:sz="0" w:space="0" w:color="auto"/>
        <w:left w:val="none" w:sz="0" w:space="0" w:color="auto"/>
        <w:bottom w:val="none" w:sz="0" w:space="0" w:color="auto"/>
        <w:right w:val="none" w:sz="0" w:space="0" w:color="auto"/>
      </w:divBdr>
    </w:div>
    <w:div w:id="1805001148">
      <w:bodyDiv w:val="1"/>
      <w:marLeft w:val="0"/>
      <w:marRight w:val="0"/>
      <w:marTop w:val="0"/>
      <w:marBottom w:val="0"/>
      <w:divBdr>
        <w:top w:val="none" w:sz="0" w:space="0" w:color="auto"/>
        <w:left w:val="none" w:sz="0" w:space="0" w:color="auto"/>
        <w:bottom w:val="none" w:sz="0" w:space="0" w:color="auto"/>
        <w:right w:val="none" w:sz="0" w:space="0" w:color="auto"/>
      </w:divBdr>
    </w:div>
    <w:div w:id="1825316848">
      <w:bodyDiv w:val="1"/>
      <w:marLeft w:val="0"/>
      <w:marRight w:val="0"/>
      <w:marTop w:val="0"/>
      <w:marBottom w:val="0"/>
      <w:divBdr>
        <w:top w:val="none" w:sz="0" w:space="0" w:color="auto"/>
        <w:left w:val="none" w:sz="0" w:space="0" w:color="auto"/>
        <w:bottom w:val="none" w:sz="0" w:space="0" w:color="auto"/>
        <w:right w:val="none" w:sz="0" w:space="0" w:color="auto"/>
      </w:divBdr>
      <w:divsChild>
        <w:div w:id="86971963">
          <w:marLeft w:val="0"/>
          <w:marRight w:val="0"/>
          <w:marTop w:val="0"/>
          <w:marBottom w:val="0"/>
          <w:divBdr>
            <w:top w:val="none" w:sz="0" w:space="0" w:color="auto"/>
            <w:left w:val="none" w:sz="0" w:space="0" w:color="auto"/>
            <w:bottom w:val="none" w:sz="0" w:space="0" w:color="auto"/>
            <w:right w:val="none" w:sz="0" w:space="0" w:color="auto"/>
          </w:divBdr>
          <w:divsChild>
            <w:div w:id="981927096">
              <w:marLeft w:val="0"/>
              <w:marRight w:val="0"/>
              <w:marTop w:val="0"/>
              <w:marBottom w:val="0"/>
              <w:divBdr>
                <w:top w:val="none" w:sz="0" w:space="0" w:color="auto"/>
                <w:left w:val="none" w:sz="0" w:space="0" w:color="auto"/>
                <w:bottom w:val="none" w:sz="0" w:space="0" w:color="auto"/>
                <w:right w:val="none" w:sz="0" w:space="0" w:color="auto"/>
              </w:divBdr>
              <w:divsChild>
                <w:div w:id="42110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82864">
      <w:bodyDiv w:val="1"/>
      <w:marLeft w:val="0"/>
      <w:marRight w:val="0"/>
      <w:marTop w:val="0"/>
      <w:marBottom w:val="0"/>
      <w:divBdr>
        <w:top w:val="none" w:sz="0" w:space="0" w:color="auto"/>
        <w:left w:val="none" w:sz="0" w:space="0" w:color="auto"/>
        <w:bottom w:val="none" w:sz="0" w:space="0" w:color="auto"/>
        <w:right w:val="none" w:sz="0" w:space="0" w:color="auto"/>
      </w:divBdr>
      <w:divsChild>
        <w:div w:id="1573126530">
          <w:marLeft w:val="0"/>
          <w:marRight w:val="0"/>
          <w:marTop w:val="0"/>
          <w:marBottom w:val="0"/>
          <w:divBdr>
            <w:top w:val="none" w:sz="0" w:space="0" w:color="auto"/>
            <w:left w:val="none" w:sz="0" w:space="0" w:color="auto"/>
            <w:bottom w:val="none" w:sz="0" w:space="0" w:color="auto"/>
            <w:right w:val="none" w:sz="0" w:space="0" w:color="auto"/>
          </w:divBdr>
          <w:divsChild>
            <w:div w:id="1322198455">
              <w:marLeft w:val="0"/>
              <w:marRight w:val="0"/>
              <w:marTop w:val="0"/>
              <w:marBottom w:val="0"/>
              <w:divBdr>
                <w:top w:val="none" w:sz="0" w:space="0" w:color="auto"/>
                <w:left w:val="none" w:sz="0" w:space="0" w:color="auto"/>
                <w:bottom w:val="none" w:sz="0" w:space="0" w:color="auto"/>
                <w:right w:val="none" w:sz="0" w:space="0" w:color="auto"/>
              </w:divBdr>
              <w:divsChild>
                <w:div w:id="55358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450515">
      <w:bodyDiv w:val="1"/>
      <w:marLeft w:val="0"/>
      <w:marRight w:val="0"/>
      <w:marTop w:val="0"/>
      <w:marBottom w:val="0"/>
      <w:divBdr>
        <w:top w:val="none" w:sz="0" w:space="0" w:color="auto"/>
        <w:left w:val="none" w:sz="0" w:space="0" w:color="auto"/>
        <w:bottom w:val="none" w:sz="0" w:space="0" w:color="auto"/>
        <w:right w:val="none" w:sz="0" w:space="0" w:color="auto"/>
      </w:divBdr>
      <w:divsChild>
        <w:div w:id="2036078266">
          <w:marLeft w:val="0"/>
          <w:marRight w:val="0"/>
          <w:marTop w:val="0"/>
          <w:marBottom w:val="0"/>
          <w:divBdr>
            <w:top w:val="none" w:sz="0" w:space="0" w:color="auto"/>
            <w:left w:val="none" w:sz="0" w:space="0" w:color="auto"/>
            <w:bottom w:val="none" w:sz="0" w:space="0" w:color="auto"/>
            <w:right w:val="none" w:sz="0" w:space="0" w:color="auto"/>
          </w:divBdr>
          <w:divsChild>
            <w:div w:id="1965234731">
              <w:marLeft w:val="0"/>
              <w:marRight w:val="0"/>
              <w:marTop w:val="0"/>
              <w:marBottom w:val="0"/>
              <w:divBdr>
                <w:top w:val="none" w:sz="0" w:space="0" w:color="auto"/>
                <w:left w:val="none" w:sz="0" w:space="0" w:color="auto"/>
                <w:bottom w:val="none" w:sz="0" w:space="0" w:color="auto"/>
                <w:right w:val="none" w:sz="0" w:space="0" w:color="auto"/>
              </w:divBdr>
              <w:divsChild>
                <w:div w:id="57679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148595">
      <w:bodyDiv w:val="1"/>
      <w:marLeft w:val="0"/>
      <w:marRight w:val="0"/>
      <w:marTop w:val="0"/>
      <w:marBottom w:val="0"/>
      <w:divBdr>
        <w:top w:val="none" w:sz="0" w:space="0" w:color="auto"/>
        <w:left w:val="none" w:sz="0" w:space="0" w:color="auto"/>
        <w:bottom w:val="none" w:sz="0" w:space="0" w:color="auto"/>
        <w:right w:val="none" w:sz="0" w:space="0" w:color="auto"/>
      </w:divBdr>
    </w:div>
    <w:div w:id="1848784174">
      <w:bodyDiv w:val="1"/>
      <w:marLeft w:val="0"/>
      <w:marRight w:val="0"/>
      <w:marTop w:val="0"/>
      <w:marBottom w:val="0"/>
      <w:divBdr>
        <w:top w:val="none" w:sz="0" w:space="0" w:color="auto"/>
        <w:left w:val="none" w:sz="0" w:space="0" w:color="auto"/>
        <w:bottom w:val="none" w:sz="0" w:space="0" w:color="auto"/>
        <w:right w:val="none" w:sz="0" w:space="0" w:color="auto"/>
      </w:divBdr>
    </w:div>
    <w:div w:id="1849714153">
      <w:bodyDiv w:val="1"/>
      <w:marLeft w:val="0"/>
      <w:marRight w:val="0"/>
      <w:marTop w:val="0"/>
      <w:marBottom w:val="0"/>
      <w:divBdr>
        <w:top w:val="none" w:sz="0" w:space="0" w:color="auto"/>
        <w:left w:val="none" w:sz="0" w:space="0" w:color="auto"/>
        <w:bottom w:val="none" w:sz="0" w:space="0" w:color="auto"/>
        <w:right w:val="none" w:sz="0" w:space="0" w:color="auto"/>
      </w:divBdr>
    </w:div>
    <w:div w:id="1878394459">
      <w:bodyDiv w:val="1"/>
      <w:marLeft w:val="0"/>
      <w:marRight w:val="0"/>
      <w:marTop w:val="0"/>
      <w:marBottom w:val="0"/>
      <w:divBdr>
        <w:top w:val="none" w:sz="0" w:space="0" w:color="auto"/>
        <w:left w:val="none" w:sz="0" w:space="0" w:color="auto"/>
        <w:bottom w:val="none" w:sz="0" w:space="0" w:color="auto"/>
        <w:right w:val="none" w:sz="0" w:space="0" w:color="auto"/>
      </w:divBdr>
    </w:div>
    <w:div w:id="1885555057">
      <w:bodyDiv w:val="1"/>
      <w:marLeft w:val="0"/>
      <w:marRight w:val="0"/>
      <w:marTop w:val="0"/>
      <w:marBottom w:val="0"/>
      <w:divBdr>
        <w:top w:val="none" w:sz="0" w:space="0" w:color="auto"/>
        <w:left w:val="none" w:sz="0" w:space="0" w:color="auto"/>
        <w:bottom w:val="none" w:sz="0" w:space="0" w:color="auto"/>
        <w:right w:val="none" w:sz="0" w:space="0" w:color="auto"/>
      </w:divBdr>
    </w:div>
    <w:div w:id="1891720044">
      <w:bodyDiv w:val="1"/>
      <w:marLeft w:val="0"/>
      <w:marRight w:val="0"/>
      <w:marTop w:val="0"/>
      <w:marBottom w:val="0"/>
      <w:divBdr>
        <w:top w:val="none" w:sz="0" w:space="0" w:color="auto"/>
        <w:left w:val="none" w:sz="0" w:space="0" w:color="auto"/>
        <w:bottom w:val="none" w:sz="0" w:space="0" w:color="auto"/>
        <w:right w:val="none" w:sz="0" w:space="0" w:color="auto"/>
      </w:divBdr>
      <w:divsChild>
        <w:div w:id="1872379508">
          <w:marLeft w:val="446"/>
          <w:marRight w:val="0"/>
          <w:marTop w:val="0"/>
          <w:marBottom w:val="0"/>
          <w:divBdr>
            <w:top w:val="none" w:sz="0" w:space="0" w:color="auto"/>
            <w:left w:val="none" w:sz="0" w:space="0" w:color="auto"/>
            <w:bottom w:val="none" w:sz="0" w:space="0" w:color="auto"/>
            <w:right w:val="none" w:sz="0" w:space="0" w:color="auto"/>
          </w:divBdr>
        </w:div>
        <w:div w:id="1906794188">
          <w:marLeft w:val="446"/>
          <w:marRight w:val="0"/>
          <w:marTop w:val="0"/>
          <w:marBottom w:val="0"/>
          <w:divBdr>
            <w:top w:val="none" w:sz="0" w:space="0" w:color="auto"/>
            <w:left w:val="none" w:sz="0" w:space="0" w:color="auto"/>
            <w:bottom w:val="none" w:sz="0" w:space="0" w:color="auto"/>
            <w:right w:val="none" w:sz="0" w:space="0" w:color="auto"/>
          </w:divBdr>
        </w:div>
        <w:div w:id="1920796727">
          <w:marLeft w:val="446"/>
          <w:marRight w:val="0"/>
          <w:marTop w:val="0"/>
          <w:marBottom w:val="0"/>
          <w:divBdr>
            <w:top w:val="none" w:sz="0" w:space="0" w:color="auto"/>
            <w:left w:val="none" w:sz="0" w:space="0" w:color="auto"/>
            <w:bottom w:val="none" w:sz="0" w:space="0" w:color="auto"/>
            <w:right w:val="none" w:sz="0" w:space="0" w:color="auto"/>
          </w:divBdr>
        </w:div>
        <w:div w:id="1219785676">
          <w:marLeft w:val="446"/>
          <w:marRight w:val="0"/>
          <w:marTop w:val="0"/>
          <w:marBottom w:val="0"/>
          <w:divBdr>
            <w:top w:val="none" w:sz="0" w:space="0" w:color="auto"/>
            <w:left w:val="none" w:sz="0" w:space="0" w:color="auto"/>
            <w:bottom w:val="none" w:sz="0" w:space="0" w:color="auto"/>
            <w:right w:val="none" w:sz="0" w:space="0" w:color="auto"/>
          </w:divBdr>
        </w:div>
        <w:div w:id="602764100">
          <w:marLeft w:val="446"/>
          <w:marRight w:val="0"/>
          <w:marTop w:val="0"/>
          <w:marBottom w:val="0"/>
          <w:divBdr>
            <w:top w:val="none" w:sz="0" w:space="0" w:color="auto"/>
            <w:left w:val="none" w:sz="0" w:space="0" w:color="auto"/>
            <w:bottom w:val="none" w:sz="0" w:space="0" w:color="auto"/>
            <w:right w:val="none" w:sz="0" w:space="0" w:color="auto"/>
          </w:divBdr>
        </w:div>
        <w:div w:id="1265575782">
          <w:marLeft w:val="446"/>
          <w:marRight w:val="0"/>
          <w:marTop w:val="0"/>
          <w:marBottom w:val="0"/>
          <w:divBdr>
            <w:top w:val="none" w:sz="0" w:space="0" w:color="auto"/>
            <w:left w:val="none" w:sz="0" w:space="0" w:color="auto"/>
            <w:bottom w:val="none" w:sz="0" w:space="0" w:color="auto"/>
            <w:right w:val="none" w:sz="0" w:space="0" w:color="auto"/>
          </w:divBdr>
        </w:div>
        <w:div w:id="2128423551">
          <w:marLeft w:val="446"/>
          <w:marRight w:val="0"/>
          <w:marTop w:val="0"/>
          <w:marBottom w:val="0"/>
          <w:divBdr>
            <w:top w:val="none" w:sz="0" w:space="0" w:color="auto"/>
            <w:left w:val="none" w:sz="0" w:space="0" w:color="auto"/>
            <w:bottom w:val="none" w:sz="0" w:space="0" w:color="auto"/>
            <w:right w:val="none" w:sz="0" w:space="0" w:color="auto"/>
          </w:divBdr>
        </w:div>
      </w:divsChild>
    </w:div>
    <w:div w:id="1891961568">
      <w:bodyDiv w:val="1"/>
      <w:marLeft w:val="0"/>
      <w:marRight w:val="0"/>
      <w:marTop w:val="0"/>
      <w:marBottom w:val="0"/>
      <w:divBdr>
        <w:top w:val="none" w:sz="0" w:space="0" w:color="auto"/>
        <w:left w:val="none" w:sz="0" w:space="0" w:color="auto"/>
        <w:bottom w:val="none" w:sz="0" w:space="0" w:color="auto"/>
        <w:right w:val="none" w:sz="0" w:space="0" w:color="auto"/>
      </w:divBdr>
    </w:div>
    <w:div w:id="1894921923">
      <w:bodyDiv w:val="1"/>
      <w:marLeft w:val="0"/>
      <w:marRight w:val="0"/>
      <w:marTop w:val="0"/>
      <w:marBottom w:val="0"/>
      <w:divBdr>
        <w:top w:val="none" w:sz="0" w:space="0" w:color="auto"/>
        <w:left w:val="none" w:sz="0" w:space="0" w:color="auto"/>
        <w:bottom w:val="none" w:sz="0" w:space="0" w:color="auto"/>
        <w:right w:val="none" w:sz="0" w:space="0" w:color="auto"/>
      </w:divBdr>
    </w:div>
    <w:div w:id="1908607859">
      <w:bodyDiv w:val="1"/>
      <w:marLeft w:val="0"/>
      <w:marRight w:val="0"/>
      <w:marTop w:val="0"/>
      <w:marBottom w:val="0"/>
      <w:divBdr>
        <w:top w:val="none" w:sz="0" w:space="0" w:color="auto"/>
        <w:left w:val="none" w:sz="0" w:space="0" w:color="auto"/>
        <w:bottom w:val="none" w:sz="0" w:space="0" w:color="auto"/>
        <w:right w:val="none" w:sz="0" w:space="0" w:color="auto"/>
      </w:divBdr>
    </w:div>
    <w:div w:id="1911689501">
      <w:bodyDiv w:val="1"/>
      <w:marLeft w:val="0"/>
      <w:marRight w:val="0"/>
      <w:marTop w:val="0"/>
      <w:marBottom w:val="0"/>
      <w:divBdr>
        <w:top w:val="none" w:sz="0" w:space="0" w:color="auto"/>
        <w:left w:val="none" w:sz="0" w:space="0" w:color="auto"/>
        <w:bottom w:val="none" w:sz="0" w:space="0" w:color="auto"/>
        <w:right w:val="none" w:sz="0" w:space="0" w:color="auto"/>
      </w:divBdr>
    </w:div>
    <w:div w:id="1931236318">
      <w:bodyDiv w:val="1"/>
      <w:marLeft w:val="0"/>
      <w:marRight w:val="0"/>
      <w:marTop w:val="0"/>
      <w:marBottom w:val="0"/>
      <w:divBdr>
        <w:top w:val="none" w:sz="0" w:space="0" w:color="auto"/>
        <w:left w:val="none" w:sz="0" w:space="0" w:color="auto"/>
        <w:bottom w:val="none" w:sz="0" w:space="0" w:color="auto"/>
        <w:right w:val="none" w:sz="0" w:space="0" w:color="auto"/>
      </w:divBdr>
      <w:divsChild>
        <w:div w:id="1266767397">
          <w:marLeft w:val="0"/>
          <w:marRight w:val="0"/>
          <w:marTop w:val="0"/>
          <w:marBottom w:val="0"/>
          <w:divBdr>
            <w:top w:val="none" w:sz="0" w:space="0" w:color="auto"/>
            <w:left w:val="none" w:sz="0" w:space="0" w:color="auto"/>
            <w:bottom w:val="none" w:sz="0" w:space="0" w:color="auto"/>
            <w:right w:val="none" w:sz="0" w:space="0" w:color="auto"/>
          </w:divBdr>
          <w:divsChild>
            <w:div w:id="551500899">
              <w:marLeft w:val="0"/>
              <w:marRight w:val="0"/>
              <w:marTop w:val="0"/>
              <w:marBottom w:val="0"/>
              <w:divBdr>
                <w:top w:val="none" w:sz="0" w:space="0" w:color="auto"/>
                <w:left w:val="none" w:sz="0" w:space="0" w:color="auto"/>
                <w:bottom w:val="none" w:sz="0" w:space="0" w:color="auto"/>
                <w:right w:val="none" w:sz="0" w:space="0" w:color="auto"/>
              </w:divBdr>
              <w:divsChild>
                <w:div w:id="59239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281319">
      <w:bodyDiv w:val="1"/>
      <w:marLeft w:val="0"/>
      <w:marRight w:val="0"/>
      <w:marTop w:val="0"/>
      <w:marBottom w:val="0"/>
      <w:divBdr>
        <w:top w:val="none" w:sz="0" w:space="0" w:color="auto"/>
        <w:left w:val="none" w:sz="0" w:space="0" w:color="auto"/>
        <w:bottom w:val="none" w:sz="0" w:space="0" w:color="auto"/>
        <w:right w:val="none" w:sz="0" w:space="0" w:color="auto"/>
      </w:divBdr>
    </w:div>
    <w:div w:id="1949239958">
      <w:bodyDiv w:val="1"/>
      <w:marLeft w:val="0"/>
      <w:marRight w:val="0"/>
      <w:marTop w:val="0"/>
      <w:marBottom w:val="0"/>
      <w:divBdr>
        <w:top w:val="none" w:sz="0" w:space="0" w:color="auto"/>
        <w:left w:val="none" w:sz="0" w:space="0" w:color="auto"/>
        <w:bottom w:val="none" w:sz="0" w:space="0" w:color="auto"/>
        <w:right w:val="none" w:sz="0" w:space="0" w:color="auto"/>
      </w:divBdr>
    </w:div>
    <w:div w:id="1956592168">
      <w:bodyDiv w:val="1"/>
      <w:marLeft w:val="0"/>
      <w:marRight w:val="0"/>
      <w:marTop w:val="0"/>
      <w:marBottom w:val="0"/>
      <w:divBdr>
        <w:top w:val="none" w:sz="0" w:space="0" w:color="auto"/>
        <w:left w:val="none" w:sz="0" w:space="0" w:color="auto"/>
        <w:bottom w:val="none" w:sz="0" w:space="0" w:color="auto"/>
        <w:right w:val="none" w:sz="0" w:space="0" w:color="auto"/>
      </w:divBdr>
    </w:div>
    <w:div w:id="1961064836">
      <w:bodyDiv w:val="1"/>
      <w:marLeft w:val="0"/>
      <w:marRight w:val="0"/>
      <w:marTop w:val="0"/>
      <w:marBottom w:val="0"/>
      <w:divBdr>
        <w:top w:val="none" w:sz="0" w:space="0" w:color="auto"/>
        <w:left w:val="none" w:sz="0" w:space="0" w:color="auto"/>
        <w:bottom w:val="none" w:sz="0" w:space="0" w:color="auto"/>
        <w:right w:val="none" w:sz="0" w:space="0" w:color="auto"/>
      </w:divBdr>
    </w:div>
    <w:div w:id="1971937303">
      <w:bodyDiv w:val="1"/>
      <w:marLeft w:val="0"/>
      <w:marRight w:val="0"/>
      <w:marTop w:val="0"/>
      <w:marBottom w:val="0"/>
      <w:divBdr>
        <w:top w:val="none" w:sz="0" w:space="0" w:color="auto"/>
        <w:left w:val="none" w:sz="0" w:space="0" w:color="auto"/>
        <w:bottom w:val="none" w:sz="0" w:space="0" w:color="auto"/>
        <w:right w:val="none" w:sz="0" w:space="0" w:color="auto"/>
      </w:divBdr>
    </w:div>
    <w:div w:id="1978602002">
      <w:bodyDiv w:val="1"/>
      <w:marLeft w:val="0"/>
      <w:marRight w:val="0"/>
      <w:marTop w:val="0"/>
      <w:marBottom w:val="0"/>
      <w:divBdr>
        <w:top w:val="none" w:sz="0" w:space="0" w:color="auto"/>
        <w:left w:val="none" w:sz="0" w:space="0" w:color="auto"/>
        <w:bottom w:val="none" w:sz="0" w:space="0" w:color="auto"/>
        <w:right w:val="none" w:sz="0" w:space="0" w:color="auto"/>
      </w:divBdr>
    </w:div>
    <w:div w:id="1983801708">
      <w:bodyDiv w:val="1"/>
      <w:marLeft w:val="0"/>
      <w:marRight w:val="0"/>
      <w:marTop w:val="0"/>
      <w:marBottom w:val="0"/>
      <w:divBdr>
        <w:top w:val="none" w:sz="0" w:space="0" w:color="auto"/>
        <w:left w:val="none" w:sz="0" w:space="0" w:color="auto"/>
        <w:bottom w:val="none" w:sz="0" w:space="0" w:color="auto"/>
        <w:right w:val="none" w:sz="0" w:space="0" w:color="auto"/>
      </w:divBdr>
    </w:div>
    <w:div w:id="1985036595">
      <w:bodyDiv w:val="1"/>
      <w:marLeft w:val="0"/>
      <w:marRight w:val="0"/>
      <w:marTop w:val="0"/>
      <w:marBottom w:val="0"/>
      <w:divBdr>
        <w:top w:val="none" w:sz="0" w:space="0" w:color="auto"/>
        <w:left w:val="none" w:sz="0" w:space="0" w:color="auto"/>
        <w:bottom w:val="none" w:sz="0" w:space="0" w:color="auto"/>
        <w:right w:val="none" w:sz="0" w:space="0" w:color="auto"/>
      </w:divBdr>
      <w:divsChild>
        <w:div w:id="146748332">
          <w:marLeft w:val="187"/>
          <w:marRight w:val="0"/>
          <w:marTop w:val="0"/>
          <w:marBottom w:val="0"/>
          <w:divBdr>
            <w:top w:val="none" w:sz="0" w:space="0" w:color="auto"/>
            <w:left w:val="none" w:sz="0" w:space="0" w:color="auto"/>
            <w:bottom w:val="none" w:sz="0" w:space="0" w:color="auto"/>
            <w:right w:val="none" w:sz="0" w:space="0" w:color="auto"/>
          </w:divBdr>
        </w:div>
        <w:div w:id="438263345">
          <w:marLeft w:val="187"/>
          <w:marRight w:val="0"/>
          <w:marTop w:val="0"/>
          <w:marBottom w:val="0"/>
          <w:divBdr>
            <w:top w:val="none" w:sz="0" w:space="0" w:color="auto"/>
            <w:left w:val="none" w:sz="0" w:space="0" w:color="auto"/>
            <w:bottom w:val="none" w:sz="0" w:space="0" w:color="auto"/>
            <w:right w:val="none" w:sz="0" w:space="0" w:color="auto"/>
          </w:divBdr>
        </w:div>
        <w:div w:id="1570772439">
          <w:marLeft w:val="187"/>
          <w:marRight w:val="0"/>
          <w:marTop w:val="0"/>
          <w:marBottom w:val="0"/>
          <w:divBdr>
            <w:top w:val="none" w:sz="0" w:space="0" w:color="auto"/>
            <w:left w:val="none" w:sz="0" w:space="0" w:color="auto"/>
            <w:bottom w:val="none" w:sz="0" w:space="0" w:color="auto"/>
            <w:right w:val="none" w:sz="0" w:space="0" w:color="auto"/>
          </w:divBdr>
        </w:div>
      </w:divsChild>
    </w:div>
    <w:div w:id="1998998669">
      <w:bodyDiv w:val="1"/>
      <w:marLeft w:val="0"/>
      <w:marRight w:val="0"/>
      <w:marTop w:val="0"/>
      <w:marBottom w:val="0"/>
      <w:divBdr>
        <w:top w:val="none" w:sz="0" w:space="0" w:color="auto"/>
        <w:left w:val="none" w:sz="0" w:space="0" w:color="auto"/>
        <w:bottom w:val="none" w:sz="0" w:space="0" w:color="auto"/>
        <w:right w:val="none" w:sz="0" w:space="0" w:color="auto"/>
      </w:divBdr>
    </w:div>
    <w:div w:id="2000041395">
      <w:bodyDiv w:val="1"/>
      <w:marLeft w:val="0"/>
      <w:marRight w:val="0"/>
      <w:marTop w:val="0"/>
      <w:marBottom w:val="0"/>
      <w:divBdr>
        <w:top w:val="none" w:sz="0" w:space="0" w:color="auto"/>
        <w:left w:val="none" w:sz="0" w:space="0" w:color="auto"/>
        <w:bottom w:val="none" w:sz="0" w:space="0" w:color="auto"/>
        <w:right w:val="none" w:sz="0" w:space="0" w:color="auto"/>
      </w:divBdr>
    </w:div>
    <w:div w:id="2003925677">
      <w:bodyDiv w:val="1"/>
      <w:marLeft w:val="0"/>
      <w:marRight w:val="0"/>
      <w:marTop w:val="0"/>
      <w:marBottom w:val="0"/>
      <w:divBdr>
        <w:top w:val="none" w:sz="0" w:space="0" w:color="auto"/>
        <w:left w:val="none" w:sz="0" w:space="0" w:color="auto"/>
        <w:bottom w:val="none" w:sz="0" w:space="0" w:color="auto"/>
        <w:right w:val="none" w:sz="0" w:space="0" w:color="auto"/>
      </w:divBdr>
    </w:div>
    <w:div w:id="2011442942">
      <w:bodyDiv w:val="1"/>
      <w:marLeft w:val="0"/>
      <w:marRight w:val="0"/>
      <w:marTop w:val="0"/>
      <w:marBottom w:val="0"/>
      <w:divBdr>
        <w:top w:val="none" w:sz="0" w:space="0" w:color="auto"/>
        <w:left w:val="none" w:sz="0" w:space="0" w:color="auto"/>
        <w:bottom w:val="none" w:sz="0" w:space="0" w:color="auto"/>
        <w:right w:val="none" w:sz="0" w:space="0" w:color="auto"/>
      </w:divBdr>
    </w:div>
    <w:div w:id="2025590218">
      <w:bodyDiv w:val="1"/>
      <w:marLeft w:val="0"/>
      <w:marRight w:val="0"/>
      <w:marTop w:val="0"/>
      <w:marBottom w:val="0"/>
      <w:divBdr>
        <w:top w:val="none" w:sz="0" w:space="0" w:color="auto"/>
        <w:left w:val="none" w:sz="0" w:space="0" w:color="auto"/>
        <w:bottom w:val="none" w:sz="0" w:space="0" w:color="auto"/>
        <w:right w:val="none" w:sz="0" w:space="0" w:color="auto"/>
      </w:divBdr>
    </w:div>
    <w:div w:id="2028939815">
      <w:bodyDiv w:val="1"/>
      <w:marLeft w:val="0"/>
      <w:marRight w:val="0"/>
      <w:marTop w:val="0"/>
      <w:marBottom w:val="0"/>
      <w:divBdr>
        <w:top w:val="none" w:sz="0" w:space="0" w:color="auto"/>
        <w:left w:val="none" w:sz="0" w:space="0" w:color="auto"/>
        <w:bottom w:val="none" w:sz="0" w:space="0" w:color="auto"/>
        <w:right w:val="none" w:sz="0" w:space="0" w:color="auto"/>
      </w:divBdr>
    </w:div>
    <w:div w:id="2032104183">
      <w:bodyDiv w:val="1"/>
      <w:marLeft w:val="0"/>
      <w:marRight w:val="0"/>
      <w:marTop w:val="0"/>
      <w:marBottom w:val="0"/>
      <w:divBdr>
        <w:top w:val="none" w:sz="0" w:space="0" w:color="auto"/>
        <w:left w:val="none" w:sz="0" w:space="0" w:color="auto"/>
        <w:bottom w:val="none" w:sz="0" w:space="0" w:color="auto"/>
        <w:right w:val="none" w:sz="0" w:space="0" w:color="auto"/>
      </w:divBdr>
    </w:div>
    <w:div w:id="2051412593">
      <w:bodyDiv w:val="1"/>
      <w:marLeft w:val="0"/>
      <w:marRight w:val="0"/>
      <w:marTop w:val="0"/>
      <w:marBottom w:val="0"/>
      <w:divBdr>
        <w:top w:val="none" w:sz="0" w:space="0" w:color="auto"/>
        <w:left w:val="none" w:sz="0" w:space="0" w:color="auto"/>
        <w:bottom w:val="none" w:sz="0" w:space="0" w:color="auto"/>
        <w:right w:val="none" w:sz="0" w:space="0" w:color="auto"/>
      </w:divBdr>
    </w:div>
    <w:div w:id="2052998724">
      <w:bodyDiv w:val="1"/>
      <w:marLeft w:val="0"/>
      <w:marRight w:val="0"/>
      <w:marTop w:val="0"/>
      <w:marBottom w:val="0"/>
      <w:divBdr>
        <w:top w:val="none" w:sz="0" w:space="0" w:color="auto"/>
        <w:left w:val="none" w:sz="0" w:space="0" w:color="auto"/>
        <w:bottom w:val="none" w:sz="0" w:space="0" w:color="auto"/>
        <w:right w:val="none" w:sz="0" w:space="0" w:color="auto"/>
      </w:divBdr>
    </w:div>
    <w:div w:id="2055536947">
      <w:bodyDiv w:val="1"/>
      <w:marLeft w:val="0"/>
      <w:marRight w:val="0"/>
      <w:marTop w:val="0"/>
      <w:marBottom w:val="0"/>
      <w:divBdr>
        <w:top w:val="none" w:sz="0" w:space="0" w:color="auto"/>
        <w:left w:val="none" w:sz="0" w:space="0" w:color="auto"/>
        <w:bottom w:val="none" w:sz="0" w:space="0" w:color="auto"/>
        <w:right w:val="none" w:sz="0" w:space="0" w:color="auto"/>
      </w:divBdr>
    </w:div>
    <w:div w:id="2074042218">
      <w:bodyDiv w:val="1"/>
      <w:marLeft w:val="0"/>
      <w:marRight w:val="0"/>
      <w:marTop w:val="0"/>
      <w:marBottom w:val="0"/>
      <w:divBdr>
        <w:top w:val="none" w:sz="0" w:space="0" w:color="auto"/>
        <w:left w:val="none" w:sz="0" w:space="0" w:color="auto"/>
        <w:bottom w:val="none" w:sz="0" w:space="0" w:color="auto"/>
        <w:right w:val="none" w:sz="0" w:space="0" w:color="auto"/>
      </w:divBdr>
      <w:divsChild>
        <w:div w:id="577635207">
          <w:marLeft w:val="446"/>
          <w:marRight w:val="0"/>
          <w:marTop w:val="0"/>
          <w:marBottom w:val="0"/>
          <w:divBdr>
            <w:top w:val="none" w:sz="0" w:space="0" w:color="auto"/>
            <w:left w:val="none" w:sz="0" w:space="0" w:color="auto"/>
            <w:bottom w:val="none" w:sz="0" w:space="0" w:color="auto"/>
            <w:right w:val="none" w:sz="0" w:space="0" w:color="auto"/>
          </w:divBdr>
        </w:div>
        <w:div w:id="515341351">
          <w:marLeft w:val="446"/>
          <w:marRight w:val="0"/>
          <w:marTop w:val="0"/>
          <w:marBottom w:val="0"/>
          <w:divBdr>
            <w:top w:val="none" w:sz="0" w:space="0" w:color="auto"/>
            <w:left w:val="none" w:sz="0" w:space="0" w:color="auto"/>
            <w:bottom w:val="none" w:sz="0" w:space="0" w:color="auto"/>
            <w:right w:val="none" w:sz="0" w:space="0" w:color="auto"/>
          </w:divBdr>
        </w:div>
        <w:div w:id="20516182">
          <w:marLeft w:val="446"/>
          <w:marRight w:val="0"/>
          <w:marTop w:val="0"/>
          <w:marBottom w:val="0"/>
          <w:divBdr>
            <w:top w:val="none" w:sz="0" w:space="0" w:color="auto"/>
            <w:left w:val="none" w:sz="0" w:space="0" w:color="auto"/>
            <w:bottom w:val="none" w:sz="0" w:space="0" w:color="auto"/>
            <w:right w:val="none" w:sz="0" w:space="0" w:color="auto"/>
          </w:divBdr>
        </w:div>
        <w:div w:id="1398281617">
          <w:marLeft w:val="446"/>
          <w:marRight w:val="0"/>
          <w:marTop w:val="0"/>
          <w:marBottom w:val="0"/>
          <w:divBdr>
            <w:top w:val="none" w:sz="0" w:space="0" w:color="auto"/>
            <w:left w:val="none" w:sz="0" w:space="0" w:color="auto"/>
            <w:bottom w:val="none" w:sz="0" w:space="0" w:color="auto"/>
            <w:right w:val="none" w:sz="0" w:space="0" w:color="auto"/>
          </w:divBdr>
        </w:div>
      </w:divsChild>
    </w:div>
    <w:div w:id="2078895180">
      <w:bodyDiv w:val="1"/>
      <w:marLeft w:val="0"/>
      <w:marRight w:val="0"/>
      <w:marTop w:val="0"/>
      <w:marBottom w:val="0"/>
      <w:divBdr>
        <w:top w:val="none" w:sz="0" w:space="0" w:color="auto"/>
        <w:left w:val="none" w:sz="0" w:space="0" w:color="auto"/>
        <w:bottom w:val="none" w:sz="0" w:space="0" w:color="auto"/>
        <w:right w:val="none" w:sz="0" w:space="0" w:color="auto"/>
      </w:divBdr>
    </w:div>
    <w:div w:id="2082288618">
      <w:bodyDiv w:val="1"/>
      <w:marLeft w:val="0"/>
      <w:marRight w:val="0"/>
      <w:marTop w:val="0"/>
      <w:marBottom w:val="0"/>
      <w:divBdr>
        <w:top w:val="none" w:sz="0" w:space="0" w:color="auto"/>
        <w:left w:val="none" w:sz="0" w:space="0" w:color="auto"/>
        <w:bottom w:val="none" w:sz="0" w:space="0" w:color="auto"/>
        <w:right w:val="none" w:sz="0" w:space="0" w:color="auto"/>
      </w:divBdr>
    </w:div>
    <w:div w:id="2085032239">
      <w:bodyDiv w:val="1"/>
      <w:marLeft w:val="0"/>
      <w:marRight w:val="0"/>
      <w:marTop w:val="0"/>
      <w:marBottom w:val="0"/>
      <w:divBdr>
        <w:top w:val="none" w:sz="0" w:space="0" w:color="auto"/>
        <w:left w:val="none" w:sz="0" w:space="0" w:color="auto"/>
        <w:bottom w:val="none" w:sz="0" w:space="0" w:color="auto"/>
        <w:right w:val="none" w:sz="0" w:space="0" w:color="auto"/>
      </w:divBdr>
    </w:div>
    <w:div w:id="2094542308">
      <w:bodyDiv w:val="1"/>
      <w:marLeft w:val="0"/>
      <w:marRight w:val="0"/>
      <w:marTop w:val="0"/>
      <w:marBottom w:val="0"/>
      <w:divBdr>
        <w:top w:val="none" w:sz="0" w:space="0" w:color="auto"/>
        <w:left w:val="none" w:sz="0" w:space="0" w:color="auto"/>
        <w:bottom w:val="none" w:sz="0" w:space="0" w:color="auto"/>
        <w:right w:val="none" w:sz="0" w:space="0" w:color="auto"/>
      </w:divBdr>
    </w:div>
    <w:div w:id="2102413443">
      <w:bodyDiv w:val="1"/>
      <w:marLeft w:val="0"/>
      <w:marRight w:val="0"/>
      <w:marTop w:val="0"/>
      <w:marBottom w:val="0"/>
      <w:divBdr>
        <w:top w:val="none" w:sz="0" w:space="0" w:color="auto"/>
        <w:left w:val="none" w:sz="0" w:space="0" w:color="auto"/>
        <w:bottom w:val="none" w:sz="0" w:space="0" w:color="auto"/>
        <w:right w:val="none" w:sz="0" w:space="0" w:color="auto"/>
      </w:divBdr>
    </w:div>
    <w:div w:id="2116097259">
      <w:bodyDiv w:val="1"/>
      <w:marLeft w:val="0"/>
      <w:marRight w:val="0"/>
      <w:marTop w:val="0"/>
      <w:marBottom w:val="0"/>
      <w:divBdr>
        <w:top w:val="none" w:sz="0" w:space="0" w:color="auto"/>
        <w:left w:val="none" w:sz="0" w:space="0" w:color="auto"/>
        <w:bottom w:val="none" w:sz="0" w:space="0" w:color="auto"/>
        <w:right w:val="none" w:sz="0" w:space="0" w:color="auto"/>
      </w:divBdr>
    </w:div>
    <w:div w:id="2121143371">
      <w:bodyDiv w:val="1"/>
      <w:marLeft w:val="0"/>
      <w:marRight w:val="0"/>
      <w:marTop w:val="0"/>
      <w:marBottom w:val="0"/>
      <w:divBdr>
        <w:top w:val="none" w:sz="0" w:space="0" w:color="auto"/>
        <w:left w:val="none" w:sz="0" w:space="0" w:color="auto"/>
        <w:bottom w:val="none" w:sz="0" w:space="0" w:color="auto"/>
        <w:right w:val="none" w:sz="0" w:space="0" w:color="auto"/>
      </w:divBdr>
    </w:div>
    <w:div w:id="2121147728">
      <w:bodyDiv w:val="1"/>
      <w:marLeft w:val="0"/>
      <w:marRight w:val="0"/>
      <w:marTop w:val="0"/>
      <w:marBottom w:val="0"/>
      <w:divBdr>
        <w:top w:val="none" w:sz="0" w:space="0" w:color="auto"/>
        <w:left w:val="none" w:sz="0" w:space="0" w:color="auto"/>
        <w:bottom w:val="none" w:sz="0" w:space="0" w:color="auto"/>
        <w:right w:val="none" w:sz="0" w:space="0" w:color="auto"/>
      </w:divBdr>
      <w:divsChild>
        <w:div w:id="1813251766">
          <w:marLeft w:val="0"/>
          <w:marRight w:val="0"/>
          <w:marTop w:val="0"/>
          <w:marBottom w:val="0"/>
          <w:divBdr>
            <w:top w:val="none" w:sz="0" w:space="0" w:color="auto"/>
            <w:left w:val="none" w:sz="0" w:space="0" w:color="auto"/>
            <w:bottom w:val="none" w:sz="0" w:space="0" w:color="auto"/>
            <w:right w:val="none" w:sz="0" w:space="0" w:color="auto"/>
          </w:divBdr>
          <w:divsChild>
            <w:div w:id="1171600724">
              <w:marLeft w:val="0"/>
              <w:marRight w:val="0"/>
              <w:marTop w:val="0"/>
              <w:marBottom w:val="0"/>
              <w:divBdr>
                <w:top w:val="none" w:sz="0" w:space="0" w:color="auto"/>
                <w:left w:val="none" w:sz="0" w:space="0" w:color="auto"/>
                <w:bottom w:val="none" w:sz="0" w:space="0" w:color="auto"/>
                <w:right w:val="none" w:sz="0" w:space="0" w:color="auto"/>
              </w:divBdr>
              <w:divsChild>
                <w:div w:id="85126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76507">
      <w:bodyDiv w:val="1"/>
      <w:marLeft w:val="0"/>
      <w:marRight w:val="0"/>
      <w:marTop w:val="0"/>
      <w:marBottom w:val="0"/>
      <w:divBdr>
        <w:top w:val="none" w:sz="0" w:space="0" w:color="auto"/>
        <w:left w:val="none" w:sz="0" w:space="0" w:color="auto"/>
        <w:bottom w:val="none" w:sz="0" w:space="0" w:color="auto"/>
        <w:right w:val="none" w:sz="0" w:space="0" w:color="auto"/>
      </w:divBdr>
    </w:div>
    <w:div w:id="2143228434">
      <w:bodyDiv w:val="1"/>
      <w:marLeft w:val="0"/>
      <w:marRight w:val="0"/>
      <w:marTop w:val="0"/>
      <w:marBottom w:val="0"/>
      <w:divBdr>
        <w:top w:val="none" w:sz="0" w:space="0" w:color="auto"/>
        <w:left w:val="none" w:sz="0" w:space="0" w:color="auto"/>
        <w:bottom w:val="none" w:sz="0" w:space="0" w:color="auto"/>
        <w:right w:val="none" w:sz="0" w:space="0" w:color="auto"/>
      </w:divBdr>
    </w:div>
    <w:div w:id="2147163490">
      <w:bodyDiv w:val="1"/>
      <w:marLeft w:val="0"/>
      <w:marRight w:val="0"/>
      <w:marTop w:val="0"/>
      <w:marBottom w:val="0"/>
      <w:divBdr>
        <w:top w:val="none" w:sz="0" w:space="0" w:color="auto"/>
        <w:left w:val="none" w:sz="0" w:space="0" w:color="auto"/>
        <w:bottom w:val="none" w:sz="0" w:space="0" w:color="auto"/>
        <w:right w:val="none" w:sz="0" w:space="0" w:color="auto"/>
      </w:divBdr>
    </w:div>
    <w:div w:id="214735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20%20https://link.springer.com/content/pdf/10.1007/s40520-021-02049-w.pdf" TargetMode="External"/><Relationship Id="rId18" Type="http://schemas.openxmlformats.org/officeDocument/2006/relationships/hyperlink" Target="%20%20https://gh.bmj.com/content/bmjgh/7/2/e007778.full.pdf" TargetMode="External"/><Relationship Id="rId26" Type="http://schemas.openxmlformats.org/officeDocument/2006/relationships/hyperlink" Target="%20%20https://www.frontiersin.org/journals/public-health/articles/10.3389/fpubh.2023.1113864/pdf" TargetMode="External"/><Relationship Id="rId39" Type="http://schemas.openxmlformats.org/officeDocument/2006/relationships/hyperlink" Target="%20%20https://journals.plos.org/plosone/article/file?id=10.1371/journal.pone.0277290&amp;type=printable" TargetMode="External"/><Relationship Id="rId21" Type="http://schemas.openxmlformats.org/officeDocument/2006/relationships/hyperlink" Target="%20%20https://www.bmj.com/content/bmj/385/bmj-2023-078523.full.pdf" TargetMode="External"/><Relationship Id="rId34" Type="http://schemas.openxmlformats.org/officeDocument/2006/relationships/hyperlink" Target="%20https://www.mdpi.com/2075-5309/13/4/1099" TargetMode="External"/><Relationship Id="rId42" Type="http://schemas.openxmlformats.org/officeDocument/2006/relationships/hyperlink" Target="%20%20https://journals.plos.org/plosmedicine/article/file?id=10.1371/journal.pmed.1003932&amp;type=printable"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20%20https://dom-pubs.onlinelibrary.wiley.com/doi/pdfdirect/10.1111/dom.15338" TargetMode="External"/><Relationship Id="rId29" Type="http://schemas.openxmlformats.org/officeDocument/2006/relationships/hyperlink" Target="%20%20https://onlinelibrary.wiley.com/doi/pdf/10.1002/puh2.21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20%20https://academic.oup.com/ageing/article-pdf/52/6/afad082/50495201/afad082.pdf" TargetMode="External"/><Relationship Id="rId32" Type="http://schemas.openxmlformats.org/officeDocument/2006/relationships/hyperlink" Target="%20%20https://bmjopen.bmj.com/content/bmjopen/12/10/e064981.full.pdf" TargetMode="External"/><Relationship Id="rId37" Type="http://schemas.openxmlformats.org/officeDocument/2006/relationships/hyperlink" Target="%20%20https://link.springer.com/content/pdf/10.1007/s11357-022-00690-5.pdf" TargetMode="External"/><Relationship Id="rId40" Type="http://schemas.openxmlformats.org/officeDocument/2006/relationships/hyperlink" Target="%20%20https://www.thelancet.com/pdfs/journals/eclinm/PIIS2589-5370(23)00407-8.pdf"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20%20https://academic.oup.com/ageing/article-pdf/51/7/afac147/44372034/afac147.pdf" TargetMode="External"/><Relationship Id="rId23" Type="http://schemas.openxmlformats.org/officeDocument/2006/relationships/hyperlink" Target="%20%20https://www.jstage.jst.go.jp/article/bst/17/4/17_2023.01204/_pdf" TargetMode="External"/><Relationship Id="rId28" Type="http://schemas.openxmlformats.org/officeDocument/2006/relationships/hyperlink" Target="%20%20https://link.springer.com/content/pdf/10.1007/s10433-021-00679-7.pdf" TargetMode="External"/><Relationship Id="rId36" Type="http://schemas.openxmlformats.org/officeDocument/2006/relationships/hyperlink" Target="%20%20https://eprints.gla.ac.uk/288868/2/288868.pdf" TargetMode="External"/><Relationship Id="rId10" Type="http://schemas.openxmlformats.org/officeDocument/2006/relationships/image" Target="media/image2.png"/><Relationship Id="rId19" Type="http://schemas.openxmlformats.org/officeDocument/2006/relationships/hyperlink" Target="%20%20https://journals.plos.org/digitalhealth/article/file?id=10.1371/journal.pdig.0000346&amp;type=printable" TargetMode="External"/><Relationship Id="rId31" Type="http://schemas.openxmlformats.org/officeDocument/2006/relationships/hyperlink" Target="%20%20https://link.springer.com/content/pdf/10.1186/s12889-022-13757-x.pdf"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20%20https://espace.library.uq.edu.au/view/UQ:7f11bf9/UQ7f11bf9_OA.pdf" TargetMode="External"/><Relationship Id="rId22" Type="http://schemas.openxmlformats.org/officeDocument/2006/relationships/hyperlink" Target="%20%20https://www.thelancet.com/pdfs/journals/lanhl/PIIS2666-7568(23)00187-3.pdf" TargetMode="External"/><Relationship Id="rId27" Type="http://schemas.openxmlformats.org/officeDocument/2006/relationships/hyperlink" Target="%20%20https://www.mdpi.com/1660-4601/19/9/5353" TargetMode="External"/><Relationship Id="rId30" Type="http://schemas.openxmlformats.org/officeDocument/2006/relationships/hyperlink" Target="%20%20https://onlinelibrary.wiley.com/doi/pdfdirect/10.1111/hsc.13413" TargetMode="External"/><Relationship Id="rId35" Type="http://schemas.openxmlformats.org/officeDocument/2006/relationships/hyperlink" Target="%20%20https://pmc.ncbi.nlm.nih.gov/articles/PMC9681180/pdf/nihms-1850883.pdf" TargetMode="External"/><Relationship Id="rId43" Type="http://schemas.openxmlformats.org/officeDocument/2006/relationships/hyperlink" Target="%20%20https://www.mdpi.com/2073-4433/14/11/1617"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20%20https://academic.oup.com/ooec/article-pdf/3/Supplement_1/i499/58618494/odad060.pdf" TargetMode="External"/><Relationship Id="rId25" Type="http://schemas.openxmlformats.org/officeDocument/2006/relationships/hyperlink" Target="%20%20https://bmjopen.bmj.com/content/bmjopen/12/9/e063137.full.pdf" TargetMode="External"/><Relationship Id="rId33" Type="http://schemas.openxmlformats.org/officeDocument/2006/relationships/hyperlink" Target="%20%20https://www.tandfonline.com/doi/pdf/10.1080/19491247.2023.2232200" TargetMode="External"/><Relationship Id="rId38" Type="http://schemas.openxmlformats.org/officeDocument/2006/relationships/hyperlink" Target="%20%20https://www.nature.com/articles/s41598-025-99929-2.pdf" TargetMode="External"/><Relationship Id="rId46" Type="http://schemas.openxmlformats.org/officeDocument/2006/relationships/fontTable" Target="fontTable.xml"/><Relationship Id="rId20" Type="http://schemas.openxmlformats.org/officeDocument/2006/relationships/hyperlink" Target="%20%20https://journals.plos.org/plosmedicine/article/file?id=10.1371/journal.pmed.1004371&amp;type=printable" TargetMode="External"/><Relationship Id="rId41" Type="http://schemas.openxmlformats.org/officeDocument/2006/relationships/hyperlink" Target="%20%20https://orbi.uliege.be/bitstream/2268/290879/1/ehab89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B71808-1569-4A56-B477-B689F05E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5502</Words>
  <Characters>31364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36793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2026-04-30T16:05:00Z</dcterms:created>
  <dcterms:modified xsi:type="dcterms:W3CDTF">2026-04-30T16:08:00Z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1b590cca-639e-437b-9006-dc4854e23467</vt:lpwstr>
  </property>
</Properties>
</file>