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ELTE - Critical Review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Many characteristics can influence someone's ability to learn another language. Renowned linguists Spada (Professor in the Second Language Education Program at OISE, University of Toronto) and Lightbown (Distinguished Professor Emerita, Applied Linguistics, at Concordia University, Montreal) discuss these further in (Candlin and Mercer, 2000). The authors highlight that there are several factors to consider in second language learning, which can affect students and teaching and make research in second language acquisition difficult. Within their chapter, the authors focus on learners' individual characteristics. This essay aims to review the chapter by Spada and Lightbown to provide an overview of their research. It could be argued that whilst Lightbown and Spada provide a good overview of several factors of language learning, their analysis needs to provide a conclusive explanation of every factor or how they interact with each other. Thus, more research needs to be conducted in certain areas.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Lightbown and Spada (Candlin and Mercer, 2000) begin by noting that whilst most children will be successful in acquiring a first language, their success in learning a second language can vary depending on several factors. They begin to explore the idea of "the good language learner" and highlight several characteristics that have been thought to influence one's language acquisition ability, including age, personality, intelligence, aptitude, learner preferences, motivation, and attitudes.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correlation between age and acquisition is a highly contested area of language learning. Lightbown and Spada (Candlin and Mercer, 2000) begin by highlighting how it is generally believed that the earlier you begin learning a second language, the better your chances are of becoming native-like and having high proficiency in your target language; this is known as the "Critical Period Hypothesis" (CPH). It is noted that adults can still become proficient in their second languages. The example of Polish writer Joseph Conrad is highlighted as he wrote extensively in English, Lightbown and Spada (Candlin and Mercer, 2000) instead state that regarding adult language learners, "differences of accent, word choice, or grammatical features distinguish them from native speakers and from second language speakers who began learning the language while they were very young" (Candlin and Mercer, 2000). (Scovel, 2001) comments that research into CPH claims there is a critical period in which one must learn a language if they are not to develop a notable accent in adulthood; this was claimed as being before puberty as there was more plasticity of the brain present in childhood. Another factor to consider is each learner's context of second language learning. Whilst children enjoy more freedom to make mistakes and arguably more opportunities to practice speech during play, adults can face much more pressure not to make mistakes. Some researchers also consider cultural factors as some adults may use their accents to be identified by their "cultural group" (Candlin and Mercer, 2000). The CPH is still widely contested (Vanhove, 2013) notes that the cutoff point for the critical period of learning stated initially as being up to puberty has been challenged by some scholars (Muñoz &amp; Singleton, 2010) stating it could be as old as 18.</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Theorists have claimed that personality can play an active role in language learning. It has been thought that extroverts can perform better in aspects of second language acquisition because they are more outgoing, leading to better opportunities to practice their target language (Cook, 2013). This may be because extroverts are more open to taking risks that may lead to mistakes than introverts who demonstrate more inhibition and dislike risk. (Hurd, 2002) however, notes that whilst extroverts tend to dominate oral activities and often display superior oral competence, there is merit in introversion for the "independent language learner" "given its positive correlation with mega-cognitive skills and their link with autonomy", possibly leading to greater literacy skills. It has been argued that whilst some studies have shown evidence of a correlation between personality and language, others have deemed the relationship too inconsistent to be sure.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(Candlin and Mercer, 2000) Intelligence research has predominantly been conducted through IQ tests. It has been claimed that there is a connection between someone's IQ and language learning ability, with those who perform well on IQ tests likely to have stronger reading, writing and grammar abilities. However, there is no evidence to support stronger oral skills. Lightbown and Spada (Candlin and Mercer, 2000) note that there are many forms of intelligence and that not all of these intelligences are tested in traditional tests. While intelligence is important in rule learning and analysis of language, "intelligence may play a less important role in classrooms where the instruction focuses more on communication and interaction". It is important to note that "studies show that children who have a low IQ or are born with some mental delay learn language just as well as any other child" (Ghonchepour &amp; Moghaddam, 2018).</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Next, Lightbown and Spada (Candlin and Mercer, 2000) explore the characteristic of aptitude, which is one's ability to learn quickly, in this regard, one's ability to learn languages quickly. Research into this area looks at the components of people who have the ability to learn a language quickly. They have proficiency if memorising sounds and words, grammatical rules and functions of words in sentences. Where tests such as Modern Language AptitudeTest (MLAT) and the Pimsleur Language Aptitude Battery (PLAB) were argued to demonstrate evidence of language learning ability, Lightbown and Spada claim teaching has become more focused on communicative learning; thus, there has been less importance placed on skills associated with aptitude such as memorisation. Another factor to consider is that whilst some learners may have ability in some of the aptitude components, they may not be skilled in all of them. It could be argued that language learning instruction should therefore be varied to facilitate the learning aptitude of all students. (Harmer, 2007) discussing aptitude test notes a weakness stating "they may discriminate between the most and the least 'intelligent' students, they are less effective at distinguishing between the majority of students who fall between these two extremes."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From (Candlin and Mercer, 2000), we can see that learners generally have preferred methods of learning and acquiring information, commonly referred to as their "learning style". (Prithishkumar &amp; Michael, 2014) Fleming theorised that learner preferences could be deduced through a questionnaire he developed with there being four main groups of learning styles apparent, Visual (learners who prefer to see a visual representation of what they are learning), Aural (learners who prefer to learn by listening), Read/Write (learners who prefer to learn by reading and writing) and Kinaestetic (learners who prefer to learn by experience and by doing activities). A study by (Prithishkumar &amp; Michael, 2014) shows us that it is rare to find students with a unimodal (single mode) learning style; instead, it is much more common for bimodal (mixture of two modes) learning styles to be present. It is stated that the traditional teacher-centric model is not as effective as a student-centric environment that provides opportunities for interaction and that "Multiple modalities of information presentation are necessary to keep the attention and motivation of our students." (Prithishkumar &amp; Michael, 2014) due to the varied learning styles. Lightbown and Spada (Candlin and Mercer, 2000) support this as they state we should facilitate learning styles and regarding students, "we should encourage them to use all means available to them as they work to learn another language." Additional to learner styles Lightbown and Spada (Candlin and Mercer, 2000) suggest that "learner beliefs" can impact language learning, by shaping their experience in the classroom. Lightbown and Spada cite a study (Yorio, 1986) in which surveyed students expressed concerns about the instruction styles being used to teach them as they focused more on communicative learning as opposed to focusing on "language form, corrective feedback, or teacher-centred instruction". Students believed that the instruction they were receiving negatively impacted them. However, no conclusive evidence/research has supported a relationship between students' actual progress and their beliefs about their instruction. However, Lightbown and Spada (Candlin and Mercer, 2000) state, "Learners' preferences for learning, whether due to their learning style or to their beliefs about how languages are learned, will influence the kinds of strategies they choose in order to learn new material".</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Next, Lightbown and Spada (Candlin and Mercer, 2000) consider the role of motivation and attitude in second language learning. They state that whilst "positive attitudes and motivation are related to success in second language learning." the exact cause and effect between them is unclear. This is likely because the roles of motivation and attitude are complex and present themselves in many different forms. We need to consider the role of motivation and attitude from the viewpoint of the individual as well as the role of the teacher. For the individual, we can assess motivation by looking at their needs and attitudes towards their second language. Their attitudes may be influenced by whether their language needs are intrinsic or extrinsically driven, whether their motivation is instrumental or integrative and factors such as confidence, perceived relevance, anxiety, self-efficacy and exposure. The teacher needs to consider their role in supporting motivation and positive attitudes toward learning within the classroom. (DÖRNYEI, 1994) Intrinsic motivation is when the learner has a genuine interest in the target language, meaning that motivation is derived from the learner wanting to successfully learn a language for fun and not due to any external pressures such as those faced by extrinsically motivated learners who may be learning a language for the purpose gaining a job or passing a test and factors such as rewards and social pressure influence them. It has been argued (DÖRNYEI, 1994) that intrinsically motivated learners tend to perform better as they are more interested in learning a language and that whilst extrinsic motivation (rewards, getting a job, passing tests) is valuable, ultimately, learners need a level of intrinsic motivation for long-term progression.</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Lightbown and Spada (Candlin and Mercer, 2000) present key concepts and ideas in the area of language learning, focusing on factors predominately relating to the individual and how they acquire a second language. Whilst the ideas presented provide a vital scope of what is needed to become a "good language learner," there are still questions regarding the research. Whilst research is continuously developing, there is an apparent theme of inconsistencies or inconclusive research results to support some theories. Another question that presents itself from the cumulative research within the article is, "How do the discussed factors collectively interact/engage with each other?", again the answer to this question seems to be inconclusive. It is still being determined if some factors are more prevalent or essential in learning a language. One commonality does present itself, that is that the materials used and the instruction methods utilised by the teachers should be varied in order to facilitate an environment where learners with differing personalities, learning preferences, intelligence, aptitude, and motivation have opportunities to engage and participate in learning within the classroom. Lightbown and Spada conclude, "in a classroom, a sensitive teacher, who takes learners' individual personalities and learning styles into account, can create a learning environment in which virtually all learners can be successful in learning a second language."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Bibliography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Cook, V. (2013) “Second language learning and language teaching.” Available at: https://doi.org/10.4324/9780203770511.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C. N and Mercer, N (2000) English Language Teaching in its Social Context, Routledge London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DÖRNYEI, Z.O.L.T.Á.N. (1994) “Motivation and motivating in the Foreign Language Classroom,” The Modern Language Journal, 78(3), pp. 273–284. Available at: https://doi.org/10.1111/j.1540-4781.1994.tb02042.x.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Ghonchepour, M. and Moghaddam, M.P. (2018) Directory of open access journals, Research in English Language Pedagogy. Islamic Azad University, Isfahan Branch. Available at: https://doaj.org/article/206208bed7aa4cd4bd44b282471ef2f6</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Harmer, J. (2007) The practice of English language teaching. Harlow: Pearson Longman. </w:t>
      </w:r>
    </w:p>
    <w:p w:rsidR="00000000" w:rsidDel="00000000" w:rsidP="00000000" w:rsidRDefault="00000000" w:rsidRPr="00000000" w14:paraId="00000048">
      <w:pPr>
        <w:rPr/>
      </w:pPr>
      <w:r w:rsidDel="00000000" w:rsidR="00000000" w:rsidRPr="00000000">
        <w:rPr>
          <w:rtl w:val="0"/>
        </w:rPr>
        <w:t xml:space="preserve">Muñoz, C. and Singleton, D. (2010) “A critical review of age-related research on L2 Ultimate attainment,” Language Teaching, 44(1), pp. 1–35. Available at: https://doi.org/10.1017/s0261444810000327.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Hurd, Stella. (2002). Taking account of individual learner differences in the planning and delivery of language courses for open, distance and independent learning.</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Prithishkumar, I.J. and Michael, S.A. (2014) “Understanding your student: Using the vark model,” Journal of Postgraduate Medicine, 60(2), p. 183. Available at: https://doi.org/10.4103/0022-3859.132337.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Scovel, T. (2001) Learning new languages: A guide to second language acquisition. Scarborough: Heinle &amp;amp; Heinle.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Vanhove, J. (2013) “The critical period hypothesis in Second language acquisition: A statistical critique and a reanalysis,” PLoS ONE, 8(7). Available at: https://doi.org/10.1371/journal.pone.0069172.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Yorio, C.A. (1986) “Consumerism in Second language learning and teaching,” The Canadian Modern Language Review, 42(3), pp. 668–687. Available at: https://doi.org/10.3138/cmlr.42.3.668.</w:t>
      </w:r>
    </w:p>
    <w:p w:rsidR="00000000" w:rsidDel="00000000" w:rsidP="00000000" w:rsidRDefault="00000000" w:rsidRPr="00000000" w14:paraId="0000005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