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5B741" w14:textId="77777777" w:rsidR="00346FFC" w:rsidRPr="00AF1C2F" w:rsidRDefault="002179F7" w:rsidP="00346FFC">
      <w:pPr>
        <w:spacing w:line="360" w:lineRule="auto"/>
        <w:jc w:val="both"/>
        <w:rPr>
          <w:rFonts w:ascii="Arial" w:hAnsi="Arial" w:cs="Arial"/>
          <w:color w:val="000000" w:themeColor="text1"/>
          <w:sz w:val="24"/>
          <w:szCs w:val="24"/>
          <w:u w:val="single"/>
        </w:rPr>
      </w:pPr>
      <w:r w:rsidRPr="00346FFC">
        <w:rPr>
          <w:rFonts w:ascii="Arial" w:hAnsi="Arial" w:cs="Arial"/>
          <w:color w:val="000000" w:themeColor="text1"/>
          <w:sz w:val="24"/>
          <w:szCs w:val="24"/>
          <w:u w:val="single"/>
        </w:rPr>
        <w:t>Introductio</w:t>
      </w:r>
      <w:r w:rsidRPr="00AF1C2F">
        <w:rPr>
          <w:rFonts w:ascii="Arial" w:hAnsi="Arial" w:cs="Arial"/>
          <w:color w:val="000000" w:themeColor="text1"/>
          <w:sz w:val="24"/>
          <w:szCs w:val="24"/>
          <w:u w:val="single"/>
        </w:rPr>
        <w:t xml:space="preserve">n </w:t>
      </w:r>
    </w:p>
    <w:p w14:paraId="6366D87C" w14:textId="6B95E107" w:rsidR="007010E9" w:rsidRPr="00AF1C2F" w:rsidRDefault="00B63CB5" w:rsidP="00B63CB5">
      <w:pPr>
        <w:spacing w:line="360" w:lineRule="auto"/>
        <w:jc w:val="both"/>
        <w:rPr>
          <w:rFonts w:ascii="Arial" w:hAnsi="Arial" w:cs="Arial"/>
          <w:sz w:val="24"/>
          <w:szCs w:val="24"/>
        </w:rPr>
      </w:pPr>
      <w:r w:rsidRPr="00AF1C2F">
        <w:rPr>
          <w:rFonts w:ascii="Arial" w:hAnsi="Arial" w:cs="Arial"/>
          <w:sz w:val="24"/>
          <w:szCs w:val="24"/>
        </w:rPr>
        <w:t>In t</w:t>
      </w:r>
      <w:r w:rsidR="007010E9" w:rsidRPr="00AF1C2F">
        <w:rPr>
          <w:rFonts w:ascii="Arial" w:hAnsi="Arial" w:cs="Arial"/>
          <w:sz w:val="24"/>
          <w:szCs w:val="24"/>
        </w:rPr>
        <w:t>his critical reflection</w:t>
      </w:r>
      <w:r w:rsidRPr="00AF1C2F">
        <w:rPr>
          <w:rFonts w:ascii="Arial" w:hAnsi="Arial" w:cs="Arial"/>
          <w:sz w:val="24"/>
          <w:szCs w:val="24"/>
        </w:rPr>
        <w:t xml:space="preserve">, </w:t>
      </w:r>
      <w:r w:rsidR="00A83B7B" w:rsidRPr="00AF1C2F">
        <w:rPr>
          <w:rFonts w:ascii="Arial" w:hAnsi="Arial" w:cs="Arial"/>
          <w:sz w:val="24"/>
          <w:szCs w:val="24"/>
        </w:rPr>
        <w:t xml:space="preserve">the provision and assurance </w:t>
      </w:r>
      <w:r w:rsidRPr="00AF1C2F">
        <w:rPr>
          <w:rFonts w:ascii="Arial" w:hAnsi="Arial" w:cs="Arial"/>
          <w:sz w:val="24"/>
          <w:szCs w:val="24"/>
        </w:rPr>
        <w:t xml:space="preserve">quality assurance </w:t>
      </w:r>
      <w:r w:rsidR="00A83B7B" w:rsidRPr="00AF1C2F">
        <w:rPr>
          <w:rFonts w:ascii="Arial" w:hAnsi="Arial" w:cs="Arial"/>
          <w:sz w:val="24"/>
          <w:szCs w:val="24"/>
        </w:rPr>
        <w:t xml:space="preserve">has been explored. A critical focus is also placed on two types of quality assurance tools, </w:t>
      </w:r>
      <w:r w:rsidR="007010E9" w:rsidRPr="00AF1C2F">
        <w:rPr>
          <w:rFonts w:ascii="Arial" w:hAnsi="Arial" w:cs="Arial"/>
          <w:sz w:val="24"/>
          <w:szCs w:val="24"/>
        </w:rPr>
        <w:t>namely the Early Childhood Environment Rating Scales (ECERS) and the Sustained Shared Thinking and Emotional Wellbeing Scale (SSTEW). The reflection discusses the benefits and the limitations of both the ECERS and SSTEW and the way these are then compared and contrasted. The reflection concludes that both methods, the ECERS and SSTEW, help ensure that children can access the highest quality education.</w:t>
      </w:r>
      <w:r w:rsidR="00622307" w:rsidRPr="00AF1C2F">
        <w:rPr>
          <w:rFonts w:ascii="Arial" w:hAnsi="Arial" w:cs="Arial"/>
          <w:sz w:val="24"/>
          <w:szCs w:val="24"/>
        </w:rPr>
        <w:t xml:space="preserve"> </w:t>
      </w:r>
    </w:p>
    <w:p w14:paraId="3C11EDA4" w14:textId="77777777" w:rsidR="006C7AFF" w:rsidRPr="00AF1C2F" w:rsidRDefault="007010E9" w:rsidP="006C7AFF">
      <w:pPr>
        <w:spacing w:line="360" w:lineRule="auto"/>
        <w:jc w:val="both"/>
        <w:rPr>
          <w:rFonts w:ascii="Arial" w:hAnsi="Arial" w:cs="Arial"/>
          <w:color w:val="000000" w:themeColor="text1"/>
          <w:sz w:val="24"/>
          <w:szCs w:val="24"/>
          <w:u w:val="single"/>
        </w:rPr>
      </w:pPr>
      <w:r w:rsidRPr="00AF1C2F">
        <w:rPr>
          <w:rFonts w:ascii="Arial" w:hAnsi="Arial" w:cs="Arial"/>
          <w:color w:val="000000" w:themeColor="text1"/>
          <w:sz w:val="24"/>
          <w:szCs w:val="24"/>
          <w:u w:val="single"/>
        </w:rPr>
        <w:t xml:space="preserve">What is quality? </w:t>
      </w:r>
    </w:p>
    <w:p w14:paraId="0C011575" w14:textId="3E21D4B2" w:rsidR="0052444B" w:rsidRPr="00AF1C2F" w:rsidRDefault="006C7AFF" w:rsidP="00057A6A">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 xml:space="preserve">In </w:t>
      </w:r>
      <w:r w:rsidR="00B63CB5" w:rsidRPr="00AF1C2F">
        <w:rPr>
          <w:rFonts w:ascii="Arial" w:hAnsi="Arial" w:cs="Arial"/>
          <w:color w:val="000000" w:themeColor="text1"/>
          <w:sz w:val="24"/>
          <w:szCs w:val="24"/>
        </w:rPr>
        <w:t xml:space="preserve">the </w:t>
      </w:r>
      <w:r w:rsidRPr="00AF1C2F">
        <w:rPr>
          <w:rFonts w:ascii="Arial" w:hAnsi="Arial" w:cs="Arial"/>
          <w:color w:val="000000" w:themeColor="text1"/>
          <w:sz w:val="24"/>
          <w:szCs w:val="24"/>
        </w:rPr>
        <w:t xml:space="preserve">early </w:t>
      </w:r>
      <w:r w:rsidR="00683480" w:rsidRPr="00AF1C2F">
        <w:rPr>
          <w:rFonts w:ascii="Arial" w:hAnsi="Arial" w:cs="Arial"/>
          <w:color w:val="000000" w:themeColor="text1"/>
          <w:sz w:val="24"/>
          <w:szCs w:val="24"/>
        </w:rPr>
        <w:t>years</w:t>
      </w:r>
      <w:r w:rsidRPr="00AF1C2F">
        <w:rPr>
          <w:rFonts w:ascii="Arial" w:hAnsi="Arial" w:cs="Arial"/>
          <w:color w:val="000000" w:themeColor="text1"/>
          <w:sz w:val="24"/>
          <w:szCs w:val="24"/>
        </w:rPr>
        <w:t xml:space="preserve">, quality is defined as a combination of four aspects: structural elements, physical features of the environment, interactions, and aggregate indices – such as quality ratings </w:t>
      </w:r>
      <w:r w:rsidR="001110BC" w:rsidRPr="00AF1C2F">
        <w:rPr>
          <w:rFonts w:ascii="Arial" w:hAnsi="Arial" w:cs="Arial"/>
          <w:color w:val="000000" w:themeColor="text1"/>
          <w:sz w:val="24"/>
          <w:szCs w:val="24"/>
        </w:rPr>
        <w:t xml:space="preserve">(Pianta et al., 2016). </w:t>
      </w:r>
      <w:r w:rsidR="0052444B" w:rsidRPr="00AF1C2F">
        <w:rPr>
          <w:rFonts w:ascii="Arial" w:hAnsi="Arial" w:cs="Arial"/>
          <w:color w:val="000000" w:themeColor="text1"/>
          <w:sz w:val="24"/>
          <w:szCs w:val="24"/>
        </w:rPr>
        <w:t xml:space="preserve">The Welsh Government (2022) document further illustrates these elements to be a crucial role when implementing high - quality in settings as they can positively impact a child’s development and their future. </w:t>
      </w:r>
    </w:p>
    <w:p w14:paraId="2437EA3A" w14:textId="12754ACE" w:rsidR="000506D5" w:rsidRPr="00AF1C2F" w:rsidRDefault="00057A6A" w:rsidP="00057A6A">
      <w:pPr>
        <w:spacing w:line="360" w:lineRule="auto"/>
        <w:jc w:val="both"/>
        <w:rPr>
          <w:rFonts w:asciiTheme="minorBidi" w:hAnsiTheme="minorBidi"/>
          <w:sz w:val="24"/>
          <w:szCs w:val="24"/>
        </w:rPr>
      </w:pPr>
      <w:r w:rsidRPr="00AF1C2F">
        <w:rPr>
          <w:rFonts w:asciiTheme="minorBidi" w:hAnsiTheme="minorBidi"/>
          <w:sz w:val="24"/>
          <w:szCs w:val="24"/>
        </w:rPr>
        <w:t xml:space="preserve">When children are exposed to the experiences, knowledge and skills necessary for lifelong learning, children are able to develop positive dispositions towards learning that, when nurtured, will last a lifetime; to ensure that all children realise and achieve the four purposes of the New Curriculum for Wales through </w:t>
      </w:r>
      <w:r w:rsidR="00A83B7B" w:rsidRPr="00AF1C2F">
        <w:rPr>
          <w:rFonts w:asciiTheme="minorBidi" w:hAnsiTheme="minorBidi"/>
          <w:sz w:val="24"/>
          <w:szCs w:val="24"/>
        </w:rPr>
        <w:t xml:space="preserve">the delivery of </w:t>
      </w:r>
      <w:r w:rsidRPr="00AF1C2F">
        <w:rPr>
          <w:rFonts w:asciiTheme="minorBidi" w:hAnsiTheme="minorBidi"/>
          <w:sz w:val="24"/>
          <w:szCs w:val="24"/>
        </w:rPr>
        <w:t>high-quality provision</w:t>
      </w:r>
      <w:r w:rsidR="00A83B7B" w:rsidRPr="00AF1C2F">
        <w:rPr>
          <w:rFonts w:asciiTheme="minorBidi" w:hAnsiTheme="minorBidi"/>
          <w:sz w:val="24"/>
          <w:szCs w:val="24"/>
        </w:rPr>
        <w:t>s</w:t>
      </w:r>
      <w:r w:rsidRPr="00AF1C2F">
        <w:rPr>
          <w:rFonts w:asciiTheme="minorBidi" w:hAnsiTheme="minorBidi"/>
          <w:sz w:val="24"/>
          <w:szCs w:val="24"/>
        </w:rPr>
        <w:t xml:space="preserve"> and curriculum</w:t>
      </w:r>
      <w:r w:rsidR="00A83B7B" w:rsidRPr="00AF1C2F">
        <w:rPr>
          <w:rFonts w:asciiTheme="minorBidi" w:hAnsiTheme="minorBidi"/>
          <w:sz w:val="24"/>
          <w:szCs w:val="24"/>
        </w:rPr>
        <w:t>s</w:t>
      </w:r>
      <w:r w:rsidRPr="00AF1C2F">
        <w:rPr>
          <w:rFonts w:asciiTheme="minorBidi" w:hAnsiTheme="minorBidi"/>
          <w:sz w:val="24"/>
          <w:szCs w:val="24"/>
        </w:rPr>
        <w:t xml:space="preserve"> (Welsh Government, 2022). </w:t>
      </w:r>
      <w:r w:rsidR="00293613" w:rsidRPr="00AF1C2F">
        <w:rPr>
          <w:rFonts w:ascii="Arial" w:hAnsi="Arial" w:cs="Arial"/>
          <w:color w:val="000000" w:themeColor="text1"/>
          <w:sz w:val="24"/>
          <w:szCs w:val="24"/>
        </w:rPr>
        <w:t xml:space="preserve">Therefore, understanding these four components will contribute towards a high-quality provision/curriculum. </w:t>
      </w:r>
      <w:r w:rsidR="000506D5" w:rsidRPr="00AF1C2F">
        <w:rPr>
          <w:rFonts w:ascii="Arial" w:hAnsi="Arial" w:cs="Arial"/>
          <w:sz w:val="24"/>
          <w:szCs w:val="24"/>
        </w:rPr>
        <w:t>Additional research conducted by the Welsh Government (2015</w:t>
      </w:r>
      <w:r w:rsidR="00293613" w:rsidRPr="00AF1C2F">
        <w:rPr>
          <w:rFonts w:ascii="Arial" w:hAnsi="Arial" w:cs="Arial"/>
          <w:sz w:val="24"/>
          <w:szCs w:val="24"/>
        </w:rPr>
        <w:t xml:space="preserve">), mention that </w:t>
      </w:r>
      <w:r w:rsidR="000506D5" w:rsidRPr="00AF1C2F">
        <w:rPr>
          <w:rFonts w:ascii="Arial" w:hAnsi="Arial" w:cs="Arial"/>
          <w:sz w:val="24"/>
          <w:szCs w:val="24"/>
        </w:rPr>
        <w:t>when early childhood settings offer high-quality experiences</w:t>
      </w:r>
      <w:r w:rsidR="00293613" w:rsidRPr="00AF1C2F">
        <w:rPr>
          <w:rFonts w:ascii="Arial" w:hAnsi="Arial" w:cs="Arial"/>
          <w:sz w:val="24"/>
          <w:szCs w:val="24"/>
        </w:rPr>
        <w:t>/</w:t>
      </w:r>
      <w:r w:rsidR="00A83B7B" w:rsidRPr="00AF1C2F">
        <w:rPr>
          <w:rFonts w:ascii="Arial" w:hAnsi="Arial" w:cs="Arial"/>
          <w:sz w:val="24"/>
          <w:szCs w:val="24"/>
        </w:rPr>
        <w:t>curricular</w:t>
      </w:r>
      <w:r w:rsidR="000506D5" w:rsidRPr="00AF1C2F">
        <w:rPr>
          <w:rFonts w:ascii="Arial" w:hAnsi="Arial" w:cs="Arial"/>
          <w:sz w:val="24"/>
          <w:szCs w:val="24"/>
        </w:rPr>
        <w:t xml:space="preserve"> the impact of adversity on children can be reduced and learner achievement can be increased (Welsh Government, 2015).</w:t>
      </w:r>
    </w:p>
    <w:p w14:paraId="45040A16" w14:textId="1ED6CF90" w:rsidR="00863A84" w:rsidRPr="00AF1C2F" w:rsidRDefault="00863A84" w:rsidP="00346FFC">
      <w:pPr>
        <w:spacing w:line="360" w:lineRule="auto"/>
        <w:jc w:val="both"/>
        <w:rPr>
          <w:rStyle w:val="apple-converted-space"/>
          <w:rFonts w:ascii="Arial" w:hAnsi="Arial" w:cs="Arial"/>
          <w:color w:val="000000" w:themeColor="text1"/>
          <w:sz w:val="24"/>
          <w:szCs w:val="24"/>
          <w:u w:val="single"/>
          <w:shd w:val="clear" w:color="auto" w:fill="FFFFFF"/>
        </w:rPr>
      </w:pPr>
      <w:r w:rsidRPr="00AF1C2F">
        <w:rPr>
          <w:rStyle w:val="apple-converted-space"/>
          <w:rFonts w:ascii="Arial" w:hAnsi="Arial" w:cs="Arial"/>
          <w:color w:val="000000" w:themeColor="text1"/>
          <w:sz w:val="24"/>
          <w:szCs w:val="24"/>
          <w:u w:val="single"/>
          <w:shd w:val="clear" w:color="auto" w:fill="FFFFFF"/>
        </w:rPr>
        <w:t xml:space="preserve">Quality </w:t>
      </w:r>
      <w:r w:rsidR="00D56153" w:rsidRPr="00AF1C2F">
        <w:rPr>
          <w:rStyle w:val="apple-converted-space"/>
          <w:rFonts w:ascii="Arial" w:hAnsi="Arial" w:cs="Arial"/>
          <w:color w:val="000000" w:themeColor="text1"/>
          <w:sz w:val="24"/>
          <w:szCs w:val="24"/>
          <w:u w:val="single"/>
          <w:shd w:val="clear" w:color="auto" w:fill="FFFFFF"/>
        </w:rPr>
        <w:t>Assurance</w:t>
      </w:r>
    </w:p>
    <w:p w14:paraId="5F299046" w14:textId="489EEB06" w:rsidR="00A61236" w:rsidRPr="00581247" w:rsidRDefault="00A47EBF" w:rsidP="00581247">
      <w:pPr>
        <w:spacing w:line="360" w:lineRule="auto"/>
        <w:jc w:val="both"/>
        <w:rPr>
          <w:rStyle w:val="apple-converted-space"/>
          <w:rFonts w:asciiTheme="minorBidi" w:hAnsiTheme="minorBidi"/>
          <w:color w:val="000000" w:themeColor="text1"/>
          <w:sz w:val="24"/>
          <w:szCs w:val="24"/>
        </w:rPr>
      </w:pPr>
      <w:r w:rsidRPr="00AF1C2F">
        <w:rPr>
          <w:rStyle w:val="apple-converted-space"/>
          <w:rFonts w:ascii="Arial" w:hAnsi="Arial" w:cs="Arial"/>
          <w:color w:val="000000" w:themeColor="text1"/>
          <w:sz w:val="24"/>
          <w:szCs w:val="24"/>
          <w:shd w:val="clear" w:color="auto" w:fill="FFFFFF"/>
        </w:rPr>
        <w:t xml:space="preserve">In </w:t>
      </w:r>
      <w:r w:rsidR="001A0D4F" w:rsidRPr="00AF1C2F">
        <w:rPr>
          <w:rStyle w:val="apple-converted-space"/>
          <w:rFonts w:ascii="Arial" w:hAnsi="Arial" w:cs="Arial"/>
          <w:color w:val="000000" w:themeColor="text1"/>
          <w:sz w:val="24"/>
          <w:szCs w:val="24"/>
          <w:shd w:val="clear" w:color="auto" w:fill="FFFFFF"/>
        </w:rPr>
        <w:t>early childhood education</w:t>
      </w:r>
      <w:r w:rsidRPr="00AF1C2F">
        <w:rPr>
          <w:rStyle w:val="apple-converted-space"/>
          <w:rFonts w:ascii="Arial" w:hAnsi="Arial" w:cs="Arial"/>
          <w:color w:val="000000" w:themeColor="text1"/>
          <w:sz w:val="24"/>
          <w:szCs w:val="24"/>
          <w:shd w:val="clear" w:color="auto" w:fill="FFFFFF"/>
        </w:rPr>
        <w:t xml:space="preserve">, quality assurance involves monitoring children’s experiences to ensure their development and learning is of the highest quality </w:t>
      </w:r>
      <w:r w:rsidR="00AD04E4" w:rsidRPr="00AF1C2F">
        <w:rPr>
          <w:rStyle w:val="apple-converted-space"/>
          <w:rFonts w:ascii="Arial" w:hAnsi="Arial" w:cs="Arial"/>
          <w:color w:val="000000" w:themeColor="text1"/>
          <w:sz w:val="24"/>
          <w:szCs w:val="24"/>
          <w:shd w:val="clear" w:color="auto" w:fill="FFFFFF"/>
        </w:rPr>
        <w:t xml:space="preserve">with a focus on three </w:t>
      </w:r>
      <w:r w:rsidR="00852485" w:rsidRPr="00AF1C2F">
        <w:rPr>
          <w:rFonts w:asciiTheme="minorBidi" w:hAnsiTheme="minorBidi"/>
          <w:sz w:val="24"/>
          <w:szCs w:val="24"/>
        </w:rPr>
        <w:t>three</w:t>
      </w:r>
      <w:r w:rsidRPr="00AF1C2F">
        <w:rPr>
          <w:rFonts w:asciiTheme="minorBidi" w:hAnsiTheme="minorBidi"/>
          <w:sz w:val="24"/>
          <w:szCs w:val="24"/>
        </w:rPr>
        <w:t xml:space="preserve"> key </w:t>
      </w:r>
      <w:r w:rsidR="00D56153" w:rsidRPr="00AF1C2F">
        <w:rPr>
          <w:rFonts w:asciiTheme="minorBidi" w:hAnsiTheme="minorBidi"/>
          <w:sz w:val="24"/>
          <w:szCs w:val="24"/>
        </w:rPr>
        <w:t xml:space="preserve">areas must be taken into account: the </w:t>
      </w:r>
      <w:r w:rsidR="00852485" w:rsidRPr="00AF1C2F">
        <w:rPr>
          <w:rFonts w:asciiTheme="minorBidi" w:hAnsiTheme="minorBidi"/>
          <w:sz w:val="24"/>
          <w:szCs w:val="24"/>
        </w:rPr>
        <w:t xml:space="preserve">learning environment, </w:t>
      </w:r>
      <w:r w:rsidR="00F25DB7" w:rsidRPr="00AF1C2F">
        <w:rPr>
          <w:rFonts w:asciiTheme="minorBidi" w:hAnsiTheme="minorBidi"/>
          <w:sz w:val="24"/>
          <w:szCs w:val="24"/>
        </w:rPr>
        <w:t xml:space="preserve">a </w:t>
      </w:r>
      <w:r w:rsidR="00D56153" w:rsidRPr="00AF1C2F">
        <w:rPr>
          <w:rFonts w:asciiTheme="minorBidi" w:hAnsiTheme="minorBidi"/>
          <w:sz w:val="24"/>
          <w:szCs w:val="24"/>
        </w:rPr>
        <w:t>child's experience</w:t>
      </w:r>
      <w:r w:rsidR="00852485" w:rsidRPr="00AF1C2F">
        <w:rPr>
          <w:rFonts w:asciiTheme="minorBidi" w:hAnsiTheme="minorBidi"/>
          <w:sz w:val="24"/>
          <w:szCs w:val="24"/>
        </w:rPr>
        <w:t xml:space="preserve"> and a</w:t>
      </w:r>
      <w:r w:rsidR="0041429A" w:rsidRPr="00AF1C2F">
        <w:rPr>
          <w:rFonts w:asciiTheme="minorBidi" w:hAnsiTheme="minorBidi"/>
          <w:sz w:val="24"/>
          <w:szCs w:val="24"/>
        </w:rPr>
        <w:t xml:space="preserve"> </w:t>
      </w:r>
      <w:r w:rsidR="00852485" w:rsidRPr="00AF1C2F">
        <w:rPr>
          <w:rFonts w:asciiTheme="minorBidi" w:hAnsiTheme="minorBidi"/>
          <w:sz w:val="24"/>
          <w:szCs w:val="24"/>
        </w:rPr>
        <w:t>high</w:t>
      </w:r>
      <w:r w:rsidR="00F25DB7" w:rsidRPr="00AF1C2F">
        <w:rPr>
          <w:rFonts w:asciiTheme="minorBidi" w:hAnsiTheme="minorBidi"/>
          <w:sz w:val="24"/>
          <w:szCs w:val="24"/>
        </w:rPr>
        <w:t>-</w:t>
      </w:r>
      <w:r w:rsidR="00852485" w:rsidRPr="00AF1C2F">
        <w:rPr>
          <w:rFonts w:asciiTheme="minorBidi" w:hAnsiTheme="minorBidi"/>
          <w:sz w:val="24"/>
          <w:szCs w:val="24"/>
        </w:rPr>
        <w:t xml:space="preserve">quality </w:t>
      </w:r>
      <w:r w:rsidR="0041429A" w:rsidRPr="00AF1C2F">
        <w:rPr>
          <w:rFonts w:asciiTheme="minorBidi" w:hAnsiTheme="minorBidi"/>
          <w:sz w:val="24"/>
          <w:szCs w:val="24"/>
        </w:rPr>
        <w:t>workforce (Welsh Government, 201</w:t>
      </w:r>
      <w:r w:rsidR="00AD04E4" w:rsidRPr="00AF1C2F">
        <w:rPr>
          <w:rFonts w:asciiTheme="minorBidi" w:hAnsiTheme="minorBidi"/>
          <w:sz w:val="24"/>
          <w:szCs w:val="24"/>
        </w:rPr>
        <w:t>3</w:t>
      </w:r>
      <w:r w:rsidR="0041429A" w:rsidRPr="00AF1C2F">
        <w:rPr>
          <w:rFonts w:asciiTheme="minorBidi" w:hAnsiTheme="minorBidi"/>
          <w:sz w:val="24"/>
          <w:szCs w:val="24"/>
        </w:rPr>
        <w:t>).</w:t>
      </w:r>
      <w:r w:rsidRPr="00AF1C2F">
        <w:rPr>
          <w:rFonts w:asciiTheme="minorBidi" w:hAnsiTheme="minorBidi"/>
          <w:sz w:val="24"/>
          <w:szCs w:val="24"/>
        </w:rPr>
        <w:t xml:space="preserve"> There is a strong emphasis placed on the importance of environmental factors within the </w:t>
      </w:r>
      <w:r w:rsidR="00A83B7B" w:rsidRPr="00AF1C2F">
        <w:rPr>
          <w:rFonts w:asciiTheme="minorBidi" w:hAnsiTheme="minorBidi"/>
          <w:sz w:val="24"/>
          <w:szCs w:val="24"/>
        </w:rPr>
        <w:lastRenderedPageBreak/>
        <w:t>J</w:t>
      </w:r>
      <w:r w:rsidRPr="00AF1C2F">
        <w:rPr>
          <w:rFonts w:asciiTheme="minorBidi" w:hAnsiTheme="minorBidi"/>
          <w:sz w:val="24"/>
          <w:szCs w:val="24"/>
        </w:rPr>
        <w:t xml:space="preserve">oint </w:t>
      </w:r>
      <w:r w:rsidR="00A83B7B" w:rsidRPr="00AF1C2F">
        <w:rPr>
          <w:rFonts w:asciiTheme="minorBidi" w:hAnsiTheme="minorBidi"/>
          <w:sz w:val="24"/>
          <w:szCs w:val="24"/>
        </w:rPr>
        <w:t>I</w:t>
      </w:r>
      <w:r w:rsidRPr="00AF1C2F">
        <w:rPr>
          <w:rFonts w:asciiTheme="minorBidi" w:hAnsiTheme="minorBidi"/>
          <w:sz w:val="24"/>
          <w:szCs w:val="24"/>
        </w:rPr>
        <w:t xml:space="preserve">nspection </w:t>
      </w:r>
      <w:r w:rsidR="00A83B7B" w:rsidRPr="00AF1C2F">
        <w:rPr>
          <w:rFonts w:asciiTheme="minorBidi" w:hAnsiTheme="minorBidi"/>
          <w:sz w:val="24"/>
          <w:szCs w:val="24"/>
        </w:rPr>
        <w:t>F</w:t>
      </w:r>
      <w:r w:rsidRPr="00AF1C2F">
        <w:rPr>
          <w:rFonts w:asciiTheme="minorBidi" w:hAnsiTheme="minorBidi"/>
          <w:sz w:val="24"/>
          <w:szCs w:val="24"/>
        </w:rPr>
        <w:t>ramework</w:t>
      </w:r>
      <w:r w:rsidR="00A83B7B" w:rsidRPr="00AF1C2F">
        <w:rPr>
          <w:rFonts w:asciiTheme="minorBidi" w:hAnsiTheme="minorBidi"/>
          <w:sz w:val="24"/>
          <w:szCs w:val="24"/>
        </w:rPr>
        <w:t xml:space="preserve"> </w:t>
      </w:r>
      <w:r w:rsidRPr="00AF1C2F">
        <w:rPr>
          <w:rFonts w:asciiTheme="minorBidi" w:hAnsiTheme="minorBidi"/>
          <w:sz w:val="24"/>
          <w:szCs w:val="24"/>
        </w:rPr>
        <w:t>(Estyn, 2019).</w:t>
      </w:r>
      <w:r w:rsidR="00FD3DD4" w:rsidRPr="00AF1C2F">
        <w:rPr>
          <w:rFonts w:asciiTheme="minorBidi" w:hAnsiTheme="minorBidi"/>
          <w:sz w:val="24"/>
          <w:szCs w:val="24"/>
        </w:rPr>
        <w:t xml:space="preserve"> A high-quality learning environment is further advocated by the </w:t>
      </w:r>
      <w:r w:rsidR="00F25DB7" w:rsidRPr="00AF1C2F">
        <w:rPr>
          <w:rFonts w:asciiTheme="minorBidi" w:hAnsiTheme="minorBidi"/>
          <w:color w:val="000000" w:themeColor="text1"/>
          <w:sz w:val="24"/>
          <w:szCs w:val="24"/>
        </w:rPr>
        <w:t>Welsh Government</w:t>
      </w:r>
      <w:r w:rsidR="00FD3DD4" w:rsidRPr="00AF1C2F">
        <w:rPr>
          <w:rFonts w:asciiTheme="minorBidi" w:hAnsiTheme="minorBidi"/>
          <w:color w:val="000000" w:themeColor="text1"/>
          <w:sz w:val="24"/>
          <w:szCs w:val="24"/>
        </w:rPr>
        <w:t xml:space="preserve"> (2013</w:t>
      </w:r>
      <w:r w:rsidR="00F25DB7" w:rsidRPr="00AF1C2F">
        <w:rPr>
          <w:rFonts w:asciiTheme="minorBidi" w:hAnsiTheme="minorBidi"/>
          <w:color w:val="000000" w:themeColor="text1"/>
          <w:sz w:val="24"/>
          <w:szCs w:val="24"/>
        </w:rPr>
        <w:t xml:space="preserve">) </w:t>
      </w:r>
      <w:r w:rsidR="00FD3DD4" w:rsidRPr="00AF1C2F">
        <w:rPr>
          <w:rFonts w:asciiTheme="minorBidi" w:hAnsiTheme="minorBidi"/>
          <w:color w:val="000000" w:themeColor="text1"/>
          <w:sz w:val="24"/>
          <w:szCs w:val="24"/>
        </w:rPr>
        <w:t xml:space="preserve">stating that children need to be </w:t>
      </w:r>
      <w:r w:rsidR="007D1A6B" w:rsidRPr="00AF1C2F">
        <w:rPr>
          <w:rFonts w:asciiTheme="minorBidi" w:hAnsiTheme="minorBidi"/>
          <w:color w:val="000000" w:themeColor="text1"/>
          <w:sz w:val="24"/>
          <w:szCs w:val="24"/>
        </w:rPr>
        <w:t xml:space="preserve">given the best “flying start” in life </w:t>
      </w:r>
      <w:r w:rsidR="00FD3DD4" w:rsidRPr="00AF1C2F">
        <w:rPr>
          <w:rFonts w:asciiTheme="minorBidi" w:hAnsiTheme="minorBidi"/>
          <w:color w:val="000000" w:themeColor="text1"/>
          <w:sz w:val="24"/>
          <w:szCs w:val="24"/>
        </w:rPr>
        <w:t xml:space="preserve">to </w:t>
      </w:r>
      <w:r w:rsidR="007D1A6B" w:rsidRPr="00AF1C2F">
        <w:rPr>
          <w:rFonts w:asciiTheme="minorBidi" w:hAnsiTheme="minorBidi"/>
          <w:color w:val="000000" w:themeColor="text1"/>
          <w:sz w:val="24"/>
          <w:szCs w:val="24"/>
        </w:rPr>
        <w:t xml:space="preserve"> “build a brighter future” </w:t>
      </w:r>
      <w:r w:rsidR="00FD3DD4" w:rsidRPr="00AF1C2F">
        <w:rPr>
          <w:rFonts w:asciiTheme="minorBidi" w:hAnsiTheme="minorBidi"/>
          <w:color w:val="000000" w:themeColor="text1"/>
          <w:sz w:val="24"/>
          <w:szCs w:val="24"/>
        </w:rPr>
        <w:t xml:space="preserve">for </w:t>
      </w:r>
      <w:r w:rsidR="007D1A6B" w:rsidRPr="00AF1C2F">
        <w:rPr>
          <w:rFonts w:asciiTheme="minorBidi" w:hAnsiTheme="minorBidi"/>
          <w:color w:val="000000" w:themeColor="text1"/>
          <w:sz w:val="24"/>
          <w:szCs w:val="24"/>
        </w:rPr>
        <w:t>“successful futures”</w:t>
      </w:r>
      <w:r w:rsidR="007D1A6B" w:rsidRPr="00AF1C2F">
        <w:rPr>
          <w:rFonts w:asciiTheme="minorBidi" w:hAnsiTheme="minorBidi"/>
          <w:sz w:val="24"/>
          <w:szCs w:val="24"/>
        </w:rPr>
        <w:t xml:space="preserve"> therefore </w:t>
      </w:r>
      <w:r w:rsidR="007D1A6B" w:rsidRPr="00AF1C2F">
        <w:rPr>
          <w:rFonts w:asciiTheme="minorBidi" w:hAnsiTheme="minorBidi"/>
          <w:color w:val="000000" w:themeColor="text1"/>
          <w:sz w:val="24"/>
          <w:szCs w:val="24"/>
        </w:rPr>
        <w:t xml:space="preserve">promoting quality assurance. </w:t>
      </w:r>
      <w:r w:rsidR="00D56153" w:rsidRPr="00AF1C2F">
        <w:rPr>
          <w:rFonts w:asciiTheme="minorBidi" w:hAnsiTheme="minorBidi"/>
          <w:sz w:val="24"/>
          <w:szCs w:val="24"/>
        </w:rPr>
        <w:t>As part of its commitment</w:t>
      </w:r>
      <w:r w:rsidR="007D1A6B" w:rsidRPr="00AF1C2F">
        <w:rPr>
          <w:rFonts w:asciiTheme="minorBidi" w:hAnsiTheme="minorBidi"/>
          <w:sz w:val="24"/>
          <w:szCs w:val="24"/>
        </w:rPr>
        <w:t>s</w:t>
      </w:r>
      <w:r w:rsidR="00D56153" w:rsidRPr="00AF1C2F">
        <w:rPr>
          <w:rFonts w:asciiTheme="minorBidi" w:hAnsiTheme="minorBidi"/>
          <w:sz w:val="24"/>
          <w:szCs w:val="24"/>
        </w:rPr>
        <w:t xml:space="preserve"> to creating a “Healthier Wales”, the Welsh Government (2022</w:t>
      </w:r>
      <w:r w:rsidR="00F243F6" w:rsidRPr="00AF1C2F">
        <w:rPr>
          <w:rFonts w:asciiTheme="minorBidi" w:hAnsiTheme="minorBidi"/>
          <w:sz w:val="24"/>
          <w:szCs w:val="24"/>
        </w:rPr>
        <w:t>a</w:t>
      </w:r>
      <w:r w:rsidR="00D56153" w:rsidRPr="00AF1C2F">
        <w:rPr>
          <w:rFonts w:asciiTheme="minorBidi" w:hAnsiTheme="minorBidi"/>
          <w:sz w:val="24"/>
          <w:szCs w:val="24"/>
        </w:rPr>
        <w:t>, p.</w:t>
      </w:r>
      <w:r w:rsidR="00852485" w:rsidRPr="00AF1C2F">
        <w:rPr>
          <w:rFonts w:asciiTheme="minorBidi" w:hAnsiTheme="minorBidi"/>
          <w:sz w:val="24"/>
          <w:szCs w:val="24"/>
        </w:rPr>
        <w:t xml:space="preserve"> </w:t>
      </w:r>
      <w:r w:rsidR="00D56153" w:rsidRPr="00AF1C2F">
        <w:rPr>
          <w:rFonts w:asciiTheme="minorBidi" w:hAnsiTheme="minorBidi"/>
          <w:sz w:val="24"/>
          <w:szCs w:val="24"/>
        </w:rPr>
        <w:t>4-6) demonstrates it commitment by putting “quality and safety first,” in order to improve, maintain</w:t>
      </w:r>
      <w:r w:rsidR="00A83B7B" w:rsidRPr="00AF1C2F">
        <w:rPr>
          <w:rFonts w:asciiTheme="minorBidi" w:hAnsiTheme="minorBidi"/>
          <w:sz w:val="24"/>
          <w:szCs w:val="24"/>
        </w:rPr>
        <w:t xml:space="preserve"> and to p</w:t>
      </w:r>
      <w:r w:rsidR="00D56153" w:rsidRPr="00AF1C2F">
        <w:rPr>
          <w:rFonts w:asciiTheme="minorBidi" w:hAnsiTheme="minorBidi"/>
          <w:sz w:val="24"/>
          <w:szCs w:val="24"/>
        </w:rPr>
        <w:t xml:space="preserve">rotect the health, care, and wellbeing of both the current </w:t>
      </w:r>
      <w:r w:rsidR="00A83B7B" w:rsidRPr="00AF1C2F">
        <w:rPr>
          <w:rFonts w:asciiTheme="minorBidi" w:hAnsiTheme="minorBidi"/>
          <w:sz w:val="24"/>
          <w:szCs w:val="24"/>
        </w:rPr>
        <w:t xml:space="preserve">and future </w:t>
      </w:r>
      <w:r w:rsidR="00D56153" w:rsidRPr="00AF1C2F">
        <w:rPr>
          <w:rFonts w:asciiTheme="minorBidi" w:hAnsiTheme="minorBidi"/>
          <w:sz w:val="24"/>
          <w:szCs w:val="24"/>
        </w:rPr>
        <w:t>population of Wales</w:t>
      </w:r>
      <w:r w:rsidR="00852485" w:rsidRPr="00AF1C2F">
        <w:rPr>
          <w:rFonts w:asciiTheme="minorBidi" w:hAnsiTheme="minorBidi"/>
          <w:sz w:val="24"/>
          <w:szCs w:val="24"/>
        </w:rPr>
        <w:t xml:space="preserve">. </w:t>
      </w:r>
      <w:r w:rsidR="00A61236" w:rsidRPr="00AF1C2F">
        <w:rPr>
          <w:rStyle w:val="apple-converted-space"/>
          <w:rFonts w:ascii="Arial" w:hAnsi="Arial" w:cs="Arial"/>
          <w:color w:val="000000" w:themeColor="text1"/>
          <w:sz w:val="24"/>
          <w:szCs w:val="24"/>
          <w:shd w:val="clear" w:color="auto" w:fill="FFFFFF"/>
        </w:rPr>
        <w:t xml:space="preserve">Standard 18 of the National Minimum Standards (NMS) also </w:t>
      </w:r>
      <w:r w:rsidR="00852485" w:rsidRPr="00AF1C2F">
        <w:rPr>
          <w:rStyle w:val="apple-converted-space"/>
          <w:rFonts w:ascii="Arial" w:hAnsi="Arial" w:cs="Arial"/>
          <w:color w:val="000000" w:themeColor="text1"/>
          <w:sz w:val="24"/>
          <w:szCs w:val="24"/>
          <w:shd w:val="clear" w:color="auto" w:fill="FFFFFF"/>
        </w:rPr>
        <w:t xml:space="preserve">emphasize the importance of considering the views of children and their parents </w:t>
      </w:r>
      <w:r w:rsidR="00A61236" w:rsidRPr="00AF1C2F">
        <w:rPr>
          <w:rStyle w:val="apple-converted-space"/>
          <w:rFonts w:ascii="Arial" w:hAnsi="Arial" w:cs="Arial"/>
          <w:color w:val="000000" w:themeColor="text1"/>
          <w:sz w:val="24"/>
          <w:szCs w:val="24"/>
          <w:shd w:val="clear" w:color="auto" w:fill="FFFFFF"/>
        </w:rPr>
        <w:t xml:space="preserve">for high-quality </w:t>
      </w:r>
      <w:r w:rsidR="00D56153" w:rsidRPr="00AF1C2F">
        <w:rPr>
          <w:rStyle w:val="apple-converted-space"/>
          <w:rFonts w:ascii="Arial" w:hAnsi="Arial" w:cs="Arial"/>
          <w:color w:val="000000" w:themeColor="text1"/>
          <w:sz w:val="24"/>
          <w:szCs w:val="24"/>
          <w:shd w:val="clear" w:color="auto" w:fill="FFFFFF"/>
        </w:rPr>
        <w:t xml:space="preserve">assurance </w:t>
      </w:r>
      <w:r w:rsidR="00A61236" w:rsidRPr="00AF1C2F">
        <w:rPr>
          <w:rStyle w:val="apple-converted-space"/>
          <w:rFonts w:ascii="Arial" w:hAnsi="Arial" w:cs="Arial"/>
          <w:color w:val="000000" w:themeColor="text1"/>
          <w:sz w:val="24"/>
          <w:szCs w:val="24"/>
          <w:shd w:val="clear" w:color="auto" w:fill="FFFFFF"/>
        </w:rPr>
        <w:t>(Welsh Government, 2016, p. 43).</w:t>
      </w:r>
    </w:p>
    <w:p w14:paraId="03A0FA3F" w14:textId="2F5DC99A" w:rsidR="00346FFC" w:rsidRPr="00AF1C2F" w:rsidRDefault="00346FFC" w:rsidP="00F12730">
      <w:pPr>
        <w:spacing w:line="360" w:lineRule="auto"/>
        <w:jc w:val="both"/>
        <w:rPr>
          <w:rFonts w:ascii="Arial" w:hAnsi="Arial" w:cs="Arial"/>
          <w:i/>
          <w:iCs/>
          <w:color w:val="000000" w:themeColor="text1"/>
          <w:sz w:val="24"/>
          <w:szCs w:val="24"/>
          <w:u w:val="single"/>
        </w:rPr>
      </w:pPr>
      <w:r w:rsidRPr="00AF1C2F">
        <w:rPr>
          <w:rFonts w:ascii="Arial" w:hAnsi="Arial" w:cs="Arial"/>
          <w:i/>
          <w:iCs/>
          <w:color w:val="000000" w:themeColor="text1"/>
          <w:sz w:val="24"/>
          <w:szCs w:val="24"/>
          <w:u w:val="single"/>
        </w:rPr>
        <w:t>Early Childhood Environment Rating Scale (ECERS)</w:t>
      </w:r>
    </w:p>
    <w:p w14:paraId="34B4BD6E" w14:textId="2521791F" w:rsidR="00AF60F3" w:rsidRPr="00AF1C2F" w:rsidRDefault="002158AF" w:rsidP="00AF60F3">
      <w:pPr>
        <w:pStyle w:val="pb-2"/>
        <w:spacing w:line="360" w:lineRule="auto"/>
        <w:rPr>
          <w:rStyle w:val="apple-converted-space"/>
          <w:rFonts w:ascii="Arial" w:hAnsi="Arial" w:cs="Arial"/>
          <w:color w:val="000000" w:themeColor="text1"/>
        </w:rPr>
      </w:pPr>
      <w:r w:rsidRPr="00AF1C2F">
        <w:rPr>
          <w:rFonts w:ascii="Arial" w:hAnsi="Arial" w:cs="Arial"/>
          <w:color w:val="000000"/>
        </w:rPr>
        <w:t>The ECERS</w:t>
      </w:r>
      <w:r w:rsidRPr="00AF1C2F">
        <w:rPr>
          <w:rStyle w:val="apple-converted-space"/>
          <w:rFonts w:ascii="Arial" w:hAnsi="Arial" w:cs="Arial"/>
          <w:i/>
          <w:iCs/>
          <w:color w:val="000000"/>
        </w:rPr>
        <w:t> </w:t>
      </w:r>
      <w:r w:rsidRPr="00AF1C2F">
        <w:rPr>
          <w:rFonts w:ascii="Arial" w:hAnsi="Arial" w:cs="Arial"/>
          <w:color w:val="000000"/>
        </w:rPr>
        <w:t>is an observational assessment designed to</w:t>
      </w:r>
      <w:r w:rsidRPr="00AF1C2F">
        <w:rPr>
          <w:rStyle w:val="apple-converted-space"/>
          <w:rFonts w:ascii="Arial" w:hAnsi="Arial" w:cs="Arial"/>
          <w:color w:val="000000"/>
        </w:rPr>
        <w:t> </w:t>
      </w:r>
      <w:r w:rsidRPr="00AF1C2F">
        <w:rPr>
          <w:rFonts w:ascii="Arial" w:hAnsi="Arial" w:cs="Arial"/>
          <w:color w:val="000000"/>
        </w:rPr>
        <w:t xml:space="preserve">measure </w:t>
      </w:r>
      <w:r w:rsidR="008C6A45" w:rsidRPr="00AF1C2F">
        <w:rPr>
          <w:rFonts w:ascii="Arial" w:hAnsi="Arial" w:cs="Arial"/>
          <w:color w:val="000000"/>
        </w:rPr>
        <w:t xml:space="preserve">quality within </w:t>
      </w:r>
      <w:r w:rsidRPr="00AF1C2F">
        <w:rPr>
          <w:rFonts w:ascii="Arial" w:hAnsi="Arial" w:cs="Arial"/>
          <w:color w:val="000000"/>
        </w:rPr>
        <w:t xml:space="preserve">early years provision </w:t>
      </w:r>
      <w:r w:rsidR="00DD2316" w:rsidRPr="00AF1C2F">
        <w:rPr>
          <w:rFonts w:ascii="Arial" w:hAnsi="Arial" w:cs="Arial"/>
          <w:color w:val="000000"/>
        </w:rPr>
        <w:t>(</w:t>
      </w:r>
      <w:r w:rsidR="004476BA" w:rsidRPr="00AF1C2F">
        <w:rPr>
          <w:rFonts w:ascii="Arial" w:hAnsi="Arial" w:cs="Arial"/>
          <w:color w:val="000000"/>
        </w:rPr>
        <w:t xml:space="preserve">Ecersuk, </w:t>
      </w:r>
      <w:r w:rsidRPr="00AF1C2F">
        <w:rPr>
          <w:rFonts w:ascii="Arial" w:hAnsi="Arial" w:cs="Arial"/>
          <w:color w:val="000000"/>
        </w:rPr>
        <w:t xml:space="preserve">No Date). </w:t>
      </w:r>
      <w:r w:rsidR="008C6A45" w:rsidRPr="00AF1C2F">
        <w:rPr>
          <w:rFonts w:ascii="Arial" w:hAnsi="Arial" w:cs="Arial"/>
          <w:color w:val="000000"/>
        </w:rPr>
        <w:t xml:space="preserve">The scale </w:t>
      </w:r>
      <w:r w:rsidR="007C487E" w:rsidRPr="00AF1C2F">
        <w:rPr>
          <w:rFonts w:ascii="Arial" w:hAnsi="Arial" w:cs="Arial"/>
          <w:color w:val="000000"/>
        </w:rPr>
        <w:t xml:space="preserve">provides a </w:t>
      </w:r>
      <w:r w:rsidR="008C6A45" w:rsidRPr="00AF1C2F">
        <w:rPr>
          <w:rFonts w:ascii="Arial" w:hAnsi="Arial" w:cs="Arial"/>
          <w:color w:val="000000"/>
        </w:rPr>
        <w:t xml:space="preserve">structured </w:t>
      </w:r>
      <w:r w:rsidR="007C487E" w:rsidRPr="00AF1C2F">
        <w:rPr>
          <w:rFonts w:ascii="Arial" w:hAnsi="Arial" w:cs="Arial"/>
          <w:color w:val="000000"/>
        </w:rPr>
        <w:t xml:space="preserve">way of assessing </w:t>
      </w:r>
      <w:r w:rsidR="008C6A45" w:rsidRPr="00AF1C2F">
        <w:rPr>
          <w:rFonts w:ascii="Arial" w:hAnsi="Arial" w:cs="Arial"/>
          <w:color w:val="000000"/>
        </w:rPr>
        <w:t xml:space="preserve">quality </w:t>
      </w:r>
      <w:r w:rsidR="007C487E" w:rsidRPr="00AF1C2F">
        <w:rPr>
          <w:rFonts w:ascii="Arial" w:hAnsi="Arial" w:cs="Arial"/>
          <w:color w:val="000000"/>
        </w:rPr>
        <w:t>in relation to desired learning outcomes of the curriculum</w:t>
      </w:r>
      <w:r w:rsidR="00546158" w:rsidRPr="00AF1C2F">
        <w:rPr>
          <w:rFonts w:ascii="Arial" w:hAnsi="Arial" w:cs="Arial"/>
          <w:color w:val="000000"/>
        </w:rPr>
        <w:t xml:space="preserve"> </w:t>
      </w:r>
      <w:r w:rsidR="008C6A45" w:rsidRPr="00AF1C2F">
        <w:rPr>
          <w:rFonts w:ascii="Arial" w:hAnsi="Arial" w:cs="Arial"/>
          <w:color w:val="000000"/>
        </w:rPr>
        <w:t xml:space="preserve">with an </w:t>
      </w:r>
      <w:r w:rsidR="008C6A45" w:rsidRPr="00AF1C2F">
        <w:rPr>
          <w:rStyle w:val="apple-converted-space"/>
          <w:rFonts w:ascii="Arial" w:hAnsi="Arial" w:cs="Arial"/>
          <w:color w:val="000000" w:themeColor="text1"/>
        </w:rPr>
        <w:t xml:space="preserve">emphasis on literacy, maths, science and diversity (Slyvia et al., 2003 cited in, Slot, 2018, p.14 ). </w:t>
      </w:r>
    </w:p>
    <w:p w14:paraId="081E2192" w14:textId="587F68A8" w:rsidR="00346FFC" w:rsidRPr="00AF1C2F" w:rsidRDefault="00704B22" w:rsidP="00C352E9">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 xml:space="preserve">The main benefit of the ECERS is considered to be a </w:t>
      </w:r>
      <w:r w:rsidR="00D16ED0" w:rsidRPr="00AF1C2F">
        <w:rPr>
          <w:rFonts w:ascii="Arial" w:hAnsi="Arial" w:cs="Arial"/>
          <w:color w:val="000000" w:themeColor="text1"/>
          <w:sz w:val="24"/>
          <w:szCs w:val="24"/>
        </w:rPr>
        <w:t xml:space="preserve">widely </w:t>
      </w:r>
      <w:r w:rsidR="000E0379" w:rsidRPr="00AF1C2F">
        <w:rPr>
          <w:rFonts w:ascii="Arial" w:hAnsi="Arial" w:cs="Arial"/>
          <w:color w:val="000000" w:themeColor="text1"/>
          <w:sz w:val="24"/>
          <w:szCs w:val="24"/>
        </w:rPr>
        <w:t xml:space="preserve">used </w:t>
      </w:r>
      <w:r w:rsidRPr="00AF1C2F">
        <w:rPr>
          <w:rFonts w:ascii="Arial" w:hAnsi="Arial" w:cs="Arial"/>
          <w:color w:val="000000" w:themeColor="text1"/>
          <w:sz w:val="24"/>
          <w:szCs w:val="24"/>
        </w:rPr>
        <w:t>tool</w:t>
      </w:r>
      <w:r w:rsidR="000E0379" w:rsidRPr="00AF1C2F">
        <w:rPr>
          <w:rFonts w:ascii="Arial" w:hAnsi="Arial" w:cs="Arial"/>
          <w:color w:val="000000" w:themeColor="text1"/>
          <w:sz w:val="24"/>
          <w:szCs w:val="24"/>
        </w:rPr>
        <w:t xml:space="preserve"> </w:t>
      </w:r>
      <w:r w:rsidRPr="00AF1C2F">
        <w:rPr>
          <w:rFonts w:ascii="Arial" w:hAnsi="Arial" w:cs="Arial"/>
          <w:color w:val="000000" w:themeColor="text1"/>
          <w:sz w:val="24"/>
          <w:szCs w:val="24"/>
        </w:rPr>
        <w:t xml:space="preserve">in early childhood research </w:t>
      </w:r>
      <w:r w:rsidR="00D16ED0" w:rsidRPr="00AF1C2F">
        <w:rPr>
          <w:rFonts w:ascii="Arial" w:hAnsi="Arial" w:cs="Arial"/>
          <w:color w:val="000000" w:themeColor="text1"/>
          <w:sz w:val="24"/>
          <w:szCs w:val="24"/>
        </w:rPr>
        <w:t xml:space="preserve">and for improvement efforts </w:t>
      </w:r>
      <w:r w:rsidRPr="00AF1C2F">
        <w:rPr>
          <w:rFonts w:ascii="Arial" w:hAnsi="Arial" w:cs="Arial"/>
          <w:color w:val="000000" w:themeColor="text1"/>
          <w:sz w:val="24"/>
          <w:szCs w:val="24"/>
        </w:rPr>
        <w:t>(Neitzel et al., 2019)</w:t>
      </w:r>
      <w:r w:rsidR="000E0379" w:rsidRPr="00AF1C2F">
        <w:rPr>
          <w:rFonts w:ascii="Arial" w:hAnsi="Arial" w:cs="Arial"/>
          <w:color w:val="000000" w:themeColor="text1"/>
          <w:sz w:val="24"/>
          <w:szCs w:val="24"/>
        </w:rPr>
        <w:t xml:space="preserve">, in order </w:t>
      </w:r>
      <w:r w:rsidRPr="00AF1C2F">
        <w:rPr>
          <w:rFonts w:ascii="Arial" w:hAnsi="Arial" w:cs="Arial"/>
          <w:color w:val="000000" w:themeColor="text1"/>
          <w:sz w:val="24"/>
          <w:szCs w:val="24"/>
        </w:rPr>
        <w:t xml:space="preserve">to assess quality within the early years settings (Brunsek et al., 2017). </w:t>
      </w:r>
      <w:r w:rsidR="00882F10" w:rsidRPr="00AF1C2F">
        <w:rPr>
          <w:rFonts w:ascii="Arial" w:hAnsi="Arial" w:cs="Arial"/>
          <w:color w:val="000000" w:themeColor="text1"/>
          <w:sz w:val="24"/>
          <w:szCs w:val="24"/>
        </w:rPr>
        <w:t xml:space="preserve">The scale </w:t>
      </w:r>
      <w:r w:rsidR="000E0379" w:rsidRPr="00AF1C2F">
        <w:rPr>
          <w:rFonts w:ascii="Arial" w:hAnsi="Arial" w:cs="Arial"/>
          <w:color w:val="000000" w:themeColor="text1"/>
          <w:sz w:val="24"/>
          <w:szCs w:val="24"/>
        </w:rPr>
        <w:t xml:space="preserve">is able to determine high-quality areas and those that may need additional attention in the early years provisions </w:t>
      </w:r>
      <w:r w:rsidRPr="00AF1C2F">
        <w:rPr>
          <w:rFonts w:ascii="Arial" w:hAnsi="Arial" w:cs="Arial"/>
          <w:color w:val="000000" w:themeColor="text1"/>
          <w:sz w:val="24"/>
          <w:szCs w:val="24"/>
        </w:rPr>
        <w:t>(Pdesas, No Date)</w:t>
      </w:r>
      <w:r w:rsidR="000E0379" w:rsidRPr="00AF1C2F">
        <w:rPr>
          <w:rFonts w:ascii="Arial" w:hAnsi="Arial" w:cs="Arial"/>
          <w:color w:val="000000" w:themeColor="text1"/>
          <w:sz w:val="24"/>
          <w:szCs w:val="24"/>
        </w:rPr>
        <w:t>, w</w:t>
      </w:r>
      <w:r w:rsidRPr="00AF1C2F">
        <w:rPr>
          <w:rFonts w:ascii="Arial" w:hAnsi="Arial" w:cs="Arial"/>
          <w:color w:val="000000" w:themeColor="text1"/>
          <w:sz w:val="24"/>
          <w:szCs w:val="24"/>
        </w:rPr>
        <w:t>ith a focus on four main areas</w:t>
      </w:r>
      <w:r w:rsidR="00AB1413" w:rsidRPr="00AF1C2F">
        <w:rPr>
          <w:rFonts w:ascii="Arial" w:hAnsi="Arial" w:cs="Arial"/>
          <w:color w:val="000000" w:themeColor="text1"/>
          <w:sz w:val="24"/>
          <w:szCs w:val="24"/>
        </w:rPr>
        <w:t xml:space="preserve"> namely</w:t>
      </w:r>
      <w:r w:rsidRPr="00AF1C2F">
        <w:rPr>
          <w:rFonts w:ascii="Arial" w:hAnsi="Arial" w:cs="Arial"/>
          <w:color w:val="000000" w:themeColor="text1"/>
          <w:sz w:val="24"/>
          <w:szCs w:val="24"/>
        </w:rPr>
        <w:t>: curriculum, environment, interactions and supervision (UNC, No Date). Therefore, ECERS has been shown to be reliable, valid, and related to a child’s development (Mathers et al., 2012</w:t>
      </w:r>
      <w:r w:rsidR="00146C1D" w:rsidRPr="00AF1C2F">
        <w:rPr>
          <w:rFonts w:ascii="Arial" w:hAnsi="Arial" w:cs="Arial"/>
          <w:color w:val="000000" w:themeColor="text1"/>
          <w:sz w:val="24"/>
          <w:szCs w:val="24"/>
        </w:rPr>
        <w:t>).</w:t>
      </w:r>
      <w:r w:rsidR="00A340D1" w:rsidRPr="00AF1C2F">
        <w:rPr>
          <w:rFonts w:ascii="Arial" w:hAnsi="Arial" w:cs="Arial"/>
          <w:color w:val="000000" w:themeColor="text1"/>
          <w:sz w:val="24"/>
          <w:szCs w:val="24"/>
        </w:rPr>
        <w:t xml:space="preserve"> </w:t>
      </w:r>
      <w:r w:rsidR="00A83B7B" w:rsidRPr="00AF1C2F">
        <w:rPr>
          <w:rFonts w:ascii="Arial" w:hAnsi="Arial" w:cs="Arial"/>
          <w:color w:val="000000" w:themeColor="text1"/>
          <w:sz w:val="24"/>
          <w:szCs w:val="24"/>
        </w:rPr>
        <w:t>Similar to</w:t>
      </w:r>
      <w:r w:rsidR="000E0379" w:rsidRPr="00AF1C2F">
        <w:rPr>
          <w:rFonts w:ascii="Arial" w:hAnsi="Arial" w:cs="Arial"/>
          <w:color w:val="000000" w:themeColor="text1"/>
          <w:sz w:val="24"/>
          <w:szCs w:val="24"/>
        </w:rPr>
        <w:t xml:space="preserve"> the </w:t>
      </w:r>
      <w:r w:rsidR="00AB1413" w:rsidRPr="00AF1C2F">
        <w:rPr>
          <w:rFonts w:ascii="Arial" w:hAnsi="Arial" w:cs="Arial"/>
          <w:color w:val="000000" w:themeColor="text1"/>
          <w:sz w:val="24"/>
          <w:szCs w:val="24"/>
        </w:rPr>
        <w:t>F</w:t>
      </w:r>
      <w:r w:rsidR="000E0379" w:rsidRPr="00AF1C2F">
        <w:rPr>
          <w:rFonts w:ascii="Arial" w:hAnsi="Arial" w:cs="Arial"/>
          <w:color w:val="000000" w:themeColor="text1"/>
          <w:sz w:val="24"/>
          <w:szCs w:val="24"/>
        </w:rPr>
        <w:t xml:space="preserve">oundation </w:t>
      </w:r>
      <w:r w:rsidR="00AB1413" w:rsidRPr="00AF1C2F">
        <w:rPr>
          <w:rFonts w:ascii="Arial" w:hAnsi="Arial" w:cs="Arial"/>
          <w:color w:val="000000" w:themeColor="text1"/>
          <w:sz w:val="24"/>
          <w:szCs w:val="24"/>
        </w:rPr>
        <w:t>P</w:t>
      </w:r>
      <w:r w:rsidR="000E0379" w:rsidRPr="00AF1C2F">
        <w:rPr>
          <w:rFonts w:ascii="Arial" w:hAnsi="Arial" w:cs="Arial"/>
          <w:color w:val="000000" w:themeColor="text1"/>
          <w:sz w:val="24"/>
          <w:szCs w:val="24"/>
        </w:rPr>
        <w:t xml:space="preserve">hase, ECERS </w:t>
      </w:r>
      <w:r w:rsidR="00A340D1" w:rsidRPr="00AF1C2F">
        <w:rPr>
          <w:rFonts w:ascii="Arial" w:hAnsi="Arial" w:cs="Arial"/>
          <w:color w:val="000000" w:themeColor="text1"/>
          <w:sz w:val="24"/>
          <w:szCs w:val="24"/>
        </w:rPr>
        <w:t xml:space="preserve">considers the </w:t>
      </w:r>
      <w:r w:rsidR="000E0379" w:rsidRPr="00AF1C2F">
        <w:rPr>
          <w:rFonts w:ascii="Arial" w:hAnsi="Arial" w:cs="Arial"/>
          <w:color w:val="000000" w:themeColor="text1"/>
          <w:sz w:val="24"/>
          <w:szCs w:val="24"/>
        </w:rPr>
        <w:t>‘whole child’ and ensures</w:t>
      </w:r>
      <w:r w:rsidR="00A340D1" w:rsidRPr="00AF1C2F">
        <w:rPr>
          <w:rFonts w:ascii="Arial" w:hAnsi="Arial" w:cs="Arial"/>
          <w:color w:val="000000" w:themeColor="text1"/>
          <w:sz w:val="24"/>
          <w:szCs w:val="24"/>
        </w:rPr>
        <w:t xml:space="preserve"> that several </w:t>
      </w:r>
      <w:r w:rsidR="000E0379" w:rsidRPr="00AF1C2F">
        <w:rPr>
          <w:rFonts w:ascii="Arial" w:hAnsi="Arial" w:cs="Arial"/>
          <w:color w:val="000000" w:themeColor="text1"/>
          <w:sz w:val="24"/>
          <w:szCs w:val="24"/>
        </w:rPr>
        <w:t xml:space="preserve">fundamental </w:t>
      </w:r>
      <w:r w:rsidR="00A340D1" w:rsidRPr="00AF1C2F">
        <w:rPr>
          <w:rFonts w:ascii="Arial" w:hAnsi="Arial" w:cs="Arial"/>
          <w:color w:val="000000" w:themeColor="text1"/>
          <w:sz w:val="24"/>
          <w:szCs w:val="24"/>
        </w:rPr>
        <w:t xml:space="preserve">elements </w:t>
      </w:r>
      <w:r w:rsidR="000E0379" w:rsidRPr="00AF1C2F">
        <w:rPr>
          <w:rFonts w:ascii="Arial" w:hAnsi="Arial" w:cs="Arial"/>
          <w:color w:val="000000" w:themeColor="text1"/>
          <w:sz w:val="24"/>
          <w:szCs w:val="24"/>
        </w:rPr>
        <w:t>of high-quality are incorporated throughout the scale (</w:t>
      </w:r>
      <w:r w:rsidR="0055133D" w:rsidRPr="00AF1C2F">
        <w:rPr>
          <w:rFonts w:ascii="Arial" w:hAnsi="Arial" w:cs="Arial"/>
          <w:color w:val="000000" w:themeColor="text1"/>
          <w:sz w:val="24"/>
          <w:szCs w:val="24"/>
        </w:rPr>
        <w:t xml:space="preserve">Gordan, </w:t>
      </w:r>
      <w:r w:rsidR="00146C1D" w:rsidRPr="00AF1C2F">
        <w:rPr>
          <w:rFonts w:ascii="Arial" w:hAnsi="Arial" w:cs="Arial"/>
          <w:color w:val="000000" w:themeColor="text1"/>
          <w:sz w:val="24"/>
          <w:szCs w:val="24"/>
        </w:rPr>
        <w:t>201</w:t>
      </w:r>
      <w:r w:rsidR="00FE2470" w:rsidRPr="00AF1C2F">
        <w:rPr>
          <w:rFonts w:ascii="Arial" w:hAnsi="Arial" w:cs="Arial"/>
          <w:color w:val="000000" w:themeColor="text1"/>
          <w:sz w:val="24"/>
          <w:szCs w:val="24"/>
        </w:rPr>
        <w:t>2</w:t>
      </w:r>
      <w:r w:rsidR="000E0379" w:rsidRPr="00AF1C2F">
        <w:rPr>
          <w:rFonts w:ascii="Arial" w:hAnsi="Arial" w:cs="Arial"/>
          <w:color w:val="000000" w:themeColor="text1"/>
          <w:sz w:val="24"/>
          <w:szCs w:val="24"/>
        </w:rPr>
        <w:t xml:space="preserve">). These include the basic welfare requirements: </w:t>
      </w:r>
      <w:r w:rsidR="00D62483" w:rsidRPr="00AF1C2F">
        <w:rPr>
          <w:rFonts w:ascii="Arial" w:hAnsi="Arial" w:cs="Arial"/>
          <w:color w:val="000000" w:themeColor="text1"/>
          <w:sz w:val="24"/>
          <w:szCs w:val="24"/>
        </w:rPr>
        <w:t xml:space="preserve">building relationships, opportunities for stimulation and learning from experiences and protection of health and safety  </w:t>
      </w:r>
      <w:r w:rsidR="00F20CC0" w:rsidRPr="00AF1C2F">
        <w:rPr>
          <w:rFonts w:ascii="Arial" w:hAnsi="Arial" w:cs="Arial"/>
          <w:color w:val="000000" w:themeColor="text1"/>
          <w:sz w:val="24"/>
          <w:szCs w:val="24"/>
        </w:rPr>
        <w:t>(</w:t>
      </w:r>
      <w:r w:rsidR="00561AE1" w:rsidRPr="00AF1C2F">
        <w:rPr>
          <w:rFonts w:ascii="Arial" w:hAnsi="Arial" w:cs="Arial"/>
          <w:color w:val="000000" w:themeColor="text1"/>
          <w:sz w:val="24"/>
          <w:szCs w:val="24"/>
        </w:rPr>
        <w:t>Childcare Aware, No Date</w:t>
      </w:r>
      <w:r w:rsidR="005D62AA" w:rsidRPr="00AF1C2F">
        <w:rPr>
          <w:rFonts w:ascii="Arial" w:hAnsi="Arial" w:cs="Arial"/>
          <w:color w:val="000000" w:themeColor="text1"/>
          <w:sz w:val="24"/>
          <w:szCs w:val="24"/>
        </w:rPr>
        <w:t xml:space="preserve">). </w:t>
      </w:r>
    </w:p>
    <w:p w14:paraId="473E2F49" w14:textId="4F5EFA39" w:rsidR="00146C1D" w:rsidRPr="00AF1C2F" w:rsidRDefault="0045521F" w:rsidP="00C352E9">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 xml:space="preserve">Furthermore, </w:t>
      </w:r>
      <w:r w:rsidR="001215C2" w:rsidRPr="00AF1C2F">
        <w:rPr>
          <w:rFonts w:ascii="Arial" w:hAnsi="Arial" w:cs="Arial"/>
          <w:color w:val="000000" w:themeColor="text1"/>
          <w:sz w:val="24"/>
          <w:szCs w:val="24"/>
        </w:rPr>
        <w:t xml:space="preserve">ECERS also identifies quality childcare and ratings around the </w:t>
      </w:r>
      <w:r w:rsidR="00146C1D" w:rsidRPr="00AF1C2F">
        <w:rPr>
          <w:rFonts w:ascii="Arial" w:hAnsi="Arial" w:cs="Arial"/>
          <w:color w:val="000000" w:themeColor="text1"/>
          <w:sz w:val="24"/>
          <w:szCs w:val="24"/>
        </w:rPr>
        <w:t>seven subscales</w:t>
      </w:r>
      <w:r w:rsidR="00A11C7B" w:rsidRPr="00AF1C2F">
        <w:rPr>
          <w:rFonts w:ascii="Arial" w:hAnsi="Arial" w:cs="Arial"/>
          <w:color w:val="000000" w:themeColor="text1"/>
          <w:sz w:val="24"/>
          <w:szCs w:val="24"/>
        </w:rPr>
        <w:t xml:space="preserve"> namely</w:t>
      </w:r>
      <w:r w:rsidR="00146C1D" w:rsidRPr="00AF1C2F">
        <w:rPr>
          <w:rFonts w:ascii="Arial" w:hAnsi="Arial" w:cs="Arial"/>
          <w:color w:val="000000" w:themeColor="text1"/>
          <w:sz w:val="24"/>
          <w:szCs w:val="24"/>
        </w:rPr>
        <w:t>: “space and furnishings, personal care routines, language and reasoning, activities, interactions, programme structures and stakeholders</w:t>
      </w:r>
      <w:r w:rsidR="00AF1C2F" w:rsidRPr="00AF1C2F">
        <w:rPr>
          <w:rFonts w:ascii="Arial" w:hAnsi="Arial" w:cs="Arial"/>
          <w:color w:val="000000" w:themeColor="text1"/>
          <w:sz w:val="24"/>
          <w:szCs w:val="24"/>
        </w:rPr>
        <w:t xml:space="preserve">” Setodji et </w:t>
      </w:r>
      <w:r w:rsidR="00AF1C2F" w:rsidRPr="00AF1C2F">
        <w:rPr>
          <w:rFonts w:ascii="Arial" w:hAnsi="Arial" w:cs="Arial"/>
          <w:color w:val="000000" w:themeColor="text1"/>
          <w:sz w:val="24"/>
          <w:szCs w:val="24"/>
        </w:rPr>
        <w:lastRenderedPageBreak/>
        <w:t>al. 2017). Setodji (2017) further states that t</w:t>
      </w:r>
      <w:r w:rsidR="0012518D" w:rsidRPr="00AF1C2F">
        <w:rPr>
          <w:rFonts w:ascii="Arial" w:hAnsi="Arial" w:cs="Arial"/>
          <w:color w:val="000000" w:themeColor="text1"/>
          <w:sz w:val="24"/>
          <w:szCs w:val="24"/>
        </w:rPr>
        <w:t xml:space="preserve">hrough the seven subscales, the rating scale allows an acknowledgment of </w:t>
      </w:r>
      <w:r w:rsidR="00CD45F1" w:rsidRPr="00AF1C2F">
        <w:rPr>
          <w:rFonts w:ascii="Arial" w:hAnsi="Arial" w:cs="Arial"/>
          <w:color w:val="000000" w:themeColor="text1"/>
          <w:sz w:val="24"/>
          <w:szCs w:val="24"/>
        </w:rPr>
        <w:t xml:space="preserve">negativity </w:t>
      </w:r>
      <w:r w:rsidR="0012518D" w:rsidRPr="00AF1C2F">
        <w:rPr>
          <w:rFonts w:ascii="Arial" w:hAnsi="Arial" w:cs="Arial"/>
          <w:color w:val="000000" w:themeColor="text1"/>
          <w:sz w:val="24"/>
          <w:szCs w:val="24"/>
        </w:rPr>
        <w:t xml:space="preserve">to be shown, which can be viewed as a positive, since it will only increase </w:t>
      </w:r>
      <w:r w:rsidR="00C352E9" w:rsidRPr="00AF1C2F">
        <w:rPr>
          <w:rFonts w:ascii="Arial" w:hAnsi="Arial" w:cs="Arial"/>
          <w:color w:val="000000" w:themeColor="text1"/>
          <w:sz w:val="24"/>
          <w:szCs w:val="24"/>
        </w:rPr>
        <w:t xml:space="preserve">a continuity of </w:t>
      </w:r>
      <w:r w:rsidR="0012518D" w:rsidRPr="00AF1C2F">
        <w:rPr>
          <w:rFonts w:ascii="Arial" w:hAnsi="Arial" w:cs="Arial"/>
          <w:color w:val="000000" w:themeColor="text1"/>
          <w:sz w:val="24"/>
          <w:szCs w:val="24"/>
        </w:rPr>
        <w:t>high-quality provisions through feedback</w:t>
      </w:r>
      <w:r w:rsidR="00AF1C2F" w:rsidRPr="00AF1C2F">
        <w:rPr>
          <w:rFonts w:ascii="Arial" w:hAnsi="Arial" w:cs="Arial"/>
          <w:color w:val="000000" w:themeColor="text1"/>
          <w:sz w:val="24"/>
          <w:szCs w:val="24"/>
        </w:rPr>
        <w:t xml:space="preserve">. </w:t>
      </w:r>
      <w:r w:rsidR="00A11C7B" w:rsidRPr="00AF1C2F">
        <w:rPr>
          <w:rFonts w:ascii="Arial" w:hAnsi="Arial" w:cs="Arial"/>
          <w:color w:val="000000" w:themeColor="text1"/>
          <w:sz w:val="24"/>
          <w:szCs w:val="24"/>
        </w:rPr>
        <w:t xml:space="preserve">This will help </w:t>
      </w:r>
      <w:r w:rsidR="00C352E9" w:rsidRPr="00AF1C2F">
        <w:rPr>
          <w:rFonts w:ascii="Arial" w:hAnsi="Arial" w:cs="Arial"/>
          <w:color w:val="000000" w:themeColor="text1"/>
          <w:sz w:val="24"/>
          <w:szCs w:val="24"/>
        </w:rPr>
        <w:t xml:space="preserve">stakeholders </w:t>
      </w:r>
      <w:r w:rsidR="00A11C7B" w:rsidRPr="00AF1C2F">
        <w:rPr>
          <w:rFonts w:ascii="Arial" w:hAnsi="Arial" w:cs="Arial"/>
          <w:color w:val="000000" w:themeColor="text1"/>
          <w:sz w:val="24"/>
          <w:szCs w:val="24"/>
        </w:rPr>
        <w:t xml:space="preserve">to tell </w:t>
      </w:r>
      <w:r w:rsidR="00C352E9" w:rsidRPr="00AF1C2F">
        <w:rPr>
          <w:rFonts w:ascii="Arial" w:hAnsi="Arial" w:cs="Arial"/>
          <w:color w:val="000000" w:themeColor="text1"/>
          <w:sz w:val="24"/>
          <w:szCs w:val="24"/>
        </w:rPr>
        <w:t xml:space="preserve">how successful </w:t>
      </w:r>
      <w:r w:rsidR="0012518D" w:rsidRPr="00AF1C2F">
        <w:rPr>
          <w:rFonts w:ascii="Arial" w:hAnsi="Arial" w:cs="Arial"/>
          <w:color w:val="000000" w:themeColor="text1"/>
          <w:sz w:val="24"/>
          <w:szCs w:val="24"/>
        </w:rPr>
        <w:t xml:space="preserve">children are likely to be later in life </w:t>
      </w:r>
      <w:r w:rsidR="00C352E9" w:rsidRPr="00AF1C2F">
        <w:rPr>
          <w:rFonts w:ascii="Arial" w:hAnsi="Arial" w:cs="Arial"/>
          <w:color w:val="000000" w:themeColor="text1"/>
          <w:sz w:val="24"/>
          <w:szCs w:val="24"/>
        </w:rPr>
        <w:t xml:space="preserve">(Excel, 2014), which supports the Welsh Government </w:t>
      </w:r>
      <w:r w:rsidR="007D1A6B" w:rsidRPr="00AF1C2F">
        <w:rPr>
          <w:rFonts w:ascii="Arial" w:hAnsi="Arial" w:cs="Arial"/>
          <w:color w:val="000000" w:themeColor="text1"/>
          <w:sz w:val="24"/>
          <w:szCs w:val="24"/>
        </w:rPr>
        <w:t>(2015</w:t>
      </w:r>
      <w:r w:rsidR="00FD6F8C" w:rsidRPr="00AF1C2F">
        <w:rPr>
          <w:rFonts w:ascii="Arial" w:hAnsi="Arial" w:cs="Arial"/>
          <w:color w:val="000000" w:themeColor="text1"/>
          <w:sz w:val="24"/>
          <w:szCs w:val="24"/>
        </w:rPr>
        <w:t>a</w:t>
      </w:r>
      <w:r w:rsidR="00A11C7B" w:rsidRPr="00AF1C2F">
        <w:rPr>
          <w:rFonts w:ascii="Arial" w:hAnsi="Arial" w:cs="Arial"/>
          <w:color w:val="000000" w:themeColor="text1"/>
          <w:sz w:val="24"/>
          <w:szCs w:val="24"/>
        </w:rPr>
        <w:t xml:space="preserve">) </w:t>
      </w:r>
      <w:r w:rsidR="00C352E9" w:rsidRPr="00AF1C2F">
        <w:rPr>
          <w:rFonts w:ascii="Arial" w:hAnsi="Arial" w:cs="Arial"/>
          <w:color w:val="000000" w:themeColor="text1"/>
          <w:sz w:val="24"/>
          <w:szCs w:val="24"/>
        </w:rPr>
        <w:t xml:space="preserve">commitment to the documentation </w:t>
      </w:r>
      <w:r w:rsidRPr="00AF1C2F">
        <w:rPr>
          <w:rFonts w:ascii="Arial" w:hAnsi="Arial" w:cs="Arial"/>
          <w:color w:val="000000" w:themeColor="text1"/>
          <w:sz w:val="24"/>
          <w:szCs w:val="24"/>
        </w:rPr>
        <w:t>“</w:t>
      </w:r>
      <w:r w:rsidR="00C352E9" w:rsidRPr="00AF1C2F">
        <w:rPr>
          <w:rFonts w:ascii="Arial" w:hAnsi="Arial" w:cs="Arial"/>
          <w:color w:val="000000" w:themeColor="text1"/>
          <w:sz w:val="24"/>
          <w:szCs w:val="24"/>
        </w:rPr>
        <w:t>Successful Futures</w:t>
      </w:r>
      <w:r w:rsidRPr="00AF1C2F">
        <w:rPr>
          <w:rFonts w:ascii="Arial" w:hAnsi="Arial" w:cs="Arial"/>
          <w:color w:val="000000" w:themeColor="text1"/>
          <w:sz w:val="24"/>
          <w:szCs w:val="24"/>
        </w:rPr>
        <w:t>”</w:t>
      </w:r>
      <w:r w:rsidR="00A11C7B" w:rsidRPr="00AF1C2F">
        <w:rPr>
          <w:rFonts w:ascii="Arial" w:hAnsi="Arial" w:cs="Arial"/>
          <w:color w:val="000000" w:themeColor="text1"/>
          <w:sz w:val="24"/>
          <w:szCs w:val="24"/>
        </w:rPr>
        <w:t xml:space="preserve">. </w:t>
      </w:r>
    </w:p>
    <w:p w14:paraId="2C7DDC6D" w14:textId="2754E799" w:rsidR="00064B62" w:rsidRPr="00AF1C2F" w:rsidRDefault="000F0299" w:rsidP="0045521F">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S</w:t>
      </w:r>
      <w:r w:rsidR="007E7A12" w:rsidRPr="00AF1C2F">
        <w:rPr>
          <w:rFonts w:ascii="Arial" w:hAnsi="Arial" w:cs="Arial"/>
          <w:color w:val="000000" w:themeColor="text1"/>
          <w:sz w:val="24"/>
          <w:szCs w:val="24"/>
        </w:rPr>
        <w:t xml:space="preserve">ome of the research </w:t>
      </w:r>
      <w:r w:rsidRPr="00AF1C2F">
        <w:rPr>
          <w:rFonts w:ascii="Arial" w:hAnsi="Arial" w:cs="Arial"/>
          <w:color w:val="000000" w:themeColor="text1"/>
          <w:sz w:val="24"/>
          <w:szCs w:val="24"/>
        </w:rPr>
        <w:t xml:space="preserve">discussed </w:t>
      </w:r>
      <w:r w:rsidR="007E7A12" w:rsidRPr="00AF1C2F">
        <w:rPr>
          <w:rFonts w:ascii="Arial" w:hAnsi="Arial" w:cs="Arial"/>
          <w:color w:val="000000" w:themeColor="text1"/>
          <w:sz w:val="24"/>
          <w:szCs w:val="24"/>
        </w:rPr>
        <w:t>above</w:t>
      </w:r>
      <w:r w:rsidR="00A340D1" w:rsidRPr="00AF1C2F">
        <w:rPr>
          <w:rFonts w:ascii="Arial" w:hAnsi="Arial" w:cs="Arial"/>
          <w:color w:val="000000" w:themeColor="text1"/>
          <w:sz w:val="24"/>
          <w:szCs w:val="24"/>
        </w:rPr>
        <w:t xml:space="preserve"> </w:t>
      </w:r>
      <w:r w:rsidR="007E7A12" w:rsidRPr="00AF1C2F">
        <w:rPr>
          <w:rFonts w:ascii="Arial" w:hAnsi="Arial" w:cs="Arial"/>
          <w:color w:val="000000" w:themeColor="text1"/>
          <w:sz w:val="24"/>
          <w:szCs w:val="24"/>
        </w:rPr>
        <w:t>is outdated</w:t>
      </w:r>
      <w:r w:rsidRPr="00AF1C2F">
        <w:rPr>
          <w:rFonts w:ascii="Arial" w:hAnsi="Arial" w:cs="Arial"/>
          <w:color w:val="000000" w:themeColor="text1"/>
          <w:sz w:val="24"/>
          <w:szCs w:val="24"/>
        </w:rPr>
        <w:t xml:space="preserve">,  however a more recent research by </w:t>
      </w:r>
      <w:r w:rsidR="007E7A12" w:rsidRPr="00AF1C2F">
        <w:rPr>
          <w:rFonts w:ascii="Arial" w:hAnsi="Arial" w:cs="Arial"/>
          <w:color w:val="000000" w:themeColor="text1"/>
          <w:sz w:val="24"/>
          <w:szCs w:val="24"/>
        </w:rPr>
        <w:t>Brunsek et al. (2017)</w:t>
      </w:r>
      <w:r w:rsidRPr="00AF1C2F">
        <w:rPr>
          <w:rFonts w:ascii="Arial" w:hAnsi="Arial" w:cs="Arial"/>
          <w:color w:val="000000" w:themeColor="text1"/>
          <w:sz w:val="24"/>
          <w:szCs w:val="24"/>
        </w:rPr>
        <w:t xml:space="preserve"> illustrates the limitations of quality assurance tools, such as ECERS,</w:t>
      </w:r>
      <w:r w:rsidR="0045521F" w:rsidRPr="00AF1C2F">
        <w:rPr>
          <w:rFonts w:ascii="Arial" w:hAnsi="Arial" w:cs="Arial"/>
          <w:color w:val="000000" w:themeColor="text1"/>
          <w:sz w:val="24"/>
          <w:szCs w:val="24"/>
        </w:rPr>
        <w:t xml:space="preserve"> which</w:t>
      </w:r>
      <w:r w:rsidRPr="00AF1C2F">
        <w:rPr>
          <w:rFonts w:ascii="Arial" w:hAnsi="Arial" w:cs="Arial"/>
          <w:color w:val="000000" w:themeColor="text1"/>
          <w:sz w:val="24"/>
          <w:szCs w:val="24"/>
        </w:rPr>
        <w:t xml:space="preserve"> focu</w:t>
      </w:r>
      <w:r w:rsidR="0045521F" w:rsidRPr="00AF1C2F">
        <w:rPr>
          <w:rFonts w:ascii="Arial" w:hAnsi="Arial" w:cs="Arial"/>
          <w:color w:val="000000" w:themeColor="text1"/>
          <w:sz w:val="24"/>
          <w:szCs w:val="24"/>
        </w:rPr>
        <w:t xml:space="preserve">ses </w:t>
      </w:r>
      <w:r w:rsidRPr="00AF1C2F">
        <w:rPr>
          <w:rFonts w:ascii="Arial" w:hAnsi="Arial" w:cs="Arial"/>
          <w:color w:val="000000" w:themeColor="text1"/>
          <w:sz w:val="24"/>
          <w:szCs w:val="24"/>
        </w:rPr>
        <w:t xml:space="preserve">heavily on a single aspect within education and care settings, resulting in a limited measure of </w:t>
      </w:r>
      <w:r w:rsidR="0045521F" w:rsidRPr="00AF1C2F">
        <w:rPr>
          <w:rFonts w:ascii="Arial" w:hAnsi="Arial" w:cs="Arial"/>
          <w:color w:val="000000" w:themeColor="text1"/>
          <w:sz w:val="24"/>
          <w:szCs w:val="24"/>
        </w:rPr>
        <w:t>high-</w:t>
      </w:r>
      <w:r w:rsidRPr="00AF1C2F">
        <w:rPr>
          <w:rFonts w:ascii="Arial" w:hAnsi="Arial" w:cs="Arial"/>
          <w:color w:val="000000" w:themeColor="text1"/>
          <w:sz w:val="24"/>
          <w:szCs w:val="24"/>
        </w:rPr>
        <w:t>quality provision</w:t>
      </w:r>
      <w:r w:rsidR="0045521F" w:rsidRPr="00AF1C2F">
        <w:rPr>
          <w:rFonts w:ascii="Arial" w:hAnsi="Arial" w:cs="Arial"/>
          <w:color w:val="000000" w:themeColor="text1"/>
          <w:sz w:val="24"/>
          <w:szCs w:val="24"/>
        </w:rPr>
        <w:t>s</w:t>
      </w:r>
      <w:r w:rsidRPr="00AF1C2F">
        <w:rPr>
          <w:rFonts w:ascii="Arial" w:hAnsi="Arial" w:cs="Arial"/>
          <w:color w:val="000000" w:themeColor="text1"/>
          <w:sz w:val="24"/>
          <w:szCs w:val="24"/>
        </w:rPr>
        <w:t xml:space="preserve">. For instance, </w:t>
      </w:r>
      <w:r w:rsidR="0045521F" w:rsidRPr="00AF1C2F">
        <w:rPr>
          <w:rFonts w:ascii="Arial" w:hAnsi="Arial" w:cs="Arial"/>
          <w:color w:val="000000" w:themeColor="text1"/>
          <w:sz w:val="24"/>
          <w:szCs w:val="24"/>
        </w:rPr>
        <w:t xml:space="preserve">Brunsek et al. (2017) further states that </w:t>
      </w:r>
      <w:r w:rsidR="007E7A12" w:rsidRPr="00AF1C2F">
        <w:rPr>
          <w:rFonts w:ascii="Arial" w:hAnsi="Arial" w:cs="Arial"/>
          <w:color w:val="000000" w:themeColor="text1"/>
          <w:sz w:val="24"/>
          <w:szCs w:val="24"/>
        </w:rPr>
        <w:t>ECERS</w:t>
      </w:r>
      <w:r w:rsidR="008F1AA4" w:rsidRPr="00AF1C2F">
        <w:rPr>
          <w:rFonts w:ascii="Arial" w:hAnsi="Arial" w:cs="Arial"/>
          <w:color w:val="000000" w:themeColor="text1"/>
          <w:sz w:val="24"/>
          <w:szCs w:val="24"/>
        </w:rPr>
        <w:t xml:space="preserve"> tends to focus primarily on how physical environments can assess quality</w:t>
      </w:r>
      <w:r w:rsidR="0045521F" w:rsidRPr="00AF1C2F">
        <w:rPr>
          <w:rFonts w:ascii="Arial" w:hAnsi="Arial" w:cs="Arial"/>
          <w:color w:val="000000" w:themeColor="text1"/>
          <w:sz w:val="24"/>
          <w:szCs w:val="24"/>
        </w:rPr>
        <w:t>. Therefore,</w:t>
      </w:r>
      <w:r w:rsidR="008F1AA4" w:rsidRPr="00AF1C2F">
        <w:rPr>
          <w:rFonts w:ascii="Arial" w:hAnsi="Arial" w:cs="Arial"/>
          <w:color w:val="000000" w:themeColor="text1"/>
          <w:sz w:val="24"/>
          <w:szCs w:val="24"/>
        </w:rPr>
        <w:t xml:space="preserve"> the scale does not consider </w:t>
      </w:r>
      <w:r w:rsidR="00596AFC" w:rsidRPr="00AF1C2F">
        <w:rPr>
          <w:rFonts w:ascii="Arial" w:hAnsi="Arial" w:cs="Arial"/>
          <w:color w:val="000000" w:themeColor="text1"/>
          <w:sz w:val="24"/>
          <w:szCs w:val="24"/>
        </w:rPr>
        <w:t xml:space="preserve">the views and opinions of children, as far as the quality of the provision they receive or the resulting assessment score. </w:t>
      </w:r>
      <w:r w:rsidR="007E7A12" w:rsidRPr="00AF1C2F">
        <w:rPr>
          <w:rFonts w:ascii="Arial" w:hAnsi="Arial" w:cs="Arial"/>
          <w:color w:val="000000" w:themeColor="text1"/>
          <w:sz w:val="24"/>
          <w:szCs w:val="24"/>
        </w:rPr>
        <w:t>Yet, according to article 3, 12 and 13 of the UNCRC (Uncief, No Date)</w:t>
      </w:r>
      <w:r w:rsidR="0045521F" w:rsidRPr="00AF1C2F">
        <w:rPr>
          <w:rFonts w:ascii="Arial" w:hAnsi="Arial" w:cs="Arial"/>
          <w:color w:val="000000" w:themeColor="text1"/>
          <w:sz w:val="24"/>
          <w:szCs w:val="24"/>
        </w:rPr>
        <w:t xml:space="preserve"> </w:t>
      </w:r>
      <w:r w:rsidR="007E7A12" w:rsidRPr="00AF1C2F">
        <w:rPr>
          <w:rFonts w:ascii="Arial" w:hAnsi="Arial" w:cs="Arial"/>
          <w:color w:val="000000" w:themeColor="text1"/>
          <w:sz w:val="24"/>
          <w:szCs w:val="24"/>
        </w:rPr>
        <w:t xml:space="preserve">all children </w:t>
      </w:r>
      <w:r w:rsidR="00596AFC" w:rsidRPr="00AF1C2F">
        <w:rPr>
          <w:rFonts w:ascii="Arial" w:hAnsi="Arial" w:cs="Arial"/>
          <w:color w:val="000000" w:themeColor="text1"/>
          <w:sz w:val="24"/>
          <w:szCs w:val="24"/>
        </w:rPr>
        <w:t xml:space="preserve">should have the right to express themselves, to access all kinds of information, and to be taken seriously in matters that may affect them, </w:t>
      </w:r>
      <w:r w:rsidR="002F2574" w:rsidRPr="00AF1C2F">
        <w:rPr>
          <w:rFonts w:ascii="Arial" w:hAnsi="Arial" w:cs="Arial"/>
          <w:color w:val="000000" w:themeColor="text1"/>
          <w:sz w:val="24"/>
          <w:szCs w:val="24"/>
        </w:rPr>
        <w:t>placing</w:t>
      </w:r>
      <w:r w:rsidR="00596AFC" w:rsidRPr="00AF1C2F">
        <w:rPr>
          <w:rFonts w:ascii="Arial" w:hAnsi="Arial" w:cs="Arial"/>
          <w:color w:val="000000" w:themeColor="text1"/>
          <w:sz w:val="24"/>
          <w:szCs w:val="24"/>
        </w:rPr>
        <w:t xml:space="preserve"> </w:t>
      </w:r>
      <w:r w:rsidR="00A11C7B" w:rsidRPr="00AF1C2F">
        <w:rPr>
          <w:rFonts w:ascii="Arial" w:hAnsi="Arial" w:cs="Arial"/>
          <w:color w:val="000000" w:themeColor="text1"/>
          <w:sz w:val="24"/>
          <w:szCs w:val="24"/>
        </w:rPr>
        <w:t xml:space="preserve">a </w:t>
      </w:r>
      <w:r w:rsidR="00596AFC" w:rsidRPr="00AF1C2F">
        <w:rPr>
          <w:rFonts w:ascii="Arial" w:hAnsi="Arial" w:cs="Arial"/>
          <w:color w:val="000000" w:themeColor="text1"/>
          <w:sz w:val="24"/>
          <w:szCs w:val="24"/>
        </w:rPr>
        <w:t xml:space="preserve">child’s best interest at the forefront. </w:t>
      </w:r>
      <w:r w:rsidR="00346FFC" w:rsidRPr="00AF1C2F">
        <w:rPr>
          <w:rFonts w:ascii="Arial" w:hAnsi="Arial" w:cs="Arial"/>
          <w:color w:val="000000" w:themeColor="text1"/>
          <w:sz w:val="24"/>
          <w:szCs w:val="24"/>
        </w:rPr>
        <w:t xml:space="preserve">Furthermore, </w:t>
      </w:r>
      <w:r w:rsidR="0045521F" w:rsidRPr="00AF1C2F">
        <w:rPr>
          <w:rFonts w:ascii="Arial" w:hAnsi="Arial" w:cs="Arial"/>
          <w:color w:val="000000" w:themeColor="text1"/>
          <w:sz w:val="24"/>
          <w:szCs w:val="24"/>
        </w:rPr>
        <w:t xml:space="preserve">the scale considers indoor spaces and room </w:t>
      </w:r>
      <w:r w:rsidR="00995833" w:rsidRPr="00AF1C2F">
        <w:rPr>
          <w:rFonts w:ascii="Arial" w:hAnsi="Arial" w:cs="Arial"/>
          <w:color w:val="000000" w:themeColor="text1"/>
          <w:sz w:val="24"/>
          <w:szCs w:val="24"/>
        </w:rPr>
        <w:t xml:space="preserve">arrangements under the </w:t>
      </w:r>
      <w:r w:rsidR="0045521F" w:rsidRPr="00AF1C2F">
        <w:rPr>
          <w:rFonts w:ascii="Arial" w:hAnsi="Arial" w:cs="Arial"/>
          <w:color w:val="000000" w:themeColor="text1"/>
          <w:sz w:val="24"/>
          <w:szCs w:val="24"/>
        </w:rPr>
        <w:t>first subscale “</w:t>
      </w:r>
      <w:r w:rsidR="00995833" w:rsidRPr="00AF1C2F">
        <w:rPr>
          <w:rFonts w:ascii="Arial" w:hAnsi="Arial" w:cs="Arial"/>
          <w:color w:val="000000" w:themeColor="text1"/>
          <w:sz w:val="24"/>
          <w:szCs w:val="24"/>
        </w:rPr>
        <w:t>space and furnishings</w:t>
      </w:r>
      <w:r w:rsidR="0045521F" w:rsidRPr="00AF1C2F">
        <w:rPr>
          <w:rFonts w:ascii="Arial" w:hAnsi="Arial" w:cs="Arial"/>
          <w:color w:val="000000" w:themeColor="text1"/>
          <w:sz w:val="24"/>
          <w:szCs w:val="24"/>
        </w:rPr>
        <w:t>” which</w:t>
      </w:r>
      <w:r w:rsidR="00995833" w:rsidRPr="00AF1C2F">
        <w:rPr>
          <w:rFonts w:ascii="Arial" w:hAnsi="Arial" w:cs="Arial"/>
          <w:color w:val="000000" w:themeColor="text1"/>
          <w:sz w:val="24"/>
          <w:szCs w:val="24"/>
        </w:rPr>
        <w:t xml:space="preserve"> also acknowledges </w:t>
      </w:r>
      <w:r w:rsidR="0045521F" w:rsidRPr="00AF1C2F">
        <w:rPr>
          <w:rFonts w:ascii="Arial" w:hAnsi="Arial" w:cs="Arial"/>
          <w:color w:val="000000" w:themeColor="text1"/>
          <w:sz w:val="24"/>
          <w:szCs w:val="24"/>
        </w:rPr>
        <w:t>“</w:t>
      </w:r>
      <w:r w:rsidR="00995833" w:rsidRPr="00AF1C2F">
        <w:rPr>
          <w:rFonts w:ascii="Arial" w:hAnsi="Arial" w:cs="Arial"/>
          <w:color w:val="000000" w:themeColor="text1"/>
          <w:sz w:val="24"/>
          <w:szCs w:val="24"/>
        </w:rPr>
        <w:t>space for gross motor play</w:t>
      </w:r>
      <w:r w:rsidR="0045521F" w:rsidRPr="00AF1C2F">
        <w:rPr>
          <w:rFonts w:ascii="Arial" w:hAnsi="Arial" w:cs="Arial"/>
          <w:color w:val="000000" w:themeColor="text1"/>
          <w:sz w:val="24"/>
          <w:szCs w:val="24"/>
        </w:rPr>
        <w:t xml:space="preserve">” </w:t>
      </w:r>
      <w:r w:rsidR="00995833" w:rsidRPr="00AF1C2F">
        <w:rPr>
          <w:rFonts w:ascii="Arial" w:hAnsi="Arial" w:cs="Arial"/>
          <w:color w:val="000000" w:themeColor="text1"/>
          <w:sz w:val="24"/>
          <w:szCs w:val="24"/>
        </w:rPr>
        <w:t xml:space="preserve">which is considered to be elements of the outdoors </w:t>
      </w:r>
      <w:r w:rsidR="003A4B98" w:rsidRPr="00AF1C2F">
        <w:rPr>
          <w:rFonts w:ascii="Arial" w:hAnsi="Arial" w:cs="Arial"/>
          <w:color w:val="000000" w:themeColor="text1"/>
          <w:sz w:val="24"/>
          <w:szCs w:val="24"/>
        </w:rPr>
        <w:t>(Nyced,</w:t>
      </w:r>
      <w:r w:rsidR="00F17D7A" w:rsidRPr="00AF1C2F">
        <w:rPr>
          <w:rFonts w:ascii="Arial" w:hAnsi="Arial" w:cs="Arial"/>
          <w:color w:val="000000" w:themeColor="text1"/>
          <w:sz w:val="24"/>
          <w:szCs w:val="24"/>
        </w:rPr>
        <w:t xml:space="preserve"> No Date). </w:t>
      </w:r>
      <w:r w:rsidR="00995833" w:rsidRPr="00AF1C2F">
        <w:rPr>
          <w:rFonts w:ascii="Arial" w:hAnsi="Arial" w:cs="Arial"/>
          <w:color w:val="000000" w:themeColor="text1"/>
          <w:sz w:val="24"/>
          <w:szCs w:val="24"/>
        </w:rPr>
        <w:t xml:space="preserve">Yet, there is  no specific </w:t>
      </w:r>
      <w:r w:rsidR="00862E96" w:rsidRPr="00AF1C2F">
        <w:rPr>
          <w:rFonts w:ascii="Arial" w:hAnsi="Arial" w:cs="Arial"/>
          <w:color w:val="000000" w:themeColor="text1"/>
          <w:sz w:val="24"/>
          <w:szCs w:val="24"/>
        </w:rPr>
        <w:t>subscale</w:t>
      </w:r>
      <w:r w:rsidR="00995833" w:rsidRPr="00AF1C2F">
        <w:rPr>
          <w:rFonts w:ascii="Arial" w:hAnsi="Arial" w:cs="Arial"/>
          <w:color w:val="000000" w:themeColor="text1"/>
          <w:sz w:val="24"/>
          <w:szCs w:val="24"/>
        </w:rPr>
        <w:t xml:space="preserve"> heading for outdoor learning – so linking back to Brunsek et al. (2017) </w:t>
      </w:r>
      <w:r w:rsidR="00B20440" w:rsidRPr="00AF1C2F">
        <w:rPr>
          <w:rFonts w:ascii="Arial" w:hAnsi="Arial" w:cs="Arial"/>
          <w:color w:val="000000" w:themeColor="text1"/>
          <w:sz w:val="24"/>
          <w:szCs w:val="24"/>
        </w:rPr>
        <w:t xml:space="preserve">perhaps </w:t>
      </w:r>
      <w:r w:rsidR="00995833" w:rsidRPr="00AF1C2F">
        <w:rPr>
          <w:rFonts w:ascii="Arial" w:hAnsi="Arial" w:cs="Arial"/>
          <w:color w:val="000000" w:themeColor="text1"/>
          <w:sz w:val="24"/>
          <w:szCs w:val="24"/>
        </w:rPr>
        <w:t xml:space="preserve">this is why settings have a tendency to focus </w:t>
      </w:r>
      <w:r w:rsidR="00862E96" w:rsidRPr="00AF1C2F">
        <w:rPr>
          <w:rFonts w:ascii="Arial" w:hAnsi="Arial" w:cs="Arial"/>
          <w:color w:val="000000" w:themeColor="text1"/>
          <w:sz w:val="24"/>
          <w:szCs w:val="24"/>
        </w:rPr>
        <w:t xml:space="preserve">heavily </w:t>
      </w:r>
      <w:r w:rsidR="00995833" w:rsidRPr="00AF1C2F">
        <w:rPr>
          <w:rFonts w:ascii="Arial" w:hAnsi="Arial" w:cs="Arial"/>
          <w:color w:val="000000" w:themeColor="text1"/>
          <w:sz w:val="24"/>
          <w:szCs w:val="24"/>
        </w:rPr>
        <w:t xml:space="preserve">on physical </w:t>
      </w:r>
      <w:r w:rsidR="00862E96" w:rsidRPr="00AF1C2F">
        <w:rPr>
          <w:rFonts w:ascii="Arial" w:hAnsi="Arial" w:cs="Arial"/>
          <w:color w:val="000000" w:themeColor="text1"/>
          <w:sz w:val="24"/>
          <w:szCs w:val="24"/>
        </w:rPr>
        <w:t>aspects</w:t>
      </w:r>
      <w:r w:rsidR="00845F3A" w:rsidRPr="00AF1C2F">
        <w:rPr>
          <w:rFonts w:ascii="Arial" w:hAnsi="Arial" w:cs="Arial"/>
          <w:color w:val="000000" w:themeColor="text1"/>
          <w:sz w:val="24"/>
          <w:szCs w:val="24"/>
        </w:rPr>
        <w:t xml:space="preserve"> within the indoors as</w:t>
      </w:r>
      <w:r w:rsidR="00B20440" w:rsidRPr="00AF1C2F">
        <w:rPr>
          <w:rFonts w:ascii="Arial" w:hAnsi="Arial" w:cs="Arial"/>
          <w:color w:val="000000" w:themeColor="text1"/>
          <w:sz w:val="24"/>
          <w:szCs w:val="24"/>
        </w:rPr>
        <w:t xml:space="preserve"> outdoor elements are only recommendations</w:t>
      </w:r>
      <w:r w:rsidR="0045521F" w:rsidRPr="00AF1C2F">
        <w:rPr>
          <w:rFonts w:ascii="Arial" w:hAnsi="Arial" w:cs="Arial"/>
          <w:color w:val="000000" w:themeColor="text1"/>
          <w:sz w:val="24"/>
          <w:szCs w:val="24"/>
        </w:rPr>
        <w:t xml:space="preserve"> and are briefly touched upon. </w:t>
      </w:r>
    </w:p>
    <w:p w14:paraId="2E3EAF73" w14:textId="77777777" w:rsidR="00064B62" w:rsidRPr="00AF1C2F" w:rsidRDefault="00624223" w:rsidP="00624223">
      <w:pPr>
        <w:spacing w:line="360" w:lineRule="auto"/>
        <w:jc w:val="both"/>
        <w:rPr>
          <w:rFonts w:ascii="Arial" w:hAnsi="Arial" w:cs="Arial"/>
          <w:color w:val="000000" w:themeColor="text1"/>
          <w:sz w:val="24"/>
          <w:szCs w:val="24"/>
          <w:u w:val="single"/>
        </w:rPr>
      </w:pPr>
      <w:r w:rsidRPr="00AF1C2F">
        <w:rPr>
          <w:rFonts w:ascii="Arial" w:hAnsi="Arial" w:cs="Arial"/>
          <w:color w:val="000000" w:themeColor="text1"/>
          <w:sz w:val="24"/>
          <w:szCs w:val="24"/>
          <w:u w:val="single"/>
        </w:rPr>
        <w:t xml:space="preserve">Sustained Shared Thinking </w:t>
      </w:r>
      <w:r w:rsidR="00F37C88" w:rsidRPr="00AF1C2F">
        <w:rPr>
          <w:rFonts w:ascii="Arial" w:hAnsi="Arial" w:cs="Arial"/>
          <w:color w:val="000000" w:themeColor="text1"/>
          <w:sz w:val="24"/>
          <w:szCs w:val="24"/>
          <w:u w:val="single"/>
        </w:rPr>
        <w:t xml:space="preserve">and Emotional Wellbeing Scale </w:t>
      </w:r>
      <w:r w:rsidR="00853DF3" w:rsidRPr="00AF1C2F">
        <w:rPr>
          <w:rFonts w:ascii="Arial" w:hAnsi="Arial" w:cs="Arial"/>
          <w:color w:val="000000" w:themeColor="text1"/>
          <w:sz w:val="24"/>
          <w:szCs w:val="24"/>
          <w:u w:val="single"/>
        </w:rPr>
        <w:t>(SSTEW)</w:t>
      </w:r>
      <w:r w:rsidR="00064B62" w:rsidRPr="00AF1C2F">
        <w:rPr>
          <w:rFonts w:ascii="Arial" w:hAnsi="Arial" w:cs="Arial"/>
          <w:color w:val="000000" w:themeColor="text1"/>
          <w:sz w:val="24"/>
          <w:szCs w:val="24"/>
          <w:u w:val="single"/>
        </w:rPr>
        <w:t xml:space="preserve"> </w:t>
      </w:r>
    </w:p>
    <w:p w14:paraId="025986AE" w14:textId="2D70A448" w:rsidR="00C941E6" w:rsidRPr="00AF1C2F" w:rsidRDefault="00C941E6" w:rsidP="00542E5F">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 xml:space="preserve">In the </w:t>
      </w:r>
      <w:r w:rsidR="00F42E6D" w:rsidRPr="00AF1C2F">
        <w:rPr>
          <w:rFonts w:ascii="Arial" w:hAnsi="Arial" w:cs="Arial"/>
          <w:color w:val="000000" w:themeColor="text1"/>
          <w:sz w:val="24"/>
          <w:szCs w:val="24"/>
        </w:rPr>
        <w:t>REPEY project</w:t>
      </w:r>
      <w:r w:rsidRPr="00AF1C2F">
        <w:rPr>
          <w:rFonts w:ascii="Arial" w:hAnsi="Arial" w:cs="Arial"/>
          <w:color w:val="000000" w:themeColor="text1"/>
          <w:sz w:val="24"/>
          <w:szCs w:val="24"/>
        </w:rPr>
        <w:t>, it has been</w:t>
      </w:r>
      <w:r w:rsidR="00F42E6D" w:rsidRPr="00AF1C2F">
        <w:rPr>
          <w:rFonts w:ascii="Arial" w:hAnsi="Arial" w:cs="Arial"/>
          <w:color w:val="000000" w:themeColor="text1"/>
          <w:sz w:val="24"/>
          <w:szCs w:val="24"/>
        </w:rPr>
        <w:t xml:space="preserve"> discovered </w:t>
      </w:r>
      <w:r w:rsidRPr="00AF1C2F">
        <w:rPr>
          <w:rFonts w:ascii="Arial" w:hAnsi="Arial" w:cs="Arial"/>
          <w:color w:val="000000" w:themeColor="text1"/>
          <w:sz w:val="24"/>
          <w:szCs w:val="24"/>
        </w:rPr>
        <w:t>that the quality of interactions between adults and children, including sustained shared thinking (SST)</w:t>
      </w:r>
      <w:r w:rsidR="00542E5F" w:rsidRPr="00AF1C2F">
        <w:rPr>
          <w:rFonts w:ascii="Arial" w:hAnsi="Arial" w:cs="Arial"/>
          <w:color w:val="000000" w:themeColor="text1"/>
          <w:sz w:val="24"/>
          <w:szCs w:val="24"/>
        </w:rPr>
        <w:t xml:space="preserve">, has shown to have a significant impact on enhancing the overall quality of the setting </w:t>
      </w:r>
      <w:r w:rsidR="00F42E6D" w:rsidRPr="00AF1C2F">
        <w:rPr>
          <w:rFonts w:ascii="Arial" w:hAnsi="Arial" w:cs="Arial"/>
          <w:color w:val="70AD47" w:themeColor="accent6"/>
          <w:sz w:val="24"/>
          <w:szCs w:val="24"/>
        </w:rPr>
        <w:t xml:space="preserve"> </w:t>
      </w:r>
      <w:r w:rsidR="00F42E6D" w:rsidRPr="00AF1C2F">
        <w:rPr>
          <w:rFonts w:ascii="Arial" w:hAnsi="Arial" w:cs="Arial"/>
          <w:color w:val="000000" w:themeColor="text1"/>
          <w:sz w:val="24"/>
          <w:szCs w:val="24"/>
        </w:rPr>
        <w:t>(Siraji- Blatchford et al., 2002</w:t>
      </w:r>
      <w:r w:rsidR="007D5563" w:rsidRPr="00AF1C2F">
        <w:rPr>
          <w:rFonts w:ascii="Arial" w:hAnsi="Arial" w:cs="Arial"/>
          <w:color w:val="000000" w:themeColor="text1"/>
          <w:sz w:val="24"/>
          <w:szCs w:val="24"/>
        </w:rPr>
        <w:t>,</w:t>
      </w:r>
      <w:r w:rsidRPr="00AF1C2F">
        <w:rPr>
          <w:rFonts w:ascii="Arial" w:hAnsi="Arial" w:cs="Arial"/>
          <w:color w:val="000000" w:themeColor="text1"/>
          <w:sz w:val="24"/>
          <w:szCs w:val="24"/>
        </w:rPr>
        <w:t xml:space="preserve"> Sylva et al., 2004 cited in Purdon, 2014</w:t>
      </w:r>
      <w:r w:rsidR="00F42E6D" w:rsidRPr="00AF1C2F">
        <w:rPr>
          <w:rFonts w:ascii="Arial" w:hAnsi="Arial" w:cs="Arial"/>
          <w:color w:val="000000" w:themeColor="text1"/>
          <w:sz w:val="24"/>
          <w:szCs w:val="24"/>
        </w:rPr>
        <w:t xml:space="preserve">). </w:t>
      </w:r>
      <w:r w:rsidRPr="00AF1C2F">
        <w:rPr>
          <w:rFonts w:ascii="Arial" w:hAnsi="Arial" w:cs="Arial"/>
          <w:color w:val="000000" w:themeColor="text1"/>
          <w:sz w:val="24"/>
          <w:szCs w:val="24"/>
        </w:rPr>
        <w:t>Research by McKenzie (</w:t>
      </w:r>
      <w:r w:rsidR="00FD6F8C" w:rsidRPr="00AF1C2F">
        <w:rPr>
          <w:rFonts w:ascii="Arial" w:hAnsi="Arial" w:cs="Arial"/>
          <w:color w:val="000000" w:themeColor="text1"/>
          <w:sz w:val="24"/>
          <w:szCs w:val="24"/>
        </w:rPr>
        <w:t>No Date)</w:t>
      </w:r>
      <w:r w:rsidRPr="00AF1C2F">
        <w:rPr>
          <w:rFonts w:ascii="Arial" w:hAnsi="Arial" w:cs="Arial"/>
          <w:color w:val="000000" w:themeColor="text1"/>
          <w:sz w:val="24"/>
          <w:szCs w:val="24"/>
        </w:rPr>
        <w:t xml:space="preserve"> further add</w:t>
      </w:r>
      <w:r w:rsidR="00542E5F" w:rsidRPr="00AF1C2F">
        <w:rPr>
          <w:rFonts w:ascii="Arial" w:hAnsi="Arial" w:cs="Arial"/>
          <w:color w:val="000000" w:themeColor="text1"/>
          <w:sz w:val="24"/>
          <w:szCs w:val="24"/>
        </w:rPr>
        <w:t>s</w:t>
      </w:r>
      <w:r w:rsidRPr="00AF1C2F">
        <w:rPr>
          <w:rFonts w:ascii="Arial" w:hAnsi="Arial" w:cs="Arial"/>
          <w:color w:val="000000" w:themeColor="text1"/>
          <w:sz w:val="24"/>
          <w:szCs w:val="24"/>
        </w:rPr>
        <w:t xml:space="preserve"> that the nature of the SSTEW scale was designed to build and add </w:t>
      </w:r>
      <w:r w:rsidR="00542E5F" w:rsidRPr="00AF1C2F">
        <w:rPr>
          <w:rFonts w:ascii="Arial" w:hAnsi="Arial" w:cs="Arial"/>
          <w:color w:val="000000" w:themeColor="text1"/>
          <w:sz w:val="24"/>
          <w:szCs w:val="24"/>
        </w:rPr>
        <w:t xml:space="preserve">upon </w:t>
      </w:r>
      <w:r w:rsidRPr="00AF1C2F">
        <w:rPr>
          <w:rFonts w:ascii="Arial" w:hAnsi="Arial" w:cs="Arial"/>
          <w:color w:val="000000" w:themeColor="text1"/>
          <w:sz w:val="24"/>
          <w:szCs w:val="24"/>
        </w:rPr>
        <w:t xml:space="preserve">the ECERS, </w:t>
      </w:r>
      <w:r w:rsidR="00542E5F" w:rsidRPr="00AF1C2F">
        <w:rPr>
          <w:rFonts w:ascii="Arial" w:hAnsi="Arial" w:cs="Arial"/>
          <w:color w:val="000000" w:themeColor="text1"/>
          <w:sz w:val="24"/>
          <w:szCs w:val="24"/>
        </w:rPr>
        <w:t xml:space="preserve">which </w:t>
      </w:r>
      <w:r w:rsidRPr="00AF1C2F">
        <w:rPr>
          <w:rFonts w:ascii="Arial" w:hAnsi="Arial" w:cs="Arial"/>
          <w:color w:val="000000" w:themeColor="text1"/>
          <w:sz w:val="24"/>
          <w:szCs w:val="24"/>
        </w:rPr>
        <w:t xml:space="preserve">primarily focuses on the pedagogy within the early years; to support SST through adult-led observations, by taking an interest in what children are doing, for </w:t>
      </w:r>
      <w:r w:rsidR="0045521F" w:rsidRPr="00AF1C2F">
        <w:rPr>
          <w:rFonts w:ascii="Arial" w:hAnsi="Arial" w:cs="Arial"/>
          <w:color w:val="000000" w:themeColor="text1"/>
          <w:sz w:val="24"/>
          <w:szCs w:val="24"/>
        </w:rPr>
        <w:t>example</w:t>
      </w:r>
      <w:r w:rsidRPr="00AF1C2F">
        <w:rPr>
          <w:rFonts w:ascii="Arial" w:hAnsi="Arial" w:cs="Arial"/>
          <w:color w:val="000000" w:themeColor="text1"/>
          <w:sz w:val="24"/>
          <w:szCs w:val="24"/>
        </w:rPr>
        <w:t xml:space="preserve"> their body language and who children engage with. </w:t>
      </w:r>
      <w:r w:rsidR="00F42E6D" w:rsidRPr="00AF1C2F">
        <w:rPr>
          <w:rFonts w:ascii="Arial" w:hAnsi="Arial" w:cs="Arial"/>
          <w:color w:val="000000" w:themeColor="text1"/>
          <w:sz w:val="24"/>
          <w:szCs w:val="24"/>
        </w:rPr>
        <w:t xml:space="preserve">The term  “sustained </w:t>
      </w:r>
      <w:r w:rsidR="00F42E6D" w:rsidRPr="00AF1C2F">
        <w:rPr>
          <w:rFonts w:ascii="Arial" w:hAnsi="Arial" w:cs="Arial"/>
          <w:color w:val="000000" w:themeColor="text1"/>
          <w:sz w:val="24"/>
          <w:szCs w:val="24"/>
        </w:rPr>
        <w:lastRenderedPageBreak/>
        <w:t xml:space="preserve">shared thinking” is when both the adult and child work together to clarify and share their understandings of a problem or create something by sharing and co-constructing </w:t>
      </w:r>
      <w:r w:rsidR="0045521F" w:rsidRPr="00AF1C2F">
        <w:rPr>
          <w:rFonts w:ascii="Arial" w:hAnsi="Arial" w:cs="Arial"/>
          <w:color w:val="000000" w:themeColor="text1"/>
          <w:sz w:val="24"/>
          <w:szCs w:val="24"/>
        </w:rPr>
        <w:t xml:space="preserve">their </w:t>
      </w:r>
      <w:r w:rsidR="00F42E6D" w:rsidRPr="00AF1C2F">
        <w:rPr>
          <w:rFonts w:ascii="Arial" w:hAnsi="Arial" w:cs="Arial"/>
          <w:color w:val="000000" w:themeColor="text1"/>
          <w:sz w:val="24"/>
          <w:szCs w:val="24"/>
        </w:rPr>
        <w:t xml:space="preserve">knowledge and meaning (Melhuish, 2016). </w:t>
      </w:r>
    </w:p>
    <w:p w14:paraId="2D88A9AD" w14:textId="3974825D" w:rsidR="003E088D" w:rsidRPr="00AF1C2F" w:rsidRDefault="00C82D5A" w:rsidP="00C52624">
      <w:pPr>
        <w:spacing w:line="360" w:lineRule="auto"/>
        <w:jc w:val="both"/>
        <w:rPr>
          <w:rFonts w:ascii="Arial" w:hAnsi="Arial" w:cs="Arial"/>
          <w:color w:val="000000" w:themeColor="text1"/>
          <w:sz w:val="24"/>
          <w:szCs w:val="24"/>
          <w:shd w:val="clear" w:color="auto" w:fill="FFFFFF"/>
        </w:rPr>
      </w:pPr>
      <w:r w:rsidRPr="00AF1C2F">
        <w:rPr>
          <w:rFonts w:ascii="Arial" w:hAnsi="Arial" w:cs="Arial"/>
          <w:color w:val="000000" w:themeColor="text1"/>
          <w:sz w:val="24"/>
          <w:szCs w:val="24"/>
        </w:rPr>
        <w:t xml:space="preserve">A key benefit of  SSTEW </w:t>
      </w:r>
      <w:r w:rsidR="009946E9" w:rsidRPr="00AF1C2F">
        <w:rPr>
          <w:rFonts w:ascii="Arial" w:hAnsi="Arial" w:cs="Arial"/>
          <w:color w:val="000000" w:themeColor="text1"/>
          <w:sz w:val="24"/>
          <w:szCs w:val="24"/>
        </w:rPr>
        <w:t>is that i</w:t>
      </w:r>
      <w:r w:rsidR="0055404E" w:rsidRPr="00AF1C2F">
        <w:rPr>
          <w:rFonts w:ascii="Arial" w:hAnsi="Arial" w:cs="Arial"/>
          <w:color w:val="000000" w:themeColor="text1"/>
          <w:sz w:val="24"/>
          <w:szCs w:val="24"/>
        </w:rPr>
        <w:t>t promotes the development of positive relationships, effective communication, SST and a child’s emotional well-being</w:t>
      </w:r>
      <w:r w:rsidR="009946E9" w:rsidRPr="00AF1C2F">
        <w:rPr>
          <w:rFonts w:ascii="Arial" w:hAnsi="Arial" w:cs="Arial"/>
          <w:color w:val="000000" w:themeColor="text1"/>
          <w:sz w:val="24"/>
          <w:szCs w:val="24"/>
        </w:rPr>
        <w:t xml:space="preserve"> (Welsh Government, </w:t>
      </w:r>
      <w:r w:rsidR="0055404E" w:rsidRPr="00AF1C2F">
        <w:rPr>
          <w:rFonts w:ascii="Arial" w:hAnsi="Arial" w:cs="Arial"/>
          <w:color w:val="000000" w:themeColor="text1"/>
          <w:sz w:val="24"/>
          <w:szCs w:val="24"/>
        </w:rPr>
        <w:t xml:space="preserve">2020). </w:t>
      </w:r>
      <w:r w:rsidR="0055404E" w:rsidRPr="00AF1C2F">
        <w:rPr>
          <w:rFonts w:ascii="Arial" w:hAnsi="Arial" w:cs="Arial"/>
          <w:color w:val="000000" w:themeColor="text1"/>
          <w:sz w:val="24"/>
          <w:szCs w:val="24"/>
          <w:shd w:val="clear" w:color="auto" w:fill="FFFFFF"/>
        </w:rPr>
        <w:t>T</w:t>
      </w:r>
      <w:r w:rsidR="00C93683" w:rsidRPr="00AF1C2F">
        <w:rPr>
          <w:rFonts w:ascii="Arial" w:hAnsi="Arial" w:cs="Arial"/>
          <w:color w:val="000000" w:themeColor="text1"/>
          <w:sz w:val="24"/>
          <w:szCs w:val="24"/>
          <w:shd w:val="clear" w:color="auto" w:fill="FFFFFF"/>
        </w:rPr>
        <w:t xml:space="preserve">his </w:t>
      </w:r>
      <w:r w:rsidR="0055404E" w:rsidRPr="00AF1C2F">
        <w:rPr>
          <w:rFonts w:ascii="Arial" w:hAnsi="Arial" w:cs="Arial"/>
          <w:color w:val="000000" w:themeColor="text1"/>
          <w:sz w:val="24"/>
          <w:szCs w:val="24"/>
          <w:shd w:val="clear" w:color="auto" w:fill="FFFFFF"/>
        </w:rPr>
        <w:t xml:space="preserve">is </w:t>
      </w:r>
      <w:r w:rsidR="00C93683" w:rsidRPr="00AF1C2F">
        <w:rPr>
          <w:rFonts w:ascii="Arial" w:hAnsi="Arial" w:cs="Arial"/>
          <w:color w:val="000000" w:themeColor="text1"/>
          <w:sz w:val="24"/>
          <w:szCs w:val="24"/>
          <w:shd w:val="clear" w:color="auto" w:fill="FFFFFF"/>
        </w:rPr>
        <w:t>support</w:t>
      </w:r>
      <w:r w:rsidR="0055404E" w:rsidRPr="00AF1C2F">
        <w:rPr>
          <w:rFonts w:ascii="Arial" w:hAnsi="Arial" w:cs="Arial"/>
          <w:color w:val="000000" w:themeColor="text1"/>
          <w:sz w:val="24"/>
          <w:szCs w:val="24"/>
          <w:shd w:val="clear" w:color="auto" w:fill="FFFFFF"/>
        </w:rPr>
        <w:t xml:space="preserve">ed </w:t>
      </w:r>
      <w:r w:rsidR="00C52624" w:rsidRPr="00AF1C2F">
        <w:rPr>
          <w:rFonts w:ascii="Arial" w:hAnsi="Arial" w:cs="Arial"/>
          <w:color w:val="000000" w:themeColor="text1"/>
          <w:sz w:val="24"/>
          <w:szCs w:val="24"/>
          <w:shd w:val="clear" w:color="auto" w:fill="FFFFFF"/>
        </w:rPr>
        <w:t xml:space="preserve">by the statutory requirements of the </w:t>
      </w:r>
      <w:r w:rsidR="00C93683" w:rsidRPr="00AF1C2F">
        <w:rPr>
          <w:rFonts w:ascii="Arial" w:hAnsi="Arial" w:cs="Arial"/>
          <w:color w:val="000000" w:themeColor="text1"/>
          <w:sz w:val="24"/>
          <w:szCs w:val="24"/>
          <w:shd w:val="clear" w:color="auto" w:fill="FFFFFF"/>
        </w:rPr>
        <w:t xml:space="preserve"> </w:t>
      </w:r>
      <w:r w:rsidR="00C52624" w:rsidRPr="00AF1C2F">
        <w:rPr>
          <w:rFonts w:ascii="Arial" w:hAnsi="Arial" w:cs="Arial"/>
          <w:color w:val="000000" w:themeColor="text1"/>
          <w:sz w:val="24"/>
          <w:szCs w:val="24"/>
          <w:shd w:val="clear" w:color="auto" w:fill="FFFFFF"/>
        </w:rPr>
        <w:t>“</w:t>
      </w:r>
      <w:r w:rsidR="00C93683" w:rsidRPr="00AF1C2F">
        <w:rPr>
          <w:rFonts w:ascii="Arial" w:hAnsi="Arial" w:cs="Arial"/>
          <w:i/>
          <w:iCs/>
          <w:color w:val="000000" w:themeColor="text1"/>
          <w:sz w:val="24"/>
          <w:szCs w:val="24"/>
          <w:shd w:val="clear" w:color="auto" w:fill="FFFFFF"/>
        </w:rPr>
        <w:t>The Social Service and Well-Being (Wales) Act 2014</w:t>
      </w:r>
      <w:r w:rsidR="00C52624" w:rsidRPr="00AF1C2F">
        <w:rPr>
          <w:rFonts w:ascii="Arial" w:hAnsi="Arial" w:cs="Arial"/>
          <w:i/>
          <w:iCs/>
          <w:color w:val="000000" w:themeColor="text1"/>
          <w:sz w:val="24"/>
          <w:szCs w:val="24"/>
          <w:shd w:val="clear" w:color="auto" w:fill="FFFFFF"/>
        </w:rPr>
        <w:t>”</w:t>
      </w:r>
      <w:r w:rsidR="00C93683" w:rsidRPr="00AF1C2F">
        <w:rPr>
          <w:rFonts w:ascii="Arial" w:hAnsi="Arial" w:cs="Arial"/>
          <w:i/>
          <w:iCs/>
          <w:color w:val="000000" w:themeColor="text1"/>
          <w:sz w:val="24"/>
          <w:szCs w:val="24"/>
          <w:shd w:val="clear" w:color="auto" w:fill="FFFFFF"/>
        </w:rPr>
        <w:t xml:space="preserve"> </w:t>
      </w:r>
      <w:r w:rsidR="00C93683" w:rsidRPr="00AF1C2F">
        <w:rPr>
          <w:rFonts w:ascii="Arial" w:hAnsi="Arial" w:cs="Arial"/>
          <w:color w:val="000000" w:themeColor="text1"/>
          <w:sz w:val="24"/>
          <w:szCs w:val="24"/>
          <w:shd w:val="clear" w:color="auto" w:fill="FFFFFF"/>
        </w:rPr>
        <w:t>(Welsh Government, 2015</w:t>
      </w:r>
      <w:r w:rsidR="00F243F6" w:rsidRPr="00AF1C2F">
        <w:rPr>
          <w:rFonts w:ascii="Arial" w:hAnsi="Arial" w:cs="Arial"/>
          <w:color w:val="000000" w:themeColor="text1"/>
          <w:sz w:val="24"/>
          <w:szCs w:val="24"/>
          <w:shd w:val="clear" w:color="auto" w:fill="FFFFFF"/>
        </w:rPr>
        <w:t>b</w:t>
      </w:r>
      <w:r w:rsidR="00C93683" w:rsidRPr="00AF1C2F">
        <w:rPr>
          <w:rFonts w:ascii="Arial" w:hAnsi="Arial" w:cs="Arial"/>
          <w:color w:val="000000" w:themeColor="text1"/>
          <w:sz w:val="24"/>
          <w:szCs w:val="24"/>
          <w:shd w:val="clear" w:color="auto" w:fill="FFFFFF"/>
        </w:rPr>
        <w:t xml:space="preserve">), which </w:t>
      </w:r>
      <w:r w:rsidR="00C52624" w:rsidRPr="00AF1C2F">
        <w:rPr>
          <w:rFonts w:ascii="Arial" w:hAnsi="Arial" w:cs="Arial"/>
          <w:color w:val="000000" w:themeColor="text1"/>
          <w:sz w:val="24"/>
          <w:szCs w:val="24"/>
          <w:shd w:val="clear" w:color="auto" w:fill="FFFFFF"/>
        </w:rPr>
        <w:t xml:space="preserve">emphasises the importance of </w:t>
      </w:r>
      <w:r w:rsidR="00C93683" w:rsidRPr="00AF1C2F">
        <w:rPr>
          <w:rFonts w:ascii="Arial" w:hAnsi="Arial" w:cs="Arial"/>
          <w:color w:val="000000" w:themeColor="text1"/>
          <w:sz w:val="24"/>
          <w:szCs w:val="24"/>
          <w:shd w:val="clear" w:color="auto" w:fill="FFFFFF"/>
        </w:rPr>
        <w:t>well</w:t>
      </w:r>
      <w:r w:rsidR="003E088D" w:rsidRPr="00AF1C2F">
        <w:rPr>
          <w:rFonts w:ascii="Arial" w:hAnsi="Arial" w:cs="Arial"/>
          <w:color w:val="000000" w:themeColor="text1"/>
          <w:sz w:val="24"/>
          <w:szCs w:val="24"/>
          <w:shd w:val="clear" w:color="auto" w:fill="FFFFFF"/>
        </w:rPr>
        <w:t>-</w:t>
      </w:r>
      <w:r w:rsidR="00C93683" w:rsidRPr="00AF1C2F">
        <w:rPr>
          <w:rFonts w:ascii="Arial" w:hAnsi="Arial" w:cs="Arial"/>
          <w:color w:val="000000" w:themeColor="text1"/>
          <w:sz w:val="24"/>
          <w:szCs w:val="24"/>
          <w:shd w:val="clear" w:color="auto" w:fill="FFFFFF"/>
        </w:rPr>
        <w:t>bein</w:t>
      </w:r>
      <w:r w:rsidR="00C52624" w:rsidRPr="00AF1C2F">
        <w:rPr>
          <w:rFonts w:ascii="Arial" w:hAnsi="Arial" w:cs="Arial"/>
          <w:color w:val="000000" w:themeColor="text1"/>
          <w:sz w:val="24"/>
          <w:szCs w:val="24"/>
          <w:shd w:val="clear" w:color="auto" w:fill="FFFFFF"/>
        </w:rPr>
        <w:t>g</w:t>
      </w:r>
      <w:r w:rsidR="00C93683" w:rsidRPr="00AF1C2F">
        <w:rPr>
          <w:rFonts w:ascii="Arial" w:hAnsi="Arial" w:cs="Arial"/>
          <w:color w:val="000000" w:themeColor="text1"/>
          <w:sz w:val="24"/>
          <w:szCs w:val="24"/>
          <w:shd w:val="clear" w:color="auto" w:fill="FFFFFF"/>
        </w:rPr>
        <w:t xml:space="preserve">. </w:t>
      </w:r>
      <w:r w:rsidR="00C52624" w:rsidRPr="00AF1C2F">
        <w:rPr>
          <w:rFonts w:ascii="Arial" w:hAnsi="Arial" w:cs="Arial"/>
          <w:color w:val="000000" w:themeColor="text1"/>
          <w:sz w:val="24"/>
          <w:szCs w:val="24"/>
          <w:shd w:val="clear" w:color="auto" w:fill="FFFFFF"/>
        </w:rPr>
        <w:t xml:space="preserve">A similar emphasis on well-being has also been highlighted </w:t>
      </w:r>
      <w:r w:rsidR="00C93683" w:rsidRPr="00AF1C2F">
        <w:rPr>
          <w:rFonts w:ascii="Arial" w:hAnsi="Arial" w:cs="Arial"/>
          <w:color w:val="000000" w:themeColor="text1"/>
          <w:sz w:val="24"/>
          <w:szCs w:val="24"/>
        </w:rPr>
        <w:t xml:space="preserve">as a key area </w:t>
      </w:r>
      <w:r w:rsidR="00CD45F1" w:rsidRPr="00AF1C2F">
        <w:rPr>
          <w:rFonts w:ascii="Arial" w:hAnsi="Arial" w:cs="Arial"/>
          <w:color w:val="000000" w:themeColor="text1"/>
          <w:sz w:val="24"/>
          <w:szCs w:val="24"/>
        </w:rPr>
        <w:t xml:space="preserve">in CIW’s Quality of Care Report and </w:t>
      </w:r>
      <w:r w:rsidR="00A11C7B" w:rsidRPr="00AF1C2F">
        <w:rPr>
          <w:rFonts w:ascii="Arial" w:hAnsi="Arial" w:cs="Arial"/>
          <w:color w:val="000000" w:themeColor="text1"/>
          <w:sz w:val="24"/>
          <w:szCs w:val="24"/>
        </w:rPr>
        <w:t>t</w:t>
      </w:r>
      <w:r w:rsidR="00726CB4" w:rsidRPr="00AF1C2F">
        <w:rPr>
          <w:rFonts w:ascii="Arial" w:hAnsi="Arial" w:cs="Arial"/>
          <w:color w:val="000000" w:themeColor="text1"/>
          <w:sz w:val="24"/>
          <w:szCs w:val="24"/>
        </w:rPr>
        <w:t xml:space="preserve">he </w:t>
      </w:r>
      <w:r w:rsidR="00A11C7B" w:rsidRPr="00AF1C2F">
        <w:rPr>
          <w:rFonts w:ascii="Arial" w:hAnsi="Arial" w:cs="Arial"/>
          <w:color w:val="000000" w:themeColor="text1"/>
          <w:sz w:val="24"/>
          <w:szCs w:val="24"/>
        </w:rPr>
        <w:t>J</w:t>
      </w:r>
      <w:r w:rsidR="00726CB4" w:rsidRPr="00AF1C2F">
        <w:rPr>
          <w:rFonts w:ascii="Arial" w:hAnsi="Arial" w:cs="Arial"/>
          <w:color w:val="000000" w:themeColor="text1"/>
          <w:sz w:val="24"/>
          <w:szCs w:val="24"/>
        </w:rPr>
        <w:t xml:space="preserve">oint Inspection Framework (Estyn, 2019). </w:t>
      </w:r>
      <w:r w:rsidR="003E088D" w:rsidRPr="00AF1C2F">
        <w:rPr>
          <w:rFonts w:ascii="Arial" w:hAnsi="Arial" w:cs="Arial"/>
          <w:color w:val="000000" w:themeColor="text1"/>
          <w:sz w:val="24"/>
          <w:szCs w:val="24"/>
        </w:rPr>
        <w:t xml:space="preserve"> </w:t>
      </w:r>
    </w:p>
    <w:p w14:paraId="5EB88469" w14:textId="49749414" w:rsidR="00951271" w:rsidRPr="00AF1C2F" w:rsidRDefault="003E088D" w:rsidP="00581247">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In addition to this, the</w:t>
      </w:r>
      <w:r w:rsidR="00C52624" w:rsidRPr="00AF1C2F">
        <w:rPr>
          <w:rFonts w:ascii="Arial" w:hAnsi="Arial" w:cs="Arial"/>
          <w:color w:val="000000" w:themeColor="text1"/>
          <w:sz w:val="24"/>
          <w:szCs w:val="24"/>
        </w:rPr>
        <w:t xml:space="preserve"> </w:t>
      </w:r>
      <w:r w:rsidRPr="00AF1C2F">
        <w:rPr>
          <w:rFonts w:ascii="Arial" w:hAnsi="Arial" w:cs="Arial"/>
          <w:color w:val="000000" w:themeColor="text1"/>
          <w:sz w:val="24"/>
          <w:szCs w:val="24"/>
        </w:rPr>
        <w:t xml:space="preserve">scale </w:t>
      </w:r>
      <w:r w:rsidR="00DA67B5" w:rsidRPr="00AF1C2F">
        <w:rPr>
          <w:rFonts w:ascii="Arial" w:hAnsi="Arial" w:cs="Arial"/>
          <w:color w:val="000000" w:themeColor="text1"/>
          <w:sz w:val="24"/>
          <w:szCs w:val="24"/>
        </w:rPr>
        <w:t>is divided into five subscale</w:t>
      </w:r>
      <w:r w:rsidR="00C52624" w:rsidRPr="00AF1C2F">
        <w:rPr>
          <w:rFonts w:ascii="Arial" w:hAnsi="Arial" w:cs="Arial"/>
          <w:color w:val="000000" w:themeColor="text1"/>
          <w:sz w:val="24"/>
          <w:szCs w:val="24"/>
        </w:rPr>
        <w:t>s</w:t>
      </w:r>
      <w:r w:rsidR="00DA67B5" w:rsidRPr="00AF1C2F">
        <w:rPr>
          <w:rFonts w:ascii="Arial" w:hAnsi="Arial" w:cs="Arial"/>
          <w:color w:val="000000" w:themeColor="text1"/>
          <w:sz w:val="24"/>
          <w:szCs w:val="24"/>
        </w:rPr>
        <w:t xml:space="preserve">: </w:t>
      </w:r>
      <w:r w:rsidR="00102EA8" w:rsidRPr="00AF1C2F">
        <w:rPr>
          <w:rFonts w:ascii="Arial" w:hAnsi="Arial" w:cs="Arial"/>
          <w:color w:val="000000" w:themeColor="text1"/>
          <w:sz w:val="24"/>
          <w:szCs w:val="24"/>
        </w:rPr>
        <w:t>“</w:t>
      </w:r>
      <w:r w:rsidR="00DA67B5" w:rsidRPr="00AF1C2F">
        <w:rPr>
          <w:rFonts w:ascii="Arial" w:hAnsi="Arial" w:cs="Arial"/>
          <w:color w:val="000000" w:themeColor="text1"/>
          <w:sz w:val="24"/>
          <w:szCs w:val="24"/>
        </w:rPr>
        <w:t xml:space="preserve">trust, confidence and </w:t>
      </w:r>
      <w:r w:rsidR="00102EA8" w:rsidRPr="00AF1C2F">
        <w:rPr>
          <w:rFonts w:ascii="Arial" w:hAnsi="Arial" w:cs="Arial"/>
          <w:color w:val="000000" w:themeColor="text1"/>
          <w:sz w:val="24"/>
          <w:szCs w:val="24"/>
        </w:rPr>
        <w:t>independence</w:t>
      </w:r>
      <w:r w:rsidR="00DA67B5" w:rsidRPr="00AF1C2F">
        <w:rPr>
          <w:rFonts w:ascii="Arial" w:hAnsi="Arial" w:cs="Arial"/>
          <w:color w:val="000000" w:themeColor="text1"/>
          <w:sz w:val="24"/>
          <w:szCs w:val="24"/>
        </w:rPr>
        <w:t>, social and emotional well-being, supporting language and communication, supporting learning and critical thinking, and assessing learning and language</w:t>
      </w:r>
      <w:r w:rsidR="00102EA8" w:rsidRPr="00AF1C2F">
        <w:rPr>
          <w:rFonts w:ascii="Arial" w:hAnsi="Arial" w:cs="Arial"/>
          <w:color w:val="000000" w:themeColor="text1"/>
          <w:sz w:val="24"/>
          <w:szCs w:val="24"/>
        </w:rPr>
        <w:t>”</w:t>
      </w:r>
      <w:r w:rsidR="00DA67B5" w:rsidRPr="00AF1C2F">
        <w:rPr>
          <w:rFonts w:ascii="Arial" w:hAnsi="Arial" w:cs="Arial"/>
          <w:color w:val="000000" w:themeColor="text1"/>
          <w:sz w:val="24"/>
          <w:szCs w:val="24"/>
        </w:rPr>
        <w:t xml:space="preserve"> (Siraj-Blatchford</w:t>
      </w:r>
      <w:r w:rsidR="00F243F6" w:rsidRPr="00AF1C2F">
        <w:rPr>
          <w:rFonts w:ascii="Arial" w:hAnsi="Arial" w:cs="Arial"/>
          <w:color w:val="000000" w:themeColor="text1"/>
          <w:sz w:val="24"/>
          <w:szCs w:val="24"/>
        </w:rPr>
        <w:t xml:space="preserve">, </w:t>
      </w:r>
      <w:r w:rsidR="00DA67B5" w:rsidRPr="00AF1C2F">
        <w:rPr>
          <w:rFonts w:ascii="Arial" w:hAnsi="Arial" w:cs="Arial"/>
          <w:color w:val="000000" w:themeColor="text1"/>
          <w:sz w:val="24"/>
          <w:szCs w:val="24"/>
        </w:rPr>
        <w:t>2017</w:t>
      </w:r>
      <w:r w:rsidR="00102EA8" w:rsidRPr="00AF1C2F">
        <w:rPr>
          <w:rFonts w:ascii="Arial" w:hAnsi="Arial" w:cs="Arial"/>
          <w:color w:val="000000" w:themeColor="text1"/>
          <w:sz w:val="24"/>
          <w:szCs w:val="24"/>
        </w:rPr>
        <w:t>, p. 12</w:t>
      </w:r>
      <w:r w:rsidR="00DA67B5" w:rsidRPr="00AF1C2F">
        <w:rPr>
          <w:rFonts w:ascii="Arial" w:hAnsi="Arial" w:cs="Arial"/>
          <w:color w:val="000000" w:themeColor="text1"/>
          <w:sz w:val="24"/>
          <w:szCs w:val="24"/>
        </w:rPr>
        <w:t>)</w:t>
      </w:r>
      <w:r w:rsidR="00102EA8" w:rsidRPr="00AF1C2F">
        <w:rPr>
          <w:rFonts w:ascii="Arial" w:hAnsi="Arial" w:cs="Arial"/>
          <w:color w:val="000000" w:themeColor="text1"/>
          <w:sz w:val="24"/>
          <w:szCs w:val="24"/>
        </w:rPr>
        <w:t xml:space="preserve">. </w:t>
      </w:r>
      <w:r w:rsidR="00C52624" w:rsidRPr="00AF1C2F">
        <w:rPr>
          <w:rFonts w:ascii="Arial" w:hAnsi="Arial" w:cs="Arial"/>
          <w:color w:val="000000" w:themeColor="text1"/>
          <w:sz w:val="24"/>
          <w:szCs w:val="24"/>
        </w:rPr>
        <w:t xml:space="preserve">As part of the </w:t>
      </w:r>
      <w:r w:rsidR="00AD39E7" w:rsidRPr="00AF1C2F">
        <w:rPr>
          <w:rFonts w:ascii="Arial" w:hAnsi="Arial" w:cs="Arial"/>
          <w:color w:val="000000" w:themeColor="text1"/>
          <w:sz w:val="24"/>
          <w:szCs w:val="24"/>
        </w:rPr>
        <w:t xml:space="preserve">New </w:t>
      </w:r>
      <w:r w:rsidR="001F2CD4" w:rsidRPr="00AF1C2F">
        <w:rPr>
          <w:rFonts w:ascii="Arial" w:hAnsi="Arial" w:cs="Arial"/>
          <w:color w:val="000000" w:themeColor="text1"/>
          <w:sz w:val="24"/>
          <w:szCs w:val="24"/>
        </w:rPr>
        <w:t>Curriculum for Wales</w:t>
      </w:r>
      <w:r w:rsidR="00C52624" w:rsidRPr="00AF1C2F">
        <w:rPr>
          <w:rFonts w:ascii="Arial" w:hAnsi="Arial" w:cs="Arial"/>
          <w:color w:val="000000" w:themeColor="text1"/>
          <w:sz w:val="24"/>
          <w:szCs w:val="24"/>
        </w:rPr>
        <w:t>, the Welsh Government (</w:t>
      </w:r>
      <w:r w:rsidR="00F8355B" w:rsidRPr="00AF1C2F">
        <w:rPr>
          <w:rFonts w:ascii="Arial" w:hAnsi="Arial" w:cs="Arial"/>
          <w:color w:val="000000" w:themeColor="text1"/>
          <w:sz w:val="24"/>
          <w:szCs w:val="24"/>
        </w:rPr>
        <w:t>2017</w:t>
      </w:r>
      <w:r w:rsidR="00C52624" w:rsidRPr="00AF1C2F">
        <w:rPr>
          <w:rFonts w:ascii="Arial" w:hAnsi="Arial" w:cs="Arial"/>
          <w:color w:val="000000" w:themeColor="text1"/>
          <w:sz w:val="24"/>
          <w:szCs w:val="24"/>
        </w:rPr>
        <w:t xml:space="preserve">) emphasises children becoming “ethnical and informed citizens of Wales and the World” </w:t>
      </w:r>
      <w:r w:rsidR="001F2CD4" w:rsidRPr="00AF1C2F">
        <w:rPr>
          <w:rFonts w:ascii="Arial" w:hAnsi="Arial" w:cs="Arial"/>
          <w:color w:val="000000" w:themeColor="text1"/>
          <w:sz w:val="24"/>
          <w:szCs w:val="24"/>
        </w:rPr>
        <w:t xml:space="preserve">which highlights </w:t>
      </w:r>
      <w:r w:rsidR="00C52624" w:rsidRPr="00AF1C2F">
        <w:rPr>
          <w:rFonts w:ascii="Arial" w:hAnsi="Arial" w:cs="Arial"/>
          <w:color w:val="000000" w:themeColor="text1"/>
          <w:sz w:val="24"/>
          <w:szCs w:val="24"/>
        </w:rPr>
        <w:t xml:space="preserve">SSTEW’s fifth </w:t>
      </w:r>
      <w:r w:rsidR="001F2CD4" w:rsidRPr="00AF1C2F">
        <w:rPr>
          <w:rFonts w:ascii="Arial" w:hAnsi="Arial" w:cs="Arial"/>
          <w:color w:val="000000" w:themeColor="text1"/>
          <w:sz w:val="24"/>
          <w:szCs w:val="24"/>
        </w:rPr>
        <w:t xml:space="preserve">subscale </w:t>
      </w:r>
      <w:r w:rsidR="00C52624" w:rsidRPr="00AF1C2F">
        <w:rPr>
          <w:rFonts w:ascii="Arial" w:hAnsi="Arial" w:cs="Arial"/>
          <w:color w:val="000000" w:themeColor="text1"/>
          <w:sz w:val="24"/>
          <w:szCs w:val="24"/>
        </w:rPr>
        <w:t>“</w:t>
      </w:r>
      <w:r w:rsidR="001F2CD4" w:rsidRPr="00AF1C2F">
        <w:rPr>
          <w:rFonts w:ascii="Arial" w:hAnsi="Arial" w:cs="Arial"/>
          <w:color w:val="000000" w:themeColor="text1"/>
          <w:sz w:val="24"/>
          <w:szCs w:val="24"/>
        </w:rPr>
        <w:t>supporting and assessing language”</w:t>
      </w:r>
      <w:r w:rsidR="00685F22" w:rsidRPr="00AF1C2F">
        <w:rPr>
          <w:rFonts w:ascii="Arial" w:hAnsi="Arial" w:cs="Arial"/>
          <w:color w:val="000000" w:themeColor="text1"/>
          <w:sz w:val="24"/>
          <w:szCs w:val="24"/>
        </w:rPr>
        <w:t xml:space="preserve">. </w:t>
      </w:r>
      <w:r w:rsidR="00C52624" w:rsidRPr="00AF1C2F">
        <w:rPr>
          <w:rFonts w:ascii="Arial" w:hAnsi="Arial" w:cs="Arial"/>
          <w:color w:val="000000" w:themeColor="text1"/>
          <w:sz w:val="24"/>
          <w:szCs w:val="24"/>
        </w:rPr>
        <w:t>The New Curriculum for Wales (Welsh Government,</w:t>
      </w:r>
      <w:r w:rsidR="00F8355B" w:rsidRPr="00AF1C2F">
        <w:rPr>
          <w:rFonts w:ascii="Arial" w:hAnsi="Arial" w:cs="Arial"/>
          <w:color w:val="000000" w:themeColor="text1"/>
          <w:sz w:val="24"/>
          <w:szCs w:val="24"/>
        </w:rPr>
        <w:t xml:space="preserve"> 2017</w:t>
      </w:r>
      <w:r w:rsidR="00C52624" w:rsidRPr="00AF1C2F">
        <w:rPr>
          <w:rFonts w:ascii="Arial" w:hAnsi="Arial" w:cs="Arial"/>
          <w:color w:val="000000" w:themeColor="text1"/>
          <w:sz w:val="24"/>
          <w:szCs w:val="24"/>
        </w:rPr>
        <w:t xml:space="preserve">) also focuses on children becoming “ambitious, capable learners” which collrelates with SSTEW third subscale “ independence”. </w:t>
      </w:r>
      <w:r w:rsidR="001F2CD4" w:rsidRPr="00AF1C2F">
        <w:rPr>
          <w:rFonts w:ascii="Arial" w:hAnsi="Arial" w:cs="Arial"/>
          <w:color w:val="000000" w:themeColor="text1"/>
          <w:sz w:val="24"/>
          <w:szCs w:val="24"/>
        </w:rPr>
        <w:t>Furthermore,</w:t>
      </w:r>
      <w:r w:rsidR="00685F22" w:rsidRPr="00AF1C2F">
        <w:rPr>
          <w:rFonts w:ascii="Arial" w:hAnsi="Arial" w:cs="Arial"/>
          <w:color w:val="000000" w:themeColor="text1"/>
          <w:sz w:val="24"/>
          <w:szCs w:val="24"/>
        </w:rPr>
        <w:t xml:space="preserve"> the New Curriculum for Wales (Welsh Government, </w:t>
      </w:r>
      <w:r w:rsidR="00F8355B" w:rsidRPr="00AF1C2F">
        <w:rPr>
          <w:rFonts w:ascii="Arial" w:hAnsi="Arial" w:cs="Arial"/>
          <w:color w:val="000000" w:themeColor="text1"/>
          <w:sz w:val="24"/>
          <w:szCs w:val="24"/>
        </w:rPr>
        <w:t>2017</w:t>
      </w:r>
      <w:r w:rsidR="00685F22" w:rsidRPr="00AF1C2F">
        <w:rPr>
          <w:rFonts w:ascii="Arial" w:hAnsi="Arial" w:cs="Arial"/>
          <w:color w:val="000000" w:themeColor="text1"/>
          <w:sz w:val="24"/>
          <w:szCs w:val="24"/>
        </w:rPr>
        <w:t>) also add</w:t>
      </w:r>
      <w:r w:rsidR="00C52624" w:rsidRPr="00AF1C2F">
        <w:rPr>
          <w:rFonts w:ascii="Arial" w:hAnsi="Arial" w:cs="Arial"/>
          <w:color w:val="000000" w:themeColor="text1"/>
          <w:sz w:val="24"/>
          <w:szCs w:val="24"/>
        </w:rPr>
        <w:t>s</w:t>
      </w:r>
      <w:r w:rsidR="00685F22" w:rsidRPr="00AF1C2F">
        <w:rPr>
          <w:rFonts w:ascii="Arial" w:hAnsi="Arial" w:cs="Arial"/>
          <w:color w:val="000000" w:themeColor="text1"/>
          <w:sz w:val="24"/>
          <w:szCs w:val="24"/>
        </w:rPr>
        <w:t xml:space="preserve"> that children must be “healthy and confident individuals” which supports the </w:t>
      </w:r>
      <w:r w:rsidR="001F2CD4" w:rsidRPr="00AF1C2F">
        <w:rPr>
          <w:rFonts w:ascii="Arial" w:hAnsi="Arial" w:cs="Arial"/>
          <w:color w:val="000000" w:themeColor="text1"/>
          <w:sz w:val="24"/>
          <w:szCs w:val="24"/>
        </w:rPr>
        <w:t>second subscale of SSTEW “confidence” a</w:t>
      </w:r>
      <w:r w:rsidR="00951271" w:rsidRPr="00AF1C2F">
        <w:rPr>
          <w:rFonts w:ascii="Arial" w:hAnsi="Arial" w:cs="Arial"/>
          <w:color w:val="000000" w:themeColor="text1"/>
          <w:sz w:val="24"/>
          <w:szCs w:val="24"/>
        </w:rPr>
        <w:t>longside</w:t>
      </w:r>
      <w:r w:rsidR="001F2CD4" w:rsidRPr="00AF1C2F">
        <w:rPr>
          <w:rFonts w:ascii="Arial" w:hAnsi="Arial" w:cs="Arial"/>
          <w:color w:val="000000" w:themeColor="text1"/>
          <w:sz w:val="24"/>
          <w:szCs w:val="24"/>
        </w:rPr>
        <w:t xml:space="preserve"> the third subscale “social and emotional well-being”</w:t>
      </w:r>
      <w:r w:rsidR="00685F22" w:rsidRPr="00AF1C2F">
        <w:rPr>
          <w:rFonts w:ascii="Arial" w:hAnsi="Arial" w:cs="Arial"/>
          <w:color w:val="000000" w:themeColor="text1"/>
          <w:sz w:val="24"/>
          <w:szCs w:val="24"/>
        </w:rPr>
        <w:t>.</w:t>
      </w:r>
      <w:r w:rsidR="00951271" w:rsidRPr="00AF1C2F">
        <w:rPr>
          <w:rFonts w:ascii="Arial" w:hAnsi="Arial" w:cs="Arial"/>
          <w:color w:val="000000" w:themeColor="text1"/>
          <w:sz w:val="24"/>
          <w:szCs w:val="24"/>
        </w:rPr>
        <w:t xml:space="preserve"> In addition,</w:t>
      </w:r>
      <w:r w:rsidR="00951271" w:rsidRPr="00AF1C2F">
        <w:rPr>
          <w:rFonts w:asciiTheme="minorBidi" w:hAnsiTheme="minorBidi"/>
          <w:color w:val="000000"/>
          <w:sz w:val="24"/>
          <w:szCs w:val="24"/>
        </w:rPr>
        <w:t xml:space="preserve"> standard 8 of the National Minimum Standards also supports the five subscales, highlighting how settings are crucial to creating an environment that fosters children's feelings of safety, security, happiness, conformability, as well as fostering warm relationships, self-esteem, and self-confidence (</w:t>
      </w:r>
      <w:r w:rsidR="00F243F6" w:rsidRPr="00AF1C2F">
        <w:rPr>
          <w:rFonts w:asciiTheme="minorBidi" w:hAnsiTheme="minorBidi"/>
          <w:color w:val="000000"/>
          <w:sz w:val="24"/>
          <w:szCs w:val="24"/>
        </w:rPr>
        <w:t xml:space="preserve">Welsh Government, 2016). </w:t>
      </w:r>
    </w:p>
    <w:p w14:paraId="17235EFA" w14:textId="74E7D7A9" w:rsidR="00FD683C" w:rsidRPr="00AF1C2F" w:rsidRDefault="0019042A" w:rsidP="00FD683C">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 xml:space="preserve">In order for settings to </w:t>
      </w:r>
      <w:r w:rsidR="00CC44AA" w:rsidRPr="00AF1C2F">
        <w:rPr>
          <w:rFonts w:ascii="Arial" w:hAnsi="Arial" w:cs="Arial"/>
          <w:color w:val="000000" w:themeColor="text1"/>
          <w:sz w:val="24"/>
          <w:szCs w:val="24"/>
        </w:rPr>
        <w:t xml:space="preserve">achieve high scores on the SSTEW scale, settings must </w:t>
      </w:r>
      <w:r w:rsidR="00951271" w:rsidRPr="00AF1C2F">
        <w:rPr>
          <w:rFonts w:ascii="Arial" w:hAnsi="Arial" w:cs="Arial"/>
          <w:color w:val="000000" w:themeColor="text1"/>
          <w:sz w:val="24"/>
          <w:szCs w:val="24"/>
        </w:rPr>
        <w:t>support children’s discussions, curiosity, thinking and questioning when contributing to appropriate activities such as risk taking</w:t>
      </w:r>
      <w:r w:rsidR="00CD6754" w:rsidRPr="00AF1C2F">
        <w:rPr>
          <w:rFonts w:ascii="Arial" w:hAnsi="Arial" w:cs="Arial"/>
          <w:color w:val="000000" w:themeColor="text1"/>
          <w:sz w:val="24"/>
          <w:szCs w:val="24"/>
        </w:rPr>
        <w:t xml:space="preserve"> (Howard et al., 2018).</w:t>
      </w:r>
      <w:r w:rsidR="00951271" w:rsidRPr="00AF1C2F">
        <w:rPr>
          <w:rFonts w:ascii="Arial" w:hAnsi="Arial" w:cs="Arial"/>
          <w:color w:val="000000" w:themeColor="text1"/>
          <w:sz w:val="24"/>
          <w:szCs w:val="24"/>
        </w:rPr>
        <w:t xml:space="preserve"> </w:t>
      </w:r>
      <w:r w:rsidR="00951271" w:rsidRPr="00AF1C2F">
        <w:rPr>
          <w:rFonts w:ascii="Arial" w:hAnsi="Arial" w:cs="Arial"/>
          <w:color w:val="000000" w:themeColor="text1"/>
          <w:sz w:val="24"/>
          <w:szCs w:val="24"/>
          <w:lang w:val="da-DK"/>
        </w:rPr>
        <w:t xml:space="preserve">Despite these findings, Siraji-Blatchford et al.  (2002) and Sylva et al. </w:t>
      </w:r>
      <w:r w:rsidR="00951271" w:rsidRPr="00AF1C2F">
        <w:rPr>
          <w:rFonts w:ascii="Arial" w:hAnsi="Arial" w:cs="Arial"/>
          <w:color w:val="000000" w:themeColor="text1"/>
          <w:sz w:val="24"/>
          <w:szCs w:val="24"/>
        </w:rPr>
        <w:t xml:space="preserve">(2004), both cited in Howard et al. (2018, p. </w:t>
      </w:r>
      <w:r w:rsidR="00F8355B" w:rsidRPr="00AF1C2F">
        <w:rPr>
          <w:rFonts w:ascii="Arial" w:hAnsi="Arial" w:cs="Arial"/>
          <w:color w:val="000000" w:themeColor="text1"/>
          <w:sz w:val="24"/>
          <w:szCs w:val="24"/>
        </w:rPr>
        <w:t>2-</w:t>
      </w:r>
      <w:r w:rsidR="00951271" w:rsidRPr="00AF1C2F">
        <w:rPr>
          <w:rFonts w:ascii="Arial" w:hAnsi="Arial" w:cs="Arial"/>
          <w:color w:val="000000" w:themeColor="text1"/>
          <w:sz w:val="24"/>
          <w:szCs w:val="24"/>
        </w:rPr>
        <w:t xml:space="preserve">3), have revealed </w:t>
      </w:r>
      <w:r w:rsidR="00CC44AA" w:rsidRPr="00AF1C2F">
        <w:rPr>
          <w:rFonts w:ascii="Arial" w:hAnsi="Arial" w:cs="Arial"/>
          <w:color w:val="000000" w:themeColor="text1"/>
          <w:sz w:val="24"/>
          <w:szCs w:val="24"/>
        </w:rPr>
        <w:t xml:space="preserve">that early years settings associated with SST are generally poor and </w:t>
      </w:r>
      <w:r w:rsidR="00951271" w:rsidRPr="00AF1C2F">
        <w:rPr>
          <w:rFonts w:ascii="Arial" w:hAnsi="Arial" w:cs="Arial"/>
          <w:color w:val="000000" w:themeColor="text1"/>
          <w:sz w:val="24"/>
          <w:szCs w:val="24"/>
        </w:rPr>
        <w:t xml:space="preserve">are difficult to obtain. </w:t>
      </w:r>
      <w:r w:rsidR="00CF165E" w:rsidRPr="00AF1C2F">
        <w:rPr>
          <w:rFonts w:ascii="Arial" w:hAnsi="Arial" w:cs="Arial"/>
          <w:color w:val="000000" w:themeColor="text1"/>
          <w:sz w:val="24"/>
          <w:szCs w:val="24"/>
        </w:rPr>
        <w:t xml:space="preserve">In light of this, </w:t>
      </w:r>
      <w:r w:rsidR="00CC44AA" w:rsidRPr="00AF1C2F">
        <w:rPr>
          <w:rFonts w:ascii="Arial" w:hAnsi="Arial" w:cs="Arial"/>
          <w:color w:val="000000" w:themeColor="text1"/>
          <w:sz w:val="24"/>
          <w:szCs w:val="24"/>
        </w:rPr>
        <w:t xml:space="preserve">Howard et al. (2018) </w:t>
      </w:r>
      <w:r w:rsidR="00CF165E" w:rsidRPr="00AF1C2F">
        <w:rPr>
          <w:rFonts w:ascii="Arial" w:hAnsi="Arial" w:cs="Arial"/>
          <w:color w:val="000000" w:themeColor="text1"/>
          <w:sz w:val="24"/>
          <w:szCs w:val="24"/>
        </w:rPr>
        <w:t xml:space="preserve">asserts that practices </w:t>
      </w:r>
      <w:r w:rsidR="00CF165E" w:rsidRPr="00AF1C2F">
        <w:rPr>
          <w:rFonts w:ascii="Arial" w:hAnsi="Arial" w:cs="Arial"/>
          <w:color w:val="000000" w:themeColor="text1"/>
          <w:sz w:val="24"/>
          <w:szCs w:val="24"/>
        </w:rPr>
        <w:lastRenderedPageBreak/>
        <w:t xml:space="preserve">related to SST need to be clarified, supported and improved. As a result, </w:t>
      </w:r>
      <w:r w:rsidR="00CF165E" w:rsidRPr="00AF1C2F">
        <w:rPr>
          <w:rFonts w:ascii="Arial" w:hAnsi="Arial" w:cs="Arial"/>
          <w:color w:val="70AD47" w:themeColor="accent6"/>
          <w:sz w:val="24"/>
          <w:szCs w:val="24"/>
        </w:rPr>
        <w:t xml:space="preserve">this </w:t>
      </w:r>
      <w:r w:rsidR="004F6088" w:rsidRPr="00AF1C2F">
        <w:rPr>
          <w:rFonts w:ascii="Arial" w:hAnsi="Arial" w:cs="Arial"/>
          <w:color w:val="70AD47" w:themeColor="accent6"/>
          <w:sz w:val="24"/>
          <w:szCs w:val="24"/>
        </w:rPr>
        <w:t xml:space="preserve">could potentially </w:t>
      </w:r>
      <w:r w:rsidR="00CF165E" w:rsidRPr="00AF1C2F">
        <w:rPr>
          <w:rFonts w:ascii="Arial" w:hAnsi="Arial" w:cs="Arial"/>
          <w:color w:val="70AD47" w:themeColor="accent6"/>
          <w:sz w:val="24"/>
          <w:szCs w:val="24"/>
        </w:rPr>
        <w:t xml:space="preserve">home in on practitioners, </w:t>
      </w:r>
      <w:r w:rsidR="00CF165E" w:rsidRPr="00AF1C2F">
        <w:rPr>
          <w:rFonts w:ascii="Arial" w:hAnsi="Arial" w:cs="Arial"/>
          <w:color w:val="000000" w:themeColor="text1"/>
          <w:sz w:val="24"/>
          <w:szCs w:val="24"/>
        </w:rPr>
        <w:t xml:space="preserve">since Fumoto (2012, cited in </w:t>
      </w:r>
      <w:r w:rsidR="00CC44AA" w:rsidRPr="00AF1C2F">
        <w:rPr>
          <w:rFonts w:ascii="Arial" w:hAnsi="Arial" w:cs="Arial"/>
          <w:color w:val="000000" w:themeColor="text1"/>
          <w:sz w:val="24"/>
          <w:szCs w:val="24"/>
        </w:rPr>
        <w:t xml:space="preserve">Purdon, 2014, p. 4 ) </w:t>
      </w:r>
      <w:r w:rsidR="00CF165E" w:rsidRPr="00AF1C2F">
        <w:rPr>
          <w:rFonts w:ascii="Arial" w:hAnsi="Arial" w:cs="Arial"/>
          <w:color w:val="000000" w:themeColor="text1"/>
          <w:sz w:val="24"/>
          <w:szCs w:val="24"/>
        </w:rPr>
        <w:t>claims practitioners propose a challenge to SS</w:t>
      </w:r>
      <w:r w:rsidR="00FD683C" w:rsidRPr="00AF1C2F">
        <w:rPr>
          <w:rFonts w:ascii="Arial" w:hAnsi="Arial" w:cs="Arial"/>
          <w:color w:val="000000" w:themeColor="text1"/>
          <w:sz w:val="24"/>
          <w:szCs w:val="24"/>
        </w:rPr>
        <w:t xml:space="preserve">T; therefore, potentially focusing too heavily on the role of the practitioner. </w:t>
      </w:r>
      <w:r w:rsidR="003D4560" w:rsidRPr="00AF1C2F">
        <w:rPr>
          <w:rFonts w:ascii="Arial" w:hAnsi="Arial" w:cs="Arial"/>
          <w:color w:val="000000" w:themeColor="text1"/>
          <w:sz w:val="24"/>
          <w:szCs w:val="24"/>
        </w:rPr>
        <w:t xml:space="preserve">However, </w:t>
      </w:r>
      <w:r w:rsidR="00FD683C" w:rsidRPr="00AF1C2F">
        <w:rPr>
          <w:rFonts w:ascii="Arial" w:hAnsi="Arial" w:cs="Arial"/>
          <w:color w:val="000000" w:themeColor="text1"/>
          <w:sz w:val="24"/>
          <w:szCs w:val="24"/>
        </w:rPr>
        <w:t>there are no findings to suggest this to be a limitation, but at the same time, this could be a potential limitation for the future as SSTEW may focus too heavily on the role of the practitioner rather than the child or the interactions that take place. But on the contrary, the role of the practitioner in  is vital for a child’s learning and development says Vygotsky (Ford, 2009, cited in Purdon, 2014, p. 2).</w:t>
      </w:r>
    </w:p>
    <w:p w14:paraId="7948840A" w14:textId="24D96E6C" w:rsidR="00102102" w:rsidRPr="00AF1C2F" w:rsidRDefault="00102102" w:rsidP="00102102">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Another limitation to the scale could also be affected by the duration, as it may be hard for practitioners to find the time to plan observations and to the finish the activity.  (DfE, 2012, cited in Purdon, 2014, p. 11). This supports Howard et al. (2018) findings, who already mentioned how generally poor and hard it is to find effective practices with SST. Since every child plays a unique role, and some of them may come from disadvantages backgrounds, not all children may be ready to play therefore another limitation may arise (Jarvis,</w:t>
      </w:r>
      <w:r w:rsidR="006957BB" w:rsidRPr="00AF1C2F">
        <w:rPr>
          <w:rFonts w:ascii="Arial" w:hAnsi="Arial" w:cs="Arial"/>
          <w:color w:val="000000" w:themeColor="text1"/>
          <w:sz w:val="24"/>
          <w:szCs w:val="24"/>
        </w:rPr>
        <w:t xml:space="preserve"> 2018</w:t>
      </w:r>
      <w:r w:rsidRPr="00AF1C2F">
        <w:rPr>
          <w:rFonts w:ascii="Arial" w:hAnsi="Arial" w:cs="Arial"/>
          <w:color w:val="000000" w:themeColor="text1"/>
          <w:sz w:val="24"/>
          <w:szCs w:val="24"/>
        </w:rPr>
        <w:t xml:space="preserve">). This suggest the direction of SST is uncertain on its success as it depends hugely on both the adult and child. As a </w:t>
      </w:r>
      <w:r w:rsidR="00CC487F" w:rsidRPr="00AF1C2F">
        <w:rPr>
          <w:rFonts w:ascii="Arial" w:hAnsi="Arial" w:cs="Arial"/>
          <w:color w:val="000000" w:themeColor="text1"/>
          <w:sz w:val="24"/>
          <w:szCs w:val="24"/>
        </w:rPr>
        <w:t>result,</w:t>
      </w:r>
      <w:r w:rsidRPr="00AF1C2F">
        <w:rPr>
          <w:rFonts w:ascii="Arial" w:hAnsi="Arial" w:cs="Arial"/>
          <w:color w:val="000000" w:themeColor="text1"/>
          <w:sz w:val="24"/>
          <w:szCs w:val="24"/>
        </w:rPr>
        <w:t xml:space="preserve"> perhaps SSTEW does not present a limitation, but an area of critique, and an opportunity to focus on finding a balance between the role of the adult/child and the duration of the interaction and how these can be accessed.</w:t>
      </w:r>
    </w:p>
    <w:p w14:paraId="670790A1" w14:textId="77777777" w:rsidR="007E2D35" w:rsidRPr="00AF1C2F" w:rsidRDefault="007E2D35" w:rsidP="007E2D35">
      <w:pPr>
        <w:spacing w:line="360" w:lineRule="auto"/>
        <w:jc w:val="both"/>
        <w:rPr>
          <w:rFonts w:ascii="Arial" w:hAnsi="Arial" w:cs="Arial"/>
          <w:color w:val="000000" w:themeColor="text1"/>
          <w:sz w:val="24"/>
          <w:szCs w:val="24"/>
          <w:u w:val="single"/>
        </w:rPr>
      </w:pPr>
      <w:r w:rsidRPr="00AF1C2F">
        <w:rPr>
          <w:rFonts w:ascii="Arial" w:hAnsi="Arial" w:cs="Arial"/>
          <w:color w:val="000000" w:themeColor="text1"/>
          <w:sz w:val="24"/>
          <w:szCs w:val="24"/>
          <w:u w:val="single"/>
        </w:rPr>
        <w:t xml:space="preserve">Compare and Contrast </w:t>
      </w:r>
    </w:p>
    <w:p w14:paraId="548985CF" w14:textId="68B3F9AE" w:rsidR="00467820" w:rsidRPr="00AF1C2F" w:rsidRDefault="007E2D35" w:rsidP="00467820">
      <w:pPr>
        <w:spacing w:line="360" w:lineRule="auto"/>
        <w:jc w:val="both"/>
        <w:rPr>
          <w:rFonts w:ascii="Arial" w:hAnsi="Arial" w:cs="Arial"/>
          <w:color w:val="000000" w:themeColor="text1"/>
          <w:sz w:val="24"/>
          <w:szCs w:val="24"/>
        </w:rPr>
      </w:pPr>
      <w:r w:rsidRPr="00AF1C2F">
        <w:rPr>
          <w:rFonts w:ascii="Arial" w:hAnsi="Arial" w:cs="Arial"/>
          <w:color w:val="000000" w:themeColor="text1"/>
          <w:sz w:val="24"/>
          <w:szCs w:val="24"/>
        </w:rPr>
        <w:t xml:space="preserve">To compare and contrast, both quality assurance </w:t>
      </w:r>
      <w:r w:rsidR="00102102" w:rsidRPr="00AF1C2F">
        <w:rPr>
          <w:rFonts w:ascii="Arial" w:hAnsi="Arial" w:cs="Arial"/>
          <w:color w:val="000000" w:themeColor="text1"/>
          <w:sz w:val="24"/>
          <w:szCs w:val="24"/>
        </w:rPr>
        <w:t>methods</w:t>
      </w:r>
      <w:r w:rsidRPr="00AF1C2F">
        <w:rPr>
          <w:rFonts w:ascii="Arial" w:hAnsi="Arial" w:cs="Arial"/>
          <w:color w:val="000000" w:themeColor="text1"/>
          <w:sz w:val="24"/>
          <w:szCs w:val="24"/>
        </w:rPr>
        <w:t xml:space="preserve"> focus on enhancing high-quality </w:t>
      </w:r>
      <w:r w:rsidR="007430B9" w:rsidRPr="00AF1C2F">
        <w:rPr>
          <w:rFonts w:ascii="Arial" w:hAnsi="Arial" w:cs="Arial"/>
          <w:color w:val="000000" w:themeColor="text1"/>
          <w:sz w:val="24"/>
          <w:szCs w:val="24"/>
        </w:rPr>
        <w:t>provisions/</w:t>
      </w:r>
      <w:r w:rsidRPr="00AF1C2F">
        <w:rPr>
          <w:rFonts w:ascii="Arial" w:hAnsi="Arial" w:cs="Arial"/>
          <w:color w:val="000000" w:themeColor="text1"/>
          <w:sz w:val="24"/>
          <w:szCs w:val="24"/>
        </w:rPr>
        <w:t xml:space="preserve">curriculums. </w:t>
      </w:r>
      <w:r w:rsidR="00467820" w:rsidRPr="00AF1C2F">
        <w:rPr>
          <w:rFonts w:ascii="Arial" w:hAnsi="Arial" w:cs="Arial"/>
          <w:color w:val="000000" w:themeColor="text1"/>
          <w:sz w:val="24"/>
          <w:szCs w:val="24"/>
        </w:rPr>
        <w:t xml:space="preserve">Similarity, both methods incorporate statutory requirements and curricula in Wales, as both scales rely on local authority support and guidance to ensure settings improve their rating level. </w:t>
      </w:r>
      <w:r w:rsidR="00685F22" w:rsidRPr="00AF1C2F">
        <w:rPr>
          <w:rFonts w:ascii="Arial" w:hAnsi="Arial" w:cs="Arial"/>
          <w:color w:val="000000" w:themeColor="text1"/>
          <w:sz w:val="24"/>
          <w:szCs w:val="24"/>
        </w:rPr>
        <w:t xml:space="preserve">In the same way, </w:t>
      </w:r>
      <w:r w:rsidRPr="00AF1C2F">
        <w:rPr>
          <w:rFonts w:ascii="Arial" w:hAnsi="Arial" w:cs="Arial"/>
          <w:color w:val="000000" w:themeColor="text1"/>
          <w:sz w:val="24"/>
          <w:szCs w:val="24"/>
        </w:rPr>
        <w:t xml:space="preserve">both </w:t>
      </w:r>
      <w:r w:rsidR="00102102" w:rsidRPr="00AF1C2F">
        <w:rPr>
          <w:rFonts w:ascii="Arial" w:hAnsi="Arial" w:cs="Arial"/>
          <w:color w:val="000000" w:themeColor="text1"/>
          <w:sz w:val="24"/>
          <w:szCs w:val="24"/>
        </w:rPr>
        <w:t>methods</w:t>
      </w:r>
      <w:r w:rsidRPr="00AF1C2F">
        <w:rPr>
          <w:rFonts w:ascii="Arial" w:hAnsi="Arial" w:cs="Arial"/>
          <w:color w:val="000000" w:themeColor="text1"/>
          <w:sz w:val="24"/>
          <w:szCs w:val="24"/>
        </w:rPr>
        <w:t xml:space="preserve"> consider the child and their learning as a whole</w:t>
      </w:r>
      <w:r w:rsidR="00387353" w:rsidRPr="00AF1C2F">
        <w:rPr>
          <w:rFonts w:ascii="Arial" w:hAnsi="Arial" w:cs="Arial"/>
          <w:color w:val="000000" w:themeColor="text1"/>
          <w:sz w:val="24"/>
          <w:szCs w:val="24"/>
        </w:rPr>
        <w:t xml:space="preserve">. </w:t>
      </w:r>
      <w:r w:rsidRPr="00AF1C2F">
        <w:rPr>
          <w:rFonts w:ascii="Arial" w:hAnsi="Arial" w:cs="Arial"/>
          <w:color w:val="000000" w:themeColor="text1"/>
          <w:sz w:val="24"/>
          <w:szCs w:val="24"/>
        </w:rPr>
        <w:t>Although both</w:t>
      </w:r>
      <w:r w:rsidR="00AD39E7" w:rsidRPr="00AF1C2F">
        <w:rPr>
          <w:rFonts w:ascii="Arial" w:hAnsi="Arial" w:cs="Arial"/>
          <w:color w:val="000000" w:themeColor="text1"/>
          <w:sz w:val="24"/>
          <w:szCs w:val="24"/>
        </w:rPr>
        <w:t xml:space="preserve"> methods</w:t>
      </w:r>
      <w:r w:rsidRPr="00AF1C2F">
        <w:rPr>
          <w:rFonts w:ascii="Arial" w:hAnsi="Arial" w:cs="Arial"/>
          <w:color w:val="000000" w:themeColor="text1"/>
          <w:sz w:val="24"/>
          <w:szCs w:val="24"/>
        </w:rPr>
        <w:t xml:space="preserve"> have a focus on high-quality provision</w:t>
      </w:r>
      <w:r w:rsidR="007430B9" w:rsidRPr="00AF1C2F">
        <w:rPr>
          <w:rFonts w:ascii="Arial" w:hAnsi="Arial" w:cs="Arial"/>
          <w:color w:val="000000" w:themeColor="text1"/>
          <w:sz w:val="24"/>
          <w:szCs w:val="24"/>
        </w:rPr>
        <w:t xml:space="preserve"> and the learning environment</w:t>
      </w:r>
      <w:r w:rsidRPr="00AF1C2F">
        <w:rPr>
          <w:rFonts w:ascii="Arial" w:hAnsi="Arial" w:cs="Arial"/>
          <w:color w:val="000000" w:themeColor="text1"/>
          <w:sz w:val="24"/>
          <w:szCs w:val="24"/>
        </w:rPr>
        <w:t xml:space="preserve">, </w:t>
      </w:r>
      <w:r w:rsidR="00102102" w:rsidRPr="00AF1C2F">
        <w:rPr>
          <w:rFonts w:ascii="Arial" w:hAnsi="Arial" w:cs="Arial"/>
          <w:color w:val="000000" w:themeColor="text1"/>
          <w:sz w:val="24"/>
          <w:szCs w:val="24"/>
        </w:rPr>
        <w:t xml:space="preserve">both </w:t>
      </w:r>
      <w:r w:rsidRPr="00AF1C2F">
        <w:rPr>
          <w:rFonts w:ascii="Arial" w:hAnsi="Arial" w:cs="Arial"/>
          <w:color w:val="000000" w:themeColor="text1"/>
          <w:sz w:val="24"/>
          <w:szCs w:val="24"/>
        </w:rPr>
        <w:t>are focused in different aspects, ECERS</w:t>
      </w:r>
      <w:r w:rsidR="00102102" w:rsidRPr="00AF1C2F">
        <w:rPr>
          <w:rFonts w:ascii="Arial" w:hAnsi="Arial" w:cs="Arial"/>
          <w:color w:val="000000" w:themeColor="text1"/>
          <w:sz w:val="24"/>
          <w:szCs w:val="24"/>
        </w:rPr>
        <w:t xml:space="preserve"> being a focus on </w:t>
      </w:r>
      <w:r w:rsidR="00082AB6" w:rsidRPr="00AF1C2F">
        <w:rPr>
          <w:rFonts w:ascii="Arial" w:hAnsi="Arial" w:cs="Arial"/>
          <w:color w:val="000000" w:themeColor="text1"/>
          <w:sz w:val="24"/>
          <w:szCs w:val="24"/>
        </w:rPr>
        <w:t xml:space="preserve">the </w:t>
      </w:r>
      <w:r w:rsidRPr="00AF1C2F">
        <w:rPr>
          <w:rFonts w:ascii="Arial" w:hAnsi="Arial" w:cs="Arial"/>
          <w:color w:val="000000" w:themeColor="text1"/>
          <w:sz w:val="24"/>
          <w:szCs w:val="24"/>
        </w:rPr>
        <w:t>quality of educational curricular and SSTEW focus</w:t>
      </w:r>
      <w:r w:rsidR="00102102" w:rsidRPr="00AF1C2F">
        <w:rPr>
          <w:rFonts w:ascii="Arial" w:hAnsi="Arial" w:cs="Arial"/>
          <w:color w:val="000000" w:themeColor="text1"/>
          <w:sz w:val="24"/>
          <w:szCs w:val="24"/>
        </w:rPr>
        <w:t xml:space="preserve">ing </w:t>
      </w:r>
      <w:r w:rsidRPr="00AF1C2F">
        <w:rPr>
          <w:rFonts w:ascii="Arial" w:hAnsi="Arial" w:cs="Arial"/>
          <w:color w:val="000000" w:themeColor="text1"/>
          <w:sz w:val="24"/>
          <w:szCs w:val="24"/>
        </w:rPr>
        <w:t>on interactional quality</w:t>
      </w:r>
      <w:r w:rsidR="007430B9" w:rsidRPr="00AF1C2F">
        <w:rPr>
          <w:rFonts w:ascii="Arial" w:hAnsi="Arial" w:cs="Arial"/>
          <w:color w:val="000000" w:themeColor="text1"/>
          <w:sz w:val="24"/>
          <w:szCs w:val="24"/>
        </w:rPr>
        <w:t xml:space="preserve"> within education</w:t>
      </w:r>
      <w:r w:rsidRPr="00AF1C2F">
        <w:rPr>
          <w:rFonts w:ascii="Arial" w:hAnsi="Arial" w:cs="Arial"/>
          <w:color w:val="000000" w:themeColor="text1"/>
          <w:sz w:val="24"/>
          <w:szCs w:val="24"/>
        </w:rPr>
        <w:t xml:space="preserve"> (Howard et al., 2018).</w:t>
      </w:r>
      <w:r w:rsidR="00467820" w:rsidRPr="00AF1C2F">
        <w:rPr>
          <w:rFonts w:ascii="Arial" w:hAnsi="Arial" w:cs="Arial"/>
          <w:color w:val="000000" w:themeColor="text1"/>
          <w:sz w:val="24"/>
          <w:szCs w:val="24"/>
        </w:rPr>
        <w:t xml:space="preserve"> There is a slight difference between the two methods, but both focus on a single aspect such as ECERS focuses on the physical environment and SSTEW may focus on the role of the adult/child</w:t>
      </w:r>
      <w:r w:rsidR="00275727" w:rsidRPr="00AF1C2F">
        <w:rPr>
          <w:rFonts w:ascii="Arial" w:hAnsi="Arial" w:cs="Arial"/>
          <w:color w:val="000000" w:themeColor="text1"/>
          <w:sz w:val="24"/>
          <w:szCs w:val="24"/>
        </w:rPr>
        <w:t xml:space="preserve"> in early years</w:t>
      </w:r>
      <w:r w:rsidR="00467820" w:rsidRPr="00AF1C2F">
        <w:rPr>
          <w:rFonts w:ascii="Arial" w:hAnsi="Arial" w:cs="Arial"/>
          <w:color w:val="000000" w:themeColor="text1"/>
          <w:sz w:val="24"/>
          <w:szCs w:val="24"/>
        </w:rPr>
        <w:t>. While ECERS has limitations</w:t>
      </w:r>
      <w:r w:rsidR="00275727" w:rsidRPr="00AF1C2F">
        <w:rPr>
          <w:rFonts w:ascii="Arial" w:hAnsi="Arial" w:cs="Arial"/>
          <w:color w:val="000000" w:themeColor="text1"/>
          <w:sz w:val="24"/>
          <w:szCs w:val="24"/>
        </w:rPr>
        <w:t xml:space="preserve">, </w:t>
      </w:r>
      <w:r w:rsidR="00467820" w:rsidRPr="00AF1C2F">
        <w:rPr>
          <w:rFonts w:ascii="Arial" w:hAnsi="Arial" w:cs="Arial"/>
          <w:color w:val="000000" w:themeColor="text1"/>
          <w:sz w:val="24"/>
          <w:szCs w:val="24"/>
        </w:rPr>
        <w:t xml:space="preserve">SSTEW could potentially </w:t>
      </w:r>
      <w:r w:rsidR="00467820" w:rsidRPr="00AF1C2F">
        <w:rPr>
          <w:rFonts w:ascii="Arial" w:hAnsi="Arial" w:cs="Arial"/>
          <w:color w:val="000000" w:themeColor="text1"/>
          <w:sz w:val="24"/>
          <w:szCs w:val="24"/>
        </w:rPr>
        <w:lastRenderedPageBreak/>
        <w:t xml:space="preserve">have limitations, </w:t>
      </w:r>
      <w:r w:rsidR="00275727" w:rsidRPr="00AF1C2F">
        <w:rPr>
          <w:rFonts w:ascii="Arial" w:hAnsi="Arial" w:cs="Arial"/>
          <w:color w:val="000000" w:themeColor="text1"/>
          <w:sz w:val="24"/>
          <w:szCs w:val="24"/>
        </w:rPr>
        <w:t xml:space="preserve">although </w:t>
      </w:r>
      <w:r w:rsidR="00467820" w:rsidRPr="00AF1C2F">
        <w:rPr>
          <w:rFonts w:ascii="Arial" w:hAnsi="Arial" w:cs="Arial"/>
          <w:color w:val="000000" w:themeColor="text1"/>
          <w:sz w:val="24"/>
          <w:szCs w:val="24"/>
        </w:rPr>
        <w:t>both ha</w:t>
      </w:r>
      <w:r w:rsidR="00275727" w:rsidRPr="00AF1C2F">
        <w:rPr>
          <w:rFonts w:ascii="Arial" w:hAnsi="Arial" w:cs="Arial"/>
          <w:color w:val="000000" w:themeColor="text1"/>
          <w:sz w:val="24"/>
          <w:szCs w:val="24"/>
        </w:rPr>
        <w:t>ve</w:t>
      </w:r>
      <w:r w:rsidR="00467820" w:rsidRPr="00AF1C2F">
        <w:rPr>
          <w:rFonts w:ascii="Arial" w:hAnsi="Arial" w:cs="Arial"/>
          <w:color w:val="000000" w:themeColor="text1"/>
          <w:sz w:val="24"/>
          <w:szCs w:val="24"/>
        </w:rPr>
        <w:t xml:space="preserve"> proven to be effective methods for </w:t>
      </w:r>
      <w:r w:rsidR="00275727" w:rsidRPr="00AF1C2F">
        <w:rPr>
          <w:rFonts w:ascii="Arial" w:hAnsi="Arial" w:cs="Arial"/>
          <w:color w:val="000000" w:themeColor="text1"/>
          <w:sz w:val="24"/>
          <w:szCs w:val="24"/>
        </w:rPr>
        <w:t xml:space="preserve">enhancing </w:t>
      </w:r>
      <w:r w:rsidR="00467820" w:rsidRPr="00AF1C2F">
        <w:rPr>
          <w:rFonts w:ascii="Arial" w:hAnsi="Arial" w:cs="Arial"/>
          <w:color w:val="000000" w:themeColor="text1"/>
          <w:sz w:val="24"/>
          <w:szCs w:val="24"/>
        </w:rPr>
        <w:t xml:space="preserve">quality experiences and positive outcomes for children within early years.  </w:t>
      </w:r>
    </w:p>
    <w:p w14:paraId="78D7BED3" w14:textId="21E5FE60" w:rsidR="00643FB1" w:rsidRPr="00AF1C2F" w:rsidRDefault="009946E9" w:rsidP="0014013F">
      <w:pPr>
        <w:spacing w:after="0" w:line="240" w:lineRule="auto"/>
        <w:contextualSpacing/>
        <w:jc w:val="both"/>
        <w:rPr>
          <w:rFonts w:ascii="Arial" w:eastAsia="Calibri" w:hAnsi="Arial" w:cs="Arial"/>
          <w:color w:val="000000" w:themeColor="text1"/>
          <w:u w:val="single"/>
        </w:rPr>
      </w:pPr>
      <w:r w:rsidRPr="00AF1C2F">
        <w:rPr>
          <w:rFonts w:ascii="Arial" w:eastAsia="Calibri" w:hAnsi="Arial" w:cs="Arial"/>
          <w:color w:val="000000" w:themeColor="text1"/>
          <w:u w:val="single"/>
        </w:rPr>
        <w:t>Conclusion:</w:t>
      </w:r>
    </w:p>
    <w:p w14:paraId="7148AFD5" w14:textId="77777777" w:rsidR="00D61718" w:rsidRPr="00AF1C2F" w:rsidRDefault="00D61718" w:rsidP="0014013F">
      <w:pPr>
        <w:spacing w:after="0" w:line="240" w:lineRule="auto"/>
        <w:contextualSpacing/>
        <w:jc w:val="both"/>
        <w:rPr>
          <w:rFonts w:ascii="Arial" w:eastAsia="Calibri" w:hAnsi="Arial" w:cs="Arial"/>
          <w:color w:val="000000" w:themeColor="text1"/>
          <w:u w:val="single"/>
        </w:rPr>
      </w:pPr>
    </w:p>
    <w:p w14:paraId="2D3B608A" w14:textId="3E41ACBE" w:rsidR="00104D13" w:rsidRDefault="00D61718" w:rsidP="00275727">
      <w:pPr>
        <w:spacing w:after="0" w:line="360" w:lineRule="auto"/>
        <w:contextualSpacing/>
        <w:jc w:val="both"/>
        <w:rPr>
          <w:rFonts w:ascii="Arial" w:eastAsia="Calibri" w:hAnsi="Arial" w:cs="Arial"/>
          <w:color w:val="000000" w:themeColor="text1"/>
          <w:sz w:val="24"/>
          <w:szCs w:val="24"/>
        </w:rPr>
      </w:pPr>
      <w:r w:rsidRPr="00AF1C2F">
        <w:rPr>
          <w:rFonts w:ascii="Arial" w:eastAsia="Calibri" w:hAnsi="Arial" w:cs="Arial"/>
          <w:color w:val="000000" w:themeColor="text1"/>
          <w:sz w:val="24"/>
          <w:szCs w:val="24"/>
        </w:rPr>
        <w:t xml:space="preserve">This reflection has attempted to </w:t>
      </w:r>
      <w:r w:rsidR="00923DA0" w:rsidRPr="00AF1C2F">
        <w:rPr>
          <w:rFonts w:ascii="Arial" w:eastAsia="Calibri" w:hAnsi="Arial" w:cs="Arial"/>
          <w:color w:val="000000" w:themeColor="text1"/>
          <w:sz w:val="24"/>
          <w:szCs w:val="24"/>
        </w:rPr>
        <w:t xml:space="preserve">explore </w:t>
      </w:r>
      <w:r w:rsidR="00275727" w:rsidRPr="00AF1C2F">
        <w:rPr>
          <w:rFonts w:ascii="Arial" w:eastAsia="Calibri" w:hAnsi="Arial" w:cs="Arial"/>
          <w:color w:val="000000" w:themeColor="text1"/>
          <w:sz w:val="24"/>
          <w:szCs w:val="24"/>
        </w:rPr>
        <w:t xml:space="preserve">the variations of quality definitions as well as acknowledge </w:t>
      </w:r>
      <w:r w:rsidRPr="00AF1C2F">
        <w:rPr>
          <w:rFonts w:ascii="Arial" w:eastAsia="Calibri" w:hAnsi="Arial" w:cs="Arial"/>
          <w:color w:val="000000" w:themeColor="text1"/>
          <w:sz w:val="24"/>
          <w:szCs w:val="24"/>
        </w:rPr>
        <w:t xml:space="preserve">the importance of high-quality methods </w:t>
      </w:r>
      <w:r w:rsidR="00923DA0" w:rsidRPr="00AF1C2F">
        <w:rPr>
          <w:rFonts w:ascii="Arial" w:eastAsia="Calibri" w:hAnsi="Arial" w:cs="Arial"/>
          <w:color w:val="000000" w:themeColor="text1"/>
          <w:sz w:val="24"/>
          <w:szCs w:val="24"/>
        </w:rPr>
        <w:t>namely ECERS and SSTEW</w:t>
      </w:r>
      <w:r w:rsidR="00275727" w:rsidRPr="00AF1C2F">
        <w:rPr>
          <w:rFonts w:ascii="Arial" w:eastAsia="Calibri" w:hAnsi="Arial" w:cs="Arial"/>
          <w:color w:val="000000" w:themeColor="text1"/>
          <w:sz w:val="24"/>
          <w:szCs w:val="24"/>
        </w:rPr>
        <w:t xml:space="preserve">. </w:t>
      </w:r>
      <w:r w:rsidRPr="00AF1C2F">
        <w:rPr>
          <w:rFonts w:ascii="Arial" w:eastAsia="Calibri" w:hAnsi="Arial" w:cs="Arial"/>
          <w:color w:val="000000" w:themeColor="text1"/>
          <w:sz w:val="24"/>
          <w:szCs w:val="24"/>
        </w:rPr>
        <w:t xml:space="preserve">While, the reflection looked at definitions, the benefits and limitations of both </w:t>
      </w:r>
      <w:r w:rsidR="00923DA0" w:rsidRPr="00AF1C2F">
        <w:rPr>
          <w:rFonts w:ascii="Arial" w:eastAsia="Calibri" w:hAnsi="Arial" w:cs="Arial"/>
          <w:color w:val="000000" w:themeColor="text1"/>
          <w:sz w:val="24"/>
          <w:szCs w:val="24"/>
        </w:rPr>
        <w:t xml:space="preserve">ECERS and SSTEW, </w:t>
      </w:r>
      <w:r w:rsidRPr="00AF1C2F">
        <w:rPr>
          <w:rFonts w:ascii="Arial" w:eastAsia="Calibri" w:hAnsi="Arial" w:cs="Arial"/>
          <w:color w:val="000000" w:themeColor="text1"/>
          <w:sz w:val="24"/>
          <w:szCs w:val="24"/>
        </w:rPr>
        <w:t xml:space="preserve">it does </w:t>
      </w:r>
      <w:r w:rsidR="00923DA0" w:rsidRPr="00AF1C2F">
        <w:rPr>
          <w:rFonts w:ascii="Arial" w:eastAsia="Calibri" w:hAnsi="Arial" w:cs="Arial"/>
          <w:color w:val="000000" w:themeColor="text1"/>
          <w:sz w:val="24"/>
          <w:szCs w:val="24"/>
        </w:rPr>
        <w:t xml:space="preserve">additionally </w:t>
      </w:r>
      <w:r w:rsidRPr="00AF1C2F">
        <w:rPr>
          <w:rFonts w:ascii="Arial" w:eastAsia="Calibri" w:hAnsi="Arial" w:cs="Arial"/>
          <w:color w:val="000000" w:themeColor="text1"/>
          <w:sz w:val="24"/>
          <w:szCs w:val="24"/>
        </w:rPr>
        <w:t>look</w:t>
      </w:r>
      <w:r w:rsidR="00923DA0" w:rsidRPr="00AF1C2F">
        <w:rPr>
          <w:rFonts w:ascii="Arial" w:eastAsia="Calibri" w:hAnsi="Arial" w:cs="Arial"/>
          <w:color w:val="000000" w:themeColor="text1"/>
          <w:sz w:val="24"/>
          <w:szCs w:val="24"/>
        </w:rPr>
        <w:t>s</w:t>
      </w:r>
      <w:r w:rsidRPr="00AF1C2F">
        <w:rPr>
          <w:rFonts w:ascii="Arial" w:eastAsia="Calibri" w:hAnsi="Arial" w:cs="Arial"/>
          <w:color w:val="000000" w:themeColor="text1"/>
          <w:sz w:val="24"/>
          <w:szCs w:val="24"/>
        </w:rPr>
        <w:t xml:space="preserve"> at </w:t>
      </w:r>
      <w:r w:rsidR="00923DA0" w:rsidRPr="00AF1C2F">
        <w:rPr>
          <w:rFonts w:ascii="Arial" w:eastAsia="Calibri" w:hAnsi="Arial" w:cs="Arial"/>
          <w:color w:val="000000" w:themeColor="text1"/>
          <w:sz w:val="24"/>
          <w:szCs w:val="24"/>
        </w:rPr>
        <w:t xml:space="preserve">the </w:t>
      </w:r>
      <w:r w:rsidRPr="00AF1C2F">
        <w:rPr>
          <w:rFonts w:ascii="Arial" w:eastAsia="Calibri" w:hAnsi="Arial" w:cs="Arial"/>
          <w:color w:val="000000" w:themeColor="text1"/>
          <w:sz w:val="24"/>
          <w:szCs w:val="24"/>
        </w:rPr>
        <w:t>statutory requirements. Findings of the reflection, highlight that in order for high-quality to be achieved in early years, the above-mentioned quality methods need to be present</w:t>
      </w:r>
      <w:r w:rsidR="007A7FC9" w:rsidRPr="00AF1C2F">
        <w:rPr>
          <w:rFonts w:ascii="Arial" w:eastAsia="Calibri" w:hAnsi="Arial" w:cs="Arial"/>
          <w:color w:val="000000" w:themeColor="text1"/>
          <w:sz w:val="24"/>
          <w:szCs w:val="24"/>
        </w:rPr>
        <w:t xml:space="preserve">; which can be used as a framework to guide settings on how to monitor and evaluate </w:t>
      </w:r>
      <w:r w:rsidR="00275727" w:rsidRPr="00AF1C2F">
        <w:rPr>
          <w:rFonts w:ascii="Arial" w:eastAsia="Calibri" w:hAnsi="Arial" w:cs="Arial"/>
          <w:color w:val="000000" w:themeColor="text1"/>
          <w:sz w:val="24"/>
          <w:szCs w:val="24"/>
        </w:rPr>
        <w:t xml:space="preserve">high- </w:t>
      </w:r>
      <w:r w:rsidR="007A7FC9" w:rsidRPr="00AF1C2F">
        <w:rPr>
          <w:rFonts w:ascii="Arial" w:eastAsia="Calibri" w:hAnsi="Arial" w:cs="Arial"/>
          <w:color w:val="000000" w:themeColor="text1"/>
          <w:sz w:val="24"/>
          <w:szCs w:val="24"/>
        </w:rPr>
        <w:t>quality</w:t>
      </w:r>
      <w:r w:rsidR="00275727" w:rsidRPr="00AF1C2F">
        <w:rPr>
          <w:rFonts w:ascii="Arial" w:eastAsia="Calibri" w:hAnsi="Arial" w:cs="Arial"/>
          <w:color w:val="000000" w:themeColor="text1"/>
          <w:sz w:val="24"/>
          <w:szCs w:val="24"/>
        </w:rPr>
        <w:t>. D</w:t>
      </w:r>
      <w:r w:rsidR="00545551" w:rsidRPr="00AF1C2F">
        <w:rPr>
          <w:rFonts w:ascii="Arial" w:eastAsia="Calibri" w:hAnsi="Arial" w:cs="Arial"/>
          <w:color w:val="000000" w:themeColor="text1"/>
          <w:sz w:val="24"/>
          <w:szCs w:val="24"/>
        </w:rPr>
        <w:t xml:space="preserve">espite benefits of both methods,  </w:t>
      </w:r>
      <w:r w:rsidR="00E45566" w:rsidRPr="00AF1C2F">
        <w:rPr>
          <w:rFonts w:ascii="Arial" w:eastAsia="Calibri" w:hAnsi="Arial" w:cs="Arial"/>
          <w:color w:val="000000" w:themeColor="text1"/>
          <w:sz w:val="24"/>
          <w:szCs w:val="24"/>
        </w:rPr>
        <w:t xml:space="preserve">findings of quality interactions can be difficult to calculate, as </w:t>
      </w:r>
      <w:r w:rsidR="00545551" w:rsidRPr="00AF1C2F">
        <w:rPr>
          <w:rFonts w:ascii="Arial" w:eastAsia="Calibri" w:hAnsi="Arial" w:cs="Arial"/>
          <w:color w:val="000000" w:themeColor="text1"/>
          <w:sz w:val="24"/>
          <w:szCs w:val="24"/>
        </w:rPr>
        <w:t xml:space="preserve">there is a shortage </w:t>
      </w:r>
      <w:r w:rsidR="00923DA0" w:rsidRPr="00AF1C2F">
        <w:rPr>
          <w:rFonts w:ascii="Arial" w:eastAsia="Calibri" w:hAnsi="Arial" w:cs="Arial"/>
          <w:color w:val="000000" w:themeColor="text1"/>
          <w:sz w:val="24"/>
          <w:szCs w:val="24"/>
        </w:rPr>
        <w:t xml:space="preserve">of </w:t>
      </w:r>
      <w:r w:rsidR="00545551" w:rsidRPr="00AF1C2F">
        <w:rPr>
          <w:rFonts w:ascii="Arial" w:eastAsia="Calibri" w:hAnsi="Arial" w:cs="Arial"/>
          <w:color w:val="000000" w:themeColor="text1"/>
          <w:sz w:val="24"/>
          <w:szCs w:val="24"/>
        </w:rPr>
        <w:t xml:space="preserve">providing an in-depth analysis of quality interactions </w:t>
      </w:r>
      <w:r w:rsidR="00E45566" w:rsidRPr="00AF1C2F">
        <w:rPr>
          <w:rFonts w:ascii="Arial" w:eastAsia="Calibri" w:hAnsi="Arial" w:cs="Arial"/>
          <w:color w:val="000000" w:themeColor="text1"/>
          <w:sz w:val="24"/>
          <w:szCs w:val="24"/>
        </w:rPr>
        <w:t>as these can be short, and can therefore be hard</w:t>
      </w:r>
      <w:r w:rsidR="00545551" w:rsidRPr="00AF1C2F">
        <w:rPr>
          <w:rFonts w:ascii="Arial" w:eastAsia="Calibri" w:hAnsi="Arial" w:cs="Arial"/>
          <w:color w:val="000000" w:themeColor="text1"/>
          <w:sz w:val="24"/>
          <w:szCs w:val="24"/>
        </w:rPr>
        <w:t xml:space="preserve"> to access. Furthermore, </w:t>
      </w:r>
      <w:r w:rsidRPr="00AF1C2F">
        <w:rPr>
          <w:rFonts w:ascii="Arial" w:eastAsia="Calibri" w:hAnsi="Arial" w:cs="Arial"/>
          <w:color w:val="000000" w:themeColor="text1"/>
          <w:sz w:val="24"/>
          <w:szCs w:val="24"/>
        </w:rPr>
        <w:t xml:space="preserve">this reflection is limited to </w:t>
      </w:r>
      <w:r w:rsidR="00275727" w:rsidRPr="00AF1C2F">
        <w:rPr>
          <w:rFonts w:ascii="Arial" w:eastAsia="Calibri" w:hAnsi="Arial" w:cs="Arial"/>
          <w:color w:val="000000" w:themeColor="text1"/>
          <w:sz w:val="24"/>
          <w:szCs w:val="24"/>
        </w:rPr>
        <w:t xml:space="preserve">finding a limitation of SSTEW but it does highlight an area of critique and a opportunity. </w:t>
      </w:r>
      <w:r w:rsidR="00545551" w:rsidRPr="00AF1C2F">
        <w:rPr>
          <w:rFonts w:ascii="Arial" w:eastAsia="Calibri" w:hAnsi="Arial" w:cs="Arial"/>
          <w:color w:val="000000" w:themeColor="text1"/>
          <w:sz w:val="24"/>
          <w:szCs w:val="24"/>
        </w:rPr>
        <w:t xml:space="preserve">Both </w:t>
      </w:r>
      <w:r w:rsidR="00275727" w:rsidRPr="00AF1C2F">
        <w:rPr>
          <w:rFonts w:ascii="Arial" w:eastAsia="Calibri" w:hAnsi="Arial" w:cs="Arial"/>
          <w:color w:val="000000" w:themeColor="text1"/>
          <w:sz w:val="24"/>
          <w:szCs w:val="24"/>
        </w:rPr>
        <w:t xml:space="preserve">methods </w:t>
      </w:r>
      <w:r w:rsidR="00545551" w:rsidRPr="00AF1C2F">
        <w:rPr>
          <w:rFonts w:ascii="Arial" w:eastAsia="Calibri" w:hAnsi="Arial" w:cs="Arial"/>
          <w:color w:val="000000" w:themeColor="text1"/>
          <w:sz w:val="24"/>
          <w:szCs w:val="24"/>
        </w:rPr>
        <w:t xml:space="preserve">do however, find similarities, in the main, </w:t>
      </w:r>
      <w:r w:rsidR="00E60405" w:rsidRPr="00AF1C2F">
        <w:rPr>
          <w:rFonts w:ascii="Arial" w:eastAsia="Calibri" w:hAnsi="Arial" w:cs="Arial"/>
          <w:color w:val="000000" w:themeColor="text1"/>
          <w:sz w:val="24"/>
          <w:szCs w:val="24"/>
        </w:rPr>
        <w:t>focusing on the ‘whole child’</w:t>
      </w:r>
      <w:r w:rsidR="0019042A" w:rsidRPr="00AF1C2F">
        <w:rPr>
          <w:rFonts w:ascii="Arial" w:eastAsia="Calibri" w:hAnsi="Arial" w:cs="Arial"/>
          <w:color w:val="000000" w:themeColor="text1"/>
          <w:sz w:val="24"/>
          <w:szCs w:val="24"/>
        </w:rPr>
        <w:t xml:space="preserve"> </w:t>
      </w:r>
      <w:r w:rsidR="00E60405" w:rsidRPr="00AF1C2F">
        <w:rPr>
          <w:rFonts w:ascii="Arial" w:eastAsia="Calibri" w:hAnsi="Arial" w:cs="Arial"/>
          <w:color w:val="000000" w:themeColor="text1"/>
          <w:sz w:val="24"/>
          <w:szCs w:val="24"/>
        </w:rPr>
        <w:t xml:space="preserve">as well as the increase awareness of </w:t>
      </w:r>
      <w:r w:rsidR="00923DA0" w:rsidRPr="00AF1C2F">
        <w:rPr>
          <w:rFonts w:ascii="Arial" w:eastAsia="Calibri" w:hAnsi="Arial" w:cs="Arial"/>
          <w:color w:val="000000" w:themeColor="text1"/>
          <w:sz w:val="24"/>
          <w:szCs w:val="24"/>
        </w:rPr>
        <w:t xml:space="preserve">quality methods that highlight </w:t>
      </w:r>
      <w:r w:rsidR="00E60405" w:rsidRPr="00AF1C2F">
        <w:rPr>
          <w:rFonts w:ascii="Arial" w:eastAsia="Calibri" w:hAnsi="Arial" w:cs="Arial"/>
          <w:color w:val="000000" w:themeColor="text1"/>
          <w:sz w:val="24"/>
          <w:szCs w:val="24"/>
        </w:rPr>
        <w:t xml:space="preserve">good educational practice </w:t>
      </w:r>
      <w:r w:rsidR="0019042A" w:rsidRPr="00AF1C2F">
        <w:rPr>
          <w:rFonts w:ascii="Arial" w:eastAsia="Calibri" w:hAnsi="Arial" w:cs="Arial"/>
          <w:color w:val="000000" w:themeColor="text1"/>
          <w:sz w:val="24"/>
          <w:szCs w:val="24"/>
        </w:rPr>
        <w:t>and curriculum targets</w:t>
      </w:r>
      <w:r w:rsidR="00104D13" w:rsidRPr="00AF1C2F">
        <w:rPr>
          <w:rFonts w:ascii="Arial" w:eastAsia="Calibri" w:hAnsi="Arial" w:cs="Arial"/>
          <w:color w:val="000000" w:themeColor="text1"/>
          <w:sz w:val="24"/>
          <w:szCs w:val="24"/>
        </w:rPr>
        <w:t>.</w:t>
      </w:r>
      <w:r w:rsidR="00104D13">
        <w:rPr>
          <w:rFonts w:ascii="Arial" w:eastAsia="Calibri" w:hAnsi="Arial" w:cs="Arial"/>
          <w:color w:val="000000" w:themeColor="text1"/>
          <w:sz w:val="24"/>
          <w:szCs w:val="24"/>
        </w:rPr>
        <w:t xml:space="preserve"> </w:t>
      </w:r>
    </w:p>
    <w:p w14:paraId="7381C2CB" w14:textId="77777777" w:rsidR="00E60405" w:rsidRDefault="00E60405" w:rsidP="00545551">
      <w:pPr>
        <w:spacing w:after="0" w:line="360" w:lineRule="auto"/>
        <w:contextualSpacing/>
        <w:jc w:val="both"/>
        <w:rPr>
          <w:rFonts w:ascii="Arial" w:eastAsia="Calibri" w:hAnsi="Arial" w:cs="Arial"/>
          <w:color w:val="000000" w:themeColor="text1"/>
          <w:sz w:val="24"/>
          <w:szCs w:val="24"/>
        </w:rPr>
      </w:pPr>
    </w:p>
    <w:p w14:paraId="0587A8D6" w14:textId="77777777" w:rsidR="00CA12C5" w:rsidRDefault="00CA12C5" w:rsidP="007A7FC9">
      <w:pPr>
        <w:spacing w:after="0" w:line="360" w:lineRule="auto"/>
        <w:contextualSpacing/>
        <w:jc w:val="both"/>
        <w:rPr>
          <w:rFonts w:ascii="Arial" w:eastAsia="Calibri" w:hAnsi="Arial" w:cs="Arial"/>
          <w:color w:val="000000" w:themeColor="text1"/>
          <w:sz w:val="24"/>
          <w:szCs w:val="24"/>
        </w:rPr>
      </w:pPr>
    </w:p>
    <w:p w14:paraId="172D6502" w14:textId="3E57D69C" w:rsidR="00545551" w:rsidRDefault="00545551" w:rsidP="00CA12C5">
      <w:pPr>
        <w:spacing w:after="0" w:line="360" w:lineRule="auto"/>
        <w:contextualSpacing/>
        <w:jc w:val="both"/>
        <w:rPr>
          <w:rFonts w:ascii="Arial" w:eastAsia="Calibri" w:hAnsi="Arial" w:cs="Arial"/>
          <w:color w:val="000000" w:themeColor="text1"/>
          <w:sz w:val="24"/>
          <w:szCs w:val="24"/>
        </w:rPr>
      </w:pPr>
    </w:p>
    <w:p w14:paraId="2B6419B7" w14:textId="77777777" w:rsidR="007A7FC9" w:rsidRDefault="007A7FC9" w:rsidP="00D61718">
      <w:pPr>
        <w:spacing w:after="0" w:line="360" w:lineRule="auto"/>
        <w:contextualSpacing/>
        <w:jc w:val="both"/>
        <w:rPr>
          <w:rFonts w:ascii="Arial" w:eastAsia="Calibri" w:hAnsi="Arial" w:cs="Arial"/>
          <w:color w:val="000000" w:themeColor="text1"/>
          <w:sz w:val="24"/>
          <w:szCs w:val="24"/>
        </w:rPr>
      </w:pPr>
    </w:p>
    <w:p w14:paraId="70ADE178" w14:textId="4E60C381" w:rsidR="007A7FC9" w:rsidRDefault="007A7FC9" w:rsidP="00D61718">
      <w:pPr>
        <w:spacing w:after="0" w:line="360" w:lineRule="auto"/>
        <w:contextualSpacing/>
        <w:jc w:val="both"/>
        <w:rPr>
          <w:rFonts w:ascii="Arial" w:eastAsia="Calibri" w:hAnsi="Arial" w:cs="Arial"/>
          <w:color w:val="000000" w:themeColor="text1"/>
          <w:sz w:val="24"/>
          <w:szCs w:val="24"/>
        </w:rPr>
      </w:pPr>
    </w:p>
    <w:p w14:paraId="60E90EA6" w14:textId="77777777" w:rsidR="007A7FC9" w:rsidRPr="00D61718" w:rsidRDefault="007A7FC9" w:rsidP="00D61718">
      <w:pPr>
        <w:spacing w:after="0" w:line="360" w:lineRule="auto"/>
        <w:contextualSpacing/>
        <w:jc w:val="both"/>
        <w:rPr>
          <w:rFonts w:ascii="Arial" w:eastAsia="Calibri" w:hAnsi="Arial" w:cs="Arial"/>
          <w:color w:val="000000" w:themeColor="text1"/>
          <w:sz w:val="24"/>
          <w:szCs w:val="24"/>
        </w:rPr>
      </w:pPr>
    </w:p>
    <w:p w14:paraId="045BDFFC" w14:textId="77777777" w:rsidR="00CC20FA" w:rsidRDefault="00CC20FA" w:rsidP="00CC20FA">
      <w:pPr>
        <w:spacing w:after="0" w:line="360" w:lineRule="auto"/>
        <w:contextualSpacing/>
        <w:jc w:val="both"/>
        <w:rPr>
          <w:rFonts w:ascii="Arial" w:eastAsia="Calibri" w:hAnsi="Arial" w:cs="Arial"/>
          <w:color w:val="70AD47" w:themeColor="accent6"/>
        </w:rPr>
      </w:pPr>
    </w:p>
    <w:p w14:paraId="768107B3" w14:textId="77777777" w:rsidR="00581247" w:rsidRDefault="00581247" w:rsidP="00CC20FA">
      <w:pPr>
        <w:spacing w:after="0" w:line="360" w:lineRule="auto"/>
        <w:contextualSpacing/>
        <w:jc w:val="both"/>
        <w:rPr>
          <w:rFonts w:ascii="Arial" w:eastAsia="Calibri" w:hAnsi="Arial" w:cs="Arial"/>
          <w:color w:val="70AD47" w:themeColor="accent6"/>
        </w:rPr>
      </w:pPr>
    </w:p>
    <w:p w14:paraId="6505F575" w14:textId="77777777" w:rsidR="00581247" w:rsidRDefault="00581247" w:rsidP="00CC20FA">
      <w:pPr>
        <w:spacing w:after="0" w:line="360" w:lineRule="auto"/>
        <w:contextualSpacing/>
        <w:jc w:val="both"/>
        <w:rPr>
          <w:rFonts w:ascii="Arial" w:eastAsia="Calibri" w:hAnsi="Arial" w:cs="Arial"/>
          <w:color w:val="70AD47" w:themeColor="accent6"/>
        </w:rPr>
      </w:pPr>
    </w:p>
    <w:p w14:paraId="7FCCD89F" w14:textId="77777777" w:rsidR="00581247" w:rsidRDefault="00581247" w:rsidP="00CC20FA">
      <w:pPr>
        <w:spacing w:after="0" w:line="360" w:lineRule="auto"/>
        <w:contextualSpacing/>
        <w:jc w:val="both"/>
        <w:rPr>
          <w:rFonts w:ascii="Arial" w:eastAsia="Calibri" w:hAnsi="Arial" w:cs="Arial"/>
          <w:color w:val="70AD47" w:themeColor="accent6"/>
        </w:rPr>
      </w:pPr>
    </w:p>
    <w:p w14:paraId="292100B1" w14:textId="77777777" w:rsidR="00581247" w:rsidRDefault="00581247" w:rsidP="00CC20FA">
      <w:pPr>
        <w:spacing w:after="0" w:line="360" w:lineRule="auto"/>
        <w:contextualSpacing/>
        <w:jc w:val="both"/>
        <w:rPr>
          <w:rFonts w:ascii="Arial" w:eastAsia="Calibri" w:hAnsi="Arial" w:cs="Arial"/>
          <w:color w:val="70AD47" w:themeColor="accent6"/>
        </w:rPr>
      </w:pPr>
    </w:p>
    <w:p w14:paraId="73E8CC08" w14:textId="77777777" w:rsidR="00581247" w:rsidRDefault="00581247" w:rsidP="00CC20FA">
      <w:pPr>
        <w:spacing w:after="0" w:line="360" w:lineRule="auto"/>
        <w:contextualSpacing/>
        <w:jc w:val="both"/>
        <w:rPr>
          <w:rFonts w:ascii="Arial" w:eastAsia="Calibri" w:hAnsi="Arial" w:cs="Arial"/>
          <w:color w:val="70AD47" w:themeColor="accent6"/>
        </w:rPr>
      </w:pPr>
    </w:p>
    <w:p w14:paraId="1ADFE895" w14:textId="77777777" w:rsidR="00581247" w:rsidRDefault="00581247" w:rsidP="00CC20FA">
      <w:pPr>
        <w:spacing w:after="0" w:line="360" w:lineRule="auto"/>
        <w:contextualSpacing/>
        <w:jc w:val="both"/>
        <w:rPr>
          <w:rFonts w:ascii="Arial" w:eastAsia="Calibri" w:hAnsi="Arial" w:cs="Arial"/>
          <w:color w:val="70AD47" w:themeColor="accent6"/>
        </w:rPr>
      </w:pPr>
    </w:p>
    <w:p w14:paraId="2C66C32D" w14:textId="77777777" w:rsidR="00581247" w:rsidRDefault="00581247" w:rsidP="00CC20FA">
      <w:pPr>
        <w:spacing w:after="0" w:line="360" w:lineRule="auto"/>
        <w:contextualSpacing/>
        <w:jc w:val="both"/>
        <w:rPr>
          <w:rFonts w:ascii="Arial" w:eastAsia="Calibri" w:hAnsi="Arial" w:cs="Arial"/>
          <w:color w:val="70AD47" w:themeColor="accent6"/>
        </w:rPr>
      </w:pPr>
    </w:p>
    <w:p w14:paraId="1C561865" w14:textId="77777777" w:rsidR="00CC20FA" w:rsidRPr="00CC20FA" w:rsidRDefault="00CC20FA" w:rsidP="00CC20FA">
      <w:pPr>
        <w:spacing w:after="0" w:line="360" w:lineRule="auto"/>
        <w:contextualSpacing/>
        <w:jc w:val="both"/>
        <w:rPr>
          <w:rFonts w:ascii="Arial" w:eastAsia="Calibri" w:hAnsi="Arial" w:cs="Arial"/>
          <w:color w:val="2F5496" w:themeColor="accent1" w:themeShade="BF"/>
        </w:rPr>
      </w:pPr>
    </w:p>
    <w:p w14:paraId="5B989CDD" w14:textId="77777777" w:rsidR="00064B62" w:rsidRPr="00CF1605" w:rsidRDefault="00064B62" w:rsidP="009A593F">
      <w:pPr>
        <w:spacing w:line="360" w:lineRule="auto"/>
        <w:jc w:val="both"/>
        <w:rPr>
          <w:rFonts w:ascii="Arial" w:hAnsi="Arial" w:cs="Arial"/>
          <w:color w:val="70AD47" w:themeColor="accent6"/>
          <w:sz w:val="24"/>
          <w:szCs w:val="24"/>
        </w:rPr>
      </w:pPr>
    </w:p>
    <w:p w14:paraId="5C3F2970" w14:textId="77777777" w:rsidR="004A0C6D" w:rsidRPr="004A0C6D" w:rsidRDefault="004A0C6D" w:rsidP="004A0C6D">
      <w:pPr>
        <w:spacing w:line="360" w:lineRule="auto"/>
        <w:rPr>
          <w:rFonts w:asciiTheme="minorBidi" w:hAnsiTheme="minorBidi"/>
          <w:sz w:val="24"/>
          <w:szCs w:val="24"/>
          <w:u w:val="single"/>
          <w:lang w:val="da-DK"/>
        </w:rPr>
      </w:pPr>
      <w:r w:rsidRPr="004A0C6D">
        <w:rPr>
          <w:rFonts w:asciiTheme="minorBidi" w:hAnsiTheme="minorBidi"/>
          <w:sz w:val="24"/>
          <w:szCs w:val="24"/>
          <w:u w:val="single"/>
          <w:lang w:val="da-DK"/>
        </w:rPr>
        <w:lastRenderedPageBreak/>
        <w:t>Reference List</w:t>
      </w:r>
    </w:p>
    <w:p w14:paraId="03371BEA" w14:textId="77777777" w:rsidR="004A0C6D" w:rsidRPr="00973099" w:rsidRDefault="004A0C6D" w:rsidP="004A0C6D">
      <w:pPr>
        <w:spacing w:line="360" w:lineRule="auto"/>
        <w:rPr>
          <w:rFonts w:asciiTheme="minorBidi" w:hAnsiTheme="minorBidi"/>
          <w:color w:val="000000"/>
          <w:sz w:val="24"/>
          <w:szCs w:val="24"/>
        </w:rPr>
      </w:pPr>
      <w:r w:rsidRPr="004A0C6D">
        <w:rPr>
          <w:rFonts w:asciiTheme="minorBidi" w:hAnsiTheme="minorBidi"/>
          <w:color w:val="000000"/>
          <w:sz w:val="24"/>
          <w:szCs w:val="24"/>
        </w:rPr>
        <w:t xml:space="preserve">Brunsek, A. et al. </w:t>
      </w:r>
      <w:r w:rsidRPr="00973099">
        <w:rPr>
          <w:rFonts w:asciiTheme="minorBidi" w:hAnsiTheme="minorBidi"/>
          <w:color w:val="000000"/>
          <w:sz w:val="24"/>
          <w:szCs w:val="24"/>
        </w:rPr>
        <w:t xml:space="preserve">(2017) ‘The relationship between  the Early Childhood Environment Rating Scale and its revised form and child outcomes: A systematic review and meta-analysis’, </w:t>
      </w:r>
      <w:r w:rsidRPr="00973099">
        <w:rPr>
          <w:rFonts w:asciiTheme="minorBidi" w:hAnsiTheme="minorBidi"/>
          <w:i/>
          <w:iCs/>
          <w:color w:val="000000"/>
          <w:sz w:val="24"/>
          <w:szCs w:val="24"/>
        </w:rPr>
        <w:t xml:space="preserve">National Library of Medicine, </w:t>
      </w:r>
      <w:r w:rsidRPr="00973099">
        <w:rPr>
          <w:rFonts w:asciiTheme="minorBidi" w:hAnsiTheme="minorBidi"/>
          <w:color w:val="000000"/>
          <w:sz w:val="24"/>
          <w:szCs w:val="24"/>
        </w:rPr>
        <w:t xml:space="preserve">12 (6), pp. 1. Available at: </w:t>
      </w:r>
      <w:hyperlink r:id="rId8" w:history="1">
        <w:r w:rsidRPr="00973099">
          <w:rPr>
            <w:rStyle w:val="Hyperlink"/>
            <w:rFonts w:asciiTheme="minorBidi" w:hAnsiTheme="minorBidi"/>
            <w:sz w:val="24"/>
            <w:szCs w:val="24"/>
          </w:rPr>
          <w:t>https://pubmed.ncbi.nlm.nih.gov/28586399/</w:t>
        </w:r>
      </w:hyperlink>
      <w:r w:rsidRPr="00973099">
        <w:rPr>
          <w:rFonts w:asciiTheme="minorBidi" w:hAnsiTheme="minorBidi"/>
          <w:color w:val="000000"/>
          <w:sz w:val="24"/>
          <w:szCs w:val="24"/>
        </w:rPr>
        <w:t xml:space="preserve"> (Accessed: 30 March 2023). </w:t>
      </w:r>
    </w:p>
    <w:p w14:paraId="6C2994B4" w14:textId="77777777" w:rsidR="004A0C6D" w:rsidRPr="00973099" w:rsidRDefault="004A0C6D" w:rsidP="004A0C6D">
      <w:pPr>
        <w:spacing w:line="360" w:lineRule="auto"/>
        <w:rPr>
          <w:rStyle w:val="apple-converted-space"/>
          <w:rFonts w:asciiTheme="minorBidi" w:hAnsiTheme="minorBidi"/>
          <w:color w:val="000000"/>
          <w:sz w:val="24"/>
          <w:szCs w:val="24"/>
        </w:rPr>
      </w:pPr>
      <w:r w:rsidRPr="00973099">
        <w:rPr>
          <w:rStyle w:val="apple-converted-space"/>
          <w:rFonts w:asciiTheme="minorBidi" w:hAnsiTheme="minorBidi"/>
          <w:color w:val="000000"/>
          <w:sz w:val="24"/>
          <w:szCs w:val="24"/>
        </w:rPr>
        <w:t xml:space="preserve">Childcare Aware (No Date) </w:t>
      </w:r>
      <w:r w:rsidRPr="00973099">
        <w:rPr>
          <w:rStyle w:val="apple-converted-space"/>
          <w:rFonts w:asciiTheme="minorBidi" w:hAnsiTheme="minorBidi"/>
          <w:i/>
          <w:iCs/>
          <w:color w:val="000000"/>
          <w:sz w:val="24"/>
          <w:szCs w:val="24"/>
        </w:rPr>
        <w:t>Understanding the Environment Rating Scale.</w:t>
      </w:r>
      <w:r w:rsidRPr="00973099">
        <w:rPr>
          <w:rStyle w:val="apple-converted-space"/>
          <w:rFonts w:asciiTheme="minorBidi" w:hAnsiTheme="minorBidi"/>
          <w:color w:val="000000"/>
          <w:sz w:val="24"/>
          <w:szCs w:val="24"/>
        </w:rPr>
        <w:t xml:space="preserve"> Available at: </w:t>
      </w:r>
      <w:hyperlink r:id="rId9" w:history="1">
        <w:r w:rsidRPr="00973099">
          <w:rPr>
            <w:rStyle w:val="Hyperlink"/>
            <w:rFonts w:asciiTheme="minorBidi" w:hAnsiTheme="minorBidi"/>
            <w:sz w:val="24"/>
            <w:szCs w:val="24"/>
          </w:rPr>
          <w:t>https://ndchildcare.org</w:t>
        </w:r>
      </w:hyperlink>
      <w:r w:rsidRPr="00973099">
        <w:rPr>
          <w:rStyle w:val="apple-converted-space"/>
          <w:rFonts w:asciiTheme="minorBidi" w:hAnsiTheme="minorBidi"/>
          <w:color w:val="000000"/>
          <w:sz w:val="24"/>
          <w:szCs w:val="24"/>
        </w:rPr>
        <w:t xml:space="preserve"> (Accessed: 30 March 2023). </w:t>
      </w:r>
    </w:p>
    <w:p w14:paraId="6F076A50" w14:textId="77777777" w:rsidR="004A0C6D" w:rsidRPr="00973099" w:rsidRDefault="004A0C6D" w:rsidP="004A0C6D">
      <w:pPr>
        <w:spacing w:line="360" w:lineRule="auto"/>
        <w:rPr>
          <w:rFonts w:asciiTheme="minorBidi" w:hAnsiTheme="minorBidi"/>
          <w:color w:val="000000"/>
          <w:sz w:val="24"/>
          <w:szCs w:val="24"/>
        </w:rPr>
      </w:pPr>
      <w:r w:rsidRPr="00973099">
        <w:rPr>
          <w:rFonts w:asciiTheme="minorBidi" w:hAnsiTheme="minorBidi"/>
          <w:sz w:val="24"/>
          <w:szCs w:val="24"/>
        </w:rPr>
        <w:t xml:space="preserve">Ecersuk (No Date) </w:t>
      </w:r>
      <w:r w:rsidRPr="00973099">
        <w:rPr>
          <w:rFonts w:asciiTheme="minorBidi" w:hAnsiTheme="minorBidi"/>
          <w:i/>
          <w:iCs/>
          <w:sz w:val="24"/>
          <w:szCs w:val="24"/>
        </w:rPr>
        <w:t>The Environment Rating scales in Research</w:t>
      </w:r>
      <w:r w:rsidRPr="00973099">
        <w:rPr>
          <w:rFonts w:asciiTheme="minorBidi" w:hAnsiTheme="minorBidi"/>
          <w:sz w:val="24"/>
          <w:szCs w:val="24"/>
        </w:rPr>
        <w:t xml:space="preserve">. Available at: </w:t>
      </w:r>
      <w:hyperlink r:id="rId10" w:history="1">
        <w:r w:rsidRPr="00973099">
          <w:rPr>
            <w:rStyle w:val="Hyperlink"/>
            <w:rFonts w:asciiTheme="minorBidi" w:hAnsiTheme="minorBidi"/>
            <w:sz w:val="24"/>
            <w:szCs w:val="24"/>
          </w:rPr>
          <w:t>https://www.ecersuk.org/3</w:t>
        </w:r>
      </w:hyperlink>
      <w:r w:rsidRPr="00973099">
        <w:rPr>
          <w:rFonts w:asciiTheme="minorBidi" w:hAnsiTheme="minorBidi"/>
          <w:sz w:val="24"/>
          <w:szCs w:val="24"/>
        </w:rPr>
        <w:t xml:space="preserve"> (Accessed: 30 March 2023). </w:t>
      </w:r>
    </w:p>
    <w:p w14:paraId="62FE5A58" w14:textId="77777777" w:rsidR="004A0C6D" w:rsidRPr="00973099" w:rsidRDefault="004A0C6D" w:rsidP="004A0C6D">
      <w:pPr>
        <w:spacing w:line="360" w:lineRule="auto"/>
        <w:rPr>
          <w:rFonts w:asciiTheme="minorBidi" w:hAnsiTheme="minorBidi"/>
          <w:color w:val="000000"/>
          <w:sz w:val="24"/>
          <w:szCs w:val="24"/>
        </w:rPr>
      </w:pPr>
      <w:r w:rsidRPr="00973099">
        <w:rPr>
          <w:rFonts w:asciiTheme="minorBidi" w:hAnsiTheme="minorBidi"/>
          <w:sz w:val="24"/>
          <w:szCs w:val="24"/>
        </w:rPr>
        <w:t xml:space="preserve">Estyn (2019) </w:t>
      </w:r>
      <w:r w:rsidRPr="007A6072">
        <w:rPr>
          <w:rFonts w:asciiTheme="minorBidi" w:hAnsiTheme="minorBidi"/>
          <w:i/>
          <w:iCs/>
          <w:color w:val="050505"/>
          <w:sz w:val="24"/>
          <w:szCs w:val="24"/>
        </w:rPr>
        <w:t>Guidance handbook for inspecting care and education in regulated non-school settings eligible for funding for part-time education</w:t>
      </w:r>
      <w:r w:rsidRPr="00973099">
        <w:rPr>
          <w:rFonts w:asciiTheme="minorBidi" w:hAnsiTheme="minorBidi"/>
          <w:color w:val="050505"/>
          <w:sz w:val="24"/>
          <w:szCs w:val="24"/>
        </w:rPr>
        <w:t xml:space="preserve">. Available at: </w:t>
      </w:r>
      <w:hyperlink r:id="rId11" w:history="1">
        <w:r w:rsidRPr="005E4ACE">
          <w:rPr>
            <w:rStyle w:val="Hyperlink"/>
            <w:rFonts w:asciiTheme="minorBidi" w:hAnsiTheme="minorBidi"/>
          </w:rPr>
          <w:t>https://www.estyn.gov.wales/system/files/2023-01/Guidance%20handbook%20for%20inspecting%20care%20and%20education%20in%20regulated%20non%20school%20settings%20eligible%20for%20funding%20for%20part-time%20education.pdf</w:t>
        </w:r>
      </w:hyperlink>
      <w:r>
        <w:rPr>
          <w:rFonts w:asciiTheme="minorBidi" w:hAnsiTheme="minorBidi"/>
          <w:color w:val="050505"/>
        </w:rPr>
        <w:t xml:space="preserve"> </w:t>
      </w:r>
      <w:r w:rsidRPr="00973099">
        <w:rPr>
          <w:rFonts w:asciiTheme="minorBidi" w:hAnsiTheme="minorBidi"/>
          <w:color w:val="050505"/>
          <w:sz w:val="24"/>
          <w:szCs w:val="24"/>
        </w:rPr>
        <w:t xml:space="preserve">(Accessed: 30 March 2023). </w:t>
      </w:r>
    </w:p>
    <w:p w14:paraId="7CD53B10" w14:textId="77777777" w:rsidR="004A0C6D" w:rsidRPr="00973099" w:rsidRDefault="004A0C6D" w:rsidP="004A0C6D">
      <w:pPr>
        <w:spacing w:line="360" w:lineRule="auto"/>
        <w:rPr>
          <w:rStyle w:val="apple-converted-space"/>
          <w:rFonts w:asciiTheme="minorBidi" w:hAnsiTheme="minorBidi"/>
          <w:color w:val="000000"/>
          <w:sz w:val="24"/>
          <w:szCs w:val="24"/>
        </w:rPr>
      </w:pPr>
      <w:r w:rsidRPr="00973099">
        <w:rPr>
          <w:rStyle w:val="apple-converted-space"/>
          <w:rFonts w:asciiTheme="minorBidi" w:hAnsiTheme="minorBidi"/>
          <w:color w:val="000000"/>
          <w:sz w:val="24"/>
          <w:szCs w:val="24"/>
          <w:lang w:val="fr-FR"/>
        </w:rPr>
        <w:t xml:space="preserve">Excel (2014) </w:t>
      </w:r>
      <w:r w:rsidRPr="007A6072">
        <w:rPr>
          <w:rStyle w:val="apple-converted-space"/>
          <w:rFonts w:asciiTheme="minorBidi" w:hAnsiTheme="minorBidi"/>
          <w:i/>
          <w:iCs/>
          <w:color w:val="000000"/>
          <w:sz w:val="24"/>
          <w:szCs w:val="24"/>
          <w:lang w:val="fr-FR"/>
        </w:rPr>
        <w:t>Environmental Rating Scales Information</w:t>
      </w:r>
      <w:r w:rsidRPr="00973099">
        <w:rPr>
          <w:rStyle w:val="apple-converted-space"/>
          <w:rFonts w:asciiTheme="minorBidi" w:hAnsiTheme="minorBidi"/>
          <w:color w:val="000000"/>
          <w:sz w:val="24"/>
          <w:szCs w:val="24"/>
          <w:lang w:val="fr-FR"/>
        </w:rPr>
        <w:t xml:space="preserve">. </w:t>
      </w:r>
      <w:r w:rsidRPr="00973099">
        <w:rPr>
          <w:rStyle w:val="apple-converted-space"/>
          <w:rFonts w:asciiTheme="minorBidi" w:hAnsiTheme="minorBidi"/>
          <w:color w:val="000000"/>
          <w:sz w:val="24"/>
          <w:szCs w:val="24"/>
        </w:rPr>
        <w:t xml:space="preserve">Available at : </w:t>
      </w:r>
      <w:hyperlink r:id="rId12" w:history="1">
        <w:r w:rsidRPr="00973099">
          <w:rPr>
            <w:rStyle w:val="Hyperlink"/>
            <w:rFonts w:asciiTheme="minorBidi" w:hAnsiTheme="minorBidi"/>
            <w:sz w:val="24"/>
            <w:szCs w:val="24"/>
          </w:rPr>
          <w:t>http://excelby5.com/wp-content/uploads/2012/11/images_pdffiles_2014-Requirements-and-Supporting-Docs_2014-4.Early-Care-and-Education-Docs_ECERS-ITERS%20Information.pdf</w:t>
        </w:r>
      </w:hyperlink>
      <w:r w:rsidRPr="00973099">
        <w:rPr>
          <w:rStyle w:val="apple-converted-space"/>
          <w:rFonts w:asciiTheme="minorBidi" w:hAnsiTheme="minorBidi"/>
          <w:color w:val="000000"/>
          <w:sz w:val="24"/>
          <w:szCs w:val="24"/>
        </w:rPr>
        <w:t xml:space="preserve"> (Accessed: 30 March 2023). </w:t>
      </w:r>
    </w:p>
    <w:p w14:paraId="2A7F51C3" w14:textId="77777777" w:rsidR="004A0C6D" w:rsidRPr="00973099" w:rsidRDefault="004A0C6D" w:rsidP="004A0C6D">
      <w:pPr>
        <w:spacing w:line="360" w:lineRule="auto"/>
        <w:rPr>
          <w:rFonts w:asciiTheme="minorBidi" w:hAnsiTheme="minorBidi"/>
          <w:color w:val="000000"/>
          <w:sz w:val="24"/>
          <w:szCs w:val="24"/>
        </w:rPr>
      </w:pPr>
      <w:r w:rsidRPr="00973099">
        <w:rPr>
          <w:rFonts w:asciiTheme="minorBidi" w:hAnsiTheme="minorBidi"/>
          <w:color w:val="000000" w:themeColor="text1"/>
          <w:sz w:val="24"/>
          <w:szCs w:val="24"/>
        </w:rPr>
        <w:t xml:space="preserve">Gordan, A.R. et al. (2012) ‘An Assessment of the Validity of the ECERS- R with Implications for Assessments of Child Care Quality and its Relation to Child Development’, </w:t>
      </w:r>
      <w:r w:rsidRPr="007A6072">
        <w:rPr>
          <w:rFonts w:asciiTheme="minorBidi" w:hAnsiTheme="minorBidi"/>
          <w:i/>
          <w:iCs/>
          <w:color w:val="000000" w:themeColor="text1"/>
          <w:sz w:val="24"/>
          <w:szCs w:val="24"/>
        </w:rPr>
        <w:t>National Library of Medicine,</w:t>
      </w:r>
      <w:r w:rsidRPr="00973099">
        <w:rPr>
          <w:rFonts w:asciiTheme="minorBidi" w:hAnsiTheme="minorBidi"/>
          <w:color w:val="000000" w:themeColor="text1"/>
          <w:sz w:val="24"/>
          <w:szCs w:val="24"/>
        </w:rPr>
        <w:t xml:space="preserve"> 49 (1), p</w:t>
      </w:r>
      <w:r>
        <w:rPr>
          <w:rFonts w:asciiTheme="minorBidi" w:hAnsiTheme="minorBidi"/>
          <w:color w:val="000000" w:themeColor="text1"/>
        </w:rPr>
        <w:t>p.</w:t>
      </w:r>
      <w:r w:rsidRPr="00973099">
        <w:rPr>
          <w:rFonts w:asciiTheme="minorBidi" w:hAnsiTheme="minorBidi"/>
          <w:color w:val="000000" w:themeColor="text1"/>
          <w:sz w:val="24"/>
          <w:szCs w:val="24"/>
        </w:rPr>
        <w:t xml:space="preserve">146-160. </w:t>
      </w:r>
      <w:r w:rsidRPr="00973099">
        <w:rPr>
          <w:rFonts w:asciiTheme="minorBidi" w:hAnsiTheme="minorBidi"/>
          <w:sz w:val="24"/>
          <w:szCs w:val="24"/>
        </w:rPr>
        <w:t xml:space="preserve">Available at: </w:t>
      </w:r>
      <w:hyperlink r:id="rId13" w:history="1">
        <w:r w:rsidRPr="00973099">
          <w:rPr>
            <w:rStyle w:val="Hyperlink"/>
            <w:rFonts w:asciiTheme="minorBidi" w:hAnsiTheme="minorBidi"/>
            <w:sz w:val="24"/>
            <w:szCs w:val="24"/>
          </w:rPr>
          <w:t>https://www.ncbi.nlm.nih.gov/pmc/articles/PMC3681422/</w:t>
        </w:r>
      </w:hyperlink>
      <w:r w:rsidRPr="00973099">
        <w:rPr>
          <w:rFonts w:asciiTheme="minorBidi" w:hAnsiTheme="minorBidi"/>
          <w:sz w:val="24"/>
          <w:szCs w:val="24"/>
        </w:rPr>
        <w:t xml:space="preserve"> (Accessed: 30 March 2023). </w:t>
      </w:r>
    </w:p>
    <w:p w14:paraId="5FC7EBE1" w14:textId="77777777" w:rsidR="004A0C6D" w:rsidRDefault="004A0C6D" w:rsidP="004A0C6D">
      <w:pPr>
        <w:pStyle w:val="Heading1"/>
        <w:spacing w:before="0" w:beforeAutospacing="0" w:after="0" w:afterAutospacing="0" w:line="360" w:lineRule="auto"/>
        <w:rPr>
          <w:rFonts w:asciiTheme="minorBidi" w:hAnsiTheme="minorBidi" w:cstheme="minorBidi"/>
          <w:b w:val="0"/>
          <w:bCs w:val="0"/>
          <w:sz w:val="24"/>
          <w:szCs w:val="24"/>
        </w:rPr>
      </w:pPr>
      <w:r w:rsidRPr="004A0C6D">
        <w:rPr>
          <w:rFonts w:asciiTheme="minorBidi" w:hAnsiTheme="minorBidi" w:cstheme="minorBidi"/>
          <w:b w:val="0"/>
          <w:bCs w:val="0"/>
          <w:sz w:val="24"/>
          <w:szCs w:val="24"/>
        </w:rPr>
        <w:t xml:space="preserve">Howard, S. et al. </w:t>
      </w:r>
      <w:r w:rsidRPr="00973099">
        <w:rPr>
          <w:rFonts w:asciiTheme="minorBidi" w:hAnsiTheme="minorBidi" w:cstheme="minorBidi"/>
          <w:b w:val="0"/>
          <w:bCs w:val="0"/>
          <w:sz w:val="24"/>
          <w:szCs w:val="24"/>
        </w:rPr>
        <w:t xml:space="preserve">(2018) ‘Measuring interactional quality in pre-school settings: introduction and validation of the Sustained Shared Thinking and Emotional Wellbeing (SSTEW) scale’, </w:t>
      </w:r>
      <w:r w:rsidRPr="007A6072">
        <w:rPr>
          <w:rFonts w:asciiTheme="minorBidi" w:hAnsiTheme="minorBidi" w:cstheme="minorBidi"/>
          <w:b w:val="0"/>
          <w:bCs w:val="0"/>
          <w:i/>
          <w:iCs/>
          <w:sz w:val="24"/>
          <w:szCs w:val="24"/>
        </w:rPr>
        <w:t>Early Child Development and Care</w:t>
      </w:r>
      <w:r w:rsidRPr="00973099">
        <w:rPr>
          <w:rFonts w:asciiTheme="minorBidi" w:hAnsiTheme="minorBidi" w:cstheme="minorBidi"/>
          <w:b w:val="0"/>
          <w:bCs w:val="0"/>
          <w:sz w:val="24"/>
          <w:szCs w:val="24"/>
        </w:rPr>
        <w:t xml:space="preserve">, 190(3), p. 1-14. </w:t>
      </w:r>
    </w:p>
    <w:p w14:paraId="13B0F274" w14:textId="77777777" w:rsidR="004A0C6D" w:rsidRPr="00973099" w:rsidRDefault="004A0C6D" w:rsidP="004A0C6D">
      <w:pPr>
        <w:pStyle w:val="Heading1"/>
        <w:spacing w:before="0" w:beforeAutospacing="0" w:after="0" w:afterAutospacing="0" w:line="360" w:lineRule="auto"/>
        <w:rPr>
          <w:rFonts w:asciiTheme="minorBidi" w:hAnsiTheme="minorBidi" w:cstheme="minorBidi"/>
          <w:b w:val="0"/>
          <w:bCs w:val="0"/>
          <w:sz w:val="24"/>
          <w:szCs w:val="24"/>
        </w:rPr>
      </w:pPr>
      <w:r w:rsidRPr="007A6072">
        <w:rPr>
          <w:rFonts w:asciiTheme="minorBidi" w:hAnsiTheme="minorBidi" w:cstheme="minorBidi"/>
          <w:b w:val="0"/>
          <w:bCs w:val="0"/>
          <w:sz w:val="24"/>
          <w:szCs w:val="24"/>
        </w:rPr>
        <w:t xml:space="preserve">Available at: </w:t>
      </w:r>
      <w:hyperlink r:id="rId14" w:history="1">
        <w:r w:rsidRPr="005E4ACE">
          <w:rPr>
            <w:rStyle w:val="Hyperlink"/>
            <w:rFonts w:asciiTheme="minorBidi" w:hAnsiTheme="minorBidi" w:cstheme="minorBidi"/>
            <w:b w:val="0"/>
            <w:bCs w:val="0"/>
            <w:sz w:val="24"/>
            <w:szCs w:val="24"/>
          </w:rPr>
          <w:t>https://www.researchgate.net/publication/327094598_Measuring_interactional_quality_in_preschool_settings_introduction_and_validation_of_the_Sustained_Shared_Thinking_and_Emotional_Wellbeing_SSTEW_scale</w:t>
        </w:r>
      </w:hyperlink>
      <w:r w:rsidRPr="007A6072">
        <w:rPr>
          <w:rFonts w:asciiTheme="minorBidi" w:hAnsiTheme="minorBidi" w:cstheme="minorBidi"/>
          <w:b w:val="0"/>
          <w:bCs w:val="0"/>
          <w:sz w:val="24"/>
          <w:szCs w:val="24"/>
        </w:rPr>
        <w:t xml:space="preserve">  </w:t>
      </w:r>
      <w:r w:rsidRPr="00973099">
        <w:rPr>
          <w:rFonts w:asciiTheme="minorBidi" w:hAnsiTheme="minorBidi" w:cstheme="minorBidi"/>
          <w:b w:val="0"/>
          <w:bCs w:val="0"/>
          <w:sz w:val="24"/>
          <w:szCs w:val="24"/>
        </w:rPr>
        <w:t xml:space="preserve">(Accessed: 8 April 2023). </w:t>
      </w:r>
    </w:p>
    <w:p w14:paraId="38CDE8B6" w14:textId="77777777" w:rsidR="004A0C6D" w:rsidRDefault="004A0C6D" w:rsidP="004A0C6D">
      <w:pPr>
        <w:pStyle w:val="NormalWeb"/>
        <w:spacing w:line="360" w:lineRule="auto"/>
        <w:rPr>
          <w:rFonts w:asciiTheme="minorBidi" w:hAnsiTheme="minorBidi" w:cstheme="minorBidi"/>
        </w:rPr>
      </w:pPr>
      <w:r w:rsidRPr="00973099">
        <w:rPr>
          <w:rFonts w:asciiTheme="minorBidi" w:hAnsiTheme="minorBidi" w:cstheme="minorBidi"/>
        </w:rPr>
        <w:lastRenderedPageBreak/>
        <w:t>Jarvis, P. (2018) ‘Simplistic Beginnings?</w:t>
      </w:r>
      <w:r>
        <w:rPr>
          <w:rFonts w:asciiTheme="minorBidi" w:hAnsiTheme="minorBidi" w:cstheme="minorBidi"/>
        </w:rPr>
        <w:t xml:space="preserve"> </w:t>
      </w:r>
      <w:r w:rsidRPr="00973099">
        <w:rPr>
          <w:rFonts w:asciiTheme="minorBidi" w:hAnsiTheme="minorBidi" w:cstheme="minorBidi"/>
        </w:rPr>
        <w:t>The Invisibility of Sustained Shared Thinking in Ofsted Advice Documents’</w:t>
      </w:r>
      <w:r>
        <w:rPr>
          <w:rFonts w:asciiTheme="minorBidi" w:hAnsiTheme="minorBidi" w:cstheme="minorBidi"/>
        </w:rPr>
        <w:t>,</w:t>
      </w:r>
      <w:r w:rsidRPr="00973099">
        <w:rPr>
          <w:rFonts w:asciiTheme="minorBidi" w:hAnsiTheme="minorBidi" w:cstheme="minorBidi"/>
        </w:rPr>
        <w:t xml:space="preserve"> </w:t>
      </w:r>
      <w:r w:rsidRPr="007A6072">
        <w:rPr>
          <w:rFonts w:asciiTheme="minorBidi" w:hAnsiTheme="minorBidi" w:cstheme="minorBidi"/>
          <w:i/>
          <w:iCs/>
        </w:rPr>
        <w:t xml:space="preserve">Forum, </w:t>
      </w:r>
      <w:r w:rsidRPr="00973099">
        <w:rPr>
          <w:rFonts w:asciiTheme="minorBidi" w:hAnsiTheme="minorBidi" w:cstheme="minorBidi"/>
        </w:rPr>
        <w:t>60(3), p</w:t>
      </w:r>
      <w:r>
        <w:rPr>
          <w:rFonts w:asciiTheme="minorBidi" w:hAnsiTheme="minorBidi" w:cstheme="minorBidi"/>
        </w:rPr>
        <w:t>p</w:t>
      </w:r>
      <w:r w:rsidRPr="00973099">
        <w:rPr>
          <w:rFonts w:asciiTheme="minorBidi" w:hAnsiTheme="minorBidi" w:cstheme="minorBidi"/>
        </w:rPr>
        <w:t xml:space="preserve">. 301-312. Available at: </w:t>
      </w:r>
      <w:hyperlink r:id="rId15" w:history="1">
        <w:r w:rsidRPr="005E4ACE">
          <w:rPr>
            <w:rStyle w:val="Hyperlink"/>
            <w:rFonts w:asciiTheme="minorBidi" w:hAnsiTheme="minorBidi" w:cstheme="minorBidi"/>
          </w:rPr>
          <w:t>https://journals.lwbooks.co.uk/forum/vol-60-issue-3/article-6414/</w:t>
        </w:r>
      </w:hyperlink>
      <w:r>
        <w:rPr>
          <w:rFonts w:asciiTheme="minorBidi" w:hAnsiTheme="minorBidi" w:cstheme="minorBidi"/>
        </w:rPr>
        <w:t xml:space="preserve"> </w:t>
      </w:r>
      <w:r w:rsidRPr="00973099">
        <w:rPr>
          <w:rFonts w:asciiTheme="minorBidi" w:hAnsiTheme="minorBidi" w:cstheme="minorBidi"/>
        </w:rPr>
        <w:t>(Accessed: 8 April 2023).</w:t>
      </w:r>
    </w:p>
    <w:p w14:paraId="14AB0C59" w14:textId="74AD561F" w:rsidR="004A0C6D" w:rsidRPr="00973099" w:rsidRDefault="004A0C6D" w:rsidP="004A0C6D">
      <w:pPr>
        <w:pStyle w:val="NormalWeb"/>
        <w:spacing w:line="360" w:lineRule="auto"/>
        <w:rPr>
          <w:rFonts w:asciiTheme="minorBidi" w:hAnsiTheme="minorBidi" w:cstheme="minorBidi"/>
        </w:rPr>
      </w:pPr>
      <w:r w:rsidRPr="00973099">
        <w:rPr>
          <w:rFonts w:asciiTheme="minorBidi" w:hAnsiTheme="minorBidi" w:cstheme="minorBidi"/>
        </w:rPr>
        <w:t xml:space="preserve">Mathers, S. et al. (2012) </w:t>
      </w:r>
      <w:r w:rsidRPr="007A6072">
        <w:rPr>
          <w:rFonts w:asciiTheme="minorBidi" w:hAnsiTheme="minorBidi" w:cstheme="minorBidi"/>
          <w:i/>
          <w:iCs/>
        </w:rPr>
        <w:t>Improving Quality in the Early Years: A comparison of perspectives and measures.</w:t>
      </w:r>
      <w:r w:rsidRPr="00973099">
        <w:rPr>
          <w:rFonts w:asciiTheme="minorBidi" w:hAnsiTheme="minorBidi" w:cstheme="minorBidi"/>
        </w:rPr>
        <w:t xml:space="preserve"> London: Oxford. </w:t>
      </w:r>
    </w:p>
    <w:p w14:paraId="01056390" w14:textId="77777777" w:rsidR="004A0C6D" w:rsidRPr="00973099" w:rsidRDefault="004A0C6D" w:rsidP="004A0C6D">
      <w:pPr>
        <w:pStyle w:val="NormalWeb"/>
        <w:spacing w:line="360" w:lineRule="auto"/>
        <w:rPr>
          <w:rFonts w:asciiTheme="minorBidi" w:hAnsiTheme="minorBidi" w:cstheme="minorBidi"/>
          <w:color w:val="000000" w:themeColor="text1"/>
        </w:rPr>
      </w:pPr>
      <w:r w:rsidRPr="00973099">
        <w:rPr>
          <w:rFonts w:asciiTheme="minorBidi" w:hAnsiTheme="minorBidi" w:cstheme="minorBidi"/>
          <w:color w:val="000000" w:themeColor="text1"/>
        </w:rPr>
        <w:t xml:space="preserve">McKenzie, M. (No Date) </w:t>
      </w:r>
      <w:r w:rsidRPr="007A6072">
        <w:rPr>
          <w:rFonts w:asciiTheme="minorBidi" w:hAnsiTheme="minorBidi" w:cstheme="minorBidi"/>
          <w:i/>
          <w:iCs/>
          <w:color w:val="000000" w:themeColor="text1"/>
        </w:rPr>
        <w:t>Sustained Shared Thinking and Emotional Wellbeing – SSTEW</w:t>
      </w:r>
      <w:r w:rsidRPr="00973099">
        <w:rPr>
          <w:rFonts w:asciiTheme="minorBidi" w:hAnsiTheme="minorBidi" w:cstheme="minorBidi"/>
          <w:color w:val="000000" w:themeColor="text1"/>
        </w:rPr>
        <w:t xml:space="preserve">. Available at: </w:t>
      </w:r>
      <w:hyperlink r:id="rId16" w:history="1">
        <w:r w:rsidRPr="00973099">
          <w:rPr>
            <w:rStyle w:val="Hyperlink"/>
            <w:rFonts w:asciiTheme="minorBidi" w:hAnsiTheme="minorBidi" w:cstheme="minorBidi"/>
          </w:rPr>
          <w:t>https://www.instituteforchildsuccess.org/wp-content/uploads/2016/11/MACKENZIE-SSTEW-workshop-2016.pdf</w:t>
        </w:r>
      </w:hyperlink>
      <w:r w:rsidRPr="00973099">
        <w:rPr>
          <w:rFonts w:asciiTheme="minorBidi" w:hAnsiTheme="minorBidi" w:cstheme="minorBidi"/>
          <w:color w:val="000000" w:themeColor="text1"/>
        </w:rPr>
        <w:t xml:space="preserve"> (Accessed: 1</w:t>
      </w:r>
      <w:r w:rsidRPr="00973099">
        <w:rPr>
          <w:rFonts w:asciiTheme="minorBidi" w:hAnsiTheme="minorBidi" w:cstheme="minorBidi"/>
          <w:color w:val="000000" w:themeColor="text1"/>
          <w:vertAlign w:val="superscript"/>
        </w:rPr>
        <w:t xml:space="preserve"> </w:t>
      </w:r>
      <w:r w:rsidRPr="00973099">
        <w:rPr>
          <w:rFonts w:asciiTheme="minorBidi" w:hAnsiTheme="minorBidi" w:cstheme="minorBidi"/>
          <w:color w:val="000000" w:themeColor="text1"/>
        </w:rPr>
        <w:t xml:space="preserve">April 2023). </w:t>
      </w:r>
    </w:p>
    <w:p w14:paraId="46C94BC0" w14:textId="77777777" w:rsidR="004A0C6D" w:rsidRPr="00973099" w:rsidRDefault="004A0C6D" w:rsidP="004A0C6D">
      <w:pPr>
        <w:pStyle w:val="NormalWeb"/>
        <w:spacing w:line="360" w:lineRule="auto"/>
        <w:rPr>
          <w:rFonts w:asciiTheme="minorBidi" w:hAnsiTheme="minorBidi" w:cstheme="minorBidi"/>
        </w:rPr>
      </w:pPr>
      <w:r w:rsidRPr="00973099">
        <w:rPr>
          <w:rFonts w:asciiTheme="minorBidi" w:hAnsiTheme="minorBidi" w:cstheme="minorBidi"/>
          <w:color w:val="000000" w:themeColor="text1"/>
        </w:rPr>
        <w:t xml:space="preserve">Melhuish, E. (2016) ‘Longitudinal research and Early Years policy development in the UK’ </w:t>
      </w:r>
      <w:r w:rsidRPr="00973099">
        <w:rPr>
          <w:rFonts w:asciiTheme="minorBidi" w:hAnsiTheme="minorBidi" w:cstheme="minorBidi"/>
          <w:i/>
          <w:iCs/>
          <w:color w:val="000000" w:themeColor="text1"/>
        </w:rPr>
        <w:t>International Journal of Child Care and Education Policy,</w:t>
      </w:r>
      <w:r w:rsidRPr="00973099">
        <w:rPr>
          <w:rFonts w:asciiTheme="minorBidi" w:hAnsiTheme="minorBidi" w:cstheme="minorBidi"/>
          <w:color w:val="000000" w:themeColor="text1"/>
        </w:rPr>
        <w:t xml:space="preserve"> 10(1), p</w:t>
      </w:r>
      <w:r>
        <w:rPr>
          <w:rFonts w:asciiTheme="minorBidi" w:hAnsiTheme="minorBidi" w:cstheme="minorBidi"/>
          <w:color w:val="000000" w:themeColor="text1"/>
        </w:rPr>
        <w:t>p</w:t>
      </w:r>
      <w:r w:rsidRPr="00973099">
        <w:rPr>
          <w:rFonts w:asciiTheme="minorBidi" w:hAnsiTheme="minorBidi" w:cstheme="minorBidi"/>
          <w:color w:val="000000" w:themeColor="text1"/>
        </w:rPr>
        <w:t xml:space="preserve">. 1-18. DOI: </w:t>
      </w:r>
      <w:hyperlink r:id="rId17" w:tgtFrame="_blank" w:history="1">
        <w:r w:rsidRPr="00973099">
          <w:rPr>
            <w:rStyle w:val="Hyperlink"/>
            <w:rFonts w:asciiTheme="minorBidi" w:hAnsiTheme="minorBidi" w:cstheme="minorBidi"/>
            <w:bdr w:val="none" w:sz="0" w:space="0" w:color="auto" w:frame="1"/>
          </w:rPr>
          <w:t>10.1186/s40723-016-0019-1</w:t>
        </w:r>
      </w:hyperlink>
    </w:p>
    <w:p w14:paraId="3020FD03" w14:textId="77777777" w:rsidR="004A0C6D" w:rsidRDefault="004A0C6D" w:rsidP="004A0C6D">
      <w:pPr>
        <w:pStyle w:val="NormalWeb"/>
        <w:spacing w:line="360" w:lineRule="auto"/>
        <w:rPr>
          <w:rFonts w:asciiTheme="minorBidi" w:hAnsiTheme="minorBidi" w:cstheme="minorBidi"/>
          <w:color w:val="000000" w:themeColor="text1"/>
        </w:rPr>
      </w:pPr>
      <w:r w:rsidRPr="00973099">
        <w:rPr>
          <w:rFonts w:asciiTheme="minorBidi" w:hAnsiTheme="minorBidi" w:cstheme="minorBidi"/>
          <w:color w:val="000000" w:themeColor="text1"/>
        </w:rPr>
        <w:t xml:space="preserve">Neitzel, J. et al. (2019) ’A comparative analysis of the Early Childhood Environment Rating Scale – Revised and Early Childhood Environment Rating Scale, Third Edition’, </w:t>
      </w:r>
      <w:r w:rsidRPr="00973099">
        <w:rPr>
          <w:rFonts w:asciiTheme="minorBidi" w:hAnsiTheme="minorBidi" w:cstheme="minorBidi"/>
          <w:i/>
          <w:iCs/>
          <w:color w:val="000000" w:themeColor="text1"/>
        </w:rPr>
        <w:t>Journal of Early Childhood Research,</w:t>
      </w:r>
      <w:r w:rsidRPr="00973099">
        <w:rPr>
          <w:rFonts w:asciiTheme="minorBidi" w:hAnsiTheme="minorBidi" w:cstheme="minorBidi"/>
          <w:color w:val="000000" w:themeColor="text1"/>
        </w:rPr>
        <w:t xml:space="preserve"> 17(4), pp. 1. Available at: </w:t>
      </w:r>
      <w:hyperlink r:id="rId18" w:history="1">
        <w:r w:rsidRPr="00973099">
          <w:rPr>
            <w:rStyle w:val="Hyperlink"/>
            <w:rFonts w:asciiTheme="minorBidi" w:hAnsiTheme="minorBidi" w:cstheme="minorBidi"/>
          </w:rPr>
          <w:t>https://journals.sagepub.com/doi/10.1177/1476718X19873015</w:t>
        </w:r>
      </w:hyperlink>
      <w:r w:rsidRPr="00973099">
        <w:rPr>
          <w:rFonts w:asciiTheme="minorBidi" w:hAnsiTheme="minorBidi" w:cstheme="minorBidi"/>
          <w:color w:val="000000" w:themeColor="text1"/>
        </w:rPr>
        <w:t xml:space="preserve"> (Accessed: 30 March 2023). </w:t>
      </w:r>
    </w:p>
    <w:p w14:paraId="4D7D9606" w14:textId="2077D487" w:rsidR="004A0C6D" w:rsidRPr="004A0C6D" w:rsidRDefault="004A0C6D" w:rsidP="004A0C6D">
      <w:pPr>
        <w:pStyle w:val="NormalWeb"/>
        <w:spacing w:line="360" w:lineRule="auto"/>
        <w:rPr>
          <w:rStyle w:val="apple-converted-space"/>
          <w:rFonts w:asciiTheme="minorBidi" w:hAnsiTheme="minorBidi" w:cstheme="minorBidi"/>
          <w:color w:val="000000" w:themeColor="text1"/>
        </w:rPr>
      </w:pPr>
      <w:r w:rsidRPr="00973099">
        <w:rPr>
          <w:rStyle w:val="apple-converted-space"/>
          <w:rFonts w:asciiTheme="minorBidi" w:hAnsiTheme="minorBidi" w:cstheme="minorBidi"/>
          <w:color w:val="000000"/>
        </w:rPr>
        <w:t xml:space="preserve">Nyced (No Date) </w:t>
      </w:r>
      <w:r w:rsidRPr="007A6072">
        <w:rPr>
          <w:rStyle w:val="apple-converted-space"/>
          <w:rFonts w:asciiTheme="minorBidi" w:hAnsiTheme="minorBidi" w:cstheme="minorBidi"/>
          <w:i/>
          <w:iCs/>
          <w:color w:val="000000"/>
        </w:rPr>
        <w:t>Early Child Environment Rating Scale (ECERS-R).</w:t>
      </w:r>
      <w:r w:rsidRPr="00973099">
        <w:rPr>
          <w:rStyle w:val="apple-converted-space"/>
          <w:rFonts w:asciiTheme="minorBidi" w:hAnsiTheme="minorBidi" w:cstheme="minorBidi"/>
          <w:color w:val="000000"/>
        </w:rPr>
        <w:t xml:space="preserve"> Available at: </w:t>
      </w:r>
      <w:hyperlink r:id="rId19" w:history="1">
        <w:r w:rsidRPr="00973099">
          <w:rPr>
            <w:rStyle w:val="Hyperlink"/>
            <w:rFonts w:asciiTheme="minorBidi" w:hAnsiTheme="minorBidi" w:cstheme="minorBidi"/>
          </w:rPr>
          <w:t>https://infohub.nyced.org/docs/default-source/default-document-library/ecers-r-102-space-furnishings.pdf</w:t>
        </w:r>
      </w:hyperlink>
      <w:r w:rsidRPr="00973099">
        <w:rPr>
          <w:rStyle w:val="apple-converted-space"/>
          <w:rFonts w:asciiTheme="minorBidi" w:hAnsiTheme="minorBidi" w:cstheme="minorBidi"/>
          <w:color w:val="000000"/>
        </w:rPr>
        <w:t xml:space="preserve"> (Accessed: 30 March 2023). </w:t>
      </w:r>
    </w:p>
    <w:p w14:paraId="65F144D6" w14:textId="77777777" w:rsidR="004A0C6D" w:rsidRPr="00973099" w:rsidRDefault="004A0C6D" w:rsidP="004A0C6D">
      <w:pPr>
        <w:pStyle w:val="NormalWeb"/>
        <w:spacing w:line="360" w:lineRule="auto"/>
        <w:rPr>
          <w:rStyle w:val="apple-converted-space"/>
          <w:rFonts w:asciiTheme="minorBidi" w:hAnsiTheme="minorBidi" w:cstheme="minorBidi"/>
        </w:rPr>
      </w:pPr>
      <w:r w:rsidRPr="00973099">
        <w:rPr>
          <w:rStyle w:val="apple-converted-space"/>
          <w:rFonts w:asciiTheme="minorBidi" w:hAnsiTheme="minorBidi" w:cstheme="minorBidi"/>
          <w:color w:val="000000"/>
        </w:rPr>
        <w:t xml:space="preserve">Pdesas (No Date) </w:t>
      </w:r>
      <w:r w:rsidRPr="00973099">
        <w:rPr>
          <w:rStyle w:val="apple-converted-space"/>
          <w:rFonts w:asciiTheme="minorBidi" w:hAnsiTheme="minorBidi" w:cstheme="minorBidi"/>
          <w:i/>
          <w:iCs/>
          <w:color w:val="000000"/>
        </w:rPr>
        <w:t>Early Childhood Environment Rating Scale.</w:t>
      </w:r>
      <w:r w:rsidRPr="00973099">
        <w:rPr>
          <w:rStyle w:val="apple-converted-space"/>
          <w:rFonts w:asciiTheme="minorBidi" w:hAnsiTheme="minorBidi" w:cstheme="minorBidi"/>
          <w:color w:val="000000"/>
        </w:rPr>
        <w:t xml:space="preserve"> Available at: </w:t>
      </w:r>
      <w:hyperlink r:id="rId20" w:history="1">
        <w:r w:rsidRPr="00973099">
          <w:rPr>
            <w:rStyle w:val="Hyperlink"/>
            <w:rFonts w:asciiTheme="minorBidi" w:hAnsiTheme="minorBidi" w:cstheme="minorBidi"/>
          </w:rPr>
          <w:t>https://static.pdesas.org/content/documents/Early%20Childhood%20Environment%20Rating%20Scale%20(ECERS-R).pdf</w:t>
        </w:r>
      </w:hyperlink>
      <w:r w:rsidRPr="00973099">
        <w:rPr>
          <w:rStyle w:val="apple-converted-space"/>
          <w:rFonts w:asciiTheme="minorBidi" w:hAnsiTheme="minorBidi" w:cstheme="minorBidi"/>
          <w:color w:val="000000"/>
        </w:rPr>
        <w:t xml:space="preserve"> (Accessed: 30 March 2023). </w:t>
      </w:r>
    </w:p>
    <w:p w14:paraId="73EAABB7" w14:textId="77777777" w:rsidR="004A0C6D" w:rsidRPr="00973099" w:rsidRDefault="004A0C6D" w:rsidP="004A0C6D">
      <w:pPr>
        <w:spacing w:line="360" w:lineRule="auto"/>
        <w:rPr>
          <w:rFonts w:asciiTheme="minorBidi" w:hAnsiTheme="minorBidi"/>
          <w:sz w:val="24"/>
          <w:szCs w:val="24"/>
        </w:rPr>
      </w:pPr>
      <w:r w:rsidRPr="00973099">
        <w:rPr>
          <w:rFonts w:asciiTheme="minorBidi" w:hAnsiTheme="minorBidi"/>
          <w:sz w:val="24"/>
          <w:szCs w:val="24"/>
        </w:rPr>
        <w:t>Pianta, R. et al.</w:t>
      </w:r>
      <w:r>
        <w:rPr>
          <w:rFonts w:asciiTheme="minorBidi" w:hAnsiTheme="minorBidi"/>
        </w:rPr>
        <w:t xml:space="preserve"> </w:t>
      </w:r>
      <w:r w:rsidRPr="00973099">
        <w:rPr>
          <w:rFonts w:asciiTheme="minorBidi" w:hAnsiTheme="minorBidi"/>
          <w:sz w:val="24"/>
          <w:szCs w:val="24"/>
        </w:rPr>
        <w:t xml:space="preserve">(2016) </w:t>
      </w:r>
      <w:r w:rsidRPr="007A6072">
        <w:rPr>
          <w:rFonts w:asciiTheme="minorBidi" w:hAnsiTheme="minorBidi"/>
          <w:i/>
          <w:iCs/>
          <w:sz w:val="24"/>
          <w:szCs w:val="24"/>
        </w:rPr>
        <w:t xml:space="preserve">Quality in Early Education Classrooms: Definitions, Gaps, and Systems. </w:t>
      </w:r>
      <w:r w:rsidRPr="00973099">
        <w:rPr>
          <w:rFonts w:asciiTheme="minorBidi" w:hAnsiTheme="minorBidi"/>
          <w:sz w:val="24"/>
          <w:szCs w:val="24"/>
        </w:rPr>
        <w:t xml:space="preserve">Available at: </w:t>
      </w:r>
      <w:hyperlink r:id="rId21" w:history="1">
        <w:r w:rsidRPr="00973099">
          <w:rPr>
            <w:rStyle w:val="Hyperlink"/>
            <w:rFonts w:asciiTheme="minorBidi" w:hAnsiTheme="minorBidi"/>
            <w:sz w:val="24"/>
            <w:szCs w:val="24"/>
          </w:rPr>
          <w:t>https://files.eric.ed.gov/fulltext/EJ1118551.pdf</w:t>
        </w:r>
      </w:hyperlink>
      <w:r w:rsidRPr="00973099">
        <w:rPr>
          <w:rFonts w:asciiTheme="minorBidi" w:hAnsiTheme="minorBidi"/>
          <w:sz w:val="24"/>
          <w:szCs w:val="24"/>
        </w:rPr>
        <w:t xml:space="preserve"> (Accessed: 30 March 2023). </w:t>
      </w:r>
    </w:p>
    <w:p w14:paraId="0088825D" w14:textId="17EF139C" w:rsidR="004A0C6D" w:rsidRPr="004A0C6D" w:rsidRDefault="004A0C6D" w:rsidP="004A0C6D">
      <w:pPr>
        <w:spacing w:line="360" w:lineRule="auto"/>
        <w:rPr>
          <w:rFonts w:asciiTheme="minorBidi" w:hAnsiTheme="minorBidi"/>
          <w:sz w:val="24"/>
          <w:szCs w:val="24"/>
        </w:rPr>
      </w:pPr>
      <w:r w:rsidRPr="00973099">
        <w:rPr>
          <w:rStyle w:val="apple-converted-space"/>
          <w:rFonts w:asciiTheme="minorBidi" w:hAnsiTheme="minorBidi"/>
          <w:color w:val="000000"/>
          <w:sz w:val="24"/>
          <w:szCs w:val="24"/>
        </w:rPr>
        <w:lastRenderedPageBreak/>
        <w:t xml:space="preserve">Purdon, A. (2014) </w:t>
      </w:r>
      <w:r w:rsidRPr="007A6072">
        <w:rPr>
          <w:rStyle w:val="apple-converted-space"/>
          <w:rFonts w:asciiTheme="minorBidi" w:hAnsiTheme="minorBidi"/>
          <w:color w:val="000000"/>
          <w:sz w:val="24"/>
          <w:szCs w:val="24"/>
        </w:rPr>
        <w:t>‘</w:t>
      </w:r>
      <w:r w:rsidRPr="007A6072">
        <w:rPr>
          <w:rFonts w:asciiTheme="minorBidi" w:hAnsiTheme="minorBidi"/>
          <w:sz w:val="24"/>
          <w:szCs w:val="24"/>
        </w:rPr>
        <w:t>Sustained shared thinking in an early childhood setting: an exploration of practitioners’ perspectives’</w:t>
      </w:r>
      <w:r w:rsidRPr="00973099">
        <w:rPr>
          <w:rFonts w:asciiTheme="minorBidi" w:hAnsiTheme="minorBidi"/>
          <w:i/>
          <w:iCs/>
          <w:sz w:val="24"/>
          <w:szCs w:val="24"/>
        </w:rPr>
        <w:t xml:space="preserve">, Education, </w:t>
      </w:r>
      <w:r w:rsidRPr="00973099">
        <w:rPr>
          <w:rFonts w:asciiTheme="minorBidi" w:hAnsiTheme="minorBidi"/>
          <w:sz w:val="24"/>
          <w:szCs w:val="24"/>
        </w:rPr>
        <w:t>44 (3), p</w:t>
      </w:r>
      <w:r>
        <w:rPr>
          <w:rFonts w:asciiTheme="minorBidi" w:hAnsiTheme="minorBidi"/>
        </w:rPr>
        <w:t>p</w:t>
      </w:r>
      <w:r w:rsidRPr="00973099">
        <w:rPr>
          <w:rFonts w:asciiTheme="minorBidi" w:hAnsiTheme="minorBidi"/>
          <w:sz w:val="24"/>
          <w:szCs w:val="24"/>
        </w:rPr>
        <w:t>. 1-14.</w:t>
      </w:r>
      <w:r w:rsidRPr="00973099">
        <w:rPr>
          <w:rFonts w:asciiTheme="minorBidi" w:hAnsiTheme="minorBidi"/>
          <w:i/>
          <w:iCs/>
          <w:sz w:val="24"/>
          <w:szCs w:val="24"/>
        </w:rPr>
        <w:t xml:space="preserve">  </w:t>
      </w:r>
      <w:r w:rsidRPr="00973099">
        <w:rPr>
          <w:rFonts w:asciiTheme="minorBidi" w:hAnsiTheme="minorBidi"/>
          <w:sz w:val="24"/>
          <w:szCs w:val="24"/>
        </w:rPr>
        <w:t>Available</w:t>
      </w:r>
      <w:r>
        <w:rPr>
          <w:rFonts w:asciiTheme="minorBidi" w:hAnsiTheme="minorBidi"/>
          <w:i/>
          <w:iCs/>
        </w:rPr>
        <w:t xml:space="preserve"> </w:t>
      </w:r>
      <w:r w:rsidRPr="00973099">
        <w:rPr>
          <w:rFonts w:asciiTheme="minorBidi" w:hAnsiTheme="minorBidi"/>
          <w:sz w:val="24"/>
          <w:szCs w:val="24"/>
        </w:rPr>
        <w:t>at:</w:t>
      </w:r>
      <w:hyperlink r:id="rId22" w:history="1">
        <w:r w:rsidRPr="005E4ACE">
          <w:rPr>
            <w:rStyle w:val="Hyperlink"/>
            <w:rFonts w:asciiTheme="minorBidi" w:hAnsiTheme="minorBidi"/>
          </w:rPr>
          <w:t>https://www.researchgate.net/publication/271750829_Sustained_shared_thinking_in_an_early_childhood_setting_an_exploration_of_practitioners%27_perspectives</w:t>
        </w:r>
      </w:hyperlink>
      <w:r w:rsidRPr="00973099">
        <w:rPr>
          <w:rFonts w:asciiTheme="minorBidi" w:hAnsiTheme="minorBidi"/>
          <w:sz w:val="24"/>
          <w:szCs w:val="24"/>
        </w:rPr>
        <w:t xml:space="preserve"> (Accessed: 1 April 2023). </w:t>
      </w:r>
    </w:p>
    <w:p w14:paraId="17BF74CB" w14:textId="77777777" w:rsidR="004A0C6D" w:rsidRPr="00973099" w:rsidRDefault="004A0C6D" w:rsidP="004A0C6D">
      <w:pPr>
        <w:spacing w:line="360" w:lineRule="auto"/>
        <w:rPr>
          <w:rStyle w:val="apple-converted-space"/>
          <w:rFonts w:asciiTheme="minorBidi" w:hAnsiTheme="minorBidi"/>
          <w:color w:val="000000"/>
          <w:sz w:val="24"/>
          <w:szCs w:val="24"/>
        </w:rPr>
      </w:pPr>
      <w:r w:rsidRPr="00973099">
        <w:rPr>
          <w:rStyle w:val="apple-converted-space"/>
          <w:rFonts w:asciiTheme="minorBidi" w:hAnsiTheme="minorBidi"/>
          <w:color w:val="000000"/>
          <w:sz w:val="24"/>
          <w:szCs w:val="24"/>
        </w:rPr>
        <w:t>Setodji, M. C. et al</w:t>
      </w:r>
      <w:r>
        <w:rPr>
          <w:rStyle w:val="apple-converted-space"/>
          <w:rFonts w:asciiTheme="minorBidi" w:hAnsiTheme="minorBidi"/>
          <w:color w:val="000000"/>
        </w:rPr>
        <w:t>.</w:t>
      </w:r>
      <w:r w:rsidRPr="00973099">
        <w:rPr>
          <w:rStyle w:val="apple-converted-space"/>
          <w:rFonts w:asciiTheme="minorBidi" w:hAnsiTheme="minorBidi"/>
          <w:color w:val="000000"/>
          <w:sz w:val="24"/>
          <w:szCs w:val="24"/>
        </w:rPr>
        <w:t xml:space="preserve"> (2017) </w:t>
      </w:r>
      <w:r w:rsidRPr="007A6072">
        <w:rPr>
          <w:rStyle w:val="apple-converted-space"/>
          <w:rFonts w:asciiTheme="minorBidi" w:hAnsiTheme="minorBidi"/>
          <w:i/>
          <w:iCs/>
          <w:color w:val="000000"/>
          <w:sz w:val="24"/>
          <w:szCs w:val="24"/>
        </w:rPr>
        <w:t>Using the Early Childhood Environment Rating Scale-Revises in High Stakes Contexts: Does Evidence Warrant the practice.</w:t>
      </w:r>
      <w:r w:rsidRPr="00973099">
        <w:rPr>
          <w:rStyle w:val="apple-converted-space"/>
          <w:rFonts w:asciiTheme="minorBidi" w:hAnsiTheme="minorBidi"/>
          <w:color w:val="000000"/>
          <w:sz w:val="24"/>
          <w:szCs w:val="24"/>
        </w:rPr>
        <w:t xml:space="preserve"> Available at: </w:t>
      </w:r>
      <w:hyperlink r:id="rId23" w:history="1">
        <w:r w:rsidRPr="00973099">
          <w:rPr>
            <w:rStyle w:val="Hyperlink"/>
            <w:rFonts w:asciiTheme="minorBidi" w:hAnsiTheme="minorBidi"/>
            <w:sz w:val="24"/>
            <w:szCs w:val="24"/>
          </w:rPr>
          <w:t>https://www.ncbi.nlm.nih.gov/pmc/articles/PMC5788317/</w:t>
        </w:r>
      </w:hyperlink>
      <w:r w:rsidRPr="00973099">
        <w:rPr>
          <w:rStyle w:val="apple-converted-space"/>
          <w:rFonts w:asciiTheme="minorBidi" w:hAnsiTheme="minorBidi"/>
          <w:color w:val="000000"/>
          <w:sz w:val="24"/>
          <w:szCs w:val="24"/>
        </w:rPr>
        <w:t xml:space="preserve"> (Accessed: 30 March 2023). </w:t>
      </w:r>
    </w:p>
    <w:p w14:paraId="6C92E951" w14:textId="77777777" w:rsidR="004A0C6D" w:rsidRDefault="004A0C6D" w:rsidP="004A0C6D">
      <w:pPr>
        <w:pStyle w:val="Heading1"/>
        <w:spacing w:before="0" w:beforeAutospacing="0" w:after="0" w:afterAutospacing="0" w:line="360" w:lineRule="auto"/>
        <w:rPr>
          <w:rFonts w:asciiTheme="minorBidi" w:hAnsiTheme="minorBidi" w:cstheme="minorBidi"/>
          <w:b w:val="0"/>
          <w:bCs w:val="0"/>
          <w:color w:val="111111"/>
          <w:sz w:val="24"/>
          <w:szCs w:val="24"/>
        </w:rPr>
      </w:pPr>
      <w:r w:rsidRPr="00973099">
        <w:rPr>
          <w:rFonts w:asciiTheme="minorBidi" w:hAnsiTheme="minorBidi" w:cstheme="minorBidi"/>
          <w:b w:val="0"/>
          <w:bCs w:val="0"/>
          <w:color w:val="000000" w:themeColor="text1"/>
          <w:sz w:val="24"/>
          <w:szCs w:val="24"/>
        </w:rPr>
        <w:t xml:space="preserve">Siraj-Blatchford, I. (2017) </w:t>
      </w:r>
      <w:r w:rsidRPr="007A6072">
        <w:rPr>
          <w:rFonts w:asciiTheme="minorBidi" w:hAnsiTheme="minorBidi" w:cstheme="minorBidi"/>
          <w:b w:val="0"/>
          <w:bCs w:val="0"/>
          <w:i/>
          <w:iCs/>
          <w:color w:val="000000" w:themeColor="text1"/>
          <w:sz w:val="24"/>
          <w:szCs w:val="24"/>
        </w:rPr>
        <w:t xml:space="preserve">Fostering Effective Early Learning: </w:t>
      </w:r>
      <w:r w:rsidRPr="007A6072">
        <w:rPr>
          <w:rFonts w:asciiTheme="minorBidi" w:hAnsiTheme="minorBidi" w:cstheme="minorBidi"/>
          <w:b w:val="0"/>
          <w:bCs w:val="0"/>
          <w:i/>
          <w:iCs/>
          <w:color w:val="111111"/>
          <w:sz w:val="24"/>
          <w:szCs w:val="24"/>
        </w:rPr>
        <w:t>A review of the current international evidence considering quality in early childhood education and care programmes - in delivery, pedagogy and child outcomes.</w:t>
      </w:r>
      <w:r w:rsidRPr="00973099">
        <w:rPr>
          <w:rFonts w:asciiTheme="minorBidi" w:hAnsiTheme="minorBidi" w:cstheme="minorBidi"/>
          <w:b w:val="0"/>
          <w:bCs w:val="0"/>
          <w:color w:val="111111"/>
          <w:sz w:val="24"/>
          <w:szCs w:val="24"/>
        </w:rPr>
        <w:t xml:space="preserve"> Available at: </w:t>
      </w:r>
      <w:hyperlink r:id="rId24" w:history="1">
        <w:r w:rsidRPr="00973099">
          <w:rPr>
            <w:rStyle w:val="Hyperlink"/>
            <w:rFonts w:asciiTheme="minorBidi" w:hAnsiTheme="minorBidi" w:cstheme="minorBidi"/>
            <w:b w:val="0"/>
            <w:bCs w:val="0"/>
            <w:sz w:val="24"/>
            <w:szCs w:val="24"/>
          </w:rPr>
          <w:t>https://www.researchgate.net/publication/362680807_Fostering_Effective_Early_Learning_A_review_of_the_current_international_evidence_considering_quality_in_early_childhood_education_and_care_programmes_-_in_delivery_pedagogy_and_child_outcomes</w:t>
        </w:r>
      </w:hyperlink>
      <w:r w:rsidRPr="00973099">
        <w:rPr>
          <w:rFonts w:asciiTheme="minorBidi" w:hAnsiTheme="minorBidi" w:cstheme="minorBidi"/>
          <w:b w:val="0"/>
          <w:bCs w:val="0"/>
          <w:color w:val="111111"/>
          <w:sz w:val="24"/>
          <w:szCs w:val="24"/>
        </w:rPr>
        <w:t xml:space="preserve"> (Accessed: 6 April 2023).  </w:t>
      </w:r>
    </w:p>
    <w:p w14:paraId="6390D900" w14:textId="77777777" w:rsidR="004A0C6D" w:rsidRPr="00973099" w:rsidRDefault="004A0C6D" w:rsidP="004A0C6D">
      <w:pPr>
        <w:pStyle w:val="Heading1"/>
        <w:spacing w:before="0" w:beforeAutospacing="0" w:after="0" w:afterAutospacing="0" w:line="360" w:lineRule="auto"/>
        <w:rPr>
          <w:rFonts w:asciiTheme="minorBidi" w:hAnsiTheme="minorBidi" w:cstheme="minorBidi"/>
          <w:b w:val="0"/>
          <w:bCs w:val="0"/>
          <w:color w:val="111111"/>
          <w:sz w:val="24"/>
          <w:szCs w:val="24"/>
        </w:rPr>
      </w:pPr>
    </w:p>
    <w:p w14:paraId="39EF34AF" w14:textId="49CFF753" w:rsidR="004A0C6D" w:rsidRPr="00973099" w:rsidRDefault="004A0C6D" w:rsidP="004A0C6D">
      <w:pPr>
        <w:spacing w:line="360" w:lineRule="auto"/>
        <w:rPr>
          <w:rFonts w:asciiTheme="minorBidi" w:hAnsiTheme="minorBidi"/>
          <w:sz w:val="24"/>
          <w:szCs w:val="24"/>
        </w:rPr>
      </w:pPr>
      <w:r w:rsidRPr="00973099">
        <w:rPr>
          <w:rFonts w:asciiTheme="minorBidi" w:hAnsiTheme="minorBidi"/>
          <w:sz w:val="24"/>
          <w:szCs w:val="24"/>
        </w:rPr>
        <w:t xml:space="preserve">Slot, P. (2018) </w:t>
      </w:r>
      <w:r w:rsidRPr="00973099">
        <w:rPr>
          <w:rFonts w:asciiTheme="minorBidi" w:hAnsiTheme="minorBidi"/>
          <w:i/>
          <w:iCs/>
          <w:sz w:val="24"/>
          <w:szCs w:val="24"/>
        </w:rPr>
        <w:t>Structural characteristics and process quality in early childhood education and care: A literature review</w:t>
      </w:r>
      <w:r w:rsidRPr="00973099">
        <w:rPr>
          <w:rFonts w:asciiTheme="minorBidi" w:hAnsiTheme="minorBidi"/>
          <w:sz w:val="24"/>
          <w:szCs w:val="24"/>
        </w:rPr>
        <w:t xml:space="preserve">. Available at: </w:t>
      </w:r>
      <w:hyperlink r:id="rId25" w:history="1">
        <w:r w:rsidRPr="00973099">
          <w:rPr>
            <w:rStyle w:val="Hyperlink"/>
            <w:rFonts w:asciiTheme="minorBidi" w:hAnsiTheme="minorBidi"/>
            <w:sz w:val="24"/>
            <w:szCs w:val="24"/>
          </w:rPr>
          <w:t>https://one.oecd.org/document/EDU/WKP(2018)12/En/pdf</w:t>
        </w:r>
      </w:hyperlink>
      <w:r w:rsidRPr="00973099">
        <w:rPr>
          <w:rFonts w:asciiTheme="minorBidi" w:hAnsiTheme="minorBidi"/>
          <w:sz w:val="24"/>
          <w:szCs w:val="24"/>
        </w:rPr>
        <w:t xml:space="preserve"> (Accessed: 30 March 2023). </w:t>
      </w:r>
    </w:p>
    <w:p w14:paraId="26CD5543" w14:textId="77777777" w:rsidR="004A0C6D" w:rsidRPr="00973099" w:rsidRDefault="004A0C6D" w:rsidP="004A0C6D">
      <w:pPr>
        <w:spacing w:line="360" w:lineRule="auto"/>
        <w:rPr>
          <w:rStyle w:val="apple-converted-space"/>
          <w:rFonts w:asciiTheme="minorBidi" w:hAnsiTheme="minorBidi"/>
          <w:color w:val="000000"/>
          <w:sz w:val="24"/>
          <w:szCs w:val="24"/>
        </w:rPr>
      </w:pPr>
      <w:r w:rsidRPr="00973099">
        <w:rPr>
          <w:rFonts w:asciiTheme="minorBidi" w:hAnsiTheme="minorBidi"/>
          <w:sz w:val="24"/>
          <w:szCs w:val="24"/>
        </w:rPr>
        <w:t xml:space="preserve">UNC </w:t>
      </w:r>
      <w:r w:rsidRPr="00973099">
        <w:rPr>
          <w:rStyle w:val="apple-converted-space"/>
          <w:rFonts w:asciiTheme="minorBidi" w:hAnsiTheme="minorBidi"/>
          <w:color w:val="000000"/>
          <w:sz w:val="24"/>
          <w:szCs w:val="24"/>
        </w:rPr>
        <w:t xml:space="preserve">Child Development Institute (No Date) </w:t>
      </w:r>
      <w:r w:rsidRPr="00973099">
        <w:rPr>
          <w:rStyle w:val="apple-converted-space"/>
          <w:rFonts w:asciiTheme="minorBidi" w:hAnsiTheme="minorBidi"/>
          <w:i/>
          <w:iCs/>
          <w:color w:val="000000"/>
          <w:sz w:val="24"/>
          <w:szCs w:val="24"/>
        </w:rPr>
        <w:t>Environment Rating Scales.</w:t>
      </w:r>
      <w:r w:rsidRPr="00973099">
        <w:rPr>
          <w:rStyle w:val="apple-converted-space"/>
          <w:rFonts w:asciiTheme="minorBidi" w:hAnsiTheme="minorBidi"/>
          <w:color w:val="000000"/>
          <w:sz w:val="24"/>
          <w:szCs w:val="24"/>
        </w:rPr>
        <w:t xml:space="preserve"> Available at: </w:t>
      </w:r>
      <w:hyperlink r:id="rId26" w:history="1">
        <w:r w:rsidRPr="00973099">
          <w:rPr>
            <w:rStyle w:val="Hyperlink"/>
            <w:rFonts w:asciiTheme="minorBidi" w:hAnsiTheme="minorBidi"/>
            <w:sz w:val="24"/>
            <w:szCs w:val="24"/>
          </w:rPr>
          <w:t>https://ers.fpg.unc.edu/environment-rating-scales</w:t>
        </w:r>
      </w:hyperlink>
      <w:r w:rsidRPr="00973099">
        <w:rPr>
          <w:rStyle w:val="apple-converted-space"/>
          <w:rFonts w:asciiTheme="minorBidi" w:hAnsiTheme="minorBidi"/>
          <w:color w:val="000000"/>
          <w:sz w:val="24"/>
          <w:szCs w:val="24"/>
        </w:rPr>
        <w:t xml:space="preserve"> (Accessed: 30 March 2023). </w:t>
      </w:r>
    </w:p>
    <w:p w14:paraId="4CAC2724" w14:textId="77777777" w:rsidR="004A0C6D" w:rsidRPr="00973099" w:rsidRDefault="004A0C6D" w:rsidP="004A0C6D">
      <w:pPr>
        <w:spacing w:line="360" w:lineRule="auto"/>
        <w:rPr>
          <w:rStyle w:val="apple-converted-space"/>
          <w:rFonts w:asciiTheme="minorBidi" w:hAnsiTheme="minorBidi"/>
          <w:color w:val="000000"/>
          <w:sz w:val="24"/>
          <w:szCs w:val="24"/>
        </w:rPr>
      </w:pPr>
      <w:r w:rsidRPr="00973099">
        <w:rPr>
          <w:rStyle w:val="apple-converted-space"/>
          <w:rFonts w:asciiTheme="minorBidi" w:hAnsiTheme="minorBidi"/>
          <w:color w:val="000000"/>
          <w:sz w:val="24"/>
          <w:szCs w:val="24"/>
        </w:rPr>
        <w:t xml:space="preserve">UNC Unicef (No Date) </w:t>
      </w:r>
      <w:r w:rsidRPr="007A6072">
        <w:rPr>
          <w:rStyle w:val="apple-converted-space"/>
          <w:rFonts w:asciiTheme="minorBidi" w:hAnsiTheme="minorBidi"/>
          <w:i/>
          <w:iCs/>
          <w:color w:val="000000"/>
          <w:sz w:val="24"/>
          <w:szCs w:val="24"/>
        </w:rPr>
        <w:t xml:space="preserve">A Summary of the UN Convention on the Rights of the Child. </w:t>
      </w:r>
      <w:r w:rsidRPr="00973099">
        <w:rPr>
          <w:rStyle w:val="apple-converted-space"/>
          <w:rFonts w:asciiTheme="minorBidi" w:hAnsiTheme="minorBidi"/>
          <w:color w:val="000000"/>
          <w:sz w:val="24"/>
          <w:szCs w:val="24"/>
        </w:rPr>
        <w:t xml:space="preserve">Available at: </w:t>
      </w:r>
      <w:hyperlink r:id="rId27" w:history="1">
        <w:r w:rsidRPr="00973099">
          <w:rPr>
            <w:rStyle w:val="Hyperlink"/>
            <w:rFonts w:asciiTheme="minorBidi" w:hAnsiTheme="minorBidi"/>
            <w:sz w:val="24"/>
            <w:szCs w:val="24"/>
          </w:rPr>
          <w:t>https://www.unicef.org.uk/rights-respecting-schools/wp-content/uploads/sites/4/2017/01/Summary-of-the-UNCRC.pdf</w:t>
        </w:r>
      </w:hyperlink>
      <w:r w:rsidRPr="00973099">
        <w:rPr>
          <w:rStyle w:val="apple-converted-space"/>
          <w:rFonts w:asciiTheme="minorBidi" w:hAnsiTheme="minorBidi"/>
          <w:color w:val="000000"/>
          <w:sz w:val="24"/>
          <w:szCs w:val="24"/>
        </w:rPr>
        <w:t xml:space="preserve"> (Accessed: 30 March 2023). </w:t>
      </w:r>
    </w:p>
    <w:p w14:paraId="036667E6" w14:textId="77777777" w:rsidR="004A0C6D" w:rsidRPr="00973099" w:rsidRDefault="004A0C6D" w:rsidP="004A0C6D">
      <w:pPr>
        <w:spacing w:line="360" w:lineRule="auto"/>
        <w:rPr>
          <w:rStyle w:val="apple-converted-space"/>
          <w:rFonts w:asciiTheme="minorBidi" w:hAnsiTheme="minorBidi"/>
          <w:color w:val="000000"/>
          <w:sz w:val="24"/>
          <w:szCs w:val="24"/>
        </w:rPr>
      </w:pPr>
    </w:p>
    <w:p w14:paraId="0AAC918A" w14:textId="77777777" w:rsidR="004A0C6D" w:rsidRPr="00973099" w:rsidRDefault="004A0C6D" w:rsidP="004A0C6D">
      <w:pPr>
        <w:spacing w:line="360" w:lineRule="auto"/>
        <w:rPr>
          <w:rFonts w:asciiTheme="minorBidi" w:hAnsiTheme="minorBidi"/>
          <w:sz w:val="24"/>
          <w:szCs w:val="24"/>
        </w:rPr>
      </w:pPr>
      <w:r w:rsidRPr="00973099">
        <w:rPr>
          <w:rFonts w:asciiTheme="minorBidi" w:hAnsiTheme="minorBidi"/>
          <w:sz w:val="24"/>
          <w:szCs w:val="24"/>
        </w:rPr>
        <w:t xml:space="preserve">Welsh Government (2022) </w:t>
      </w:r>
      <w:r w:rsidRPr="007A6072">
        <w:rPr>
          <w:rFonts w:asciiTheme="minorBidi" w:hAnsiTheme="minorBidi"/>
          <w:i/>
          <w:iCs/>
          <w:sz w:val="24"/>
          <w:szCs w:val="24"/>
        </w:rPr>
        <w:t>A Curriculum for funded non-maintained nursery settings.</w:t>
      </w:r>
      <w:r w:rsidRPr="00973099">
        <w:rPr>
          <w:rFonts w:asciiTheme="minorBidi" w:hAnsiTheme="minorBidi"/>
          <w:sz w:val="24"/>
          <w:szCs w:val="24"/>
        </w:rPr>
        <w:t xml:space="preserve"> Available at: </w:t>
      </w:r>
      <w:hyperlink r:id="rId28" w:history="1">
        <w:r w:rsidRPr="00973099">
          <w:rPr>
            <w:rStyle w:val="Hyperlink"/>
            <w:rFonts w:asciiTheme="minorBidi" w:hAnsiTheme="minorBidi"/>
            <w:sz w:val="24"/>
            <w:szCs w:val="24"/>
          </w:rPr>
          <w:t>https://hwb.gov.wales/api/storage/b1801d78-38c3-4320-9818-</w:t>
        </w:r>
        <w:r w:rsidRPr="00973099">
          <w:rPr>
            <w:rStyle w:val="Hyperlink"/>
            <w:rFonts w:asciiTheme="minorBidi" w:hAnsiTheme="minorBidi"/>
            <w:sz w:val="24"/>
            <w:szCs w:val="24"/>
          </w:rPr>
          <w:lastRenderedPageBreak/>
          <w:t>d9996c21aef8/220914-a-curriculum-for-funded-non-maintained-nursery-settings.pdf</w:t>
        </w:r>
      </w:hyperlink>
      <w:r w:rsidRPr="00973099">
        <w:rPr>
          <w:rFonts w:asciiTheme="minorBidi" w:hAnsiTheme="minorBidi"/>
          <w:sz w:val="24"/>
          <w:szCs w:val="24"/>
        </w:rPr>
        <w:t xml:space="preserve"> (Accessed: 30 March 2023). </w:t>
      </w:r>
    </w:p>
    <w:p w14:paraId="61916FB7" w14:textId="77777777" w:rsidR="004A0C6D" w:rsidRPr="00973099" w:rsidRDefault="004A0C6D" w:rsidP="004A0C6D">
      <w:pPr>
        <w:spacing w:line="360" w:lineRule="auto"/>
        <w:rPr>
          <w:rFonts w:asciiTheme="minorBidi" w:hAnsiTheme="minorBidi"/>
          <w:sz w:val="24"/>
          <w:szCs w:val="24"/>
        </w:rPr>
      </w:pPr>
      <w:r w:rsidRPr="00973099">
        <w:rPr>
          <w:rFonts w:asciiTheme="minorBidi" w:hAnsiTheme="minorBidi"/>
          <w:sz w:val="24"/>
          <w:szCs w:val="24"/>
        </w:rPr>
        <w:t xml:space="preserve">Welsh </w:t>
      </w:r>
      <w:r w:rsidRPr="00973099">
        <w:rPr>
          <w:rStyle w:val="apple-converted-space"/>
          <w:rFonts w:asciiTheme="minorBidi" w:hAnsiTheme="minorBidi"/>
          <w:color w:val="000000" w:themeColor="text1"/>
          <w:sz w:val="24"/>
          <w:szCs w:val="24"/>
          <w:shd w:val="clear" w:color="auto" w:fill="FFFFFF"/>
        </w:rPr>
        <w:t xml:space="preserve">Government (2013) </w:t>
      </w:r>
      <w:r w:rsidRPr="00973099">
        <w:rPr>
          <w:rFonts w:asciiTheme="minorBidi" w:hAnsiTheme="minorBidi"/>
          <w:i/>
          <w:iCs/>
          <w:sz w:val="24"/>
          <w:szCs w:val="24"/>
        </w:rPr>
        <w:t>Building a Brighter Future: Early Years and Childcare Plan.</w:t>
      </w:r>
      <w:r w:rsidRPr="00973099">
        <w:rPr>
          <w:rFonts w:asciiTheme="minorBidi" w:hAnsiTheme="minorBidi"/>
          <w:sz w:val="24"/>
          <w:szCs w:val="24"/>
        </w:rPr>
        <w:t xml:space="preserve"> Available at: </w:t>
      </w:r>
      <w:hyperlink r:id="rId29" w:history="1">
        <w:r w:rsidRPr="00973099">
          <w:rPr>
            <w:rStyle w:val="Hyperlink"/>
            <w:rFonts w:asciiTheme="minorBidi" w:hAnsiTheme="minorBidi"/>
            <w:sz w:val="24"/>
            <w:szCs w:val="24"/>
          </w:rPr>
          <w:t>https://dera.ioe.ac.uk/18045/1/130716-building-brighter-future-en.pdf</w:t>
        </w:r>
      </w:hyperlink>
      <w:r w:rsidRPr="00973099">
        <w:rPr>
          <w:rFonts w:asciiTheme="minorBidi" w:hAnsiTheme="minorBidi"/>
          <w:sz w:val="24"/>
          <w:szCs w:val="24"/>
        </w:rPr>
        <w:t xml:space="preserve"> (Accessed: 30 March 2023).</w:t>
      </w:r>
    </w:p>
    <w:p w14:paraId="3EE58917" w14:textId="77777777" w:rsidR="004A0C6D" w:rsidRPr="00973099" w:rsidRDefault="004A0C6D" w:rsidP="004A0C6D">
      <w:pPr>
        <w:spacing w:line="360" w:lineRule="auto"/>
        <w:rPr>
          <w:rFonts w:asciiTheme="minorBidi" w:hAnsiTheme="minorBidi"/>
          <w:color w:val="000000" w:themeColor="text1"/>
          <w:sz w:val="24"/>
          <w:szCs w:val="24"/>
        </w:rPr>
      </w:pPr>
      <w:r w:rsidRPr="00973099">
        <w:rPr>
          <w:rFonts w:asciiTheme="minorBidi" w:hAnsiTheme="minorBidi"/>
          <w:color w:val="000000" w:themeColor="text1"/>
          <w:sz w:val="24"/>
          <w:szCs w:val="24"/>
        </w:rPr>
        <w:t xml:space="preserve">Welsh Government (2017) </w:t>
      </w:r>
      <w:r w:rsidRPr="00973099">
        <w:rPr>
          <w:rFonts w:asciiTheme="minorBidi" w:hAnsiTheme="minorBidi"/>
          <w:i/>
          <w:iCs/>
          <w:color w:val="000000" w:themeColor="text1"/>
          <w:sz w:val="24"/>
          <w:szCs w:val="24"/>
        </w:rPr>
        <w:t>Curriculum for Wales: Overview</w:t>
      </w:r>
      <w:r w:rsidRPr="00973099">
        <w:rPr>
          <w:rFonts w:asciiTheme="minorBidi" w:hAnsiTheme="minorBidi"/>
          <w:color w:val="000000" w:themeColor="text1"/>
          <w:sz w:val="24"/>
          <w:szCs w:val="24"/>
        </w:rPr>
        <w:t xml:space="preserve">. Available at: </w:t>
      </w:r>
      <w:hyperlink r:id="rId30" w:history="1">
        <w:r w:rsidRPr="00973099">
          <w:rPr>
            <w:rStyle w:val="Hyperlink"/>
            <w:rFonts w:asciiTheme="minorBidi" w:hAnsiTheme="minorBidi"/>
            <w:sz w:val="24"/>
            <w:szCs w:val="24"/>
          </w:rPr>
          <w:t>https://www.gov.wales/curriculum-wales-overview</w:t>
        </w:r>
      </w:hyperlink>
      <w:r w:rsidRPr="00973099">
        <w:rPr>
          <w:rFonts w:asciiTheme="minorBidi" w:hAnsiTheme="minorBidi"/>
          <w:color w:val="000000" w:themeColor="text1"/>
          <w:sz w:val="24"/>
          <w:szCs w:val="24"/>
        </w:rPr>
        <w:t xml:space="preserve">  (Accessed: 6 April 2023). </w:t>
      </w:r>
    </w:p>
    <w:p w14:paraId="69DF25C2" w14:textId="77777777" w:rsidR="004A0C6D" w:rsidRPr="00973099" w:rsidRDefault="004A0C6D" w:rsidP="004A0C6D">
      <w:pPr>
        <w:spacing w:line="360" w:lineRule="auto"/>
        <w:rPr>
          <w:rFonts w:asciiTheme="minorBidi" w:hAnsiTheme="minorBidi"/>
          <w:b/>
          <w:bCs/>
          <w:color w:val="FF0000"/>
          <w:sz w:val="24"/>
          <w:szCs w:val="24"/>
        </w:rPr>
      </w:pPr>
      <w:r w:rsidRPr="00973099">
        <w:rPr>
          <w:rStyle w:val="apple-converted-space"/>
          <w:rFonts w:asciiTheme="minorBidi" w:hAnsiTheme="minorBidi"/>
          <w:color w:val="000000"/>
          <w:sz w:val="24"/>
          <w:szCs w:val="24"/>
        </w:rPr>
        <w:t xml:space="preserve">Welsh Government (2020) </w:t>
      </w:r>
      <w:r w:rsidRPr="007A6072">
        <w:rPr>
          <w:rStyle w:val="apple-converted-space"/>
          <w:rFonts w:asciiTheme="minorBidi" w:hAnsiTheme="minorBidi"/>
          <w:i/>
          <w:iCs/>
          <w:color w:val="000000"/>
          <w:sz w:val="24"/>
          <w:szCs w:val="24"/>
        </w:rPr>
        <w:t>Events.</w:t>
      </w:r>
      <w:r w:rsidRPr="00973099">
        <w:rPr>
          <w:rStyle w:val="apple-converted-space"/>
          <w:rFonts w:asciiTheme="minorBidi" w:hAnsiTheme="minorBidi"/>
          <w:color w:val="000000"/>
          <w:sz w:val="24"/>
          <w:szCs w:val="24"/>
        </w:rPr>
        <w:t xml:space="preserve"> </w:t>
      </w:r>
      <w:r w:rsidRPr="00973099">
        <w:rPr>
          <w:rFonts w:asciiTheme="minorBidi" w:hAnsiTheme="minorBidi"/>
          <w:color w:val="000000" w:themeColor="text1"/>
          <w:sz w:val="24"/>
          <w:szCs w:val="24"/>
        </w:rPr>
        <w:t xml:space="preserve">Available at: </w:t>
      </w:r>
      <w:hyperlink r:id="rId31" w:history="1">
        <w:r w:rsidRPr="00973099">
          <w:rPr>
            <w:rStyle w:val="Hyperlink"/>
            <w:rFonts w:asciiTheme="minorBidi" w:hAnsiTheme="minorBidi"/>
            <w:sz w:val="24"/>
            <w:szCs w:val="24"/>
          </w:rPr>
          <w:t>https://hwb.gov.wales/events/9f34c436-9eaf-4171-ba9d-ffccf1c39355/overview</w:t>
        </w:r>
      </w:hyperlink>
      <w:r w:rsidRPr="00973099">
        <w:rPr>
          <w:rFonts w:asciiTheme="minorBidi" w:hAnsiTheme="minorBidi"/>
          <w:color w:val="000000" w:themeColor="text1"/>
          <w:sz w:val="24"/>
          <w:szCs w:val="24"/>
        </w:rPr>
        <w:t xml:space="preserve"> (Accessed: 1 April 2023). </w:t>
      </w:r>
    </w:p>
    <w:p w14:paraId="2E2E0396" w14:textId="77777777" w:rsidR="004A0C6D" w:rsidRPr="00973099" w:rsidRDefault="004A0C6D" w:rsidP="004A0C6D">
      <w:pPr>
        <w:spacing w:line="360" w:lineRule="auto"/>
        <w:rPr>
          <w:rFonts w:asciiTheme="minorBidi" w:hAnsiTheme="minorBidi"/>
          <w:b/>
          <w:bCs/>
          <w:color w:val="FF0000"/>
          <w:sz w:val="24"/>
          <w:szCs w:val="24"/>
        </w:rPr>
      </w:pPr>
      <w:r w:rsidRPr="00973099">
        <w:rPr>
          <w:rFonts w:asciiTheme="minorBidi" w:hAnsiTheme="minorBidi"/>
          <w:sz w:val="24"/>
          <w:szCs w:val="24"/>
        </w:rPr>
        <w:t xml:space="preserve">Welsh Government (2016) </w:t>
      </w:r>
      <w:r w:rsidRPr="00973099">
        <w:rPr>
          <w:rFonts w:asciiTheme="minorBidi" w:hAnsiTheme="minorBidi"/>
          <w:i/>
          <w:iCs/>
          <w:sz w:val="24"/>
          <w:szCs w:val="24"/>
        </w:rPr>
        <w:t>National Minimum Standards for Regulated Childcare for children up to the age of 12 years.</w:t>
      </w:r>
      <w:r w:rsidRPr="00973099">
        <w:rPr>
          <w:rFonts w:asciiTheme="minorBidi" w:hAnsiTheme="minorBidi"/>
          <w:sz w:val="24"/>
          <w:szCs w:val="24"/>
        </w:rPr>
        <w:t xml:space="preserve"> Available at: </w:t>
      </w:r>
      <w:hyperlink r:id="rId32" w:history="1">
        <w:r w:rsidRPr="00973099">
          <w:rPr>
            <w:rStyle w:val="Hyperlink"/>
            <w:rFonts w:asciiTheme="minorBidi" w:hAnsiTheme="minorBidi"/>
            <w:sz w:val="24"/>
            <w:szCs w:val="24"/>
          </w:rPr>
          <w:t>https://www.careinspectorate.wales/sites/default/files/2018-01/160411regchildcareen.pdf</w:t>
        </w:r>
      </w:hyperlink>
      <w:r w:rsidRPr="00973099">
        <w:rPr>
          <w:rFonts w:asciiTheme="minorBidi" w:hAnsiTheme="minorBidi"/>
          <w:sz w:val="24"/>
          <w:szCs w:val="24"/>
        </w:rPr>
        <w:t xml:space="preserve">  (Accessed: 30 March 2023). </w:t>
      </w:r>
    </w:p>
    <w:p w14:paraId="2C8D8FC0" w14:textId="77777777" w:rsidR="004A0C6D" w:rsidRPr="00973099" w:rsidRDefault="004A0C6D" w:rsidP="004A0C6D">
      <w:pPr>
        <w:spacing w:line="360" w:lineRule="auto"/>
        <w:rPr>
          <w:rFonts w:asciiTheme="minorBidi" w:hAnsiTheme="minorBidi"/>
          <w:i/>
          <w:iCs/>
          <w:color w:val="000000" w:themeColor="text1"/>
          <w:sz w:val="24"/>
          <w:szCs w:val="24"/>
          <w:shd w:val="clear" w:color="auto" w:fill="FFFFFF"/>
        </w:rPr>
      </w:pPr>
      <w:r w:rsidRPr="00973099">
        <w:rPr>
          <w:rFonts w:asciiTheme="minorBidi" w:hAnsiTheme="minorBidi"/>
          <w:color w:val="000000" w:themeColor="text1"/>
          <w:sz w:val="24"/>
          <w:szCs w:val="24"/>
        </w:rPr>
        <w:t>Welsh Government (2015b)</w:t>
      </w:r>
      <w:r w:rsidRPr="00973099">
        <w:rPr>
          <w:rFonts w:asciiTheme="minorBidi" w:hAnsiTheme="minorBidi"/>
          <w:i/>
          <w:iCs/>
          <w:color w:val="000000" w:themeColor="text1"/>
          <w:sz w:val="24"/>
          <w:szCs w:val="24"/>
          <w:shd w:val="clear" w:color="auto" w:fill="FFFFFF"/>
        </w:rPr>
        <w:t xml:space="preserve"> Social Service and Well-Being (Wales) Act 2014. Available at: </w:t>
      </w:r>
      <w:hyperlink r:id="rId33" w:history="1">
        <w:r w:rsidRPr="00973099">
          <w:rPr>
            <w:rStyle w:val="Hyperlink"/>
            <w:rFonts w:asciiTheme="minorBidi" w:hAnsiTheme="minorBidi"/>
            <w:i/>
            <w:iCs/>
            <w:sz w:val="24"/>
            <w:szCs w:val="24"/>
            <w:shd w:val="clear" w:color="auto" w:fill="FFFFFF"/>
          </w:rPr>
          <w:t>https://www.gov.wales/sites/default/files/publications/2019-05/code-of-practice-in-relation-to-measuring-social-services-performance.pdf</w:t>
        </w:r>
      </w:hyperlink>
      <w:r w:rsidRPr="00973099">
        <w:rPr>
          <w:rFonts w:asciiTheme="minorBidi" w:hAnsiTheme="minorBidi"/>
          <w:i/>
          <w:iCs/>
          <w:color w:val="000000" w:themeColor="text1"/>
          <w:sz w:val="24"/>
          <w:szCs w:val="24"/>
          <w:shd w:val="clear" w:color="auto" w:fill="FFFFFF"/>
        </w:rPr>
        <w:t xml:space="preserve"> (Accessed: 1 April 2023). </w:t>
      </w:r>
    </w:p>
    <w:p w14:paraId="548368D0" w14:textId="77777777" w:rsidR="004A0C6D" w:rsidRPr="00973099" w:rsidRDefault="004A0C6D" w:rsidP="004A0C6D">
      <w:pPr>
        <w:spacing w:line="360" w:lineRule="auto"/>
        <w:rPr>
          <w:rStyle w:val="apple-converted-space"/>
          <w:rFonts w:asciiTheme="minorBidi" w:hAnsiTheme="minorBidi"/>
          <w:color w:val="000000"/>
          <w:sz w:val="24"/>
          <w:szCs w:val="24"/>
        </w:rPr>
      </w:pPr>
      <w:r w:rsidRPr="00973099">
        <w:rPr>
          <w:rStyle w:val="apple-converted-space"/>
          <w:rFonts w:asciiTheme="minorBidi" w:hAnsiTheme="minorBidi"/>
          <w:color w:val="000000"/>
          <w:sz w:val="24"/>
          <w:szCs w:val="24"/>
        </w:rPr>
        <w:t xml:space="preserve">Welsh Government (2015a) </w:t>
      </w:r>
      <w:r w:rsidRPr="00D47B11">
        <w:rPr>
          <w:rStyle w:val="apple-converted-space"/>
          <w:rFonts w:asciiTheme="minorBidi" w:hAnsiTheme="minorBidi"/>
          <w:i/>
          <w:iCs/>
          <w:color w:val="000000"/>
          <w:sz w:val="24"/>
          <w:szCs w:val="24"/>
        </w:rPr>
        <w:t>Successful Futures.</w:t>
      </w:r>
      <w:r w:rsidRPr="00973099">
        <w:rPr>
          <w:rStyle w:val="apple-converted-space"/>
          <w:rFonts w:asciiTheme="minorBidi" w:hAnsiTheme="minorBidi"/>
          <w:color w:val="000000"/>
          <w:sz w:val="24"/>
          <w:szCs w:val="24"/>
        </w:rPr>
        <w:t xml:space="preserve"> Available at: </w:t>
      </w:r>
      <w:hyperlink r:id="rId34" w:history="1">
        <w:r w:rsidRPr="00973099">
          <w:rPr>
            <w:rStyle w:val="Hyperlink"/>
            <w:rFonts w:asciiTheme="minorBidi" w:hAnsiTheme="minorBidi"/>
            <w:sz w:val="24"/>
            <w:szCs w:val="24"/>
          </w:rPr>
          <w:t>https://www.gov.wales/sites/default/files/publications/2018-03/successful-futures.pdf</w:t>
        </w:r>
      </w:hyperlink>
      <w:r w:rsidRPr="00973099">
        <w:rPr>
          <w:rStyle w:val="apple-converted-space"/>
          <w:rFonts w:asciiTheme="minorBidi" w:hAnsiTheme="minorBidi"/>
          <w:color w:val="000000"/>
          <w:sz w:val="24"/>
          <w:szCs w:val="24"/>
        </w:rPr>
        <w:t xml:space="preserve"> (Accessed: 30 March 2023). </w:t>
      </w:r>
    </w:p>
    <w:p w14:paraId="7AE94D49" w14:textId="77777777" w:rsidR="004A0C6D" w:rsidRPr="00973099" w:rsidRDefault="004A0C6D" w:rsidP="004A0C6D">
      <w:pPr>
        <w:spacing w:line="360" w:lineRule="auto"/>
        <w:rPr>
          <w:rFonts w:asciiTheme="minorBidi" w:hAnsiTheme="minorBidi"/>
          <w:i/>
          <w:iCs/>
          <w:sz w:val="24"/>
          <w:szCs w:val="24"/>
        </w:rPr>
      </w:pPr>
      <w:r w:rsidRPr="00973099">
        <w:rPr>
          <w:rFonts w:asciiTheme="minorBidi" w:hAnsiTheme="minorBidi"/>
          <w:sz w:val="24"/>
          <w:szCs w:val="24"/>
        </w:rPr>
        <w:t xml:space="preserve">Welsh Government (2022a) </w:t>
      </w:r>
      <w:r w:rsidRPr="00973099">
        <w:rPr>
          <w:rFonts w:asciiTheme="minorBidi" w:hAnsiTheme="minorBidi"/>
          <w:i/>
          <w:iCs/>
          <w:sz w:val="24"/>
          <w:szCs w:val="24"/>
        </w:rPr>
        <w:t xml:space="preserve">The Duty of Quality Statutory Guidance 2023 and Quality Standards 2023. </w:t>
      </w:r>
      <w:r w:rsidRPr="00973099">
        <w:rPr>
          <w:rFonts w:asciiTheme="minorBidi" w:hAnsiTheme="minorBidi"/>
          <w:sz w:val="24"/>
          <w:szCs w:val="24"/>
        </w:rPr>
        <w:t xml:space="preserve">Available at: </w:t>
      </w:r>
      <w:hyperlink r:id="rId35" w:history="1">
        <w:r w:rsidRPr="00973099">
          <w:rPr>
            <w:rStyle w:val="Hyperlink"/>
            <w:rFonts w:asciiTheme="minorBidi" w:hAnsiTheme="minorBidi"/>
            <w:sz w:val="24"/>
            <w:szCs w:val="24"/>
          </w:rPr>
          <w:t>https://www.gov.wales/sites/default/files/consultations/2022-10/the-duty-of-quality-statutory-guidance-2023-and-quality-standards-2023.pdf</w:t>
        </w:r>
      </w:hyperlink>
      <w:r w:rsidRPr="00973099">
        <w:rPr>
          <w:rFonts w:asciiTheme="minorBidi" w:hAnsiTheme="minorBidi"/>
          <w:sz w:val="24"/>
          <w:szCs w:val="24"/>
        </w:rPr>
        <w:t xml:space="preserve"> (Accessed: 30 March 2023).</w:t>
      </w:r>
      <w:r w:rsidRPr="00973099">
        <w:rPr>
          <w:rFonts w:asciiTheme="minorBidi" w:hAnsiTheme="minorBidi"/>
          <w:i/>
          <w:iCs/>
          <w:sz w:val="24"/>
          <w:szCs w:val="24"/>
        </w:rPr>
        <w:t xml:space="preserve"> </w:t>
      </w:r>
    </w:p>
    <w:p w14:paraId="6346D0EB" w14:textId="77777777" w:rsidR="004A0C6D" w:rsidRDefault="004A0C6D" w:rsidP="004A0C6D">
      <w:pPr>
        <w:spacing w:line="360" w:lineRule="auto"/>
        <w:rPr>
          <w:rFonts w:asciiTheme="minorBidi" w:hAnsiTheme="minorBidi"/>
          <w:b/>
          <w:bCs/>
          <w:color w:val="FF0000"/>
        </w:rPr>
      </w:pPr>
    </w:p>
    <w:p w14:paraId="2EC9BAB0" w14:textId="77777777" w:rsidR="004A0C6D" w:rsidRPr="00973099" w:rsidRDefault="004A0C6D" w:rsidP="004A0C6D">
      <w:pPr>
        <w:spacing w:line="360" w:lineRule="auto"/>
        <w:rPr>
          <w:rFonts w:asciiTheme="minorBidi" w:hAnsiTheme="minorBidi"/>
          <w:b/>
          <w:bCs/>
          <w:color w:val="FF0000"/>
          <w:sz w:val="24"/>
          <w:szCs w:val="24"/>
        </w:rPr>
      </w:pPr>
      <w:r w:rsidRPr="00973099">
        <w:rPr>
          <w:rFonts w:asciiTheme="minorBidi" w:hAnsiTheme="minorBidi"/>
          <w:sz w:val="24"/>
          <w:szCs w:val="24"/>
        </w:rPr>
        <w:t xml:space="preserve">Welsh Government (2015) </w:t>
      </w:r>
      <w:r w:rsidRPr="00973099">
        <w:rPr>
          <w:rFonts w:asciiTheme="minorBidi" w:hAnsiTheme="minorBidi"/>
          <w:i/>
          <w:iCs/>
          <w:sz w:val="24"/>
          <w:szCs w:val="24"/>
        </w:rPr>
        <w:t>What really works for the early years?</w:t>
      </w:r>
      <w:r w:rsidRPr="00973099">
        <w:rPr>
          <w:rFonts w:asciiTheme="minorBidi" w:hAnsiTheme="minorBidi"/>
          <w:sz w:val="24"/>
          <w:szCs w:val="24"/>
        </w:rPr>
        <w:t xml:space="preserve"> Available at: </w:t>
      </w:r>
      <w:hyperlink r:id="rId36" w:history="1">
        <w:r w:rsidRPr="00973099">
          <w:rPr>
            <w:rStyle w:val="Hyperlink"/>
            <w:rFonts w:asciiTheme="minorBidi" w:hAnsiTheme="minorBidi"/>
            <w:sz w:val="24"/>
            <w:szCs w:val="24"/>
          </w:rPr>
          <w:t>https://www.gov.wales/sites/default/files/publications/2018-11/what-really-works-for-the-early-years.pdf</w:t>
        </w:r>
      </w:hyperlink>
      <w:r w:rsidRPr="00973099">
        <w:rPr>
          <w:rFonts w:asciiTheme="minorBidi" w:hAnsiTheme="minorBidi"/>
          <w:sz w:val="24"/>
          <w:szCs w:val="24"/>
        </w:rPr>
        <w:t xml:space="preserve"> (Accessed: 30 March 2023). </w:t>
      </w:r>
    </w:p>
    <w:p w14:paraId="0C0BBA52" w14:textId="77777777" w:rsidR="004A0C6D" w:rsidRPr="00DF1555" w:rsidRDefault="004A0C6D" w:rsidP="004A0C6D">
      <w:pPr>
        <w:rPr>
          <w:b/>
          <w:bCs/>
          <w:color w:val="FF0000"/>
          <w:sz w:val="28"/>
          <w:szCs w:val="28"/>
        </w:rPr>
      </w:pPr>
    </w:p>
    <w:p w14:paraId="0E955E9D" w14:textId="2CBBA81F" w:rsidR="009979C8" w:rsidRPr="002179F7" w:rsidRDefault="009979C8" w:rsidP="002179F7">
      <w:pPr>
        <w:spacing w:line="360" w:lineRule="auto"/>
        <w:jc w:val="both"/>
        <w:rPr>
          <w:rFonts w:ascii="Arial" w:hAnsi="Arial" w:cs="Arial"/>
          <w:color w:val="4472C4" w:themeColor="accent1"/>
          <w:sz w:val="24"/>
          <w:szCs w:val="24"/>
        </w:rPr>
      </w:pPr>
    </w:p>
    <w:sectPr w:rsidR="009979C8" w:rsidRPr="002179F7">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6C31C" w14:textId="77777777" w:rsidR="00E870EB" w:rsidRDefault="00E870EB" w:rsidP="002179F7">
      <w:pPr>
        <w:spacing w:after="0" w:line="240" w:lineRule="auto"/>
      </w:pPr>
      <w:r>
        <w:separator/>
      </w:r>
    </w:p>
  </w:endnote>
  <w:endnote w:type="continuationSeparator" w:id="0">
    <w:p w14:paraId="628CED6C" w14:textId="77777777" w:rsidR="00E870EB" w:rsidRDefault="00E870EB" w:rsidP="00217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395657864"/>
      <w:docPartObj>
        <w:docPartGallery w:val="Page Numbers (Bottom of Page)"/>
        <w:docPartUnique/>
      </w:docPartObj>
    </w:sdtPr>
    <w:sdtEndPr>
      <w:rPr>
        <w:noProof/>
      </w:rPr>
    </w:sdtEndPr>
    <w:sdtContent>
      <w:p w14:paraId="7C12FC4C" w14:textId="7B6B1742" w:rsidR="002179F7" w:rsidRPr="002179F7" w:rsidRDefault="002179F7">
        <w:pPr>
          <w:pStyle w:val="Footer"/>
          <w:jc w:val="center"/>
          <w:rPr>
            <w:rFonts w:ascii="Arial" w:hAnsi="Arial" w:cs="Arial"/>
            <w:sz w:val="24"/>
            <w:szCs w:val="24"/>
          </w:rPr>
        </w:pPr>
        <w:r w:rsidRPr="002179F7">
          <w:rPr>
            <w:rFonts w:ascii="Arial" w:hAnsi="Arial" w:cs="Arial"/>
            <w:sz w:val="24"/>
            <w:szCs w:val="24"/>
          </w:rPr>
          <w:fldChar w:fldCharType="begin"/>
        </w:r>
        <w:r w:rsidRPr="002179F7">
          <w:rPr>
            <w:rFonts w:ascii="Arial" w:hAnsi="Arial" w:cs="Arial"/>
            <w:sz w:val="24"/>
            <w:szCs w:val="24"/>
          </w:rPr>
          <w:instrText xml:space="preserve"> PAGE   \* MERGEFORMAT </w:instrText>
        </w:r>
        <w:r w:rsidRPr="002179F7">
          <w:rPr>
            <w:rFonts w:ascii="Arial" w:hAnsi="Arial" w:cs="Arial"/>
            <w:sz w:val="24"/>
            <w:szCs w:val="24"/>
          </w:rPr>
          <w:fldChar w:fldCharType="separate"/>
        </w:r>
        <w:r w:rsidRPr="002179F7">
          <w:rPr>
            <w:rFonts w:ascii="Arial" w:hAnsi="Arial" w:cs="Arial"/>
            <w:noProof/>
            <w:sz w:val="24"/>
            <w:szCs w:val="24"/>
          </w:rPr>
          <w:t>2</w:t>
        </w:r>
        <w:r w:rsidRPr="002179F7">
          <w:rPr>
            <w:rFonts w:ascii="Arial" w:hAnsi="Arial" w:cs="Arial"/>
            <w:noProof/>
            <w:sz w:val="24"/>
            <w:szCs w:val="24"/>
          </w:rPr>
          <w:fldChar w:fldCharType="end"/>
        </w:r>
      </w:p>
    </w:sdtContent>
  </w:sdt>
  <w:p w14:paraId="1E6C7F47" w14:textId="77777777" w:rsidR="002179F7" w:rsidRDefault="00217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3B70B" w14:textId="77777777" w:rsidR="00E870EB" w:rsidRDefault="00E870EB" w:rsidP="002179F7">
      <w:pPr>
        <w:spacing w:after="0" w:line="240" w:lineRule="auto"/>
      </w:pPr>
      <w:r>
        <w:separator/>
      </w:r>
    </w:p>
  </w:footnote>
  <w:footnote w:type="continuationSeparator" w:id="0">
    <w:p w14:paraId="4A556798" w14:textId="77777777" w:rsidR="00E870EB" w:rsidRDefault="00E870EB" w:rsidP="00217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98E7" w14:textId="2D542C92" w:rsidR="002179F7" w:rsidRDefault="002179F7">
    <w:pPr>
      <w:pStyle w:val="Header"/>
      <w:rPr>
        <w:rFonts w:ascii="Arial" w:hAnsi="Arial" w:cs="Arial"/>
        <w:bCs/>
        <w:sz w:val="24"/>
        <w:szCs w:val="24"/>
      </w:rPr>
    </w:pPr>
    <w:r w:rsidRPr="002179F7">
      <w:rPr>
        <w:rFonts w:ascii="Arial" w:hAnsi="Arial" w:cs="Arial"/>
        <w:bCs/>
        <w:sz w:val="24"/>
        <w:szCs w:val="24"/>
      </w:rPr>
      <w:t>2011593</w:t>
    </w:r>
    <w:r w:rsidR="00275727">
      <w:rPr>
        <w:rFonts w:ascii="Arial" w:hAnsi="Arial" w:cs="Arial"/>
        <w:bCs/>
        <w:sz w:val="24"/>
        <w:szCs w:val="24"/>
      </w:rPr>
      <w:t xml:space="preserve">                                       </w:t>
    </w:r>
    <w:r w:rsidR="00275727" w:rsidRPr="002179F7">
      <w:rPr>
        <w:rFonts w:ascii="Arial" w:hAnsi="Arial" w:cs="Arial"/>
        <w:bCs/>
        <w:sz w:val="24"/>
        <w:szCs w:val="24"/>
      </w:rPr>
      <w:t>ECEY6011/C</w:t>
    </w:r>
    <w:r w:rsidR="00275727">
      <w:rPr>
        <w:rFonts w:ascii="Arial" w:hAnsi="Arial" w:cs="Arial"/>
        <w:bCs/>
        <w:sz w:val="24"/>
        <w:szCs w:val="24"/>
      </w:rPr>
      <w:t xml:space="preserve">                              Word Count: 2102</w:t>
    </w:r>
  </w:p>
  <w:p w14:paraId="10B5C805" w14:textId="079DA05A" w:rsidR="00275727" w:rsidRPr="002179F7" w:rsidRDefault="00275727">
    <w:pPr>
      <w:pStyle w:val="Header"/>
      <w:rPr>
        <w:rFonts w:ascii="Arial" w:hAnsi="Arial" w:cs="Arial"/>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4AE2"/>
    <w:multiLevelType w:val="hybridMultilevel"/>
    <w:tmpl w:val="B13A8C72"/>
    <w:lvl w:ilvl="0" w:tplc="F456450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9534A"/>
    <w:multiLevelType w:val="hybridMultilevel"/>
    <w:tmpl w:val="3DA2BBD6"/>
    <w:lvl w:ilvl="0" w:tplc="2116AA4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F5D7D"/>
    <w:multiLevelType w:val="hybridMultilevel"/>
    <w:tmpl w:val="2176F220"/>
    <w:lvl w:ilvl="0" w:tplc="4E8A8B0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20A66"/>
    <w:multiLevelType w:val="hybridMultilevel"/>
    <w:tmpl w:val="2ED40A26"/>
    <w:lvl w:ilvl="0" w:tplc="9DD4408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C589A"/>
    <w:multiLevelType w:val="hybridMultilevel"/>
    <w:tmpl w:val="960E3C72"/>
    <w:lvl w:ilvl="0" w:tplc="4638667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A63E6F"/>
    <w:multiLevelType w:val="hybridMultilevel"/>
    <w:tmpl w:val="52B67DF2"/>
    <w:lvl w:ilvl="0" w:tplc="F2648D7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124B2A"/>
    <w:multiLevelType w:val="hybridMultilevel"/>
    <w:tmpl w:val="711EE91C"/>
    <w:lvl w:ilvl="0" w:tplc="9E165E7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52BA9"/>
    <w:multiLevelType w:val="hybridMultilevel"/>
    <w:tmpl w:val="C3983CEC"/>
    <w:lvl w:ilvl="0" w:tplc="8F4E3A2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71448"/>
    <w:multiLevelType w:val="hybridMultilevel"/>
    <w:tmpl w:val="8F789AFE"/>
    <w:lvl w:ilvl="0" w:tplc="6C069F9C">
      <w:start w:val="1"/>
      <w:numFmt w:val="bullet"/>
      <w:lvlText w:val="•"/>
      <w:lvlJc w:val="left"/>
      <w:pPr>
        <w:tabs>
          <w:tab w:val="num" w:pos="720"/>
        </w:tabs>
        <w:ind w:left="720" w:hanging="360"/>
      </w:pPr>
      <w:rPr>
        <w:rFonts w:ascii="Arial" w:hAnsi="Arial" w:hint="default"/>
      </w:rPr>
    </w:lvl>
    <w:lvl w:ilvl="1" w:tplc="D2D61C1A" w:tentative="1">
      <w:start w:val="1"/>
      <w:numFmt w:val="bullet"/>
      <w:lvlText w:val="•"/>
      <w:lvlJc w:val="left"/>
      <w:pPr>
        <w:tabs>
          <w:tab w:val="num" w:pos="1440"/>
        </w:tabs>
        <w:ind w:left="1440" w:hanging="360"/>
      </w:pPr>
      <w:rPr>
        <w:rFonts w:ascii="Arial" w:hAnsi="Arial" w:hint="default"/>
      </w:rPr>
    </w:lvl>
    <w:lvl w:ilvl="2" w:tplc="62B8B472" w:tentative="1">
      <w:start w:val="1"/>
      <w:numFmt w:val="bullet"/>
      <w:lvlText w:val="•"/>
      <w:lvlJc w:val="left"/>
      <w:pPr>
        <w:tabs>
          <w:tab w:val="num" w:pos="2160"/>
        </w:tabs>
        <w:ind w:left="2160" w:hanging="360"/>
      </w:pPr>
      <w:rPr>
        <w:rFonts w:ascii="Arial" w:hAnsi="Arial" w:hint="default"/>
      </w:rPr>
    </w:lvl>
    <w:lvl w:ilvl="3" w:tplc="1A5C8E62" w:tentative="1">
      <w:start w:val="1"/>
      <w:numFmt w:val="bullet"/>
      <w:lvlText w:val="•"/>
      <w:lvlJc w:val="left"/>
      <w:pPr>
        <w:tabs>
          <w:tab w:val="num" w:pos="2880"/>
        </w:tabs>
        <w:ind w:left="2880" w:hanging="360"/>
      </w:pPr>
      <w:rPr>
        <w:rFonts w:ascii="Arial" w:hAnsi="Arial" w:hint="default"/>
      </w:rPr>
    </w:lvl>
    <w:lvl w:ilvl="4" w:tplc="ABC65D74" w:tentative="1">
      <w:start w:val="1"/>
      <w:numFmt w:val="bullet"/>
      <w:lvlText w:val="•"/>
      <w:lvlJc w:val="left"/>
      <w:pPr>
        <w:tabs>
          <w:tab w:val="num" w:pos="3600"/>
        </w:tabs>
        <w:ind w:left="3600" w:hanging="360"/>
      </w:pPr>
      <w:rPr>
        <w:rFonts w:ascii="Arial" w:hAnsi="Arial" w:hint="default"/>
      </w:rPr>
    </w:lvl>
    <w:lvl w:ilvl="5" w:tplc="9000E8C8" w:tentative="1">
      <w:start w:val="1"/>
      <w:numFmt w:val="bullet"/>
      <w:lvlText w:val="•"/>
      <w:lvlJc w:val="left"/>
      <w:pPr>
        <w:tabs>
          <w:tab w:val="num" w:pos="4320"/>
        </w:tabs>
        <w:ind w:left="4320" w:hanging="360"/>
      </w:pPr>
      <w:rPr>
        <w:rFonts w:ascii="Arial" w:hAnsi="Arial" w:hint="default"/>
      </w:rPr>
    </w:lvl>
    <w:lvl w:ilvl="6" w:tplc="D1BCC3F4" w:tentative="1">
      <w:start w:val="1"/>
      <w:numFmt w:val="bullet"/>
      <w:lvlText w:val="•"/>
      <w:lvlJc w:val="left"/>
      <w:pPr>
        <w:tabs>
          <w:tab w:val="num" w:pos="5040"/>
        </w:tabs>
        <w:ind w:left="5040" w:hanging="360"/>
      </w:pPr>
      <w:rPr>
        <w:rFonts w:ascii="Arial" w:hAnsi="Arial" w:hint="default"/>
      </w:rPr>
    </w:lvl>
    <w:lvl w:ilvl="7" w:tplc="09380B40" w:tentative="1">
      <w:start w:val="1"/>
      <w:numFmt w:val="bullet"/>
      <w:lvlText w:val="•"/>
      <w:lvlJc w:val="left"/>
      <w:pPr>
        <w:tabs>
          <w:tab w:val="num" w:pos="5760"/>
        </w:tabs>
        <w:ind w:left="5760" w:hanging="360"/>
      </w:pPr>
      <w:rPr>
        <w:rFonts w:ascii="Arial" w:hAnsi="Arial" w:hint="default"/>
      </w:rPr>
    </w:lvl>
    <w:lvl w:ilvl="8" w:tplc="DE5C2FC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16D1850"/>
    <w:multiLevelType w:val="hybridMultilevel"/>
    <w:tmpl w:val="866EA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870EB6"/>
    <w:multiLevelType w:val="hybridMultilevel"/>
    <w:tmpl w:val="E2D4711A"/>
    <w:lvl w:ilvl="0" w:tplc="D644AF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397031"/>
    <w:multiLevelType w:val="hybridMultilevel"/>
    <w:tmpl w:val="258A735A"/>
    <w:lvl w:ilvl="0" w:tplc="50380C7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51580">
    <w:abstractNumId w:val="8"/>
  </w:num>
  <w:num w:numId="2" w16cid:durableId="978538356">
    <w:abstractNumId w:val="9"/>
  </w:num>
  <w:num w:numId="3" w16cid:durableId="483744850">
    <w:abstractNumId w:val="5"/>
  </w:num>
  <w:num w:numId="4" w16cid:durableId="173346520">
    <w:abstractNumId w:val="11"/>
  </w:num>
  <w:num w:numId="5" w16cid:durableId="64383298">
    <w:abstractNumId w:val="3"/>
  </w:num>
  <w:num w:numId="6" w16cid:durableId="919019145">
    <w:abstractNumId w:val="2"/>
  </w:num>
  <w:num w:numId="7" w16cid:durableId="1205556745">
    <w:abstractNumId w:val="6"/>
  </w:num>
  <w:num w:numId="8" w16cid:durableId="1568494303">
    <w:abstractNumId w:val="0"/>
  </w:num>
  <w:num w:numId="9" w16cid:durableId="516774150">
    <w:abstractNumId w:val="1"/>
  </w:num>
  <w:num w:numId="10" w16cid:durableId="1354187494">
    <w:abstractNumId w:val="4"/>
  </w:num>
  <w:num w:numId="11" w16cid:durableId="1824082039">
    <w:abstractNumId w:val="7"/>
  </w:num>
  <w:num w:numId="12" w16cid:durableId="15551150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AE4"/>
    <w:rsid w:val="000319BC"/>
    <w:rsid w:val="000506D5"/>
    <w:rsid w:val="00057A6A"/>
    <w:rsid w:val="00064B62"/>
    <w:rsid w:val="00070C20"/>
    <w:rsid w:val="00072938"/>
    <w:rsid w:val="0008020F"/>
    <w:rsid w:val="00082AB6"/>
    <w:rsid w:val="000B4EF2"/>
    <w:rsid w:val="000B77F1"/>
    <w:rsid w:val="000C7F51"/>
    <w:rsid w:val="000E0379"/>
    <w:rsid w:val="000F0299"/>
    <w:rsid w:val="00102102"/>
    <w:rsid w:val="00102EA8"/>
    <w:rsid w:val="00104D13"/>
    <w:rsid w:val="0011034B"/>
    <w:rsid w:val="001110BC"/>
    <w:rsid w:val="001215C2"/>
    <w:rsid w:val="0012518D"/>
    <w:rsid w:val="0014013F"/>
    <w:rsid w:val="00143487"/>
    <w:rsid w:val="00146C1D"/>
    <w:rsid w:val="001713C5"/>
    <w:rsid w:val="00174B6C"/>
    <w:rsid w:val="00185095"/>
    <w:rsid w:val="0018685E"/>
    <w:rsid w:val="0019042A"/>
    <w:rsid w:val="001A0D4F"/>
    <w:rsid w:val="001B7F0A"/>
    <w:rsid w:val="001C4B40"/>
    <w:rsid w:val="001C7F06"/>
    <w:rsid w:val="001D61DD"/>
    <w:rsid w:val="001F20C1"/>
    <w:rsid w:val="001F2CD4"/>
    <w:rsid w:val="00200B34"/>
    <w:rsid w:val="002158AF"/>
    <w:rsid w:val="00216ADD"/>
    <w:rsid w:val="002179F7"/>
    <w:rsid w:val="002302E1"/>
    <w:rsid w:val="00237FF5"/>
    <w:rsid w:val="002452B8"/>
    <w:rsid w:val="0025497C"/>
    <w:rsid w:val="00275727"/>
    <w:rsid w:val="00293613"/>
    <w:rsid w:val="002A7BA3"/>
    <w:rsid w:val="002C5DA4"/>
    <w:rsid w:val="002E54EB"/>
    <w:rsid w:val="002E5C28"/>
    <w:rsid w:val="002F2574"/>
    <w:rsid w:val="00315E59"/>
    <w:rsid w:val="00332A5B"/>
    <w:rsid w:val="00346F31"/>
    <w:rsid w:val="00346FFC"/>
    <w:rsid w:val="00354FB1"/>
    <w:rsid w:val="00364A51"/>
    <w:rsid w:val="003668C0"/>
    <w:rsid w:val="00367E0B"/>
    <w:rsid w:val="003745FA"/>
    <w:rsid w:val="00377F4E"/>
    <w:rsid w:val="003823FF"/>
    <w:rsid w:val="00387353"/>
    <w:rsid w:val="00391A5B"/>
    <w:rsid w:val="003A4B98"/>
    <w:rsid w:val="003B69A3"/>
    <w:rsid w:val="003C14B5"/>
    <w:rsid w:val="003D4560"/>
    <w:rsid w:val="003E088D"/>
    <w:rsid w:val="00403606"/>
    <w:rsid w:val="0040733B"/>
    <w:rsid w:val="0041429A"/>
    <w:rsid w:val="00415119"/>
    <w:rsid w:val="00443554"/>
    <w:rsid w:val="004476BA"/>
    <w:rsid w:val="00453892"/>
    <w:rsid w:val="0045521F"/>
    <w:rsid w:val="00467820"/>
    <w:rsid w:val="004A0C6D"/>
    <w:rsid w:val="004B3313"/>
    <w:rsid w:val="004B54AE"/>
    <w:rsid w:val="004F6088"/>
    <w:rsid w:val="00505673"/>
    <w:rsid w:val="005130F7"/>
    <w:rsid w:val="00521FDC"/>
    <w:rsid w:val="0052444B"/>
    <w:rsid w:val="0053258D"/>
    <w:rsid w:val="00534D6A"/>
    <w:rsid w:val="00542E5F"/>
    <w:rsid w:val="00545551"/>
    <w:rsid w:val="00546158"/>
    <w:rsid w:val="0055133D"/>
    <w:rsid w:val="0055404E"/>
    <w:rsid w:val="00561AE1"/>
    <w:rsid w:val="00581247"/>
    <w:rsid w:val="00585F22"/>
    <w:rsid w:val="00596AFC"/>
    <w:rsid w:val="005A09D5"/>
    <w:rsid w:val="005B3CA6"/>
    <w:rsid w:val="005D62AA"/>
    <w:rsid w:val="006021A9"/>
    <w:rsid w:val="0061163C"/>
    <w:rsid w:val="00622307"/>
    <w:rsid w:val="00624223"/>
    <w:rsid w:val="0062680D"/>
    <w:rsid w:val="00643FB1"/>
    <w:rsid w:val="00683480"/>
    <w:rsid w:val="00685F22"/>
    <w:rsid w:val="006957BB"/>
    <w:rsid w:val="006B5A13"/>
    <w:rsid w:val="006C5166"/>
    <w:rsid w:val="006C5261"/>
    <w:rsid w:val="006C74CF"/>
    <w:rsid w:val="006C7AFF"/>
    <w:rsid w:val="006D5B36"/>
    <w:rsid w:val="007010E9"/>
    <w:rsid w:val="00704B22"/>
    <w:rsid w:val="00711C39"/>
    <w:rsid w:val="00726CB4"/>
    <w:rsid w:val="00742E29"/>
    <w:rsid w:val="007430B9"/>
    <w:rsid w:val="00762376"/>
    <w:rsid w:val="00762FDD"/>
    <w:rsid w:val="00781DF7"/>
    <w:rsid w:val="0078261A"/>
    <w:rsid w:val="0079192A"/>
    <w:rsid w:val="007A4CD1"/>
    <w:rsid w:val="007A5D3B"/>
    <w:rsid w:val="007A7FC9"/>
    <w:rsid w:val="007C487E"/>
    <w:rsid w:val="007D1A6B"/>
    <w:rsid w:val="007D5563"/>
    <w:rsid w:val="007E2D35"/>
    <w:rsid w:val="007E7A12"/>
    <w:rsid w:val="007F6166"/>
    <w:rsid w:val="00826670"/>
    <w:rsid w:val="00845F3A"/>
    <w:rsid w:val="00852485"/>
    <w:rsid w:val="00853A8E"/>
    <w:rsid w:val="00853DF3"/>
    <w:rsid w:val="00862E96"/>
    <w:rsid w:val="00863A84"/>
    <w:rsid w:val="00882F10"/>
    <w:rsid w:val="008B0C39"/>
    <w:rsid w:val="008C6A45"/>
    <w:rsid w:val="008F1AA4"/>
    <w:rsid w:val="00907889"/>
    <w:rsid w:val="00923DA0"/>
    <w:rsid w:val="00946FD7"/>
    <w:rsid w:val="00951271"/>
    <w:rsid w:val="00951425"/>
    <w:rsid w:val="009527C4"/>
    <w:rsid w:val="009529A9"/>
    <w:rsid w:val="009946E9"/>
    <w:rsid w:val="00995833"/>
    <w:rsid w:val="00996232"/>
    <w:rsid w:val="009979C8"/>
    <w:rsid w:val="009A593F"/>
    <w:rsid w:val="009B3167"/>
    <w:rsid w:val="009E15F3"/>
    <w:rsid w:val="009E5E7D"/>
    <w:rsid w:val="00A11C7B"/>
    <w:rsid w:val="00A25EA7"/>
    <w:rsid w:val="00A340D1"/>
    <w:rsid w:val="00A41A70"/>
    <w:rsid w:val="00A47EBF"/>
    <w:rsid w:val="00A61236"/>
    <w:rsid w:val="00A7203C"/>
    <w:rsid w:val="00A83B7B"/>
    <w:rsid w:val="00A95925"/>
    <w:rsid w:val="00AB1413"/>
    <w:rsid w:val="00AD04E4"/>
    <w:rsid w:val="00AD39E7"/>
    <w:rsid w:val="00AE6247"/>
    <w:rsid w:val="00AF1C2F"/>
    <w:rsid w:val="00AF60F3"/>
    <w:rsid w:val="00B10D78"/>
    <w:rsid w:val="00B20440"/>
    <w:rsid w:val="00B22957"/>
    <w:rsid w:val="00B43422"/>
    <w:rsid w:val="00B4529D"/>
    <w:rsid w:val="00B63CB5"/>
    <w:rsid w:val="00B836A6"/>
    <w:rsid w:val="00B873E0"/>
    <w:rsid w:val="00BC4F88"/>
    <w:rsid w:val="00BD1875"/>
    <w:rsid w:val="00BE58A0"/>
    <w:rsid w:val="00C001E4"/>
    <w:rsid w:val="00C2645B"/>
    <w:rsid w:val="00C26A89"/>
    <w:rsid w:val="00C352E9"/>
    <w:rsid w:val="00C52624"/>
    <w:rsid w:val="00C53AE7"/>
    <w:rsid w:val="00C82D5A"/>
    <w:rsid w:val="00C91DDA"/>
    <w:rsid w:val="00C93683"/>
    <w:rsid w:val="00C941E6"/>
    <w:rsid w:val="00C94BF9"/>
    <w:rsid w:val="00CA0116"/>
    <w:rsid w:val="00CA12C5"/>
    <w:rsid w:val="00CA66DA"/>
    <w:rsid w:val="00CA7A90"/>
    <w:rsid w:val="00CB2310"/>
    <w:rsid w:val="00CC20FA"/>
    <w:rsid w:val="00CC44AA"/>
    <w:rsid w:val="00CC487F"/>
    <w:rsid w:val="00CD45F1"/>
    <w:rsid w:val="00CD56AB"/>
    <w:rsid w:val="00CD6754"/>
    <w:rsid w:val="00CF1605"/>
    <w:rsid w:val="00CF165E"/>
    <w:rsid w:val="00CF636A"/>
    <w:rsid w:val="00D03A57"/>
    <w:rsid w:val="00D162C7"/>
    <w:rsid w:val="00D16ED0"/>
    <w:rsid w:val="00D33A5F"/>
    <w:rsid w:val="00D56153"/>
    <w:rsid w:val="00D61718"/>
    <w:rsid w:val="00D62483"/>
    <w:rsid w:val="00D63534"/>
    <w:rsid w:val="00D80A59"/>
    <w:rsid w:val="00D844CF"/>
    <w:rsid w:val="00DA67B5"/>
    <w:rsid w:val="00DC5B1E"/>
    <w:rsid w:val="00DC5E4F"/>
    <w:rsid w:val="00DD2316"/>
    <w:rsid w:val="00DD56E7"/>
    <w:rsid w:val="00E17688"/>
    <w:rsid w:val="00E248C6"/>
    <w:rsid w:val="00E2786F"/>
    <w:rsid w:val="00E45566"/>
    <w:rsid w:val="00E5156D"/>
    <w:rsid w:val="00E60405"/>
    <w:rsid w:val="00E61F5E"/>
    <w:rsid w:val="00E870EB"/>
    <w:rsid w:val="00EC1A02"/>
    <w:rsid w:val="00F1064E"/>
    <w:rsid w:val="00F12730"/>
    <w:rsid w:val="00F17D7A"/>
    <w:rsid w:val="00F20CC0"/>
    <w:rsid w:val="00F243F6"/>
    <w:rsid w:val="00F25DB7"/>
    <w:rsid w:val="00F36148"/>
    <w:rsid w:val="00F37C88"/>
    <w:rsid w:val="00F42E6D"/>
    <w:rsid w:val="00F56C27"/>
    <w:rsid w:val="00F6578D"/>
    <w:rsid w:val="00F8355B"/>
    <w:rsid w:val="00F93AE4"/>
    <w:rsid w:val="00FD3DD4"/>
    <w:rsid w:val="00FD48D2"/>
    <w:rsid w:val="00FD683C"/>
    <w:rsid w:val="00FD6F8C"/>
    <w:rsid w:val="00FE0238"/>
    <w:rsid w:val="00FE2470"/>
    <w:rsid w:val="00FF15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5F95"/>
  <w15:chartTrackingRefBased/>
  <w15:docId w15:val="{0CBCAE77-0471-49ED-B8B4-CF8AD6710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0C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9F7"/>
  </w:style>
  <w:style w:type="paragraph" w:styleId="Footer">
    <w:name w:val="footer"/>
    <w:basedOn w:val="Normal"/>
    <w:link w:val="FooterChar"/>
    <w:uiPriority w:val="99"/>
    <w:unhideWhenUsed/>
    <w:rsid w:val="00217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9F7"/>
  </w:style>
  <w:style w:type="character" w:customStyle="1" w:styleId="apple-converted-space">
    <w:name w:val="apple-converted-space"/>
    <w:basedOn w:val="DefaultParagraphFont"/>
    <w:rsid w:val="00D80A59"/>
  </w:style>
  <w:style w:type="character" w:styleId="Hyperlink">
    <w:name w:val="Hyperlink"/>
    <w:basedOn w:val="DefaultParagraphFont"/>
    <w:uiPriority w:val="99"/>
    <w:unhideWhenUsed/>
    <w:rsid w:val="00DC5B1E"/>
    <w:rPr>
      <w:color w:val="0563C1" w:themeColor="hyperlink"/>
      <w:u w:val="single"/>
    </w:rPr>
  </w:style>
  <w:style w:type="character" w:styleId="UnresolvedMention">
    <w:name w:val="Unresolved Mention"/>
    <w:basedOn w:val="DefaultParagraphFont"/>
    <w:uiPriority w:val="99"/>
    <w:semiHidden/>
    <w:unhideWhenUsed/>
    <w:rsid w:val="00DC5B1E"/>
    <w:rPr>
      <w:color w:val="605E5C"/>
      <w:shd w:val="clear" w:color="auto" w:fill="E1DFDD"/>
    </w:rPr>
  </w:style>
  <w:style w:type="character" w:styleId="FollowedHyperlink">
    <w:name w:val="FollowedHyperlink"/>
    <w:basedOn w:val="DefaultParagraphFont"/>
    <w:uiPriority w:val="99"/>
    <w:semiHidden/>
    <w:unhideWhenUsed/>
    <w:rsid w:val="00DC5B1E"/>
    <w:rPr>
      <w:color w:val="954F72" w:themeColor="followedHyperlink"/>
      <w:u w:val="single"/>
    </w:rPr>
  </w:style>
  <w:style w:type="paragraph" w:customStyle="1" w:styleId="pb-2">
    <w:name w:val="pb-2"/>
    <w:basedOn w:val="Normal"/>
    <w:rsid w:val="002158A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qFormat/>
    <w:rsid w:val="006C5166"/>
    <w:pPr>
      <w:ind w:left="720"/>
      <w:contextualSpacing/>
    </w:pPr>
  </w:style>
  <w:style w:type="paragraph" w:styleId="NormalWeb">
    <w:name w:val="Normal (Web)"/>
    <w:basedOn w:val="Normal"/>
    <w:uiPriority w:val="99"/>
    <w:unhideWhenUsed/>
    <w:rsid w:val="007C487E"/>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issue-underline">
    <w:name w:val="issue-underline"/>
    <w:basedOn w:val="DefaultParagraphFont"/>
    <w:rsid w:val="00364A51"/>
  </w:style>
  <w:style w:type="character" w:styleId="CommentReference">
    <w:name w:val="annotation reference"/>
    <w:basedOn w:val="DefaultParagraphFont"/>
    <w:uiPriority w:val="99"/>
    <w:semiHidden/>
    <w:unhideWhenUsed/>
    <w:rsid w:val="004F6088"/>
    <w:rPr>
      <w:sz w:val="16"/>
      <w:szCs w:val="16"/>
    </w:rPr>
  </w:style>
  <w:style w:type="paragraph" w:styleId="CommentText">
    <w:name w:val="annotation text"/>
    <w:basedOn w:val="Normal"/>
    <w:link w:val="CommentTextChar"/>
    <w:uiPriority w:val="99"/>
    <w:semiHidden/>
    <w:unhideWhenUsed/>
    <w:rsid w:val="004F6088"/>
    <w:pPr>
      <w:spacing w:line="240" w:lineRule="auto"/>
    </w:pPr>
    <w:rPr>
      <w:sz w:val="20"/>
      <w:szCs w:val="20"/>
    </w:rPr>
  </w:style>
  <w:style w:type="character" w:customStyle="1" w:styleId="CommentTextChar">
    <w:name w:val="Comment Text Char"/>
    <w:basedOn w:val="DefaultParagraphFont"/>
    <w:link w:val="CommentText"/>
    <w:uiPriority w:val="99"/>
    <w:semiHidden/>
    <w:rsid w:val="004F6088"/>
    <w:rPr>
      <w:sz w:val="20"/>
      <w:szCs w:val="20"/>
    </w:rPr>
  </w:style>
  <w:style w:type="paragraph" w:styleId="CommentSubject">
    <w:name w:val="annotation subject"/>
    <w:basedOn w:val="CommentText"/>
    <w:next w:val="CommentText"/>
    <w:link w:val="CommentSubjectChar"/>
    <w:uiPriority w:val="99"/>
    <w:semiHidden/>
    <w:unhideWhenUsed/>
    <w:rsid w:val="004F6088"/>
    <w:rPr>
      <w:b/>
      <w:bCs/>
    </w:rPr>
  </w:style>
  <w:style w:type="character" w:customStyle="1" w:styleId="CommentSubjectChar">
    <w:name w:val="Comment Subject Char"/>
    <w:basedOn w:val="CommentTextChar"/>
    <w:link w:val="CommentSubject"/>
    <w:uiPriority w:val="99"/>
    <w:semiHidden/>
    <w:rsid w:val="004F6088"/>
    <w:rPr>
      <w:b/>
      <w:bCs/>
      <w:sz w:val="20"/>
      <w:szCs w:val="20"/>
    </w:rPr>
  </w:style>
  <w:style w:type="character" w:customStyle="1" w:styleId="Heading1Char">
    <w:name w:val="Heading 1 Char"/>
    <w:basedOn w:val="DefaultParagraphFont"/>
    <w:link w:val="Heading1"/>
    <w:uiPriority w:val="9"/>
    <w:rsid w:val="004A0C6D"/>
    <w:rPr>
      <w:rFonts w:ascii="Times New Roman" w:eastAsia="Times New Roman" w:hAnsi="Times New Roman" w:cs="Times New Roman"/>
      <w:b/>
      <w:bCs/>
      <w:kern w:val="36"/>
      <w:sz w:val="48"/>
      <w:szCs w:val="4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0093">
      <w:bodyDiv w:val="1"/>
      <w:marLeft w:val="0"/>
      <w:marRight w:val="0"/>
      <w:marTop w:val="0"/>
      <w:marBottom w:val="0"/>
      <w:divBdr>
        <w:top w:val="none" w:sz="0" w:space="0" w:color="auto"/>
        <w:left w:val="none" w:sz="0" w:space="0" w:color="auto"/>
        <w:bottom w:val="none" w:sz="0" w:space="0" w:color="auto"/>
        <w:right w:val="none" w:sz="0" w:space="0" w:color="auto"/>
      </w:divBdr>
      <w:divsChild>
        <w:div w:id="1275482341">
          <w:marLeft w:val="360"/>
          <w:marRight w:val="0"/>
          <w:marTop w:val="200"/>
          <w:marBottom w:val="0"/>
          <w:divBdr>
            <w:top w:val="none" w:sz="0" w:space="0" w:color="auto"/>
            <w:left w:val="none" w:sz="0" w:space="0" w:color="auto"/>
            <w:bottom w:val="none" w:sz="0" w:space="0" w:color="auto"/>
            <w:right w:val="none" w:sz="0" w:space="0" w:color="auto"/>
          </w:divBdr>
        </w:div>
      </w:divsChild>
    </w:div>
    <w:div w:id="463430903">
      <w:bodyDiv w:val="1"/>
      <w:marLeft w:val="0"/>
      <w:marRight w:val="0"/>
      <w:marTop w:val="0"/>
      <w:marBottom w:val="0"/>
      <w:divBdr>
        <w:top w:val="none" w:sz="0" w:space="0" w:color="auto"/>
        <w:left w:val="none" w:sz="0" w:space="0" w:color="auto"/>
        <w:bottom w:val="none" w:sz="0" w:space="0" w:color="auto"/>
        <w:right w:val="none" w:sz="0" w:space="0" w:color="auto"/>
      </w:divBdr>
    </w:div>
    <w:div w:id="917057221">
      <w:bodyDiv w:val="1"/>
      <w:marLeft w:val="0"/>
      <w:marRight w:val="0"/>
      <w:marTop w:val="0"/>
      <w:marBottom w:val="0"/>
      <w:divBdr>
        <w:top w:val="none" w:sz="0" w:space="0" w:color="auto"/>
        <w:left w:val="none" w:sz="0" w:space="0" w:color="auto"/>
        <w:bottom w:val="none" w:sz="0" w:space="0" w:color="auto"/>
        <w:right w:val="none" w:sz="0" w:space="0" w:color="auto"/>
      </w:divBdr>
    </w:div>
    <w:div w:id="1818452179">
      <w:bodyDiv w:val="1"/>
      <w:marLeft w:val="0"/>
      <w:marRight w:val="0"/>
      <w:marTop w:val="0"/>
      <w:marBottom w:val="0"/>
      <w:divBdr>
        <w:top w:val="none" w:sz="0" w:space="0" w:color="auto"/>
        <w:left w:val="none" w:sz="0" w:space="0" w:color="auto"/>
        <w:bottom w:val="none" w:sz="0" w:space="0" w:color="auto"/>
        <w:right w:val="none" w:sz="0" w:space="0" w:color="auto"/>
      </w:divBdr>
      <w:divsChild>
        <w:div w:id="845512062">
          <w:marLeft w:val="0"/>
          <w:marRight w:val="0"/>
          <w:marTop w:val="0"/>
          <w:marBottom w:val="0"/>
          <w:divBdr>
            <w:top w:val="none" w:sz="0" w:space="0" w:color="auto"/>
            <w:left w:val="none" w:sz="0" w:space="0" w:color="auto"/>
            <w:bottom w:val="none" w:sz="0" w:space="0" w:color="auto"/>
            <w:right w:val="none" w:sz="0" w:space="0" w:color="auto"/>
          </w:divBdr>
          <w:divsChild>
            <w:div w:id="1130242926">
              <w:marLeft w:val="0"/>
              <w:marRight w:val="0"/>
              <w:marTop w:val="0"/>
              <w:marBottom w:val="0"/>
              <w:divBdr>
                <w:top w:val="none" w:sz="0" w:space="0" w:color="auto"/>
                <w:left w:val="none" w:sz="0" w:space="0" w:color="auto"/>
                <w:bottom w:val="none" w:sz="0" w:space="0" w:color="auto"/>
                <w:right w:val="none" w:sz="0" w:space="0" w:color="auto"/>
              </w:divBdr>
              <w:divsChild>
                <w:div w:id="19048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3681422/" TargetMode="External"/><Relationship Id="rId18" Type="http://schemas.openxmlformats.org/officeDocument/2006/relationships/hyperlink" Target="https://journals.sagepub.com/doi/10.1177/1476718X19873015" TargetMode="External"/><Relationship Id="rId26" Type="http://schemas.openxmlformats.org/officeDocument/2006/relationships/hyperlink" Target="https://ers.fpg.unc.edu/environment-rating-scales" TargetMode="External"/><Relationship Id="rId39" Type="http://schemas.openxmlformats.org/officeDocument/2006/relationships/fontTable" Target="fontTable.xml"/><Relationship Id="rId21" Type="http://schemas.openxmlformats.org/officeDocument/2006/relationships/hyperlink" Target="https://files.eric.ed.gov/fulltext/EJ1118551.pdf" TargetMode="External"/><Relationship Id="rId34" Type="http://schemas.openxmlformats.org/officeDocument/2006/relationships/hyperlink" Target="https://www.gov.wales/sites/default/files/publications/2018-03/successful-futures.pdf" TargetMode="External"/><Relationship Id="rId7" Type="http://schemas.openxmlformats.org/officeDocument/2006/relationships/endnotes" Target="endnotes.xml"/><Relationship Id="rId12" Type="http://schemas.openxmlformats.org/officeDocument/2006/relationships/hyperlink" Target="http://excelby5.com/wp-content/uploads/2012/11/images_pdffiles_2014-Requirements-and-Supporting-Docs_2014-4.Early-Care-and-Education-Docs_ECERS-ITERS%20Information.pdf" TargetMode="External"/><Relationship Id="rId17" Type="http://schemas.openxmlformats.org/officeDocument/2006/relationships/hyperlink" Target="http://dx.doi.org/10.1186/s40723-016-0019-1" TargetMode="External"/><Relationship Id="rId25" Type="http://schemas.openxmlformats.org/officeDocument/2006/relationships/hyperlink" Target="https://one.oecd.org/document/EDU/WKP(2018)12/En/pdf" TargetMode="External"/><Relationship Id="rId33" Type="http://schemas.openxmlformats.org/officeDocument/2006/relationships/hyperlink" Target="https://www.gov.wales/sites/default/files/publications/2019-05/code-of-practice-in-relation-to-measuring-social-services-performance.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stituteforchildsuccess.org/wp-content/uploads/2016/11/MACKENZIE-SSTEW-workshop-2016.pdf" TargetMode="External"/><Relationship Id="rId20" Type="http://schemas.openxmlformats.org/officeDocument/2006/relationships/hyperlink" Target="https://static.pdesas.org/content/documents/Early%20Childhood%20Environment%20Rating%20Scale%20(ECERS-R).pdf" TargetMode="External"/><Relationship Id="rId29" Type="http://schemas.openxmlformats.org/officeDocument/2006/relationships/hyperlink" Target="https://dera.ioe.ac.uk/18045/1/130716-building-brighter-future-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ystem/files/2023-01/Guidance%20handbook%20for%20inspecting%20care%20and%20education%20in%20regulated%20non%20school%20settings%20eligible%20for%20funding%20for%20part-time%20education.pdf" TargetMode="External"/><Relationship Id="rId24" Type="http://schemas.openxmlformats.org/officeDocument/2006/relationships/hyperlink" Target="https://www.researchgate.net/publication/362680807_Fostering_Effective_Early_Learning_A_review_of_the_current_international_evidence_considering_quality_in_early_childhood_education_and_care_programmes_-_in_delivery_pedagogy_and_child_outcomes" TargetMode="External"/><Relationship Id="rId32" Type="http://schemas.openxmlformats.org/officeDocument/2006/relationships/hyperlink" Target="https://www.careinspectorate.wales/sites/default/files/2018-01/160411regchildcareen.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lwbooks.co.uk/forum/vol-60-issue-3/article-6414/" TargetMode="External"/><Relationship Id="rId23" Type="http://schemas.openxmlformats.org/officeDocument/2006/relationships/hyperlink" Target="https://www.ncbi.nlm.nih.gov/pmc/articles/PMC5788317/" TargetMode="External"/><Relationship Id="rId28" Type="http://schemas.openxmlformats.org/officeDocument/2006/relationships/hyperlink" Target="https://hwb.gov.wales/api/storage/b1801d78-38c3-4320-9818-d9996c21aef8/220914-a-curriculum-for-funded-non-maintained-nursery-settings.pdf" TargetMode="External"/><Relationship Id="rId36" Type="http://schemas.openxmlformats.org/officeDocument/2006/relationships/hyperlink" Target="https://www.gov.wales/sites/default/files/publications/2018-11/what-really-works-for-the-early-years.pdf" TargetMode="External"/><Relationship Id="rId10" Type="http://schemas.openxmlformats.org/officeDocument/2006/relationships/hyperlink" Target="https://www.ecersuk.org/3" TargetMode="External"/><Relationship Id="rId19" Type="http://schemas.openxmlformats.org/officeDocument/2006/relationships/hyperlink" Target="https://infohub.nyced.org/docs/default-source/default-document-library/ecers-r-102-space-furnishings.pdf" TargetMode="External"/><Relationship Id="rId31" Type="http://schemas.openxmlformats.org/officeDocument/2006/relationships/hyperlink" Target="https://hwb.gov.wales/events/9f34c436-9eaf-4171-ba9d-ffccf1c39355/overview" TargetMode="External"/><Relationship Id="rId4" Type="http://schemas.openxmlformats.org/officeDocument/2006/relationships/settings" Target="settings.xml"/><Relationship Id="rId9" Type="http://schemas.openxmlformats.org/officeDocument/2006/relationships/hyperlink" Target="https://ndchildcare.org" TargetMode="External"/><Relationship Id="rId14" Type="http://schemas.openxmlformats.org/officeDocument/2006/relationships/hyperlink" Target="https://www.researchgate.net/publication/327094598_Measuring_interactional_quality_in_preschool_settings_introduction_and_validation_of_the_Sustained_Shared_Thinking_and_Emotional_Wellbeing_SSTEW_scale" TargetMode="External"/><Relationship Id="rId22" Type="http://schemas.openxmlformats.org/officeDocument/2006/relationships/hyperlink" Target="https://www.researchgate.net/publication/271750829_Sustained_shared_thinking_in_an_early_childhood_setting_an_exploration_of_practitioners%27_perspectives" TargetMode="External"/><Relationship Id="rId27" Type="http://schemas.openxmlformats.org/officeDocument/2006/relationships/hyperlink" Target="https://www.unicef.org.uk/rights-respecting-schools/wp-content/uploads/sites/4/2017/01/Summary-of-the-UNCRC.pdf" TargetMode="External"/><Relationship Id="rId30" Type="http://schemas.openxmlformats.org/officeDocument/2006/relationships/hyperlink" Target="https://www.gov.wales/curriculum-wales-overview" TargetMode="External"/><Relationship Id="rId35" Type="http://schemas.openxmlformats.org/officeDocument/2006/relationships/hyperlink" Target="https://www.gov.wales/sites/default/files/consultations/2022-10/the-duty-of-quality-statutory-guidance-2023-and-quality-standards-2023.pdf" TargetMode="External"/><Relationship Id="rId8" Type="http://schemas.openxmlformats.org/officeDocument/2006/relationships/hyperlink" Target="https://pubmed.ncbi.nlm.nih.gov/2858639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733D6-4F00-BB44-814F-5CA69017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3644</Words>
  <Characters>20773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tish love</cp:lastModifiedBy>
  <cp:revision>2</cp:revision>
  <dcterms:created xsi:type="dcterms:W3CDTF">2023-04-10T19:32:00Z</dcterms:created>
  <dcterms:modified xsi:type="dcterms:W3CDTF">2023-04-10T19:32:00Z</dcterms:modified>
</cp:coreProperties>
</file>