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5C5CA6C" w14:paraId="402CD4AF" wp14:textId="38525749">
      <w:pPr>
        <w:spacing w:line="360" w:lineRule="auto"/>
        <w:ind w:firstLine="0"/>
        <w:rPr>
          <w:rFonts w:ascii="Arial" w:hAnsi="Arial" w:eastAsia="Arial" w:cs="Arial"/>
          <w:b w:val="0"/>
          <w:bCs w:val="0"/>
          <w:sz w:val="24"/>
          <w:szCs w:val="24"/>
          <w:u w:val="single"/>
        </w:rPr>
      </w:pPr>
      <w:r w:rsidRPr="75C5CA6C" w:rsidR="699904B7">
        <w:rPr>
          <w:rFonts w:ascii="Arial" w:hAnsi="Arial" w:eastAsia="Arial" w:cs="Arial"/>
          <w:b w:val="0"/>
          <w:bCs w:val="0"/>
          <w:sz w:val="24"/>
          <w:szCs w:val="24"/>
          <w:u w:val="single"/>
        </w:rPr>
        <w:t>Critically evaluate how the Criminal Justice System responds to victims of crime</w:t>
      </w:r>
    </w:p>
    <w:p xmlns:wp14="http://schemas.microsoft.com/office/word/2010/wordml" w:rsidP="75C5CA6C" w14:paraId="43554AEE" wp14:textId="7DE99A7E">
      <w:pPr>
        <w:pStyle w:val="Normal"/>
        <w:spacing w:line="360" w:lineRule="auto"/>
        <w:ind w:firstLine="0"/>
        <w:rPr>
          <w:rFonts w:ascii="Arial" w:hAnsi="Arial" w:eastAsia="Arial" w:cs="Arial"/>
          <w:b w:val="0"/>
          <w:bCs w:val="0"/>
          <w:sz w:val="24"/>
          <w:szCs w:val="24"/>
          <w:u w:val="none"/>
        </w:rPr>
      </w:pPr>
    </w:p>
    <w:p w:rsidR="5BA15F73" w:rsidP="75C5CA6C" w:rsidRDefault="5BA15F73" w14:paraId="7F3E0D2B" w14:textId="0562E326">
      <w:pPr>
        <w:pStyle w:val="Normal"/>
        <w:spacing w:before="0" w:beforeAutospacing="off" w:line="360" w:lineRule="auto"/>
        <w:ind w:left="0" w:firstLine="0"/>
        <w:rPr>
          <w:rFonts w:ascii="Arial" w:hAnsi="Arial" w:eastAsia="Arial" w:cs="Arial"/>
          <w:b w:val="0"/>
          <w:bCs w:val="0"/>
          <w:i w:val="0"/>
          <w:iCs w:val="0"/>
          <w:caps w:val="0"/>
          <w:smallCaps w:val="0"/>
          <w:strike w:val="0"/>
          <w:dstrike w:val="0"/>
          <w:noProof w:val="0"/>
          <w:color w:val="auto"/>
          <w:sz w:val="24"/>
          <w:szCs w:val="24"/>
          <w:u w:val="none"/>
          <w:lang w:val="en-GB"/>
        </w:rPr>
      </w:pPr>
      <w:r w:rsidRPr="75C5CA6C" w:rsidR="699904B7">
        <w:rPr>
          <w:rFonts w:ascii="Arial" w:hAnsi="Arial" w:eastAsia="Arial" w:cs="Arial"/>
          <w:b w:val="0"/>
          <w:bCs w:val="0"/>
          <w:sz w:val="24"/>
          <w:szCs w:val="24"/>
          <w:u w:val="none"/>
        </w:rPr>
        <w:t xml:space="preserve">On average, 13 percent of people who are 16 or above </w:t>
      </w:r>
      <w:r w:rsidRPr="75C5CA6C" w:rsidR="13429AD0">
        <w:rPr>
          <w:rFonts w:ascii="Arial" w:hAnsi="Arial" w:eastAsia="Arial" w:cs="Arial"/>
          <w:b w:val="0"/>
          <w:bCs w:val="0"/>
          <w:sz w:val="24"/>
          <w:szCs w:val="24"/>
          <w:u w:val="none"/>
        </w:rPr>
        <w:t>have come forward and said to have</w:t>
      </w:r>
      <w:r w:rsidRPr="75C5CA6C" w:rsidR="699904B7">
        <w:rPr>
          <w:rFonts w:ascii="Arial" w:hAnsi="Arial" w:eastAsia="Arial" w:cs="Arial"/>
          <w:b w:val="0"/>
          <w:bCs w:val="0"/>
          <w:sz w:val="24"/>
          <w:szCs w:val="24"/>
          <w:u w:val="none"/>
        </w:rPr>
        <w:t xml:space="preserve"> </w:t>
      </w:r>
      <w:r w:rsidRPr="75C5CA6C" w:rsidR="699904B7">
        <w:rPr>
          <w:rFonts w:ascii="Arial" w:hAnsi="Arial" w:eastAsia="Arial" w:cs="Arial"/>
          <w:b w:val="0"/>
          <w:bCs w:val="0"/>
          <w:sz w:val="24"/>
          <w:szCs w:val="24"/>
          <w:u w:val="none"/>
        </w:rPr>
        <w:t xml:space="preserve">been the victim of a crime at </w:t>
      </w:r>
      <w:r w:rsidRPr="75C5CA6C" w:rsidR="5D9F6BD9">
        <w:rPr>
          <w:rFonts w:ascii="Arial" w:hAnsi="Arial" w:eastAsia="Arial" w:cs="Arial"/>
          <w:b w:val="0"/>
          <w:bCs w:val="0"/>
          <w:sz w:val="24"/>
          <w:szCs w:val="24"/>
          <w:u w:val="none"/>
        </w:rPr>
        <w:t xml:space="preserve">the very </w:t>
      </w:r>
      <w:r w:rsidRPr="75C5CA6C" w:rsidR="699904B7">
        <w:rPr>
          <w:rFonts w:ascii="Arial" w:hAnsi="Arial" w:eastAsia="Arial" w:cs="Arial"/>
          <w:b w:val="0"/>
          <w:bCs w:val="0"/>
          <w:sz w:val="24"/>
          <w:szCs w:val="24"/>
          <w:u w:val="none"/>
        </w:rPr>
        <w:t xml:space="preserve">least once </w:t>
      </w:r>
      <w:r w:rsidRPr="75C5CA6C" w:rsidR="7706EC4B">
        <w:rPr>
          <w:rFonts w:ascii="Arial" w:hAnsi="Arial" w:eastAsia="Arial" w:cs="Arial"/>
          <w:b w:val="0"/>
          <w:bCs w:val="0"/>
          <w:sz w:val="24"/>
          <w:szCs w:val="24"/>
          <w:u w:val="none"/>
        </w:rPr>
        <w:t xml:space="preserve">within the past </w:t>
      </w:r>
      <w:r w:rsidRPr="75C5CA6C" w:rsidR="699904B7">
        <w:rPr>
          <w:rFonts w:ascii="Arial" w:hAnsi="Arial" w:eastAsia="Arial" w:cs="Arial"/>
          <w:b w:val="0"/>
          <w:bCs w:val="0"/>
          <w:sz w:val="24"/>
          <w:szCs w:val="24"/>
          <w:u w:val="none"/>
        </w:rPr>
        <w:t xml:space="preserve">year and in the year ending March 2020. This figure was down from 17 percent from the year ending March 2014 (Gov.uk, 2021), ranging from 13 percent in the White ethnic group to 20 percent in the Mixed ethnic group. When an individual has been taken advantage of or harmed in any way, this </w:t>
      </w:r>
      <w:r w:rsidRPr="75C5CA6C" w:rsidR="665A78B2">
        <w:rPr>
          <w:rFonts w:ascii="Arial" w:hAnsi="Arial" w:eastAsia="Arial" w:cs="Arial"/>
          <w:b w:val="0"/>
          <w:bCs w:val="0"/>
          <w:sz w:val="24"/>
          <w:szCs w:val="24"/>
          <w:u w:val="none"/>
        </w:rPr>
        <w:t>is</w:t>
      </w:r>
      <w:r w:rsidRPr="75C5CA6C" w:rsidR="699904B7">
        <w:rPr>
          <w:rFonts w:ascii="Arial" w:hAnsi="Arial" w:eastAsia="Arial" w:cs="Arial"/>
          <w:b w:val="0"/>
          <w:bCs w:val="0"/>
          <w:sz w:val="24"/>
          <w:szCs w:val="24"/>
          <w:u w:val="none"/>
        </w:rPr>
        <w:t xml:space="preserve"> known as a victim (</w:t>
      </w:r>
      <w:proofErr w:type="spellStart"/>
      <w:r w:rsidRPr="75C5CA6C" w:rsidR="699904B7">
        <w:rPr>
          <w:rFonts w:ascii="Arial" w:hAnsi="Arial" w:eastAsia="Arial" w:cs="Arial"/>
          <w:b w:val="0"/>
          <w:bCs w:val="0"/>
          <w:sz w:val="24"/>
          <w:szCs w:val="24"/>
          <w:u w:val="none"/>
        </w:rPr>
        <w:t>Wagele</w:t>
      </w:r>
      <w:proofErr w:type="spellEnd"/>
      <w:r w:rsidRPr="75C5CA6C" w:rsidR="699904B7">
        <w:rPr>
          <w:rFonts w:ascii="Arial" w:hAnsi="Arial" w:eastAsia="Arial" w:cs="Arial"/>
          <w:b w:val="0"/>
          <w:bCs w:val="0"/>
          <w:sz w:val="24"/>
          <w:szCs w:val="24"/>
          <w:u w:val="none"/>
        </w:rPr>
        <w:t>, 2011). In addition to this</w:t>
      </w:r>
      <w:r w:rsidRPr="75C5CA6C" w:rsidR="4A3FADC0">
        <w:rPr>
          <w:rFonts w:ascii="Arial" w:hAnsi="Arial" w:eastAsia="Arial" w:cs="Arial"/>
          <w:b w:val="0"/>
          <w:bCs w:val="0"/>
          <w:sz w:val="24"/>
          <w:szCs w:val="24"/>
          <w:u w:val="none"/>
        </w:rPr>
        <w:t>,</w:t>
      </w:r>
      <w:r w:rsidRPr="75C5CA6C" w:rsidR="699904B7">
        <w:rPr>
          <w:rFonts w:ascii="Arial" w:hAnsi="Arial" w:eastAsia="Arial" w:cs="Arial"/>
          <w:b w:val="0"/>
          <w:bCs w:val="0"/>
          <w:sz w:val="24"/>
          <w:szCs w:val="24"/>
          <w:u w:val="none"/>
        </w:rPr>
        <w:t xml:space="preserve"> a victim is someone who has been harmed </w:t>
      </w:r>
      <w:r w:rsidRPr="75C5CA6C" w:rsidR="00F21959">
        <w:rPr>
          <w:rFonts w:ascii="Arial" w:hAnsi="Arial" w:eastAsia="Arial" w:cs="Arial"/>
          <w:b w:val="0"/>
          <w:bCs w:val="0"/>
          <w:sz w:val="24"/>
          <w:szCs w:val="24"/>
          <w:u w:val="none"/>
        </w:rPr>
        <w:t>due to</w:t>
      </w:r>
      <w:r w:rsidRPr="75C5CA6C" w:rsidR="699904B7">
        <w:rPr>
          <w:rFonts w:ascii="Arial" w:hAnsi="Arial" w:eastAsia="Arial" w:cs="Arial"/>
          <w:b w:val="0"/>
          <w:bCs w:val="0"/>
          <w:sz w:val="24"/>
          <w:szCs w:val="24"/>
          <w:u w:val="none"/>
        </w:rPr>
        <w:t xml:space="preserve"> a criminal offence. This encompasses injury to one's bodily, mental, or emotional well-being, as well as financial loss. A victim</w:t>
      </w:r>
      <w:r w:rsidRPr="75C5CA6C" w:rsidR="0989BEFD">
        <w:rPr>
          <w:rFonts w:ascii="Arial" w:hAnsi="Arial" w:eastAsia="Arial" w:cs="Arial"/>
          <w:b w:val="0"/>
          <w:bCs w:val="0"/>
          <w:sz w:val="24"/>
          <w:szCs w:val="24"/>
          <w:u w:val="none"/>
        </w:rPr>
        <w:t xml:space="preserve"> can also</w:t>
      </w:r>
      <w:r w:rsidRPr="75C5CA6C" w:rsidR="7C1B083E">
        <w:rPr>
          <w:rFonts w:ascii="Arial" w:hAnsi="Arial" w:eastAsia="Arial" w:cs="Arial"/>
          <w:b w:val="0"/>
          <w:bCs w:val="0"/>
          <w:sz w:val="24"/>
          <w:szCs w:val="24"/>
          <w:u w:val="none"/>
        </w:rPr>
        <w:t>,</w:t>
      </w:r>
      <w:r w:rsidRPr="75C5CA6C" w:rsidR="699904B7">
        <w:rPr>
          <w:rFonts w:ascii="Arial" w:hAnsi="Arial" w:eastAsia="Arial" w:cs="Arial"/>
          <w:b w:val="0"/>
          <w:bCs w:val="0"/>
          <w:sz w:val="24"/>
          <w:szCs w:val="24"/>
          <w:u w:val="none"/>
        </w:rPr>
        <w:t xml:space="preserve"> for example as defined by the Code, </w:t>
      </w:r>
      <w:r w:rsidRPr="75C5CA6C" w:rsidR="4D050DFE">
        <w:rPr>
          <w:rFonts w:ascii="Arial" w:hAnsi="Arial" w:eastAsia="Arial" w:cs="Arial"/>
          <w:b w:val="0"/>
          <w:bCs w:val="0"/>
          <w:sz w:val="24"/>
          <w:szCs w:val="24"/>
          <w:u w:val="none"/>
        </w:rPr>
        <w:t xml:space="preserve">be </w:t>
      </w:r>
      <w:r w:rsidRPr="75C5CA6C" w:rsidR="02940343">
        <w:rPr>
          <w:rFonts w:ascii="Arial" w:hAnsi="Arial" w:eastAsia="Arial" w:cs="Arial"/>
          <w:b w:val="0"/>
          <w:bCs w:val="0"/>
          <w:sz w:val="24"/>
          <w:szCs w:val="24"/>
          <w:u w:val="none"/>
        </w:rPr>
        <w:t>known to be close to the</w:t>
      </w:r>
      <w:r w:rsidRPr="75C5CA6C" w:rsidR="699904B7">
        <w:rPr>
          <w:rFonts w:ascii="Arial" w:hAnsi="Arial" w:eastAsia="Arial" w:cs="Arial"/>
          <w:b w:val="0"/>
          <w:bCs w:val="0"/>
          <w:sz w:val="24"/>
          <w:szCs w:val="24"/>
          <w:u w:val="none"/>
        </w:rPr>
        <w:t xml:space="preserve"> person</w:t>
      </w:r>
      <w:r w:rsidRPr="75C5CA6C" w:rsidR="5728EED5">
        <w:rPr>
          <w:rFonts w:ascii="Arial" w:hAnsi="Arial" w:eastAsia="Arial" w:cs="Arial"/>
          <w:b w:val="0"/>
          <w:bCs w:val="0"/>
          <w:sz w:val="24"/>
          <w:szCs w:val="24"/>
          <w:u w:val="none"/>
        </w:rPr>
        <w:t xml:space="preserve"> who has</w:t>
      </w:r>
      <w:r w:rsidRPr="75C5CA6C" w:rsidR="699904B7">
        <w:rPr>
          <w:rFonts w:ascii="Arial" w:hAnsi="Arial" w:eastAsia="Arial" w:cs="Arial"/>
          <w:b w:val="0"/>
          <w:bCs w:val="0"/>
          <w:sz w:val="24"/>
          <w:szCs w:val="24"/>
          <w:u w:val="none"/>
        </w:rPr>
        <w:t xml:space="preserve"> </w:t>
      </w:r>
      <w:r w:rsidRPr="75C5CA6C" w:rsidR="1202199F">
        <w:rPr>
          <w:rFonts w:ascii="Arial" w:hAnsi="Arial" w:eastAsia="Arial" w:cs="Arial"/>
          <w:b w:val="0"/>
          <w:bCs w:val="0"/>
          <w:sz w:val="24"/>
          <w:szCs w:val="24"/>
          <w:u w:val="none"/>
        </w:rPr>
        <w:t xml:space="preserve">lost their life due to a </w:t>
      </w:r>
      <w:r w:rsidRPr="75C5CA6C" w:rsidR="699904B7">
        <w:rPr>
          <w:rFonts w:ascii="Arial" w:hAnsi="Arial" w:eastAsia="Arial" w:cs="Arial"/>
          <w:b w:val="0"/>
          <w:bCs w:val="0"/>
          <w:sz w:val="24"/>
          <w:szCs w:val="24"/>
          <w:u w:val="none"/>
        </w:rPr>
        <w:t>criminal offence (Landale, 2020). Within the Victims of Crime Act 2004, it stated that Hon Iain Evans</w:t>
      </w:r>
      <w:r w:rsidRPr="75C5CA6C" w:rsidR="2F4AE9ED">
        <w:rPr>
          <w:rFonts w:ascii="Arial" w:hAnsi="Arial" w:eastAsia="Arial" w:cs="Arial"/>
          <w:b w:val="0"/>
          <w:bCs w:val="0"/>
          <w:sz w:val="24"/>
          <w:szCs w:val="24"/>
          <w:u w:val="none"/>
        </w:rPr>
        <w:t>,</w:t>
      </w:r>
      <w:r w:rsidRPr="75C5CA6C" w:rsidR="699904B7">
        <w:rPr>
          <w:rFonts w:ascii="Arial" w:hAnsi="Arial" w:eastAsia="Arial" w:cs="Arial"/>
          <w:b w:val="0"/>
          <w:bCs w:val="0"/>
          <w:sz w:val="24"/>
          <w:szCs w:val="24"/>
          <w:u w:val="none"/>
        </w:rPr>
        <w:t xml:space="preserve"> the Attomey-General</w:t>
      </w:r>
      <w:r w:rsidRPr="75C5CA6C" w:rsidR="5ED40D06">
        <w:rPr>
          <w:rFonts w:ascii="Arial" w:hAnsi="Arial" w:eastAsia="Arial" w:cs="Arial"/>
          <w:b w:val="0"/>
          <w:bCs w:val="0"/>
          <w:sz w:val="24"/>
          <w:szCs w:val="24"/>
          <w:u w:val="none"/>
        </w:rPr>
        <w:t xml:space="preserve"> and</w:t>
      </w:r>
      <w:r w:rsidRPr="75C5CA6C" w:rsidR="699904B7">
        <w:rPr>
          <w:rFonts w:ascii="Arial" w:hAnsi="Arial" w:eastAsia="Arial" w:cs="Arial"/>
          <w:b w:val="0"/>
          <w:bCs w:val="0"/>
          <w:sz w:val="24"/>
          <w:szCs w:val="24"/>
          <w:u w:val="none"/>
        </w:rPr>
        <w:t xml:space="preserve"> MP in parliament</w:t>
      </w:r>
      <w:r w:rsidRPr="75C5CA6C" w:rsidR="1986BA6A">
        <w:rPr>
          <w:rFonts w:ascii="Arial" w:hAnsi="Arial" w:eastAsia="Arial" w:cs="Arial"/>
          <w:b w:val="0"/>
          <w:bCs w:val="0"/>
          <w:sz w:val="24"/>
          <w:szCs w:val="24"/>
          <w:u w:val="none"/>
        </w:rPr>
        <w:t>,</w:t>
      </w:r>
      <w:r w:rsidRPr="75C5CA6C" w:rsidR="699904B7">
        <w:rPr>
          <w:rFonts w:ascii="Arial" w:hAnsi="Arial" w:eastAsia="Arial" w:cs="Arial"/>
          <w:b w:val="0"/>
          <w:bCs w:val="0"/>
          <w:sz w:val="24"/>
          <w:szCs w:val="24"/>
          <w:u w:val="none"/>
        </w:rPr>
        <w:t xml:space="preserve"> asked the question in October 2009, when does a person become a victim of crime. It was suggested that a person becomes a victim of crime immediately after the crime is committed. On the contrary that statement indicates two things, that there was a crime and that there was also a victim</w:t>
      </w:r>
      <w:r w:rsidRPr="75C5CA6C" w:rsidR="2CDBB2B9">
        <w:rPr>
          <w:rFonts w:ascii="Arial" w:hAnsi="Arial" w:eastAsia="Arial" w:cs="Arial"/>
          <w:b w:val="0"/>
          <w:bCs w:val="0"/>
          <w:sz w:val="24"/>
          <w:szCs w:val="24"/>
          <w:u w:val="none"/>
        </w:rPr>
        <w:t>.</w:t>
      </w:r>
      <w:r w:rsidRPr="75C5CA6C" w:rsidR="699904B7">
        <w:rPr>
          <w:rFonts w:ascii="Arial" w:hAnsi="Arial" w:eastAsia="Arial" w:cs="Arial"/>
          <w:b w:val="0"/>
          <w:bCs w:val="0"/>
          <w:sz w:val="24"/>
          <w:szCs w:val="24"/>
          <w:u w:val="none"/>
        </w:rPr>
        <w:t xml:space="preserve"> </w:t>
      </w:r>
      <w:r w:rsidRPr="75C5CA6C" w:rsidR="30140D3E">
        <w:rPr>
          <w:rFonts w:ascii="Arial" w:hAnsi="Arial" w:eastAsia="Arial" w:cs="Arial"/>
          <w:b w:val="0"/>
          <w:bCs w:val="0"/>
          <w:sz w:val="24"/>
          <w:szCs w:val="24"/>
          <w:u w:val="none"/>
        </w:rPr>
        <w:t>H</w:t>
      </w:r>
      <w:r w:rsidRPr="75C5CA6C" w:rsidR="699904B7">
        <w:rPr>
          <w:rFonts w:ascii="Arial" w:hAnsi="Arial" w:eastAsia="Arial" w:cs="Arial"/>
          <w:b w:val="0"/>
          <w:bCs w:val="0"/>
          <w:sz w:val="24"/>
          <w:szCs w:val="24"/>
          <w:u w:val="none"/>
        </w:rPr>
        <w:t>owever, this is not always the case (</w:t>
      </w:r>
      <w:hyperlink r:id="R9aadf211dfcb409c">
        <w:r w:rsidRPr="75C5CA6C" w:rsidR="699904B7">
          <w:rPr>
            <w:rStyle w:val="Hyperlink"/>
            <w:rFonts w:ascii="Arial" w:hAnsi="Arial" w:eastAsia="Arial" w:cs="Arial"/>
            <w:b w:val="0"/>
            <w:bCs w:val="0"/>
            <w:i w:val="0"/>
            <w:iCs w:val="0"/>
            <w:caps w:val="0"/>
            <w:smallCaps w:val="0"/>
            <w:strike w:val="0"/>
            <w:dstrike w:val="0"/>
            <w:noProof w:val="0"/>
            <w:color w:val="auto"/>
            <w:sz w:val="24"/>
            <w:szCs w:val="24"/>
            <w:u w:val="none"/>
            <w:lang w:val="en-GB"/>
          </w:rPr>
          <w:t>Gaughwin,</w:t>
        </w:r>
      </w:hyperlink>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 2017). If the victim lost their life, the deceased's close relatives are eligible for services as "victims of the most serious crime." The spouse, partner, or direct line relatives of a person whose death was directly caused by a criminal offence are considered close relatives (Gov.uk,2021). </w:t>
      </w:r>
    </w:p>
    <w:p w:rsidR="5BA15F73" w:rsidP="75C5CA6C" w:rsidRDefault="5BA15F73" w14:paraId="14721802" w14:textId="4E9426E5">
      <w:pPr>
        <w:pStyle w:val="Normal"/>
        <w:spacing w:before="0" w:beforeAutospacing="off" w:line="360" w:lineRule="auto"/>
        <w:ind w:left="0" w:firstLine="0"/>
        <w:rPr>
          <w:rFonts w:ascii="Arial" w:hAnsi="Arial" w:eastAsia="Arial" w:cs="Arial"/>
          <w:b w:val="0"/>
          <w:bCs w:val="0"/>
          <w:i w:val="0"/>
          <w:iCs w:val="0"/>
          <w:caps w:val="0"/>
          <w:smallCaps w:val="0"/>
          <w:strike w:val="0"/>
          <w:dstrike w:val="0"/>
          <w:noProof w:val="0"/>
          <w:color w:val="auto"/>
          <w:sz w:val="24"/>
          <w:szCs w:val="24"/>
          <w:u w:val="none"/>
          <w:lang w:val="en-GB"/>
        </w:rPr>
      </w:pP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Victim Support is a non-profit organisation that </w:t>
      </w:r>
      <w:proofErr w:type="gramStart"/>
      <w:r w:rsidRPr="75C5CA6C" w:rsidR="2FFB8B03">
        <w:rPr>
          <w:rFonts w:ascii="Arial" w:hAnsi="Arial" w:eastAsia="Arial" w:cs="Arial"/>
          <w:b w:val="0"/>
          <w:bCs w:val="0"/>
          <w:i w:val="0"/>
          <w:iCs w:val="0"/>
          <w:caps w:val="0"/>
          <w:smallCaps w:val="0"/>
          <w:strike w:val="0"/>
          <w:dstrike w:val="0"/>
          <w:noProof w:val="0"/>
          <w:color w:val="auto"/>
          <w:sz w:val="24"/>
          <w:szCs w:val="24"/>
          <w:u w:val="none"/>
          <w:lang w:val="en-GB"/>
        </w:rPr>
        <w:t>provides assistance</w:t>
      </w:r>
      <w:proofErr w:type="gramEnd"/>
      <w:r w:rsidRPr="75C5CA6C" w:rsidR="2FFB8B03">
        <w:rPr>
          <w:rFonts w:ascii="Arial" w:hAnsi="Arial" w:eastAsia="Arial" w:cs="Arial"/>
          <w:b w:val="0"/>
          <w:bCs w:val="0"/>
          <w:i w:val="0"/>
          <w:iCs w:val="0"/>
          <w:caps w:val="0"/>
          <w:smallCaps w:val="0"/>
          <w:strike w:val="0"/>
          <w:dstrike w:val="0"/>
          <w:noProof w:val="0"/>
          <w:color w:val="auto"/>
          <w:sz w:val="24"/>
          <w:szCs w:val="24"/>
          <w:u w:val="none"/>
          <w:lang w:val="en-GB"/>
        </w:rPr>
        <w:t xml:space="preserve"> that will be kept private and is </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free to crime victims and witnesses, as well as training and consulting services to government and commercial entities. </w:t>
      </w:r>
      <w:r w:rsidRPr="75C5CA6C" w:rsidR="6E84399D">
        <w:rPr>
          <w:rFonts w:ascii="Arial" w:hAnsi="Arial" w:eastAsia="Arial" w:cs="Arial"/>
          <w:b w:val="0"/>
          <w:bCs w:val="0"/>
          <w:i w:val="0"/>
          <w:iCs w:val="0"/>
          <w:caps w:val="0"/>
          <w:smallCaps w:val="0"/>
          <w:strike w:val="0"/>
          <w:dstrike w:val="0"/>
          <w:noProof w:val="0"/>
          <w:color w:val="auto"/>
          <w:sz w:val="24"/>
          <w:szCs w:val="24"/>
          <w:u w:val="none"/>
          <w:lang w:val="en-GB"/>
        </w:rPr>
        <w:t>It was founded in Bristol, England, in 1974 by a police officer and a probation officer. There are now 374 initiatives in England, Wales, and Northern Ireland.</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 (Dunn, 2004). </w:t>
      </w:r>
      <w:proofErr w:type="gramStart"/>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The majority of</w:t>
      </w:r>
      <w:proofErr w:type="gramEnd"/>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 referrals (65%) are for people who have been victims of property crimes like burglary, while 29% are for serious crimes including homicide and sexual offences (Dunn, 2004). This Code of Practice for Victims of Crime is a </w:t>
      </w:r>
      <w:r w:rsidRPr="75C5CA6C" w:rsidR="15D6FC3A">
        <w:rPr>
          <w:rFonts w:ascii="Arial" w:hAnsi="Arial" w:eastAsia="Arial" w:cs="Arial"/>
          <w:b w:val="0"/>
          <w:bCs w:val="0"/>
          <w:i w:val="0"/>
          <w:iCs w:val="0"/>
          <w:caps w:val="0"/>
          <w:smallCaps w:val="0"/>
          <w:strike w:val="0"/>
          <w:dstrike w:val="0"/>
          <w:noProof w:val="0"/>
          <w:color w:val="auto"/>
          <w:sz w:val="24"/>
          <w:szCs w:val="24"/>
          <w:u w:val="none"/>
          <w:lang w:val="en-GB"/>
        </w:rPr>
        <w:t xml:space="preserve">vital </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aspect of the government's overall effort to improve the criminal justice system by prioritising victims and making it more responsive and user-friendly. Crime victims should be treated with respect, sensitivity, individualised care, and professionalism, without any discrimination (Gov.uk, 2015). Victims</w:t>
      </w:r>
      <w:r w:rsidRPr="75C5CA6C" w:rsidR="75C86155">
        <w:rPr>
          <w:rFonts w:ascii="Arial" w:hAnsi="Arial" w:eastAsia="Arial" w:cs="Arial"/>
          <w:b w:val="0"/>
          <w:bCs w:val="0"/>
          <w:i w:val="0"/>
          <w:iCs w:val="0"/>
          <w:caps w:val="0"/>
          <w:smallCaps w:val="0"/>
          <w:strike w:val="0"/>
          <w:dstrike w:val="0"/>
          <w:noProof w:val="0"/>
          <w:color w:val="auto"/>
          <w:sz w:val="24"/>
          <w:szCs w:val="24"/>
          <w:u w:val="none"/>
          <w:lang w:val="en-GB"/>
        </w:rPr>
        <w:t xml:space="preserve"> are entitled to be told by the police if there are any updates on their case</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 they can hear when a suspect is arrested, accused, bailed, or punished, according to the rules of conduct. Victims can request 'special measures' or 'improved service,' as well as compensation. If an offender is sentenced to 1+ years in prison for a violent or sexual offence, </w:t>
      </w:r>
      <w:r w:rsidRPr="75C5CA6C" w:rsidR="55B557D1">
        <w:rPr>
          <w:rFonts w:ascii="Arial" w:hAnsi="Arial" w:eastAsia="Arial" w:cs="Arial"/>
          <w:b w:val="0"/>
          <w:bCs w:val="0"/>
          <w:i w:val="0"/>
          <w:iCs w:val="0"/>
          <w:caps w:val="0"/>
          <w:smallCaps w:val="0"/>
          <w:strike w:val="0"/>
          <w:dstrike w:val="0"/>
          <w:noProof w:val="0"/>
          <w:color w:val="auto"/>
          <w:sz w:val="24"/>
          <w:szCs w:val="24"/>
          <w:u w:val="none"/>
          <w:lang w:val="en-GB"/>
        </w:rPr>
        <w:t>victims</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 will be informed when he or she will be freed (Gov.uk, 2015).</w:t>
      </w:r>
    </w:p>
    <w:p w:rsidR="346D4687" w:rsidP="75C5CA6C" w:rsidRDefault="346D4687" w14:paraId="63EA5172" w14:textId="674F3271">
      <w:pPr>
        <w:pStyle w:val="Normal"/>
        <w:spacing w:before="0" w:beforeAutospacing="off" w:line="360" w:lineRule="auto"/>
        <w:ind w:left="0" w:firstLine="0"/>
        <w:rPr>
          <w:rFonts w:ascii="Arial" w:hAnsi="Arial" w:eastAsia="Arial" w:cs="Arial"/>
          <w:b w:val="0"/>
          <w:bCs w:val="0"/>
          <w:i w:val="0"/>
          <w:iCs w:val="0"/>
          <w:caps w:val="0"/>
          <w:smallCaps w:val="0"/>
          <w:strike w:val="0"/>
          <w:dstrike w:val="0"/>
          <w:noProof w:val="0"/>
          <w:color w:val="auto"/>
          <w:sz w:val="24"/>
          <w:szCs w:val="24"/>
          <w:u w:val="none"/>
          <w:lang w:val="en-GB"/>
        </w:rPr>
      </w:pPr>
      <w:r w:rsidRPr="75C5CA6C" w:rsidR="346D4687">
        <w:rPr>
          <w:rFonts w:ascii="Arial" w:hAnsi="Arial" w:eastAsia="Arial" w:cs="Arial"/>
          <w:b w:val="0"/>
          <w:bCs w:val="0"/>
          <w:i w:val="0"/>
          <w:iCs w:val="0"/>
          <w:caps w:val="0"/>
          <w:smallCaps w:val="0"/>
          <w:strike w:val="0"/>
          <w:dstrike w:val="0"/>
          <w:noProof w:val="0"/>
          <w:color w:val="auto"/>
          <w:sz w:val="24"/>
          <w:szCs w:val="24"/>
          <w:u w:val="none"/>
          <w:lang w:val="en-GB"/>
        </w:rPr>
        <w:t>Victims are entitled to file a Victim Personal Statement</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 which can be read in court. Victims can be given information on participating in the Restorative Justice Scheme, as well as referrals to victim support services. Victims have the right to appeal a decision not to prosecute (Gov.uk, 2015). People are affected by crime in a variety of ways, including emotionally, physically, financially, psychologically and in other ways. Making a Victim Personal Statement (VPS) allows victims to convey the impact of the crime in their own words, which can help them feel more connected to the criminal justice system. It assists criminal justice agencies in better comprehending the impact of their acts and, more crucially, it may allow the offender to hear about the consequences of their actions (Ministry of Justice, 2021). </w:t>
      </w:r>
      <w:r w:rsidRPr="75C5CA6C" w:rsidR="3D061C81">
        <w:rPr>
          <w:rFonts w:ascii="Arial" w:hAnsi="Arial" w:eastAsia="Arial" w:cs="Arial"/>
          <w:b w:val="0"/>
          <w:bCs w:val="0"/>
          <w:i w:val="0"/>
          <w:iCs w:val="0"/>
          <w:caps w:val="0"/>
          <w:smallCaps w:val="0"/>
          <w:strike w:val="0"/>
          <w:dstrike w:val="0"/>
          <w:noProof w:val="0"/>
          <w:color w:val="auto"/>
          <w:sz w:val="24"/>
          <w:szCs w:val="24"/>
          <w:u w:val="none"/>
          <w:lang w:val="en-GB"/>
        </w:rPr>
        <w:t>I</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t's critical that victims receive accurate and timely information about the VPS plan so that they may make an informed decision about </w:t>
      </w:r>
      <w:r w:rsidRPr="75C5CA6C" w:rsidR="2C51AE6C">
        <w:rPr>
          <w:rFonts w:ascii="Arial" w:hAnsi="Arial" w:eastAsia="Arial" w:cs="Arial"/>
          <w:b w:val="0"/>
          <w:bCs w:val="0"/>
          <w:i w:val="0"/>
          <w:iCs w:val="0"/>
          <w:caps w:val="0"/>
          <w:smallCaps w:val="0"/>
          <w:strike w:val="0"/>
          <w:dstrike w:val="0"/>
          <w:noProof w:val="0"/>
          <w:color w:val="auto"/>
          <w:sz w:val="24"/>
          <w:szCs w:val="24"/>
          <w:u w:val="none"/>
          <w:lang w:val="en-GB"/>
        </w:rPr>
        <w:t>whether</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 they want to participate. The Victims' Commissioner's study of the VPS initiative revealed that all criminal justice authorities can do more to guarantee that every victim has the opportunity to speak up. Anyone who may be involved in the VPS process, including police officers and detectives, as well as personnel from the Crown Prosecution Service, Witness Care Units, courts, and probation, should read this guidance (Gov.</w:t>
      </w:r>
      <w:r w:rsidRPr="75C5CA6C" w:rsidR="35262D89">
        <w:rPr>
          <w:rFonts w:ascii="Arial" w:hAnsi="Arial" w:eastAsia="Arial" w:cs="Arial"/>
          <w:b w:val="0"/>
          <w:bCs w:val="0"/>
          <w:i w:val="0"/>
          <w:iCs w:val="0"/>
          <w:caps w:val="0"/>
          <w:smallCaps w:val="0"/>
          <w:strike w:val="0"/>
          <w:dstrike w:val="0"/>
          <w:noProof w:val="0"/>
          <w:color w:val="auto"/>
          <w:sz w:val="24"/>
          <w:szCs w:val="24"/>
          <w:u w:val="none"/>
          <w:lang w:val="en-GB"/>
        </w:rPr>
        <w:t>Uk</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 2021). It focuses on assisting police officers in determining what information they should disclose to victims if they choose to file a VPS (Ministry of Justice, 2021). Parole Boards determine whether a prisoner should be released or transferred to an open prison. Certain victims will be entitled to submit a victim impact statement (VPS) to the Parole Board, detailing the impact of the offender's release or change of custody conditions on them. VPS can assist the Parole Board in establishing suitable release conditions for offenders, such as exclusion zones and prohibiting offender contact with the victim. </w:t>
      </w:r>
      <w:r w:rsidRPr="75C5CA6C" w:rsidR="1A586D4C">
        <w:rPr>
          <w:rFonts w:ascii="Arial" w:hAnsi="Arial" w:eastAsia="Arial" w:cs="Arial"/>
          <w:b w:val="0"/>
          <w:bCs w:val="0"/>
          <w:i w:val="0"/>
          <w:iCs w:val="0"/>
          <w:caps w:val="0"/>
          <w:smallCaps w:val="0"/>
          <w:strike w:val="0"/>
          <w:dstrike w:val="0"/>
          <w:noProof w:val="0"/>
          <w:color w:val="auto"/>
          <w:sz w:val="24"/>
          <w:szCs w:val="24"/>
          <w:u w:val="none"/>
          <w:lang w:val="en-GB"/>
        </w:rPr>
        <w:t>V</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ictims</w:t>
      </w:r>
      <w:r w:rsidRPr="75C5CA6C" w:rsidR="3709F827">
        <w:rPr>
          <w:rFonts w:ascii="Arial" w:hAnsi="Arial" w:eastAsia="Arial" w:cs="Arial"/>
          <w:b w:val="0"/>
          <w:bCs w:val="0"/>
          <w:i w:val="0"/>
          <w:iCs w:val="0"/>
          <w:caps w:val="0"/>
          <w:smallCaps w:val="0"/>
          <w:strike w:val="0"/>
          <w:dstrike w:val="0"/>
          <w:noProof w:val="0"/>
          <w:color w:val="auto"/>
          <w:sz w:val="24"/>
          <w:szCs w:val="24"/>
          <w:u w:val="none"/>
          <w:lang w:val="en-GB"/>
        </w:rPr>
        <w:t xml:space="preserve"> that have been put forward for the</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 Victim Contact Scheme, which is accessible for victims of violent or sexual offences if the offender has been sentenced to 12 months or more in jail, are issued a VPS for the Parole Board (Ministry of Justice, 2021).</w:t>
      </w:r>
    </w:p>
    <w:p w:rsidR="6855493B" w:rsidP="75C5CA6C" w:rsidRDefault="6855493B" w14:paraId="7321591C" w14:textId="3F412FD8">
      <w:pPr>
        <w:pStyle w:val="Normal"/>
        <w:spacing w:before="0" w:beforeAutospacing="off" w:line="360" w:lineRule="auto"/>
        <w:ind w:left="0" w:firstLine="0"/>
        <w:rPr>
          <w:rFonts w:ascii="Arial" w:hAnsi="Arial" w:eastAsia="Arial" w:cs="Arial"/>
          <w:b w:val="0"/>
          <w:bCs w:val="0"/>
          <w:i w:val="0"/>
          <w:iCs w:val="0"/>
          <w:caps w:val="0"/>
          <w:smallCaps w:val="0"/>
          <w:strike w:val="0"/>
          <w:dstrike w:val="0"/>
          <w:noProof w:val="0"/>
          <w:color w:val="auto"/>
          <w:sz w:val="24"/>
          <w:szCs w:val="24"/>
          <w:u w:val="none"/>
          <w:lang w:val="en-GB"/>
        </w:rPr>
      </w:pP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The victim's code </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establishes</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 four different "</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cohorts</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 of victims who are eligible for "increased service." Serious crime victims, consistently targeted victims, vulnerable victims, and intimidated victims are among them. The categories are intended to guarantee that the most vulnerable victims receive </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additional</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 assistance. The concept of entitlement can be applied to more than one category (Gov.</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uk</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 2021). There are many </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victims</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 of the most serious crimes, some include: </w:t>
      </w:r>
    </w:p>
    <w:p w:rsidR="6855493B" w:rsidP="75C5CA6C" w:rsidRDefault="6855493B" w14:paraId="294D2897" w14:textId="1EC866A4">
      <w:pPr>
        <w:spacing w:line="360" w:lineRule="auto"/>
        <w:ind w:left="0" w:firstLine="0"/>
        <w:jc w:val="left"/>
        <w:rPr>
          <w:rFonts w:ascii="Arial" w:hAnsi="Arial" w:eastAsia="Arial" w:cs="Arial"/>
          <w:noProof w:val="0"/>
          <w:color w:val="000000" w:themeColor="text1" w:themeTint="FF" w:themeShade="FF"/>
          <w:sz w:val="24"/>
          <w:szCs w:val="24"/>
          <w:lang w:val="en-GB"/>
        </w:rPr>
      </w:pPr>
      <w:r w:rsidRPr="75C5CA6C" w:rsidR="699904B7">
        <w:rPr>
          <w:rFonts w:ascii="Arial" w:hAnsi="Arial" w:eastAsia="Arial" w:cs="Arial"/>
          <w:noProof w:val="0"/>
          <w:sz w:val="24"/>
          <w:szCs w:val="24"/>
          <w:lang w:val="en-GB"/>
        </w:rPr>
        <w:t>•</w:t>
      </w:r>
      <w:r w:rsidRPr="75C5CA6C" w:rsidR="699904B7">
        <w:rPr>
          <w:rFonts w:ascii="Arial" w:hAnsi="Arial" w:eastAsia="Arial" w:cs="Arial"/>
          <w:noProof w:val="0"/>
          <w:color w:val="000000" w:themeColor="text1" w:themeTint="FF" w:themeShade="FF"/>
          <w:sz w:val="24"/>
          <w:szCs w:val="24"/>
          <w:lang w:val="en-GB"/>
        </w:rPr>
        <w:t xml:space="preserve">Domestic abuse </w:t>
      </w:r>
    </w:p>
    <w:p w:rsidR="6855493B" w:rsidP="75C5CA6C" w:rsidRDefault="6855493B" w14:paraId="12F25E5A" w14:textId="39521FC0">
      <w:pPr>
        <w:spacing w:line="360" w:lineRule="auto"/>
        <w:ind w:left="0" w:firstLine="0"/>
        <w:jc w:val="left"/>
        <w:rPr>
          <w:rFonts w:ascii="Arial" w:hAnsi="Arial" w:eastAsia="Arial" w:cs="Arial"/>
          <w:noProof w:val="0"/>
          <w:color w:val="000000" w:themeColor="text1" w:themeTint="FF" w:themeShade="FF"/>
          <w:sz w:val="24"/>
          <w:szCs w:val="24"/>
          <w:lang w:val="en-GB"/>
        </w:rPr>
      </w:pPr>
      <w:r w:rsidRPr="75C5CA6C" w:rsidR="699904B7">
        <w:rPr>
          <w:rFonts w:ascii="Arial" w:hAnsi="Arial" w:eastAsia="Arial" w:cs="Arial"/>
          <w:noProof w:val="0"/>
          <w:sz w:val="24"/>
          <w:szCs w:val="24"/>
          <w:lang w:val="en-GB"/>
        </w:rPr>
        <w:t>•</w:t>
      </w:r>
      <w:r w:rsidRPr="75C5CA6C" w:rsidR="699904B7">
        <w:rPr>
          <w:rFonts w:ascii="Arial" w:hAnsi="Arial" w:eastAsia="Arial" w:cs="Arial"/>
          <w:noProof w:val="0"/>
          <w:color w:val="000000" w:themeColor="text1" w:themeTint="FF" w:themeShade="FF"/>
          <w:sz w:val="24"/>
          <w:szCs w:val="24"/>
          <w:lang w:val="en-GB"/>
        </w:rPr>
        <w:t xml:space="preserve">Sexual offences </w:t>
      </w:r>
    </w:p>
    <w:p w:rsidR="6855493B" w:rsidP="75C5CA6C" w:rsidRDefault="6855493B" w14:paraId="31332C4A" w14:textId="58BA51AA">
      <w:pPr>
        <w:spacing w:line="360" w:lineRule="auto"/>
        <w:ind w:left="0" w:firstLine="0"/>
        <w:jc w:val="left"/>
        <w:rPr>
          <w:rFonts w:ascii="Arial" w:hAnsi="Arial" w:eastAsia="Arial" w:cs="Arial"/>
          <w:noProof w:val="0"/>
          <w:color w:val="000000" w:themeColor="text1" w:themeTint="FF" w:themeShade="FF"/>
          <w:sz w:val="24"/>
          <w:szCs w:val="24"/>
          <w:lang w:val="en-GB"/>
        </w:rPr>
      </w:pPr>
      <w:r w:rsidRPr="75C5CA6C" w:rsidR="699904B7">
        <w:rPr>
          <w:rFonts w:ascii="Arial" w:hAnsi="Arial" w:eastAsia="Arial" w:cs="Arial"/>
          <w:noProof w:val="0"/>
          <w:sz w:val="24"/>
          <w:szCs w:val="24"/>
          <w:lang w:val="en-GB"/>
        </w:rPr>
        <w:t>•</w:t>
      </w:r>
      <w:r w:rsidRPr="75C5CA6C" w:rsidR="699904B7">
        <w:rPr>
          <w:rFonts w:ascii="Arial" w:hAnsi="Arial" w:eastAsia="Arial" w:cs="Arial"/>
          <w:noProof w:val="0"/>
          <w:color w:val="000000" w:themeColor="text1" w:themeTint="FF" w:themeShade="FF"/>
          <w:sz w:val="24"/>
          <w:szCs w:val="24"/>
          <w:lang w:val="en-GB"/>
        </w:rPr>
        <w:t>Terrorism</w:t>
      </w:r>
    </w:p>
    <w:p w:rsidR="6855493B" w:rsidP="75C5CA6C" w:rsidRDefault="6855493B" w14:paraId="0270A39C" w14:textId="64DD498E">
      <w:pPr>
        <w:spacing w:line="360" w:lineRule="auto"/>
        <w:ind w:left="0" w:firstLine="0"/>
        <w:jc w:val="left"/>
        <w:rPr>
          <w:rFonts w:ascii="Arial" w:hAnsi="Arial" w:eastAsia="Arial" w:cs="Arial"/>
          <w:noProof w:val="0"/>
          <w:color w:val="000000" w:themeColor="text1" w:themeTint="FF" w:themeShade="FF"/>
          <w:sz w:val="24"/>
          <w:szCs w:val="24"/>
          <w:lang w:val="en-GB"/>
        </w:rPr>
      </w:pPr>
      <w:r w:rsidRPr="75C5CA6C" w:rsidR="699904B7">
        <w:rPr>
          <w:rFonts w:ascii="Arial" w:hAnsi="Arial" w:eastAsia="Arial" w:cs="Arial"/>
          <w:noProof w:val="0"/>
          <w:sz w:val="24"/>
          <w:szCs w:val="24"/>
          <w:lang w:val="en-GB"/>
        </w:rPr>
        <w:t>•</w:t>
      </w:r>
      <w:r w:rsidRPr="75C5CA6C" w:rsidR="699904B7">
        <w:rPr>
          <w:rFonts w:ascii="Arial" w:hAnsi="Arial" w:eastAsia="Arial" w:cs="Arial"/>
          <w:noProof w:val="0"/>
          <w:color w:val="000000" w:themeColor="text1" w:themeTint="FF" w:themeShade="FF"/>
          <w:sz w:val="24"/>
          <w:szCs w:val="24"/>
          <w:lang w:val="en-GB"/>
        </w:rPr>
        <w:t xml:space="preserve">Hate crime </w:t>
      </w:r>
    </w:p>
    <w:p w:rsidR="6855493B" w:rsidP="75C5CA6C" w:rsidRDefault="6855493B" w14:paraId="4531559E" w14:textId="2DC5B2DC">
      <w:pPr>
        <w:spacing w:line="360" w:lineRule="auto"/>
        <w:ind w:left="0" w:firstLine="0"/>
        <w:jc w:val="left"/>
        <w:rPr>
          <w:rFonts w:ascii="Arial" w:hAnsi="Arial" w:eastAsia="Arial" w:cs="Arial"/>
          <w:noProof w:val="0"/>
          <w:color w:val="000000" w:themeColor="text1" w:themeTint="FF" w:themeShade="FF"/>
          <w:sz w:val="24"/>
          <w:szCs w:val="24"/>
          <w:lang w:val="en-GB"/>
        </w:rPr>
      </w:pPr>
      <w:r w:rsidRPr="75C5CA6C" w:rsidR="699904B7">
        <w:rPr>
          <w:rFonts w:ascii="Arial" w:hAnsi="Arial" w:eastAsia="Arial" w:cs="Arial"/>
          <w:noProof w:val="0"/>
          <w:sz w:val="24"/>
          <w:szCs w:val="24"/>
          <w:lang w:val="en-GB"/>
        </w:rPr>
        <w:t>•</w:t>
      </w:r>
      <w:r w:rsidRPr="75C5CA6C" w:rsidR="699904B7">
        <w:rPr>
          <w:rFonts w:ascii="Arial" w:hAnsi="Arial" w:eastAsia="Arial" w:cs="Arial"/>
          <w:noProof w:val="0"/>
          <w:color w:val="000000" w:themeColor="text1" w:themeTint="FF" w:themeShade="FF"/>
          <w:sz w:val="24"/>
          <w:szCs w:val="24"/>
          <w:lang w:val="en-GB"/>
        </w:rPr>
        <w:t xml:space="preserve">Human trafficking </w:t>
      </w:r>
    </w:p>
    <w:p w:rsidR="6855493B" w:rsidP="75C5CA6C" w:rsidRDefault="6855493B" w14:paraId="5DE86983" w14:textId="4AD56303">
      <w:pPr>
        <w:spacing w:line="360" w:lineRule="auto"/>
        <w:ind w:left="0" w:firstLine="0"/>
        <w:jc w:val="left"/>
        <w:rPr>
          <w:rFonts w:ascii="Arial" w:hAnsi="Arial" w:eastAsia="Arial" w:cs="Arial"/>
          <w:noProof w:val="0"/>
          <w:color w:val="000000" w:themeColor="text1" w:themeTint="FF" w:themeShade="FF"/>
          <w:sz w:val="24"/>
          <w:szCs w:val="24"/>
          <w:lang w:val="en-GB"/>
        </w:rPr>
      </w:pPr>
      <w:r w:rsidRPr="75C5CA6C" w:rsidR="699904B7">
        <w:rPr>
          <w:rFonts w:ascii="Arial" w:hAnsi="Arial" w:eastAsia="Arial" w:cs="Arial"/>
          <w:noProof w:val="0"/>
          <w:sz w:val="24"/>
          <w:szCs w:val="24"/>
          <w:lang w:val="en-GB"/>
        </w:rPr>
        <w:t>•</w:t>
      </w:r>
      <w:r w:rsidRPr="75C5CA6C" w:rsidR="699904B7">
        <w:rPr>
          <w:rFonts w:ascii="Arial" w:hAnsi="Arial" w:eastAsia="Arial" w:cs="Arial"/>
          <w:noProof w:val="0"/>
          <w:color w:val="000000" w:themeColor="text1" w:themeTint="FF" w:themeShade="FF"/>
          <w:sz w:val="24"/>
          <w:szCs w:val="24"/>
          <w:lang w:val="en-GB"/>
        </w:rPr>
        <w:t>Attempted murder</w:t>
      </w:r>
    </w:p>
    <w:p w:rsidR="6855493B" w:rsidP="75C5CA6C" w:rsidRDefault="6855493B" w14:paraId="5EF2D0F5" w14:textId="2877B004">
      <w:pPr>
        <w:spacing w:line="360" w:lineRule="auto"/>
        <w:ind w:left="0" w:firstLine="0"/>
        <w:jc w:val="left"/>
        <w:rPr>
          <w:rFonts w:ascii="Arial" w:hAnsi="Arial" w:eastAsia="Arial" w:cs="Arial"/>
          <w:noProof w:val="0"/>
          <w:color w:val="000000" w:themeColor="text1" w:themeTint="FF" w:themeShade="FF"/>
          <w:sz w:val="24"/>
          <w:szCs w:val="24"/>
          <w:lang w:val="en-GB"/>
        </w:rPr>
      </w:pPr>
      <w:r w:rsidRPr="75C5CA6C" w:rsidR="699904B7">
        <w:rPr>
          <w:rFonts w:ascii="Arial" w:hAnsi="Arial" w:eastAsia="Arial" w:cs="Arial"/>
          <w:noProof w:val="0"/>
          <w:sz w:val="24"/>
          <w:szCs w:val="24"/>
          <w:lang w:val="en-GB"/>
        </w:rPr>
        <w:t>•</w:t>
      </w:r>
      <w:r w:rsidRPr="75C5CA6C" w:rsidR="699904B7">
        <w:rPr>
          <w:rFonts w:ascii="Arial" w:hAnsi="Arial" w:eastAsia="Arial" w:cs="Arial"/>
          <w:noProof w:val="0"/>
          <w:color w:val="000000" w:themeColor="text1" w:themeTint="FF" w:themeShade="FF"/>
          <w:sz w:val="24"/>
          <w:szCs w:val="24"/>
          <w:lang w:val="en-GB"/>
        </w:rPr>
        <w:t xml:space="preserve">Wounding / causing </w:t>
      </w:r>
      <w:r w:rsidRPr="75C5CA6C" w:rsidR="699904B7">
        <w:rPr>
          <w:rFonts w:ascii="Arial" w:hAnsi="Arial" w:eastAsia="Arial" w:cs="Arial"/>
          <w:noProof w:val="0"/>
          <w:color w:val="000000" w:themeColor="text1" w:themeTint="FF" w:themeShade="FF"/>
          <w:sz w:val="24"/>
          <w:szCs w:val="24"/>
          <w:lang w:val="en-GB"/>
        </w:rPr>
        <w:t>grievous</w:t>
      </w:r>
      <w:r w:rsidRPr="75C5CA6C" w:rsidR="699904B7">
        <w:rPr>
          <w:rFonts w:ascii="Arial" w:hAnsi="Arial" w:eastAsia="Arial" w:cs="Arial"/>
          <w:noProof w:val="0"/>
          <w:color w:val="000000" w:themeColor="text1" w:themeTint="FF" w:themeShade="FF"/>
          <w:sz w:val="24"/>
          <w:szCs w:val="24"/>
          <w:lang w:val="en-GB"/>
        </w:rPr>
        <w:t xml:space="preserve"> bodily harm with intent</w:t>
      </w:r>
    </w:p>
    <w:p w:rsidR="6855493B" w:rsidP="75C5CA6C" w:rsidRDefault="6855493B" w14:paraId="5091C225" w14:textId="60BE4F71">
      <w:pPr>
        <w:spacing w:line="360" w:lineRule="auto"/>
        <w:ind w:left="0" w:firstLine="0"/>
        <w:jc w:val="left"/>
        <w:rPr>
          <w:rFonts w:ascii="Arial" w:hAnsi="Arial" w:eastAsia="Arial" w:cs="Arial"/>
          <w:noProof w:val="0"/>
          <w:color w:val="000000" w:themeColor="text1" w:themeTint="FF" w:themeShade="FF"/>
          <w:sz w:val="24"/>
          <w:szCs w:val="24"/>
          <w:lang w:val="en-GB"/>
        </w:rPr>
      </w:pPr>
      <w:r w:rsidRPr="75C5CA6C" w:rsidR="699904B7">
        <w:rPr>
          <w:rFonts w:ascii="Arial" w:hAnsi="Arial" w:eastAsia="Arial" w:cs="Arial"/>
          <w:noProof w:val="0"/>
          <w:sz w:val="24"/>
          <w:szCs w:val="24"/>
          <w:lang w:val="en-GB"/>
        </w:rPr>
        <w:t>•</w:t>
      </w:r>
      <w:r w:rsidRPr="75C5CA6C" w:rsidR="699904B7">
        <w:rPr>
          <w:rFonts w:ascii="Arial" w:hAnsi="Arial" w:eastAsia="Arial" w:cs="Arial"/>
          <w:noProof w:val="0"/>
          <w:color w:val="000000" w:themeColor="text1" w:themeTint="FF" w:themeShade="FF"/>
          <w:sz w:val="24"/>
          <w:szCs w:val="24"/>
          <w:lang w:val="en-GB"/>
        </w:rPr>
        <w:t>False imprisonment</w:t>
      </w:r>
    </w:p>
    <w:p w:rsidR="6855493B" w:rsidP="75C5CA6C" w:rsidRDefault="6855493B" w14:paraId="2EC68BAC" w14:textId="70090D01">
      <w:pPr>
        <w:spacing w:line="360" w:lineRule="auto"/>
        <w:ind w:left="0" w:firstLine="0"/>
        <w:jc w:val="left"/>
        <w:rPr>
          <w:rFonts w:ascii="Arial" w:hAnsi="Arial" w:eastAsia="Arial" w:cs="Arial"/>
          <w:noProof w:val="0"/>
          <w:color w:val="000000" w:themeColor="text1" w:themeTint="FF" w:themeShade="FF"/>
          <w:sz w:val="24"/>
          <w:szCs w:val="24"/>
          <w:lang w:val="en-GB"/>
        </w:rPr>
      </w:pPr>
      <w:r w:rsidRPr="75C5CA6C" w:rsidR="699904B7">
        <w:rPr>
          <w:rFonts w:ascii="Arial" w:hAnsi="Arial" w:eastAsia="Arial" w:cs="Arial"/>
          <w:noProof w:val="0"/>
          <w:sz w:val="24"/>
          <w:szCs w:val="24"/>
          <w:lang w:val="en-GB"/>
        </w:rPr>
        <w:t>•</w:t>
      </w:r>
      <w:r w:rsidRPr="75C5CA6C" w:rsidR="699904B7">
        <w:rPr>
          <w:rFonts w:ascii="Arial" w:hAnsi="Arial" w:eastAsia="Arial" w:cs="Arial"/>
          <w:noProof w:val="0"/>
          <w:color w:val="000000" w:themeColor="text1" w:themeTint="FF" w:themeShade="FF"/>
          <w:sz w:val="24"/>
          <w:szCs w:val="24"/>
          <w:lang w:val="en-GB"/>
        </w:rPr>
        <w:t xml:space="preserve">Arson with intent to endanger life </w:t>
      </w:r>
    </w:p>
    <w:p w:rsidR="6855493B" w:rsidP="75C5CA6C" w:rsidRDefault="6855493B" w14:paraId="1236AD73" w14:textId="145F77AD">
      <w:pPr>
        <w:spacing w:line="360" w:lineRule="auto"/>
        <w:ind w:left="0" w:firstLine="0"/>
        <w:jc w:val="left"/>
        <w:rPr>
          <w:rFonts w:ascii="Arial" w:hAnsi="Arial" w:eastAsia="Arial" w:cs="Arial"/>
          <w:noProof w:val="0"/>
          <w:color w:val="000000" w:themeColor="text1" w:themeTint="FF" w:themeShade="FF"/>
          <w:sz w:val="24"/>
          <w:szCs w:val="24"/>
          <w:lang w:val="en-GB"/>
        </w:rPr>
      </w:pPr>
      <w:r w:rsidRPr="75C5CA6C" w:rsidR="699904B7">
        <w:rPr>
          <w:rFonts w:ascii="Arial" w:hAnsi="Arial" w:eastAsia="Arial" w:cs="Arial"/>
          <w:noProof w:val="0"/>
          <w:sz w:val="24"/>
          <w:szCs w:val="24"/>
          <w:lang w:val="en-GB"/>
        </w:rPr>
        <w:t>•</w:t>
      </w:r>
      <w:r w:rsidRPr="75C5CA6C" w:rsidR="699904B7">
        <w:rPr>
          <w:rFonts w:ascii="Arial" w:hAnsi="Arial" w:eastAsia="Arial" w:cs="Arial"/>
          <w:noProof w:val="0"/>
          <w:color w:val="000000" w:themeColor="text1" w:themeTint="FF" w:themeShade="FF"/>
          <w:sz w:val="24"/>
          <w:szCs w:val="24"/>
          <w:lang w:val="en-GB"/>
        </w:rPr>
        <w:t>Kidnap</w:t>
      </w:r>
    </w:p>
    <w:p w:rsidR="699904B7" w:rsidP="75C5CA6C" w:rsidRDefault="699904B7" w14:paraId="64744C2E" w14:textId="7A68B071">
      <w:pPr>
        <w:pStyle w:val="Normal"/>
        <w:spacing w:line="360" w:lineRule="auto"/>
        <w:ind w:left="0" w:firstLine="0"/>
        <w:jc w:val="left"/>
        <w:rPr>
          <w:rFonts w:ascii="Arial" w:hAnsi="Arial" w:eastAsia="Arial" w:cs="Arial"/>
          <w:b w:val="0"/>
          <w:bCs w:val="0"/>
          <w:i w:val="0"/>
          <w:iCs w:val="0"/>
          <w:caps w:val="0"/>
          <w:smallCaps w:val="0"/>
          <w:strike w:val="0"/>
          <w:dstrike w:val="0"/>
          <w:noProof w:val="0"/>
          <w:color w:val="auto"/>
          <w:sz w:val="24"/>
          <w:szCs w:val="24"/>
          <w:u w:val="none"/>
          <w:lang w:val="en-GB"/>
        </w:rPr>
      </w:pP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(Gov.</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uk</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2021).</w:t>
      </w:r>
    </w:p>
    <w:p w:rsidR="699904B7" w:rsidP="75C5CA6C" w:rsidRDefault="699904B7" w14:paraId="79691AC3" w14:textId="26D0166A">
      <w:pPr>
        <w:pStyle w:val="Normal"/>
        <w:spacing w:line="360" w:lineRule="auto"/>
        <w:ind w:left="0" w:firstLine="0"/>
        <w:jc w:val="left"/>
        <w:rPr>
          <w:rFonts w:ascii="Arial" w:hAnsi="Arial" w:eastAsia="Arial" w:cs="Arial"/>
          <w:b w:val="0"/>
          <w:bCs w:val="0"/>
          <w:i w:val="0"/>
          <w:iCs w:val="0"/>
          <w:caps w:val="0"/>
          <w:smallCaps w:val="0"/>
          <w:strike w:val="0"/>
          <w:dstrike w:val="0"/>
          <w:noProof w:val="0"/>
          <w:color w:val="auto"/>
          <w:sz w:val="24"/>
          <w:szCs w:val="24"/>
          <w:u w:val="none"/>
          <w:lang w:val="en-GB"/>
        </w:rPr>
      </w:pPr>
      <w:r w:rsidRPr="75C5CA6C" w:rsidR="699904B7">
        <w:rPr>
          <w:rFonts w:ascii="Arial" w:hAnsi="Arial" w:eastAsia="Arial" w:cs="Arial"/>
          <w:noProof w:val="0"/>
          <w:color w:val="000000" w:themeColor="text1" w:themeTint="FF" w:themeShade="FF"/>
          <w:sz w:val="24"/>
          <w:szCs w:val="24"/>
          <w:lang w:val="en-GB"/>
        </w:rPr>
        <w:t xml:space="preserve">The impact on the victims and survivors, not the defendant, is the sole aim of the victim impact statement. The judiciary should be advised that the priority should be given to </w:t>
      </w:r>
      <w:r w:rsidRPr="75C5CA6C" w:rsidR="0AAFE857">
        <w:rPr>
          <w:rFonts w:ascii="Arial" w:hAnsi="Arial" w:eastAsia="Arial" w:cs="Arial"/>
          <w:noProof w:val="0"/>
          <w:color w:val="000000" w:themeColor="text1" w:themeTint="FF" w:themeShade="FF"/>
          <w:sz w:val="24"/>
          <w:szCs w:val="24"/>
          <w:lang w:val="en-GB"/>
        </w:rPr>
        <w:t>family of the victim and the victim themself</w:t>
      </w:r>
      <w:r w:rsidRPr="75C5CA6C" w:rsidR="699904B7">
        <w:rPr>
          <w:rFonts w:ascii="Arial" w:hAnsi="Arial" w:eastAsia="Arial" w:cs="Arial"/>
          <w:noProof w:val="0"/>
          <w:color w:val="000000" w:themeColor="text1" w:themeTint="FF" w:themeShade="FF"/>
          <w:sz w:val="24"/>
          <w:szCs w:val="24"/>
          <w:lang w:val="en-GB"/>
        </w:rPr>
        <w:t>, not</w:t>
      </w:r>
      <w:r w:rsidRPr="75C5CA6C" w:rsidR="17AF88FE">
        <w:rPr>
          <w:rFonts w:ascii="Arial" w:hAnsi="Arial" w:eastAsia="Arial" w:cs="Arial"/>
          <w:noProof w:val="0"/>
          <w:color w:val="000000" w:themeColor="text1" w:themeTint="FF" w:themeShade="FF"/>
          <w:sz w:val="24"/>
          <w:szCs w:val="24"/>
          <w:lang w:val="en-GB"/>
        </w:rPr>
        <w:t xml:space="preserve"> considering how it will affect the</w:t>
      </w:r>
      <w:r w:rsidRPr="75C5CA6C" w:rsidR="699904B7">
        <w:rPr>
          <w:rFonts w:ascii="Arial" w:hAnsi="Arial" w:eastAsia="Arial" w:cs="Arial"/>
          <w:noProof w:val="0"/>
          <w:color w:val="000000" w:themeColor="text1" w:themeTint="FF" w:themeShade="FF"/>
          <w:sz w:val="24"/>
          <w:szCs w:val="24"/>
          <w:lang w:val="en-GB"/>
        </w:rPr>
        <w:t xml:space="preserve"> defendant (Parveen,2019). A source told the Guardian that</w:t>
      </w:r>
      <w:r w:rsidRPr="75C5CA6C" w:rsidR="5922FFEE">
        <w:rPr>
          <w:rFonts w:ascii="Arial" w:hAnsi="Arial" w:eastAsia="Arial" w:cs="Arial"/>
          <w:noProof w:val="0"/>
          <w:color w:val="000000" w:themeColor="text1" w:themeTint="FF" w:themeShade="FF"/>
          <w:sz w:val="24"/>
          <w:szCs w:val="24"/>
          <w:lang w:val="en-GB"/>
        </w:rPr>
        <w:t xml:space="preserve"> the </w:t>
      </w:r>
      <w:r w:rsidRPr="75C5CA6C" w:rsidR="1E2E7B84">
        <w:rPr>
          <w:rFonts w:ascii="Arial" w:hAnsi="Arial" w:eastAsia="Arial" w:cs="Arial"/>
          <w:noProof w:val="0"/>
          <w:color w:val="000000" w:themeColor="text1" w:themeTint="FF" w:themeShade="FF"/>
          <w:sz w:val="24"/>
          <w:szCs w:val="24"/>
          <w:lang w:val="en-GB"/>
        </w:rPr>
        <w:t>four-year-old</w:t>
      </w:r>
      <w:r w:rsidRPr="75C5CA6C" w:rsidR="5922FFEE">
        <w:rPr>
          <w:rFonts w:ascii="Arial" w:hAnsi="Arial" w:eastAsia="Arial" w:cs="Arial"/>
          <w:noProof w:val="0"/>
          <w:color w:val="000000" w:themeColor="text1" w:themeTint="FF" w:themeShade="FF"/>
          <w:sz w:val="24"/>
          <w:szCs w:val="24"/>
          <w:lang w:val="en-GB"/>
        </w:rPr>
        <w:t xml:space="preserve"> child’s parents who lost their daughter due to a driver </w:t>
      </w:r>
      <w:r w:rsidRPr="75C5CA6C" w:rsidR="31C895E2">
        <w:rPr>
          <w:rFonts w:ascii="Arial" w:hAnsi="Arial" w:eastAsia="Arial" w:cs="Arial"/>
          <w:noProof w:val="0"/>
          <w:color w:val="000000" w:themeColor="text1" w:themeTint="FF" w:themeShade="FF"/>
          <w:sz w:val="24"/>
          <w:szCs w:val="24"/>
          <w:lang w:val="en-GB"/>
        </w:rPr>
        <w:t>exceeding</w:t>
      </w:r>
      <w:r w:rsidRPr="75C5CA6C" w:rsidR="699904B7">
        <w:rPr>
          <w:rFonts w:ascii="Arial" w:hAnsi="Arial" w:eastAsia="Arial" w:cs="Arial"/>
          <w:noProof w:val="0"/>
          <w:color w:val="000000" w:themeColor="text1" w:themeTint="FF" w:themeShade="FF"/>
          <w:sz w:val="24"/>
          <w:szCs w:val="24"/>
          <w:lang w:val="en-GB"/>
        </w:rPr>
        <w:t xml:space="preserve"> </w:t>
      </w:r>
      <w:r w:rsidRPr="75C5CA6C" w:rsidR="61A33892">
        <w:rPr>
          <w:rFonts w:ascii="Arial" w:hAnsi="Arial" w:eastAsia="Arial" w:cs="Arial"/>
          <w:noProof w:val="0"/>
          <w:color w:val="000000" w:themeColor="text1" w:themeTint="FF" w:themeShade="FF"/>
          <w:sz w:val="24"/>
          <w:szCs w:val="24"/>
          <w:lang w:val="en-GB"/>
        </w:rPr>
        <w:t xml:space="preserve">the speed limit </w:t>
      </w:r>
      <w:r w:rsidRPr="75C5CA6C" w:rsidR="699904B7">
        <w:rPr>
          <w:rFonts w:ascii="Arial" w:hAnsi="Arial" w:eastAsia="Arial" w:cs="Arial"/>
          <w:noProof w:val="0"/>
          <w:color w:val="000000" w:themeColor="text1" w:themeTint="FF" w:themeShade="FF"/>
          <w:sz w:val="24"/>
          <w:szCs w:val="24"/>
          <w:lang w:val="en-GB"/>
        </w:rPr>
        <w:t xml:space="preserve">had their victim impact statement </w:t>
      </w:r>
      <w:r w:rsidRPr="75C5CA6C" w:rsidR="699904B7">
        <w:rPr>
          <w:rFonts w:ascii="Arial" w:hAnsi="Arial" w:eastAsia="Arial" w:cs="Arial"/>
          <w:noProof w:val="0"/>
          <w:color w:val="000000" w:themeColor="text1" w:themeTint="FF" w:themeShade="FF"/>
          <w:sz w:val="24"/>
          <w:szCs w:val="24"/>
          <w:lang w:val="en-GB"/>
        </w:rPr>
        <w:t xml:space="preserve">modified because it would upset the driver </w:t>
      </w:r>
      <w:r w:rsidRPr="75C5CA6C" w:rsidR="2742DE4A">
        <w:rPr>
          <w:rFonts w:ascii="Arial" w:hAnsi="Arial" w:eastAsia="Arial" w:cs="Arial"/>
          <w:noProof w:val="0"/>
          <w:color w:val="000000" w:themeColor="text1" w:themeTint="FF" w:themeShade="FF"/>
          <w:sz w:val="24"/>
          <w:szCs w:val="24"/>
          <w:lang w:val="en-GB"/>
        </w:rPr>
        <w:t>whilst in court</w:t>
      </w:r>
      <w:r w:rsidRPr="75C5CA6C" w:rsidR="699904B7">
        <w:rPr>
          <w:rFonts w:ascii="Arial" w:hAnsi="Arial" w:eastAsia="Arial" w:cs="Arial"/>
          <w:noProof w:val="0"/>
          <w:color w:val="000000" w:themeColor="text1" w:themeTint="FF" w:themeShade="FF"/>
          <w:sz w:val="24"/>
          <w:szCs w:val="24"/>
          <w:lang w:val="en-GB"/>
        </w:rPr>
        <w:t xml:space="preserve">, an MP has asked for a change in judicial regulations. Violet-Grace </w:t>
      </w:r>
      <w:proofErr w:type="spellStart"/>
      <w:r w:rsidRPr="75C5CA6C" w:rsidR="699904B7">
        <w:rPr>
          <w:rFonts w:ascii="Arial" w:hAnsi="Arial" w:eastAsia="Arial" w:cs="Arial"/>
          <w:noProof w:val="0"/>
          <w:color w:val="000000" w:themeColor="text1" w:themeTint="FF" w:themeShade="FF"/>
          <w:sz w:val="24"/>
          <w:szCs w:val="24"/>
          <w:lang w:val="en-GB"/>
        </w:rPr>
        <w:t>Youens</w:t>
      </w:r>
      <w:proofErr w:type="spellEnd"/>
      <w:r w:rsidRPr="75C5CA6C" w:rsidR="699904B7">
        <w:rPr>
          <w:rFonts w:ascii="Arial" w:hAnsi="Arial" w:eastAsia="Arial" w:cs="Arial"/>
          <w:noProof w:val="0"/>
          <w:color w:val="000000" w:themeColor="text1" w:themeTint="FF" w:themeShade="FF"/>
          <w:sz w:val="24"/>
          <w:szCs w:val="24"/>
          <w:lang w:val="en-GB"/>
        </w:rPr>
        <w:t xml:space="preserve">, the daughter of Glenn and Rebecca </w:t>
      </w:r>
      <w:proofErr w:type="spellStart"/>
      <w:r w:rsidRPr="75C5CA6C" w:rsidR="699904B7">
        <w:rPr>
          <w:rFonts w:ascii="Arial" w:hAnsi="Arial" w:eastAsia="Arial" w:cs="Arial"/>
          <w:noProof w:val="0"/>
          <w:color w:val="000000" w:themeColor="text1" w:themeTint="FF" w:themeShade="FF"/>
          <w:sz w:val="24"/>
          <w:szCs w:val="24"/>
          <w:lang w:val="en-GB"/>
        </w:rPr>
        <w:t>Youens</w:t>
      </w:r>
      <w:proofErr w:type="spellEnd"/>
      <w:r w:rsidRPr="75C5CA6C" w:rsidR="699904B7">
        <w:rPr>
          <w:rFonts w:ascii="Arial" w:hAnsi="Arial" w:eastAsia="Arial" w:cs="Arial"/>
          <w:noProof w:val="0"/>
          <w:color w:val="000000" w:themeColor="text1" w:themeTint="FF" w:themeShade="FF"/>
          <w:sz w:val="24"/>
          <w:szCs w:val="24"/>
          <w:lang w:val="en-GB"/>
        </w:rPr>
        <w:t xml:space="preserve">, was with her grandmother when Aidan McAteer sped down the street in a stolen car. He was doing 83 miles per hour in a 30 mile per hour zone. Violet-Grace died in the hospital after suffering terrible injuries. The Ford Fiesta, which had been taken from </w:t>
      </w:r>
      <w:r w:rsidRPr="75C5CA6C" w:rsidR="6BCA27BD">
        <w:rPr>
          <w:rFonts w:ascii="Arial" w:hAnsi="Arial" w:eastAsia="Arial" w:cs="Arial"/>
          <w:noProof w:val="0"/>
          <w:color w:val="000000" w:themeColor="text1" w:themeTint="FF" w:themeShade="FF"/>
          <w:sz w:val="24"/>
          <w:szCs w:val="24"/>
          <w:lang w:val="en-GB"/>
        </w:rPr>
        <w:t xml:space="preserve">a worker within the </w:t>
      </w:r>
      <w:r w:rsidRPr="75C5CA6C" w:rsidR="699904B7">
        <w:rPr>
          <w:rFonts w:ascii="Arial" w:hAnsi="Arial" w:eastAsia="Arial" w:cs="Arial"/>
          <w:noProof w:val="0"/>
          <w:color w:val="000000" w:themeColor="text1" w:themeTint="FF" w:themeShade="FF"/>
          <w:sz w:val="24"/>
          <w:szCs w:val="24"/>
          <w:lang w:val="en-GB"/>
        </w:rPr>
        <w:t xml:space="preserve">community who deals with </w:t>
      </w:r>
      <w:r w:rsidRPr="75C5CA6C" w:rsidR="1944E1ED">
        <w:rPr>
          <w:rFonts w:ascii="Arial" w:hAnsi="Arial" w:eastAsia="Arial" w:cs="Arial"/>
          <w:noProof w:val="0"/>
          <w:color w:val="000000" w:themeColor="text1" w:themeTint="FF" w:themeShade="FF"/>
          <w:sz w:val="24"/>
          <w:szCs w:val="24"/>
          <w:lang w:val="en-GB"/>
        </w:rPr>
        <w:t xml:space="preserve">young </w:t>
      </w:r>
      <w:r w:rsidRPr="75C5CA6C" w:rsidR="699904B7">
        <w:rPr>
          <w:rFonts w:ascii="Arial" w:hAnsi="Arial" w:eastAsia="Arial" w:cs="Arial"/>
          <w:noProof w:val="0"/>
          <w:color w:val="000000" w:themeColor="text1" w:themeTint="FF" w:themeShade="FF"/>
          <w:sz w:val="24"/>
          <w:szCs w:val="24"/>
          <w:lang w:val="en-GB"/>
        </w:rPr>
        <w:t xml:space="preserve">offenders, </w:t>
      </w:r>
      <w:r w:rsidRPr="75C5CA6C" w:rsidR="1EA8DEE7">
        <w:rPr>
          <w:rFonts w:ascii="Arial" w:hAnsi="Arial" w:eastAsia="Arial" w:cs="Arial"/>
          <w:noProof w:val="0"/>
          <w:color w:val="000000" w:themeColor="text1" w:themeTint="FF" w:themeShade="FF"/>
          <w:sz w:val="24"/>
          <w:szCs w:val="24"/>
          <w:lang w:val="en-GB"/>
        </w:rPr>
        <w:t>was driven through two sets of</w:t>
      </w:r>
      <w:r w:rsidRPr="75C5CA6C" w:rsidR="699904B7">
        <w:rPr>
          <w:rFonts w:ascii="Arial" w:hAnsi="Arial" w:eastAsia="Arial" w:cs="Arial"/>
          <w:noProof w:val="0"/>
          <w:color w:val="000000" w:themeColor="text1" w:themeTint="FF" w:themeShade="FF"/>
          <w:sz w:val="24"/>
          <w:szCs w:val="24"/>
          <w:lang w:val="en-GB"/>
        </w:rPr>
        <w:t xml:space="preserve"> red lights before McAteer, who </w:t>
      </w:r>
      <w:r w:rsidRPr="75C5CA6C" w:rsidR="6C600C4D">
        <w:rPr>
          <w:rFonts w:ascii="Arial" w:hAnsi="Arial" w:eastAsia="Arial" w:cs="Arial"/>
          <w:noProof w:val="0"/>
          <w:color w:val="000000" w:themeColor="text1" w:themeTint="FF" w:themeShade="FF"/>
          <w:sz w:val="24"/>
          <w:szCs w:val="24"/>
          <w:lang w:val="en-GB"/>
        </w:rPr>
        <w:t>doesn’t own any form of driving licence,</w:t>
      </w:r>
      <w:r w:rsidRPr="75C5CA6C" w:rsidR="36BDD26F">
        <w:rPr>
          <w:rFonts w:ascii="Arial" w:hAnsi="Arial" w:eastAsia="Arial" w:cs="Arial"/>
          <w:noProof w:val="0"/>
          <w:color w:val="000000" w:themeColor="text1" w:themeTint="FF" w:themeShade="FF"/>
          <w:sz w:val="24"/>
          <w:szCs w:val="24"/>
          <w:lang w:val="en-GB"/>
        </w:rPr>
        <w:t xml:space="preserve"> crashed the car due to losing all control, going into </w:t>
      </w:r>
      <w:r w:rsidRPr="75C5CA6C" w:rsidR="699904B7">
        <w:rPr>
          <w:rFonts w:ascii="Arial" w:hAnsi="Arial" w:eastAsia="Arial" w:cs="Arial"/>
          <w:noProof w:val="0"/>
          <w:color w:val="000000" w:themeColor="text1" w:themeTint="FF" w:themeShade="FF"/>
          <w:sz w:val="24"/>
          <w:szCs w:val="24"/>
          <w:lang w:val="en-GB"/>
        </w:rPr>
        <w:t xml:space="preserve">pavement, according to Liverpool Crown Court. He collided with Mrs French, who was holding her granddaughter. </w:t>
      </w:r>
      <w:r w:rsidRPr="75C5CA6C" w:rsidR="5E312046">
        <w:rPr>
          <w:rFonts w:ascii="Arial" w:hAnsi="Arial" w:eastAsia="Arial" w:cs="Arial"/>
          <w:noProof w:val="0"/>
          <w:color w:val="000000" w:themeColor="text1" w:themeTint="FF" w:themeShade="FF"/>
          <w:sz w:val="24"/>
          <w:szCs w:val="24"/>
          <w:lang w:val="en-GB"/>
        </w:rPr>
        <w:t xml:space="preserve">The car went front first into a </w:t>
      </w:r>
      <w:r w:rsidRPr="75C5CA6C" w:rsidR="55145445">
        <w:rPr>
          <w:rFonts w:ascii="Arial" w:hAnsi="Arial" w:eastAsia="Arial" w:cs="Arial"/>
          <w:noProof w:val="0"/>
          <w:color w:val="000000" w:themeColor="text1" w:themeTint="FF" w:themeShade="FF"/>
          <w:sz w:val="24"/>
          <w:szCs w:val="24"/>
          <w:lang w:val="en-GB"/>
        </w:rPr>
        <w:t>lamppost</w:t>
      </w:r>
      <w:r w:rsidRPr="75C5CA6C" w:rsidR="5E312046">
        <w:rPr>
          <w:rFonts w:ascii="Arial" w:hAnsi="Arial" w:eastAsia="Arial" w:cs="Arial"/>
          <w:noProof w:val="0"/>
          <w:color w:val="000000" w:themeColor="text1" w:themeTint="FF" w:themeShade="FF"/>
          <w:sz w:val="24"/>
          <w:szCs w:val="24"/>
          <w:lang w:val="en-GB"/>
        </w:rPr>
        <w:t>, soon after the defendants left the c</w:t>
      </w:r>
      <w:r w:rsidRPr="75C5CA6C" w:rsidR="5615882B">
        <w:rPr>
          <w:rFonts w:ascii="Arial" w:hAnsi="Arial" w:eastAsia="Arial" w:cs="Arial"/>
          <w:noProof w:val="0"/>
          <w:color w:val="000000" w:themeColor="text1" w:themeTint="FF" w:themeShade="FF"/>
          <w:sz w:val="24"/>
          <w:szCs w:val="24"/>
          <w:lang w:val="en-GB"/>
        </w:rPr>
        <w:t xml:space="preserve">rime scene, running past </w:t>
      </w:r>
      <w:r w:rsidRPr="75C5CA6C" w:rsidR="028BFC38">
        <w:rPr>
          <w:rFonts w:ascii="Arial" w:hAnsi="Arial" w:eastAsia="Arial" w:cs="Arial"/>
          <w:noProof w:val="0"/>
          <w:color w:val="000000" w:themeColor="text1" w:themeTint="FF" w:themeShade="FF"/>
          <w:sz w:val="24"/>
          <w:szCs w:val="24"/>
          <w:lang w:val="en-GB"/>
        </w:rPr>
        <w:t>Violent grace</w:t>
      </w:r>
      <w:r w:rsidRPr="75C5CA6C" w:rsidR="5615882B">
        <w:rPr>
          <w:rFonts w:ascii="Arial" w:hAnsi="Arial" w:eastAsia="Arial" w:cs="Arial"/>
          <w:noProof w:val="0"/>
          <w:color w:val="000000" w:themeColor="text1" w:themeTint="FF" w:themeShade="FF"/>
          <w:sz w:val="24"/>
          <w:szCs w:val="24"/>
          <w:lang w:val="en-GB"/>
        </w:rPr>
        <w:t xml:space="preserve"> where she was</w:t>
      </w:r>
      <w:r w:rsidRPr="75C5CA6C" w:rsidR="5321671C">
        <w:rPr>
          <w:rFonts w:ascii="Arial" w:hAnsi="Arial" w:eastAsia="Arial" w:cs="Arial"/>
          <w:noProof w:val="0"/>
          <w:color w:val="000000" w:themeColor="text1" w:themeTint="FF" w:themeShade="FF"/>
          <w:sz w:val="24"/>
          <w:szCs w:val="24"/>
          <w:lang w:val="en-GB"/>
        </w:rPr>
        <w:t xml:space="preserve"> left</w:t>
      </w:r>
      <w:r w:rsidRPr="75C5CA6C" w:rsidR="5615882B">
        <w:rPr>
          <w:rFonts w:ascii="Arial" w:hAnsi="Arial" w:eastAsia="Arial" w:cs="Arial"/>
          <w:noProof w:val="0"/>
          <w:color w:val="000000" w:themeColor="text1" w:themeTint="FF" w:themeShade="FF"/>
          <w:sz w:val="24"/>
          <w:szCs w:val="24"/>
          <w:lang w:val="en-GB"/>
        </w:rPr>
        <w:t xml:space="preserve"> injured on the floor</w:t>
      </w:r>
      <w:r w:rsidRPr="75C5CA6C" w:rsidR="40F2266B">
        <w:rPr>
          <w:rFonts w:ascii="Arial" w:hAnsi="Arial" w:eastAsia="Arial" w:cs="Arial"/>
          <w:noProof w:val="0"/>
          <w:color w:val="000000" w:themeColor="text1" w:themeTint="FF" w:themeShade="FF"/>
          <w:sz w:val="24"/>
          <w:szCs w:val="24"/>
          <w:lang w:val="en-GB"/>
        </w:rPr>
        <w:t xml:space="preserve">. </w:t>
      </w:r>
      <w:r w:rsidRPr="75C5CA6C" w:rsidR="2AC1C9CA">
        <w:rPr>
          <w:rFonts w:ascii="Arial" w:hAnsi="Arial" w:eastAsia="Arial" w:cs="Arial"/>
          <w:noProof w:val="0"/>
          <w:color w:val="000000" w:themeColor="text1" w:themeTint="FF" w:themeShade="FF"/>
          <w:sz w:val="24"/>
          <w:szCs w:val="24"/>
          <w:lang w:val="en-GB"/>
        </w:rPr>
        <w:t xml:space="preserve">The </w:t>
      </w:r>
      <w:r w:rsidRPr="75C5CA6C" w:rsidR="22FACEA1">
        <w:rPr>
          <w:rFonts w:ascii="Arial" w:hAnsi="Arial" w:eastAsia="Arial" w:cs="Arial"/>
          <w:noProof w:val="0"/>
          <w:color w:val="000000" w:themeColor="text1" w:themeTint="FF" w:themeShade="FF"/>
          <w:sz w:val="24"/>
          <w:szCs w:val="24"/>
          <w:lang w:val="en-GB"/>
        </w:rPr>
        <w:t>defendant's</w:t>
      </w:r>
      <w:r w:rsidRPr="75C5CA6C" w:rsidR="2AC1C9CA">
        <w:rPr>
          <w:rFonts w:ascii="Arial" w:hAnsi="Arial" w:eastAsia="Arial" w:cs="Arial"/>
          <w:noProof w:val="0"/>
          <w:color w:val="000000" w:themeColor="text1" w:themeTint="FF" w:themeShade="FF"/>
          <w:sz w:val="24"/>
          <w:szCs w:val="24"/>
          <w:lang w:val="en-GB"/>
        </w:rPr>
        <w:t xml:space="preserve"> </w:t>
      </w:r>
      <w:r w:rsidRPr="75C5CA6C" w:rsidR="699904B7">
        <w:rPr>
          <w:rFonts w:ascii="Arial" w:hAnsi="Arial" w:eastAsia="Arial" w:cs="Arial"/>
          <w:noProof w:val="0"/>
          <w:color w:val="000000" w:themeColor="text1" w:themeTint="FF" w:themeShade="FF"/>
          <w:sz w:val="24"/>
          <w:szCs w:val="24"/>
          <w:lang w:val="en-GB"/>
        </w:rPr>
        <w:t>mother,</w:t>
      </w:r>
      <w:r w:rsidRPr="75C5CA6C" w:rsidR="379337B3">
        <w:rPr>
          <w:rFonts w:ascii="Arial" w:hAnsi="Arial" w:eastAsia="Arial" w:cs="Arial"/>
          <w:noProof w:val="0"/>
          <w:color w:val="000000" w:themeColor="text1" w:themeTint="FF" w:themeShade="FF"/>
          <w:sz w:val="24"/>
          <w:szCs w:val="24"/>
          <w:lang w:val="en-GB"/>
        </w:rPr>
        <w:t xml:space="preserve"> named</w:t>
      </w:r>
      <w:r w:rsidRPr="75C5CA6C" w:rsidR="699904B7">
        <w:rPr>
          <w:rFonts w:ascii="Arial" w:hAnsi="Arial" w:eastAsia="Arial" w:cs="Arial"/>
          <w:noProof w:val="0"/>
          <w:color w:val="000000" w:themeColor="text1" w:themeTint="FF" w:themeShade="FF"/>
          <w:sz w:val="24"/>
          <w:szCs w:val="24"/>
          <w:lang w:val="en-GB"/>
        </w:rPr>
        <w:t xml:space="preserve"> Alicia, made a</w:t>
      </w:r>
      <w:r w:rsidRPr="75C5CA6C" w:rsidR="3BEBF4CC">
        <w:rPr>
          <w:rFonts w:ascii="Arial" w:hAnsi="Arial" w:eastAsia="Arial" w:cs="Arial"/>
          <w:noProof w:val="0"/>
          <w:color w:val="000000" w:themeColor="text1" w:themeTint="FF" w:themeShade="FF"/>
          <w:sz w:val="24"/>
          <w:szCs w:val="24"/>
          <w:lang w:val="en-GB"/>
        </w:rPr>
        <w:t>n announcement that was</w:t>
      </w:r>
      <w:r w:rsidRPr="75C5CA6C" w:rsidR="272D08A0">
        <w:rPr>
          <w:rFonts w:ascii="Arial" w:hAnsi="Arial" w:eastAsia="Arial" w:cs="Arial"/>
          <w:noProof w:val="0"/>
          <w:color w:val="000000" w:themeColor="text1" w:themeTint="FF" w:themeShade="FF"/>
          <w:sz w:val="24"/>
          <w:szCs w:val="24"/>
          <w:lang w:val="en-GB"/>
        </w:rPr>
        <w:t xml:space="preserve"> </w:t>
      </w:r>
      <w:r w:rsidRPr="75C5CA6C" w:rsidR="3BEBF4CC">
        <w:rPr>
          <w:rFonts w:ascii="Arial" w:hAnsi="Arial" w:eastAsia="Arial" w:cs="Arial"/>
          <w:noProof w:val="0"/>
          <w:color w:val="000000" w:themeColor="text1" w:themeTint="FF" w:themeShade="FF"/>
          <w:sz w:val="24"/>
          <w:szCs w:val="24"/>
          <w:lang w:val="en-GB"/>
        </w:rPr>
        <w:t>made public</w:t>
      </w:r>
      <w:r w:rsidRPr="75C5CA6C" w:rsidR="699904B7">
        <w:rPr>
          <w:rFonts w:ascii="Arial" w:hAnsi="Arial" w:eastAsia="Arial" w:cs="Arial"/>
          <w:noProof w:val="0"/>
          <w:color w:val="000000" w:themeColor="text1" w:themeTint="FF" w:themeShade="FF"/>
          <w:sz w:val="24"/>
          <w:szCs w:val="24"/>
          <w:lang w:val="en-GB"/>
        </w:rPr>
        <w:t xml:space="preserve"> </w:t>
      </w:r>
      <w:r w:rsidRPr="75C5CA6C" w:rsidR="699904B7">
        <w:rPr>
          <w:rFonts w:ascii="Arial" w:hAnsi="Arial" w:eastAsia="Arial" w:cs="Arial"/>
          <w:noProof w:val="0"/>
          <w:color w:val="000000" w:themeColor="text1" w:themeTint="FF" w:themeShade="FF"/>
          <w:sz w:val="24"/>
          <w:szCs w:val="24"/>
          <w:lang w:val="en-GB"/>
        </w:rPr>
        <w:t xml:space="preserve">for </w:t>
      </w:r>
      <w:r w:rsidRPr="75C5CA6C" w:rsidR="292420A1">
        <w:rPr>
          <w:rFonts w:ascii="Arial" w:hAnsi="Arial" w:eastAsia="Arial" w:cs="Arial"/>
          <w:noProof w:val="0"/>
          <w:color w:val="000000" w:themeColor="text1" w:themeTint="FF" w:themeShade="FF"/>
          <w:sz w:val="24"/>
          <w:szCs w:val="24"/>
          <w:lang w:val="en-GB"/>
        </w:rPr>
        <w:t>McAteer</w:t>
      </w:r>
      <w:r w:rsidRPr="75C5CA6C" w:rsidR="699904B7">
        <w:rPr>
          <w:rFonts w:ascii="Arial" w:hAnsi="Arial" w:eastAsia="Arial" w:cs="Arial"/>
          <w:noProof w:val="0"/>
          <w:color w:val="000000" w:themeColor="text1" w:themeTint="FF" w:themeShade="FF"/>
          <w:sz w:val="24"/>
          <w:szCs w:val="24"/>
          <w:lang w:val="en-GB"/>
        </w:rPr>
        <w:t xml:space="preserve"> to </w:t>
      </w:r>
      <w:r w:rsidRPr="75C5CA6C" w:rsidR="23C566D7">
        <w:rPr>
          <w:rFonts w:ascii="Arial" w:hAnsi="Arial" w:eastAsia="Arial" w:cs="Arial"/>
          <w:noProof w:val="0"/>
          <w:color w:val="000000" w:themeColor="text1" w:themeTint="FF" w:themeShade="FF"/>
          <w:sz w:val="24"/>
          <w:szCs w:val="24"/>
          <w:lang w:val="en-GB"/>
        </w:rPr>
        <w:t xml:space="preserve">come </w:t>
      </w:r>
      <w:r w:rsidRPr="75C5CA6C" w:rsidR="699904B7">
        <w:rPr>
          <w:rFonts w:ascii="Arial" w:hAnsi="Arial" w:eastAsia="Arial" w:cs="Arial"/>
          <w:noProof w:val="0"/>
          <w:color w:val="000000" w:themeColor="text1" w:themeTint="FF" w:themeShade="FF"/>
          <w:sz w:val="24"/>
          <w:szCs w:val="24"/>
          <w:lang w:val="en-GB"/>
        </w:rPr>
        <w:t xml:space="preserve">home, </w:t>
      </w:r>
      <w:r w:rsidRPr="75C5CA6C" w:rsidR="0913087D">
        <w:rPr>
          <w:rFonts w:ascii="Arial" w:hAnsi="Arial" w:eastAsia="Arial" w:cs="Arial"/>
          <w:noProof w:val="0"/>
          <w:color w:val="000000" w:themeColor="text1" w:themeTint="FF" w:themeShade="FF"/>
          <w:sz w:val="24"/>
          <w:szCs w:val="24"/>
          <w:lang w:val="en-GB"/>
        </w:rPr>
        <w:t xml:space="preserve">however, </w:t>
      </w:r>
      <w:r w:rsidRPr="75C5CA6C" w:rsidR="699904B7">
        <w:rPr>
          <w:rFonts w:ascii="Arial" w:hAnsi="Arial" w:eastAsia="Arial" w:cs="Arial"/>
          <w:noProof w:val="0"/>
          <w:color w:val="000000" w:themeColor="text1" w:themeTint="FF" w:themeShade="FF"/>
          <w:sz w:val="24"/>
          <w:szCs w:val="24"/>
          <w:lang w:val="en-GB"/>
        </w:rPr>
        <w:t xml:space="preserve">he was detained the next day at Manchester Airport after returning from Amsterdam (BBC, 2017). </w:t>
      </w:r>
      <w:r w:rsidRPr="75C5CA6C" w:rsidR="29C14F3A">
        <w:rPr>
          <w:rFonts w:ascii="Arial" w:hAnsi="Arial" w:eastAsia="Arial" w:cs="Arial"/>
          <w:noProof w:val="0"/>
          <w:color w:val="000000" w:themeColor="text1" w:themeTint="FF" w:themeShade="FF"/>
          <w:sz w:val="24"/>
          <w:szCs w:val="24"/>
          <w:lang w:val="en-GB"/>
        </w:rPr>
        <w:t>McAteer, who was 23 at the time of the crash in March 2017, fled to Amsterdam but eventually returned to the United Kingdom. In May 2017, he was sentenced to prison after admitting to causing death by careless driving at Liverpool Crown Court. It has</w:t>
      </w:r>
      <w:r w:rsidRPr="75C5CA6C" w:rsidR="699904B7">
        <w:rPr>
          <w:rFonts w:ascii="Arial" w:hAnsi="Arial" w:eastAsia="Arial" w:cs="Arial"/>
          <w:noProof w:val="0"/>
          <w:color w:val="000000" w:themeColor="text1" w:themeTint="FF" w:themeShade="FF"/>
          <w:sz w:val="24"/>
          <w:szCs w:val="24"/>
          <w:lang w:val="en-GB"/>
        </w:rPr>
        <w:t xml:space="preserve"> now been revealed that McAteer won the right to have portions of his family's statement deleted before his sentencing earlier th</w:t>
      </w:r>
      <w:r w:rsidRPr="75C5CA6C" w:rsidR="0A4E2236">
        <w:rPr>
          <w:rFonts w:ascii="Arial" w:hAnsi="Arial" w:eastAsia="Arial" w:cs="Arial"/>
          <w:noProof w:val="0"/>
          <w:color w:val="000000" w:themeColor="text1" w:themeTint="FF" w:themeShade="FF"/>
          <w:sz w:val="24"/>
          <w:szCs w:val="24"/>
          <w:lang w:val="en-GB"/>
        </w:rPr>
        <w:t>at</w:t>
      </w:r>
      <w:r w:rsidRPr="75C5CA6C" w:rsidR="699904B7">
        <w:rPr>
          <w:rFonts w:ascii="Arial" w:hAnsi="Arial" w:eastAsia="Arial" w:cs="Arial"/>
          <w:noProof w:val="0"/>
          <w:color w:val="000000" w:themeColor="text1" w:themeTint="FF" w:themeShade="FF"/>
          <w:sz w:val="24"/>
          <w:szCs w:val="24"/>
          <w:lang w:val="en-GB"/>
        </w:rPr>
        <w:t xml:space="preserve"> year. McAteer's attorney in Liverpool crown court opposed to the parents' complete statement, </w:t>
      </w:r>
      <w:r w:rsidRPr="75C5CA6C" w:rsidR="327354A8">
        <w:rPr>
          <w:rFonts w:ascii="Arial" w:hAnsi="Arial" w:eastAsia="Arial" w:cs="Arial"/>
          <w:noProof w:val="0"/>
          <w:color w:val="000000" w:themeColor="text1" w:themeTint="FF" w:themeShade="FF"/>
          <w:sz w:val="24"/>
          <w:szCs w:val="24"/>
          <w:lang w:val="en-GB"/>
        </w:rPr>
        <w:t xml:space="preserve">stating </w:t>
      </w:r>
      <w:r w:rsidRPr="75C5CA6C" w:rsidR="699904B7">
        <w:rPr>
          <w:rFonts w:ascii="Arial" w:hAnsi="Arial" w:eastAsia="Arial" w:cs="Arial"/>
          <w:noProof w:val="0"/>
          <w:color w:val="000000" w:themeColor="text1" w:themeTint="FF" w:themeShade="FF"/>
          <w:sz w:val="24"/>
          <w:szCs w:val="24"/>
          <w:lang w:val="en-GB"/>
        </w:rPr>
        <w:t>that the defendant would find it "</w:t>
      </w:r>
      <w:r w:rsidRPr="75C5CA6C" w:rsidR="6F0AA83D">
        <w:rPr>
          <w:rFonts w:ascii="Arial" w:hAnsi="Arial" w:eastAsia="Arial" w:cs="Arial"/>
          <w:noProof w:val="0"/>
          <w:color w:val="000000" w:themeColor="text1" w:themeTint="FF" w:themeShade="FF"/>
          <w:sz w:val="24"/>
          <w:szCs w:val="24"/>
          <w:lang w:val="en-GB"/>
        </w:rPr>
        <w:t>extremely</w:t>
      </w:r>
      <w:r w:rsidRPr="75C5CA6C" w:rsidR="699904B7">
        <w:rPr>
          <w:rFonts w:ascii="Arial" w:hAnsi="Arial" w:eastAsia="Arial" w:cs="Arial"/>
          <w:noProof w:val="0"/>
          <w:color w:val="000000" w:themeColor="text1" w:themeTint="FF" w:themeShade="FF"/>
          <w:sz w:val="24"/>
          <w:szCs w:val="24"/>
          <w:lang w:val="en-GB"/>
        </w:rPr>
        <w:t xml:space="preserve"> upsetting," according to Marie Rimmer MP during a Westminster Hall debate (Parveen,2019).</w:t>
      </w:r>
      <w:r w:rsidRPr="75C5CA6C" w:rsidR="439D7FAA">
        <w:rPr>
          <w:rFonts w:ascii="Arial" w:hAnsi="Arial" w:eastAsia="Arial" w:cs="Arial"/>
          <w:noProof w:val="0"/>
          <w:color w:val="000000" w:themeColor="text1" w:themeTint="FF" w:themeShade="FF"/>
          <w:sz w:val="24"/>
          <w:szCs w:val="24"/>
          <w:lang w:val="en-GB"/>
        </w:rPr>
        <w:t xml:space="preserve"> </w:t>
      </w:r>
      <w:r w:rsidRPr="75C5CA6C" w:rsidR="6C844E6F">
        <w:rPr>
          <w:rFonts w:ascii="Arial" w:hAnsi="Arial" w:eastAsia="Arial" w:cs="Arial"/>
          <w:noProof w:val="0"/>
          <w:color w:val="000000" w:themeColor="text1" w:themeTint="FF" w:themeShade="FF"/>
          <w:sz w:val="24"/>
          <w:szCs w:val="24"/>
          <w:lang w:val="en-GB"/>
        </w:rPr>
        <w:t>Rimmer is now advocating for a change in the law, stating that she will lobby the victims' commissioner to support a proposal to have impact statements read in full in open court by default (Parveen,2019).</w:t>
      </w:r>
    </w:p>
    <w:p w:rsidR="699904B7" w:rsidP="75C5CA6C" w:rsidRDefault="699904B7" w14:paraId="44EDC1A0" w14:textId="086823F4">
      <w:pPr>
        <w:pStyle w:val="Normal"/>
        <w:spacing w:line="360" w:lineRule="auto"/>
        <w:ind w:left="0" w:firstLine="0"/>
        <w:jc w:val="both"/>
        <w:rPr>
          <w:rFonts w:ascii="Arial" w:hAnsi="Arial" w:eastAsia="Arial" w:cs="Arial"/>
          <w:noProof w:val="0"/>
          <w:color w:val="000000" w:themeColor="text1" w:themeTint="FF" w:themeShade="FF"/>
          <w:sz w:val="24"/>
          <w:szCs w:val="24"/>
          <w:lang w:val="en-GB"/>
        </w:rPr>
      </w:pPr>
      <w:r w:rsidRPr="75C5CA6C" w:rsidR="699904B7">
        <w:rPr>
          <w:rFonts w:ascii="Arial" w:hAnsi="Arial" w:eastAsia="Arial" w:cs="Arial"/>
          <w:noProof w:val="0"/>
          <w:color w:val="000000" w:themeColor="text1" w:themeTint="FF" w:themeShade="FF"/>
          <w:sz w:val="24"/>
          <w:szCs w:val="24"/>
          <w:lang w:val="en-GB"/>
        </w:rPr>
        <w:t xml:space="preserve">The </w:t>
      </w:r>
      <w:r w:rsidRPr="75C5CA6C" w:rsidR="69A094CE">
        <w:rPr>
          <w:rFonts w:ascii="Arial" w:hAnsi="Arial" w:eastAsia="Arial" w:cs="Arial"/>
          <w:noProof w:val="0"/>
          <w:color w:val="000000" w:themeColor="text1" w:themeTint="FF" w:themeShade="FF"/>
          <w:sz w:val="24"/>
          <w:szCs w:val="24"/>
          <w:lang w:val="en-GB"/>
        </w:rPr>
        <w:t>I</w:t>
      </w:r>
      <w:r w:rsidRPr="75C5CA6C" w:rsidR="699904B7">
        <w:rPr>
          <w:rFonts w:ascii="Arial" w:hAnsi="Arial" w:eastAsia="Arial" w:cs="Arial"/>
          <w:noProof w:val="0"/>
          <w:color w:val="000000" w:themeColor="text1" w:themeTint="FF" w:themeShade="FF"/>
          <w:sz w:val="24"/>
          <w:szCs w:val="24"/>
          <w:lang w:val="en-GB"/>
        </w:rPr>
        <w:t xml:space="preserve">ndependent stated a judge who sentenced former Stanford University swimmer Brock Turner to six months in prison will sentence a Latino man to three years in prison. Turner received what was regarded to be a lenient punishment after being convicted of three charges of sexual assault by Judge Aaron Persky, who sparked international uproar. The case is almost identical to Turner's, however the stark disparity in sentencing has prompted issues about court bias and how Turner may have benefited from his wealthy upbringing. Mr Persky faced a recall movement sponsored by a Stanford University law professor, and more than a dozen state legislators have demanded a probe, claiming that Mr Persky's sentencing "shows bias and undermines public faith in the judicial system” (Cockburn, 2016). Turner was apprehended after two witnesses saw him "thrusting" on top of a motionless woman and reported him to the authorities. He was found guilty of sexually penetrating an inebriated person with a foreign object, sexually penetrating an unconscious person with a foreign object, and assault with intent to commit rape of an intoxicated woman. </w:t>
      </w:r>
      <w:proofErr w:type="gramStart"/>
      <w:r w:rsidRPr="75C5CA6C" w:rsidR="699904B7">
        <w:rPr>
          <w:rFonts w:ascii="Arial" w:hAnsi="Arial" w:eastAsia="Arial" w:cs="Arial"/>
          <w:noProof w:val="0"/>
          <w:color w:val="000000" w:themeColor="text1" w:themeTint="FF" w:themeShade="FF"/>
          <w:sz w:val="24"/>
          <w:szCs w:val="24"/>
          <w:lang w:val="en-GB"/>
        </w:rPr>
        <w:t>Despite the fact that</w:t>
      </w:r>
      <w:proofErr w:type="gramEnd"/>
      <w:r w:rsidRPr="75C5CA6C" w:rsidR="699904B7">
        <w:rPr>
          <w:rFonts w:ascii="Arial" w:hAnsi="Arial" w:eastAsia="Arial" w:cs="Arial"/>
          <w:noProof w:val="0"/>
          <w:color w:val="000000" w:themeColor="text1" w:themeTint="FF" w:themeShade="FF"/>
          <w:sz w:val="24"/>
          <w:szCs w:val="24"/>
          <w:lang w:val="en-GB"/>
        </w:rPr>
        <w:t xml:space="preserve"> the victim was unconscious, Mr Persky stated that it should not be used against him in the court case (Cockburn, 2016). The court interrogated the victim about what she was wearing and why she went to the party, as well as her relationship with her partner and what she had drunk that night. The woman claimed that she was being 'revictimized' while being interrogated. The court turned the tables on her, asking if she was aware that the man was an excellent swimmer (Cockburn, 2016).</w:t>
      </w:r>
    </w:p>
    <w:p w:rsidR="699904B7" w:rsidP="75C5CA6C" w:rsidRDefault="699904B7" w14:paraId="714CFA81" w14:textId="3E8DE829">
      <w:pPr>
        <w:pStyle w:val="Normal"/>
        <w:spacing w:line="360" w:lineRule="auto"/>
        <w:ind w:left="0" w:hanging="0" w:firstLine="0"/>
        <w:jc w:val="both"/>
        <w:rPr>
          <w:rFonts w:ascii="Arial" w:hAnsi="Arial" w:eastAsia="Arial" w:cs="Arial"/>
          <w:noProof w:val="0"/>
          <w:color w:val="000000" w:themeColor="text1" w:themeTint="FF" w:themeShade="FF"/>
          <w:sz w:val="24"/>
          <w:szCs w:val="24"/>
          <w:lang w:val="en-GB"/>
        </w:rPr>
      </w:pPr>
      <w:r w:rsidRPr="75C5CA6C" w:rsidR="46B93BE1">
        <w:rPr>
          <w:rFonts w:ascii="Arial" w:hAnsi="Arial" w:eastAsia="Arial" w:cs="Arial"/>
          <w:noProof w:val="0"/>
          <w:color w:val="000000" w:themeColor="text1" w:themeTint="FF" w:themeShade="FF"/>
          <w:sz w:val="24"/>
          <w:szCs w:val="24"/>
          <w:lang w:val="en-GB"/>
        </w:rPr>
        <w:t>Many witnesses endure fear and terror throughout a criminal investigation, as well as when appearing in court and giving testimony.</w:t>
      </w:r>
      <w:r w:rsidRPr="75C5CA6C" w:rsidR="699904B7">
        <w:rPr>
          <w:rFonts w:ascii="Arial" w:hAnsi="Arial" w:eastAsia="Arial" w:cs="Arial"/>
          <w:noProof w:val="0"/>
          <w:color w:val="000000" w:themeColor="text1" w:themeTint="FF" w:themeShade="FF"/>
          <w:sz w:val="24"/>
          <w:szCs w:val="24"/>
          <w:lang w:val="en-GB"/>
        </w:rPr>
        <w:t xml:space="preserve"> </w:t>
      </w:r>
      <w:r w:rsidRPr="75C5CA6C" w:rsidR="742650D6">
        <w:rPr>
          <w:rFonts w:ascii="Arial" w:hAnsi="Arial" w:eastAsia="Arial" w:cs="Arial"/>
          <w:noProof w:val="0"/>
          <w:color w:val="000000" w:themeColor="text1" w:themeTint="FF" w:themeShade="FF"/>
          <w:sz w:val="24"/>
          <w:szCs w:val="24"/>
          <w:lang w:val="en-GB"/>
        </w:rPr>
        <w:t>Stress can alter the frequency and quality of communications with and by witnesses of all ages</w:t>
      </w:r>
      <w:r w:rsidRPr="75C5CA6C" w:rsidR="699904B7">
        <w:rPr>
          <w:rFonts w:ascii="Arial" w:hAnsi="Arial" w:eastAsia="Arial" w:cs="Arial"/>
          <w:noProof w:val="0"/>
          <w:color w:val="000000" w:themeColor="text1" w:themeTint="FF" w:themeShade="FF"/>
          <w:sz w:val="24"/>
          <w:szCs w:val="24"/>
          <w:lang w:val="en-GB"/>
        </w:rPr>
        <w:t xml:space="preserve">. </w:t>
      </w:r>
      <w:r w:rsidRPr="75C5CA6C" w:rsidR="520102A1">
        <w:rPr>
          <w:rFonts w:ascii="Arial" w:hAnsi="Arial" w:eastAsia="Arial" w:cs="Arial"/>
          <w:noProof w:val="0"/>
          <w:color w:val="000000" w:themeColor="text1" w:themeTint="FF" w:themeShade="FF"/>
          <w:sz w:val="24"/>
          <w:szCs w:val="24"/>
          <w:lang w:val="en-GB"/>
        </w:rPr>
        <w:t>Some witnesses may have specific problems in attending court and delivering evidence due to their age, personal circumstances, fear of intimidation, or other requirements.</w:t>
      </w:r>
      <w:r w:rsidRPr="75C5CA6C" w:rsidR="699904B7">
        <w:rPr>
          <w:rFonts w:ascii="Arial" w:hAnsi="Arial" w:eastAsia="Arial" w:cs="Arial"/>
          <w:noProof w:val="0"/>
          <w:color w:val="000000" w:themeColor="text1" w:themeTint="FF" w:themeShade="FF"/>
          <w:sz w:val="24"/>
          <w:szCs w:val="24"/>
          <w:lang w:val="en-GB"/>
        </w:rPr>
        <w:t xml:space="preserve"> When witnesses are regarded vulnerable or intimidated, extra measures can help them deliver their best testimony, which can improve the quality of their experience (Gov.</w:t>
      </w:r>
      <w:r w:rsidRPr="75C5CA6C" w:rsidR="699904B7">
        <w:rPr>
          <w:rFonts w:ascii="Arial" w:hAnsi="Arial" w:eastAsia="Arial" w:cs="Arial"/>
          <w:noProof w:val="0"/>
          <w:color w:val="000000" w:themeColor="text1" w:themeTint="FF" w:themeShade="FF"/>
          <w:sz w:val="24"/>
          <w:szCs w:val="24"/>
          <w:lang w:val="en-GB"/>
        </w:rPr>
        <w:t>uk</w:t>
      </w:r>
      <w:r w:rsidRPr="75C5CA6C" w:rsidR="699904B7">
        <w:rPr>
          <w:rFonts w:ascii="Arial" w:hAnsi="Arial" w:eastAsia="Arial" w:cs="Arial"/>
          <w:noProof w:val="0"/>
          <w:color w:val="000000" w:themeColor="text1" w:themeTint="FF" w:themeShade="FF"/>
          <w:sz w:val="24"/>
          <w:szCs w:val="24"/>
          <w:lang w:val="en-GB"/>
        </w:rPr>
        <w:t xml:space="preserve">, 2021). The Youth Justice and Criminal Evidence Act of 1999 (YJCEA) established </w:t>
      </w:r>
      <w:r w:rsidRPr="75C5CA6C" w:rsidR="08B3D79E">
        <w:rPr>
          <w:rFonts w:ascii="Arial" w:hAnsi="Arial" w:eastAsia="Arial" w:cs="Arial"/>
          <w:noProof w:val="0"/>
          <w:color w:val="000000" w:themeColor="text1" w:themeTint="FF" w:themeShade="FF"/>
          <w:sz w:val="24"/>
          <w:szCs w:val="24"/>
          <w:lang w:val="en-GB"/>
        </w:rPr>
        <w:t>several</w:t>
      </w:r>
      <w:r w:rsidRPr="75C5CA6C" w:rsidR="699904B7">
        <w:rPr>
          <w:rFonts w:ascii="Arial" w:hAnsi="Arial" w:eastAsia="Arial" w:cs="Arial"/>
          <w:noProof w:val="0"/>
          <w:color w:val="000000" w:themeColor="text1" w:themeTint="FF" w:themeShade="FF"/>
          <w:sz w:val="24"/>
          <w:szCs w:val="24"/>
          <w:lang w:val="en-GB"/>
        </w:rPr>
        <w:t xml:space="preserve"> procedures that can be used to help vulnerable and intimidated witnesses gather and give evidence.</w:t>
      </w:r>
      <w:r w:rsidRPr="75C5CA6C" w:rsidR="4B2C5CE9">
        <w:rPr>
          <w:rFonts w:ascii="Arial" w:hAnsi="Arial" w:eastAsia="Arial" w:cs="Arial"/>
          <w:noProof w:val="0"/>
          <w:color w:val="000000" w:themeColor="text1" w:themeTint="FF" w:themeShade="FF"/>
          <w:sz w:val="24"/>
          <w:szCs w:val="24"/>
          <w:lang w:val="en-GB"/>
        </w:rPr>
        <w:t xml:space="preserve"> The measures are typically referred to as "</w:t>
      </w:r>
      <w:r w:rsidRPr="75C5CA6C" w:rsidR="4B2C5CE9">
        <w:rPr>
          <w:rFonts w:ascii="Arial" w:hAnsi="Arial" w:eastAsia="Arial" w:cs="Arial"/>
          <w:noProof w:val="0"/>
          <w:color w:val="000000" w:themeColor="text1" w:themeTint="FF" w:themeShade="FF"/>
          <w:sz w:val="24"/>
          <w:szCs w:val="24"/>
          <w:lang w:val="en-GB"/>
        </w:rPr>
        <w:t>special measures</w:t>
      </w:r>
      <w:r w:rsidRPr="75C5CA6C" w:rsidR="4B2C5CE9">
        <w:rPr>
          <w:rFonts w:ascii="Arial" w:hAnsi="Arial" w:eastAsia="Arial" w:cs="Arial"/>
          <w:noProof w:val="0"/>
          <w:color w:val="000000" w:themeColor="text1" w:themeTint="FF" w:themeShade="FF"/>
          <w:sz w:val="24"/>
          <w:szCs w:val="24"/>
          <w:lang w:val="en-GB"/>
        </w:rPr>
        <w:t xml:space="preserve">." </w:t>
      </w:r>
      <w:r w:rsidRPr="75C5CA6C" w:rsidR="4B2C5CE9">
        <w:rPr>
          <w:rFonts w:ascii="Arial" w:hAnsi="Arial" w:eastAsia="Arial" w:cs="Arial"/>
          <w:noProof w:val="0"/>
          <w:color w:val="000000" w:themeColor="text1" w:themeTint="FF" w:themeShade="FF"/>
          <w:sz w:val="24"/>
          <w:szCs w:val="24"/>
          <w:lang w:val="en-GB"/>
        </w:rPr>
        <w:t>Special measures</w:t>
      </w:r>
      <w:r w:rsidRPr="75C5CA6C" w:rsidR="4B2C5CE9">
        <w:rPr>
          <w:rFonts w:ascii="Arial" w:hAnsi="Arial" w:eastAsia="Arial" w:cs="Arial"/>
          <w:noProof w:val="0"/>
          <w:color w:val="000000" w:themeColor="text1" w:themeTint="FF" w:themeShade="FF"/>
          <w:sz w:val="24"/>
          <w:szCs w:val="24"/>
          <w:lang w:val="en-GB"/>
        </w:rPr>
        <w:t xml:space="preserve"> are a set of rules designed to help vulnerable and frightened witnesses provide their best testimony in court while also reducing the stress that comes with giving testimony</w:t>
      </w:r>
      <w:r w:rsidRPr="75C5CA6C" w:rsidR="699904B7">
        <w:rPr>
          <w:rFonts w:ascii="Arial" w:hAnsi="Arial" w:eastAsia="Arial" w:cs="Arial"/>
          <w:noProof w:val="0"/>
          <w:color w:val="000000" w:themeColor="text1" w:themeTint="FF" w:themeShade="FF"/>
          <w:sz w:val="24"/>
          <w:szCs w:val="24"/>
          <w:lang w:val="en-GB"/>
        </w:rPr>
        <w:t xml:space="preserve">. </w:t>
      </w:r>
      <w:r w:rsidRPr="75C5CA6C" w:rsidR="6AD8B66A">
        <w:rPr>
          <w:rFonts w:ascii="Arial" w:hAnsi="Arial" w:eastAsia="Arial" w:cs="Arial"/>
          <w:noProof w:val="0"/>
          <w:color w:val="000000" w:themeColor="text1" w:themeTint="FF" w:themeShade="FF"/>
          <w:sz w:val="24"/>
          <w:szCs w:val="24"/>
          <w:lang w:val="en-GB"/>
        </w:rPr>
        <w:t>Special measures</w:t>
      </w:r>
      <w:r w:rsidRPr="75C5CA6C" w:rsidR="6AD8B66A">
        <w:rPr>
          <w:rFonts w:ascii="Arial" w:hAnsi="Arial" w:eastAsia="Arial" w:cs="Arial"/>
          <w:noProof w:val="0"/>
          <w:color w:val="000000" w:themeColor="text1" w:themeTint="FF" w:themeShade="FF"/>
          <w:sz w:val="24"/>
          <w:szCs w:val="24"/>
          <w:lang w:val="en-GB"/>
        </w:rPr>
        <w:t xml:space="preserve"> are imposed on prosecution and defence witnesses but not on the defendant, and they are at the discretion of the court. Prosecutors are required by the Victims' Code of Practice to consider filing a Special Measures application with the court as soon as practicable</w:t>
      </w:r>
      <w:r w:rsidRPr="75C5CA6C" w:rsidR="699904B7">
        <w:rPr>
          <w:rFonts w:ascii="Arial" w:hAnsi="Arial" w:eastAsia="Arial" w:cs="Arial"/>
          <w:noProof w:val="0"/>
          <w:color w:val="000000" w:themeColor="text1" w:themeTint="FF" w:themeShade="FF"/>
          <w:sz w:val="24"/>
          <w:szCs w:val="24"/>
          <w:lang w:val="en-GB"/>
        </w:rPr>
        <w:t xml:space="preserve">, </w:t>
      </w:r>
      <w:r w:rsidRPr="75C5CA6C" w:rsidR="1853709A">
        <w:rPr>
          <w:rFonts w:ascii="Arial" w:hAnsi="Arial" w:eastAsia="Arial" w:cs="Arial"/>
          <w:noProof w:val="0"/>
          <w:color w:val="000000" w:themeColor="text1" w:themeTint="FF" w:themeShade="FF"/>
          <w:sz w:val="24"/>
          <w:szCs w:val="24"/>
          <w:lang w:val="en-GB"/>
        </w:rPr>
        <w:t>considering</w:t>
      </w:r>
      <w:r w:rsidRPr="75C5CA6C" w:rsidR="699904B7">
        <w:rPr>
          <w:rFonts w:ascii="Arial" w:hAnsi="Arial" w:eastAsia="Arial" w:cs="Arial"/>
          <w:noProof w:val="0"/>
          <w:color w:val="000000" w:themeColor="text1" w:themeTint="FF" w:themeShade="FF"/>
          <w:sz w:val="24"/>
          <w:szCs w:val="24"/>
          <w:lang w:val="en-GB"/>
        </w:rPr>
        <w:t xml:space="preserve"> any opinions given by the victim (Gov.</w:t>
      </w:r>
      <w:r w:rsidRPr="75C5CA6C" w:rsidR="699904B7">
        <w:rPr>
          <w:rFonts w:ascii="Arial" w:hAnsi="Arial" w:eastAsia="Arial" w:cs="Arial"/>
          <w:noProof w:val="0"/>
          <w:color w:val="000000" w:themeColor="text1" w:themeTint="FF" w:themeShade="FF"/>
          <w:sz w:val="24"/>
          <w:szCs w:val="24"/>
          <w:lang w:val="en-GB"/>
        </w:rPr>
        <w:t>uk</w:t>
      </w:r>
      <w:r w:rsidRPr="75C5CA6C" w:rsidR="699904B7">
        <w:rPr>
          <w:rFonts w:ascii="Arial" w:hAnsi="Arial" w:eastAsia="Arial" w:cs="Arial"/>
          <w:noProof w:val="0"/>
          <w:color w:val="000000" w:themeColor="text1" w:themeTint="FF" w:themeShade="FF"/>
          <w:sz w:val="24"/>
          <w:szCs w:val="24"/>
          <w:lang w:val="en-GB"/>
        </w:rPr>
        <w:t xml:space="preserve">, 2021). </w:t>
      </w:r>
      <w:r w:rsidRPr="75C5CA6C" w:rsidR="699904B7">
        <w:rPr>
          <w:rFonts w:ascii="Arial" w:hAnsi="Arial" w:eastAsia="Arial" w:cs="Arial"/>
          <w:noProof w:val="0"/>
          <w:color w:val="000000" w:themeColor="text1" w:themeTint="FF" w:themeShade="FF"/>
          <w:sz w:val="24"/>
          <w:szCs w:val="24"/>
          <w:lang w:val="en-GB"/>
        </w:rPr>
        <w:t>Special measures</w:t>
      </w:r>
      <w:r w:rsidRPr="75C5CA6C" w:rsidR="699904B7">
        <w:rPr>
          <w:rFonts w:ascii="Arial" w:hAnsi="Arial" w:eastAsia="Arial" w:cs="Arial"/>
          <w:noProof w:val="0"/>
          <w:color w:val="000000" w:themeColor="text1" w:themeTint="FF" w:themeShade="FF"/>
          <w:sz w:val="24"/>
          <w:szCs w:val="24"/>
          <w:lang w:val="en-GB"/>
        </w:rPr>
        <w:t xml:space="preserve"> will be available to a vulnerable or intimidated witness</w:t>
      </w:r>
      <w:r w:rsidRPr="75C5CA6C" w:rsidR="5494B241">
        <w:rPr>
          <w:rFonts w:ascii="Arial" w:hAnsi="Arial" w:eastAsia="Arial" w:cs="Arial"/>
          <w:noProof w:val="0"/>
          <w:color w:val="000000" w:themeColor="text1" w:themeTint="FF" w:themeShade="FF"/>
          <w:sz w:val="24"/>
          <w:szCs w:val="24"/>
          <w:lang w:val="en-GB"/>
        </w:rPr>
        <w:t xml:space="preserve"> </w:t>
      </w:r>
      <w:r w:rsidRPr="75C5CA6C" w:rsidR="699904B7">
        <w:rPr>
          <w:rFonts w:ascii="Arial" w:hAnsi="Arial" w:eastAsia="Arial" w:cs="Arial"/>
          <w:noProof w:val="0"/>
          <w:color w:val="000000" w:themeColor="text1" w:themeTint="FF" w:themeShade="FF"/>
          <w:sz w:val="24"/>
          <w:szCs w:val="24"/>
          <w:lang w:val="en-GB"/>
        </w:rPr>
        <w:t>under sections 16 to 33 of the YJCEA</w:t>
      </w:r>
      <w:r w:rsidRPr="75C5CA6C" w:rsidR="12469CA7">
        <w:rPr>
          <w:rFonts w:ascii="Arial" w:hAnsi="Arial" w:eastAsia="Arial" w:cs="Arial"/>
          <w:noProof w:val="0"/>
          <w:color w:val="000000" w:themeColor="text1" w:themeTint="FF" w:themeShade="FF"/>
          <w:sz w:val="24"/>
          <w:szCs w:val="24"/>
          <w:lang w:val="en-GB"/>
        </w:rPr>
        <w:t xml:space="preserve"> (Gov.Uk,2021.) </w:t>
      </w:r>
      <w:r w:rsidRPr="75C5CA6C" w:rsidR="699904B7">
        <w:rPr>
          <w:rFonts w:ascii="Arial" w:hAnsi="Arial" w:eastAsia="Arial" w:cs="Arial"/>
          <w:noProof w:val="0"/>
          <w:color w:val="000000" w:themeColor="text1" w:themeTint="FF" w:themeShade="FF"/>
          <w:sz w:val="24"/>
          <w:szCs w:val="24"/>
          <w:lang w:val="en-GB"/>
        </w:rPr>
        <w:t>Victims of the most egregious crimes, as defined by the Victims Code, may be intimidated. Close relatives who have been bereaved by criminal conduct, victims of domestic violence, hate crimes, terrorism, sexual offences, human trafficking, attempted murder, kidnapping, and false imprisonment, arson with intent to endanger life, and wounding or causing grievous bodily harm with intent are all included (Gov.</w:t>
      </w:r>
      <w:r w:rsidRPr="75C5CA6C" w:rsidR="699904B7">
        <w:rPr>
          <w:rFonts w:ascii="Arial" w:hAnsi="Arial" w:eastAsia="Arial" w:cs="Arial"/>
          <w:noProof w:val="0"/>
          <w:color w:val="000000" w:themeColor="text1" w:themeTint="FF" w:themeShade="FF"/>
          <w:sz w:val="24"/>
          <w:szCs w:val="24"/>
          <w:lang w:val="en-GB"/>
        </w:rPr>
        <w:t>uk</w:t>
      </w:r>
      <w:r w:rsidRPr="75C5CA6C" w:rsidR="699904B7">
        <w:rPr>
          <w:rFonts w:ascii="Arial" w:hAnsi="Arial" w:eastAsia="Arial" w:cs="Arial"/>
          <w:noProof w:val="0"/>
          <w:color w:val="000000" w:themeColor="text1" w:themeTint="FF" w:themeShade="FF"/>
          <w:sz w:val="24"/>
          <w:szCs w:val="24"/>
          <w:lang w:val="en-GB"/>
        </w:rPr>
        <w:t xml:space="preserve">, 2021). The fact that an individual is eligible for exceptional measures does not guarantee that the court will approve them. Before granting an application, the court must be satisfied that the exceptional measure or combination of </w:t>
      </w:r>
      <w:r w:rsidRPr="75C5CA6C" w:rsidR="699904B7">
        <w:rPr>
          <w:rFonts w:ascii="Arial" w:hAnsi="Arial" w:eastAsia="Arial" w:cs="Arial"/>
          <w:noProof w:val="0"/>
          <w:color w:val="000000" w:themeColor="text1" w:themeTint="FF" w:themeShade="FF"/>
          <w:sz w:val="24"/>
          <w:szCs w:val="24"/>
          <w:lang w:val="en-GB"/>
        </w:rPr>
        <w:t>special measures</w:t>
      </w:r>
      <w:r w:rsidRPr="75C5CA6C" w:rsidR="699904B7">
        <w:rPr>
          <w:rFonts w:ascii="Arial" w:hAnsi="Arial" w:eastAsia="Arial" w:cs="Arial"/>
          <w:noProof w:val="0"/>
          <w:color w:val="000000" w:themeColor="text1" w:themeTint="FF" w:themeShade="FF"/>
          <w:sz w:val="24"/>
          <w:szCs w:val="24"/>
          <w:lang w:val="en-GB"/>
        </w:rPr>
        <w:t xml:space="preserve"> will </w:t>
      </w:r>
      <w:r w:rsidRPr="75C5CA6C" w:rsidR="4D2323B3">
        <w:rPr>
          <w:rFonts w:ascii="Arial" w:hAnsi="Arial" w:eastAsia="Arial" w:cs="Arial"/>
          <w:noProof w:val="0"/>
          <w:color w:val="000000" w:themeColor="text1" w:themeTint="FF" w:themeShade="FF"/>
          <w:sz w:val="24"/>
          <w:szCs w:val="24"/>
          <w:lang w:val="en-GB"/>
        </w:rPr>
        <w:t>improve</w:t>
      </w:r>
      <w:r w:rsidRPr="75C5CA6C" w:rsidR="699904B7">
        <w:rPr>
          <w:rFonts w:ascii="Arial" w:hAnsi="Arial" w:eastAsia="Arial" w:cs="Arial"/>
          <w:noProof w:val="0"/>
          <w:color w:val="000000" w:themeColor="text1" w:themeTint="FF" w:themeShade="FF"/>
          <w:sz w:val="24"/>
          <w:szCs w:val="24"/>
          <w:lang w:val="en-GB"/>
        </w:rPr>
        <w:t xml:space="preserve"> the quality of the witness's testimony. With the court's permission, the following exceptional procedures are offered to vulnerable and intimidated witnesses to give their best evidence:</w:t>
      </w:r>
      <w:proofErr w:type="spellStart"/>
      <w:proofErr w:type="spellEnd"/>
      <w:proofErr w:type="spellStart"/>
      <w:proofErr w:type="spellEnd"/>
      <w:proofErr w:type="spellStart"/>
      <w:proofErr w:type="spellEnd"/>
    </w:p>
    <w:p w:rsidR="699904B7" w:rsidP="75C5CA6C" w:rsidRDefault="699904B7" w14:paraId="1DE59146" w14:textId="6FF18330">
      <w:pPr>
        <w:pStyle w:val="ListParagraph"/>
        <w:numPr>
          <w:ilvl w:val="0"/>
          <w:numId w:val="2"/>
        </w:numPr>
        <w:spacing w:line="360" w:lineRule="auto"/>
        <w:ind w:left="360" w:firstLine="0"/>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5C5CA6C" w:rsidR="699904B7">
        <w:rPr>
          <w:rFonts w:ascii="Arial" w:hAnsi="Arial" w:eastAsia="Arial" w:cs="Arial"/>
          <w:noProof w:val="0"/>
          <w:color w:val="000000" w:themeColor="text1" w:themeTint="FF" w:themeShade="FF"/>
          <w:sz w:val="24"/>
          <w:szCs w:val="24"/>
          <w:lang w:val="en-GB"/>
        </w:rPr>
        <w:t>Screens: screens could be used to protect the witness from the defendant.</w:t>
      </w:r>
    </w:p>
    <w:p w:rsidR="699904B7" w:rsidP="75C5CA6C" w:rsidRDefault="699904B7" w14:paraId="0960B562" w14:textId="3CE7EFAE">
      <w:pPr>
        <w:pStyle w:val="ListParagraph"/>
        <w:numPr>
          <w:ilvl w:val="0"/>
          <w:numId w:val="2"/>
        </w:numPr>
        <w:spacing w:line="360" w:lineRule="auto"/>
        <w:ind w:left="360" w:firstLine="0"/>
        <w:jc w:val="both"/>
        <w:rPr>
          <w:noProof w:val="0"/>
          <w:color w:val="000000" w:themeColor="text1" w:themeTint="FF" w:themeShade="FF"/>
          <w:sz w:val="24"/>
          <w:szCs w:val="24"/>
          <w:lang w:val="en-GB"/>
        </w:rPr>
      </w:pPr>
      <w:r w:rsidRPr="75C5CA6C" w:rsidR="699904B7">
        <w:rPr>
          <w:rFonts w:ascii="Arial" w:hAnsi="Arial" w:eastAsia="Arial" w:cs="Arial"/>
          <w:noProof w:val="0"/>
          <w:color w:val="000000" w:themeColor="text1" w:themeTint="FF" w:themeShade="FF"/>
          <w:sz w:val="24"/>
          <w:szCs w:val="24"/>
          <w:lang w:val="en-GB"/>
        </w:rPr>
        <w:t xml:space="preserve">A live link allows a witness from outside the courtroom to provide evidence during the trial via a visual link to the courtroom. </w:t>
      </w:r>
      <w:r w:rsidRPr="75C5CA6C" w:rsidR="699904B7">
        <w:rPr>
          <w:rFonts w:ascii="Arial" w:hAnsi="Arial" w:eastAsia="Arial" w:cs="Arial"/>
          <w:noProof w:val="0"/>
          <w:color w:val="000000" w:themeColor="text1" w:themeTint="FF" w:themeShade="FF"/>
          <w:sz w:val="24"/>
          <w:szCs w:val="24"/>
          <w:lang w:val="en-GB"/>
        </w:rPr>
        <w:t>The witness may be accommodated either within the court building or in a suitable place outside the court</w:t>
      </w:r>
      <w:r w:rsidRPr="75C5CA6C" w:rsidR="27BE7D53">
        <w:rPr>
          <w:rFonts w:ascii="Arial" w:hAnsi="Arial" w:eastAsia="Arial" w:cs="Arial"/>
          <w:noProof w:val="0"/>
          <w:color w:val="000000" w:themeColor="text1" w:themeTint="FF" w:themeShade="FF"/>
          <w:sz w:val="24"/>
          <w:szCs w:val="24"/>
          <w:lang w:val="en-GB"/>
        </w:rPr>
        <w:t xml:space="preserve"> </w:t>
      </w:r>
      <w:r w:rsidRPr="75C5CA6C" w:rsidR="27BE7D53">
        <w:rPr>
          <w:rFonts w:ascii="Arial" w:hAnsi="Arial" w:eastAsia="Arial" w:cs="Arial"/>
          <w:noProof w:val="0"/>
          <w:color w:val="000000" w:themeColor="text1" w:themeTint="FF" w:themeShade="FF"/>
          <w:sz w:val="24"/>
          <w:szCs w:val="24"/>
          <w:lang w:val="en-GB"/>
        </w:rPr>
        <w:t>(Gov.Uk,2021.)</w:t>
      </w:r>
      <w:r w:rsidRPr="75C5CA6C" w:rsidR="699904B7">
        <w:rPr>
          <w:rFonts w:ascii="Arial" w:hAnsi="Arial" w:eastAsia="Arial" w:cs="Arial"/>
          <w:noProof w:val="0"/>
          <w:color w:val="000000" w:themeColor="text1" w:themeTint="FF" w:themeShade="FF"/>
          <w:sz w:val="24"/>
          <w:szCs w:val="24"/>
          <w:lang w:val="en-GB"/>
        </w:rPr>
        <w:t xml:space="preserve"> </w:t>
      </w:r>
    </w:p>
    <w:p w:rsidR="699904B7" w:rsidP="75C5CA6C" w:rsidRDefault="699904B7" w14:paraId="613873BF" w14:textId="684841B6">
      <w:pPr>
        <w:pStyle w:val="ListParagraph"/>
        <w:numPr>
          <w:ilvl w:val="0"/>
          <w:numId w:val="2"/>
        </w:numPr>
        <w:spacing w:line="360" w:lineRule="auto"/>
        <w:ind w:left="360" w:firstLine="0"/>
        <w:jc w:val="both"/>
        <w:rPr>
          <w:noProof w:val="0"/>
          <w:color w:val="000000" w:themeColor="text1" w:themeTint="FF" w:themeShade="FF"/>
          <w:sz w:val="24"/>
          <w:szCs w:val="24"/>
          <w:lang w:val="en-GB"/>
        </w:rPr>
      </w:pPr>
      <w:r w:rsidRPr="75C5CA6C" w:rsidR="699904B7">
        <w:rPr>
          <w:rFonts w:ascii="Arial" w:hAnsi="Arial" w:eastAsia="Arial" w:cs="Arial"/>
          <w:noProof w:val="0"/>
          <w:color w:val="000000" w:themeColor="text1" w:themeTint="FF" w:themeShade="FF"/>
          <w:sz w:val="24"/>
          <w:szCs w:val="24"/>
          <w:lang w:val="en-GB"/>
        </w:rPr>
        <w:t>Giv</w:t>
      </w:r>
      <w:r w:rsidRPr="75C5CA6C" w:rsidR="46636706">
        <w:rPr>
          <w:rFonts w:ascii="Arial" w:hAnsi="Arial" w:eastAsia="Arial" w:cs="Arial"/>
          <w:noProof w:val="0"/>
          <w:color w:val="000000" w:themeColor="text1" w:themeTint="FF" w:themeShade="FF"/>
          <w:sz w:val="24"/>
          <w:szCs w:val="24"/>
          <w:lang w:val="en-GB"/>
        </w:rPr>
        <w:t>ing</w:t>
      </w:r>
      <w:r w:rsidRPr="75C5CA6C" w:rsidR="699904B7">
        <w:rPr>
          <w:rFonts w:ascii="Arial" w:hAnsi="Arial" w:eastAsia="Arial" w:cs="Arial"/>
          <w:noProof w:val="0"/>
          <w:color w:val="000000" w:themeColor="text1" w:themeTint="FF" w:themeShade="FF"/>
          <w:sz w:val="24"/>
          <w:szCs w:val="24"/>
          <w:lang w:val="en-GB"/>
        </w:rPr>
        <w:t xml:space="preserve"> their </w:t>
      </w:r>
      <w:r w:rsidRPr="75C5CA6C" w:rsidR="699904B7">
        <w:rPr>
          <w:rFonts w:ascii="Arial" w:hAnsi="Arial" w:eastAsia="Arial" w:cs="Arial"/>
          <w:noProof w:val="0"/>
          <w:color w:val="000000" w:themeColor="text1" w:themeTint="FF" w:themeShade="FF"/>
          <w:sz w:val="24"/>
          <w:szCs w:val="24"/>
          <w:lang w:val="en-GB"/>
        </w:rPr>
        <w:t>testimony</w:t>
      </w:r>
      <w:r w:rsidRPr="75C5CA6C" w:rsidR="699904B7">
        <w:rPr>
          <w:rFonts w:ascii="Arial" w:hAnsi="Arial" w:eastAsia="Arial" w:cs="Arial"/>
          <w:noProof w:val="0"/>
          <w:color w:val="000000" w:themeColor="text1" w:themeTint="FF" w:themeShade="FF"/>
          <w:sz w:val="24"/>
          <w:szCs w:val="24"/>
          <w:lang w:val="en-GB"/>
        </w:rPr>
        <w:t xml:space="preserve"> </w:t>
      </w:r>
      <w:r w:rsidRPr="75C5CA6C" w:rsidR="699904B7">
        <w:rPr>
          <w:rFonts w:ascii="Arial" w:hAnsi="Arial" w:eastAsia="Arial" w:cs="Arial"/>
          <w:noProof w:val="0"/>
          <w:color w:val="000000" w:themeColor="text1" w:themeTint="FF" w:themeShade="FF"/>
          <w:sz w:val="24"/>
          <w:szCs w:val="24"/>
          <w:lang w:val="en-GB"/>
        </w:rPr>
        <w:t>in private</w:t>
      </w:r>
      <w:r w:rsidRPr="75C5CA6C" w:rsidR="699904B7">
        <w:rPr>
          <w:rFonts w:ascii="Arial" w:hAnsi="Arial" w:eastAsia="Arial" w:cs="Arial"/>
          <w:noProof w:val="0"/>
          <w:color w:val="000000" w:themeColor="text1" w:themeTint="FF" w:themeShade="FF"/>
          <w:sz w:val="24"/>
          <w:szCs w:val="24"/>
          <w:lang w:val="en-GB"/>
        </w:rPr>
        <w:t>: In instances involving sexual offences or intimidation by someone other than the accused, members of the public and the press are barred from the courtroom</w:t>
      </w:r>
    </w:p>
    <w:p w:rsidR="699904B7" w:rsidP="75C5CA6C" w:rsidRDefault="699904B7" w14:paraId="774E5D6B" w14:textId="011A32A7">
      <w:pPr>
        <w:pStyle w:val="ListParagraph"/>
        <w:numPr>
          <w:ilvl w:val="0"/>
          <w:numId w:val="2"/>
        </w:numPr>
        <w:spacing w:line="360" w:lineRule="auto"/>
        <w:ind w:left="360" w:firstLine="0"/>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5C5CA6C" w:rsidR="699904B7">
        <w:rPr>
          <w:rFonts w:ascii="Arial" w:hAnsi="Arial" w:eastAsia="Arial" w:cs="Arial"/>
          <w:noProof w:val="0"/>
          <w:color w:val="000000" w:themeColor="text1" w:themeTint="FF" w:themeShade="FF"/>
          <w:sz w:val="24"/>
          <w:szCs w:val="24"/>
          <w:lang w:val="en-GB"/>
        </w:rPr>
        <w:t>Judges and barristers removing their wigs and gowns</w:t>
      </w:r>
    </w:p>
    <w:p w:rsidR="699904B7" w:rsidP="75C5CA6C" w:rsidRDefault="699904B7" w14:paraId="3D3033F3" w14:textId="373F325C">
      <w:pPr>
        <w:pStyle w:val="ListParagraph"/>
        <w:numPr>
          <w:ilvl w:val="0"/>
          <w:numId w:val="2"/>
        </w:numPr>
        <w:spacing w:line="360" w:lineRule="auto"/>
        <w:ind w:left="360" w:firstLine="0"/>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5C5CA6C" w:rsidR="699904B7">
        <w:rPr>
          <w:rFonts w:ascii="Arial" w:hAnsi="Arial" w:eastAsia="Arial" w:cs="Arial"/>
          <w:noProof w:val="0"/>
          <w:color w:val="000000" w:themeColor="text1" w:themeTint="FF" w:themeShade="FF"/>
          <w:sz w:val="24"/>
          <w:szCs w:val="24"/>
          <w:lang w:val="en-GB"/>
        </w:rPr>
        <w:t>Visual recording of the interview</w:t>
      </w:r>
    </w:p>
    <w:p w:rsidR="699904B7" w:rsidP="75C5CA6C" w:rsidRDefault="699904B7" w14:paraId="30EF849F" w14:textId="71CCE011">
      <w:pPr>
        <w:pStyle w:val="ListParagraph"/>
        <w:numPr>
          <w:ilvl w:val="0"/>
          <w:numId w:val="2"/>
        </w:numPr>
        <w:spacing w:line="360" w:lineRule="auto"/>
        <w:ind w:left="360" w:firstLine="0"/>
        <w:jc w:val="both"/>
        <w:rPr>
          <w:rFonts w:ascii="Arial" w:hAnsi="Arial" w:eastAsia="Arial" w:cs="Arial"/>
          <w:noProof w:val="0"/>
          <w:color w:val="000000" w:themeColor="text1" w:themeTint="FF" w:themeShade="FF"/>
          <w:sz w:val="24"/>
          <w:szCs w:val="24"/>
          <w:lang w:val="en-GB"/>
        </w:rPr>
      </w:pPr>
      <w:r w:rsidRPr="75C5CA6C" w:rsidR="699904B7">
        <w:rPr>
          <w:rFonts w:ascii="Arial" w:hAnsi="Arial" w:eastAsia="Arial" w:cs="Arial"/>
          <w:b w:val="0"/>
          <w:bCs w:val="0"/>
          <w:i w:val="0"/>
          <w:iCs w:val="0"/>
          <w:caps w:val="0"/>
          <w:smallCaps w:val="0"/>
          <w:noProof w:val="0"/>
          <w:color w:val="auto"/>
          <w:sz w:val="24"/>
          <w:szCs w:val="24"/>
          <w:lang w:val="en-GB"/>
        </w:rPr>
        <w:t>Pre-trial visual recorded cross-examination or re-examination</w:t>
      </w:r>
    </w:p>
    <w:p w:rsidR="699904B7" w:rsidP="75C5CA6C" w:rsidRDefault="699904B7" w14:paraId="69234C5F" w14:textId="61B01BBB">
      <w:pPr>
        <w:pStyle w:val="ListParagraph"/>
        <w:numPr>
          <w:ilvl w:val="0"/>
          <w:numId w:val="2"/>
        </w:numPr>
        <w:spacing w:line="360" w:lineRule="auto"/>
        <w:ind w:left="360" w:firstLine="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75C5CA6C" w:rsidR="57D04A3C">
        <w:rPr>
          <w:rFonts w:ascii="Arial" w:hAnsi="Arial" w:eastAsia="Arial" w:cs="Arial"/>
          <w:b w:val="0"/>
          <w:bCs w:val="0"/>
          <w:i w:val="0"/>
          <w:iCs w:val="0"/>
          <w:caps w:val="0"/>
          <w:smallCaps w:val="0"/>
          <w:noProof w:val="0"/>
          <w:color w:val="auto"/>
          <w:sz w:val="24"/>
          <w:szCs w:val="24"/>
          <w:lang w:val="en-GB"/>
        </w:rPr>
        <w:t>I</w:t>
      </w:r>
      <w:r w:rsidRPr="75C5CA6C" w:rsidR="699904B7">
        <w:rPr>
          <w:rFonts w:ascii="Arial" w:hAnsi="Arial" w:eastAsia="Arial" w:cs="Arial"/>
          <w:b w:val="0"/>
          <w:bCs w:val="0"/>
          <w:i w:val="0"/>
          <w:iCs w:val="0"/>
          <w:caps w:val="0"/>
          <w:smallCaps w:val="0"/>
          <w:noProof w:val="0"/>
          <w:color w:val="auto"/>
          <w:sz w:val="24"/>
          <w:szCs w:val="24"/>
          <w:lang w:val="en-GB"/>
        </w:rPr>
        <w:t>nterrogation of the witness through a third party</w:t>
      </w:r>
    </w:p>
    <w:p w:rsidR="699904B7" w:rsidP="75C5CA6C" w:rsidRDefault="699904B7" w14:paraId="0FA5CAE1" w14:textId="0455B558">
      <w:pPr>
        <w:pStyle w:val="ListParagraph"/>
        <w:numPr>
          <w:ilvl w:val="0"/>
          <w:numId w:val="2"/>
        </w:numPr>
        <w:spacing w:line="360" w:lineRule="auto"/>
        <w:ind w:left="360" w:firstLine="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75C5CA6C" w:rsidR="699904B7">
        <w:rPr>
          <w:rFonts w:ascii="Arial" w:hAnsi="Arial" w:eastAsia="Arial" w:cs="Arial"/>
          <w:b w:val="0"/>
          <w:bCs w:val="0"/>
          <w:i w:val="0"/>
          <w:iCs w:val="0"/>
          <w:caps w:val="0"/>
          <w:smallCaps w:val="0"/>
          <w:noProof w:val="0"/>
          <w:color w:val="auto"/>
          <w:sz w:val="24"/>
          <w:szCs w:val="24"/>
          <w:lang w:val="en-GB"/>
        </w:rPr>
        <w:t>Aids to communication: A witness may be allowed to use a communicator or interpreter, or a communication aid or technique, to deliver the best evidence possible, provided that the communication can be independently verified and understood by the court.</w:t>
      </w:r>
    </w:p>
    <w:p w:rsidR="6855493B" w:rsidP="75C5CA6C" w:rsidRDefault="6855493B" w14:paraId="636B1BE6" w14:textId="33E0BC2D">
      <w:pPr>
        <w:pStyle w:val="Normal"/>
        <w:spacing w:before="0" w:beforeAutospacing="off" w:line="360" w:lineRule="auto"/>
        <w:ind w:left="0" w:firstLine="0"/>
        <w:rPr>
          <w:rFonts w:ascii="Arial" w:hAnsi="Arial" w:eastAsia="Arial" w:cs="Arial"/>
          <w:b w:val="0"/>
          <w:bCs w:val="0"/>
          <w:i w:val="0"/>
          <w:iCs w:val="0"/>
          <w:caps w:val="0"/>
          <w:smallCaps w:val="0"/>
          <w:strike w:val="0"/>
          <w:dstrike w:val="0"/>
          <w:noProof w:val="0"/>
          <w:color w:val="auto"/>
          <w:sz w:val="24"/>
          <w:szCs w:val="24"/>
          <w:u w:val="none"/>
          <w:lang w:val="en-GB"/>
        </w:rPr>
      </w:pP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(Gov.</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uk</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 2021). </w:t>
      </w:r>
    </w:p>
    <w:p w:rsidR="699904B7" w:rsidP="75C5CA6C" w:rsidRDefault="699904B7" w14:paraId="38E31A55" w14:textId="1E7819DA">
      <w:pPr>
        <w:pStyle w:val="Normal"/>
        <w:spacing w:before="0" w:beforeAutospacing="off" w:line="360" w:lineRule="auto"/>
        <w:ind w:left="0" w:firstLine="0"/>
        <w:rPr>
          <w:rFonts w:ascii="Arial" w:hAnsi="Arial" w:eastAsia="Arial" w:cs="Arial"/>
          <w:b w:val="0"/>
          <w:bCs w:val="0"/>
          <w:i w:val="0"/>
          <w:iCs w:val="0"/>
          <w:caps w:val="0"/>
          <w:smallCaps w:val="0"/>
          <w:strike w:val="0"/>
          <w:dstrike w:val="0"/>
          <w:noProof w:val="0"/>
          <w:color w:val="auto"/>
          <w:sz w:val="24"/>
          <w:szCs w:val="24"/>
          <w:u w:val="none"/>
          <w:lang w:val="en-GB"/>
        </w:rPr>
      </w:pP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Once it has been established that a significant number of witnesses and potential witnesses are vulnerable or intimidated, and that special assistance should be provided to them, the next question is what kind of assistance should be supplied and on what basis. There is the category approach, in which specific categories are identified as eligible, such as "mentally disordered" and "learning impaired." The benefit is that people know where they stand ahead of time, agencies can foresee what will happen, and the number of persons eligible can be projected ahead of time and kept within reasonable limits. Its stiffness is a drawback. It establishes arbitrary distinctions between people who are and are not 'vulnerable.' </w:t>
      </w:r>
      <w:proofErr w:type="gramStart"/>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In actuality, vulnerability</w:t>
      </w:r>
      <w:proofErr w:type="gramEnd"/>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 is a spectrum that ranges from situational vulnerability (limited to a certain sort of situation, such as speaking in public or confronting the offender) to generic susceptibility, and from moderate vulnerability to severe vulnerability (Burton, Evans, et al, 2006). Witness intimidation has become more well known. It has long been known that organised crime gangs can intimidate witnesses. Equally concerning is the less organised intimidation to which many more victims and witnesses are subjected, particularly when it comes to domestic violence - a sort of crime that has only recently been treated seriously in the criminal justice system. Many of the safeguards put in place to support other vulnerable groups turned out to be useful for intimidated witnesses as well (Tarling et al, 2000).</w:t>
      </w:r>
    </w:p>
    <w:p w:rsidR="699904B7" w:rsidP="75C5CA6C" w:rsidRDefault="699904B7" w14:paraId="3891E5FA" w14:textId="2C928139">
      <w:pPr>
        <w:pStyle w:val="Normal"/>
        <w:spacing w:before="0" w:beforeAutospacing="off" w:line="360" w:lineRule="auto"/>
        <w:ind w:left="0" w:firstLine="0"/>
        <w:rPr>
          <w:rFonts w:ascii="Arial" w:hAnsi="Arial" w:eastAsia="Arial" w:cs="Arial"/>
          <w:b w:val="0"/>
          <w:bCs w:val="0"/>
          <w:i w:val="0"/>
          <w:iCs w:val="0"/>
          <w:caps w:val="0"/>
          <w:smallCaps w:val="0"/>
          <w:strike w:val="0"/>
          <w:dstrike w:val="0"/>
          <w:noProof w:val="0"/>
          <w:color w:val="auto"/>
          <w:sz w:val="24"/>
          <w:szCs w:val="24"/>
          <w:u w:val="none"/>
          <w:lang w:val="en-GB"/>
        </w:rPr>
      </w:pP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Ministers appoint the Victims' Commissioner, although she is independent of the government and free to advise, challenge, and express her own </w:t>
      </w:r>
      <w:r w:rsidRPr="75C5CA6C" w:rsidR="5FA465B9">
        <w:rPr>
          <w:rFonts w:ascii="Arial" w:hAnsi="Arial" w:eastAsia="Arial" w:cs="Arial"/>
          <w:b w:val="0"/>
          <w:bCs w:val="0"/>
          <w:i w:val="0"/>
          <w:iCs w:val="0"/>
          <w:caps w:val="0"/>
          <w:smallCaps w:val="0"/>
          <w:strike w:val="0"/>
          <w:dstrike w:val="0"/>
          <w:noProof w:val="0"/>
          <w:color w:val="auto"/>
          <w:sz w:val="24"/>
          <w:szCs w:val="24"/>
          <w:u w:val="none"/>
          <w:lang w:val="en-GB"/>
        </w:rPr>
        <w:t>opinions. For</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 more of these court cases to be successful, attention must now be focused on the investigative and pre-trial processes as well as the court proceedings.</w:t>
      </w:r>
    </w:p>
    <w:p w:rsidR="699904B7" w:rsidP="75C5CA6C" w:rsidRDefault="699904B7" w14:paraId="7E477853" w14:textId="731F4E5F">
      <w:pPr>
        <w:pStyle w:val="Normal"/>
        <w:spacing w:before="0" w:beforeAutospacing="off" w:line="360" w:lineRule="auto"/>
        <w:ind w:left="0" w:firstLine="0"/>
        <w:rPr>
          <w:rFonts w:ascii="Arial" w:hAnsi="Arial" w:eastAsia="Arial" w:cs="Arial"/>
          <w:b w:val="0"/>
          <w:bCs w:val="0"/>
          <w:i w:val="0"/>
          <w:iCs w:val="0"/>
          <w:caps w:val="0"/>
          <w:smallCaps w:val="0"/>
          <w:strike w:val="0"/>
          <w:dstrike w:val="0"/>
          <w:noProof w:val="0"/>
          <w:color w:val="auto"/>
          <w:sz w:val="24"/>
          <w:szCs w:val="24"/>
          <w:u w:val="none"/>
          <w:lang w:val="en-GB"/>
        </w:rPr>
      </w:pP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The key goal of the </w:t>
      </w:r>
      <w:r w:rsidRPr="75C5CA6C" w:rsidR="40FB7613">
        <w:rPr>
          <w:rFonts w:ascii="Arial" w:hAnsi="Arial" w:eastAsia="Arial" w:cs="Arial"/>
          <w:b w:val="0"/>
          <w:bCs w:val="0"/>
          <w:i w:val="0"/>
          <w:iCs w:val="0"/>
          <w:caps w:val="0"/>
          <w:smallCaps w:val="0"/>
          <w:strike w:val="0"/>
          <w:dstrike w:val="0"/>
          <w:noProof w:val="0"/>
          <w:color w:val="auto"/>
          <w:sz w:val="24"/>
          <w:szCs w:val="24"/>
          <w:u w:val="none"/>
          <w:lang w:val="en-GB"/>
        </w:rPr>
        <w:t>victim's</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strat</w:t>
      </w:r>
      <w:r w:rsidRPr="75C5CA6C" w:rsidR="2FCAB1F0">
        <w:rPr>
          <w:rFonts w:ascii="Arial" w:hAnsi="Arial" w:eastAsia="Arial" w:cs="Arial"/>
          <w:b w:val="0"/>
          <w:bCs w:val="0"/>
          <w:i w:val="0"/>
          <w:iCs w:val="0"/>
          <w:caps w:val="0"/>
          <w:smallCaps w:val="0"/>
          <w:strike w:val="0"/>
          <w:dstrike w:val="0"/>
          <w:noProof w:val="0"/>
          <w:color w:val="auto"/>
          <w:sz w:val="24"/>
          <w:szCs w:val="24"/>
          <w:u w:val="none"/>
          <w:lang w:val="en-GB"/>
        </w:rPr>
        <w:t>e</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gy</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 is to ensure that all victims of all crimes, regardless of where they occurred in the EU or under what circumstances, can completely rely on their rights. To that purpose, it lays out the activities that the European Commission, Member States, and civil society will take.</w:t>
      </w:r>
    </w:p>
    <w:p w:rsidR="699904B7" w:rsidP="75C5CA6C" w:rsidRDefault="699904B7" w14:paraId="67916041" w14:textId="3CD716C1">
      <w:pPr>
        <w:pStyle w:val="Normal"/>
        <w:spacing w:before="0" w:beforeAutospacing="off" w:line="360" w:lineRule="auto"/>
        <w:ind w:left="0" w:firstLine="0"/>
        <w:rPr>
          <w:rFonts w:ascii="Arial" w:hAnsi="Arial" w:eastAsia="Arial" w:cs="Arial"/>
          <w:noProof w:val="0"/>
          <w:sz w:val="24"/>
          <w:szCs w:val="24"/>
          <w:lang w:val="en-GB"/>
        </w:rPr>
      </w:pP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This technique employs a two-pronged approach, empowering victims of crime and cooperating to protect their rights. The main priorities for this approach include, increasing support and protection for the most vulnerable victims; facilitating victims' access to compensation; strengthening collaboration and coordination among all relevant actors; and strengthening the international dimension of victims' rights</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 (European Commission, 2020). Victims </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require the</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 following, according to the International Association of Chiefs of Police:</w:t>
      </w:r>
    </w:p>
    <w:p w:rsidR="699904B7" w:rsidP="75C5CA6C" w:rsidRDefault="699904B7" w14:paraId="06C30F63" w14:textId="1EAECF4E">
      <w:pPr>
        <w:pStyle w:val="ListParagraph"/>
        <w:numPr>
          <w:ilvl w:val="0"/>
          <w:numId w:val="3"/>
        </w:numPr>
        <w:spacing w:before="0" w:beforeAutospacing="off" w:line="360" w:lineRule="auto"/>
        <w:ind w:left="360" w:firstLine="0"/>
        <w:rPr>
          <w:rFonts w:ascii="Arial" w:hAnsi="Arial" w:eastAsia="Arial" w:cs="Arial"/>
          <w:b w:val="0"/>
          <w:bCs w:val="0"/>
          <w:i w:val="0"/>
          <w:iCs w:val="0"/>
          <w:caps w:val="0"/>
          <w:smallCaps w:val="0"/>
          <w:noProof w:val="0"/>
          <w:color w:val="auto"/>
          <w:sz w:val="24"/>
          <w:szCs w:val="24"/>
          <w:u w:val="none"/>
          <w:lang w:val="en-GB"/>
        </w:rPr>
      </w:pP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Protection from abusers and childhood trauma, crime prevention through collaborative problem solving, and a restored sense of individual and community safety are all important aspects of safety.</w:t>
      </w:r>
    </w:p>
    <w:p w:rsidR="699904B7" w:rsidP="75C5CA6C" w:rsidRDefault="699904B7" w14:paraId="3EC7C1CB" w14:textId="2FC9273E">
      <w:pPr>
        <w:pStyle w:val="ListParagraph"/>
        <w:numPr>
          <w:ilvl w:val="0"/>
          <w:numId w:val="3"/>
        </w:numPr>
        <w:spacing w:before="0" w:beforeAutospacing="off" w:line="360" w:lineRule="auto"/>
        <w:ind w:left="360" w:firstLine="0"/>
        <w:rPr>
          <w:rFonts w:ascii="Arial" w:hAnsi="Arial" w:eastAsia="Arial" w:cs="Arial"/>
          <w:b w:val="0"/>
          <w:bCs w:val="0"/>
          <w:i w:val="0"/>
          <w:iCs w:val="0"/>
          <w:caps w:val="0"/>
          <w:smallCaps w:val="0"/>
          <w:noProof w:val="0"/>
          <w:color w:val="auto"/>
          <w:sz w:val="24"/>
          <w:szCs w:val="24"/>
          <w:u w:val="none"/>
          <w:lang w:val="en-GB"/>
        </w:rPr>
      </w:pP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Access: Regardless of individual or family circumstances, the ability to participate in the legal system and acquire information and services.</w:t>
      </w:r>
    </w:p>
    <w:p w:rsidR="699904B7" w:rsidP="75C5CA6C" w:rsidRDefault="699904B7" w14:paraId="41D3C889" w14:textId="74946F5D">
      <w:pPr>
        <w:pStyle w:val="ListParagraph"/>
        <w:numPr>
          <w:ilvl w:val="0"/>
          <w:numId w:val="3"/>
        </w:numPr>
        <w:spacing w:before="0" w:beforeAutospacing="off" w:line="360" w:lineRule="auto"/>
        <w:ind w:left="360" w:firstLine="0"/>
        <w:rPr>
          <w:rFonts w:ascii="Arial" w:hAnsi="Arial" w:eastAsia="Arial" w:cs="Arial"/>
          <w:b w:val="0"/>
          <w:bCs w:val="0"/>
          <w:i w:val="0"/>
          <w:iCs w:val="0"/>
          <w:caps w:val="0"/>
          <w:smallCaps w:val="0"/>
          <w:noProof w:val="0"/>
          <w:color w:val="auto"/>
          <w:sz w:val="24"/>
          <w:szCs w:val="24"/>
          <w:u w:val="none"/>
          <w:lang w:val="en-GB"/>
        </w:rPr>
      </w:pP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Information: Clear, concise, and user-friendly verbal and written information regarding the legal system and victim assistance.</w:t>
      </w:r>
    </w:p>
    <w:p w:rsidR="699904B7" w:rsidP="75C5CA6C" w:rsidRDefault="699904B7" w14:paraId="50C70D05" w14:textId="555A3CF5">
      <w:pPr>
        <w:pStyle w:val="ListParagraph"/>
        <w:numPr>
          <w:ilvl w:val="0"/>
          <w:numId w:val="3"/>
        </w:numPr>
        <w:spacing w:before="0" w:beforeAutospacing="off" w:line="360" w:lineRule="auto"/>
        <w:ind w:left="360" w:firstLine="0"/>
        <w:rPr>
          <w:rFonts w:ascii="Arial" w:hAnsi="Arial" w:eastAsia="Arial" w:cs="Arial"/>
          <w:b w:val="0"/>
          <w:bCs w:val="0"/>
          <w:i w:val="0"/>
          <w:iCs w:val="0"/>
          <w:caps w:val="0"/>
          <w:smallCaps w:val="0"/>
          <w:noProof w:val="0"/>
          <w:color w:val="auto"/>
          <w:sz w:val="24"/>
          <w:szCs w:val="24"/>
          <w:u w:val="none"/>
          <w:lang w:val="en-GB"/>
        </w:rPr>
      </w:pP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Support: Services and help to facilitate involvement in the legal system, trauma healing, and the repair of crime-related harm.</w:t>
      </w:r>
    </w:p>
    <w:p w:rsidR="699904B7" w:rsidP="75C5CA6C" w:rsidRDefault="699904B7" w14:paraId="1D655913" w14:textId="28B9616B">
      <w:pPr>
        <w:pStyle w:val="ListParagraph"/>
        <w:numPr>
          <w:ilvl w:val="0"/>
          <w:numId w:val="3"/>
        </w:numPr>
        <w:spacing w:before="0" w:beforeAutospacing="off" w:line="360" w:lineRule="auto"/>
        <w:ind w:left="360" w:firstLine="0"/>
        <w:rPr>
          <w:rFonts w:ascii="Arial" w:hAnsi="Arial" w:eastAsia="Arial" w:cs="Arial"/>
          <w:b w:val="0"/>
          <w:bCs w:val="0"/>
          <w:i w:val="0"/>
          <w:iCs w:val="0"/>
          <w:caps w:val="0"/>
          <w:smallCaps w:val="0"/>
          <w:noProof w:val="0"/>
          <w:color w:val="auto"/>
          <w:sz w:val="24"/>
          <w:szCs w:val="24"/>
          <w:u w:val="none"/>
          <w:lang w:val="en-GB"/>
        </w:rPr>
      </w:pP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Continuity: Across agencies, there should be consistency in approaches and procedures, as well as continuity of support at all stages of the justice process and trauma healing.</w:t>
      </w:r>
    </w:p>
    <w:p w:rsidR="699904B7" w:rsidP="75C5CA6C" w:rsidRDefault="699904B7" w14:paraId="73A14A6D" w14:textId="1EA936D1">
      <w:pPr>
        <w:pStyle w:val="ListParagraph"/>
        <w:numPr>
          <w:ilvl w:val="0"/>
          <w:numId w:val="3"/>
        </w:numPr>
        <w:spacing w:line="360" w:lineRule="auto"/>
        <w:ind w:left="360" w:firstLine="0"/>
        <w:rPr>
          <w:rFonts w:ascii="Arial" w:hAnsi="Arial" w:eastAsia="Arial" w:cs="Arial"/>
          <w:b w:val="0"/>
          <w:bCs w:val="0"/>
          <w:i w:val="0"/>
          <w:iCs w:val="0"/>
          <w:noProof w:val="0"/>
          <w:color w:val="auto"/>
          <w:sz w:val="24"/>
          <w:szCs w:val="24"/>
          <w:lang w:val="en-GB"/>
        </w:rPr>
      </w:pPr>
      <w:r w:rsidRPr="75C5CA6C" w:rsidR="699904B7">
        <w:rPr>
          <w:rFonts w:ascii="Arial" w:hAnsi="Arial" w:eastAsia="Arial" w:cs="Arial"/>
          <w:noProof w:val="0"/>
          <w:sz w:val="24"/>
          <w:szCs w:val="24"/>
          <w:lang w:val="en-GB"/>
        </w:rPr>
        <w:t>Voice: The ability to speak up about how particular situations are handled, as well as opportunities to alter agency and system policies and practises.</w:t>
      </w:r>
    </w:p>
    <w:p w:rsidR="699904B7" w:rsidP="75C5CA6C" w:rsidRDefault="699904B7" w14:paraId="3F14B61B" w14:textId="346FBE10">
      <w:pPr>
        <w:pStyle w:val="Normal"/>
        <w:spacing w:line="360" w:lineRule="auto"/>
        <w:ind w:left="0" w:firstLine="0"/>
        <w:rPr>
          <w:rFonts w:ascii="Arial" w:hAnsi="Arial" w:eastAsia="Arial" w:cs="Arial"/>
          <w:noProof w:val="0"/>
          <w:sz w:val="24"/>
          <w:szCs w:val="24"/>
          <w:lang w:val="en-GB"/>
        </w:rPr>
      </w:pPr>
      <w:r w:rsidRPr="75C5CA6C" w:rsidR="699904B7">
        <w:rPr>
          <w:rFonts w:ascii="Arial" w:hAnsi="Arial" w:eastAsia="Arial" w:cs="Arial"/>
          <w:noProof w:val="0"/>
          <w:sz w:val="24"/>
          <w:szCs w:val="24"/>
          <w:lang w:val="en-GB"/>
        </w:rPr>
        <w:t xml:space="preserve">(Good </w:t>
      </w:r>
      <w:r w:rsidRPr="75C5CA6C" w:rsidR="699904B7">
        <w:rPr>
          <w:rFonts w:ascii="Arial" w:hAnsi="Arial" w:eastAsia="Arial" w:cs="Arial"/>
          <w:noProof w:val="0"/>
          <w:sz w:val="24"/>
          <w:szCs w:val="24"/>
          <w:lang w:val="en-GB"/>
        </w:rPr>
        <w:t>Samartinos</w:t>
      </w:r>
      <w:r w:rsidRPr="75C5CA6C" w:rsidR="699904B7">
        <w:rPr>
          <w:rFonts w:ascii="Arial" w:hAnsi="Arial" w:eastAsia="Arial" w:cs="Arial"/>
          <w:noProof w:val="0"/>
          <w:sz w:val="24"/>
          <w:szCs w:val="24"/>
          <w:lang w:val="en-GB"/>
        </w:rPr>
        <w:t xml:space="preserve">, 2009). </w:t>
      </w:r>
    </w:p>
    <w:p w:rsidR="699904B7" w:rsidP="75C5CA6C" w:rsidRDefault="699904B7" w14:paraId="52870922" w14:textId="00B18754">
      <w:pPr>
        <w:pStyle w:val="Normal"/>
        <w:spacing w:line="360" w:lineRule="auto"/>
        <w:ind w:left="0" w:firstLine="0"/>
        <w:rPr>
          <w:rFonts w:ascii="Arial" w:hAnsi="Arial" w:eastAsia="Arial" w:cs="Arial"/>
          <w:noProof w:val="0"/>
          <w:sz w:val="24"/>
          <w:szCs w:val="24"/>
          <w:lang w:val="en-GB"/>
        </w:rPr>
      </w:pPr>
      <w:r w:rsidRPr="75C5CA6C" w:rsidR="699904B7">
        <w:rPr>
          <w:rFonts w:ascii="Arial" w:hAnsi="Arial" w:eastAsia="Arial" w:cs="Arial"/>
          <w:noProof w:val="0"/>
          <w:sz w:val="24"/>
          <w:szCs w:val="24"/>
          <w:lang w:val="en-GB"/>
        </w:rPr>
        <w:t xml:space="preserve">The idea that the punishment had little relevance to the harm the victim endured was a common source of dissatisfaction with some sentencing. In a few situations, victims feel the penalty was too light, especially when the sentence was seen as a warning for future behaviour, such as a suspended sentence. </w:t>
      </w:r>
      <w:proofErr w:type="gramStart"/>
      <w:r w:rsidRPr="75C5CA6C" w:rsidR="699904B7">
        <w:rPr>
          <w:rFonts w:ascii="Arial" w:hAnsi="Arial" w:eastAsia="Arial" w:cs="Arial"/>
          <w:noProof w:val="0"/>
          <w:sz w:val="24"/>
          <w:szCs w:val="24"/>
          <w:lang w:val="en-GB"/>
        </w:rPr>
        <w:t>This is why</w:t>
      </w:r>
      <w:proofErr w:type="gramEnd"/>
      <w:r w:rsidRPr="75C5CA6C" w:rsidR="699904B7">
        <w:rPr>
          <w:rFonts w:ascii="Arial" w:hAnsi="Arial" w:eastAsia="Arial" w:cs="Arial"/>
          <w:noProof w:val="0"/>
          <w:sz w:val="24"/>
          <w:szCs w:val="24"/>
          <w:lang w:val="en-GB"/>
        </w:rPr>
        <w:t xml:space="preserve"> some victims are not satisfied (Gov.</w:t>
      </w:r>
      <w:r w:rsidRPr="75C5CA6C" w:rsidR="699904B7">
        <w:rPr>
          <w:rFonts w:ascii="Arial" w:hAnsi="Arial" w:eastAsia="Arial" w:cs="Arial"/>
          <w:noProof w:val="0"/>
          <w:sz w:val="24"/>
          <w:szCs w:val="24"/>
          <w:lang w:val="en-GB"/>
        </w:rPr>
        <w:t>uk</w:t>
      </w:r>
      <w:r w:rsidRPr="75C5CA6C" w:rsidR="699904B7">
        <w:rPr>
          <w:rFonts w:ascii="Arial" w:hAnsi="Arial" w:eastAsia="Arial" w:cs="Arial"/>
          <w:noProof w:val="0"/>
          <w:sz w:val="24"/>
          <w:szCs w:val="24"/>
          <w:lang w:val="en-GB"/>
        </w:rPr>
        <w:t>, 2011).</w:t>
      </w:r>
    </w:p>
    <w:p w:rsidR="699904B7" w:rsidP="75C5CA6C" w:rsidRDefault="699904B7" w14:paraId="3A7AE98F" w14:textId="28E38A60">
      <w:pPr>
        <w:pStyle w:val="Normal"/>
        <w:spacing w:before="0" w:beforeAutospacing="off" w:line="360" w:lineRule="auto"/>
        <w:ind w:left="0" w:firstLine="0"/>
        <w:rPr>
          <w:rFonts w:ascii="Arial" w:hAnsi="Arial" w:eastAsia="Arial" w:cs="Arial"/>
          <w:b w:val="0"/>
          <w:bCs w:val="0"/>
          <w:i w:val="0"/>
          <w:iCs w:val="0"/>
          <w:caps w:val="0"/>
          <w:smallCaps w:val="0"/>
          <w:strike w:val="0"/>
          <w:dstrike w:val="0"/>
          <w:noProof w:val="0"/>
          <w:color w:val="auto"/>
          <w:sz w:val="24"/>
          <w:szCs w:val="24"/>
          <w:u w:val="none"/>
          <w:lang w:val="en-GB"/>
        </w:rPr>
      </w:pP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To conclude, the criminal justice system response to victims of crime is seen differently in many people's eyes, however as spoken about today there has been many different acts and codes that have been introduced to help support victims of crime, that the criminal justice system has put into place. These acts and codes have been beneficial to many. Moreover, there will always be victims not satisfied with the outcome of their case</w:t>
      </w:r>
      <w:r w:rsidRPr="75C5CA6C" w:rsidR="0966BD1E">
        <w:rPr>
          <w:rFonts w:ascii="Arial" w:hAnsi="Arial" w:eastAsia="Arial" w:cs="Arial"/>
          <w:b w:val="0"/>
          <w:bCs w:val="0"/>
          <w:i w:val="0"/>
          <w:iCs w:val="0"/>
          <w:caps w:val="0"/>
          <w:smallCaps w:val="0"/>
          <w:strike w:val="0"/>
          <w:dstrike w:val="0"/>
          <w:noProof w:val="0"/>
          <w:color w:val="auto"/>
          <w:sz w:val="24"/>
          <w:szCs w:val="24"/>
          <w:u w:val="none"/>
          <w:lang w:val="en-GB"/>
        </w:rPr>
        <w:t>.</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5C5CA6C" w:rsidR="636634A0">
        <w:rPr>
          <w:rFonts w:ascii="Arial" w:hAnsi="Arial" w:eastAsia="Arial" w:cs="Arial"/>
          <w:b w:val="0"/>
          <w:bCs w:val="0"/>
          <w:i w:val="0"/>
          <w:iCs w:val="0"/>
          <w:caps w:val="0"/>
          <w:smallCaps w:val="0"/>
          <w:strike w:val="0"/>
          <w:dstrike w:val="0"/>
          <w:noProof w:val="0"/>
          <w:color w:val="auto"/>
          <w:sz w:val="24"/>
          <w:szCs w:val="24"/>
          <w:u w:val="none"/>
          <w:lang w:val="en-GB"/>
        </w:rPr>
        <w:t>S</w:t>
      </w:r>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peaking up for Justice marked the start of a major set of measures aimed at encouraging vulnerable and intimidated witnesses to testify in court without the anguish and stress that used to be so typical. The police</w:t>
      </w:r>
      <w:proofErr w:type="gramStart"/>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in particular, must</w:t>
      </w:r>
      <w:proofErr w:type="gramEnd"/>
      <w:r w:rsidRPr="75C5CA6C" w:rsidR="699904B7">
        <w:rPr>
          <w:rFonts w:ascii="Arial" w:hAnsi="Arial" w:eastAsia="Arial" w:cs="Arial"/>
          <w:b w:val="0"/>
          <w:bCs w:val="0"/>
          <w:i w:val="0"/>
          <w:iCs w:val="0"/>
          <w:caps w:val="0"/>
          <w:smallCaps w:val="0"/>
          <w:strike w:val="0"/>
          <w:dstrike w:val="0"/>
          <w:noProof w:val="0"/>
          <w:color w:val="auto"/>
          <w:sz w:val="24"/>
          <w:szCs w:val="24"/>
          <w:u w:val="none"/>
          <w:lang w:val="en-GB"/>
        </w:rPr>
        <w:t xml:space="preserve"> be aware of the need to identify potential vulnerabilities and then analyse them in each case if these reforms are to be effective. This is a potentially massive task that, as this research shows, necessitates a level of preparedness that puts a lot of pressure on the criminal justice system's departments. </w:t>
      </w:r>
    </w:p>
    <w:p w:rsidR="699904B7" w:rsidP="75C5CA6C" w:rsidRDefault="699904B7" w14:paraId="33467E8D" w14:textId="6C4EDCE9">
      <w:pPr>
        <w:pStyle w:val="Normal"/>
        <w:spacing w:before="0" w:beforeAutospacing="off" w:line="360" w:lineRule="auto"/>
        <w:ind w:left="0" w:firstLine="0"/>
        <w:rPr>
          <w:rFonts w:ascii="Arial" w:hAnsi="Arial" w:eastAsia="Arial" w:cs="Arial"/>
          <w:b w:val="0"/>
          <w:bCs w:val="0"/>
          <w:i w:val="0"/>
          <w:iCs w:val="0"/>
          <w:caps w:val="0"/>
          <w:smallCaps w:val="0"/>
          <w:strike w:val="0"/>
          <w:dstrike w:val="0"/>
          <w:noProof w:val="0"/>
          <w:color w:val="auto"/>
          <w:sz w:val="24"/>
          <w:szCs w:val="24"/>
          <w:u w:val="none"/>
          <w:lang w:val="en-GB"/>
        </w:rPr>
      </w:pPr>
    </w:p>
    <w:p w:rsidR="699904B7" w:rsidP="75C5CA6C" w:rsidRDefault="699904B7" w14:paraId="4F71A1F1" w14:textId="128E5716">
      <w:pPr>
        <w:spacing w:after="160" w:line="360" w:lineRule="auto"/>
        <w:ind w:firstLine="0"/>
        <w:rPr>
          <w:rFonts w:ascii="Arial" w:hAnsi="Arial" w:eastAsia="Arial" w:cs="Arial"/>
          <w:b w:val="0"/>
          <w:bCs w:val="0"/>
          <w:i w:val="0"/>
          <w:iCs w:val="0"/>
          <w:caps w:val="0"/>
          <w:smallCaps w:val="0"/>
          <w:noProof w:val="0"/>
          <w:color w:val="000000" w:themeColor="text1" w:themeTint="FF" w:themeShade="FF"/>
          <w:sz w:val="22"/>
          <w:szCs w:val="22"/>
          <w:lang w:val="en-GB"/>
        </w:rPr>
      </w:pP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Bibliography</w:t>
      </w:r>
      <w:r w:rsidRPr="75C5CA6C" w:rsidR="699904B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99904B7" w:rsidP="75C5CA6C" w:rsidRDefault="699904B7" w14:paraId="6C1B46BE" w14:textId="228DE288">
      <w:pPr>
        <w:spacing w:before="40" w:after="160"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Gov.</w:t>
      </w:r>
      <w:r w:rsidRPr="75C5CA6C" w:rsidR="38311FD4">
        <w:rPr>
          <w:rFonts w:ascii="Arial" w:hAnsi="Arial" w:eastAsia="Arial" w:cs="Arial"/>
          <w:b w:val="0"/>
          <w:bCs w:val="0"/>
          <w:i w:val="0"/>
          <w:iCs w:val="0"/>
          <w:caps w:val="0"/>
          <w:smallCaps w:val="0"/>
          <w:noProof w:val="0"/>
          <w:color w:val="000000" w:themeColor="text1" w:themeTint="FF" w:themeShade="FF"/>
          <w:sz w:val="24"/>
          <w:szCs w:val="24"/>
          <w:lang w:val="en-GB"/>
        </w:rPr>
        <w:t>Uk</w:t>
      </w: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(2021) </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Victims of crime</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5C5CA6C" w:rsidR="6946A6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online</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d17b3cb88bb24573">
        <w:r w:rsidRPr="75C5CA6C" w:rsidR="699904B7">
          <w:rPr>
            <w:rStyle w:val="Hyperlink"/>
            <w:rFonts w:ascii="Arial" w:hAnsi="Arial" w:eastAsia="Arial" w:cs="Arial"/>
            <w:b w:val="0"/>
            <w:bCs w:val="0"/>
            <w:i w:val="0"/>
            <w:iCs w:val="0"/>
            <w:caps w:val="0"/>
            <w:smallCaps w:val="0"/>
            <w:strike w:val="0"/>
            <w:dstrike w:val="0"/>
            <w:noProof w:val="0"/>
            <w:sz w:val="24"/>
            <w:szCs w:val="24"/>
            <w:lang w:val="en-GB"/>
          </w:rPr>
          <w:t xml:space="preserve">Victims of crime - GOV.UK Ethnicity </w:t>
        </w:r>
        <w:r w:rsidRPr="75C5CA6C" w:rsidR="699904B7">
          <w:rPr>
            <w:rStyle w:val="Hyperlink"/>
            <w:rFonts w:ascii="Arial" w:hAnsi="Arial" w:eastAsia="Arial" w:cs="Arial"/>
            <w:b w:val="0"/>
            <w:bCs w:val="0"/>
            <w:i w:val="0"/>
            <w:iCs w:val="0"/>
            <w:caps w:val="0"/>
            <w:smallCaps w:val="0"/>
            <w:strike w:val="0"/>
            <w:dstrike w:val="0"/>
            <w:noProof w:val="0"/>
            <w:sz w:val="24"/>
            <w:szCs w:val="24"/>
            <w:lang w:val="en-GB"/>
          </w:rPr>
          <w:t>facts and figures</w:t>
        </w:r>
        <w:r w:rsidRPr="75C5CA6C" w:rsidR="699904B7">
          <w:rPr>
            <w:rStyle w:val="Hyperlink"/>
            <w:rFonts w:ascii="Arial" w:hAnsi="Arial" w:eastAsia="Arial" w:cs="Arial"/>
            <w:b w:val="0"/>
            <w:bCs w:val="0"/>
            <w:i w:val="0"/>
            <w:iCs w:val="0"/>
            <w:caps w:val="0"/>
            <w:smallCaps w:val="0"/>
            <w:strike w:val="0"/>
            <w:dstrike w:val="0"/>
            <w:noProof w:val="0"/>
            <w:sz w:val="24"/>
            <w:szCs w:val="24"/>
            <w:lang w:val="en-GB"/>
          </w:rPr>
          <w:t xml:space="preserve"> (ethnicity-facts-figures.service.gov.uk)</w:t>
        </w:r>
      </w:hyperlink>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w:t>
      </w:r>
      <w:r w:rsidRPr="75C5CA6C" w:rsidR="699904B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2021]. </w:t>
      </w:r>
    </w:p>
    <w:p w:rsidR="699904B7" w:rsidP="75C5CA6C" w:rsidRDefault="699904B7" w14:paraId="0992496C" w14:textId="47BCCEA0">
      <w:pPr>
        <w:spacing w:before="40" w:after="160"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hyperlink r:id="R7ea200df331d41ef">
        <w:r w:rsidRPr="75C5CA6C" w:rsidR="699904B7">
          <w:rPr>
            <w:rStyle w:val="Hyperlink"/>
            <w:rFonts w:ascii="Arial" w:hAnsi="Arial" w:eastAsia="Arial" w:cs="Arial"/>
            <w:b w:val="0"/>
            <w:bCs w:val="0"/>
            <w:i w:val="0"/>
            <w:iCs w:val="0"/>
            <w:caps w:val="0"/>
            <w:smallCaps w:val="0"/>
            <w:strike w:val="0"/>
            <w:dstrike w:val="0"/>
            <w:noProof w:val="0"/>
            <w:sz w:val="24"/>
            <w:szCs w:val="24"/>
            <w:lang w:val="en-GB"/>
          </w:rPr>
          <w:t>Gaughwin,</w:t>
        </w:r>
      </w:hyperlink>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 (2017</w:t>
      </w:r>
      <w:r w:rsidRPr="75C5CA6C" w:rsidR="04A144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To</w:t>
      </w:r>
      <w:r w:rsidRPr="75C5CA6C" w:rsidR="699904B7">
        <w:rPr>
          <w:rFonts w:ascii="Arial" w:hAnsi="Arial" w:eastAsia="Arial" w:cs="Arial"/>
          <w:b w:val="0"/>
          <w:bCs w:val="0"/>
          <w:i w:val="0"/>
          <w:iCs w:val="0"/>
          <w:caps w:val="0"/>
          <w:smallCaps w:val="0"/>
          <w:noProof w:val="0"/>
          <w:color w:val="000054"/>
          <w:sz w:val="24"/>
          <w:szCs w:val="24"/>
          <w:lang w:val="en-GB"/>
        </w:rPr>
        <w:t xml:space="preserve"> be or not to be a victim: what a </w:t>
      </w:r>
      <w:r w:rsidRPr="75C5CA6C" w:rsidR="1278CB51">
        <w:rPr>
          <w:rFonts w:ascii="Arial" w:hAnsi="Arial" w:eastAsia="Arial" w:cs="Arial"/>
          <w:b w:val="0"/>
          <w:bCs w:val="0"/>
          <w:i w:val="0"/>
          <w:iCs w:val="0"/>
          <w:caps w:val="0"/>
          <w:smallCaps w:val="0"/>
          <w:noProof w:val="0"/>
          <w:color w:val="000054"/>
          <w:sz w:val="24"/>
          <w:szCs w:val="24"/>
          <w:lang w:val="en-GB"/>
        </w:rPr>
        <w:t xml:space="preserve">question‘ </w:t>
      </w:r>
      <w:r w:rsidRPr="75C5CA6C" w:rsidR="1278CB51">
        <w:rPr>
          <w:rFonts w:ascii="Arial" w:hAnsi="Arial" w:eastAsia="Arial" w:cs="Arial"/>
          <w:b w:val="0"/>
          <w:bCs w:val="0"/>
          <w:i w:val="1"/>
          <w:iCs w:val="1"/>
          <w:caps w:val="0"/>
          <w:smallCaps w:val="0"/>
          <w:noProof w:val="0"/>
          <w:color w:val="000054"/>
          <w:sz w:val="24"/>
          <w:szCs w:val="24"/>
          <w:lang w:val="en-GB"/>
        </w:rPr>
        <w:t>To</w:t>
      </w:r>
      <w:r w:rsidRPr="75C5CA6C" w:rsidR="699904B7">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be or not to be a victim’, </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Vol:32, 2, Available at: </w:t>
      </w:r>
      <w:hyperlink r:id="R62212188725b478f">
        <w:r w:rsidRPr="75C5CA6C" w:rsidR="699904B7">
          <w:rPr>
            <w:rStyle w:val="Hyperlink"/>
            <w:rFonts w:ascii="Arial" w:hAnsi="Arial" w:eastAsia="Arial" w:cs="Arial"/>
            <w:b w:val="0"/>
            <w:bCs w:val="0"/>
            <w:i w:val="0"/>
            <w:iCs w:val="0"/>
            <w:caps w:val="0"/>
            <w:smallCaps w:val="0"/>
            <w:strike w:val="0"/>
            <w:dstrike w:val="0"/>
            <w:noProof w:val="0"/>
            <w:sz w:val="24"/>
            <w:szCs w:val="24"/>
            <w:lang w:val="en-GB"/>
          </w:rPr>
          <w:t>To be or not to be a victim: what a question! [Series of two parts]: Part 2: When does someone become a victim of crime? | Bulletin (Law Society of South Australia) (informit.org)</w:t>
        </w:r>
      </w:hyperlink>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w:t>
      </w:r>
      <w:r w:rsidRPr="75C5CA6C" w:rsidR="699904B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2021]. </w:t>
      </w:r>
    </w:p>
    <w:p w:rsidR="699904B7" w:rsidP="75C5CA6C" w:rsidRDefault="699904B7" w14:paraId="02B8AE92" w14:textId="3592B55F">
      <w:pPr>
        <w:spacing w:before="40" w:after="160"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Wagele</w:t>
      </w:r>
      <w:proofErr w:type="spellEnd"/>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E, (2011), </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What does </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calling</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 someone a “Victim” </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mean</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(online) Available at: </w:t>
      </w:r>
      <w:hyperlink r:id="Rd99aeb33d6c34ffa">
        <w:r w:rsidRPr="75C5CA6C" w:rsidR="699904B7">
          <w:rPr>
            <w:rStyle w:val="Hyperlink"/>
            <w:rFonts w:ascii="Arial" w:hAnsi="Arial" w:eastAsia="Arial" w:cs="Arial"/>
            <w:b w:val="0"/>
            <w:bCs w:val="0"/>
            <w:i w:val="0"/>
            <w:iCs w:val="0"/>
            <w:caps w:val="0"/>
            <w:smallCaps w:val="0"/>
            <w:strike w:val="0"/>
            <w:dstrike w:val="0"/>
            <w:noProof w:val="0"/>
            <w:sz w:val="24"/>
            <w:szCs w:val="24"/>
            <w:lang w:val="en-GB"/>
          </w:rPr>
          <w:t>What Does Calling Someone a “Victim” Mean? | Psychology Today</w:t>
        </w:r>
      </w:hyperlink>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w:t>
      </w:r>
      <w:r w:rsidRPr="75C5CA6C" w:rsidR="699904B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2021]. </w:t>
      </w:r>
    </w:p>
    <w:p w:rsidR="699904B7" w:rsidP="75C5CA6C" w:rsidRDefault="699904B7" w14:paraId="1CD4B7C5" w14:textId="2C4C95AD">
      <w:pPr>
        <w:spacing w:before="40" w:after="160"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Landale, E, (2020), </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What is a vulnerable victim?</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(online) Available at: </w:t>
      </w:r>
      <w:hyperlink w:anchor=":~:text=Under%20the%20CPS%20Victims%E2%80%99%20Code%2C%20a%20%E2%80%9Cvictim%E2%80%9D%20is,physical%2C%20metal%20or%20emotional%20harm%20or%20economic%20loss." r:id="Rdc4ba77582d047d5">
        <w:r w:rsidRPr="75C5CA6C" w:rsidR="699904B7">
          <w:rPr>
            <w:rStyle w:val="Hyperlink"/>
            <w:rFonts w:ascii="Arial" w:hAnsi="Arial" w:eastAsia="Arial" w:cs="Arial"/>
            <w:b w:val="0"/>
            <w:bCs w:val="0"/>
            <w:i w:val="0"/>
            <w:iCs w:val="0"/>
            <w:caps w:val="0"/>
            <w:smallCaps w:val="0"/>
            <w:strike w:val="0"/>
            <w:dstrike w:val="0"/>
            <w:noProof w:val="0"/>
            <w:sz w:val="24"/>
            <w:szCs w:val="24"/>
            <w:lang w:val="en-GB"/>
          </w:rPr>
          <w:t>What is a "vulnerable victim"? (centralchambers.co.uk)</w:t>
        </w:r>
      </w:hyperlink>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w:t>
      </w:r>
      <w:r w:rsidRPr="75C5CA6C" w:rsidR="699904B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2021]. </w:t>
      </w:r>
    </w:p>
    <w:p w:rsidR="699904B7" w:rsidP="75C5CA6C" w:rsidRDefault="699904B7" w14:paraId="73EDC6C8" w14:textId="1C169DC1">
      <w:pPr>
        <w:spacing w:before="40" w:after="160"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Gov.uk (2021) </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Criminal injuries compensation: a guide</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(online) Available at: </w:t>
      </w:r>
      <w:hyperlink r:id="R7b600bde227f45e5">
        <w:r w:rsidRPr="75C5CA6C" w:rsidR="699904B7">
          <w:rPr>
            <w:rStyle w:val="Hyperlink"/>
            <w:rFonts w:ascii="Arial" w:hAnsi="Arial" w:eastAsia="Arial" w:cs="Arial"/>
            <w:b w:val="0"/>
            <w:bCs w:val="0"/>
            <w:i w:val="0"/>
            <w:iCs w:val="0"/>
            <w:caps w:val="0"/>
            <w:smallCaps w:val="0"/>
            <w:strike w:val="0"/>
            <w:dstrike w:val="0"/>
            <w:noProof w:val="0"/>
            <w:sz w:val="24"/>
            <w:szCs w:val="24"/>
            <w:lang w:val="en-GB"/>
          </w:rPr>
          <w:t>Criminal injuries compensation: a guide - GOV.UK (www.gov.uk)</w:t>
        </w:r>
      </w:hyperlink>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w:t>
      </w:r>
      <w:r w:rsidRPr="75C5CA6C" w:rsidR="699904B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2021]. </w:t>
      </w:r>
    </w:p>
    <w:p w:rsidR="699904B7" w:rsidP="75C5CA6C" w:rsidRDefault="699904B7" w14:paraId="7F195525" w14:textId="375D8B01">
      <w:pPr>
        <w:spacing w:before="40" w:after="160"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Dunn, P, (2004) </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Victim Support in the UK: Its History and Current Work</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(online) Available at: </w:t>
      </w:r>
      <w:hyperlink r:id="R675a9e3fbb5a460e">
        <w:r w:rsidRPr="75C5CA6C" w:rsidR="699904B7">
          <w:rPr>
            <w:rStyle w:val="Hyperlink"/>
            <w:rFonts w:ascii="Arial" w:hAnsi="Arial" w:eastAsia="Arial" w:cs="Arial"/>
            <w:b w:val="0"/>
            <w:bCs w:val="0"/>
            <w:i w:val="0"/>
            <w:iCs w:val="0"/>
            <w:caps w:val="0"/>
            <w:smallCaps w:val="0"/>
            <w:strike w:val="0"/>
            <w:dstrike w:val="0"/>
            <w:noProof w:val="0"/>
            <w:sz w:val="24"/>
            <w:szCs w:val="24"/>
            <w:lang w:val="en-GB"/>
          </w:rPr>
          <w:t>Victim Support in the UK: Its History and Current Work (From Resource Material Series No. 63, P 93-100, 2004, Simon Cornell, ed. -- See NCJ-209404) | Office of Justice Programs (ojp.gov)</w:t>
        </w:r>
      </w:hyperlink>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16</w:t>
      </w:r>
      <w:r w:rsidRPr="75C5CA6C" w:rsidR="699904B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2021]. </w:t>
      </w:r>
    </w:p>
    <w:p w:rsidR="699904B7" w:rsidP="75C5CA6C" w:rsidRDefault="699904B7" w14:paraId="2B0D9CD7" w14:textId="3E433749">
      <w:pPr>
        <w:spacing w:before="40" w:after="160"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Gov.uk (2015) </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Codes </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Of</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 Practise </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For</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 Victims </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Of</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 Crime</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(online) Available at:</w:t>
      </w:r>
      <w:hyperlink r:id="Rfeef3df16b074f6e">
        <w:r w:rsidRPr="75C5CA6C" w:rsidR="699904B7">
          <w:rPr>
            <w:rStyle w:val="Hyperlink"/>
            <w:rFonts w:ascii="Arial" w:hAnsi="Arial" w:eastAsia="Arial" w:cs="Arial"/>
            <w:b w:val="0"/>
            <w:bCs w:val="0"/>
            <w:i w:val="0"/>
            <w:iCs w:val="0"/>
            <w:caps w:val="0"/>
            <w:smallCaps w:val="0"/>
            <w:strike w:val="0"/>
            <w:dstrike w:val="0"/>
            <w:noProof w:val="0"/>
            <w:sz w:val="24"/>
            <w:szCs w:val="24"/>
            <w:lang w:val="en-GB"/>
          </w:rPr>
          <w:t>Code of Practice for Victims of Crime - October 2015 (cps.gov.uk)</w:t>
        </w:r>
      </w:hyperlink>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16</w:t>
      </w:r>
      <w:r w:rsidRPr="75C5CA6C" w:rsidR="699904B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2021]. </w:t>
      </w:r>
    </w:p>
    <w:p w:rsidR="699904B7" w:rsidP="75C5CA6C" w:rsidRDefault="699904B7" w14:paraId="5C300DD5" w14:textId="7FB346B5">
      <w:pPr>
        <w:spacing w:before="40" w:after="160"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Ministry of Justice, (2021), </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Joint Agency Guide to the Victim Personal Statement</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(online) Available at: </w:t>
      </w:r>
      <w:hyperlink r:id="R09cc306df4c54fc8">
        <w:r w:rsidRPr="75C5CA6C" w:rsidR="699904B7">
          <w:rPr>
            <w:rStyle w:val="Hyperlink"/>
            <w:rFonts w:ascii="Arial" w:hAnsi="Arial" w:eastAsia="Arial" w:cs="Arial"/>
            <w:b w:val="0"/>
            <w:bCs w:val="0"/>
            <w:i w:val="0"/>
            <w:iCs w:val="0"/>
            <w:caps w:val="0"/>
            <w:smallCaps w:val="0"/>
            <w:strike w:val="0"/>
            <w:dstrike w:val="0"/>
            <w:noProof w:val="0"/>
            <w:sz w:val="24"/>
            <w:szCs w:val="24"/>
            <w:lang w:val="en-GB"/>
          </w:rPr>
          <w:t>The Victim Personal Statement (cps.gov.uk)</w:t>
        </w:r>
      </w:hyperlink>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w:t>
      </w:r>
      <w:r w:rsidRPr="75C5CA6C" w:rsidR="699904B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2021]. </w:t>
      </w:r>
    </w:p>
    <w:p w:rsidR="699904B7" w:rsidP="75C5CA6C" w:rsidRDefault="699904B7" w14:paraId="489A156E" w14:textId="5307AB0F">
      <w:pPr>
        <w:spacing w:before="40" w:after="160"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Gov.uk (2021) </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The Victims’ Code sets out a minimum standard of service for victims of crime</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(online) Available at:</w:t>
      </w:r>
      <w:hyperlink r:id="R28ab91604ac44bca">
        <w:r w:rsidRPr="75C5CA6C" w:rsidR="699904B7">
          <w:rPr>
            <w:rStyle w:val="Hyperlink"/>
            <w:rFonts w:ascii="Arial" w:hAnsi="Arial" w:eastAsia="Arial" w:cs="Arial"/>
            <w:b w:val="0"/>
            <w:bCs w:val="0"/>
            <w:i w:val="0"/>
            <w:iCs w:val="0"/>
            <w:caps w:val="0"/>
            <w:smallCaps w:val="0"/>
            <w:strike w:val="0"/>
            <w:dstrike w:val="0"/>
            <w:noProof w:val="0"/>
            <w:sz w:val="24"/>
            <w:szCs w:val="24"/>
            <w:lang w:val="en-GB"/>
          </w:rPr>
          <w:t>The Victims’ Code (justice.gov.uk)</w:t>
        </w:r>
      </w:hyperlink>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w:t>
      </w:r>
      <w:r w:rsidRPr="75C5CA6C" w:rsidR="699904B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2021]. </w:t>
      </w:r>
    </w:p>
    <w:p w:rsidR="699904B7" w:rsidP="75C5CA6C" w:rsidRDefault="699904B7" w14:paraId="78B078CC" w14:textId="66CD1A95">
      <w:pPr>
        <w:spacing w:before="40" w:after="160"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Parveen, N (2019) </w:t>
      </w:r>
      <w:r w:rsidRPr="75C5CA6C" w:rsidR="699904B7">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The Guardian, </w:t>
      </w:r>
      <w:r w:rsidRPr="75C5CA6C" w:rsidR="699904B7">
        <w:rPr>
          <w:rFonts w:ascii="Arial" w:hAnsi="Arial" w:eastAsia="Arial" w:cs="Arial"/>
          <w:b w:val="0"/>
          <w:bCs w:val="0"/>
          <w:i w:val="0"/>
          <w:iCs w:val="0"/>
          <w:caps w:val="0"/>
          <w:smallCaps w:val="0"/>
          <w:strike w:val="0"/>
          <w:dstrike w:val="0"/>
          <w:noProof w:val="0"/>
          <w:color w:val="121212"/>
          <w:sz w:val="24"/>
          <w:szCs w:val="24"/>
          <w:u w:val="single"/>
          <w:lang w:val="en-GB"/>
        </w:rPr>
        <w:t xml:space="preserve">Parents' victim statement edited to spare feelings of driver who killed </w:t>
      </w:r>
      <w:r w:rsidRPr="75C5CA6C" w:rsidR="73CB12BA">
        <w:rPr>
          <w:rFonts w:ascii="Arial" w:hAnsi="Arial" w:eastAsia="Arial" w:cs="Arial"/>
          <w:b w:val="0"/>
          <w:bCs w:val="0"/>
          <w:i w:val="0"/>
          <w:iCs w:val="0"/>
          <w:caps w:val="0"/>
          <w:smallCaps w:val="0"/>
          <w:strike w:val="0"/>
          <w:dstrike w:val="0"/>
          <w:noProof w:val="0"/>
          <w:color w:val="121212"/>
          <w:sz w:val="24"/>
          <w:szCs w:val="24"/>
          <w:u w:val="single"/>
          <w:lang w:val="en-GB"/>
        </w:rPr>
        <w:t>child (</w:t>
      </w:r>
      <w:r w:rsidRPr="75C5CA6C" w:rsidR="699904B7">
        <w:rPr>
          <w:rFonts w:ascii="Arial" w:hAnsi="Arial" w:eastAsia="Arial" w:cs="Arial"/>
          <w:b w:val="0"/>
          <w:bCs w:val="0"/>
          <w:i w:val="0"/>
          <w:iCs w:val="0"/>
          <w:caps w:val="0"/>
          <w:smallCaps w:val="0"/>
          <w:strike w:val="0"/>
          <w:dstrike w:val="0"/>
          <w:noProof w:val="0"/>
          <w:color w:val="121212"/>
          <w:sz w:val="24"/>
          <w:szCs w:val="24"/>
          <w:u w:val="none"/>
          <w:lang w:val="en-GB"/>
        </w:rPr>
        <w:t xml:space="preserve">online) Available at: </w:t>
      </w:r>
      <w:hyperlink r:id="Rb857fa59134b43c2">
        <w:r w:rsidRPr="75C5CA6C" w:rsidR="699904B7">
          <w:rPr>
            <w:rStyle w:val="Hyperlink"/>
            <w:rFonts w:ascii="Arial" w:hAnsi="Arial" w:eastAsia="Arial" w:cs="Arial"/>
            <w:b w:val="0"/>
            <w:bCs w:val="0"/>
            <w:i w:val="0"/>
            <w:iCs w:val="0"/>
            <w:caps w:val="0"/>
            <w:smallCaps w:val="0"/>
            <w:strike w:val="0"/>
            <w:dstrike w:val="0"/>
            <w:noProof w:val="0"/>
            <w:sz w:val="24"/>
            <w:szCs w:val="24"/>
            <w:lang w:val="en-GB"/>
          </w:rPr>
          <w:t>Parents' victim statement edited to spare feelings of driver who killed child | UK news | The Guardian</w:t>
        </w:r>
      </w:hyperlink>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21</w:t>
      </w:r>
      <w:r w:rsidRPr="75C5CA6C" w:rsidR="699904B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st</w:t>
      </w: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2021]. </w:t>
      </w:r>
    </w:p>
    <w:p w:rsidR="699904B7" w:rsidP="75C5CA6C" w:rsidRDefault="699904B7" w14:paraId="6F4FE9DA" w14:textId="39DC5DC3">
      <w:pPr>
        <w:spacing w:before="40" w:after="160"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BBC NEWS, (2017), </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Killer Aidan McAteer's sentence increased over social media use </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(online) Available at:</w:t>
      </w:r>
      <w:hyperlink r:id="Rd10425394c41459a">
        <w:r w:rsidRPr="75C5CA6C" w:rsidR="699904B7">
          <w:rPr>
            <w:rStyle w:val="Hyperlink"/>
            <w:rFonts w:ascii="Arial" w:hAnsi="Arial" w:eastAsia="Arial" w:cs="Arial"/>
            <w:b w:val="0"/>
            <w:bCs w:val="0"/>
            <w:i w:val="0"/>
            <w:iCs w:val="0"/>
            <w:caps w:val="0"/>
            <w:smallCaps w:val="0"/>
            <w:strike w:val="0"/>
            <w:dstrike w:val="0"/>
            <w:noProof w:val="0"/>
            <w:sz w:val="24"/>
            <w:szCs w:val="24"/>
            <w:lang w:val="en-GB"/>
          </w:rPr>
          <w:t>Killer Aidan McAteer's sentence increased over social media use - BBC News</w:t>
        </w:r>
      </w:hyperlink>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21</w:t>
      </w:r>
      <w:r w:rsidRPr="75C5CA6C" w:rsidR="699904B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st</w:t>
      </w: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2021]. </w:t>
      </w:r>
    </w:p>
    <w:p w:rsidR="699904B7" w:rsidP="75C5CA6C" w:rsidRDefault="699904B7" w14:paraId="15FF5DC4" w14:textId="7AE8F6D9">
      <w:pPr>
        <w:spacing w:before="40" w:after="160"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Cockburn, H, (2016) </w:t>
      </w:r>
      <w:r w:rsidRPr="75C5CA6C" w:rsidR="699904B7">
        <w:rPr>
          <w:rFonts w:ascii="Arial" w:hAnsi="Arial" w:eastAsia="Arial" w:cs="Arial"/>
          <w:b w:val="0"/>
          <w:bCs w:val="0"/>
          <w:i w:val="1"/>
          <w:iCs w:val="1"/>
          <w:caps w:val="0"/>
          <w:smallCaps w:val="0"/>
          <w:noProof w:val="0"/>
          <w:color w:val="000000" w:themeColor="text1" w:themeTint="FF" w:themeShade="FF"/>
          <w:sz w:val="24"/>
          <w:szCs w:val="24"/>
          <w:lang w:val="en-GB"/>
        </w:rPr>
        <w:t xml:space="preserve">The independent </w:t>
      </w:r>
      <w:r w:rsidRPr="75C5CA6C" w:rsidR="699904B7">
        <w:rPr>
          <w:rFonts w:ascii="Arial" w:hAnsi="Arial" w:eastAsia="Arial" w:cs="Arial"/>
          <w:b w:val="0"/>
          <w:bCs w:val="0"/>
          <w:i w:val="0"/>
          <w:iCs w:val="0"/>
          <w:caps w:val="0"/>
          <w:smallCaps w:val="0"/>
          <w:strike w:val="0"/>
          <w:dstrike w:val="0"/>
          <w:noProof w:val="0"/>
          <w:color w:val="222222"/>
          <w:sz w:val="24"/>
          <w:szCs w:val="24"/>
          <w:u w:val="single"/>
          <w:lang w:val="en-GB"/>
        </w:rPr>
        <w:t>Judge who sentenced Stanford rape case's Brock Turner to six months gives Latino man three years for similar crime</w:t>
      </w:r>
      <w:r w:rsidRPr="75C5CA6C" w:rsidR="699904B7">
        <w:rPr>
          <w:rFonts w:ascii="Arial" w:hAnsi="Arial" w:eastAsia="Arial" w:cs="Arial"/>
          <w:b w:val="0"/>
          <w:bCs w:val="0"/>
          <w:i w:val="0"/>
          <w:iCs w:val="0"/>
          <w:caps w:val="0"/>
          <w:smallCaps w:val="0"/>
          <w:strike w:val="0"/>
          <w:dstrike w:val="0"/>
          <w:noProof w:val="0"/>
          <w:color w:val="222222"/>
          <w:sz w:val="24"/>
          <w:szCs w:val="24"/>
          <w:u w:val="none"/>
          <w:lang w:val="en-GB"/>
        </w:rPr>
        <w:t xml:space="preserve"> (online) </w:t>
      </w:r>
      <w:r w:rsidRPr="75C5CA6C" w:rsidR="32B284D7">
        <w:rPr>
          <w:rFonts w:ascii="Arial" w:hAnsi="Arial" w:eastAsia="Arial" w:cs="Arial"/>
          <w:b w:val="0"/>
          <w:bCs w:val="0"/>
          <w:i w:val="0"/>
          <w:iCs w:val="0"/>
          <w:caps w:val="0"/>
          <w:smallCaps w:val="0"/>
          <w:strike w:val="0"/>
          <w:dstrike w:val="0"/>
          <w:noProof w:val="0"/>
          <w:color w:val="222222"/>
          <w:sz w:val="24"/>
          <w:szCs w:val="24"/>
          <w:u w:val="none"/>
          <w:lang w:val="en-GB"/>
        </w:rPr>
        <w:t>Available</w:t>
      </w:r>
      <w:r w:rsidRPr="75C5CA6C" w:rsidR="699904B7">
        <w:rPr>
          <w:rFonts w:ascii="Arial" w:hAnsi="Arial" w:eastAsia="Arial" w:cs="Arial"/>
          <w:b w:val="0"/>
          <w:bCs w:val="0"/>
          <w:i w:val="0"/>
          <w:iCs w:val="0"/>
          <w:caps w:val="0"/>
          <w:smallCaps w:val="0"/>
          <w:strike w:val="0"/>
          <w:dstrike w:val="0"/>
          <w:noProof w:val="0"/>
          <w:color w:val="222222"/>
          <w:sz w:val="24"/>
          <w:szCs w:val="24"/>
          <w:u w:val="none"/>
          <w:lang w:val="en-GB"/>
        </w:rPr>
        <w:t xml:space="preserve"> at:</w:t>
      </w:r>
      <w:hyperlink r:id="Re207d4d055a9478c">
        <w:r w:rsidRPr="75C5CA6C" w:rsidR="699904B7">
          <w:rPr>
            <w:rStyle w:val="Hyperlink"/>
            <w:rFonts w:ascii="Arial" w:hAnsi="Arial" w:eastAsia="Arial" w:cs="Arial"/>
            <w:b w:val="0"/>
            <w:bCs w:val="0"/>
            <w:i w:val="0"/>
            <w:iCs w:val="0"/>
            <w:caps w:val="0"/>
            <w:smallCaps w:val="0"/>
            <w:strike w:val="0"/>
            <w:dstrike w:val="0"/>
            <w:noProof w:val="0"/>
            <w:sz w:val="24"/>
            <w:szCs w:val="24"/>
            <w:lang w:val="en-GB"/>
          </w:rPr>
          <w:t>Judge who sentenced Stanford rape case's Brock Turner to six months gives Latino man three years for similar crime | The Independent | The Independent</w:t>
        </w:r>
      </w:hyperlink>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21</w:t>
      </w:r>
      <w:r w:rsidRPr="75C5CA6C" w:rsidR="699904B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st</w:t>
      </w: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2021]. </w:t>
      </w:r>
    </w:p>
    <w:p w:rsidR="699904B7" w:rsidP="75C5CA6C" w:rsidRDefault="699904B7" w14:paraId="645F5BA6" w14:textId="3A6084AF">
      <w:pPr>
        <w:spacing w:before="40" w:after="160"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Gov.uk (2021) </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Special measures</w:t>
      </w: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477230f3a4384ec5">
        <w:r w:rsidRPr="75C5CA6C" w:rsidR="699904B7">
          <w:rPr>
            <w:rStyle w:val="Hyperlink"/>
            <w:rFonts w:ascii="Arial" w:hAnsi="Arial" w:eastAsia="Arial" w:cs="Arial"/>
            <w:b w:val="0"/>
            <w:bCs w:val="0"/>
            <w:i w:val="0"/>
            <w:iCs w:val="0"/>
            <w:caps w:val="0"/>
            <w:smallCaps w:val="0"/>
            <w:strike w:val="0"/>
            <w:dstrike w:val="0"/>
            <w:noProof w:val="0"/>
            <w:sz w:val="24"/>
            <w:szCs w:val="24"/>
            <w:lang w:val="en-GB"/>
          </w:rPr>
          <w:t>Special Measures | The Crown Prosecution Service (cps.gov.uk)</w:t>
        </w:r>
      </w:hyperlink>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25</w:t>
      </w:r>
      <w:r w:rsidRPr="75C5CA6C" w:rsidR="699904B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2021].</w:t>
      </w:r>
    </w:p>
    <w:p w:rsidR="699904B7" w:rsidP="75C5CA6C" w:rsidRDefault="699904B7" w14:paraId="788CF554" w14:textId="7EFFE80E">
      <w:pPr>
        <w:spacing w:before="40" w:after="160"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Burton, M, Evans, R, Sanders, A, (2006) </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Are special measures for vulnerable and intimidated witnesses working?</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(online) Available at: </w:t>
      </w:r>
      <w:hyperlink r:id="R388dac341f0b4350">
        <w:r w:rsidRPr="75C5CA6C" w:rsidR="699904B7">
          <w:rPr>
            <w:rStyle w:val="Hyperlink"/>
            <w:rFonts w:ascii="Arial" w:hAnsi="Arial" w:eastAsia="Arial" w:cs="Arial"/>
            <w:b w:val="0"/>
            <w:bCs w:val="0"/>
            <w:i w:val="0"/>
            <w:iCs w:val="0"/>
            <w:caps w:val="0"/>
            <w:smallCaps w:val="0"/>
            <w:strike w:val="0"/>
            <w:dstrike w:val="0"/>
            <w:noProof w:val="0"/>
            <w:sz w:val="24"/>
            <w:szCs w:val="24"/>
            <w:lang w:val="en-GB"/>
          </w:rPr>
          <w:t>Are special measures for vulnerable and intimidated witnesses working? Evidence from the criminal justice agencies (psu.edu)</w:t>
        </w:r>
      </w:hyperlink>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25</w:t>
      </w:r>
      <w:r w:rsidRPr="75C5CA6C" w:rsidR="699904B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2021]. </w:t>
      </w:r>
    </w:p>
    <w:p w:rsidR="699904B7" w:rsidP="75C5CA6C" w:rsidRDefault="699904B7" w14:paraId="32BE3234" w14:textId="0EBB4D91">
      <w:pPr>
        <w:spacing w:before="40" w:after="160"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European Commission, (2020) </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EU Strategy on victims’ rights (2020-2025)</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(online) Available at: </w:t>
      </w:r>
      <w:hyperlink w:anchor=":~:text=The%20strategy%20presents%20five%20key%20priorities%3A%201%20effective,5%20strengthening%20the%20international%20dimension%20of%20victims%E2%80%99%20rights." r:id="R5056b00b01564dfb">
        <w:r w:rsidRPr="75C5CA6C" w:rsidR="699904B7">
          <w:rPr>
            <w:rStyle w:val="Hyperlink"/>
            <w:rFonts w:ascii="Arial" w:hAnsi="Arial" w:eastAsia="Arial" w:cs="Arial"/>
            <w:b w:val="0"/>
            <w:bCs w:val="0"/>
            <w:i w:val="0"/>
            <w:iCs w:val="0"/>
            <w:caps w:val="0"/>
            <w:smallCaps w:val="0"/>
            <w:strike w:val="0"/>
            <w:dstrike w:val="0"/>
            <w:noProof w:val="0"/>
            <w:sz w:val="24"/>
            <w:szCs w:val="24"/>
            <w:lang w:val="en-GB"/>
          </w:rPr>
          <w:t>EU Strategy on victims’ rights (2020-2025) | European Commission (europa.eu)</w:t>
        </w:r>
      </w:hyperlink>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25</w:t>
      </w:r>
      <w:r w:rsidRPr="75C5CA6C" w:rsidR="699904B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2021]. </w:t>
      </w:r>
    </w:p>
    <w:p w:rsidR="699904B7" w:rsidP="75C5CA6C" w:rsidRDefault="699904B7" w14:paraId="1F44E4FD" w14:textId="4D21BCAC">
      <w:pPr>
        <w:spacing w:before="40" w:after="160"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Good </w:t>
      </w:r>
      <w:r w:rsidRPr="75C5CA6C" w:rsidR="0628F6DE">
        <w:rPr>
          <w:rFonts w:ascii="Arial" w:hAnsi="Arial" w:eastAsia="Arial" w:cs="Arial"/>
          <w:b w:val="0"/>
          <w:bCs w:val="0"/>
          <w:i w:val="0"/>
          <w:iCs w:val="0"/>
          <w:caps w:val="0"/>
          <w:smallCaps w:val="0"/>
          <w:noProof w:val="0"/>
          <w:color w:val="000000" w:themeColor="text1" w:themeTint="FF" w:themeShade="FF"/>
          <w:sz w:val="24"/>
          <w:szCs w:val="24"/>
          <w:lang w:val="en-GB"/>
        </w:rPr>
        <w:t>Samaritans</w:t>
      </w: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(2009), </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What do victims want? </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(online) Available at: </w:t>
      </w:r>
      <w:hyperlink w:anchor=":~:text=What%20Do%20Victims%20Want%3F%20According%20to%20the%20International,a%20restored%20sense%20of%20individual%20and%20community%20safety." r:id="R599e6daa48444626">
        <w:r w:rsidRPr="75C5CA6C" w:rsidR="699904B7">
          <w:rPr>
            <w:rStyle w:val="Hyperlink"/>
            <w:rFonts w:ascii="Arial" w:hAnsi="Arial" w:eastAsia="Arial" w:cs="Arial"/>
            <w:b w:val="0"/>
            <w:bCs w:val="0"/>
            <w:i w:val="0"/>
            <w:iCs w:val="0"/>
            <w:caps w:val="0"/>
            <w:smallCaps w:val="0"/>
            <w:strike w:val="0"/>
            <w:dstrike w:val="0"/>
            <w:noProof w:val="0"/>
            <w:sz w:val="24"/>
            <w:szCs w:val="24"/>
            <w:lang w:val="en-GB"/>
          </w:rPr>
          <w:t>Good Samaritans: Volunteers Helping Victims Program Handbook and Training Guide: Module 1: Program Overview, What Do Victims Want? (ojp.gov)</w:t>
        </w:r>
      </w:hyperlink>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5C5CA6C" w:rsidR="7B88BAB0">
        <w:rPr>
          <w:rFonts w:ascii="Arial" w:hAnsi="Arial" w:eastAsia="Arial" w:cs="Arial"/>
          <w:b w:val="0"/>
          <w:bCs w:val="0"/>
          <w:i w:val="0"/>
          <w:iCs w:val="0"/>
          <w:caps w:val="0"/>
          <w:smallCaps w:val="0"/>
          <w:noProof w:val="0"/>
          <w:color w:val="000000" w:themeColor="text1" w:themeTint="FF" w:themeShade="FF"/>
          <w:sz w:val="24"/>
          <w:szCs w:val="24"/>
          <w:lang w:val="en-GB"/>
        </w:rPr>
        <w:t>Accessed</w:t>
      </w: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25</w:t>
      </w:r>
      <w:r w:rsidRPr="75C5CA6C" w:rsidR="699904B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2021].</w:t>
      </w:r>
    </w:p>
    <w:p w:rsidR="699904B7" w:rsidP="75C5CA6C" w:rsidRDefault="699904B7" w14:paraId="5021657A" w14:textId="17364487">
      <w:pPr>
        <w:pStyle w:val="Normal"/>
        <w:spacing w:before="0" w:beforeAutospacing="off" w:line="360" w:lineRule="auto"/>
        <w:ind w:left="0"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Gov.uk (2011) </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Commissioner for Victims and Witnesses in England and Wales</w:t>
      </w:r>
      <w:r w:rsidRPr="75C5CA6C" w:rsidR="699904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(online) Available at: </w:t>
      </w:r>
      <w:hyperlink r:id="R9e36831a68154793">
        <w:r w:rsidRPr="75C5CA6C" w:rsidR="699904B7">
          <w:rPr>
            <w:rStyle w:val="Hyperlink"/>
            <w:rFonts w:ascii="Arial" w:hAnsi="Arial" w:eastAsia="Arial" w:cs="Arial"/>
            <w:b w:val="0"/>
            <w:bCs w:val="0"/>
            <w:i w:val="0"/>
            <w:iCs w:val="0"/>
            <w:caps w:val="0"/>
            <w:smallCaps w:val="0"/>
            <w:strike w:val="0"/>
            <w:dstrike w:val="0"/>
            <w:noProof w:val="0"/>
            <w:sz w:val="24"/>
            <w:szCs w:val="24"/>
            <w:lang w:val="en-GB"/>
          </w:rPr>
          <w:t>Victim experience with court and sentencing: qualitative research with WAVES victims (justice.gov.uk)</w:t>
        </w:r>
      </w:hyperlink>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26</w:t>
      </w:r>
      <w:r w:rsidRPr="75C5CA6C" w:rsidR="699904B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C5CA6C" w:rsidR="699904B7">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2021].</w:t>
      </w:r>
    </w:p>
    <w:p w:rsidR="5BA15F73" w:rsidP="5BA15F73" w:rsidRDefault="5BA15F73" w14:paraId="21DA6213" w14:textId="08E3913B">
      <w:pPr>
        <w:pStyle w:val="Normal"/>
        <w:spacing w:before="0" w:beforeAutospacing="off"/>
        <w:ind w:left="0"/>
        <w:rPr>
          <w:rFonts w:ascii="Arial" w:hAnsi="Arial" w:eastAsia="Arial" w:cs="Arial"/>
          <w:b w:val="0"/>
          <w:bCs w:val="0"/>
          <w:i w:val="0"/>
          <w:iCs w:val="0"/>
          <w:caps w:val="0"/>
          <w:smallCaps w:val="0"/>
          <w:strike w:val="0"/>
          <w:dstrike w:val="0"/>
          <w:noProof w:val="0"/>
          <w:color w:val="auto"/>
          <w:sz w:val="24"/>
          <w:szCs w:val="24"/>
          <w:u w:val="none"/>
          <w:lang w:val="en-GB"/>
        </w:rPr>
      </w:pPr>
    </w:p>
    <w:p w:rsidR="5BA15F73" w:rsidP="5BA15F73" w:rsidRDefault="5BA15F73" w14:paraId="497D3ECE" w14:textId="222F2BAE">
      <w:pPr>
        <w:pStyle w:val="Normal"/>
        <w:spacing w:before="0" w:beforeAutospacing="off"/>
        <w:ind w:left="0"/>
        <w:rPr>
          <w:rFonts w:ascii="Arial" w:hAnsi="Arial" w:eastAsia="Arial" w:cs="Arial"/>
          <w:b w:val="0"/>
          <w:bCs w:val="0"/>
          <w:i w:val="0"/>
          <w:iCs w:val="0"/>
          <w:caps w:val="0"/>
          <w:smallCaps w:val="0"/>
          <w:strike w:val="0"/>
          <w:dstrike w:val="0"/>
          <w:noProof w:val="0"/>
          <w:color w:val="auto"/>
          <w:sz w:val="24"/>
          <w:szCs w:val="24"/>
          <w:u w:val="none"/>
          <w:lang w:val="en-GB"/>
        </w:rPr>
      </w:pPr>
    </w:p>
    <w:p w:rsidR="5BA15F73" w:rsidP="5BA15F73" w:rsidRDefault="5BA15F73" w14:paraId="78A893D7" w14:textId="5E645C85">
      <w:pPr>
        <w:pStyle w:val="Normal"/>
        <w:spacing w:before="0" w:beforeAutospacing="off"/>
        <w:ind w:left="0"/>
        <w:rPr>
          <w:rFonts w:ascii="Arial" w:hAnsi="Arial" w:eastAsia="Arial" w:cs="Arial"/>
          <w:b w:val="0"/>
          <w:bCs w:val="0"/>
          <w:i w:val="0"/>
          <w:iCs w:val="0"/>
          <w:caps w:val="0"/>
          <w:smallCaps w:val="0"/>
          <w:strike w:val="0"/>
          <w:dstrike w:val="0"/>
          <w:noProof w:val="0"/>
          <w:color w:val="auto"/>
          <w:sz w:val="24"/>
          <w:szCs w:val="24"/>
          <w:u w:val="none"/>
          <w:lang w:val="en-GB"/>
        </w:rPr>
      </w:pPr>
    </w:p>
    <w:p w:rsidR="5BA15F73" w:rsidP="5BA15F73" w:rsidRDefault="5BA15F73" w14:paraId="0771F614" w14:textId="4B26E1C0">
      <w:pPr>
        <w:pStyle w:val="Normal"/>
        <w:spacing w:before="0" w:beforeAutospacing="off"/>
        <w:ind w:left="0"/>
        <w:rPr>
          <w:rFonts w:ascii="Arial" w:hAnsi="Arial" w:eastAsia="Arial" w:cs="Arial"/>
          <w:b w:val="0"/>
          <w:bCs w:val="0"/>
          <w:i w:val="0"/>
          <w:iCs w:val="0"/>
          <w:caps w:val="0"/>
          <w:smallCaps w:val="0"/>
          <w:strike w:val="0"/>
          <w:dstrike w:val="0"/>
          <w:noProof w:val="0"/>
          <w:color w:val="auto"/>
          <w:sz w:val="24"/>
          <w:szCs w:val="24"/>
          <w:u w:val="none"/>
          <w:lang w:val="en-GB"/>
        </w:rPr>
      </w:pPr>
    </w:p>
    <w:p w:rsidR="5BA15F73" w:rsidP="5BA15F73" w:rsidRDefault="5BA15F73" w14:paraId="0C05C4CE" w14:textId="0C858593">
      <w:pPr>
        <w:pStyle w:val="Normal"/>
        <w:spacing w:before="0" w:beforeAutospacing="off"/>
        <w:ind w:left="0"/>
        <w:rPr>
          <w:rFonts w:ascii="Arial" w:hAnsi="Arial" w:eastAsia="Arial" w:cs="Arial"/>
          <w:b w:val="0"/>
          <w:bCs w:val="0"/>
          <w:i w:val="0"/>
          <w:iCs w:val="0"/>
          <w:caps w:val="0"/>
          <w:smallCaps w:val="0"/>
          <w:strike w:val="0"/>
          <w:dstrike w:val="0"/>
          <w:noProof w:val="0"/>
          <w:color w:val="auto"/>
          <w:sz w:val="24"/>
          <w:szCs w:val="24"/>
          <w:u w:val="none"/>
          <w:lang w:val="en-GB"/>
        </w:rPr>
      </w:pPr>
    </w:p>
    <w:p w:rsidR="5BA15F73" w:rsidP="5BA15F73" w:rsidRDefault="5BA15F73" w14:paraId="26754F88" w14:textId="5320BC7F">
      <w:pPr>
        <w:pStyle w:val="Normal"/>
        <w:spacing w:before="0" w:beforeAutospacing="off"/>
        <w:ind w:left="0"/>
        <w:rPr>
          <w:rFonts w:ascii="Arial" w:hAnsi="Arial" w:eastAsia="Arial" w:cs="Arial"/>
          <w:b w:val="0"/>
          <w:bCs w:val="0"/>
          <w:i w:val="0"/>
          <w:iCs w:val="0"/>
          <w:caps w:val="0"/>
          <w:smallCaps w:val="0"/>
          <w:strike w:val="0"/>
          <w:dstrike w:val="0"/>
          <w:noProof w:val="0"/>
          <w:color w:val="auto"/>
          <w:sz w:val="24"/>
          <w:szCs w:val="24"/>
          <w:u w:val="none"/>
          <w:lang w:val="en-GB"/>
        </w:rPr>
      </w:pPr>
    </w:p>
    <w:p w:rsidR="5BA15F73" w:rsidP="5BA15F73" w:rsidRDefault="5BA15F73" w14:paraId="454610F9" w14:textId="7D3161A4">
      <w:pPr>
        <w:pStyle w:val="Normal"/>
        <w:spacing w:before="0" w:beforeAutospacing="off"/>
        <w:ind w:left="0"/>
        <w:rPr>
          <w:rFonts w:ascii="Arial" w:hAnsi="Arial" w:eastAsia="Arial" w:cs="Arial"/>
          <w:b w:val="0"/>
          <w:bCs w:val="0"/>
          <w:i w:val="0"/>
          <w:iCs w:val="0"/>
          <w:caps w:val="0"/>
          <w:smallCaps w:val="0"/>
          <w:strike w:val="0"/>
          <w:dstrike w:val="0"/>
          <w:noProof w:val="0"/>
          <w:color w:val="auto"/>
          <w:sz w:val="24"/>
          <w:szCs w:val="24"/>
          <w:u w:val="none"/>
          <w:lang w:val="en-GB"/>
        </w:rPr>
      </w:pPr>
    </w:p>
    <w:p w:rsidR="5BA15F73" w:rsidP="5BA15F73" w:rsidRDefault="5BA15F73" w14:paraId="45EC97B9" w14:textId="02129624">
      <w:pPr>
        <w:pStyle w:val="Normal"/>
        <w:spacing w:before="0" w:beforeAutospacing="off"/>
        <w:ind w:left="0"/>
        <w:rPr>
          <w:rFonts w:ascii="Arial" w:hAnsi="Arial" w:eastAsia="Arial" w:cs="Arial"/>
          <w:b w:val="0"/>
          <w:bCs w:val="0"/>
          <w:i w:val="0"/>
          <w:iCs w:val="0"/>
          <w:caps w:val="0"/>
          <w:smallCaps w:val="0"/>
          <w:strike w:val="0"/>
          <w:dstrike w:val="0"/>
          <w:noProof w:val="0"/>
          <w:color w:val="auto"/>
          <w:sz w:val="24"/>
          <w:szCs w:val="24"/>
          <w:u w:val="none"/>
          <w:lang w:val="en-GB"/>
        </w:rPr>
      </w:pPr>
    </w:p>
    <w:p w:rsidR="5BA15F73" w:rsidP="5BA15F73" w:rsidRDefault="5BA15F73" w14:paraId="7A5743D0" w14:textId="0731D0CB">
      <w:pPr>
        <w:pStyle w:val="Normal"/>
        <w:spacing w:before="0" w:beforeAutospacing="off"/>
        <w:ind w:left="0"/>
        <w:rPr>
          <w:rFonts w:ascii="Arial" w:hAnsi="Arial" w:eastAsia="Arial" w:cs="Arial"/>
          <w:b w:val="0"/>
          <w:bCs w:val="0"/>
          <w:i w:val="0"/>
          <w:iCs w:val="0"/>
          <w:caps w:val="0"/>
          <w:smallCaps w:val="0"/>
          <w:strike w:val="0"/>
          <w:dstrike w:val="0"/>
          <w:noProof w:val="0"/>
          <w:color w:val="auto"/>
          <w:sz w:val="24"/>
          <w:szCs w:val="24"/>
          <w:u w:val="none"/>
          <w:lang w:val="en-GB"/>
        </w:rPr>
      </w:pPr>
    </w:p>
    <w:p w:rsidR="5BA15F73" w:rsidP="5BA15F73" w:rsidRDefault="5BA15F73" w14:paraId="355C2CB3" w14:textId="7D1DADD8">
      <w:pPr>
        <w:pStyle w:val="Normal"/>
        <w:spacing w:before="0" w:beforeAutospacing="off"/>
        <w:ind w:left="0"/>
        <w:rPr>
          <w:rFonts w:ascii="Arial" w:hAnsi="Arial" w:eastAsia="Arial" w:cs="Arial"/>
          <w:b w:val="0"/>
          <w:bCs w:val="0"/>
          <w:i w:val="0"/>
          <w:iCs w:val="0"/>
          <w:caps w:val="0"/>
          <w:smallCaps w:val="0"/>
          <w:strike w:val="0"/>
          <w:dstrike w:val="0"/>
          <w:noProof w:val="0"/>
          <w:color w:val="auto"/>
          <w:sz w:val="24"/>
          <w:szCs w:val="24"/>
          <w:u w:val="none"/>
          <w:lang w:val="en-GB"/>
        </w:rPr>
      </w:pPr>
    </w:p>
    <w:p w:rsidR="5BA15F73" w:rsidP="5BA15F73" w:rsidRDefault="5BA15F73" w14:paraId="02C61540" w14:textId="23823B50">
      <w:pPr>
        <w:pStyle w:val="Normal"/>
        <w:spacing w:before="0" w:beforeAutospacing="off"/>
        <w:ind w:left="0"/>
        <w:rPr>
          <w:rFonts w:ascii="Arial" w:hAnsi="Arial" w:eastAsia="Arial" w:cs="Arial"/>
          <w:b w:val="0"/>
          <w:bCs w:val="0"/>
          <w:i w:val="0"/>
          <w:iCs w:val="0"/>
          <w:caps w:val="0"/>
          <w:smallCaps w:val="0"/>
          <w:strike w:val="0"/>
          <w:dstrike w:val="0"/>
          <w:noProof w:val="0"/>
          <w:color w:val="auto"/>
          <w:sz w:val="24"/>
          <w:szCs w:val="24"/>
          <w:u w:val="none"/>
          <w:lang w:val="en-GB"/>
        </w:rPr>
      </w:pPr>
    </w:p>
    <w:p w:rsidR="5BA15F73" w:rsidP="5BA15F73" w:rsidRDefault="5BA15F73" w14:paraId="69BEB5B9" w14:textId="576D2516">
      <w:pPr>
        <w:pStyle w:val="Normal"/>
        <w:spacing w:before="0" w:beforeAutospacing="off"/>
        <w:ind w:left="0"/>
        <w:rPr>
          <w:rFonts w:ascii="Arial" w:hAnsi="Arial" w:eastAsia="Arial" w:cs="Arial"/>
          <w:b w:val="0"/>
          <w:bCs w:val="0"/>
          <w:i w:val="0"/>
          <w:iCs w:val="0"/>
          <w:caps w:val="0"/>
          <w:smallCaps w:val="0"/>
          <w:strike w:val="0"/>
          <w:dstrike w:val="0"/>
          <w:noProof w:val="0"/>
          <w:color w:val="auto"/>
          <w:sz w:val="24"/>
          <w:szCs w:val="24"/>
          <w:u w:val="none"/>
          <w:lang w:val="en-GB"/>
        </w:rPr>
      </w:pPr>
    </w:p>
    <w:p w:rsidR="5BA15F73" w:rsidP="5BA15F73" w:rsidRDefault="5BA15F73" w14:paraId="44188C7C" w14:textId="49931961">
      <w:pPr>
        <w:pStyle w:val="Normal"/>
        <w:spacing w:before="0" w:beforeAutospacing="off"/>
        <w:ind w:left="0"/>
        <w:rPr>
          <w:rFonts w:ascii="Arial" w:hAnsi="Arial" w:eastAsia="Arial" w:cs="Arial"/>
          <w:b w:val="0"/>
          <w:bCs w:val="0"/>
          <w:i w:val="0"/>
          <w:iCs w:val="0"/>
          <w:caps w:val="0"/>
          <w:smallCaps w:val="0"/>
          <w:strike w:val="0"/>
          <w:dstrike w:val="0"/>
          <w:noProof w:val="0"/>
          <w:color w:val="auto"/>
          <w:sz w:val="24"/>
          <w:szCs w:val="24"/>
          <w:u w:val="none"/>
          <w:lang w:val="en-GB"/>
        </w:rPr>
      </w:pPr>
    </w:p>
    <w:p w:rsidR="5BA15F73" w:rsidP="5BA15F73" w:rsidRDefault="5BA15F73" w14:paraId="0FF194EF" w14:textId="52537EF6">
      <w:pPr>
        <w:pStyle w:val="Normal"/>
        <w:spacing w:before="0" w:beforeAutospacing="off"/>
        <w:ind w:left="0"/>
        <w:rPr>
          <w:rFonts w:ascii="Arial" w:hAnsi="Arial" w:eastAsia="Arial" w:cs="Arial"/>
          <w:b w:val="0"/>
          <w:bCs w:val="0"/>
          <w:i w:val="0"/>
          <w:iCs w:val="0"/>
          <w:caps w:val="0"/>
          <w:smallCaps w:val="0"/>
          <w:strike w:val="0"/>
          <w:dstrike w:val="0"/>
          <w:noProof w:val="0"/>
          <w:color w:val="auto"/>
          <w:sz w:val="24"/>
          <w:szCs w:val="24"/>
          <w:u w:val="none"/>
          <w:lang w:val="en-GB"/>
        </w:rPr>
      </w:pPr>
    </w:p>
    <w:sectPr>
      <w:pgSz w:w="11906" w:h="16838" w:orient="portrait"/>
      <w:pgMar w:top="1440" w:right="1440" w:bottom="1440" w:left="1440" w:header="720" w:footer="720" w:gutter="0"/>
      <w:cols w:space="720"/>
      <w:docGrid w:linePitch="360"/>
      <w:headerReference w:type="default" r:id="R57fe5ccef3ed47b9"/>
      <w:footerReference w:type="default" r:id="R8ca310d588bd480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B422833" w:rsidTr="7B422833" w14:paraId="275F07A1">
      <w:tc>
        <w:tcPr>
          <w:tcW w:w="3005" w:type="dxa"/>
          <w:tcMar/>
        </w:tcPr>
        <w:p w:rsidR="7B422833" w:rsidP="7B422833" w:rsidRDefault="7B422833" w14:paraId="5B77E183" w14:textId="29DF75AC">
          <w:pPr>
            <w:pStyle w:val="Header"/>
            <w:bidi w:val="0"/>
            <w:ind w:left="-115"/>
            <w:jc w:val="left"/>
          </w:pPr>
        </w:p>
      </w:tc>
      <w:tc>
        <w:tcPr>
          <w:tcW w:w="3005" w:type="dxa"/>
          <w:tcMar/>
        </w:tcPr>
        <w:p w:rsidR="7B422833" w:rsidP="7B422833" w:rsidRDefault="7B422833" w14:paraId="6CBE30F9" w14:textId="5BA6C81D">
          <w:pPr>
            <w:pStyle w:val="Header"/>
            <w:bidi w:val="0"/>
            <w:jc w:val="center"/>
          </w:pPr>
        </w:p>
      </w:tc>
      <w:tc>
        <w:tcPr>
          <w:tcW w:w="3005" w:type="dxa"/>
          <w:tcMar/>
        </w:tcPr>
        <w:p w:rsidR="7B422833" w:rsidP="7B422833" w:rsidRDefault="7B422833" w14:paraId="361E0972" w14:textId="568D171B">
          <w:pPr>
            <w:pStyle w:val="Header"/>
            <w:bidi w:val="0"/>
            <w:ind w:right="-115"/>
            <w:jc w:val="right"/>
          </w:pPr>
        </w:p>
      </w:tc>
    </w:tr>
  </w:tbl>
  <w:p w:rsidR="7B422833" w:rsidP="7B422833" w:rsidRDefault="7B422833" w14:paraId="05F8B4FC" w14:textId="1228627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B422833" w:rsidTr="7B422833" w14:paraId="320E39C8">
      <w:tc>
        <w:tcPr>
          <w:tcW w:w="3005" w:type="dxa"/>
          <w:tcMar/>
        </w:tcPr>
        <w:p w:rsidR="7B422833" w:rsidP="7B422833" w:rsidRDefault="7B422833" w14:paraId="65D2941A" w14:textId="134EA44D">
          <w:pPr>
            <w:pStyle w:val="Header"/>
            <w:bidi w:val="0"/>
            <w:ind w:left="-115"/>
            <w:jc w:val="left"/>
          </w:pPr>
          <w:r w:rsidR="7B422833">
            <w:rPr/>
            <w:t xml:space="preserve">Daniella Fewings                      </w:t>
          </w:r>
        </w:p>
      </w:tc>
      <w:tc>
        <w:tcPr>
          <w:tcW w:w="3005" w:type="dxa"/>
          <w:tcMar/>
        </w:tcPr>
        <w:p w:rsidR="7B422833" w:rsidP="7B422833" w:rsidRDefault="7B422833" w14:paraId="47BA082E" w14:textId="3CF0691D">
          <w:pPr>
            <w:pStyle w:val="Header"/>
            <w:bidi w:val="0"/>
            <w:jc w:val="center"/>
          </w:pPr>
        </w:p>
      </w:tc>
      <w:tc>
        <w:tcPr>
          <w:tcW w:w="3005" w:type="dxa"/>
          <w:tcMar/>
        </w:tcPr>
        <w:p w:rsidR="7B422833" w:rsidP="7B422833" w:rsidRDefault="7B422833" w14:paraId="421F4E65" w14:textId="18F3C565">
          <w:pPr>
            <w:pStyle w:val="Header"/>
            <w:bidi w:val="0"/>
            <w:ind w:right="-115"/>
            <w:jc w:val="right"/>
          </w:pPr>
          <w:r w:rsidR="7B422833">
            <w:rPr/>
            <w:t>1900678</w:t>
          </w:r>
        </w:p>
      </w:tc>
    </w:tr>
  </w:tbl>
  <w:p w:rsidR="7B422833" w:rsidP="7B422833" w:rsidRDefault="7B422833" w14:paraId="69F5E539" w14:textId="4A872E87">
    <w:pPr>
      <w:pStyle w:val="Header"/>
      <w:bidi w:val="0"/>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1076679855-944920393 1129663214-2112461438 2134773035-90366758 343021570-1318332133 1264234473-610902581 478294578-762877488 1931565340-1061236696 692922519-516449956 317873754-961683392 825437258-1488605610 40936348-1692223886 1160861086-767931100 1575512451-1255498499 1592971509-678932484 1351729701-1623084913 784763820-1879641345 305573235-341800877 131864583-66333199 1980156780-2042786231 2036931267-1746959188 1841677569-2032143057 1156432288-1757403830 49663501-20893344 614937121-567545211 1900870273-1710552465 501584198-1878098736 157332834-1021833134 1631089599-1749565878 2001624427-18494119 1026569203-926888540 821003423-1909252113 1763920991-1638931387 262523617-72725848 1667963878-870366253 954407509-511187418 949085690-747798841 2118613075-1931431519 1737580609-1020729025 113446755-514772814 1053278667-801711934 1104398473-1955884893 1355222277-1431977205 493181203-683237739 1939950189-514406097 1058321947-879738384 1384581410-11634516 981133711-686000736 860257933-1817107689 1332847089-311318294 1813726910-579723912 160581996-1203556000 45657746-898807135 483702725-743216557 1944962760-471244225 2132366629-928877313 722312407-1044592457 1546653141-2142455477 1218057582-1393011471 2024831180-1724717717 1867508186-970743235 369057220-2062087897 1683970982-979403951 2022503764-2130700302 851325492-247156113 524608765-1294056620 1344365946-389432455 567960083-149131579 1232944846-573516718 2024313815-1583635589 124909076-1260839360 201704654-210077075 645222280-1394654335 1162219769-2100388260 1173133241-34772516 2052539344-120705227 895233203-2099097048 46536000-595737424 1774106041-1466770710 1142459516-1234377057 267490543-1381203702 1708299290-323920973 1203374126-1022388509 1109347941-418628965 1777722681-1250373255 1534583171-702510508 1824403705-1537656861 907938162-1452087067 100185340-304636530"/>
  </int:OnDemandWorkflows>
  <int:IntelligenceSettings/>
  <int:Manifest>
    <int:WordHash hashCode="BnAgFeeQyzWqT4" id="jZCca12+"/>
    <int:ParagraphRange paragraphId="343021570" textId="489857895" start="471" length="15" invalidationStart="471" invalidationLength="15" id="jt8bkdWN"/>
    <int:ParagraphRange paragraphId="343021570" textId="442087161" start="49" length="19" invalidationStart="49" invalidationLength="19" id="zsEyyyvx"/>
    <int:ParagraphRange paragraphId="478294578" textId="1051358991" start="1138" length="22" invalidationStart="1138" invalidationLength="22" id="pWybrp+5"/>
    <int:WordHash hashCode="Yigg2XVDSSu/uK" id="uOhzO6me"/>
    <int:WordHash hashCode="+OyE79vcOVh0xQ" id="ipNvOrDW"/>
    <int:ParagraphRange paragraphId="160581996" textId="1203556000" start="57" length="12" invalidationStart="57" invalidationLength="12" id="EKz3BEKE"/>
    <int:ParagraphRange paragraphId="45657746" textId="898807135" start="29" length="7" invalidationStart="29" invalidationLength="7" id="bipkX+8q"/>
    <int:ParagraphRange paragraphId="45657746" textId="898807135" start="56" length="4" invalidationStart="56" invalidationLength="4" id="3YXzFk6r"/>
    <int:ParagraphRange paragraphId="722312407" textId="1044592457" start="20" length="2" invalidationStart="20" invalidationLength="2" id="VP8Y8Yql"/>
    <int:ParagraphRange paragraphId="722312407" textId="1044592457" start="32" length="3" invalidationStart="32" invalidationLength="3" id="pEfegFpp"/>
    <int:ParagraphRange paragraphId="722312407" textId="1044592457" start="44" length="2" invalidationStart="44" invalidationLength="2" id="MDBZAjHZ"/>
    <int:WordHash hashCode="rnPxyL8N0HaBOI" id="/i7EExi1"/>
    <int:WordHash hashCode="LOiAZv3cSaF5iC" id="u/gm+ElF"/>
    <int:WordHash hashCode="Ri1OCD50thavep" id="Jh9QtZxI"/>
    <int:ParagraphRange paragraphId="1900870273" textId="1049487401" start="1358" length="126" invalidationStart="1358" invalidationLength="126" id="ID29R2Rs"/>
    <int:ParagraphRange paragraphId="157332834" textId="1021833134" start="129" length="106" invalidationStart="129" invalidationLength="106" id="HP5T0aLD"/>
    <int:EntireDocument id="wYZatXek"/>
  </int:Manifest>
  <int:Observations>
    <int:Content id="jZCca12+">
      <int:Rejection type="LegacyProofing"/>
    </int:Content>
    <int:Content id="jt8bkdWN">
      <int:Rejection type="LegacyProofing"/>
    </int:Content>
    <int:Content id="zsEyyyvx">
      <int:Rejection type="LegacyProofing"/>
    </int:Content>
    <int:Content id="pWybrp+5">
      <int:Rejection type="LegacyProofing"/>
    </int:Content>
    <int:Content id="uOhzO6me">
      <int:Rejection type="LegacyProofing"/>
    </int:Content>
    <int:Content id="ipNvOrDW">
      <int:Rejection type="LegacyProofing"/>
    </int:Content>
    <int:Content id="EKz3BEKE">
      <int:Rejection type="LegacyProofing"/>
    </int:Content>
    <int:Content id="bipkX+8q">
      <int:Rejection type="LegacyProofing"/>
    </int:Content>
    <int:Content id="3YXzFk6r">
      <int:Rejection type="LegacyProofing"/>
    </int:Content>
    <int:Content id="VP8Y8Yql">
      <int:Rejection type="LegacyProofing"/>
    </int:Content>
    <int:Content id="pEfegFpp">
      <int:Rejection type="LegacyProofing"/>
    </int:Content>
    <int:Content id="MDBZAjHZ">
      <int:Rejection type="LegacyProofing"/>
    </int:Content>
    <int:Content id="/i7EExi1">
      <int:Rejection type="AugLoop_Text_Critique"/>
    </int:Content>
    <int:Content id="u/gm+ElF">
      <int:Rejection type="AugLoop_Text_Critique"/>
    </int:Content>
    <int:Content id="Jh9QtZxI">
      <int:Rejection type="AugLoop_Text_Critique"/>
    </int:Content>
    <int:Content id="ID29R2Rs">
      <int:Reviewed type="AugLoop_Similarity_SimilarityAnnotation"/>
    </int:Content>
    <int:Content id="HP5T0aLD">
      <int:Reviewed type="AugLoop_Similarity_SimilarityAnnotation"/>
    </int:Content>
    <int:Content id="wYZatXek">
      <int:extLst>
        <oel:ext uri="E302BA01-7950-474C-9AD3-286E660C40A8">
          <int:SimilaritySummary Version="1" RunId="1635947015574" TilesCheckedInThisRun="59" TotalNumOfTiles="59" SimilarityAnnotationCount="1" NumWords="3467" NumFlaggedWords="19"/>
        </oel:ext>
      </int:extLst>
    </int:Content>
  </int:Observations>
</int: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0F7A50"/>
    <w:rsid w:val="00F21959"/>
    <w:rsid w:val="01C6F6FD"/>
    <w:rsid w:val="01F05BB7"/>
    <w:rsid w:val="028BFC38"/>
    <w:rsid w:val="02940343"/>
    <w:rsid w:val="033B200C"/>
    <w:rsid w:val="04764736"/>
    <w:rsid w:val="04A1440B"/>
    <w:rsid w:val="054619DA"/>
    <w:rsid w:val="06159E9C"/>
    <w:rsid w:val="0628F6DE"/>
    <w:rsid w:val="06ECAF78"/>
    <w:rsid w:val="087DBA9C"/>
    <w:rsid w:val="08B3D79E"/>
    <w:rsid w:val="0913087D"/>
    <w:rsid w:val="0966BD1E"/>
    <w:rsid w:val="0989BEFD"/>
    <w:rsid w:val="0A4E2236"/>
    <w:rsid w:val="0A4E4DC8"/>
    <w:rsid w:val="0AAFE857"/>
    <w:rsid w:val="0C02DECD"/>
    <w:rsid w:val="0DA43657"/>
    <w:rsid w:val="0F190600"/>
    <w:rsid w:val="0F5D6577"/>
    <w:rsid w:val="0FEA7A83"/>
    <w:rsid w:val="113A3E66"/>
    <w:rsid w:val="1202199F"/>
    <w:rsid w:val="12469CA7"/>
    <w:rsid w:val="126593A5"/>
    <w:rsid w:val="1278CB51"/>
    <w:rsid w:val="12C92913"/>
    <w:rsid w:val="12E41663"/>
    <w:rsid w:val="13429AD0"/>
    <w:rsid w:val="13B0DB33"/>
    <w:rsid w:val="15D6FC3A"/>
    <w:rsid w:val="172C96DF"/>
    <w:rsid w:val="17AF88FE"/>
    <w:rsid w:val="181169B7"/>
    <w:rsid w:val="1853709A"/>
    <w:rsid w:val="188DC0C0"/>
    <w:rsid w:val="18E416C7"/>
    <w:rsid w:val="190F7A50"/>
    <w:rsid w:val="1944E1ED"/>
    <w:rsid w:val="196262B4"/>
    <w:rsid w:val="1986BA6A"/>
    <w:rsid w:val="1A0DF215"/>
    <w:rsid w:val="1A586D4C"/>
    <w:rsid w:val="1AF9C91F"/>
    <w:rsid w:val="1AFC3E31"/>
    <w:rsid w:val="1BD57A1C"/>
    <w:rsid w:val="1C10DABE"/>
    <w:rsid w:val="1C126E55"/>
    <w:rsid w:val="1E2E7B84"/>
    <w:rsid w:val="1EA8DEE7"/>
    <w:rsid w:val="21690AA3"/>
    <w:rsid w:val="22FACEA1"/>
    <w:rsid w:val="23C566D7"/>
    <w:rsid w:val="272D08A0"/>
    <w:rsid w:val="2742DE4A"/>
    <w:rsid w:val="27BE7D53"/>
    <w:rsid w:val="27BF23CA"/>
    <w:rsid w:val="2829E29C"/>
    <w:rsid w:val="292420A1"/>
    <w:rsid w:val="29C14F3A"/>
    <w:rsid w:val="2AC1C9CA"/>
    <w:rsid w:val="2B32161D"/>
    <w:rsid w:val="2C51AE6C"/>
    <w:rsid w:val="2CCE45FC"/>
    <w:rsid w:val="2CDBB2B9"/>
    <w:rsid w:val="2E1ECF10"/>
    <w:rsid w:val="2EAB8B2D"/>
    <w:rsid w:val="2EFBED72"/>
    <w:rsid w:val="2F32A9D1"/>
    <w:rsid w:val="2F4AE9ED"/>
    <w:rsid w:val="2FCAB1F0"/>
    <w:rsid w:val="2FFB8B03"/>
    <w:rsid w:val="30140D3E"/>
    <w:rsid w:val="31C895E2"/>
    <w:rsid w:val="31D69DD8"/>
    <w:rsid w:val="3259C903"/>
    <w:rsid w:val="327354A8"/>
    <w:rsid w:val="32B284D7"/>
    <w:rsid w:val="32BE16FB"/>
    <w:rsid w:val="33CD16E0"/>
    <w:rsid w:val="3416BDFC"/>
    <w:rsid w:val="3430EAF5"/>
    <w:rsid w:val="346D4687"/>
    <w:rsid w:val="35262D89"/>
    <w:rsid w:val="36BDD26F"/>
    <w:rsid w:val="3709F827"/>
    <w:rsid w:val="37688BB7"/>
    <w:rsid w:val="379337B3"/>
    <w:rsid w:val="3826BE95"/>
    <w:rsid w:val="38311FD4"/>
    <w:rsid w:val="3B78A8B3"/>
    <w:rsid w:val="3BEBF4CC"/>
    <w:rsid w:val="3C112B87"/>
    <w:rsid w:val="3D061C81"/>
    <w:rsid w:val="3E4EEBB0"/>
    <w:rsid w:val="40B1DDAC"/>
    <w:rsid w:val="40F2266B"/>
    <w:rsid w:val="40FB7613"/>
    <w:rsid w:val="431E8302"/>
    <w:rsid w:val="4343693E"/>
    <w:rsid w:val="43973C92"/>
    <w:rsid w:val="439D7FAA"/>
    <w:rsid w:val="451F42F8"/>
    <w:rsid w:val="452C4FEA"/>
    <w:rsid w:val="46636706"/>
    <w:rsid w:val="46B93BE1"/>
    <w:rsid w:val="47658724"/>
    <w:rsid w:val="49E0A046"/>
    <w:rsid w:val="4A3FADC0"/>
    <w:rsid w:val="4A9D27E6"/>
    <w:rsid w:val="4B2C5CE9"/>
    <w:rsid w:val="4BCD79F6"/>
    <w:rsid w:val="4D050DFE"/>
    <w:rsid w:val="4D2323B3"/>
    <w:rsid w:val="4D5BE3CB"/>
    <w:rsid w:val="4EA4DFE3"/>
    <w:rsid w:val="4ED53E7E"/>
    <w:rsid w:val="4F3B7C2B"/>
    <w:rsid w:val="4FD5C6E3"/>
    <w:rsid w:val="504A2F03"/>
    <w:rsid w:val="50710EDF"/>
    <w:rsid w:val="50D8BB00"/>
    <w:rsid w:val="520102A1"/>
    <w:rsid w:val="52748B61"/>
    <w:rsid w:val="5321671C"/>
    <w:rsid w:val="53A1B775"/>
    <w:rsid w:val="53C3774D"/>
    <w:rsid w:val="53FCE69C"/>
    <w:rsid w:val="5494B241"/>
    <w:rsid w:val="55145445"/>
    <w:rsid w:val="55B557D1"/>
    <w:rsid w:val="55E7C813"/>
    <w:rsid w:val="5615882B"/>
    <w:rsid w:val="562D80B0"/>
    <w:rsid w:val="5728EED5"/>
    <w:rsid w:val="574846E3"/>
    <w:rsid w:val="57D04A3C"/>
    <w:rsid w:val="58D106E0"/>
    <w:rsid w:val="58FE2DCF"/>
    <w:rsid w:val="5922FFEE"/>
    <w:rsid w:val="5ABB3936"/>
    <w:rsid w:val="5BA15F73"/>
    <w:rsid w:val="5C80A49D"/>
    <w:rsid w:val="5D9F6BD9"/>
    <w:rsid w:val="5E312046"/>
    <w:rsid w:val="5ED40D06"/>
    <w:rsid w:val="5FA465B9"/>
    <w:rsid w:val="5FD3B82A"/>
    <w:rsid w:val="61A33892"/>
    <w:rsid w:val="620B9620"/>
    <w:rsid w:val="623EF9A6"/>
    <w:rsid w:val="6268BACA"/>
    <w:rsid w:val="636634A0"/>
    <w:rsid w:val="64728E25"/>
    <w:rsid w:val="64BBE3AF"/>
    <w:rsid w:val="64C2E1C9"/>
    <w:rsid w:val="6550A5DB"/>
    <w:rsid w:val="665A78B2"/>
    <w:rsid w:val="66659562"/>
    <w:rsid w:val="66C6DD7D"/>
    <w:rsid w:val="66F11878"/>
    <w:rsid w:val="6731E9FF"/>
    <w:rsid w:val="6855493B"/>
    <w:rsid w:val="6888469D"/>
    <w:rsid w:val="69316ACE"/>
    <w:rsid w:val="6946A60C"/>
    <w:rsid w:val="699904B7"/>
    <w:rsid w:val="69A094CE"/>
    <w:rsid w:val="6AD8B66A"/>
    <w:rsid w:val="6B7DFDF5"/>
    <w:rsid w:val="6BCA27BD"/>
    <w:rsid w:val="6BD290F8"/>
    <w:rsid w:val="6C600C4D"/>
    <w:rsid w:val="6C844E6F"/>
    <w:rsid w:val="6C8F7BD1"/>
    <w:rsid w:val="6DEC7B66"/>
    <w:rsid w:val="6E84399D"/>
    <w:rsid w:val="6F0AA83D"/>
    <w:rsid w:val="7012E100"/>
    <w:rsid w:val="715EC8AC"/>
    <w:rsid w:val="71DFE789"/>
    <w:rsid w:val="7227EBFD"/>
    <w:rsid w:val="73CB12BA"/>
    <w:rsid w:val="742650D6"/>
    <w:rsid w:val="75C5CA6C"/>
    <w:rsid w:val="75C86155"/>
    <w:rsid w:val="7706EC4B"/>
    <w:rsid w:val="7A7FC82D"/>
    <w:rsid w:val="7B422833"/>
    <w:rsid w:val="7B88BAB0"/>
    <w:rsid w:val="7C1B0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5C6E3"/>
  <w15:chartTrackingRefBased/>
  <w15:docId w15:val="{B7A2FE2D-298E-46AA-8C29-A34328D60F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57fe5ccef3ed47b9" /><Relationship Type="http://schemas.openxmlformats.org/officeDocument/2006/relationships/footer" Target="/word/footer.xml" Id="R8ca310d588bd480d" /><Relationship Type="http://schemas.microsoft.com/office/2019/09/relationships/intelligence" Target="/word/intelligence.xml" Id="Re377588d27cc49b2" /><Relationship Type="http://schemas.openxmlformats.org/officeDocument/2006/relationships/numbering" Target="/word/numbering.xml" Id="Rb5d813759ce64a48" /><Relationship Type="http://schemas.openxmlformats.org/officeDocument/2006/relationships/hyperlink" Target="https://search.informit.org/doi/abs/10.3316/ielapa.201005637" TargetMode="External" Id="R9aadf211dfcb409c" /><Relationship Type="http://schemas.openxmlformats.org/officeDocument/2006/relationships/hyperlink" Target="https://www.ethnicity-facts-figures.service.gov.uk/crime-justice-and-the-law/crime-and-reoffending/victims-of-crime/latest" TargetMode="External" Id="Rd17b3cb88bb24573" /><Relationship Type="http://schemas.openxmlformats.org/officeDocument/2006/relationships/hyperlink" Target="https://search.informit.org/doi/abs/10.3316/ielapa.201005637" TargetMode="External" Id="R7ea200df331d41ef" /><Relationship Type="http://schemas.openxmlformats.org/officeDocument/2006/relationships/hyperlink" Target="https://search.informit.org/doi/abs/10.3316/ielapa.201005637" TargetMode="External" Id="R62212188725b478f" /><Relationship Type="http://schemas.openxmlformats.org/officeDocument/2006/relationships/hyperlink" Target="https://www.psychologytoday.com/us/blog/the-career-within-you/201104/what-does-calling-someone-victim-mean" TargetMode="External" Id="Rd99aeb33d6c34ffa" /><Relationship Type="http://schemas.openxmlformats.org/officeDocument/2006/relationships/hyperlink" Target="https://www.centralchambers.co.uk/what-is-a-vulnerable-victim/" TargetMode="External" Id="Rdc4ba77582d047d5" /><Relationship Type="http://schemas.openxmlformats.org/officeDocument/2006/relationships/hyperlink" Target="https://www.gov.uk/guidance/criminal-injuries-compensation-a-guide" TargetMode="External" Id="R7b600bde227f45e5" /><Relationship Type="http://schemas.openxmlformats.org/officeDocument/2006/relationships/hyperlink" Target="https://www.ojp.gov/ncjrs/virtual-library/abstracts/victim-support-uk-its-history-and-current-work-resource-material" TargetMode="External" Id="R675a9e3fbb5a460e" /><Relationship Type="http://schemas.openxmlformats.org/officeDocument/2006/relationships/hyperlink" Target="https://www.cps.gov.uk/sites/default/files/documents/legal_guidance/OD_000049.pdf" TargetMode="External" Id="Rfeef3df16b074f6e" /><Relationship Type="http://schemas.openxmlformats.org/officeDocument/2006/relationships/hyperlink" Target="https://www.cps.gov.uk/sites/default/files/documents/legal_guidance/joint-agency-guide-victim-personal-statement_0.pdf" TargetMode="External" Id="R09cc306df4c54fc8" /><Relationship Type="http://schemas.openxmlformats.org/officeDocument/2006/relationships/hyperlink" Target="https://consult.justice.gov.uk/victim-policy/consultation-on-improving-the-victims-code/supporting_documents/victimscodeweb.pdf" TargetMode="External" Id="R28ab91604ac44bca" /><Relationship Type="http://schemas.openxmlformats.org/officeDocument/2006/relationships/hyperlink" Target="https://www.theguardian.com/uk-news/2019/jul/10/parents-victim-statement-edited-to-spare-feelings-of-driver-who-killed-child" TargetMode="External" Id="Rb857fa59134b43c2" /><Relationship Type="http://schemas.openxmlformats.org/officeDocument/2006/relationships/hyperlink" Target="https://www.bbc.co.uk/news/uk-england-merseyside-41345828" TargetMode="External" Id="Rd10425394c41459a" /><Relationship Type="http://schemas.openxmlformats.org/officeDocument/2006/relationships/hyperlink" Target="https://www.independent.co.uk/news/world/americas/stanford-rape-case-judge-aaron-persky-brock-turner-latino-man-sentence-a7110586.html" TargetMode="External" Id="Re207d4d055a9478c" /><Relationship Type="http://schemas.openxmlformats.org/officeDocument/2006/relationships/hyperlink" Target="https://www.cps.gov.uk/legal-guidance/special-measures" TargetMode="External" Id="R477230f3a4384ec5" /><Relationship Type="http://schemas.openxmlformats.org/officeDocument/2006/relationships/hyperlink" Target="http://citeseerx.ist.psu.edu/viewdoc/download?doi=10.1.1.624.6353&amp;rep=rep1&amp;type=pdf" TargetMode="External" Id="R388dac341f0b4350" /><Relationship Type="http://schemas.openxmlformats.org/officeDocument/2006/relationships/hyperlink" Target="https://ec.europa.eu/info/policies/justice-and-fundamental-rights/criminal-justice/protecting-victims-rights/eu-strategy-victims-rights-2020-2025_en" TargetMode="External" Id="R5056b00b01564dfb" /><Relationship Type="http://schemas.openxmlformats.org/officeDocument/2006/relationships/hyperlink" Target="https://ovc.ojp.gov/sites/g/files/xyckuh226/files/publications/infores/Good_Samaritans/what-victims-want.html" TargetMode="External" Id="R599e6daa48444626" /><Relationship Type="http://schemas.openxmlformats.org/officeDocument/2006/relationships/hyperlink" Target="https://www.justice.gov.uk/downloads/news/press-releases/victims-com/victims-views-court-sentencing1011.pdf" TargetMode="External" Id="R9e36831a6815479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daniella fewings</dc:creator>
  <keywords/>
  <dc:description/>
  <lastModifiedBy>Danielle Fewings (1900678)</lastModifiedBy>
  <revision>13</revision>
  <dcterms:created xsi:type="dcterms:W3CDTF">2021-11-01T13:40:39.6812278Z</dcterms:created>
  <dcterms:modified xsi:type="dcterms:W3CDTF">2021-11-03T13:49:18.8363247Z</dcterms:modified>
</coreProperties>
</file>