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66405" w14:textId="61CE65A8" w:rsidR="00347447" w:rsidRDefault="00347447" w:rsidP="00347447">
      <w:pPr>
        <w:pStyle w:val="NormalWeb"/>
        <w:spacing w:before="0" w:beforeAutospacing="0" w:after="0" w:afterAutospacing="0"/>
        <w:ind w:left="-180" w:right="-334"/>
      </w:pPr>
      <w:r>
        <w:rPr>
          <w:noProof/>
        </w:rPr>
        <w:drawing>
          <wp:inline distT="0" distB="0" distL="0" distR="0" wp14:anchorId="46C84045" wp14:editId="32FAFD26">
            <wp:extent cx="1905000" cy="632460"/>
            <wp:effectExtent l="19050" t="19050" r="1905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0C47DC33" w14:textId="77777777" w:rsidR="00347447" w:rsidRDefault="00347447" w:rsidP="00347447">
      <w:pPr>
        <w:pStyle w:val="NormalWeb"/>
        <w:spacing w:before="0" w:beforeAutospacing="0" w:after="0" w:afterAutospacing="0"/>
        <w:ind w:left="-180" w:right="-334"/>
      </w:pPr>
    </w:p>
    <w:p w14:paraId="3BD755D6" w14:textId="77777777" w:rsidR="00347447" w:rsidRDefault="00347447" w:rsidP="00347447">
      <w:pPr>
        <w:pStyle w:val="NormalWeb"/>
        <w:spacing w:before="0" w:beforeAutospacing="0" w:after="0" w:afterAutospacing="0"/>
        <w:ind w:left="-180" w:right="-334"/>
      </w:pPr>
    </w:p>
    <w:p w14:paraId="4F04CD41" w14:textId="77777777" w:rsidR="00347447" w:rsidRDefault="00347447" w:rsidP="0034744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256D9AA" w14:textId="1F4651BE" w:rsidR="00347447" w:rsidRDefault="00347447" w:rsidP="00542E01">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A</w:t>
      </w:r>
      <w:r w:rsidRPr="00230F35">
        <w:rPr>
          <w:rFonts w:ascii="Arial" w:hAnsi="Arial" w:cs="Arial"/>
          <w:b/>
          <w:sz w:val="28"/>
          <w:szCs w:val="28"/>
          <w:lang w:val="cy-GB"/>
        </w:rPr>
        <w:t xml:space="preserve">ssignment </w:t>
      </w:r>
      <w:r w:rsidR="00673E04">
        <w:rPr>
          <w:rFonts w:ascii="Arial" w:hAnsi="Arial" w:cs="Arial"/>
          <w:b/>
          <w:sz w:val="28"/>
          <w:szCs w:val="28"/>
          <w:lang w:val="cy-GB"/>
        </w:rPr>
        <w:t>C</w:t>
      </w:r>
      <w:r w:rsidRPr="00230F35">
        <w:rPr>
          <w:rFonts w:ascii="Arial" w:hAnsi="Arial" w:cs="Arial"/>
          <w:b/>
          <w:sz w:val="28"/>
          <w:szCs w:val="28"/>
          <w:lang w:val="cy-GB"/>
        </w:rPr>
        <w:t xml:space="preserve">oversheet &amp; </w:t>
      </w:r>
      <w:r w:rsidR="00673E04">
        <w:rPr>
          <w:rFonts w:ascii="Arial" w:hAnsi="Arial" w:cs="Arial"/>
          <w:b/>
          <w:sz w:val="28"/>
          <w:szCs w:val="28"/>
          <w:lang w:val="cy-GB"/>
        </w:rPr>
        <w:t>F</w:t>
      </w:r>
      <w:r w:rsidRPr="00230F35">
        <w:rPr>
          <w:rFonts w:ascii="Arial" w:hAnsi="Arial" w:cs="Arial"/>
          <w:b/>
          <w:sz w:val="28"/>
          <w:szCs w:val="28"/>
          <w:lang w:val="cy-GB"/>
        </w:rPr>
        <w:t xml:space="preserve">eedback </w:t>
      </w:r>
      <w:r w:rsidR="00673E04">
        <w:rPr>
          <w:rFonts w:ascii="Arial" w:hAnsi="Arial" w:cs="Arial"/>
          <w:b/>
          <w:sz w:val="28"/>
          <w:szCs w:val="28"/>
          <w:lang w:val="cy-GB"/>
        </w:rPr>
        <w:t>F</w:t>
      </w:r>
      <w:r w:rsidRPr="00230F35">
        <w:rPr>
          <w:rFonts w:ascii="Arial" w:hAnsi="Arial" w:cs="Arial"/>
          <w:b/>
          <w:sz w:val="28"/>
          <w:szCs w:val="28"/>
          <w:lang w:val="cy-GB"/>
        </w:rPr>
        <w:t>orm</w:t>
      </w:r>
    </w:p>
    <w:p w14:paraId="7D630C60" w14:textId="77777777" w:rsidR="00673E04" w:rsidRDefault="00673E04" w:rsidP="00542E01">
      <w:pPr>
        <w:pStyle w:val="NormalWeb"/>
        <w:spacing w:before="0" w:beforeAutospacing="0" w:after="0" w:afterAutospacing="0"/>
        <w:ind w:left="-180" w:right="-334"/>
        <w:jc w:val="center"/>
        <w:rPr>
          <w:rFonts w:ascii="Arial" w:hAnsi="Arial" w:cs="Arial"/>
          <w:b/>
          <w:sz w:val="28"/>
          <w:szCs w:val="28"/>
          <w:lang w:val="cy-GB"/>
        </w:rPr>
      </w:pPr>
    </w:p>
    <w:p w14:paraId="12183CDF" w14:textId="77777777" w:rsidR="00542E01" w:rsidRPr="00542E01" w:rsidRDefault="00542E01" w:rsidP="00542E01">
      <w:pPr>
        <w:pStyle w:val="NormalWeb"/>
        <w:spacing w:before="0" w:beforeAutospacing="0" w:after="0" w:afterAutospacing="0"/>
        <w:ind w:left="-180" w:right="-334"/>
        <w:jc w:val="center"/>
        <w:rPr>
          <w:rFonts w:ascii="Arial" w:hAnsi="Arial" w:cs="Arial"/>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47447" w:rsidRPr="00230F35" w14:paraId="22A7D430" w14:textId="77777777" w:rsidTr="00A03AD4">
        <w:trPr>
          <w:trHeight w:val="614"/>
        </w:trPr>
        <w:tc>
          <w:tcPr>
            <w:tcW w:w="8856" w:type="dxa"/>
            <w:gridSpan w:val="5"/>
          </w:tcPr>
          <w:p w14:paraId="78E9211A" w14:textId="77777777" w:rsidR="00347447" w:rsidRPr="00230F35"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47447" w:rsidRPr="00776A2D" w14:paraId="36AB6469" w14:textId="77777777" w:rsidTr="00A03AD4">
        <w:trPr>
          <w:trHeight w:val="718"/>
        </w:trPr>
        <w:tc>
          <w:tcPr>
            <w:tcW w:w="8856" w:type="dxa"/>
            <w:gridSpan w:val="5"/>
          </w:tcPr>
          <w:p w14:paraId="1B840517" w14:textId="30837F16" w:rsidR="00347447" w:rsidRPr="00776A2D" w:rsidRDefault="00347447" w:rsidP="00A03AD4">
            <w:pPr>
              <w:pStyle w:val="NormalWeb"/>
              <w:spacing w:before="0" w:beforeAutospacing="0" w:after="0" w:afterAutospacing="0"/>
              <w:ind w:right="34"/>
              <w:rPr>
                <w:rFonts w:ascii="Arial" w:hAnsi="Arial" w:cs="Arial"/>
                <w:sz w:val="22"/>
                <w:szCs w:val="22"/>
                <w:lang w:val="nl-BE"/>
              </w:rPr>
            </w:pPr>
            <w:r w:rsidRPr="00776A2D">
              <w:rPr>
                <w:rFonts w:ascii="Arial" w:hAnsi="Arial" w:cs="Arial"/>
                <w:sz w:val="22"/>
                <w:szCs w:val="22"/>
                <w:lang w:val="nl-BE"/>
              </w:rPr>
              <w:t>Student Name:</w:t>
            </w:r>
            <w:r w:rsidR="00776A2D" w:rsidRPr="00776A2D">
              <w:rPr>
                <w:rFonts w:ascii="Arial" w:hAnsi="Arial" w:cs="Arial"/>
                <w:sz w:val="22"/>
                <w:szCs w:val="22"/>
                <w:lang w:val="nl-BE"/>
              </w:rPr>
              <w:t xml:space="preserve"> Maria Raquel De Die</w:t>
            </w:r>
            <w:r w:rsidR="00776A2D">
              <w:rPr>
                <w:rFonts w:ascii="Arial" w:hAnsi="Arial" w:cs="Arial"/>
                <w:sz w:val="22"/>
                <w:szCs w:val="22"/>
                <w:lang w:val="nl-BE"/>
              </w:rPr>
              <w:t>go Samaniego</w:t>
            </w:r>
          </w:p>
          <w:p w14:paraId="32C3FA0E" w14:textId="77777777" w:rsidR="00347447" w:rsidRPr="00776A2D" w:rsidRDefault="00347447" w:rsidP="00A03AD4">
            <w:pPr>
              <w:pStyle w:val="NormalWeb"/>
              <w:spacing w:before="0" w:beforeAutospacing="0" w:after="0" w:afterAutospacing="0"/>
              <w:ind w:right="34"/>
              <w:rPr>
                <w:rFonts w:ascii="Arial" w:hAnsi="Arial" w:cs="Arial"/>
                <w:sz w:val="22"/>
                <w:szCs w:val="22"/>
                <w:lang w:val="nl-BE"/>
              </w:rPr>
            </w:pPr>
          </w:p>
          <w:p w14:paraId="235CB57E" w14:textId="4BAD87C2" w:rsidR="00347447" w:rsidRPr="00776A2D" w:rsidRDefault="00347447" w:rsidP="00A03AD4">
            <w:pPr>
              <w:pStyle w:val="NormalWeb"/>
              <w:spacing w:before="0" w:beforeAutospacing="0" w:after="0" w:afterAutospacing="0"/>
              <w:ind w:right="34"/>
              <w:rPr>
                <w:rFonts w:ascii="Arial" w:hAnsi="Arial" w:cs="Arial"/>
                <w:sz w:val="22"/>
                <w:szCs w:val="22"/>
                <w:lang w:val="nl-BE"/>
              </w:rPr>
            </w:pPr>
            <w:r w:rsidRPr="00776A2D">
              <w:rPr>
                <w:rFonts w:ascii="Arial" w:hAnsi="Arial" w:cs="Arial"/>
                <w:sz w:val="22"/>
                <w:szCs w:val="22"/>
                <w:lang w:val="nl-BE"/>
              </w:rPr>
              <w:t xml:space="preserve">Student </w:t>
            </w:r>
            <w:r w:rsidRPr="00776A2D">
              <w:rPr>
                <w:rFonts w:ascii="Arial" w:hAnsi="Arial" w:cs="Arial"/>
                <w:b/>
                <w:bCs/>
                <w:sz w:val="22"/>
                <w:szCs w:val="22"/>
                <w:u w:val="single"/>
                <w:lang w:val="nl-BE"/>
              </w:rPr>
              <w:t>University</w:t>
            </w:r>
            <w:r w:rsidRPr="00776A2D">
              <w:rPr>
                <w:rFonts w:ascii="Arial" w:hAnsi="Arial" w:cs="Arial"/>
                <w:sz w:val="22"/>
                <w:szCs w:val="22"/>
                <w:u w:val="single"/>
                <w:lang w:val="nl-BE"/>
              </w:rPr>
              <w:t xml:space="preserve"> </w:t>
            </w:r>
            <w:r w:rsidRPr="00776A2D">
              <w:rPr>
                <w:rFonts w:ascii="Arial" w:hAnsi="Arial" w:cs="Arial"/>
                <w:sz w:val="22"/>
                <w:szCs w:val="22"/>
                <w:lang w:val="nl-BE"/>
              </w:rPr>
              <w:t xml:space="preserve">Email: </w:t>
            </w:r>
            <w:r w:rsidR="00776A2D" w:rsidRPr="00776A2D">
              <w:rPr>
                <w:rFonts w:ascii="Arial" w:hAnsi="Arial" w:cs="Arial"/>
                <w:sz w:val="22"/>
                <w:szCs w:val="22"/>
                <w:lang w:val="nl-BE"/>
              </w:rPr>
              <w:t>2500924@student.uwtsd.ac.uk</w:t>
            </w:r>
          </w:p>
        </w:tc>
      </w:tr>
      <w:tr w:rsidR="00347447" w:rsidRPr="00230F35" w14:paraId="3C4FB7FC" w14:textId="77777777" w:rsidTr="00A03AD4">
        <w:trPr>
          <w:trHeight w:val="849"/>
        </w:trPr>
        <w:tc>
          <w:tcPr>
            <w:tcW w:w="4788" w:type="dxa"/>
          </w:tcPr>
          <w:p w14:paraId="6837EE7A" w14:textId="67209687" w:rsidR="00347447" w:rsidRPr="00230F35"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776A2D">
              <w:t xml:space="preserve"> </w:t>
            </w:r>
            <w:r w:rsidR="00776A2D" w:rsidRPr="00776A2D">
              <w:rPr>
                <w:rFonts w:ascii="Arial" w:hAnsi="Arial" w:cs="Arial"/>
                <w:sz w:val="22"/>
                <w:szCs w:val="22"/>
              </w:rPr>
              <w:t>HPCA7015</w:t>
            </w:r>
          </w:p>
          <w:p w14:paraId="44C4B276" w14:textId="77777777" w:rsidR="00347447" w:rsidRPr="00230F35" w:rsidRDefault="00347447" w:rsidP="00A03AD4">
            <w:pPr>
              <w:pStyle w:val="NormalWeb"/>
              <w:spacing w:before="0" w:beforeAutospacing="0" w:after="0" w:afterAutospacing="0"/>
              <w:ind w:right="34"/>
              <w:rPr>
                <w:rFonts w:ascii="Arial" w:hAnsi="Arial" w:cs="Arial"/>
                <w:sz w:val="22"/>
                <w:szCs w:val="22"/>
              </w:rPr>
            </w:pPr>
          </w:p>
          <w:p w14:paraId="48FF212C" w14:textId="3DBED173" w:rsidR="00347447"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776A2D">
              <w:rPr>
                <w:rFonts w:ascii="Arial" w:hAnsi="Arial" w:cs="Arial"/>
                <w:sz w:val="22"/>
                <w:szCs w:val="22"/>
              </w:rPr>
              <w:t xml:space="preserve"> Foundations in Cultural Astronomy and Astrology</w:t>
            </w:r>
          </w:p>
          <w:p w14:paraId="7EA879AF" w14:textId="77777777" w:rsidR="00347447" w:rsidRDefault="00347447" w:rsidP="00A03AD4">
            <w:pPr>
              <w:pStyle w:val="NormalWeb"/>
              <w:spacing w:before="0" w:beforeAutospacing="0" w:after="0" w:afterAutospacing="0"/>
              <w:ind w:right="34"/>
              <w:rPr>
                <w:rFonts w:ascii="Arial" w:hAnsi="Arial" w:cs="Arial"/>
                <w:sz w:val="22"/>
                <w:szCs w:val="22"/>
              </w:rPr>
            </w:pPr>
          </w:p>
          <w:p w14:paraId="20513393" w14:textId="77777777" w:rsidR="00347447" w:rsidRPr="00230F35" w:rsidRDefault="00347447" w:rsidP="00A03AD4">
            <w:pPr>
              <w:pStyle w:val="NormalWeb"/>
              <w:spacing w:before="0" w:beforeAutospacing="0" w:after="0" w:afterAutospacing="0"/>
              <w:ind w:right="34"/>
              <w:rPr>
                <w:rFonts w:ascii="Arial" w:hAnsi="Arial" w:cs="Arial"/>
                <w:sz w:val="22"/>
                <w:szCs w:val="22"/>
              </w:rPr>
            </w:pPr>
          </w:p>
        </w:tc>
        <w:tc>
          <w:tcPr>
            <w:tcW w:w="2266" w:type="dxa"/>
            <w:gridSpan w:val="3"/>
          </w:tcPr>
          <w:p w14:paraId="663451C3" w14:textId="76A1DBAA" w:rsidR="00347447" w:rsidRPr="00230F35"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776A2D" w:rsidRPr="00776A2D">
              <w:rPr>
                <w:rFonts w:ascii="Arial" w:hAnsi="Arial" w:cs="Arial"/>
                <w:sz w:val="22"/>
                <w:szCs w:val="22"/>
                <w:lang w:val="nl-BE"/>
              </w:rPr>
              <w:t xml:space="preserve"> 2500924</w:t>
            </w:r>
          </w:p>
        </w:tc>
        <w:tc>
          <w:tcPr>
            <w:tcW w:w="1802" w:type="dxa"/>
          </w:tcPr>
          <w:p w14:paraId="00318AFF" w14:textId="77777777" w:rsidR="00347447" w:rsidRPr="00230F35"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7AE145C" w14:textId="77777777" w:rsidR="00347447" w:rsidRPr="00230F35"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776A2D">
              <w:rPr>
                <w:rFonts w:ascii="Arial" w:hAnsi="Arial" w:cs="Arial"/>
                <w:sz w:val="22"/>
                <w:szCs w:val="22"/>
                <w:highlight w:val="yellow"/>
              </w:rPr>
              <w:t>No</w:t>
            </w:r>
          </w:p>
        </w:tc>
      </w:tr>
      <w:tr w:rsidR="00347447" w:rsidRPr="00230F35" w14:paraId="463625EB" w14:textId="77777777" w:rsidTr="00A03AD4">
        <w:trPr>
          <w:trHeight w:val="1139"/>
        </w:trPr>
        <w:tc>
          <w:tcPr>
            <w:tcW w:w="8856" w:type="dxa"/>
            <w:gridSpan w:val="5"/>
          </w:tcPr>
          <w:p w14:paraId="595206FE" w14:textId="7C43C4D0" w:rsidR="00347447" w:rsidRPr="00230F35"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776A2D">
              <w:rPr>
                <w:rFonts w:ascii="Arial" w:hAnsi="Arial" w:cs="Arial"/>
                <w:sz w:val="22"/>
                <w:szCs w:val="22"/>
              </w:rPr>
              <w:t xml:space="preserve"> </w:t>
            </w:r>
            <w:r w:rsidR="00776A2D" w:rsidRPr="00776A2D">
              <w:rPr>
                <w:rFonts w:ascii="Arial" w:hAnsi="Arial" w:cs="Arial"/>
                <w:sz w:val="22"/>
                <w:szCs w:val="22"/>
              </w:rPr>
              <w:t>A Critical Comparison of Two Secondary Sources</w:t>
            </w:r>
          </w:p>
          <w:p w14:paraId="3AE321A1" w14:textId="77777777" w:rsidR="00347447" w:rsidRPr="00230F35" w:rsidRDefault="00347447" w:rsidP="00A03AD4">
            <w:pPr>
              <w:pStyle w:val="NormalWeb"/>
              <w:spacing w:before="0" w:beforeAutospacing="0" w:after="0" w:afterAutospacing="0"/>
              <w:ind w:right="34"/>
              <w:rPr>
                <w:rFonts w:ascii="Arial" w:hAnsi="Arial" w:cs="Arial"/>
                <w:sz w:val="22"/>
                <w:szCs w:val="22"/>
              </w:rPr>
            </w:pPr>
          </w:p>
          <w:p w14:paraId="368DF1C9" w14:textId="77777777" w:rsidR="00347447" w:rsidRDefault="00347447" w:rsidP="00A03AD4">
            <w:pPr>
              <w:pStyle w:val="NormalWeb"/>
              <w:spacing w:before="0" w:beforeAutospacing="0" w:after="0" w:afterAutospacing="0"/>
              <w:ind w:right="34"/>
              <w:rPr>
                <w:rFonts w:ascii="Arial" w:hAnsi="Arial" w:cs="Arial"/>
                <w:sz w:val="22"/>
                <w:szCs w:val="22"/>
              </w:rPr>
            </w:pPr>
          </w:p>
          <w:p w14:paraId="7E816CC1" w14:textId="0A670438" w:rsidR="00347447" w:rsidRPr="00230F35"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776A2D">
              <w:rPr>
                <w:rFonts w:ascii="Arial" w:hAnsi="Arial" w:cs="Arial"/>
                <w:sz w:val="22"/>
                <w:szCs w:val="22"/>
              </w:rPr>
              <w:t xml:space="preserve"> 6 November 2025</w:t>
            </w:r>
          </w:p>
        </w:tc>
      </w:tr>
      <w:tr w:rsidR="00347447" w:rsidRPr="00230F35" w14:paraId="52C2A4D7" w14:textId="77777777" w:rsidTr="00A03AD4">
        <w:trPr>
          <w:trHeight w:val="978"/>
        </w:trPr>
        <w:tc>
          <w:tcPr>
            <w:tcW w:w="8856" w:type="dxa"/>
            <w:gridSpan w:val="5"/>
            <w:tcBorders>
              <w:bottom w:val="single" w:sz="4" w:space="0" w:color="000000"/>
            </w:tcBorders>
          </w:tcPr>
          <w:p w14:paraId="26598150" w14:textId="48D3806D" w:rsidR="00347447" w:rsidRPr="00230F35" w:rsidRDefault="00347447" w:rsidP="00A03AD4">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776A2D">
              <w:rPr>
                <w:rFonts w:ascii="Arial" w:hAnsi="Arial" w:cs="Arial"/>
                <w:highlight w:val="yellow"/>
              </w:rPr>
              <w:fldChar w:fldCharType="begin">
                <w:ffData>
                  <w:name w:val="Check13"/>
                  <w:enabled/>
                  <w:calcOnExit w:val="0"/>
                  <w:checkBox>
                    <w:sizeAuto/>
                    <w:default w:val="0"/>
                  </w:checkBox>
                </w:ffData>
              </w:fldChar>
            </w:r>
            <w:bookmarkStart w:id="0" w:name="Check13"/>
            <w:r w:rsidRPr="00776A2D">
              <w:rPr>
                <w:rFonts w:ascii="Arial" w:hAnsi="Arial" w:cs="Arial"/>
                <w:highlight w:val="yellow"/>
              </w:rPr>
              <w:instrText xml:space="preserve"> FORMCHECKBOX </w:instrText>
            </w:r>
            <w:r w:rsidR="00000000">
              <w:rPr>
                <w:rFonts w:ascii="Arial" w:hAnsi="Arial" w:cs="Arial"/>
                <w:highlight w:val="yellow"/>
              </w:rPr>
            </w:r>
            <w:r w:rsidR="00000000">
              <w:rPr>
                <w:rFonts w:ascii="Arial" w:hAnsi="Arial" w:cs="Arial"/>
                <w:highlight w:val="yellow"/>
              </w:rPr>
              <w:fldChar w:fldCharType="separate"/>
            </w:r>
            <w:r w:rsidRPr="00776A2D">
              <w:rPr>
                <w:rFonts w:ascii="Arial" w:hAnsi="Arial" w:cs="Arial"/>
                <w:highlight w:val="yellow"/>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47447" w:rsidRPr="00230F35" w14:paraId="0D719DAB" w14:textId="77777777" w:rsidTr="00A03AD4">
        <w:trPr>
          <w:trHeight w:val="978"/>
        </w:trPr>
        <w:tc>
          <w:tcPr>
            <w:tcW w:w="8856" w:type="dxa"/>
            <w:gridSpan w:val="5"/>
            <w:shd w:val="clear" w:color="auto" w:fill="D9D9D9"/>
          </w:tcPr>
          <w:p w14:paraId="103AB096" w14:textId="77777777" w:rsidR="00347447" w:rsidRPr="00230F35"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6953439" w14:textId="77777777" w:rsidR="00347447" w:rsidRDefault="00347447" w:rsidP="00A03AD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15013E5C" w14:textId="59AE6E5E" w:rsidR="00347447" w:rsidRDefault="00347447" w:rsidP="00A03AD4">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E01CF7">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Pr="00294C57">
              <w:rPr>
                <w:rFonts w:ascii="Calibri" w:hAnsi="Calibri" w:cs="Calibri"/>
                <w:b/>
                <w:sz w:val="44"/>
                <w:szCs w:val="44"/>
                <w:highlight w:val="yellow"/>
              </w:rPr>
              <w:t>□</w:t>
            </w:r>
          </w:p>
          <w:p w14:paraId="6BC2061E" w14:textId="77777777" w:rsidR="00347447" w:rsidRPr="00230F35" w:rsidRDefault="00347447" w:rsidP="00A03AD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347447" w:rsidRPr="00230F35" w14:paraId="6DC6AB79" w14:textId="77777777" w:rsidTr="00A03AD4">
        <w:trPr>
          <w:trHeight w:val="3972"/>
        </w:trPr>
        <w:tc>
          <w:tcPr>
            <w:tcW w:w="8856" w:type="dxa"/>
            <w:gridSpan w:val="5"/>
          </w:tcPr>
          <w:p w14:paraId="5ABA6AD5" w14:textId="77777777" w:rsidR="00347447" w:rsidRDefault="00347447" w:rsidP="00A03AD4">
            <w:pPr>
              <w:rPr>
                <w:rFonts w:ascii="Arial" w:hAnsi="Arial"/>
                <w:b/>
              </w:rPr>
            </w:pPr>
          </w:p>
          <w:p w14:paraId="3CA152AF" w14:textId="77777777" w:rsidR="00347447" w:rsidRPr="00116CE6" w:rsidRDefault="00347447" w:rsidP="00A03AD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47447" w:rsidRPr="00116CE6" w14:paraId="3CC7B2E0" w14:textId="77777777" w:rsidTr="00A03AD4">
              <w:tc>
                <w:tcPr>
                  <w:tcW w:w="6970" w:type="dxa"/>
                </w:tcPr>
                <w:p w14:paraId="13EDCD3B" w14:textId="77777777" w:rsidR="00347447" w:rsidRPr="00116CE6" w:rsidRDefault="00347447" w:rsidP="00A03AD4">
                  <w:pPr>
                    <w:rPr>
                      <w:rFonts w:ascii="Arial" w:hAnsi="Arial"/>
                      <w:sz w:val="20"/>
                      <w:szCs w:val="20"/>
                    </w:rPr>
                  </w:pPr>
                </w:p>
                <w:p w14:paraId="24E7191E" w14:textId="77777777" w:rsidR="00347447" w:rsidRPr="00116CE6" w:rsidRDefault="00347447" w:rsidP="00A03AD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0BB4EB7" w14:textId="77777777" w:rsidR="00347447" w:rsidRPr="00116CE6" w:rsidRDefault="00347447" w:rsidP="00A03AD4">
                  <w:pPr>
                    <w:rPr>
                      <w:rFonts w:ascii="Arial" w:hAnsi="Arial"/>
                      <w:sz w:val="20"/>
                      <w:szCs w:val="20"/>
                    </w:rPr>
                  </w:pPr>
                </w:p>
              </w:tc>
            </w:tr>
            <w:tr w:rsidR="00347447" w:rsidRPr="00116CE6" w14:paraId="3D8D25B6" w14:textId="77777777" w:rsidTr="00A03AD4">
              <w:tc>
                <w:tcPr>
                  <w:tcW w:w="6970" w:type="dxa"/>
                </w:tcPr>
                <w:p w14:paraId="54260088" w14:textId="77777777" w:rsidR="00347447" w:rsidRPr="00116CE6" w:rsidRDefault="00347447" w:rsidP="00A03AD4">
                  <w:pPr>
                    <w:rPr>
                      <w:rFonts w:ascii="Arial" w:hAnsi="Arial"/>
                      <w:sz w:val="20"/>
                      <w:szCs w:val="20"/>
                    </w:rPr>
                  </w:pPr>
                </w:p>
                <w:p w14:paraId="50EF5458" w14:textId="77777777" w:rsidR="00347447" w:rsidRPr="00116CE6" w:rsidRDefault="00347447" w:rsidP="00A03AD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883A63D" w14:textId="77777777" w:rsidR="00347447" w:rsidRPr="00116CE6" w:rsidRDefault="00347447" w:rsidP="00A03AD4">
                  <w:pPr>
                    <w:rPr>
                      <w:rFonts w:ascii="Arial" w:hAnsi="Arial"/>
                      <w:sz w:val="20"/>
                      <w:szCs w:val="20"/>
                    </w:rPr>
                  </w:pPr>
                </w:p>
              </w:tc>
            </w:tr>
            <w:tr w:rsidR="00347447" w:rsidRPr="00116CE6" w14:paraId="7F3B34E1" w14:textId="77777777" w:rsidTr="00A03AD4">
              <w:tc>
                <w:tcPr>
                  <w:tcW w:w="6970" w:type="dxa"/>
                </w:tcPr>
                <w:p w14:paraId="6AEC8FC1" w14:textId="77777777" w:rsidR="00347447" w:rsidRPr="00116CE6" w:rsidRDefault="00347447" w:rsidP="00A03AD4">
                  <w:pPr>
                    <w:rPr>
                      <w:rFonts w:ascii="Arial" w:hAnsi="Arial"/>
                      <w:sz w:val="20"/>
                      <w:szCs w:val="20"/>
                    </w:rPr>
                  </w:pPr>
                </w:p>
                <w:p w14:paraId="1053DAC0" w14:textId="77777777" w:rsidR="00347447" w:rsidRPr="00116CE6" w:rsidRDefault="00347447" w:rsidP="00A03AD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BFBA022" w14:textId="77777777" w:rsidR="00347447" w:rsidRPr="00116CE6" w:rsidRDefault="00347447" w:rsidP="00A03AD4">
                  <w:pPr>
                    <w:rPr>
                      <w:rFonts w:ascii="Arial" w:hAnsi="Arial"/>
                      <w:sz w:val="20"/>
                      <w:szCs w:val="20"/>
                    </w:rPr>
                  </w:pPr>
                </w:p>
              </w:tc>
            </w:tr>
            <w:tr w:rsidR="00347447" w:rsidRPr="00116CE6" w14:paraId="5836C8FD" w14:textId="77777777" w:rsidTr="00A03AD4">
              <w:tc>
                <w:tcPr>
                  <w:tcW w:w="6970" w:type="dxa"/>
                </w:tcPr>
                <w:p w14:paraId="1D6897BF" w14:textId="77777777" w:rsidR="00347447" w:rsidRDefault="00347447" w:rsidP="00A03AD4">
                  <w:pPr>
                    <w:rPr>
                      <w:rFonts w:ascii="Arial" w:hAnsi="Arial"/>
                      <w:sz w:val="20"/>
                      <w:szCs w:val="20"/>
                    </w:rPr>
                  </w:pPr>
                </w:p>
                <w:p w14:paraId="5092458A" w14:textId="77777777" w:rsidR="00347447" w:rsidRPr="00022345" w:rsidRDefault="00347447" w:rsidP="00A03AD4">
                  <w:pPr>
                    <w:rPr>
                      <w:rFonts w:ascii="Arial" w:hAnsi="Arial"/>
                      <w:b/>
                      <w:sz w:val="20"/>
                      <w:szCs w:val="20"/>
                    </w:rPr>
                  </w:pPr>
                  <w:r w:rsidRPr="00022345">
                    <w:rPr>
                      <w:rFonts w:ascii="Arial" w:hAnsi="Arial"/>
                      <w:b/>
                      <w:sz w:val="20"/>
                      <w:szCs w:val="20"/>
                    </w:rPr>
                    <w:lastRenderedPageBreak/>
                    <w:t>Final Mark</w:t>
                  </w:r>
                </w:p>
                <w:p w14:paraId="1682A018" w14:textId="77777777" w:rsidR="00347447" w:rsidRPr="00116CE6" w:rsidRDefault="00347447" w:rsidP="00A03AD4">
                  <w:pPr>
                    <w:rPr>
                      <w:rFonts w:ascii="Arial" w:hAnsi="Arial"/>
                      <w:sz w:val="20"/>
                      <w:szCs w:val="20"/>
                    </w:rPr>
                  </w:pPr>
                </w:p>
              </w:tc>
              <w:tc>
                <w:tcPr>
                  <w:tcW w:w="1660" w:type="dxa"/>
                </w:tcPr>
                <w:p w14:paraId="2C446DD8" w14:textId="77777777" w:rsidR="00347447" w:rsidRPr="00116CE6" w:rsidRDefault="00347447" w:rsidP="00A03AD4">
                  <w:pPr>
                    <w:rPr>
                      <w:rFonts w:ascii="Arial" w:hAnsi="Arial"/>
                      <w:sz w:val="20"/>
                      <w:szCs w:val="20"/>
                    </w:rPr>
                  </w:pPr>
                </w:p>
              </w:tc>
            </w:tr>
          </w:tbl>
          <w:p w14:paraId="48C983BA" w14:textId="77777777" w:rsidR="00347447" w:rsidRDefault="00347447" w:rsidP="00A03AD4">
            <w:pPr>
              <w:pStyle w:val="NormalWeb"/>
              <w:spacing w:before="0" w:beforeAutospacing="0" w:after="0" w:afterAutospacing="0"/>
              <w:ind w:left="142" w:right="34"/>
              <w:rPr>
                <w:rFonts w:ascii="Arial" w:hAnsi="Arial" w:cs="Arial"/>
                <w:b/>
                <w:sz w:val="22"/>
                <w:szCs w:val="22"/>
              </w:rPr>
            </w:pPr>
          </w:p>
          <w:p w14:paraId="75CF4D09" w14:textId="77777777" w:rsidR="00347447" w:rsidRPr="00230F35" w:rsidRDefault="00347447" w:rsidP="00A03AD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CCB43A3" w14:textId="77777777" w:rsidR="00347447" w:rsidRDefault="00347447" w:rsidP="00A03AD4">
            <w:pPr>
              <w:pStyle w:val="NormalWeb"/>
              <w:spacing w:before="0" w:beforeAutospacing="0" w:after="0" w:afterAutospacing="0"/>
              <w:rPr>
                <w:rFonts w:ascii="Arial" w:hAnsi="Arial" w:cs="Arial"/>
                <w:b/>
                <w:sz w:val="22"/>
                <w:szCs w:val="22"/>
              </w:rPr>
            </w:pPr>
          </w:p>
          <w:p w14:paraId="0CEE9750" w14:textId="77777777" w:rsidR="00347447" w:rsidRDefault="00347447" w:rsidP="00A03AD4">
            <w:pPr>
              <w:pStyle w:val="NormalWeb"/>
              <w:spacing w:before="0" w:beforeAutospacing="0" w:after="0" w:afterAutospacing="0"/>
              <w:rPr>
                <w:rFonts w:ascii="Arial" w:hAnsi="Arial" w:cs="Arial"/>
                <w:b/>
                <w:sz w:val="22"/>
                <w:szCs w:val="22"/>
              </w:rPr>
            </w:pPr>
          </w:p>
          <w:p w14:paraId="382F9C66" w14:textId="77777777" w:rsidR="00347447" w:rsidRDefault="00347447" w:rsidP="00A03AD4">
            <w:pPr>
              <w:pStyle w:val="NormalWeb"/>
              <w:spacing w:before="0" w:beforeAutospacing="0" w:after="0" w:afterAutospacing="0"/>
              <w:rPr>
                <w:rFonts w:ascii="Arial" w:hAnsi="Arial" w:cs="Arial"/>
                <w:b/>
                <w:sz w:val="22"/>
                <w:szCs w:val="22"/>
              </w:rPr>
            </w:pPr>
          </w:p>
          <w:p w14:paraId="158FC1B6" w14:textId="77777777" w:rsidR="00347447" w:rsidRDefault="00347447" w:rsidP="00A03AD4">
            <w:pPr>
              <w:pStyle w:val="NormalWeb"/>
              <w:spacing w:before="0" w:beforeAutospacing="0" w:after="0" w:afterAutospacing="0"/>
              <w:rPr>
                <w:rFonts w:ascii="Arial" w:hAnsi="Arial" w:cs="Arial"/>
                <w:b/>
                <w:sz w:val="22"/>
                <w:szCs w:val="22"/>
              </w:rPr>
            </w:pPr>
          </w:p>
          <w:p w14:paraId="47070FA0" w14:textId="77777777" w:rsidR="00347447" w:rsidRDefault="00347447" w:rsidP="00A03AD4">
            <w:pPr>
              <w:pStyle w:val="NormalWeb"/>
              <w:spacing w:before="0" w:beforeAutospacing="0" w:after="0" w:afterAutospacing="0"/>
              <w:rPr>
                <w:rFonts w:ascii="Arial" w:hAnsi="Arial" w:cs="Arial"/>
                <w:b/>
                <w:sz w:val="22"/>
                <w:szCs w:val="22"/>
              </w:rPr>
            </w:pPr>
          </w:p>
          <w:p w14:paraId="74EF42EA" w14:textId="77777777" w:rsidR="00347447" w:rsidRPr="00230F35" w:rsidRDefault="00347447" w:rsidP="00A03AD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9E70A63" w14:textId="77777777" w:rsidR="00347447" w:rsidRDefault="00347447" w:rsidP="00A03AD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F8649B6" w14:textId="77777777" w:rsidR="00347447" w:rsidRPr="00001C3B" w:rsidRDefault="00347447" w:rsidP="00A03AD4">
            <w:pPr>
              <w:pStyle w:val="NormalWeb"/>
              <w:rPr>
                <w:rFonts w:ascii="Arial" w:hAnsi="Arial" w:cs="Arial"/>
                <w:sz w:val="22"/>
                <w:szCs w:val="22"/>
              </w:rPr>
            </w:pPr>
          </w:p>
        </w:tc>
      </w:tr>
      <w:tr w:rsidR="00347447" w:rsidRPr="00230F35" w14:paraId="3CCEFDF9" w14:textId="77777777" w:rsidTr="00A03AD4">
        <w:trPr>
          <w:trHeight w:val="492"/>
        </w:trPr>
        <w:tc>
          <w:tcPr>
            <w:tcW w:w="6768" w:type="dxa"/>
            <w:gridSpan w:val="3"/>
          </w:tcPr>
          <w:p w14:paraId="79AD316C" w14:textId="77777777" w:rsidR="00347447" w:rsidRPr="00230F35" w:rsidRDefault="00347447" w:rsidP="00A03AD4">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044DEECE" w14:textId="77777777" w:rsidR="00347447" w:rsidRPr="00230F35" w:rsidRDefault="00347447" w:rsidP="00A03AD4">
            <w:pPr>
              <w:pStyle w:val="NormalWeb"/>
              <w:spacing w:after="0"/>
              <w:ind w:left="142" w:right="34"/>
              <w:rPr>
                <w:rFonts w:ascii="Arial" w:hAnsi="Arial" w:cs="Arial"/>
                <w:sz w:val="22"/>
                <w:szCs w:val="22"/>
              </w:rPr>
            </w:pPr>
            <w:r w:rsidRPr="00230F35">
              <w:rPr>
                <w:rFonts w:ascii="Arial" w:hAnsi="Arial" w:cs="Arial"/>
                <w:sz w:val="22"/>
                <w:szCs w:val="22"/>
              </w:rPr>
              <w:t>Date:</w:t>
            </w:r>
          </w:p>
        </w:tc>
      </w:tr>
      <w:tr w:rsidR="00347447" w:rsidRPr="002F467C" w14:paraId="5CFD447D" w14:textId="77777777" w:rsidTr="00A03AD4">
        <w:tc>
          <w:tcPr>
            <w:tcW w:w="8856" w:type="dxa"/>
            <w:gridSpan w:val="5"/>
          </w:tcPr>
          <w:p w14:paraId="6BF20894" w14:textId="77777777" w:rsidR="00347447" w:rsidRPr="00230F35" w:rsidRDefault="00347447" w:rsidP="00A03AD4">
            <w:pPr>
              <w:pStyle w:val="NormalWeb"/>
              <w:spacing w:before="0" w:beforeAutospacing="0" w:after="0" w:afterAutospacing="0"/>
              <w:ind w:right="-334"/>
              <w:rPr>
                <w:rFonts w:ascii="Arial" w:hAnsi="Arial" w:cs="Arial"/>
                <w:bCs/>
                <w:i/>
                <w:sz w:val="22"/>
                <w:szCs w:val="22"/>
              </w:rPr>
            </w:pPr>
          </w:p>
          <w:p w14:paraId="3F400EC6" w14:textId="77777777" w:rsidR="00347447" w:rsidRPr="00230F35" w:rsidRDefault="00347447" w:rsidP="00A03AD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783A942" w14:textId="77777777" w:rsidR="00347447" w:rsidRPr="00230F35" w:rsidRDefault="00347447" w:rsidP="00A03AD4">
            <w:pPr>
              <w:pStyle w:val="NormalWeb"/>
              <w:spacing w:before="0" w:beforeAutospacing="0" w:after="0" w:afterAutospacing="0"/>
              <w:ind w:right="-334"/>
              <w:rPr>
                <w:rFonts w:ascii="Arial" w:hAnsi="Arial" w:cs="Arial"/>
                <w:b/>
                <w:bCs/>
                <w:sz w:val="22"/>
                <w:szCs w:val="22"/>
              </w:rPr>
            </w:pPr>
          </w:p>
          <w:p w14:paraId="31010EF6"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0A7BFDF"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0E7892F3"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42AA2BF3"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1564E18C"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5A2D6A49"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1B5355BA"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670C86ED"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66A12170"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4E8CC2BE" w14:textId="77777777" w:rsidR="00347447" w:rsidRDefault="00347447" w:rsidP="00A03AD4">
            <w:pPr>
              <w:pStyle w:val="NormalWeb"/>
              <w:spacing w:before="0" w:beforeAutospacing="0" w:after="0" w:afterAutospacing="0"/>
              <w:ind w:right="-334"/>
              <w:rPr>
                <w:rFonts w:ascii="Arial" w:hAnsi="Arial" w:cs="Arial"/>
                <w:bCs/>
                <w:sz w:val="22"/>
                <w:szCs w:val="22"/>
              </w:rPr>
            </w:pPr>
          </w:p>
          <w:p w14:paraId="0917D2EF"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7203E17B"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19EE108A"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tc>
      </w:tr>
      <w:tr w:rsidR="00347447" w:rsidRPr="002F467C" w14:paraId="689406D1" w14:textId="77777777" w:rsidTr="00A03AD4">
        <w:trPr>
          <w:trHeight w:val="720"/>
        </w:trPr>
        <w:tc>
          <w:tcPr>
            <w:tcW w:w="5211" w:type="dxa"/>
            <w:gridSpan w:val="2"/>
          </w:tcPr>
          <w:p w14:paraId="7B395EC0"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2F4E8CE"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47447" w:rsidRPr="002F467C" w14:paraId="3AE5A502" w14:textId="77777777" w:rsidTr="00A03AD4">
        <w:trPr>
          <w:trHeight w:val="720"/>
        </w:trPr>
        <w:tc>
          <w:tcPr>
            <w:tcW w:w="8856" w:type="dxa"/>
            <w:gridSpan w:val="5"/>
          </w:tcPr>
          <w:p w14:paraId="11D673EB" w14:textId="77777777" w:rsidR="00347447" w:rsidRPr="00B34964" w:rsidRDefault="00347447" w:rsidP="00A03AD4">
            <w:pPr>
              <w:rPr>
                <w:rFonts w:ascii="Arial" w:hAnsi="Arial" w:cs="Arial"/>
                <w:b/>
              </w:rPr>
            </w:pPr>
            <w:r w:rsidRPr="00B34964">
              <w:rPr>
                <w:rFonts w:ascii="Arial" w:hAnsi="Arial" w:cs="Arial"/>
                <w:b/>
              </w:rPr>
              <w:t>External Examiner’s comments (if relevant)</w:t>
            </w:r>
          </w:p>
          <w:p w14:paraId="6B29B8BD"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3AA1179B"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51137358"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723CCF3B"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21E70997"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3767A2C6"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1DDC5342"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2872CFD6"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579C1BCF" w14:textId="77777777" w:rsidR="00347447" w:rsidRDefault="00347447" w:rsidP="00A03AD4">
            <w:pPr>
              <w:pStyle w:val="NormalWeb"/>
              <w:spacing w:before="0" w:beforeAutospacing="0" w:after="0" w:afterAutospacing="0"/>
              <w:ind w:right="-334"/>
              <w:rPr>
                <w:rFonts w:ascii="Arial" w:hAnsi="Arial" w:cs="Arial"/>
                <w:bCs/>
                <w:sz w:val="22"/>
                <w:szCs w:val="22"/>
              </w:rPr>
            </w:pPr>
          </w:p>
          <w:p w14:paraId="1AE3B097"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p w14:paraId="2BFA42E9" w14:textId="77777777" w:rsidR="00347447" w:rsidRPr="00230F35" w:rsidRDefault="00347447" w:rsidP="00A03AD4">
            <w:pPr>
              <w:pStyle w:val="NormalWeb"/>
              <w:spacing w:before="0" w:beforeAutospacing="0" w:after="0" w:afterAutospacing="0"/>
              <w:ind w:right="-334"/>
              <w:rPr>
                <w:rFonts w:ascii="Arial" w:hAnsi="Arial" w:cs="Arial"/>
                <w:bCs/>
                <w:sz w:val="22"/>
                <w:szCs w:val="22"/>
              </w:rPr>
            </w:pPr>
          </w:p>
        </w:tc>
      </w:tr>
      <w:tr w:rsidR="00347447" w:rsidRPr="002F467C" w14:paraId="68544F14" w14:textId="77777777" w:rsidTr="00A03AD4">
        <w:trPr>
          <w:trHeight w:val="720"/>
        </w:trPr>
        <w:tc>
          <w:tcPr>
            <w:tcW w:w="5211" w:type="dxa"/>
            <w:gridSpan w:val="2"/>
          </w:tcPr>
          <w:p w14:paraId="16F818B1" w14:textId="77777777" w:rsidR="00347447" w:rsidRPr="00230F35" w:rsidRDefault="00347447" w:rsidP="00A03AD4">
            <w:pPr>
              <w:rPr>
                <w:rFonts w:ascii="Arial" w:hAnsi="Arial" w:cs="Arial"/>
              </w:rPr>
            </w:pPr>
            <w:r w:rsidRPr="00230F35">
              <w:rPr>
                <w:rFonts w:ascii="Arial" w:hAnsi="Arial" w:cs="Arial"/>
              </w:rPr>
              <w:t>External Examiner’s Signature:</w:t>
            </w:r>
          </w:p>
        </w:tc>
        <w:tc>
          <w:tcPr>
            <w:tcW w:w="3645" w:type="dxa"/>
            <w:gridSpan w:val="3"/>
          </w:tcPr>
          <w:p w14:paraId="46D80568" w14:textId="77777777" w:rsidR="00347447" w:rsidRPr="00230F35" w:rsidRDefault="00347447" w:rsidP="00A03AD4">
            <w:pPr>
              <w:rPr>
                <w:rFonts w:ascii="Arial" w:hAnsi="Arial" w:cs="Arial"/>
              </w:rPr>
            </w:pPr>
            <w:r w:rsidRPr="00230F35">
              <w:rPr>
                <w:rFonts w:ascii="Arial" w:hAnsi="Arial" w:cs="Arial"/>
              </w:rPr>
              <w:t>Date:</w:t>
            </w:r>
          </w:p>
        </w:tc>
      </w:tr>
    </w:tbl>
    <w:p w14:paraId="056AAC7A" w14:textId="77777777" w:rsidR="00347447" w:rsidRPr="00D67BF8" w:rsidRDefault="00347447" w:rsidP="00347447">
      <w:pPr>
        <w:pStyle w:val="NormalWeb"/>
        <w:spacing w:before="0" w:beforeAutospacing="0" w:after="0" w:afterAutospacing="0"/>
        <w:ind w:right="-334"/>
        <w:rPr>
          <w:rFonts w:ascii="Trebuchet MS" w:hAnsi="Trebuchet MS" w:cs="Tahoma"/>
          <w:bCs/>
          <w:sz w:val="24"/>
          <w:szCs w:val="24"/>
        </w:rPr>
      </w:pPr>
    </w:p>
    <w:p w14:paraId="7662C90F" w14:textId="77777777" w:rsidR="00347447" w:rsidRDefault="00347447">
      <w:pPr>
        <w:rPr>
          <w:rFonts w:asciiTheme="majorHAnsi" w:eastAsiaTheme="majorEastAsia" w:hAnsiTheme="majorHAnsi" w:cstheme="majorBidi"/>
          <w:color w:val="0F4761" w:themeColor="accent1" w:themeShade="BF"/>
          <w:sz w:val="32"/>
          <w:szCs w:val="32"/>
        </w:rPr>
      </w:pPr>
      <w:r>
        <w:br w:type="page"/>
      </w:r>
    </w:p>
    <w:p w14:paraId="111E0F21" w14:textId="2EFB3667" w:rsidR="0004594E" w:rsidRDefault="00893AB6" w:rsidP="0023152B">
      <w:pPr>
        <w:pStyle w:val="Heading2"/>
      </w:pPr>
      <w:r w:rsidRPr="00893AB6">
        <w:lastRenderedPageBreak/>
        <w:t>A Critical Comparison of Two Secondary Sources</w:t>
      </w:r>
    </w:p>
    <w:p w14:paraId="2B6E682B" w14:textId="4B31BCD6" w:rsidR="00893AB6" w:rsidRPr="00893AB6" w:rsidRDefault="00893AB6" w:rsidP="00893AB6">
      <w:r>
        <w:t xml:space="preserve">Word Count: </w:t>
      </w:r>
      <w:r w:rsidR="004F7EE4">
        <w:t>2</w:t>
      </w:r>
      <w:r w:rsidR="00B228F5">
        <w:t>,</w:t>
      </w:r>
      <w:r w:rsidR="004F7EE4">
        <w:t>0</w:t>
      </w:r>
      <w:r w:rsidR="00057C56">
        <w:t>75</w:t>
      </w:r>
    </w:p>
    <w:p w14:paraId="1EE21749" w14:textId="77777777" w:rsidR="00893AB6" w:rsidRDefault="00893AB6" w:rsidP="00893AB6">
      <w:pPr>
        <w:rPr>
          <w:b/>
          <w:bCs/>
        </w:rPr>
      </w:pPr>
    </w:p>
    <w:p w14:paraId="4BAAA994" w14:textId="776500C7" w:rsidR="00893AB6" w:rsidRDefault="002E2367" w:rsidP="0023152B">
      <w:pPr>
        <w:pStyle w:val="Heading3"/>
      </w:pPr>
      <w:r>
        <w:t>Introduction</w:t>
      </w:r>
    </w:p>
    <w:p w14:paraId="141B6D3C" w14:textId="0D79B95F" w:rsidR="00992828" w:rsidRPr="00067978" w:rsidRDefault="00992828" w:rsidP="00976F02">
      <w:pPr>
        <w:jc w:val="both"/>
      </w:pPr>
      <w:r>
        <w:t>This essay</w:t>
      </w:r>
      <w:r w:rsidR="001154D6">
        <w:t xml:space="preserve"> serves the function of</w:t>
      </w:r>
      <w:r w:rsidR="009D0773">
        <w:t xml:space="preserve"> </w:t>
      </w:r>
      <w:r>
        <w:t xml:space="preserve">comparing and contrasting </w:t>
      </w:r>
      <w:r w:rsidR="00B44D58">
        <w:t xml:space="preserve">two specific papers: </w:t>
      </w:r>
      <w:r w:rsidR="004A0960">
        <w:t xml:space="preserve">Nancy </w:t>
      </w:r>
      <w:proofErr w:type="spellStart"/>
      <w:r w:rsidR="004A0960">
        <w:t>Siraisi’s</w:t>
      </w:r>
      <w:proofErr w:type="spellEnd"/>
      <w:r w:rsidR="004A0960">
        <w:t xml:space="preserve"> article on </w:t>
      </w:r>
      <w:r w:rsidR="005E6A73">
        <w:t>‘</w:t>
      </w:r>
      <w:r w:rsidR="005E6A73" w:rsidRPr="005E6A73">
        <w:t>Anatomizing the Past: Physicians and History in Renaissance Culture</w:t>
      </w:r>
      <w:r w:rsidR="005E6A73">
        <w:t xml:space="preserve">’ published in </w:t>
      </w:r>
      <w:r w:rsidR="005E6A73">
        <w:rPr>
          <w:i/>
          <w:iCs/>
        </w:rPr>
        <w:t xml:space="preserve">Renaissance Quarterly </w:t>
      </w:r>
      <w:r w:rsidR="005E6A73">
        <w:t>in 2000</w:t>
      </w:r>
      <w:r w:rsidR="00067978">
        <w:rPr>
          <w:rStyle w:val="FootnoteReference"/>
        </w:rPr>
        <w:footnoteReference w:id="1"/>
      </w:r>
      <w:r w:rsidR="005E6A73">
        <w:rPr>
          <w:i/>
          <w:iCs/>
        </w:rPr>
        <w:t>,</w:t>
      </w:r>
      <w:r w:rsidR="005E6A73">
        <w:t xml:space="preserve"> with Alisha Rankin’s chapter ‘</w:t>
      </w:r>
      <w:r w:rsidR="005E6A73" w:rsidRPr="005E6A73">
        <w:t>Telling time through medicine</w:t>
      </w:r>
      <w:r w:rsidR="00B63846">
        <w:t>:</w:t>
      </w:r>
      <w:r w:rsidR="005E6A73" w:rsidRPr="005E6A73">
        <w:t xml:space="preserve"> A gendered perspective</w:t>
      </w:r>
      <w:r w:rsidR="005E6A73">
        <w:t>’ from the book</w:t>
      </w:r>
      <w:r w:rsidR="00EB0271">
        <w:t xml:space="preserve"> </w:t>
      </w:r>
      <w:r w:rsidR="005E6A73" w:rsidRPr="005E6A73">
        <w:rPr>
          <w:i/>
          <w:iCs/>
        </w:rPr>
        <w:t>Gendered Temporalities in the Early Modern World</w:t>
      </w:r>
      <w:r w:rsidR="00067978">
        <w:rPr>
          <w:i/>
          <w:iCs/>
        </w:rPr>
        <w:t xml:space="preserve"> </w:t>
      </w:r>
      <w:r w:rsidR="00067978">
        <w:t>edited by Marry E. Wiesner-Hanks and published in 2018</w:t>
      </w:r>
      <w:r w:rsidR="00AF6AB0">
        <w:rPr>
          <w:rStyle w:val="FootnoteReference"/>
        </w:rPr>
        <w:footnoteReference w:id="2"/>
      </w:r>
      <w:r w:rsidR="00067978">
        <w:t>.</w:t>
      </w:r>
      <w:r w:rsidR="009D0773">
        <w:t xml:space="preserve"> </w:t>
      </w:r>
      <w:r w:rsidR="001154D6">
        <w:t xml:space="preserve">Indirectly, this leads us also to </w:t>
      </w:r>
      <w:r w:rsidR="001154D6" w:rsidRPr="001154D6">
        <w:t>explore two ideas: how medicine in the Early Modern period was approached specifically by men and women, and how it played a role in the transmission of history</w:t>
      </w:r>
      <w:r w:rsidR="001154D6">
        <w:t>.</w:t>
      </w:r>
    </w:p>
    <w:p w14:paraId="01FAC4CC" w14:textId="77777777" w:rsidR="002E2367" w:rsidRDefault="002E2367" w:rsidP="00976F02">
      <w:pPr>
        <w:jc w:val="both"/>
      </w:pPr>
    </w:p>
    <w:p w14:paraId="50445D1A" w14:textId="75AD96D2" w:rsidR="002E2367" w:rsidRDefault="002E2367" w:rsidP="0023152B">
      <w:pPr>
        <w:pStyle w:val="Heading3"/>
      </w:pPr>
      <w:r>
        <w:t>Context</w:t>
      </w:r>
    </w:p>
    <w:p w14:paraId="01BE03AC" w14:textId="0154E8EA" w:rsidR="00B44D58" w:rsidRDefault="00B44D58" w:rsidP="00976F02">
      <w:pPr>
        <w:jc w:val="both"/>
      </w:pPr>
      <w:r>
        <w:t xml:space="preserve">The Early Modern period was </w:t>
      </w:r>
      <w:r w:rsidR="0015501F">
        <w:t>crucial for the transformation of the natural world thought, reworking older traditions of knowledge, its impact on humanism development, the study of nature, and the transmission of knowledge</w:t>
      </w:r>
      <w:r w:rsidR="0015501F">
        <w:rPr>
          <w:rStyle w:val="FootnoteReference"/>
        </w:rPr>
        <w:footnoteReference w:id="3"/>
      </w:r>
      <w:r>
        <w:t xml:space="preserve">. </w:t>
      </w:r>
    </w:p>
    <w:p w14:paraId="26A602FC" w14:textId="1332AB41" w:rsidR="002E2367" w:rsidRDefault="00B44D58" w:rsidP="00976F02">
      <w:pPr>
        <w:jc w:val="both"/>
      </w:pPr>
      <w:proofErr w:type="spellStart"/>
      <w:r>
        <w:t>Siraisi</w:t>
      </w:r>
      <w:proofErr w:type="spellEnd"/>
      <w:r>
        <w:t xml:space="preserve">, a </w:t>
      </w:r>
      <w:r w:rsidR="0067730F">
        <w:t xml:space="preserve">Professor Emeritus of History, </w:t>
      </w:r>
      <w:r>
        <w:t>discusses the various ways in which physicians participated in the writing and transmission of history</w:t>
      </w:r>
      <w:r w:rsidR="001154D6">
        <w:t>.</w:t>
      </w:r>
      <w:r w:rsidR="00B058DE">
        <w:t xml:space="preserve"> </w:t>
      </w:r>
      <w:r>
        <w:t xml:space="preserve">It </w:t>
      </w:r>
      <w:r w:rsidR="00D01B79">
        <w:t>is apt to say that</w:t>
      </w:r>
      <w:r>
        <w:t xml:space="preserve">, for </w:t>
      </w:r>
      <w:proofErr w:type="spellStart"/>
      <w:r>
        <w:t>Siraisi</w:t>
      </w:r>
      <w:proofErr w:type="spellEnd"/>
      <w:r>
        <w:t xml:space="preserve">, </w:t>
      </w:r>
      <w:r w:rsidR="0067730F">
        <w:t xml:space="preserve">her discussion is placed within the </w:t>
      </w:r>
      <w:r>
        <w:t>context</w:t>
      </w:r>
      <w:r w:rsidR="001154D6">
        <w:t xml:space="preserve"> of</w:t>
      </w:r>
      <w:r>
        <w:t xml:space="preserve"> history</w:t>
      </w:r>
      <w:r w:rsidR="001154D6">
        <w:t xml:space="preserve"> and medicine.</w:t>
      </w:r>
    </w:p>
    <w:p w14:paraId="11A4175A" w14:textId="0D491AA5" w:rsidR="00B44D58" w:rsidRDefault="00B44D58" w:rsidP="00976F02">
      <w:pPr>
        <w:jc w:val="both"/>
      </w:pPr>
      <w:r>
        <w:t xml:space="preserve">On the other hand, </w:t>
      </w:r>
      <w:r w:rsidR="0067730F">
        <w:t>the context for Rankin’s discussion is time</w:t>
      </w:r>
      <w:r>
        <w:t xml:space="preserve"> </w:t>
      </w:r>
      <w:r w:rsidR="001154D6">
        <w:t>as a metric indicator</w:t>
      </w:r>
      <w:r>
        <w:t xml:space="preserve">. Rankin, </w:t>
      </w:r>
      <w:r w:rsidR="0067730F" w:rsidRPr="0067730F">
        <w:t>an Associate Professor of History at Tufts University</w:t>
      </w:r>
      <w:r w:rsidR="0067730F">
        <w:t xml:space="preserve">, </w:t>
      </w:r>
      <w:r w:rsidR="009E49FC">
        <w:t>places her focus</w:t>
      </w:r>
      <w:r>
        <w:t xml:space="preserve"> on a more practical level, reviewing the different ways physicians </w:t>
      </w:r>
      <w:r w:rsidR="0001378A">
        <w:t>considered and utilized</w:t>
      </w:r>
      <w:r>
        <w:t xml:space="preserve"> the measurement of time, as well as how significant were specific times for the practice of medicine. In addition, Rankin makes a clear distinction </w:t>
      </w:r>
      <w:r w:rsidR="0067730F">
        <w:t>about</w:t>
      </w:r>
      <w:r>
        <w:t xml:space="preserve"> how </w:t>
      </w:r>
      <w:r w:rsidR="00704B6E">
        <w:t xml:space="preserve">medicine and time were viewed and </w:t>
      </w:r>
      <w:r w:rsidR="0067730F">
        <w:t>practiced</w:t>
      </w:r>
      <w:r w:rsidR="00704B6E">
        <w:t xml:space="preserve"> by </w:t>
      </w:r>
      <w:r w:rsidR="0067730F">
        <w:t xml:space="preserve">women, on the one hand, and by men on the other. </w:t>
      </w:r>
    </w:p>
    <w:p w14:paraId="1279BA85" w14:textId="02393284" w:rsidR="006D0244" w:rsidRDefault="00D169CA" w:rsidP="00976F02">
      <w:pPr>
        <w:jc w:val="both"/>
      </w:pPr>
      <w:r>
        <w:t>Both papers are directed towards and academic audience</w:t>
      </w:r>
      <w:r w:rsidR="001154D6">
        <w:t xml:space="preserve"> </w:t>
      </w:r>
      <w:r>
        <w:t>and aimed for research purposes</w:t>
      </w:r>
      <w:r w:rsidR="001154D6">
        <w:t xml:space="preserve">, and both </w:t>
      </w:r>
      <w:r w:rsidR="00120322">
        <w:t xml:space="preserve">are </w:t>
      </w:r>
      <w:r w:rsidR="00807346">
        <w:t>placed within the</w:t>
      </w:r>
      <w:r w:rsidR="00120322">
        <w:t xml:space="preserve"> cultur</w:t>
      </w:r>
      <w:r w:rsidR="000836DE">
        <w:t>al period</w:t>
      </w:r>
      <w:r w:rsidR="00120322">
        <w:t xml:space="preserve"> of the late humanism Renaissance</w:t>
      </w:r>
      <w:r w:rsidR="005D4EE2">
        <w:t>, w</w:t>
      </w:r>
      <w:r w:rsidR="005D4EE2" w:rsidRPr="005D4EE2">
        <w:t xml:space="preserve">hen key writings like the Hermetic texts and classical Neoplatonism were translated, </w:t>
      </w:r>
      <w:r w:rsidR="000836DE">
        <w:t>reviving</w:t>
      </w:r>
      <w:r w:rsidR="005D4EE2" w:rsidRPr="005D4EE2">
        <w:t xml:space="preserve"> Plato's philosophy. This essentially led to a re-evaluation of the soul's place in the </w:t>
      </w:r>
      <w:r w:rsidR="005D4EE2">
        <w:t>cosmos</w:t>
      </w:r>
      <w:r w:rsidR="00F314B1">
        <w:rPr>
          <w:rStyle w:val="FootnoteReference"/>
        </w:rPr>
        <w:footnoteReference w:id="4"/>
      </w:r>
      <w:r w:rsidR="005D4EE2" w:rsidRPr="005D4EE2">
        <w:t>.</w:t>
      </w:r>
      <w:r w:rsidR="001154D6" w:rsidRPr="001154D6">
        <w:t xml:space="preserve"> </w:t>
      </w:r>
    </w:p>
    <w:p w14:paraId="2D88556E" w14:textId="317F75C7" w:rsidR="00F34855" w:rsidRDefault="003A7871" w:rsidP="00976F02">
      <w:pPr>
        <w:jc w:val="both"/>
      </w:pPr>
      <w:proofErr w:type="spellStart"/>
      <w:r>
        <w:t>Siraisi</w:t>
      </w:r>
      <w:proofErr w:type="spellEnd"/>
      <w:r>
        <w:t xml:space="preserve"> is distinguished for her work and contributions to the history of medicine, particularly Renaissance. </w:t>
      </w:r>
      <w:r w:rsidR="00BB61D2">
        <w:t>She received her</w:t>
      </w:r>
      <w:r>
        <w:t xml:space="preserve"> </w:t>
      </w:r>
      <w:r w:rsidR="002D28A9">
        <w:t>Ph.D.</w:t>
      </w:r>
      <w:r>
        <w:t xml:space="preserve"> in </w:t>
      </w:r>
      <w:r w:rsidR="00F906BD">
        <w:t>H</w:t>
      </w:r>
      <w:r>
        <w:t xml:space="preserve">istory from the Graduate </w:t>
      </w:r>
      <w:proofErr w:type="spellStart"/>
      <w:r>
        <w:t>Center</w:t>
      </w:r>
      <w:proofErr w:type="spellEnd"/>
      <w:r w:rsidR="00BB61D2">
        <w:t>, City University of New York,</w:t>
      </w:r>
      <w:r>
        <w:t xml:space="preserve"> in 1970, and after being </w:t>
      </w:r>
      <w:r w:rsidR="00F906BD">
        <w:t>Professor of History</w:t>
      </w:r>
      <w:r>
        <w:t xml:space="preserve"> at the Hunter College and The Graduate </w:t>
      </w:r>
      <w:proofErr w:type="spellStart"/>
      <w:r>
        <w:t>Center</w:t>
      </w:r>
      <w:proofErr w:type="spellEnd"/>
      <w:r>
        <w:t xml:space="preserve"> </w:t>
      </w:r>
      <w:r>
        <w:lastRenderedPageBreak/>
        <w:t>for more than thirty years, she retired from teaching in 2003</w:t>
      </w:r>
      <w:r>
        <w:rPr>
          <w:rStyle w:val="FootnoteReference"/>
        </w:rPr>
        <w:footnoteReference w:id="5"/>
      </w:r>
      <w:r>
        <w:t>.</w:t>
      </w:r>
      <w:r w:rsidR="002520DB">
        <w:t xml:space="preserve"> She has also authored books in he</w:t>
      </w:r>
      <w:r w:rsidR="00F906BD">
        <w:t>r</w:t>
      </w:r>
      <w:r w:rsidR="002520DB">
        <w:t xml:space="preserve"> expertise domain, such as </w:t>
      </w:r>
      <w:r w:rsidR="002520DB" w:rsidRPr="002520DB">
        <w:rPr>
          <w:i/>
          <w:iCs/>
        </w:rPr>
        <w:t>Medieval and Early Renaissance Medicine</w:t>
      </w:r>
      <w:r w:rsidR="002520DB">
        <w:t xml:space="preserve"> (1990) and </w:t>
      </w:r>
      <w:r w:rsidR="002520DB" w:rsidRPr="002520DB">
        <w:t xml:space="preserve">History, Medicine, and </w:t>
      </w:r>
      <w:r w:rsidR="002520DB">
        <w:rPr>
          <w:i/>
          <w:iCs/>
        </w:rPr>
        <w:t>T</w:t>
      </w:r>
      <w:r w:rsidR="002520DB" w:rsidRPr="002520DB">
        <w:rPr>
          <w:i/>
          <w:iCs/>
        </w:rPr>
        <w:t>he Traditions of Renaissance Learning</w:t>
      </w:r>
      <w:r w:rsidR="002520DB" w:rsidRPr="002520DB">
        <w:t xml:space="preserve"> (2007)</w:t>
      </w:r>
      <w:r w:rsidR="002520DB">
        <w:rPr>
          <w:rStyle w:val="FootnoteReference"/>
        </w:rPr>
        <w:footnoteReference w:id="6"/>
      </w:r>
      <w:r w:rsidR="00F906BD">
        <w:t xml:space="preserve">, as well as </w:t>
      </w:r>
      <w:r w:rsidR="00364997">
        <w:t>numerous</w:t>
      </w:r>
      <w:r w:rsidR="00F906BD">
        <w:t xml:space="preserve"> articles.</w:t>
      </w:r>
      <w:r w:rsidR="006E6833">
        <w:t xml:space="preserve"> </w:t>
      </w:r>
      <w:proofErr w:type="spellStart"/>
      <w:r w:rsidR="006E6833">
        <w:t>Siraisi</w:t>
      </w:r>
      <w:proofErr w:type="spellEnd"/>
      <w:r w:rsidR="006E6833">
        <w:t xml:space="preserve"> has also worked in projects</w:t>
      </w:r>
      <w:r w:rsidR="004235C6">
        <w:t xml:space="preserve"> on the context of</w:t>
      </w:r>
      <w:r w:rsidR="006E6833">
        <w:t xml:space="preserve"> natural philosophy</w:t>
      </w:r>
      <w:r w:rsidR="004235C6">
        <w:t xml:space="preserve"> and its</w:t>
      </w:r>
      <w:r w:rsidR="006E6833">
        <w:t xml:space="preserve"> Aristotelian </w:t>
      </w:r>
      <w:r w:rsidR="004235C6">
        <w:t xml:space="preserve">elements </w:t>
      </w:r>
      <w:r w:rsidR="006E6833">
        <w:t>throughout her scholarship</w:t>
      </w:r>
      <w:r w:rsidR="006E6833">
        <w:rPr>
          <w:rStyle w:val="FootnoteReference"/>
        </w:rPr>
        <w:footnoteReference w:id="7"/>
      </w:r>
      <w:r w:rsidR="006E6833">
        <w:t>.</w:t>
      </w:r>
    </w:p>
    <w:p w14:paraId="1BBCF90B" w14:textId="46D5A2B8" w:rsidR="003A7871" w:rsidRDefault="003A7871" w:rsidP="00976F02">
      <w:pPr>
        <w:jc w:val="both"/>
      </w:pPr>
      <w:r>
        <w:t>Rankin</w:t>
      </w:r>
      <w:r w:rsidR="00F906BD">
        <w:t xml:space="preserve"> </w:t>
      </w:r>
      <w:r w:rsidR="00A86239">
        <w:t>teaches</w:t>
      </w:r>
      <w:r w:rsidR="00F906BD">
        <w:t xml:space="preserve"> Early Modern European History, History of Science and Medicine, Women’s History</w:t>
      </w:r>
      <w:r w:rsidR="002C2672">
        <w:rPr>
          <w:rStyle w:val="FootnoteReference"/>
        </w:rPr>
        <w:footnoteReference w:id="8"/>
      </w:r>
      <w:r w:rsidR="002C2672">
        <w:t>,</w:t>
      </w:r>
      <w:r w:rsidR="00F906BD">
        <w:t xml:space="preserve"> and the History of the Body and Sexuality</w:t>
      </w:r>
      <w:r w:rsidR="003653B3">
        <w:rPr>
          <w:rStyle w:val="FootnoteReference"/>
        </w:rPr>
        <w:footnoteReference w:id="9"/>
      </w:r>
      <w:r w:rsidR="00F906BD">
        <w:t>.</w:t>
      </w:r>
      <w:r w:rsidR="00807346">
        <w:t xml:space="preserve"> In 2005 she </w:t>
      </w:r>
      <w:r w:rsidR="00807346" w:rsidRPr="00807346">
        <w:t xml:space="preserve">received </w:t>
      </w:r>
      <w:r w:rsidR="00807346">
        <w:t>her</w:t>
      </w:r>
      <w:r w:rsidR="00807346" w:rsidRPr="00807346">
        <w:t xml:space="preserve"> Ph.D. </w:t>
      </w:r>
      <w:r w:rsidR="00807346">
        <w:t xml:space="preserve">in </w:t>
      </w:r>
      <w:r w:rsidR="00807346" w:rsidRPr="00807346">
        <w:t>the History of Science from Harvard Universit</w:t>
      </w:r>
      <w:r w:rsidR="00807346">
        <w:t>y</w:t>
      </w:r>
      <w:r w:rsidR="00807346" w:rsidRPr="00807346">
        <w:t>.</w:t>
      </w:r>
      <w:r w:rsidR="00807346">
        <w:t xml:space="preserve"> </w:t>
      </w:r>
      <w:r w:rsidR="00A86239">
        <w:t>She is also the</w:t>
      </w:r>
      <w:r w:rsidR="002C2672">
        <w:t xml:space="preserve"> author of various articles and </w:t>
      </w:r>
      <w:r w:rsidR="00C4270A">
        <w:t xml:space="preserve">the </w:t>
      </w:r>
      <w:r w:rsidR="002C2672">
        <w:t xml:space="preserve">book </w:t>
      </w:r>
      <w:proofErr w:type="spellStart"/>
      <w:r w:rsidR="002C2672" w:rsidRPr="002C2672">
        <w:rPr>
          <w:i/>
          <w:iCs/>
        </w:rPr>
        <w:t>Panaceia’s</w:t>
      </w:r>
      <w:proofErr w:type="spellEnd"/>
      <w:r w:rsidR="002C2672" w:rsidRPr="002C2672">
        <w:rPr>
          <w:i/>
          <w:iCs/>
        </w:rPr>
        <w:t xml:space="preserve"> Daughters: Noblewomen as Healers in Early Modern Germany</w:t>
      </w:r>
      <w:r w:rsidR="002C2672">
        <w:t xml:space="preserve"> (2013). The focus of her work is on </w:t>
      </w:r>
      <w:r w:rsidR="005D2842">
        <w:t>the history of pharmacy and experiment</w:t>
      </w:r>
      <w:r w:rsidR="003653B3">
        <w:t xml:space="preserve">, poison antidotes, </w:t>
      </w:r>
      <w:r w:rsidR="002C2672">
        <w:t xml:space="preserve">panaceas, and the role of testing and testimony in early medicine, as well as </w:t>
      </w:r>
      <w:r w:rsidR="00001E1A">
        <w:t>the role of</w:t>
      </w:r>
      <w:r w:rsidR="002C2672">
        <w:t xml:space="preserve"> women in early medicine.</w:t>
      </w:r>
    </w:p>
    <w:p w14:paraId="1BAE3ED6" w14:textId="77777777" w:rsidR="00AF077C" w:rsidRDefault="00AF077C" w:rsidP="00976F02">
      <w:pPr>
        <w:jc w:val="both"/>
      </w:pPr>
    </w:p>
    <w:p w14:paraId="7EA7BE21" w14:textId="143AF43F" w:rsidR="002E2367" w:rsidRDefault="007E18AA" w:rsidP="0023152B">
      <w:pPr>
        <w:pStyle w:val="Heading3"/>
      </w:pPr>
      <w:r>
        <w:t>Summary</w:t>
      </w:r>
    </w:p>
    <w:p w14:paraId="603297AA" w14:textId="0FD3B126" w:rsidR="006D0244" w:rsidRDefault="006D0244" w:rsidP="00976F02">
      <w:pPr>
        <w:jc w:val="both"/>
      </w:pPr>
      <w:r>
        <w:t>The</w:t>
      </w:r>
      <w:r w:rsidR="00476B89">
        <w:t xml:space="preserve"> main</w:t>
      </w:r>
      <w:r w:rsidR="007B1D38">
        <w:t xml:space="preserve"> </w:t>
      </w:r>
      <w:r w:rsidR="00321664">
        <w:t>purpose</w:t>
      </w:r>
      <w:r w:rsidR="007B1D38">
        <w:t xml:space="preserve"> of </w:t>
      </w:r>
      <w:proofErr w:type="spellStart"/>
      <w:r>
        <w:t>Siraisi’s</w:t>
      </w:r>
      <w:proofErr w:type="spellEnd"/>
      <w:r w:rsidR="007B1D38">
        <w:t xml:space="preserve"> paper is to explore the ways in which Renaissance physicians contributed to the writing of</w:t>
      </w:r>
      <w:r w:rsidR="00D42BE4">
        <w:t xml:space="preserve"> the</w:t>
      </w:r>
      <w:r w:rsidR="007B1D38">
        <w:t xml:space="preserve"> history</w:t>
      </w:r>
      <w:r w:rsidR="00D42BE4">
        <w:t xml:space="preserve"> of medicine and history as a whole</w:t>
      </w:r>
      <w:r w:rsidR="007B1D38">
        <w:t xml:space="preserve">. </w:t>
      </w:r>
      <w:r w:rsidR="00463C8B">
        <w:t>It is indeed apt to say that medicine and history were interrelated. As Albury says, ‘the history of medicine was part of medicine itself; it was the business of physicians’</w:t>
      </w:r>
      <w:r w:rsidR="00463C8B">
        <w:rPr>
          <w:rStyle w:val="FootnoteReference"/>
        </w:rPr>
        <w:footnoteReference w:id="10"/>
      </w:r>
      <w:r w:rsidR="00463C8B">
        <w:t>.</w:t>
      </w:r>
      <w:r w:rsidR="00F10148">
        <w:t xml:space="preserve"> </w:t>
      </w:r>
    </w:p>
    <w:p w14:paraId="1484C609" w14:textId="7071FE38" w:rsidR="00034F33" w:rsidRDefault="00881998" w:rsidP="00976F02">
      <w:pPr>
        <w:jc w:val="both"/>
      </w:pPr>
      <w:r>
        <w:t xml:space="preserve">And we can see how other scholars, for example, Yuri </w:t>
      </w:r>
      <w:proofErr w:type="spellStart"/>
      <w:r>
        <w:t>Rudnev</w:t>
      </w:r>
      <w:proofErr w:type="spellEnd"/>
      <w:r>
        <w:t>, have written pieces of historical inquiry, where an autobiography can serve as a means to understand Renaissance scientific knowledge by looking at it into different cultural and historical contexts, including medicine</w:t>
      </w:r>
      <w:r>
        <w:rPr>
          <w:rStyle w:val="FootnoteReference"/>
        </w:rPr>
        <w:footnoteReference w:id="11"/>
      </w:r>
      <w:r>
        <w:t>.</w:t>
      </w:r>
      <w:r w:rsidR="0000723E">
        <w:t xml:space="preserve"> </w:t>
      </w:r>
    </w:p>
    <w:p w14:paraId="2F7E2E5F" w14:textId="7FD47476" w:rsidR="007E18AA" w:rsidRDefault="00FF365C" w:rsidP="00976F02">
      <w:pPr>
        <w:jc w:val="both"/>
      </w:pPr>
      <w:r>
        <w:t xml:space="preserve">At the beginning of her paper, </w:t>
      </w:r>
      <w:proofErr w:type="spellStart"/>
      <w:r>
        <w:t>Siraisi</w:t>
      </w:r>
      <w:proofErr w:type="spellEnd"/>
      <w:r>
        <w:t xml:space="preserve"> explicitly discloses the questions she inten</w:t>
      </w:r>
      <w:r w:rsidR="00AB65C3">
        <w:t>d</w:t>
      </w:r>
      <w:r>
        <w:t xml:space="preserve">s to answer </w:t>
      </w:r>
      <w:r w:rsidR="00AB65C3">
        <w:t>with</w:t>
      </w:r>
      <w:r>
        <w:t xml:space="preserve"> her paper: ‘What aspects of Renaissance medicine resonated with the contemporary understanding of history or historical method? What kinds of history did medical doctors write? And what kinds of doctors wrote history?’</w:t>
      </w:r>
      <w:r>
        <w:rPr>
          <w:rStyle w:val="FootnoteReference"/>
        </w:rPr>
        <w:footnoteReference w:id="12"/>
      </w:r>
    </w:p>
    <w:p w14:paraId="628776E6" w14:textId="004B71FF" w:rsidR="00034F33" w:rsidRDefault="00FB2085" w:rsidP="00976F02">
      <w:pPr>
        <w:jc w:val="both"/>
      </w:pPr>
      <w:r>
        <w:t>When it comes to Rankin, in my view, her</w:t>
      </w:r>
      <w:r w:rsidR="00F06395">
        <w:t xml:space="preserve"> paper studies two main things in parallel: the </w:t>
      </w:r>
      <w:r w:rsidR="00F06395" w:rsidRPr="00FB2085">
        <w:rPr>
          <w:i/>
          <w:iCs/>
        </w:rPr>
        <w:t>role</w:t>
      </w:r>
      <w:r w:rsidR="00F06395">
        <w:t xml:space="preserve"> of gender in the conception of medical time (as </w:t>
      </w:r>
      <w:r w:rsidR="001C4DE7">
        <w:t>metric</w:t>
      </w:r>
      <w:r>
        <w:t xml:space="preserve"> unit</w:t>
      </w:r>
      <w:r w:rsidR="00F06395">
        <w:t xml:space="preserve">), and the various </w:t>
      </w:r>
      <w:r w:rsidRPr="00882FB7">
        <w:rPr>
          <w:i/>
          <w:iCs/>
        </w:rPr>
        <w:t>notions</w:t>
      </w:r>
      <w:r w:rsidR="00F06395" w:rsidRPr="00882FB7">
        <w:rPr>
          <w:i/>
          <w:iCs/>
        </w:rPr>
        <w:t xml:space="preserve"> of</w:t>
      </w:r>
      <w:r w:rsidRPr="00882FB7">
        <w:rPr>
          <w:i/>
          <w:iCs/>
        </w:rPr>
        <w:t xml:space="preserve"> iatric</w:t>
      </w:r>
      <w:r w:rsidR="00F06395" w:rsidRPr="00882FB7">
        <w:rPr>
          <w:i/>
          <w:iCs/>
        </w:rPr>
        <w:t xml:space="preserve"> time</w:t>
      </w:r>
      <w:r w:rsidR="00F06395">
        <w:t xml:space="preserve"> by female medicine practitioners, particularly in relation to the female body. </w:t>
      </w:r>
      <w:r w:rsidR="001C4DE7">
        <w:t>Women were indeed taught to experience the world through the body, instincts, and senses</w:t>
      </w:r>
      <w:r w:rsidR="001B401A">
        <w:rPr>
          <w:rStyle w:val="FootnoteReference"/>
        </w:rPr>
        <w:footnoteReference w:id="13"/>
      </w:r>
      <w:r w:rsidR="001C4DE7">
        <w:t xml:space="preserve">. </w:t>
      </w:r>
    </w:p>
    <w:p w14:paraId="11D7F4AC" w14:textId="18D5F80E" w:rsidR="002E2367" w:rsidRDefault="00882FB7" w:rsidP="00976F02">
      <w:pPr>
        <w:jc w:val="both"/>
      </w:pPr>
      <w:r>
        <w:lastRenderedPageBreak/>
        <w:t xml:space="preserve">The heart of her investigation </w:t>
      </w:r>
      <w:r w:rsidR="006D0244">
        <w:t>is centred</w:t>
      </w:r>
      <w:r>
        <w:t xml:space="preserve"> on </w:t>
      </w:r>
      <w:r w:rsidR="00F06395">
        <w:t xml:space="preserve">the exchange of letters between Dorothea of </w:t>
      </w:r>
      <w:proofErr w:type="spellStart"/>
      <w:r w:rsidR="00F06395">
        <w:t>Mansfeld</w:t>
      </w:r>
      <w:proofErr w:type="spellEnd"/>
      <w:r w:rsidR="00F06395">
        <w:t xml:space="preserve"> and Anna of Saxony</w:t>
      </w:r>
      <w:r w:rsidR="00665954">
        <w:t>.</w:t>
      </w:r>
      <w:r w:rsidR="00F06395">
        <w:t xml:space="preserve"> </w:t>
      </w:r>
      <w:r w:rsidR="00D42BE4">
        <w:t>She also explains</w:t>
      </w:r>
      <w:r>
        <w:t xml:space="preserve"> the overall conception of medical time in the Renaissance</w:t>
      </w:r>
      <w:r w:rsidR="00B117B7">
        <w:t xml:space="preserve"> </w:t>
      </w:r>
      <w:r w:rsidR="00D42BE4">
        <w:t xml:space="preserve">and some </w:t>
      </w:r>
      <w:r>
        <w:t>key factors that were considered</w:t>
      </w:r>
      <w:r w:rsidR="00D42BE4">
        <w:t>, such</w:t>
      </w:r>
      <w:r w:rsidR="00B117B7">
        <w:t xml:space="preserve"> as </w:t>
      </w:r>
      <w:r>
        <w:t xml:space="preserve">seasons, age, course of disease, </w:t>
      </w:r>
      <w:r w:rsidR="00B117B7">
        <w:t xml:space="preserve">religion, </w:t>
      </w:r>
      <w:r>
        <w:t xml:space="preserve">and </w:t>
      </w:r>
      <w:r w:rsidR="00D42BE4">
        <w:t>astrology,</w:t>
      </w:r>
      <w:r>
        <w:t xml:space="preserve"> ‘the turning of the stars and planets’</w:t>
      </w:r>
      <w:r>
        <w:rPr>
          <w:rStyle w:val="FootnoteReference"/>
        </w:rPr>
        <w:footnoteReference w:id="14"/>
      </w:r>
      <w:r>
        <w:t xml:space="preserve"> </w:t>
      </w:r>
      <w:r w:rsidR="00034F33">
        <w:t xml:space="preserve"> which was entrenched in the </w:t>
      </w:r>
      <w:r w:rsidR="00B117B7">
        <w:t xml:space="preserve">humoral system and the </w:t>
      </w:r>
      <w:r w:rsidR="00034F33">
        <w:t>idea of a</w:t>
      </w:r>
      <w:r w:rsidR="00B117B7">
        <w:t xml:space="preserve"> microcosm</w:t>
      </w:r>
      <w:r w:rsidR="00034F33">
        <w:t xml:space="preserve">. Furthermore, she contrasts medical time between learned people and nonspecialists. </w:t>
      </w:r>
    </w:p>
    <w:p w14:paraId="722847B1" w14:textId="2158178B" w:rsidR="002E2367" w:rsidRDefault="008124D5" w:rsidP="00976F02">
      <w:pPr>
        <w:jc w:val="both"/>
      </w:pPr>
      <w:r>
        <w:t>Rankin</w:t>
      </w:r>
      <w:r w:rsidRPr="008124D5">
        <w:t xml:space="preserve"> does not formulate elucidates these topics to bring them into sharper focus.</w:t>
      </w:r>
    </w:p>
    <w:p w14:paraId="19F3567B" w14:textId="77777777" w:rsidR="008124D5" w:rsidRDefault="008124D5" w:rsidP="00976F02">
      <w:pPr>
        <w:jc w:val="both"/>
      </w:pPr>
    </w:p>
    <w:p w14:paraId="2C97AF3F" w14:textId="47B40406" w:rsidR="002E2367" w:rsidRDefault="00B41BC7" w:rsidP="00976F02">
      <w:pPr>
        <w:jc w:val="both"/>
      </w:pPr>
      <w:r w:rsidRPr="0023152B">
        <w:rPr>
          <w:rStyle w:val="Heading3Char"/>
        </w:rPr>
        <w:t xml:space="preserve">Core </w:t>
      </w:r>
      <w:r w:rsidR="002E2367" w:rsidRPr="0023152B">
        <w:rPr>
          <w:rStyle w:val="Heading3Char"/>
        </w:rPr>
        <w:t>Analy</w:t>
      </w:r>
      <w:r w:rsidR="004546B8" w:rsidRPr="0023152B">
        <w:rPr>
          <w:rStyle w:val="Heading3Char"/>
        </w:rPr>
        <w:t>tical</w:t>
      </w:r>
      <w:r w:rsidR="004546B8">
        <w:t xml:space="preserve"> </w:t>
      </w:r>
      <w:r w:rsidR="00CF7FDD" w:rsidRPr="0023152B">
        <w:rPr>
          <w:rStyle w:val="Heading3Char"/>
        </w:rPr>
        <w:t>Comparison</w:t>
      </w:r>
    </w:p>
    <w:p w14:paraId="61BE3610" w14:textId="6186B026" w:rsidR="00F3497F" w:rsidRDefault="00301FDE" w:rsidP="00976F02">
      <w:pPr>
        <w:jc w:val="both"/>
      </w:pPr>
      <w:r>
        <w:t xml:space="preserve">Both </w:t>
      </w:r>
      <w:r w:rsidR="006B4BFE">
        <w:t>papers have</w:t>
      </w:r>
      <w:r>
        <w:t xml:space="preserve"> a similar methodology, suggesting that the</w:t>
      </w:r>
      <w:r w:rsidRPr="00A178B6">
        <w:t xml:space="preserve"> past survives as knowledge through the evidence we find today</w:t>
      </w:r>
      <w:r>
        <w:t>, and by</w:t>
      </w:r>
      <w:r w:rsidRPr="00A178B6">
        <w:t xml:space="preserve"> agree</w:t>
      </w:r>
      <w:r>
        <w:t>ing</w:t>
      </w:r>
      <w:r w:rsidRPr="00A178B6">
        <w:t xml:space="preserve"> to interpret it as a true reflection of the events, people, or ideas that actually existed back </w:t>
      </w:r>
      <w:r>
        <w:t>in that culture period</w:t>
      </w:r>
      <w:r>
        <w:rPr>
          <w:rStyle w:val="FootnoteReference"/>
        </w:rPr>
        <w:footnoteReference w:id="15"/>
      </w:r>
      <w:r w:rsidRPr="00A178B6">
        <w:t>.</w:t>
      </w:r>
    </w:p>
    <w:p w14:paraId="7C6574F3" w14:textId="70EDC3C5" w:rsidR="00087050" w:rsidRDefault="00905F87" w:rsidP="00976F02">
      <w:pPr>
        <w:jc w:val="both"/>
      </w:pPr>
      <w:proofErr w:type="spellStart"/>
      <w:r>
        <w:t>Siraisi</w:t>
      </w:r>
      <w:proofErr w:type="spellEnd"/>
      <w:r>
        <w:t xml:space="preserve"> investigates the ways Renaissance physicians </w:t>
      </w:r>
      <w:r w:rsidR="00220979">
        <w:t>participated in the writing of history</w:t>
      </w:r>
      <w:r w:rsidR="00362FBE">
        <w:t xml:space="preserve">, </w:t>
      </w:r>
      <w:r w:rsidR="002A6D60">
        <w:t>by exploring various aspects of the culture of t</w:t>
      </w:r>
      <w:r w:rsidR="00EC4C18">
        <w:t xml:space="preserve">hat time in relation to the practice of medicine. </w:t>
      </w:r>
      <w:r w:rsidR="00087050">
        <w:t xml:space="preserve">Her </w:t>
      </w:r>
      <w:r w:rsidR="00E12FE1">
        <w:t>work</w:t>
      </w:r>
      <w:r w:rsidR="00087050">
        <w:t xml:space="preserve"> content is broad in that sense</w:t>
      </w:r>
      <w:r w:rsidR="00E12FE1">
        <w:t xml:space="preserve">. </w:t>
      </w:r>
    </w:p>
    <w:p w14:paraId="652F170D" w14:textId="072090A1" w:rsidR="00087050" w:rsidRDefault="00087050" w:rsidP="00976F02">
      <w:pPr>
        <w:jc w:val="both"/>
      </w:pPr>
      <w:r>
        <w:t xml:space="preserve">Rankin, on the other hand, </w:t>
      </w:r>
      <w:r w:rsidR="00706D21">
        <w:t xml:space="preserve">discloses a more precise inquiry, considering gender as a pivotal factor </w:t>
      </w:r>
      <w:r w:rsidR="00126970">
        <w:t>in outlining</w:t>
      </w:r>
      <w:r w:rsidR="0058204D">
        <w:t xml:space="preserve"> the ways medicine practitioners used</w:t>
      </w:r>
      <w:r w:rsidR="00A156A3">
        <w:t xml:space="preserve"> and viewed</w:t>
      </w:r>
      <w:r w:rsidR="00126970">
        <w:t xml:space="preserve"> various</w:t>
      </w:r>
      <w:r w:rsidR="00A156A3">
        <w:t xml:space="preserve"> concepts of time. </w:t>
      </w:r>
    </w:p>
    <w:p w14:paraId="2A24E569" w14:textId="64AC5C85" w:rsidR="007E17B8" w:rsidRPr="0067731B" w:rsidRDefault="007E17B8" w:rsidP="00976F02">
      <w:pPr>
        <w:jc w:val="both"/>
      </w:pPr>
      <w:r w:rsidRPr="0067731B">
        <w:t xml:space="preserve">It is possible to say that both </w:t>
      </w:r>
      <w:r w:rsidR="006673F2" w:rsidRPr="0067731B">
        <w:t xml:space="preserve">historiographic </w:t>
      </w:r>
      <w:r w:rsidRPr="0067731B">
        <w:t>papers may be rooted on a relativist ontology and epistemology of history</w:t>
      </w:r>
      <w:r w:rsidR="0094191C" w:rsidRPr="0067731B">
        <w:t xml:space="preserve"> </w:t>
      </w:r>
      <w:r w:rsidR="00071575" w:rsidRPr="0067731B">
        <w:t>based on what could be seen as</w:t>
      </w:r>
      <w:r w:rsidR="0094191C" w:rsidRPr="0067731B">
        <w:t xml:space="preserve"> social constructionism</w:t>
      </w:r>
      <w:r w:rsidRPr="0067731B">
        <w:t>. In this case, reality</w:t>
      </w:r>
      <w:r w:rsidR="00071575" w:rsidRPr="0067731B">
        <w:t xml:space="preserve"> (and worldview)</w:t>
      </w:r>
      <w:r w:rsidRPr="0067731B">
        <w:t>, one could argue, is</w:t>
      </w:r>
      <w:r w:rsidR="00071575" w:rsidRPr="0067731B">
        <w:t xml:space="preserve"> constructed in relation</w:t>
      </w:r>
      <w:r w:rsidRPr="0067731B">
        <w:t xml:space="preserve"> to the culture of the time </w:t>
      </w:r>
      <w:r w:rsidR="00071575" w:rsidRPr="0067731B">
        <w:t xml:space="preserve">and place, </w:t>
      </w:r>
      <w:r w:rsidRPr="0067731B">
        <w:t xml:space="preserve">and studying historical narratives can help gain knowledge about it. </w:t>
      </w:r>
      <w:r w:rsidR="006673F2" w:rsidRPr="0067731B">
        <w:t xml:space="preserve">Both </w:t>
      </w:r>
      <w:r w:rsidR="00426A6B" w:rsidRPr="0067731B">
        <w:t>appear</w:t>
      </w:r>
      <w:r w:rsidR="006673F2" w:rsidRPr="0067731B">
        <w:t xml:space="preserve"> to be engaged with phenomenology. </w:t>
      </w:r>
      <w:r w:rsidRPr="0067731B">
        <w:t>Rankin has a more specific focus on the philosophy of women</w:t>
      </w:r>
      <w:r w:rsidR="005630E9" w:rsidRPr="0067731B">
        <w:t>, and she may</w:t>
      </w:r>
      <w:r w:rsidR="00825996" w:rsidRPr="0067731B">
        <w:t xml:space="preserve"> be</w:t>
      </w:r>
      <w:r w:rsidR="005630E9" w:rsidRPr="0067731B">
        <w:t xml:space="preserve"> employ</w:t>
      </w:r>
      <w:r w:rsidR="00825996" w:rsidRPr="0067731B">
        <w:t>ing interpretivism combined with</w:t>
      </w:r>
      <w:r w:rsidR="005630E9" w:rsidRPr="0067731B">
        <w:t xml:space="preserve"> social </w:t>
      </w:r>
      <w:r w:rsidR="0094191C" w:rsidRPr="0067731B">
        <w:t>constructivism</w:t>
      </w:r>
      <w:r w:rsidR="005630E9" w:rsidRPr="0067731B">
        <w:t xml:space="preserve"> as philosophical perspective by inquiring how gender can determine certain roles in Renaissance medicine </w:t>
      </w:r>
      <w:r w:rsidR="0094191C" w:rsidRPr="0067731B">
        <w:t>culture</w:t>
      </w:r>
      <w:r w:rsidR="005630E9" w:rsidRPr="0067731B">
        <w:t>.</w:t>
      </w:r>
      <w:r w:rsidRPr="0067731B">
        <w:t xml:space="preserve"> </w:t>
      </w:r>
      <w:proofErr w:type="spellStart"/>
      <w:r w:rsidR="00825996" w:rsidRPr="0067731B">
        <w:t>Siraisi’s</w:t>
      </w:r>
      <w:proofErr w:type="spellEnd"/>
      <w:r w:rsidR="00825996" w:rsidRPr="0067731B">
        <w:t xml:space="preserve"> </w:t>
      </w:r>
      <w:r w:rsidR="00E93CE4" w:rsidRPr="0067731B">
        <w:t xml:space="preserve">paper </w:t>
      </w:r>
      <w:r w:rsidR="00825996" w:rsidRPr="0067731B">
        <w:t xml:space="preserve">appears to </w:t>
      </w:r>
      <w:r w:rsidR="006673F2" w:rsidRPr="0067731B">
        <w:t>be an interpretivist historical research.</w:t>
      </w:r>
    </w:p>
    <w:p w14:paraId="62BDAEB8" w14:textId="333CAB31" w:rsidR="00A178B6" w:rsidRDefault="008860CC" w:rsidP="00976F02">
      <w:pPr>
        <w:jc w:val="both"/>
      </w:pPr>
      <w:r>
        <w:t>U</w:t>
      </w:r>
      <w:r w:rsidR="00E93CE4">
        <w:t xml:space="preserve">sing interpretivism and descriptivism as methodology, </w:t>
      </w:r>
      <w:proofErr w:type="spellStart"/>
      <w:r>
        <w:t>Siraisi</w:t>
      </w:r>
      <w:proofErr w:type="spellEnd"/>
      <w:r>
        <w:t xml:space="preserve"> </w:t>
      </w:r>
      <w:r w:rsidR="00FA58F7">
        <w:t xml:space="preserve">brings </w:t>
      </w:r>
      <w:r w:rsidR="00332D32">
        <w:t xml:space="preserve">a wealth </w:t>
      </w:r>
      <w:r w:rsidR="001B58C7">
        <w:t>of</w:t>
      </w:r>
      <w:r w:rsidR="00332D32">
        <w:t xml:space="preserve"> </w:t>
      </w:r>
      <w:r w:rsidR="001B58C7">
        <w:t>primary</w:t>
      </w:r>
      <w:r w:rsidR="00332D32">
        <w:t xml:space="preserve"> </w:t>
      </w:r>
      <w:r w:rsidR="008A4BBF">
        <w:t xml:space="preserve">and secondary </w:t>
      </w:r>
      <w:r w:rsidR="00332D32">
        <w:t>sources to present her argument</w:t>
      </w:r>
      <w:r w:rsidR="004F0741">
        <w:t>s</w:t>
      </w:r>
      <w:r w:rsidR="00CF6D2F" w:rsidRPr="00CF6D2F">
        <w:t>.</w:t>
      </w:r>
      <w:r w:rsidR="00CF6D2F">
        <w:t xml:space="preserve"> </w:t>
      </w:r>
      <w:r w:rsidR="001F5EF7">
        <w:t xml:space="preserve">According to </w:t>
      </w:r>
      <w:proofErr w:type="spellStart"/>
      <w:r w:rsidR="001F5EF7">
        <w:t>Siraisi</w:t>
      </w:r>
      <w:proofErr w:type="spellEnd"/>
      <w:r w:rsidR="001F5EF7">
        <w:t>, s</w:t>
      </w:r>
      <w:r w:rsidR="00DD1F52">
        <w:t>ome of the means</w:t>
      </w:r>
      <w:r w:rsidR="001F5EF7">
        <w:t xml:space="preserve"> use</w:t>
      </w:r>
      <w:r w:rsidR="00DD1F52">
        <w:t xml:space="preserve">d by </w:t>
      </w:r>
      <w:r w:rsidR="00E12FE1">
        <w:t>the Renaissance</w:t>
      </w:r>
      <w:r w:rsidR="00DD1F52">
        <w:t xml:space="preserve"> authors </w:t>
      </w:r>
      <w:r w:rsidR="00C0367F">
        <w:t>in the participation of the making of medicine history include biographies, commentaries</w:t>
      </w:r>
      <w:r w:rsidR="001F5EF7">
        <w:t xml:space="preserve"> and</w:t>
      </w:r>
      <w:r w:rsidR="00C0367F">
        <w:t xml:space="preserve"> </w:t>
      </w:r>
      <w:r w:rsidR="00EF5857">
        <w:t>narratives on the works of key medical figures</w:t>
      </w:r>
      <w:r w:rsidR="006A0EBA">
        <w:t xml:space="preserve"> from the past</w:t>
      </w:r>
      <w:r w:rsidR="001F5EF7">
        <w:t xml:space="preserve"> – works </w:t>
      </w:r>
      <w:r w:rsidR="00474F92">
        <w:t xml:space="preserve">that often crossed the boundaries of the medicine </w:t>
      </w:r>
      <w:r w:rsidR="004F0741">
        <w:t>into other fields that were part of the culture of that time in Europe</w:t>
      </w:r>
      <w:r w:rsidR="001F5EF7">
        <w:t xml:space="preserve"> – and </w:t>
      </w:r>
      <w:r w:rsidR="003B277F">
        <w:t>the recording of their own medicine cases.</w:t>
      </w:r>
      <w:r w:rsidR="007D717F">
        <w:t xml:space="preserve"> </w:t>
      </w:r>
    </w:p>
    <w:p w14:paraId="4DE0C70A" w14:textId="63915A6E" w:rsidR="006D0244" w:rsidRDefault="007D717F" w:rsidP="00976F02">
      <w:pPr>
        <w:jc w:val="both"/>
      </w:pPr>
      <w:proofErr w:type="spellStart"/>
      <w:r>
        <w:t>Siraisi</w:t>
      </w:r>
      <w:proofErr w:type="spellEnd"/>
      <w:r>
        <w:t xml:space="preserve"> also argues that critique and rhetoric </w:t>
      </w:r>
      <w:r w:rsidR="0000278B">
        <w:t xml:space="preserve">would prove to be of exceptional importance in understanding the culture </w:t>
      </w:r>
      <w:r w:rsidR="004C4BB6">
        <w:t>of the late Renaissance</w:t>
      </w:r>
      <w:r w:rsidR="00F81657">
        <w:rPr>
          <w:rStyle w:val="FootnoteReference"/>
        </w:rPr>
        <w:footnoteReference w:id="16"/>
      </w:r>
      <w:r w:rsidR="00B441AC">
        <w:t>.</w:t>
      </w:r>
      <w:r w:rsidR="00EC74EA">
        <w:t xml:space="preserve"> </w:t>
      </w:r>
      <w:r w:rsidR="006D0244">
        <w:t xml:space="preserve">She uses primary sources by deriving </w:t>
      </w:r>
      <w:r w:rsidR="00E63053">
        <w:t>her</w:t>
      </w:r>
      <w:r w:rsidR="0044365E">
        <w:t xml:space="preserve"> own</w:t>
      </w:r>
      <w:r w:rsidR="00E63053">
        <w:t xml:space="preserve"> interpretations from </w:t>
      </w:r>
      <w:r w:rsidR="0044365E">
        <w:t>them (rather than just quoting</w:t>
      </w:r>
      <w:r w:rsidR="00BE1718">
        <w:t xml:space="preserve">) </w:t>
      </w:r>
      <w:r w:rsidR="00E63053">
        <w:t xml:space="preserve">and </w:t>
      </w:r>
      <w:r w:rsidR="00332AE6">
        <w:t>reinforces</w:t>
      </w:r>
      <w:r w:rsidR="00E63053">
        <w:t xml:space="preserve"> it with </w:t>
      </w:r>
      <w:r w:rsidR="00332AE6">
        <w:t xml:space="preserve">commentaries and references </w:t>
      </w:r>
      <w:r w:rsidR="008A4BBF">
        <w:t>from</w:t>
      </w:r>
      <w:r w:rsidR="00E63053">
        <w:t xml:space="preserve"> </w:t>
      </w:r>
      <w:r w:rsidR="00E12FE1">
        <w:t>other scholars</w:t>
      </w:r>
      <w:r w:rsidR="008A4BBF">
        <w:t xml:space="preserve"> of her time</w:t>
      </w:r>
      <w:r w:rsidR="00E12FE1">
        <w:t xml:space="preserve">. The richness and depth of her </w:t>
      </w:r>
      <w:r w:rsidR="00C14FBC">
        <w:t>article</w:t>
      </w:r>
      <w:r w:rsidR="00E12FE1">
        <w:t xml:space="preserve"> is outstanding</w:t>
      </w:r>
      <w:r w:rsidR="00E807ED">
        <w:t xml:space="preserve">, and she presents enough arguments </w:t>
      </w:r>
      <w:r w:rsidR="00BE1718">
        <w:t xml:space="preserve">to support her point. </w:t>
      </w:r>
      <w:r w:rsidR="00C14FBC">
        <w:t xml:space="preserve">Adrian </w:t>
      </w:r>
      <w:proofErr w:type="spellStart"/>
      <w:r w:rsidR="00C14FBC">
        <w:t>Blau</w:t>
      </w:r>
      <w:proofErr w:type="spellEnd"/>
      <w:r w:rsidR="00C14FBC">
        <w:t xml:space="preserve"> says that it is possible </w:t>
      </w:r>
      <w:r w:rsidR="00C14FBC" w:rsidRPr="00C14FBC">
        <w:t xml:space="preserve">to </w:t>
      </w:r>
      <w:r w:rsidR="00C14FBC" w:rsidRPr="00C14FBC">
        <w:lastRenderedPageBreak/>
        <w:t xml:space="preserve">reduce uncertainty </w:t>
      </w:r>
      <w:r w:rsidR="00C14FBC">
        <w:t xml:space="preserve">in research, </w:t>
      </w:r>
      <w:r w:rsidR="00C14FBC" w:rsidRPr="00C14FBC">
        <w:t>by gathering a broad spectrum of valid data from diverse sources</w:t>
      </w:r>
      <w:r w:rsidR="00C14FBC">
        <w:rPr>
          <w:rStyle w:val="FootnoteReference"/>
        </w:rPr>
        <w:footnoteReference w:id="17"/>
      </w:r>
      <w:r w:rsidR="00C14FBC">
        <w:t xml:space="preserve">. </w:t>
      </w:r>
    </w:p>
    <w:p w14:paraId="4FBED227" w14:textId="6B84054E" w:rsidR="00FA58F7" w:rsidRDefault="00E807ED" w:rsidP="00976F02">
      <w:pPr>
        <w:jc w:val="both"/>
      </w:pPr>
      <w:r>
        <w:t>In my view</w:t>
      </w:r>
      <w:r w:rsidR="008A4BBF">
        <w:t xml:space="preserve"> at the present moment</w:t>
      </w:r>
      <w:r>
        <w:t>, however, there was not a</w:t>
      </w:r>
      <w:r w:rsidR="00894F5C">
        <w:t xml:space="preserve"> clear linear </w:t>
      </w:r>
      <w:r>
        <w:t>structure to a specific means. The nature of the paper’s inquiry was not as specific as Rankin’s.</w:t>
      </w:r>
      <w:r w:rsidR="00FF551E">
        <w:t xml:space="preserve"> The paper also lacked subtitles, and was written as a single </w:t>
      </w:r>
      <w:r w:rsidR="007A7AF1">
        <w:t>undivided</w:t>
      </w:r>
      <w:r w:rsidR="00FF551E">
        <w:t xml:space="preserve"> piece</w:t>
      </w:r>
      <w:r w:rsidR="003B43A1">
        <w:t xml:space="preserve"> (which appears to be the style at that time, based on other papers read for this essay).</w:t>
      </w:r>
    </w:p>
    <w:p w14:paraId="32F0B23D" w14:textId="3611B0D1" w:rsidR="00302DDC" w:rsidRDefault="00CF4489" w:rsidP="00976F02">
      <w:pPr>
        <w:jc w:val="both"/>
      </w:pPr>
      <w:r>
        <w:t xml:space="preserve">For </w:t>
      </w:r>
      <w:r w:rsidR="00EC74EA">
        <w:t xml:space="preserve">Rankin, </w:t>
      </w:r>
      <w:r>
        <w:t>who</w:t>
      </w:r>
      <w:r w:rsidR="00EC74EA">
        <w:t xml:space="preserve"> also </w:t>
      </w:r>
      <w:r>
        <w:t>relied</w:t>
      </w:r>
      <w:r w:rsidR="004C2F2D">
        <w:t xml:space="preserve"> on </w:t>
      </w:r>
      <w:r w:rsidR="00CF6D2F">
        <w:t xml:space="preserve">interpretive </w:t>
      </w:r>
      <w:r w:rsidR="007E17B8">
        <w:t xml:space="preserve">and descriptive </w:t>
      </w:r>
      <w:r w:rsidR="00CF6D2F">
        <w:t xml:space="preserve">methodology, using </w:t>
      </w:r>
      <w:r w:rsidR="004C2F2D">
        <w:t>secondar</w:t>
      </w:r>
      <w:r w:rsidR="008A4BBF">
        <w:t xml:space="preserve">y and primary </w:t>
      </w:r>
      <w:r w:rsidR="004C2F2D">
        <w:t xml:space="preserve">sources to create a solid historical foundation, </w:t>
      </w:r>
      <w:r w:rsidR="008A4BBF">
        <w:t>her main arguments</w:t>
      </w:r>
      <w:r w:rsidR="004C2F2D">
        <w:t xml:space="preserve"> come from specific primary sources – namely, the correspondence between two female </w:t>
      </w:r>
      <w:r w:rsidR="0006278B">
        <w:t>medicine practitioners</w:t>
      </w:r>
      <w:r w:rsidR="006F7D32">
        <w:t xml:space="preserve"> </w:t>
      </w:r>
      <w:r w:rsidR="0006278B">
        <w:t xml:space="preserve">– </w:t>
      </w:r>
      <w:r w:rsidR="008B5B9F">
        <w:t xml:space="preserve">used as direct </w:t>
      </w:r>
      <w:r w:rsidR="00322B9E">
        <w:t xml:space="preserve">testimonies for understanding the </w:t>
      </w:r>
      <w:r>
        <w:t xml:space="preserve">female </w:t>
      </w:r>
      <w:r w:rsidR="00322B9E">
        <w:t xml:space="preserve">notions of time. She </w:t>
      </w:r>
      <w:r w:rsidR="00C152C4">
        <w:t xml:space="preserve">focuses on </w:t>
      </w:r>
      <w:r>
        <w:t>women’s</w:t>
      </w:r>
      <w:r w:rsidR="00C152C4">
        <w:t xml:space="preserve"> body processes, such as pregnancy and childbirth</w:t>
      </w:r>
      <w:r w:rsidR="00797032">
        <w:t xml:space="preserve">, since she intends to explore the notion of time as embodiment, which she </w:t>
      </w:r>
      <w:r w:rsidR="00E34F95">
        <w:t>argues is</w:t>
      </w:r>
      <w:r w:rsidR="00347E39">
        <w:t xml:space="preserve"> associate</w:t>
      </w:r>
      <w:r w:rsidR="00E34F95">
        <w:t>d</w:t>
      </w:r>
      <w:r w:rsidR="00347E39">
        <w:t xml:space="preserve"> with the female gender</w:t>
      </w:r>
      <w:r w:rsidR="00287187">
        <w:rPr>
          <w:rStyle w:val="FootnoteReference"/>
        </w:rPr>
        <w:footnoteReference w:id="18"/>
      </w:r>
      <w:r w:rsidR="00347E39">
        <w:t>.</w:t>
      </w:r>
      <w:r w:rsidR="00302DDC">
        <w:t xml:space="preserve"> </w:t>
      </w:r>
      <w:r w:rsidR="00E12FE1">
        <w:t>This makes her paper structure logical and easy to follow</w:t>
      </w:r>
      <w:r w:rsidR="006F7D32">
        <w:t>.</w:t>
      </w:r>
    </w:p>
    <w:p w14:paraId="036252C0" w14:textId="21B6F260" w:rsidR="00881998" w:rsidRDefault="00894F5C" w:rsidP="00976F02">
      <w:pPr>
        <w:jc w:val="both"/>
      </w:pPr>
      <w:r>
        <w:t xml:space="preserve">Both authors make specific references to astrology as being fundamental in the practice of medicine in the Renaissance, </w:t>
      </w:r>
      <w:r w:rsidR="00394CA3">
        <w:t>but</w:t>
      </w:r>
      <w:r>
        <w:t xml:space="preserve"> Rankin goes deeper into it by also using visual primary sources – </w:t>
      </w:r>
      <w:r w:rsidR="003B6B71">
        <w:t xml:space="preserve">two pictures of the ‘zodiac’ man coming from almanacs which she obtained from the </w:t>
      </w:r>
      <w:proofErr w:type="spellStart"/>
      <w:r w:rsidR="003B6B71">
        <w:t>Wellcome</w:t>
      </w:r>
      <w:proofErr w:type="spellEnd"/>
      <w:r w:rsidR="003B6B71">
        <w:t xml:space="preserve"> Library London </w:t>
      </w:r>
      <w:r>
        <w:t>– to depict the relationship of astrology to the body</w:t>
      </w:r>
      <w:r w:rsidR="003B6B71">
        <w:rPr>
          <w:rStyle w:val="FootnoteReference"/>
        </w:rPr>
        <w:footnoteReference w:id="19"/>
      </w:r>
      <w:r w:rsidR="003B6B71">
        <w:t>.</w:t>
      </w:r>
      <w:r w:rsidR="00881998">
        <w:t xml:space="preserve"> </w:t>
      </w:r>
      <w:r w:rsidR="006D0244">
        <w:t xml:space="preserve">We understand that </w:t>
      </w:r>
      <w:r w:rsidR="00881998">
        <w:t>astrological time was crucial in the practice of medicine, embedded in the worldview of the culture, and part of the cosmology of that time. Liana Saif says</w:t>
      </w:r>
      <w:r w:rsidR="00A16759">
        <w:t xml:space="preserve"> that ‘astrology and medicine are homocentric sciences concerned with man and his circumstances’, mentioning how it seems to determine ‘all aspects of appearance, gender, and personality traits’, but also how it served a crucial role on the practice of medicine, both diagnosis and treatment’</w:t>
      </w:r>
      <w:r w:rsidR="00A16759">
        <w:rPr>
          <w:rStyle w:val="FootnoteReference"/>
        </w:rPr>
        <w:footnoteReference w:id="20"/>
      </w:r>
      <w:r w:rsidR="00A16759">
        <w:t>.</w:t>
      </w:r>
    </w:p>
    <w:p w14:paraId="185F6CD4" w14:textId="74EF187A" w:rsidR="00AA2528" w:rsidRDefault="00AA2528" w:rsidP="00976F02">
      <w:pPr>
        <w:jc w:val="both"/>
      </w:pPr>
      <w:proofErr w:type="spellStart"/>
      <w:r>
        <w:t>Siraisi</w:t>
      </w:r>
      <w:proofErr w:type="spellEnd"/>
      <w:r>
        <w:t>, who has a longer curriculum than Rankin given the dif</w:t>
      </w:r>
      <w:r w:rsidR="00855AA9">
        <w:t>ference of age, employs a writing style which</w:t>
      </w:r>
      <w:r w:rsidR="00F74879">
        <w:t>,</w:t>
      </w:r>
      <w:r w:rsidR="00855AA9">
        <w:t xml:space="preserve"> </w:t>
      </w:r>
      <w:r w:rsidR="005B4853">
        <w:t>the</w:t>
      </w:r>
      <w:r w:rsidR="00097FF1">
        <w:t xml:space="preserve"> first time I read the paper,</w:t>
      </w:r>
      <w:r w:rsidR="005D6608">
        <w:t xml:space="preserve"> </w:t>
      </w:r>
      <w:r w:rsidR="002B317A">
        <w:t>appeared</w:t>
      </w:r>
      <w:r w:rsidR="00097FF1">
        <w:t xml:space="preserve"> overly academic. </w:t>
      </w:r>
      <w:r w:rsidR="00F74879">
        <w:t>R</w:t>
      </w:r>
      <w:r w:rsidR="00AE45F2">
        <w:t>eference notes</w:t>
      </w:r>
      <w:r w:rsidR="00097FF1">
        <w:t xml:space="preserve"> from primary sources, </w:t>
      </w:r>
      <w:r w:rsidR="005B4853">
        <w:t>as an</w:t>
      </w:r>
      <w:r w:rsidR="00097FF1">
        <w:t xml:space="preserve"> example, are in their original language</w:t>
      </w:r>
      <w:r w:rsidR="00AE45F2">
        <w:t xml:space="preserve"> (e.g. Latin)</w:t>
      </w:r>
      <w:r w:rsidR="00097FF1">
        <w:t xml:space="preserve">. </w:t>
      </w:r>
      <w:proofErr w:type="spellStart"/>
      <w:r w:rsidR="008A4BBF">
        <w:t>Siraisi</w:t>
      </w:r>
      <w:proofErr w:type="spellEnd"/>
      <w:r w:rsidR="008A4BBF">
        <w:t xml:space="preserve"> herself translated </w:t>
      </w:r>
      <w:r w:rsidR="00F74879">
        <w:t>most texts.</w:t>
      </w:r>
      <w:r w:rsidR="008A4BBF">
        <w:t xml:space="preserve"> </w:t>
      </w:r>
      <w:r w:rsidR="00545147">
        <w:t xml:space="preserve">Rankin, who </w:t>
      </w:r>
      <w:r w:rsidR="00DB2FB6">
        <w:t xml:space="preserve">in her </w:t>
      </w:r>
      <w:r w:rsidR="00F74879">
        <w:t xml:space="preserve">chapter </w:t>
      </w:r>
      <w:r w:rsidR="00545147">
        <w:t xml:space="preserve">also </w:t>
      </w:r>
      <w:r w:rsidR="00AE45F2">
        <w:t>references</w:t>
      </w:r>
      <w:r w:rsidR="00545147">
        <w:t xml:space="preserve"> primary sources whose original language differs from English, does not </w:t>
      </w:r>
      <w:r w:rsidR="006C5690">
        <w:t xml:space="preserve">add the reference comment in their original language. This shows that </w:t>
      </w:r>
      <w:proofErr w:type="spellStart"/>
      <w:r w:rsidR="006C5690">
        <w:t>Siraisi</w:t>
      </w:r>
      <w:proofErr w:type="spellEnd"/>
      <w:r w:rsidR="006C5690">
        <w:t xml:space="preserve"> employs a </w:t>
      </w:r>
      <w:r w:rsidR="004151CA">
        <w:t>more traditional writing style</w:t>
      </w:r>
      <w:r w:rsidR="00F74879">
        <w:t xml:space="preserve">. </w:t>
      </w:r>
    </w:p>
    <w:p w14:paraId="2C9073BA" w14:textId="202ED2EC" w:rsidR="00BD57A1" w:rsidRDefault="00923DCB" w:rsidP="00976F02">
      <w:pPr>
        <w:jc w:val="both"/>
      </w:pPr>
      <w:r>
        <w:t xml:space="preserve">Additionally, in </w:t>
      </w:r>
      <w:proofErr w:type="spellStart"/>
      <w:r>
        <w:t>Siraisi’s</w:t>
      </w:r>
      <w:proofErr w:type="spellEnd"/>
      <w:r>
        <w:t xml:space="preserve"> paper there were abundant </w:t>
      </w:r>
      <w:r w:rsidR="00211D0E">
        <w:t xml:space="preserve">“unusual” </w:t>
      </w:r>
      <w:r>
        <w:t>terms</w:t>
      </w:r>
      <w:r w:rsidR="00211D0E">
        <w:t>, s</w:t>
      </w:r>
      <w:r w:rsidR="00A267AF">
        <w:t xml:space="preserve">uch as </w:t>
      </w:r>
      <w:r w:rsidR="00A267AF" w:rsidRPr="00217BE1">
        <w:rPr>
          <w:i/>
          <w:iCs/>
        </w:rPr>
        <w:t>prolegomena</w:t>
      </w:r>
      <w:r w:rsidR="00A267AF">
        <w:t xml:space="preserve">, </w:t>
      </w:r>
      <w:r w:rsidR="00217BE1" w:rsidRPr="00217BE1">
        <w:rPr>
          <w:i/>
          <w:iCs/>
        </w:rPr>
        <w:t>syllogistic</w:t>
      </w:r>
      <w:r w:rsidR="00217BE1">
        <w:t xml:space="preserve">, </w:t>
      </w:r>
      <w:r w:rsidR="00607C86">
        <w:rPr>
          <w:i/>
          <w:iCs/>
        </w:rPr>
        <w:t>pseudepigrapha</w:t>
      </w:r>
      <w:r w:rsidR="00911B80">
        <w:t xml:space="preserve">, or </w:t>
      </w:r>
      <w:r w:rsidR="00911B80">
        <w:rPr>
          <w:i/>
          <w:iCs/>
        </w:rPr>
        <w:t>doxographical</w:t>
      </w:r>
      <w:r w:rsidR="00211D0E">
        <w:t>.</w:t>
      </w:r>
      <w:r w:rsidR="007761B3">
        <w:t xml:space="preserve"> Nevertheless, her </w:t>
      </w:r>
      <w:r w:rsidR="0039003F">
        <w:t xml:space="preserve">work is profoundly rich in content and </w:t>
      </w:r>
      <w:r w:rsidR="00BD57A1">
        <w:t xml:space="preserve">academic value. Rankin herself quotes </w:t>
      </w:r>
      <w:proofErr w:type="spellStart"/>
      <w:r w:rsidR="00BD57A1">
        <w:t>Siraisi</w:t>
      </w:r>
      <w:proofErr w:type="spellEnd"/>
      <w:r w:rsidR="00BD57A1">
        <w:t xml:space="preserve"> in her paper:</w:t>
      </w:r>
    </w:p>
    <w:p w14:paraId="344212EF" w14:textId="3D0A813C" w:rsidR="008D4B43" w:rsidRDefault="00D95BC1" w:rsidP="00976F02">
      <w:pPr>
        <w:ind w:left="720"/>
        <w:jc w:val="both"/>
      </w:pPr>
      <w:r>
        <w:t xml:space="preserve">As Nancy </w:t>
      </w:r>
      <w:proofErr w:type="spellStart"/>
      <w:r>
        <w:t>Siraisi</w:t>
      </w:r>
      <w:proofErr w:type="spellEnd"/>
      <w:r>
        <w:t xml:space="preserve"> has noted, medical authors in the early Renaissance felt justified in criticizing Galen’s medical  astrology for its lack of sophistication</w:t>
      </w:r>
      <w:r w:rsidR="00740973">
        <w:rPr>
          <w:rStyle w:val="FootnoteReference"/>
        </w:rPr>
        <w:footnoteReference w:id="21"/>
      </w:r>
      <w:r>
        <w:t>.</w:t>
      </w:r>
    </w:p>
    <w:p w14:paraId="16DD582F" w14:textId="47930A0F" w:rsidR="00252766" w:rsidRDefault="00252766" w:rsidP="00976F02">
      <w:pPr>
        <w:jc w:val="both"/>
      </w:pPr>
      <w:r w:rsidRPr="00252766">
        <w:t xml:space="preserve">The specific citation by Rankin of </w:t>
      </w:r>
      <w:proofErr w:type="spellStart"/>
      <w:r w:rsidRPr="00252766">
        <w:t>Siraisi's</w:t>
      </w:r>
      <w:proofErr w:type="spellEnd"/>
      <w:r w:rsidRPr="00252766">
        <w:t xml:space="preserve"> remarks serves as a powerful validation of the arguments </w:t>
      </w:r>
      <w:proofErr w:type="spellStart"/>
      <w:r w:rsidRPr="00252766">
        <w:t>Siraisi</w:t>
      </w:r>
      <w:proofErr w:type="spellEnd"/>
      <w:r w:rsidRPr="00252766">
        <w:t xml:space="preserve"> makes in the very paper we're </w:t>
      </w:r>
      <w:r w:rsidR="002742E0" w:rsidRPr="00252766">
        <w:t>analysing</w:t>
      </w:r>
      <w:r w:rsidRPr="00252766">
        <w:t xml:space="preserve">. This detailed engagement, coupled </w:t>
      </w:r>
      <w:r w:rsidRPr="00252766">
        <w:lastRenderedPageBreak/>
        <w:t xml:space="preserve">with Rankin's use of at least three of </w:t>
      </w:r>
      <w:proofErr w:type="spellStart"/>
      <w:r w:rsidRPr="00252766">
        <w:t>Siraisi’s</w:t>
      </w:r>
      <w:proofErr w:type="spellEnd"/>
      <w:r w:rsidRPr="00252766">
        <w:t xml:space="preserve"> works, strongly affirms </w:t>
      </w:r>
      <w:proofErr w:type="spellStart"/>
      <w:r w:rsidRPr="00252766">
        <w:t>Siraisi's</w:t>
      </w:r>
      <w:proofErr w:type="spellEnd"/>
      <w:r w:rsidRPr="00252766">
        <w:t xml:space="preserve"> established and respected scholarship.</w:t>
      </w:r>
      <w:r>
        <w:t xml:space="preserve"> </w:t>
      </w:r>
    </w:p>
    <w:p w14:paraId="663016DF" w14:textId="382C4EF1" w:rsidR="0091096E" w:rsidRDefault="00885924" w:rsidP="00976F02">
      <w:pPr>
        <w:jc w:val="both"/>
      </w:pPr>
      <w:r>
        <w:t xml:space="preserve">Another interesting contrasting point is that </w:t>
      </w:r>
      <w:proofErr w:type="spellStart"/>
      <w:r>
        <w:t>Siraisi’s</w:t>
      </w:r>
      <w:proofErr w:type="spellEnd"/>
      <w:r>
        <w:t xml:space="preserve"> paper is focused on the tales from m</w:t>
      </w:r>
      <w:r w:rsidR="0091096E">
        <w:t>ale physicians</w:t>
      </w:r>
      <w:r>
        <w:t xml:space="preserve">, </w:t>
      </w:r>
      <w:r w:rsidR="0091096E">
        <w:t>while Rankin has an explicit focus on female medicine practitioners</w:t>
      </w:r>
      <w:r w:rsidR="00894F5C">
        <w:t>.</w:t>
      </w:r>
    </w:p>
    <w:p w14:paraId="22497D88" w14:textId="23C630A6" w:rsidR="00302DDC" w:rsidRDefault="002A2159" w:rsidP="00976F02">
      <w:pPr>
        <w:jc w:val="both"/>
      </w:pPr>
      <w:r>
        <w:t xml:space="preserve">Overall, both papers have their specific strengths. </w:t>
      </w:r>
      <w:proofErr w:type="spellStart"/>
      <w:r w:rsidR="002D2214">
        <w:t>Siraisi</w:t>
      </w:r>
      <w:proofErr w:type="spellEnd"/>
      <w:r>
        <w:t xml:space="preserve"> presents more than enough arguments to prove her main idea. The amount of primary source material, and the way she articulates them on her own words, is solid, logical, and very convincing. But after a certain point, it becomes informative</w:t>
      </w:r>
      <w:r w:rsidR="00654DD8">
        <w:t>.</w:t>
      </w:r>
      <w:r>
        <w:t xml:space="preserve"> </w:t>
      </w:r>
    </w:p>
    <w:p w14:paraId="007E8C9D" w14:textId="18EE8B89" w:rsidR="002A2159" w:rsidRDefault="002A2159" w:rsidP="00976F02">
      <w:pPr>
        <w:jc w:val="both"/>
      </w:pPr>
      <w:r>
        <w:t xml:space="preserve">In the case of Rankin, I can argue that </w:t>
      </w:r>
      <w:r w:rsidR="0047498D">
        <w:t>one of the</w:t>
      </w:r>
      <w:r>
        <w:t xml:space="preserve"> main strength</w:t>
      </w:r>
      <w:r w:rsidR="0047498D">
        <w:t>s</w:t>
      </w:r>
      <w:r>
        <w:t xml:space="preserve"> is how clear her paper</w:t>
      </w:r>
      <w:r w:rsidR="00211D0E">
        <w:t xml:space="preserve"> is, </w:t>
      </w:r>
      <w:r>
        <w:t>follow</w:t>
      </w:r>
      <w:r w:rsidR="00211D0E">
        <w:t>ing</w:t>
      </w:r>
      <w:r>
        <w:t xml:space="preserve"> a linear clear structure</w:t>
      </w:r>
      <w:r w:rsidR="00211D0E">
        <w:t>.</w:t>
      </w:r>
      <w:r>
        <w:t xml:space="preserve"> While the author’s work outside this paper </w:t>
      </w:r>
      <w:r w:rsidR="00864D2E">
        <w:t>has a</w:t>
      </w:r>
      <w:r>
        <w:t xml:space="preserve"> focu</w:t>
      </w:r>
      <w:r w:rsidR="00864D2E">
        <w:t>s</w:t>
      </w:r>
      <w:r>
        <w:t xml:space="preserve"> on women in medicine, one does not get a sense of bias in this paper. However, </w:t>
      </w:r>
      <w:r w:rsidR="00211D0E">
        <w:t xml:space="preserve">the </w:t>
      </w:r>
      <w:r w:rsidR="00211D0E" w:rsidRPr="00211D0E">
        <w:rPr>
          <w:i/>
          <w:iCs/>
        </w:rPr>
        <w:t>main</w:t>
      </w:r>
      <w:r w:rsidR="00211D0E">
        <w:t xml:space="preserve"> evidence is</w:t>
      </w:r>
      <w:r w:rsidR="0089348B">
        <w:t xml:space="preserve"> based on the correspondence of two women,</w:t>
      </w:r>
      <w:r>
        <w:t xml:space="preserve"> </w:t>
      </w:r>
      <w:r w:rsidR="00211D0E">
        <w:t>which could be seen as limited for validating her point.</w:t>
      </w:r>
      <w:r w:rsidR="0089348B">
        <w:t xml:space="preserve"> </w:t>
      </w:r>
    </w:p>
    <w:p w14:paraId="51AD6199" w14:textId="18477E5D" w:rsidR="002E2367" w:rsidRDefault="007A7AF1" w:rsidP="00976F02">
      <w:pPr>
        <w:jc w:val="both"/>
      </w:pPr>
      <w:r>
        <w:t xml:space="preserve">Rankin presented a conclusion section </w:t>
      </w:r>
      <w:r w:rsidR="00141908">
        <w:t>in which she listed some counterarguments to her own inquiry</w:t>
      </w:r>
      <w:r w:rsidR="00211D0E">
        <w:t xml:space="preserve"> </w:t>
      </w:r>
      <w:r w:rsidR="00141908">
        <w:t xml:space="preserve">and </w:t>
      </w:r>
      <w:r w:rsidR="00E4311D">
        <w:t>questioned</w:t>
      </w:r>
      <w:r w:rsidR="00141908">
        <w:t xml:space="preserve"> whether gender is </w:t>
      </w:r>
      <w:r w:rsidR="00E4311D">
        <w:t xml:space="preserve">really </w:t>
      </w:r>
      <w:r w:rsidR="00141908">
        <w:t>relevant as a category of time notion</w:t>
      </w:r>
      <w:r w:rsidR="00F27D32">
        <w:t xml:space="preserve">, while asserting that gender may play a relevant function in the definition of the roles </w:t>
      </w:r>
      <w:r w:rsidR="00E4311D">
        <w:t>for</w:t>
      </w:r>
      <w:r w:rsidR="00F27D32">
        <w:t xml:space="preserve"> the practitioner</w:t>
      </w:r>
      <w:r w:rsidR="00141908">
        <w:rPr>
          <w:rStyle w:val="FootnoteReference"/>
        </w:rPr>
        <w:footnoteReference w:id="22"/>
      </w:r>
      <w:r w:rsidR="00F27D32">
        <w:t xml:space="preserve">. </w:t>
      </w:r>
      <w:proofErr w:type="spellStart"/>
      <w:r w:rsidR="00F27D32">
        <w:t>Siraisi</w:t>
      </w:r>
      <w:proofErr w:type="spellEnd"/>
      <w:r w:rsidR="00E4311D">
        <w:t xml:space="preserve"> </w:t>
      </w:r>
      <w:r w:rsidR="00F27D32">
        <w:t xml:space="preserve">did not present a </w:t>
      </w:r>
      <w:r w:rsidR="00F27D32" w:rsidRPr="0047498D">
        <w:t>specific</w:t>
      </w:r>
      <w:r w:rsidR="00F27D32">
        <w:t xml:space="preserve"> conclusion </w:t>
      </w:r>
      <w:r w:rsidR="00F27D32" w:rsidRPr="0047498D">
        <w:rPr>
          <w:i/>
          <w:iCs/>
        </w:rPr>
        <w:t>section</w:t>
      </w:r>
      <w:r w:rsidR="00F27D32">
        <w:t>, but closed her review by</w:t>
      </w:r>
      <w:r w:rsidR="00F46984">
        <w:t xml:space="preserve"> showing how relevant was the connection between medicine and history</w:t>
      </w:r>
      <w:r w:rsidR="0047498D">
        <w:t>,</w:t>
      </w:r>
      <w:r w:rsidR="00F46984">
        <w:t xml:space="preserve"> together with other fields such as philosophy, which</w:t>
      </w:r>
      <w:r w:rsidR="0047498D">
        <w:t>, she argues</w:t>
      </w:r>
      <w:r w:rsidR="00F46984">
        <w:t>, did not seem of great interest to many scholars, and by prompting the inclusion of medicine learning in the understanding of Renaissance intellectual history</w:t>
      </w:r>
      <w:r w:rsidR="00F46984">
        <w:rPr>
          <w:rStyle w:val="FootnoteReference"/>
        </w:rPr>
        <w:footnoteReference w:id="23"/>
      </w:r>
      <w:r w:rsidR="00F46984">
        <w:t>.</w:t>
      </w:r>
    </w:p>
    <w:p w14:paraId="46F17A14" w14:textId="77777777" w:rsidR="002E2367" w:rsidRDefault="002E2367" w:rsidP="00976F02">
      <w:pPr>
        <w:jc w:val="both"/>
      </w:pPr>
    </w:p>
    <w:p w14:paraId="4C572999" w14:textId="0784A978" w:rsidR="002E2367" w:rsidRDefault="002E2367" w:rsidP="0023152B">
      <w:pPr>
        <w:pStyle w:val="Heading3"/>
      </w:pPr>
      <w:r>
        <w:t>Conclusion</w:t>
      </w:r>
    </w:p>
    <w:p w14:paraId="606FD5A5" w14:textId="77777777" w:rsidR="00DF5ACF" w:rsidRDefault="00197A5C" w:rsidP="00976F02">
      <w:pPr>
        <w:jc w:val="both"/>
      </w:pPr>
      <w:r>
        <w:t xml:space="preserve">The study of these two </w:t>
      </w:r>
      <w:r>
        <w:tab/>
      </w:r>
      <w:r w:rsidR="00700EBD">
        <w:t>publications can help us conclude that the</w:t>
      </w:r>
      <w:r w:rsidR="00B1035A" w:rsidRPr="00B1035A">
        <w:t xml:space="preserve"> role of time in medical discourse </w:t>
      </w:r>
      <w:r w:rsidR="00B1035A">
        <w:t>can be seen as</w:t>
      </w:r>
      <w:r w:rsidR="00B1035A" w:rsidRPr="00B1035A">
        <w:t xml:space="preserve"> twofold: it functions both as a precise metric for marking critical events and as a</w:t>
      </w:r>
      <w:r w:rsidR="00E16AFB">
        <w:t xml:space="preserve"> </w:t>
      </w:r>
      <w:r w:rsidR="00B1035A" w:rsidRPr="00B1035A">
        <w:t xml:space="preserve">crucial framework for historical and cultural contextualization. The comprehensive study of </w:t>
      </w:r>
      <w:r w:rsidR="00FD651A">
        <w:t xml:space="preserve">Renaissance </w:t>
      </w:r>
      <w:r w:rsidR="00B1035A" w:rsidRPr="00B1035A">
        <w:t>medi</w:t>
      </w:r>
      <w:r w:rsidR="00E16AFB">
        <w:t>cine</w:t>
      </w:r>
      <w:r w:rsidR="00B1035A" w:rsidRPr="00B1035A">
        <w:t xml:space="preserve"> history, therefore, yields a far clearer understanding that extends beyond </w:t>
      </w:r>
      <w:r w:rsidR="00700EBD">
        <w:t>the medicine field</w:t>
      </w:r>
      <w:r w:rsidR="00B1035A" w:rsidRPr="00B1035A">
        <w:t xml:space="preserve"> to illuminate </w:t>
      </w:r>
      <w:r w:rsidR="00FD651A">
        <w:t>its</w:t>
      </w:r>
      <w:r w:rsidR="00B1035A" w:rsidRPr="00B1035A">
        <w:t xml:space="preserve"> culture as a whole</w:t>
      </w:r>
      <w:r w:rsidR="00FD651A">
        <w:t xml:space="preserve">, </w:t>
      </w:r>
      <w:r w:rsidR="00B1035A" w:rsidRPr="00B1035A">
        <w:t>encompassing philosophies, prevailing beliefs</w:t>
      </w:r>
      <w:r w:rsidR="00700EBD">
        <w:t xml:space="preserve"> and</w:t>
      </w:r>
      <w:r w:rsidR="00B1035A" w:rsidRPr="00B1035A">
        <w:t xml:space="preserve"> societal roles</w:t>
      </w:r>
      <w:r w:rsidR="00700EBD">
        <w:t>, among others</w:t>
      </w:r>
      <w:r w:rsidR="00FD651A">
        <w:t xml:space="preserve">. </w:t>
      </w:r>
      <w:r w:rsidR="00B1035A" w:rsidRPr="00B1035A">
        <w:t xml:space="preserve">The conclusions drawn from the two preceding papers strongly </w:t>
      </w:r>
      <w:r w:rsidR="00E16AFB">
        <w:t>features</w:t>
      </w:r>
      <w:r w:rsidR="00B1035A" w:rsidRPr="00B1035A">
        <w:t xml:space="preserve"> this synthesis</w:t>
      </w:r>
      <w:r w:rsidR="00FD651A">
        <w:t>.</w:t>
      </w:r>
      <w:r w:rsidR="00B1035A" w:rsidRPr="00B1035A">
        <w:t xml:space="preserve"> </w:t>
      </w:r>
    </w:p>
    <w:p w14:paraId="7134DF8E" w14:textId="0DED3751" w:rsidR="00B17D3C" w:rsidRDefault="00112C37" w:rsidP="00976F02">
      <w:pPr>
        <w:jc w:val="both"/>
      </w:pPr>
      <w:r>
        <w:t>Additionally</w:t>
      </w:r>
      <w:r w:rsidR="00B1035A" w:rsidRPr="00B1035A">
        <w:t xml:space="preserve">, the specific moment of publication of </w:t>
      </w:r>
      <w:r w:rsidR="00FD651A">
        <w:t>academic research papers</w:t>
      </w:r>
      <w:r w:rsidR="00B1035A" w:rsidRPr="00B1035A">
        <w:t xml:space="preserve"> </w:t>
      </w:r>
      <w:r w:rsidR="00FD651A">
        <w:t>can be</w:t>
      </w:r>
      <w:r w:rsidR="00B1035A" w:rsidRPr="00B1035A">
        <w:t xml:space="preserve"> an important </w:t>
      </w:r>
      <w:r w:rsidR="00E16AFB">
        <w:t>indicator</w:t>
      </w:r>
      <w:r w:rsidR="00B1035A" w:rsidRPr="00B1035A">
        <w:t xml:space="preserve"> reflecting the dominant social and humane concerns of that period, alongside the contemporary trends guiding research methodology and academic discourse.</w:t>
      </w:r>
    </w:p>
    <w:p w14:paraId="094B7E78" w14:textId="77777777" w:rsidR="00B17D3C" w:rsidRDefault="00B17D3C">
      <w:r>
        <w:br w:type="page"/>
      </w:r>
    </w:p>
    <w:p w14:paraId="1B1ABBFD" w14:textId="32856776" w:rsidR="00B1035A" w:rsidRDefault="00B17D3C" w:rsidP="0023152B">
      <w:pPr>
        <w:pStyle w:val="Heading2"/>
      </w:pPr>
      <w:r>
        <w:lastRenderedPageBreak/>
        <w:t>Bibliography</w:t>
      </w:r>
    </w:p>
    <w:p w14:paraId="74B796BF" w14:textId="77777777" w:rsidR="00876D62" w:rsidRDefault="00876D62" w:rsidP="00893AB6"/>
    <w:p w14:paraId="7A7263E0" w14:textId="6FB9B947" w:rsidR="00B17D3C" w:rsidRDefault="00AD6A3B" w:rsidP="00D17D89">
      <w:pPr>
        <w:spacing w:after="0" w:line="240" w:lineRule="auto"/>
        <w:jc w:val="both"/>
      </w:pPr>
      <w:r w:rsidRPr="004F71F6">
        <w:t xml:space="preserve">Albury, W.R., ‘Broadening The Vision Of The History Of Medicine’, </w:t>
      </w:r>
      <w:r w:rsidRPr="004F71F6">
        <w:rPr>
          <w:i/>
          <w:iCs/>
        </w:rPr>
        <w:t xml:space="preserve">Health </w:t>
      </w:r>
      <w:r w:rsidR="00691426">
        <w:rPr>
          <w:i/>
          <w:iCs/>
        </w:rPr>
        <w:t>A</w:t>
      </w:r>
      <w:r w:rsidRPr="004F71F6">
        <w:rPr>
          <w:i/>
          <w:iCs/>
        </w:rPr>
        <w:t>nd History</w:t>
      </w:r>
      <w:r w:rsidRPr="004F71F6">
        <w:t>, 7.1 (2005), 2-16 &lt;</w:t>
      </w:r>
      <w:hyperlink r:id="rId11" w:history="1">
        <w:r w:rsidRPr="004F71F6">
          <w:rPr>
            <w:rStyle w:val="Hyperlink"/>
          </w:rPr>
          <w:t>https://www.jstor.org/stable/40111511</w:t>
        </w:r>
      </w:hyperlink>
      <w:r w:rsidRPr="004F71F6">
        <w:t>&gt; [accessed 24 October 2025].</w:t>
      </w:r>
    </w:p>
    <w:p w14:paraId="207C7319" w14:textId="77777777" w:rsidR="00AD6A3B" w:rsidRPr="00AD6A3B" w:rsidRDefault="00AD6A3B" w:rsidP="00D17D89">
      <w:pPr>
        <w:spacing w:after="0" w:line="240" w:lineRule="auto"/>
        <w:jc w:val="both"/>
        <w:rPr>
          <w:lang w:val="en-US"/>
        </w:rPr>
      </w:pPr>
    </w:p>
    <w:p w14:paraId="15D6FF30" w14:textId="51516C98" w:rsidR="004F71F6" w:rsidRDefault="004F71F6" w:rsidP="00D17D89">
      <w:pPr>
        <w:spacing w:after="0" w:line="240" w:lineRule="auto"/>
        <w:jc w:val="both"/>
      </w:pPr>
      <w:proofErr w:type="spellStart"/>
      <w:r w:rsidRPr="004F71F6">
        <w:t>Blau</w:t>
      </w:r>
      <w:proofErr w:type="spellEnd"/>
      <w:r w:rsidRPr="004F71F6">
        <w:t xml:space="preserve">, Adrian, ‘Uncertainty And The History Of Ideas’, </w:t>
      </w:r>
      <w:r w:rsidRPr="004F71F6">
        <w:rPr>
          <w:i/>
          <w:iCs/>
        </w:rPr>
        <w:t xml:space="preserve">History </w:t>
      </w:r>
      <w:r w:rsidR="00691426">
        <w:rPr>
          <w:i/>
          <w:iCs/>
        </w:rPr>
        <w:t>A</w:t>
      </w:r>
      <w:r w:rsidRPr="004F71F6">
        <w:rPr>
          <w:i/>
          <w:iCs/>
        </w:rPr>
        <w:t>nd Theory</w:t>
      </w:r>
      <w:r w:rsidRPr="004F71F6">
        <w:t>, 50.3 (2011), 358-372 &lt;</w:t>
      </w:r>
      <w:hyperlink r:id="rId12" w:history="1">
        <w:r w:rsidRPr="004F71F6">
          <w:rPr>
            <w:rStyle w:val="Hyperlink"/>
          </w:rPr>
          <w:t>https://www.jstor.org/stable/41300100</w:t>
        </w:r>
      </w:hyperlink>
      <w:r w:rsidRPr="004F71F6">
        <w:t>&gt; [accessed 24 October 2025].</w:t>
      </w:r>
    </w:p>
    <w:p w14:paraId="733D15C6" w14:textId="77777777" w:rsidR="00AD6A3B" w:rsidRDefault="00AD6A3B" w:rsidP="00D17D89">
      <w:pPr>
        <w:spacing w:after="0" w:line="240" w:lineRule="auto"/>
        <w:jc w:val="both"/>
      </w:pPr>
    </w:p>
    <w:p w14:paraId="1EDB21C4" w14:textId="5148117E" w:rsidR="00AD6A3B" w:rsidRDefault="00AD6A3B" w:rsidP="00D17D89">
      <w:pPr>
        <w:spacing w:after="0" w:line="240" w:lineRule="auto"/>
        <w:jc w:val="both"/>
        <w:rPr>
          <w:lang w:val="en-US"/>
        </w:rPr>
      </w:pPr>
      <w:r w:rsidRPr="004F71F6">
        <w:rPr>
          <w:lang w:val="en-US"/>
        </w:rPr>
        <w:t>Campion,</w:t>
      </w:r>
      <w:r>
        <w:rPr>
          <w:lang w:val="en-US"/>
        </w:rPr>
        <w:t xml:space="preserve"> Nicholas,</w:t>
      </w:r>
      <w:r w:rsidRPr="004F71F6">
        <w:rPr>
          <w:lang w:val="en-US"/>
        </w:rPr>
        <w:t xml:space="preserve"> </w:t>
      </w:r>
      <w:r w:rsidRPr="004F71F6">
        <w:rPr>
          <w:i/>
          <w:iCs/>
          <w:lang w:val="en-US"/>
        </w:rPr>
        <w:t>A History Of Western Astrology. The Medieval And Modern Worlds. Volume II</w:t>
      </w:r>
      <w:r w:rsidRPr="004F71F6">
        <w:rPr>
          <w:lang w:val="en-US"/>
        </w:rPr>
        <w:t xml:space="preserve"> (London: Continuum, 2009)</w:t>
      </w:r>
      <w:r w:rsidR="00806237">
        <w:rPr>
          <w:lang w:val="en-US"/>
        </w:rPr>
        <w:t>.</w:t>
      </w:r>
    </w:p>
    <w:p w14:paraId="3F495FAC" w14:textId="77777777" w:rsidR="00373A34" w:rsidRDefault="00373A34" w:rsidP="00D17D89">
      <w:pPr>
        <w:spacing w:after="0" w:line="240" w:lineRule="auto"/>
        <w:jc w:val="both"/>
        <w:rPr>
          <w:lang w:val="en-US"/>
        </w:rPr>
      </w:pPr>
    </w:p>
    <w:p w14:paraId="71F8E94D" w14:textId="72D15FFE" w:rsidR="00373A34" w:rsidRDefault="00373A34" w:rsidP="00D17D89">
      <w:pPr>
        <w:spacing w:after="0" w:line="240" w:lineRule="auto"/>
        <w:jc w:val="both"/>
        <w:rPr>
          <w:lang w:val="en-US"/>
        </w:rPr>
      </w:pPr>
      <w:r w:rsidRPr="00373A34">
        <w:rPr>
          <w:lang w:val="en-US"/>
        </w:rPr>
        <w:t>Given, Lisa M., ed.</w:t>
      </w:r>
      <w:r>
        <w:rPr>
          <w:lang w:val="en-US"/>
        </w:rPr>
        <w:t xml:space="preserve">, </w:t>
      </w:r>
      <w:r w:rsidRPr="00373A34">
        <w:rPr>
          <w:i/>
          <w:iCs/>
          <w:lang w:val="en-US"/>
        </w:rPr>
        <w:t>The SAGE Encyclopedia of Qualitative Research Methods</w:t>
      </w:r>
      <w:r w:rsidRPr="00373A34">
        <w:rPr>
          <w:lang w:val="en-US"/>
        </w:rPr>
        <w:t xml:space="preserve"> </w:t>
      </w:r>
      <w:r>
        <w:rPr>
          <w:lang w:val="en-US"/>
        </w:rPr>
        <w:t>(</w:t>
      </w:r>
      <w:r w:rsidRPr="00373A34">
        <w:rPr>
          <w:lang w:val="en-US"/>
        </w:rPr>
        <w:t>Thousand Oaks, CA: SAGE Publications,</w:t>
      </w:r>
      <w:r>
        <w:rPr>
          <w:lang w:val="en-US"/>
        </w:rPr>
        <w:t xml:space="preserve"> </w:t>
      </w:r>
      <w:r w:rsidRPr="00373A34">
        <w:rPr>
          <w:lang w:val="en-US"/>
        </w:rPr>
        <w:t>2008</w:t>
      </w:r>
      <w:r>
        <w:rPr>
          <w:lang w:val="en-US"/>
        </w:rPr>
        <w:t>)</w:t>
      </w:r>
      <w:r w:rsidRPr="00373A34">
        <w:rPr>
          <w:lang w:val="en-US"/>
        </w:rPr>
        <w:t xml:space="preserve"> </w:t>
      </w:r>
      <w:r>
        <w:rPr>
          <w:lang w:val="en-US"/>
        </w:rPr>
        <w:t>&lt;</w:t>
      </w:r>
      <w:hyperlink r:id="rId13" w:history="1">
        <w:r w:rsidRPr="00B40765">
          <w:rPr>
            <w:rStyle w:val="Hyperlink"/>
            <w:lang w:val="en-US"/>
          </w:rPr>
          <w:t>https://doi.org/10.4135/9781412963909</w:t>
        </w:r>
      </w:hyperlink>
      <w:r>
        <w:rPr>
          <w:lang w:val="en-US"/>
        </w:rPr>
        <w:t>&gt; [accessed 26 October 2025].</w:t>
      </w:r>
    </w:p>
    <w:p w14:paraId="7AFC73CB" w14:textId="77777777" w:rsidR="00AD22C8" w:rsidRDefault="00AD22C8" w:rsidP="00D17D89">
      <w:pPr>
        <w:spacing w:after="0" w:line="240" w:lineRule="auto"/>
        <w:jc w:val="both"/>
        <w:rPr>
          <w:lang w:val="en-US"/>
        </w:rPr>
      </w:pPr>
    </w:p>
    <w:p w14:paraId="2B4C76B6" w14:textId="3582D07F" w:rsidR="00AD22C8" w:rsidRDefault="00373A34" w:rsidP="00D17D89">
      <w:pPr>
        <w:spacing w:after="0"/>
        <w:jc w:val="both"/>
      </w:pPr>
      <w:r>
        <w:t xml:space="preserve"> </w:t>
      </w:r>
      <w:r w:rsidR="00AD22C8">
        <w:t xml:space="preserve">CUNY Podcasts, </w:t>
      </w:r>
      <w:r w:rsidR="00AD22C8" w:rsidRPr="003A7871">
        <w:rPr>
          <w:i/>
          <w:iCs/>
        </w:rPr>
        <w:t xml:space="preserve">Nancy </w:t>
      </w:r>
      <w:proofErr w:type="spellStart"/>
      <w:r w:rsidR="00AD22C8" w:rsidRPr="003A7871">
        <w:rPr>
          <w:i/>
          <w:iCs/>
        </w:rPr>
        <w:t>Siraisi</w:t>
      </w:r>
      <w:proofErr w:type="spellEnd"/>
      <w:r w:rsidR="00AD22C8" w:rsidRPr="003A7871">
        <w:rPr>
          <w:i/>
          <w:iCs/>
        </w:rPr>
        <w:t xml:space="preserve"> Wins MacArthur Award</w:t>
      </w:r>
      <w:r w:rsidR="00AD22C8">
        <w:t>, [podcast], 10 November 2008, &lt;</w:t>
      </w:r>
      <w:hyperlink r:id="rId14" w:history="1">
        <w:r w:rsidR="00AD22C8" w:rsidRPr="00B6640E">
          <w:rPr>
            <w:rStyle w:val="Hyperlink"/>
          </w:rPr>
          <w:t>https://www1.cuny.edu/mu/podcasts/2008/11/10/nancy-siraisi-wins-macarthur-award/</w:t>
        </w:r>
      </w:hyperlink>
      <w:r w:rsidR="00AD22C8">
        <w:t>&gt; [accessed 12 October 2025].</w:t>
      </w:r>
    </w:p>
    <w:p w14:paraId="581960FD" w14:textId="77777777" w:rsidR="00806237" w:rsidRDefault="00806237" w:rsidP="00D17D89">
      <w:pPr>
        <w:spacing w:after="0"/>
        <w:jc w:val="both"/>
      </w:pPr>
    </w:p>
    <w:p w14:paraId="0C8CB79C" w14:textId="4E9F663F" w:rsidR="00806237" w:rsidRPr="00AD22C8" w:rsidRDefault="00806237" w:rsidP="00D17D89">
      <w:pPr>
        <w:spacing w:after="0"/>
        <w:jc w:val="both"/>
      </w:pPr>
      <w:r w:rsidRPr="00806237">
        <w:t>Eagleton, Terry, </w:t>
      </w:r>
      <w:r w:rsidRPr="00806237">
        <w:rPr>
          <w:i/>
          <w:iCs/>
        </w:rPr>
        <w:t>The Idea of Culture</w:t>
      </w:r>
      <w:r w:rsidRPr="00806237">
        <w:t> (Malden, MA: Wiley-Blackwell</w:t>
      </w:r>
      <w:r>
        <w:t xml:space="preserve">, </w:t>
      </w:r>
      <w:r w:rsidRPr="00806237">
        <w:t>2000)</w:t>
      </w:r>
      <w:r>
        <w:t>.</w:t>
      </w:r>
    </w:p>
    <w:p w14:paraId="71F96816" w14:textId="77777777" w:rsidR="00AD6A3B" w:rsidRDefault="00AD6A3B" w:rsidP="00D17D89">
      <w:pPr>
        <w:spacing w:after="0" w:line="240" w:lineRule="auto"/>
        <w:jc w:val="both"/>
        <w:rPr>
          <w:lang w:val="en-US"/>
        </w:rPr>
      </w:pPr>
    </w:p>
    <w:p w14:paraId="7DC32366" w14:textId="1A2E5146" w:rsidR="00AB5DCC" w:rsidRDefault="00AB5DCC" w:rsidP="00D17D89">
      <w:pPr>
        <w:spacing w:after="0" w:line="240" w:lineRule="auto"/>
        <w:jc w:val="both"/>
      </w:pPr>
      <w:r w:rsidRPr="00AB5DCC">
        <w:t>Gersh, Stephen, ‘</w:t>
      </w:r>
      <w:proofErr w:type="spellStart"/>
      <w:r w:rsidRPr="00AB5DCC">
        <w:t>Marsilio</w:t>
      </w:r>
      <w:proofErr w:type="spellEnd"/>
      <w:r w:rsidRPr="00AB5DCC">
        <w:t xml:space="preserve"> Ficino As Commentator On Plotinus: Some Case Studies’, in </w:t>
      </w:r>
      <w:r w:rsidRPr="00AB5DCC">
        <w:rPr>
          <w:i/>
          <w:iCs/>
        </w:rPr>
        <w:t>Plotinus’ Legacy: The Transformation Of Platonism From The Renaissance To The Modern Era</w:t>
      </w:r>
      <w:r w:rsidRPr="00AB5DCC">
        <w:t>, ed. by Stephen Gersh (Cambridge: Cambridge University Press, 2019), pp. 19–43</w:t>
      </w:r>
      <w:r>
        <w:t>.</w:t>
      </w:r>
    </w:p>
    <w:p w14:paraId="54162CBE" w14:textId="77777777" w:rsidR="00AB5DCC" w:rsidRDefault="00AB5DCC" w:rsidP="00D17D89">
      <w:pPr>
        <w:spacing w:after="0" w:line="240" w:lineRule="auto"/>
        <w:jc w:val="both"/>
        <w:rPr>
          <w:lang w:val="en-US"/>
        </w:rPr>
      </w:pPr>
    </w:p>
    <w:p w14:paraId="2D33D35D" w14:textId="4CDEEA9B" w:rsidR="00AD6A3B" w:rsidRPr="004F71F6" w:rsidRDefault="00AD6A3B" w:rsidP="00D17D89">
      <w:pPr>
        <w:spacing w:after="0" w:line="240" w:lineRule="auto"/>
        <w:jc w:val="both"/>
        <w:rPr>
          <w:lang w:val="en-US"/>
        </w:rPr>
      </w:pPr>
      <w:r>
        <w:rPr>
          <w:lang w:val="en-US"/>
        </w:rPr>
        <w:t>Grafton, Anthony</w:t>
      </w:r>
      <w:r w:rsidRPr="004F71F6">
        <w:rPr>
          <w:lang w:val="en-US"/>
        </w:rPr>
        <w:t xml:space="preserve"> and Nancy G. </w:t>
      </w:r>
      <w:proofErr w:type="spellStart"/>
      <w:r w:rsidRPr="004F71F6">
        <w:rPr>
          <w:lang w:val="en-US"/>
        </w:rPr>
        <w:t>Siraisi</w:t>
      </w:r>
      <w:proofErr w:type="spellEnd"/>
      <w:r w:rsidRPr="004F71F6">
        <w:rPr>
          <w:lang w:val="en-US"/>
        </w:rPr>
        <w:t xml:space="preserve">, </w:t>
      </w:r>
      <w:r w:rsidRPr="004F71F6">
        <w:rPr>
          <w:i/>
          <w:iCs/>
          <w:lang w:val="en-US"/>
        </w:rPr>
        <w:t>Natural Particulars: Nature And The Disciplines In Renaissance Europe</w:t>
      </w:r>
      <w:r w:rsidRPr="004F71F6">
        <w:rPr>
          <w:lang w:val="en-US"/>
        </w:rPr>
        <w:t>, 1</w:t>
      </w:r>
      <w:r w:rsidRPr="004F71F6">
        <w:rPr>
          <w:vertAlign w:val="superscript"/>
          <w:lang w:val="en-US"/>
        </w:rPr>
        <w:t>st</w:t>
      </w:r>
      <w:r w:rsidRPr="004F71F6">
        <w:rPr>
          <w:lang w:val="en-US"/>
        </w:rPr>
        <w:t xml:space="preserve"> </w:t>
      </w:r>
      <w:proofErr w:type="spellStart"/>
      <w:r w:rsidRPr="004F71F6">
        <w:rPr>
          <w:lang w:val="en-US"/>
        </w:rPr>
        <w:t>edn</w:t>
      </w:r>
      <w:proofErr w:type="spellEnd"/>
      <w:r w:rsidRPr="004F71F6">
        <w:rPr>
          <w:lang w:val="en-US"/>
        </w:rPr>
        <w:t>. (Cambridge, Mass: MIT Press, 1999), pp. 3-6.</w:t>
      </w:r>
    </w:p>
    <w:p w14:paraId="303CF29A" w14:textId="77777777" w:rsidR="00AD6A3B" w:rsidRDefault="00AD6A3B" w:rsidP="003B60E5">
      <w:pPr>
        <w:spacing w:after="0" w:line="240" w:lineRule="auto"/>
        <w:jc w:val="both"/>
        <w:rPr>
          <w:lang w:val="en-US"/>
        </w:rPr>
      </w:pPr>
    </w:p>
    <w:p w14:paraId="4FB622D7" w14:textId="77777777" w:rsidR="00AD6A3B" w:rsidRDefault="00AD6A3B" w:rsidP="003B60E5">
      <w:pPr>
        <w:pStyle w:val="FootnoteText"/>
        <w:jc w:val="both"/>
        <w:rPr>
          <w:sz w:val="22"/>
          <w:szCs w:val="22"/>
        </w:rPr>
      </w:pPr>
      <w:proofErr w:type="spellStart"/>
      <w:r w:rsidRPr="004F71F6">
        <w:rPr>
          <w:sz w:val="22"/>
          <w:szCs w:val="22"/>
        </w:rPr>
        <w:t>Kostylo</w:t>
      </w:r>
      <w:proofErr w:type="spellEnd"/>
      <w:r w:rsidRPr="004F71F6">
        <w:rPr>
          <w:sz w:val="22"/>
          <w:szCs w:val="22"/>
        </w:rPr>
        <w:t>,</w:t>
      </w:r>
      <w:r>
        <w:rPr>
          <w:sz w:val="22"/>
          <w:szCs w:val="22"/>
        </w:rPr>
        <w:t xml:space="preserve"> Joanna,</w:t>
      </w:r>
      <w:r w:rsidRPr="004F71F6">
        <w:rPr>
          <w:sz w:val="22"/>
          <w:szCs w:val="22"/>
        </w:rPr>
        <w:t xml:space="preserve"> ‘Contested Devotions: Space, Identities And Religious Dissent In The</w:t>
      </w:r>
      <w:r>
        <w:rPr>
          <w:sz w:val="22"/>
          <w:szCs w:val="22"/>
        </w:rPr>
        <w:t xml:space="preserve"> </w:t>
      </w:r>
      <w:r w:rsidRPr="004F71F6">
        <w:rPr>
          <w:sz w:val="22"/>
          <w:szCs w:val="22"/>
        </w:rPr>
        <w:t xml:space="preserve">Apothecary’s Home’, in </w:t>
      </w:r>
      <w:r w:rsidRPr="004F71F6">
        <w:rPr>
          <w:i/>
          <w:iCs/>
          <w:sz w:val="22"/>
          <w:szCs w:val="22"/>
        </w:rPr>
        <w:t>Domestic Devotions In Early Modern Italy</w:t>
      </w:r>
      <w:r w:rsidRPr="004F71F6">
        <w:rPr>
          <w:sz w:val="22"/>
          <w:szCs w:val="22"/>
        </w:rPr>
        <w:t>, ed. by Maya Corry et al., (Leiden: Brill, 2019), pp. 408-435 &lt;</w:t>
      </w:r>
      <w:hyperlink r:id="rId15" w:history="1">
        <w:r w:rsidRPr="004F71F6">
          <w:rPr>
            <w:rStyle w:val="Hyperlink"/>
            <w:sz w:val="22"/>
            <w:szCs w:val="22"/>
          </w:rPr>
          <w:t>http://www.jstor.com/stable/10.1163/j.ctvbqs499.24</w:t>
        </w:r>
      </w:hyperlink>
      <w:r w:rsidRPr="004F71F6">
        <w:rPr>
          <w:sz w:val="22"/>
          <w:szCs w:val="22"/>
        </w:rPr>
        <w:t>&gt; [accessed 24 October 2025].</w:t>
      </w:r>
    </w:p>
    <w:p w14:paraId="6D3DDABE" w14:textId="77777777" w:rsidR="00CF6D2F" w:rsidRDefault="00CF6D2F" w:rsidP="003B60E5">
      <w:pPr>
        <w:pStyle w:val="FootnoteText"/>
        <w:jc w:val="both"/>
        <w:rPr>
          <w:sz w:val="22"/>
          <w:szCs w:val="22"/>
        </w:rPr>
      </w:pPr>
    </w:p>
    <w:p w14:paraId="19A94A2C" w14:textId="7C877287" w:rsidR="00AD22C8" w:rsidRDefault="006B0D16" w:rsidP="003B60E5">
      <w:pPr>
        <w:pStyle w:val="FootnoteText"/>
        <w:jc w:val="both"/>
        <w:rPr>
          <w:sz w:val="22"/>
          <w:szCs w:val="22"/>
        </w:rPr>
      </w:pPr>
      <w:r w:rsidRPr="006B0D16">
        <w:rPr>
          <w:sz w:val="22"/>
          <w:szCs w:val="22"/>
        </w:rPr>
        <w:t>Thorne, Sally E., 'Applied Interpretive Approaches', in</w:t>
      </w:r>
      <w:r>
        <w:rPr>
          <w:sz w:val="22"/>
          <w:szCs w:val="22"/>
        </w:rPr>
        <w:t xml:space="preserve"> </w:t>
      </w:r>
      <w:r w:rsidRPr="006B0D16">
        <w:rPr>
          <w:i/>
          <w:iCs/>
          <w:sz w:val="22"/>
          <w:szCs w:val="22"/>
        </w:rPr>
        <w:t>The Oxford Handbook of Qualitative Research</w:t>
      </w:r>
      <w:r w:rsidRPr="006B0D16">
        <w:rPr>
          <w:sz w:val="22"/>
          <w:szCs w:val="22"/>
        </w:rPr>
        <w:t xml:space="preserve">, </w:t>
      </w:r>
      <w:r>
        <w:rPr>
          <w:sz w:val="22"/>
          <w:szCs w:val="22"/>
        </w:rPr>
        <w:t xml:space="preserve">ed. by Patricia Leavy, </w:t>
      </w:r>
      <w:r w:rsidRPr="006B0D16">
        <w:rPr>
          <w:sz w:val="22"/>
          <w:szCs w:val="22"/>
        </w:rPr>
        <w:t xml:space="preserve">2nd </w:t>
      </w:r>
      <w:proofErr w:type="spellStart"/>
      <w:r w:rsidRPr="006B0D16">
        <w:rPr>
          <w:sz w:val="22"/>
          <w:szCs w:val="22"/>
        </w:rPr>
        <w:t>edn</w:t>
      </w:r>
      <w:proofErr w:type="spellEnd"/>
      <w:r>
        <w:rPr>
          <w:sz w:val="22"/>
          <w:szCs w:val="22"/>
        </w:rPr>
        <w:t xml:space="preserve">. (Oxford: </w:t>
      </w:r>
      <w:r w:rsidRPr="006B0D16">
        <w:rPr>
          <w:sz w:val="22"/>
          <w:szCs w:val="22"/>
        </w:rPr>
        <w:t>Oxford</w:t>
      </w:r>
      <w:r>
        <w:rPr>
          <w:sz w:val="22"/>
          <w:szCs w:val="22"/>
        </w:rPr>
        <w:t xml:space="preserve"> University Press, 2020</w:t>
      </w:r>
      <w:r w:rsidRPr="006B0D16">
        <w:rPr>
          <w:sz w:val="22"/>
          <w:szCs w:val="22"/>
        </w:rPr>
        <w:t xml:space="preserve">) </w:t>
      </w:r>
      <w:r>
        <w:rPr>
          <w:sz w:val="22"/>
          <w:szCs w:val="22"/>
        </w:rPr>
        <w:t>&lt;</w:t>
      </w:r>
      <w:hyperlink r:id="rId16" w:history="1">
        <w:r w:rsidRPr="00B40765">
          <w:rPr>
            <w:rStyle w:val="Hyperlink"/>
            <w:sz w:val="22"/>
            <w:szCs w:val="22"/>
          </w:rPr>
          <w:t>https://doi.org/10.1093/oxfordhb/9780190847388.013.14</w:t>
        </w:r>
      </w:hyperlink>
      <w:r>
        <w:rPr>
          <w:sz w:val="22"/>
          <w:szCs w:val="22"/>
        </w:rPr>
        <w:t>&gt;  [</w:t>
      </w:r>
      <w:r w:rsidRPr="006B0D16">
        <w:rPr>
          <w:sz w:val="22"/>
          <w:szCs w:val="22"/>
        </w:rPr>
        <w:t>accessed 26 Oct 2025</w:t>
      </w:r>
      <w:r>
        <w:rPr>
          <w:sz w:val="22"/>
          <w:szCs w:val="22"/>
        </w:rPr>
        <w:t>]</w:t>
      </w:r>
      <w:r w:rsidRPr="006B0D16">
        <w:rPr>
          <w:sz w:val="22"/>
          <w:szCs w:val="22"/>
        </w:rPr>
        <w:t>.</w:t>
      </w:r>
    </w:p>
    <w:p w14:paraId="33F14B0F" w14:textId="77777777" w:rsidR="006B0D16" w:rsidRDefault="006B0D16" w:rsidP="003B60E5">
      <w:pPr>
        <w:pStyle w:val="FootnoteText"/>
        <w:jc w:val="both"/>
        <w:rPr>
          <w:sz w:val="22"/>
          <w:szCs w:val="22"/>
        </w:rPr>
      </w:pPr>
    </w:p>
    <w:p w14:paraId="1FE6C94E" w14:textId="4FCD031A" w:rsidR="00246AE4" w:rsidRDefault="00246AE4" w:rsidP="003B60E5">
      <w:pPr>
        <w:pStyle w:val="FootnoteText"/>
        <w:jc w:val="both"/>
        <w:rPr>
          <w:sz w:val="22"/>
          <w:szCs w:val="22"/>
          <w:lang w:val="en-US"/>
        </w:rPr>
      </w:pPr>
      <w:r w:rsidRPr="00246AE4">
        <w:rPr>
          <w:sz w:val="22"/>
          <w:szCs w:val="22"/>
          <w:lang w:val="en-US"/>
        </w:rPr>
        <w:t xml:space="preserve">Moon, Katie and Deborah Blackman, </w:t>
      </w:r>
      <w:r>
        <w:rPr>
          <w:sz w:val="22"/>
          <w:szCs w:val="22"/>
          <w:lang w:val="en-US"/>
        </w:rPr>
        <w:t>‘</w:t>
      </w:r>
      <w:r w:rsidRPr="00246AE4">
        <w:rPr>
          <w:sz w:val="22"/>
          <w:szCs w:val="22"/>
          <w:lang w:val="en-US"/>
        </w:rPr>
        <w:t>A Guide To Understanding Social Science Research</w:t>
      </w:r>
      <w:r>
        <w:rPr>
          <w:sz w:val="22"/>
          <w:szCs w:val="22"/>
          <w:lang w:val="en-US"/>
        </w:rPr>
        <w:t xml:space="preserve"> </w:t>
      </w:r>
      <w:r w:rsidRPr="00246AE4">
        <w:rPr>
          <w:sz w:val="22"/>
          <w:szCs w:val="22"/>
          <w:lang w:val="en-US"/>
        </w:rPr>
        <w:t xml:space="preserve">For Natural Scientists’, </w:t>
      </w:r>
      <w:r w:rsidRPr="00246AE4">
        <w:rPr>
          <w:i/>
          <w:iCs/>
          <w:sz w:val="22"/>
          <w:szCs w:val="22"/>
          <w:lang w:val="en-US"/>
        </w:rPr>
        <w:t>Conservation Biology</w:t>
      </w:r>
      <w:r>
        <w:rPr>
          <w:sz w:val="22"/>
          <w:szCs w:val="22"/>
          <w:lang w:val="en-US"/>
        </w:rPr>
        <w:t>, 28.5 (2014), 1167-1177 &lt;</w:t>
      </w:r>
      <w:r w:rsidRPr="00246AE4">
        <w:rPr>
          <w:sz w:val="22"/>
          <w:szCs w:val="22"/>
          <w:lang w:val="en-US"/>
        </w:rPr>
        <w:t xml:space="preserve"> DOI: 10.1111/cobi.12326</w:t>
      </w:r>
      <w:r>
        <w:rPr>
          <w:sz w:val="22"/>
          <w:szCs w:val="22"/>
          <w:lang w:val="en-US"/>
        </w:rPr>
        <w:t>&gt; [accessed 19 October 2025].</w:t>
      </w:r>
    </w:p>
    <w:p w14:paraId="5CB8FA19" w14:textId="77777777" w:rsidR="00246AE4" w:rsidRPr="00246AE4" w:rsidRDefault="00246AE4" w:rsidP="003B60E5">
      <w:pPr>
        <w:pStyle w:val="FootnoteText"/>
        <w:jc w:val="both"/>
        <w:rPr>
          <w:sz w:val="22"/>
          <w:szCs w:val="22"/>
          <w:lang w:val="en-US"/>
        </w:rPr>
      </w:pPr>
    </w:p>
    <w:p w14:paraId="27C4030A" w14:textId="389DD230" w:rsidR="00AD22C8" w:rsidRDefault="00AD22C8" w:rsidP="003B60E5">
      <w:pPr>
        <w:spacing w:after="0"/>
        <w:jc w:val="both"/>
        <w:rPr>
          <w:lang w:val="en-US"/>
        </w:rPr>
      </w:pPr>
      <w:r>
        <w:rPr>
          <w:lang w:val="en-US"/>
        </w:rPr>
        <w:t xml:space="preserve">MacArthur Foundation, </w:t>
      </w:r>
      <w:r w:rsidRPr="002520DB">
        <w:rPr>
          <w:i/>
          <w:iCs/>
          <w:lang w:val="en-US"/>
        </w:rPr>
        <w:t xml:space="preserve">Nancy </w:t>
      </w:r>
      <w:proofErr w:type="spellStart"/>
      <w:r w:rsidRPr="002520DB">
        <w:rPr>
          <w:i/>
          <w:iCs/>
          <w:lang w:val="en-US"/>
        </w:rPr>
        <w:t>Siraisi</w:t>
      </w:r>
      <w:proofErr w:type="spellEnd"/>
      <w:r w:rsidRPr="002520DB">
        <w:rPr>
          <w:i/>
          <w:iCs/>
          <w:lang w:val="en-US"/>
        </w:rPr>
        <w:t xml:space="preserve"> Historian </w:t>
      </w:r>
      <w:r>
        <w:rPr>
          <w:i/>
          <w:iCs/>
          <w:lang w:val="en-US"/>
        </w:rPr>
        <w:t>O</w:t>
      </w:r>
      <w:r w:rsidRPr="002520DB">
        <w:rPr>
          <w:i/>
          <w:iCs/>
          <w:lang w:val="en-US"/>
        </w:rPr>
        <w:t>f Medicine</w:t>
      </w:r>
      <w:r>
        <w:rPr>
          <w:lang w:val="en-US"/>
        </w:rPr>
        <w:t xml:space="preserve"> (2008, 2015) &lt;</w:t>
      </w:r>
      <w:hyperlink r:id="rId17" w:history="1">
        <w:r w:rsidRPr="00B6640E">
          <w:rPr>
            <w:rStyle w:val="Hyperlink"/>
            <w:lang w:val="en-US"/>
          </w:rPr>
          <w:t>https://www.macfound.org/fellows/class-of-2008/nancy-siraisi</w:t>
        </w:r>
      </w:hyperlink>
      <w:r>
        <w:rPr>
          <w:lang w:val="en-US"/>
        </w:rPr>
        <w:t>&gt; [accessed 12 October 2025].</w:t>
      </w:r>
    </w:p>
    <w:p w14:paraId="6D559C7F" w14:textId="77777777" w:rsidR="001D37A8" w:rsidRDefault="001D37A8" w:rsidP="003B60E5">
      <w:pPr>
        <w:spacing w:after="0"/>
        <w:jc w:val="both"/>
        <w:rPr>
          <w:lang w:val="en-US"/>
        </w:rPr>
      </w:pPr>
    </w:p>
    <w:p w14:paraId="24C99375" w14:textId="189B4528" w:rsidR="001D37A8" w:rsidRDefault="001D37A8" w:rsidP="001D37A8">
      <w:pPr>
        <w:spacing w:after="0"/>
        <w:jc w:val="both"/>
        <w:rPr>
          <w:lang w:val="en-US"/>
        </w:rPr>
      </w:pPr>
      <w:r>
        <w:rPr>
          <w:lang w:val="en-US"/>
        </w:rPr>
        <w:t xml:space="preserve">Patton, Michael Quinn, </w:t>
      </w:r>
      <w:r w:rsidRPr="00A674CE">
        <w:rPr>
          <w:i/>
          <w:iCs/>
          <w:lang w:val="en-US"/>
        </w:rPr>
        <w:t xml:space="preserve">Qualitative </w:t>
      </w:r>
      <w:r w:rsidR="00A674CE" w:rsidRPr="00A674CE">
        <w:rPr>
          <w:i/>
          <w:iCs/>
          <w:lang w:val="en-US"/>
        </w:rPr>
        <w:t>Research And Evaluation Methods</w:t>
      </w:r>
      <w:r>
        <w:rPr>
          <w:lang w:val="en-US"/>
        </w:rPr>
        <w:t>, 4</w:t>
      </w:r>
      <w:r w:rsidRPr="001D37A8">
        <w:rPr>
          <w:vertAlign w:val="superscript"/>
          <w:lang w:val="en-US"/>
        </w:rPr>
        <w:t>th</w:t>
      </w:r>
      <w:r>
        <w:rPr>
          <w:lang w:val="en-US"/>
        </w:rPr>
        <w:t xml:space="preserve"> </w:t>
      </w:r>
      <w:proofErr w:type="spellStart"/>
      <w:r>
        <w:rPr>
          <w:lang w:val="en-US"/>
        </w:rPr>
        <w:t>edn</w:t>
      </w:r>
      <w:proofErr w:type="spellEnd"/>
      <w:r>
        <w:rPr>
          <w:lang w:val="en-US"/>
        </w:rPr>
        <w:t>. (Thousand Oaks: SAGE Publications, 2015) &lt;</w:t>
      </w:r>
      <w:hyperlink r:id="rId18" w:history="1">
        <w:r w:rsidRPr="007F4248">
          <w:rPr>
            <w:rStyle w:val="Hyperlink"/>
            <w:lang w:val="en-US"/>
          </w:rPr>
          <w:t>https://r4.vlereader.com/Reader?ean=9781483301457</w:t>
        </w:r>
      </w:hyperlink>
      <w:r>
        <w:rPr>
          <w:lang w:val="en-US"/>
        </w:rPr>
        <w:t>&gt; [accessed 26 October 2025].</w:t>
      </w:r>
    </w:p>
    <w:p w14:paraId="2B9198D3" w14:textId="77777777" w:rsidR="00A62728" w:rsidRDefault="00A62728" w:rsidP="003B60E5">
      <w:pPr>
        <w:spacing w:after="0"/>
        <w:jc w:val="both"/>
        <w:rPr>
          <w:lang w:val="en-US"/>
        </w:rPr>
      </w:pPr>
    </w:p>
    <w:p w14:paraId="2D1E74C7" w14:textId="64E24392" w:rsidR="00A62728" w:rsidRPr="00AD22C8" w:rsidRDefault="00A62728" w:rsidP="003B60E5">
      <w:pPr>
        <w:spacing w:after="0"/>
        <w:jc w:val="both"/>
        <w:rPr>
          <w:lang w:val="en-US"/>
        </w:rPr>
      </w:pPr>
      <w:proofErr w:type="spellStart"/>
      <w:r>
        <w:rPr>
          <w:lang w:val="en-US"/>
        </w:rPr>
        <w:lastRenderedPageBreak/>
        <w:t>Pomata</w:t>
      </w:r>
      <w:proofErr w:type="spellEnd"/>
      <w:r>
        <w:rPr>
          <w:lang w:val="en-US"/>
        </w:rPr>
        <w:t>, Gianna, ‘</w:t>
      </w:r>
      <w:r w:rsidRPr="00A62728">
        <w:rPr>
          <w:lang w:val="en-US"/>
        </w:rPr>
        <w:t xml:space="preserve">Sharing Cases: </w:t>
      </w:r>
      <w:r>
        <w:rPr>
          <w:lang w:val="en-US"/>
        </w:rPr>
        <w:t xml:space="preserve">The </w:t>
      </w:r>
      <w:proofErr w:type="spellStart"/>
      <w:r w:rsidRPr="00A62728">
        <w:rPr>
          <w:lang w:val="en-US"/>
        </w:rPr>
        <w:t>Observationes</w:t>
      </w:r>
      <w:proofErr w:type="spellEnd"/>
      <w:r w:rsidRPr="00A62728">
        <w:rPr>
          <w:lang w:val="en-US"/>
        </w:rPr>
        <w:t xml:space="preserve"> In Early Modern Medicine</w:t>
      </w:r>
      <w:r>
        <w:rPr>
          <w:lang w:val="en-US"/>
        </w:rPr>
        <w:t xml:space="preserve">’, </w:t>
      </w:r>
      <w:r w:rsidRPr="00A62728">
        <w:rPr>
          <w:i/>
          <w:iCs/>
          <w:lang w:val="en-US"/>
        </w:rPr>
        <w:t>Early Science And Medicine</w:t>
      </w:r>
      <w:r>
        <w:rPr>
          <w:lang w:val="en-US"/>
        </w:rPr>
        <w:t>, 15 (2010), 193-236 &lt;</w:t>
      </w:r>
      <w:r w:rsidRPr="00A62728">
        <w:rPr>
          <w:lang w:val="en-US"/>
        </w:rPr>
        <w:t>DOI: 10.1163/157338210X493932</w:t>
      </w:r>
      <w:r>
        <w:rPr>
          <w:lang w:val="en-US"/>
        </w:rPr>
        <w:t>&gt; [accessed 24 October 2025].</w:t>
      </w:r>
    </w:p>
    <w:p w14:paraId="0A291BF3" w14:textId="77777777" w:rsidR="00AD6A3B" w:rsidRDefault="00AD6A3B" w:rsidP="003B60E5">
      <w:pPr>
        <w:pStyle w:val="FootnoteText"/>
        <w:jc w:val="both"/>
        <w:rPr>
          <w:sz w:val="22"/>
          <w:szCs w:val="22"/>
        </w:rPr>
      </w:pPr>
    </w:p>
    <w:p w14:paraId="63E4CDE8" w14:textId="19636F52" w:rsidR="00AD6A3B" w:rsidRDefault="00AD6A3B" w:rsidP="003B60E5">
      <w:pPr>
        <w:pStyle w:val="FootnoteText"/>
        <w:jc w:val="both"/>
        <w:rPr>
          <w:sz w:val="22"/>
          <w:szCs w:val="22"/>
          <w:lang w:val="en-US"/>
        </w:rPr>
      </w:pPr>
      <w:r w:rsidRPr="004F71F6">
        <w:rPr>
          <w:sz w:val="22"/>
          <w:szCs w:val="22"/>
          <w:lang w:val="en-US"/>
        </w:rPr>
        <w:t xml:space="preserve">Rankin, Alisha, ‘Telling Time Through Medicine A Gendered Perspective’, in </w:t>
      </w:r>
      <w:r w:rsidRPr="004F71F6">
        <w:rPr>
          <w:i/>
          <w:iCs/>
          <w:sz w:val="22"/>
          <w:szCs w:val="22"/>
          <w:lang w:val="en-US"/>
        </w:rPr>
        <w:t>Gendered Temporalities In The Early Modern World</w:t>
      </w:r>
      <w:r w:rsidRPr="004F71F6">
        <w:rPr>
          <w:sz w:val="22"/>
          <w:szCs w:val="22"/>
          <w:lang w:val="en-US"/>
        </w:rPr>
        <w:t>, ed. by Merry E. Wiesner-Hanks (Amsterdam: Amsterdam Press University, 2018), pp. 95-114 &lt;</w:t>
      </w:r>
      <w:hyperlink r:id="rId19" w:history="1">
        <w:r w:rsidRPr="004F71F6">
          <w:rPr>
            <w:rStyle w:val="Hyperlink"/>
            <w:sz w:val="22"/>
            <w:szCs w:val="22"/>
            <w:lang w:val="en-US"/>
          </w:rPr>
          <w:t>https://www.jstor.org/stable/j.ctv5qdfst.7</w:t>
        </w:r>
      </w:hyperlink>
      <w:r w:rsidRPr="004F71F6">
        <w:rPr>
          <w:sz w:val="22"/>
          <w:szCs w:val="22"/>
          <w:lang w:val="en-US"/>
        </w:rPr>
        <w:t>&gt; [accessed 24 September 2025].</w:t>
      </w:r>
    </w:p>
    <w:p w14:paraId="0261413E" w14:textId="77777777" w:rsidR="009024AA" w:rsidRDefault="009024AA" w:rsidP="003B60E5">
      <w:pPr>
        <w:pStyle w:val="FootnoteText"/>
        <w:jc w:val="both"/>
        <w:rPr>
          <w:sz w:val="22"/>
          <w:szCs w:val="22"/>
          <w:lang w:val="en-US"/>
        </w:rPr>
      </w:pPr>
    </w:p>
    <w:p w14:paraId="5EE94E40" w14:textId="49F11485" w:rsidR="009024AA" w:rsidRPr="009024AA" w:rsidRDefault="009024AA" w:rsidP="003B60E5">
      <w:pPr>
        <w:pStyle w:val="FootnoteText"/>
        <w:jc w:val="both"/>
        <w:rPr>
          <w:sz w:val="22"/>
          <w:szCs w:val="22"/>
          <w:lang w:val="en-US"/>
        </w:rPr>
      </w:pPr>
      <w:r>
        <w:rPr>
          <w:sz w:val="22"/>
          <w:szCs w:val="22"/>
          <w:lang w:val="en-US"/>
        </w:rPr>
        <w:t>Robin, Diana, ‘</w:t>
      </w:r>
      <w:r w:rsidRPr="009024AA">
        <w:rPr>
          <w:sz w:val="22"/>
          <w:szCs w:val="22"/>
          <w:lang w:val="en-US"/>
        </w:rPr>
        <w:t>Women On The Move: Trends In Anglophone Studies Of Women In The Italian Renaissance</w:t>
      </w:r>
      <w:r>
        <w:rPr>
          <w:sz w:val="22"/>
          <w:szCs w:val="22"/>
          <w:lang w:val="en-US"/>
        </w:rPr>
        <w:t xml:space="preserve">’, </w:t>
      </w:r>
      <w:r w:rsidRPr="009024AA">
        <w:rPr>
          <w:i/>
          <w:iCs/>
          <w:sz w:val="22"/>
          <w:szCs w:val="22"/>
          <w:lang w:val="en-US"/>
        </w:rPr>
        <w:t xml:space="preserve">I </w:t>
      </w:r>
      <w:proofErr w:type="spellStart"/>
      <w:r w:rsidRPr="009024AA">
        <w:rPr>
          <w:i/>
          <w:iCs/>
          <w:sz w:val="22"/>
          <w:szCs w:val="22"/>
          <w:lang w:val="en-US"/>
        </w:rPr>
        <w:t>Tatti</w:t>
      </w:r>
      <w:proofErr w:type="spellEnd"/>
      <w:r w:rsidRPr="009024AA">
        <w:rPr>
          <w:i/>
          <w:iCs/>
          <w:sz w:val="22"/>
          <w:szCs w:val="22"/>
          <w:lang w:val="en-US"/>
        </w:rPr>
        <w:t xml:space="preserve"> Studies </w:t>
      </w:r>
      <w:r w:rsidR="00A62728" w:rsidRPr="009024AA">
        <w:rPr>
          <w:i/>
          <w:iCs/>
          <w:sz w:val="22"/>
          <w:szCs w:val="22"/>
          <w:lang w:val="en-US"/>
        </w:rPr>
        <w:t xml:space="preserve">In The </w:t>
      </w:r>
      <w:r w:rsidRPr="009024AA">
        <w:rPr>
          <w:i/>
          <w:iCs/>
          <w:sz w:val="22"/>
          <w:szCs w:val="22"/>
          <w:lang w:val="en-US"/>
        </w:rPr>
        <w:t>Italian Renaissance</w:t>
      </w:r>
      <w:r>
        <w:rPr>
          <w:sz w:val="22"/>
          <w:szCs w:val="22"/>
          <w:lang w:val="en-US"/>
        </w:rPr>
        <w:t>, 16.1/2 (2013), 13-25 &lt;</w:t>
      </w:r>
      <w:hyperlink r:id="rId20" w:history="1">
        <w:r w:rsidRPr="00C64456">
          <w:rPr>
            <w:rStyle w:val="Hyperlink"/>
            <w:sz w:val="22"/>
            <w:szCs w:val="22"/>
            <w:lang w:val="en-US"/>
          </w:rPr>
          <w:t>https://www.jstor.org/stable/10.1086/673416</w:t>
        </w:r>
      </w:hyperlink>
      <w:r>
        <w:rPr>
          <w:sz w:val="22"/>
          <w:szCs w:val="22"/>
          <w:lang w:val="en-US"/>
        </w:rPr>
        <w:t>&gt; [accessed 24 October 2025].</w:t>
      </w:r>
    </w:p>
    <w:p w14:paraId="1AF5F394" w14:textId="77777777" w:rsidR="00AD6A3B" w:rsidRDefault="00AD6A3B" w:rsidP="003B60E5">
      <w:pPr>
        <w:pStyle w:val="FootnoteText"/>
        <w:jc w:val="both"/>
        <w:rPr>
          <w:sz w:val="22"/>
          <w:szCs w:val="22"/>
          <w:lang w:val="en-US"/>
        </w:rPr>
      </w:pPr>
    </w:p>
    <w:p w14:paraId="564558E7" w14:textId="77777777" w:rsidR="00AD6A3B" w:rsidRDefault="00AD6A3B" w:rsidP="003B60E5">
      <w:pPr>
        <w:pStyle w:val="FootnoteText"/>
        <w:jc w:val="both"/>
        <w:rPr>
          <w:sz w:val="22"/>
          <w:szCs w:val="22"/>
        </w:rPr>
      </w:pPr>
      <w:proofErr w:type="spellStart"/>
      <w:r w:rsidRPr="004F71F6">
        <w:rPr>
          <w:sz w:val="22"/>
          <w:szCs w:val="22"/>
        </w:rPr>
        <w:t>Rudnev</w:t>
      </w:r>
      <w:proofErr w:type="spellEnd"/>
      <w:r w:rsidRPr="004F71F6">
        <w:rPr>
          <w:sz w:val="22"/>
          <w:szCs w:val="22"/>
        </w:rPr>
        <w:t xml:space="preserve">, Yuri, ‘Renaissance Medicine, Magic, And Alchemy In Benvenuto Cellini’s Vita’, </w:t>
      </w:r>
      <w:proofErr w:type="spellStart"/>
      <w:r w:rsidRPr="004F71F6">
        <w:rPr>
          <w:i/>
          <w:iCs/>
          <w:sz w:val="22"/>
          <w:szCs w:val="22"/>
        </w:rPr>
        <w:t>Enthymema</w:t>
      </w:r>
      <w:proofErr w:type="spellEnd"/>
      <w:r w:rsidRPr="004F71F6">
        <w:rPr>
          <w:i/>
          <w:iCs/>
          <w:sz w:val="22"/>
          <w:szCs w:val="22"/>
        </w:rPr>
        <w:t xml:space="preserve"> (Milano)</w:t>
      </w:r>
      <w:r w:rsidRPr="004F71F6">
        <w:rPr>
          <w:sz w:val="22"/>
          <w:szCs w:val="22"/>
        </w:rPr>
        <w:t>, 11.11 (2014), 25-43 &lt;DOI: 10.13130/2037-2426/4566&gt; [accessed 25 September 2025].</w:t>
      </w:r>
    </w:p>
    <w:p w14:paraId="0E123D35" w14:textId="77777777" w:rsidR="00AD6A3B" w:rsidRDefault="00AD6A3B" w:rsidP="003B60E5">
      <w:pPr>
        <w:spacing w:after="0" w:line="240" w:lineRule="auto"/>
        <w:jc w:val="both"/>
        <w:rPr>
          <w:lang w:val="en-US"/>
        </w:rPr>
      </w:pPr>
    </w:p>
    <w:p w14:paraId="20F83625" w14:textId="5ED15CAB" w:rsidR="004F71F6" w:rsidRDefault="00AD6A3B" w:rsidP="003B60E5">
      <w:pPr>
        <w:spacing w:after="0" w:line="240" w:lineRule="auto"/>
        <w:jc w:val="both"/>
      </w:pPr>
      <w:r w:rsidRPr="004F71F6">
        <w:t xml:space="preserve">Saif, Liana, ‘The Arabic Theory Of Astral Influences In Early Modern Medicine’, </w:t>
      </w:r>
      <w:r w:rsidRPr="004F71F6">
        <w:rPr>
          <w:i/>
          <w:iCs/>
        </w:rPr>
        <w:t>Renaissance Studies</w:t>
      </w:r>
      <w:r w:rsidRPr="004F71F6">
        <w:t>, 25. 5 (2011), 609-626 &lt;DOI: 10.1111/j.1477-4658.2011.00742.x&gt; [accessed 25 September 2025].</w:t>
      </w:r>
    </w:p>
    <w:p w14:paraId="59545329" w14:textId="77777777" w:rsidR="00AD6A3B" w:rsidRDefault="00AD6A3B" w:rsidP="003B60E5">
      <w:pPr>
        <w:spacing w:after="0" w:line="240" w:lineRule="auto"/>
        <w:jc w:val="both"/>
      </w:pPr>
    </w:p>
    <w:p w14:paraId="54F03230" w14:textId="43BC0A0D" w:rsidR="00B17D3C" w:rsidRDefault="00B17D3C" w:rsidP="003B60E5">
      <w:pPr>
        <w:pStyle w:val="FootnoteText"/>
        <w:jc w:val="both"/>
        <w:rPr>
          <w:sz w:val="22"/>
          <w:szCs w:val="22"/>
          <w:lang w:val="en-US"/>
        </w:rPr>
      </w:pPr>
      <w:proofErr w:type="spellStart"/>
      <w:r w:rsidRPr="004F71F6">
        <w:rPr>
          <w:sz w:val="22"/>
          <w:szCs w:val="22"/>
          <w:lang w:val="en-US"/>
        </w:rPr>
        <w:t>Siraisi</w:t>
      </w:r>
      <w:proofErr w:type="spellEnd"/>
      <w:r w:rsidRPr="004F71F6">
        <w:rPr>
          <w:sz w:val="22"/>
          <w:szCs w:val="22"/>
          <w:lang w:val="en-US"/>
        </w:rPr>
        <w:t xml:space="preserve">, Nancy, ‘Anatomizing The Past: Physicians And History In Renaissance Culture’, </w:t>
      </w:r>
      <w:r w:rsidRPr="004F71F6">
        <w:rPr>
          <w:i/>
          <w:iCs/>
          <w:sz w:val="22"/>
          <w:szCs w:val="22"/>
          <w:lang w:val="en-US"/>
        </w:rPr>
        <w:t>Renaissance Quarterly</w:t>
      </w:r>
      <w:r w:rsidRPr="004F71F6">
        <w:rPr>
          <w:sz w:val="22"/>
          <w:szCs w:val="22"/>
          <w:lang w:val="en-US"/>
        </w:rPr>
        <w:t>, 53.1 (2000), 1-30 &lt;</w:t>
      </w:r>
      <w:hyperlink r:id="rId21" w:history="1">
        <w:r w:rsidRPr="004F71F6">
          <w:rPr>
            <w:rStyle w:val="Hyperlink"/>
            <w:sz w:val="22"/>
            <w:szCs w:val="22"/>
            <w:lang w:val="en-US"/>
          </w:rPr>
          <w:t>https://www.jstor.org/stable/2901531</w:t>
        </w:r>
      </w:hyperlink>
      <w:r w:rsidRPr="004F71F6">
        <w:rPr>
          <w:sz w:val="22"/>
          <w:szCs w:val="22"/>
          <w:lang w:val="en-US"/>
        </w:rPr>
        <w:t>&gt;  [accessed 24 September 2025].</w:t>
      </w:r>
    </w:p>
    <w:p w14:paraId="3B26F3A5" w14:textId="77777777" w:rsidR="00AD22C8" w:rsidRDefault="00AD22C8" w:rsidP="003B60E5">
      <w:pPr>
        <w:pStyle w:val="FootnoteText"/>
        <w:jc w:val="both"/>
        <w:rPr>
          <w:sz w:val="22"/>
          <w:szCs w:val="22"/>
          <w:lang w:val="en-US"/>
        </w:rPr>
      </w:pPr>
    </w:p>
    <w:p w14:paraId="1B481F30" w14:textId="499098D1" w:rsidR="004F71F6" w:rsidRPr="00AD22C8" w:rsidRDefault="00AD22C8" w:rsidP="003B60E5">
      <w:pPr>
        <w:spacing w:after="0"/>
        <w:jc w:val="both"/>
        <w:rPr>
          <w:lang w:val="en-US"/>
        </w:rPr>
      </w:pPr>
      <w:proofErr w:type="spellStart"/>
      <w:r w:rsidRPr="00167F2B">
        <w:rPr>
          <w:lang w:val="en-US"/>
        </w:rPr>
        <w:t>Siraisi</w:t>
      </w:r>
      <w:proofErr w:type="spellEnd"/>
      <w:r w:rsidRPr="00167F2B">
        <w:rPr>
          <w:lang w:val="en-US"/>
        </w:rPr>
        <w:t xml:space="preserve">, </w:t>
      </w:r>
      <w:r>
        <w:rPr>
          <w:lang w:val="en-US"/>
        </w:rPr>
        <w:t xml:space="preserve">Nancy, </w:t>
      </w:r>
      <w:r w:rsidRPr="00167F2B">
        <w:rPr>
          <w:lang w:val="en-US"/>
        </w:rPr>
        <w:t xml:space="preserve">‘A Life Of Learning The 2010 Charles Homer Haskins Prize Lecture’, </w:t>
      </w:r>
      <w:r w:rsidRPr="00167F2B">
        <w:rPr>
          <w:i/>
          <w:iCs/>
          <w:lang w:val="en-US"/>
        </w:rPr>
        <w:t>ACLS</w:t>
      </w:r>
      <w:r w:rsidR="00FD4088">
        <w:rPr>
          <w:i/>
          <w:iCs/>
          <w:lang w:val="en-US"/>
        </w:rPr>
        <w:t xml:space="preserve"> </w:t>
      </w:r>
      <w:r w:rsidRPr="00167F2B">
        <w:rPr>
          <w:i/>
          <w:iCs/>
          <w:lang w:val="en-US"/>
        </w:rPr>
        <w:t>Occasional Papers</w:t>
      </w:r>
      <w:r w:rsidRPr="00167F2B">
        <w:rPr>
          <w:lang w:val="en-US"/>
        </w:rPr>
        <w:t>, 67 (2010), American Council of Learned Societies, New York &lt;</w:t>
      </w:r>
      <w:hyperlink r:id="rId22" w:history="1">
        <w:r w:rsidRPr="00167F2B">
          <w:rPr>
            <w:rStyle w:val="Hyperlink"/>
            <w:lang w:val="en-US"/>
          </w:rPr>
          <w:t>https://www.acls.org/resources/occasional-papers/</w:t>
        </w:r>
      </w:hyperlink>
      <w:r w:rsidRPr="00167F2B">
        <w:rPr>
          <w:lang w:val="en-US"/>
        </w:rPr>
        <w:t>&gt;  [accessed 12 October 2025]</w:t>
      </w:r>
      <w:r>
        <w:rPr>
          <w:lang w:val="en-US"/>
        </w:rPr>
        <w:t>.</w:t>
      </w:r>
    </w:p>
    <w:p w14:paraId="53D98F83" w14:textId="77777777" w:rsidR="00AD22C8" w:rsidRDefault="00AD22C8" w:rsidP="003B60E5">
      <w:pPr>
        <w:spacing w:after="0" w:line="240" w:lineRule="auto"/>
        <w:jc w:val="both"/>
      </w:pPr>
    </w:p>
    <w:p w14:paraId="0CC7052D" w14:textId="77777777" w:rsidR="00AD22C8" w:rsidRDefault="00AD22C8" w:rsidP="003B60E5">
      <w:pPr>
        <w:spacing w:after="0"/>
        <w:jc w:val="both"/>
        <w:rPr>
          <w:lang w:val="en-US"/>
        </w:rPr>
      </w:pPr>
      <w:r>
        <w:rPr>
          <w:lang w:val="en-US"/>
        </w:rPr>
        <w:t xml:space="preserve">Tufts University, School Of Arts And Sciences, </w:t>
      </w:r>
      <w:r>
        <w:rPr>
          <w:i/>
          <w:iCs/>
          <w:lang w:val="en-US"/>
        </w:rPr>
        <w:t xml:space="preserve">Alisha Rankin Professor, History </w:t>
      </w:r>
      <w:r>
        <w:rPr>
          <w:lang w:val="en-US"/>
        </w:rPr>
        <w:t>(2025) &lt;</w:t>
      </w:r>
      <w:hyperlink r:id="rId23" w:history="1">
        <w:r w:rsidRPr="00B6640E">
          <w:rPr>
            <w:rStyle w:val="Hyperlink"/>
            <w:lang w:val="en-US"/>
          </w:rPr>
          <w:t>https://as.tufts.edu/history/people/faculty/alisha-rankin</w:t>
        </w:r>
      </w:hyperlink>
      <w:r>
        <w:rPr>
          <w:lang w:val="en-US"/>
        </w:rPr>
        <w:t>&gt;  [accessed 12 October 2025].</w:t>
      </w:r>
    </w:p>
    <w:p w14:paraId="6E0D56E4" w14:textId="77777777" w:rsidR="00321A71" w:rsidRDefault="00321A71" w:rsidP="003B60E5">
      <w:pPr>
        <w:spacing w:after="0"/>
        <w:jc w:val="both"/>
        <w:rPr>
          <w:lang w:val="en-US"/>
        </w:rPr>
      </w:pPr>
    </w:p>
    <w:p w14:paraId="13B11D15" w14:textId="5B7D01C8" w:rsidR="00B46B4A" w:rsidRPr="00321A71" w:rsidRDefault="00B46B4A" w:rsidP="003B60E5">
      <w:pPr>
        <w:spacing w:after="0" w:line="240" w:lineRule="auto"/>
        <w:jc w:val="both"/>
      </w:pPr>
      <w:r w:rsidRPr="00321A71">
        <w:t xml:space="preserve">Williams, Raymond, </w:t>
      </w:r>
      <w:r w:rsidRPr="00321A71">
        <w:rPr>
          <w:i/>
          <w:iCs/>
        </w:rPr>
        <w:t>Keywords</w:t>
      </w:r>
      <w:r>
        <w:rPr>
          <w:i/>
          <w:iCs/>
        </w:rPr>
        <w:t xml:space="preserve">: </w:t>
      </w:r>
      <w:r w:rsidRPr="00321A71">
        <w:rPr>
          <w:i/>
          <w:iCs/>
        </w:rPr>
        <w:t>A Vocabulary of Culture and Society</w:t>
      </w:r>
      <w:r w:rsidRPr="00321A71">
        <w:t xml:space="preserve">, </w:t>
      </w:r>
      <w:r w:rsidR="00896AC2">
        <w:t xml:space="preserve">Rev. and expanded </w:t>
      </w:r>
      <w:proofErr w:type="spellStart"/>
      <w:r w:rsidR="00896AC2">
        <w:t>edn</w:t>
      </w:r>
      <w:proofErr w:type="spellEnd"/>
      <w:r w:rsidR="00896AC2">
        <w:t>.</w:t>
      </w:r>
      <w:r w:rsidRPr="00321A71">
        <w:t xml:space="preserve"> (</w:t>
      </w:r>
      <w:r w:rsidR="00896AC2">
        <w:t>London</w:t>
      </w:r>
      <w:r>
        <w:t xml:space="preserve">: </w:t>
      </w:r>
      <w:proofErr w:type="spellStart"/>
      <w:r w:rsidR="00896AC2">
        <w:t>HaperColllins</w:t>
      </w:r>
      <w:proofErr w:type="spellEnd"/>
      <w:r w:rsidR="00896AC2">
        <w:t>,</w:t>
      </w:r>
      <w:r w:rsidRPr="00321A71">
        <w:t xml:space="preserve"> </w:t>
      </w:r>
      <w:r w:rsidR="00896AC2">
        <w:t>1988</w:t>
      </w:r>
      <w:r w:rsidRPr="00321A71">
        <w:t>)</w:t>
      </w:r>
      <w:r>
        <w:t>.</w:t>
      </w:r>
    </w:p>
    <w:p w14:paraId="1025C2DC" w14:textId="77777777" w:rsidR="00B46B4A" w:rsidRDefault="00B46B4A" w:rsidP="003B60E5">
      <w:pPr>
        <w:spacing w:after="0" w:line="240" w:lineRule="auto"/>
        <w:jc w:val="both"/>
      </w:pPr>
    </w:p>
    <w:p w14:paraId="274ABE60" w14:textId="642F92F6" w:rsidR="00321A71" w:rsidRDefault="004F71F6" w:rsidP="003B60E5">
      <w:pPr>
        <w:spacing w:after="0" w:line="240" w:lineRule="auto"/>
        <w:jc w:val="both"/>
      </w:pPr>
      <w:proofErr w:type="spellStart"/>
      <w:r>
        <w:t>Z</w:t>
      </w:r>
      <w:r w:rsidR="00B17D3C" w:rsidRPr="004F71F6">
        <w:t>agorin</w:t>
      </w:r>
      <w:proofErr w:type="spellEnd"/>
      <w:r w:rsidR="00B17D3C" w:rsidRPr="004F71F6">
        <w:t xml:space="preserve">, Perez, ‘History, The Referent, And Narrative: Reflections On Postmodernism Now’, </w:t>
      </w:r>
      <w:r w:rsidR="00B17D3C" w:rsidRPr="004F71F6">
        <w:rPr>
          <w:i/>
          <w:iCs/>
        </w:rPr>
        <w:t xml:space="preserve">History </w:t>
      </w:r>
      <w:r w:rsidR="00691426">
        <w:rPr>
          <w:i/>
          <w:iCs/>
        </w:rPr>
        <w:t>A</w:t>
      </w:r>
      <w:r w:rsidR="00B17D3C" w:rsidRPr="004F71F6">
        <w:rPr>
          <w:i/>
          <w:iCs/>
        </w:rPr>
        <w:t>nd Theory</w:t>
      </w:r>
      <w:r w:rsidR="00B17D3C" w:rsidRPr="004F71F6">
        <w:t xml:space="preserve">, 38.1 (1999), 1-24 &lt; </w:t>
      </w:r>
      <w:hyperlink r:id="rId24" w:history="1">
        <w:r w:rsidR="00B17D3C" w:rsidRPr="004F71F6">
          <w:rPr>
            <w:rStyle w:val="Hyperlink"/>
          </w:rPr>
          <w:t>https://www.jstor.org/stable/2505313</w:t>
        </w:r>
      </w:hyperlink>
      <w:r w:rsidR="00B17D3C" w:rsidRPr="004F71F6">
        <w:t>&gt; [accessed 24 October 2025].</w:t>
      </w:r>
    </w:p>
    <w:p w14:paraId="7C54DC12" w14:textId="77777777" w:rsidR="004F71F6" w:rsidRDefault="004F71F6" w:rsidP="003B60E5">
      <w:pPr>
        <w:jc w:val="both"/>
      </w:pPr>
    </w:p>
    <w:p w14:paraId="2E4FC598" w14:textId="77777777" w:rsidR="004F71F6" w:rsidRDefault="004F71F6" w:rsidP="00B17D3C"/>
    <w:p w14:paraId="7D01DABB" w14:textId="77777777" w:rsidR="004F71F6" w:rsidRDefault="004F71F6" w:rsidP="00B17D3C"/>
    <w:p w14:paraId="3857DE81" w14:textId="77777777" w:rsidR="004F71F6" w:rsidRDefault="004F71F6" w:rsidP="00B17D3C"/>
    <w:p w14:paraId="76DE199C" w14:textId="77777777" w:rsidR="004F71F6" w:rsidRDefault="004F71F6" w:rsidP="00B17D3C"/>
    <w:p w14:paraId="5F85CB05" w14:textId="77777777" w:rsidR="00FB4D3E" w:rsidRDefault="00FB4D3E" w:rsidP="00FB4D3E">
      <w:pPr>
        <w:spacing w:after="0"/>
      </w:pPr>
    </w:p>
    <w:p w14:paraId="04085806" w14:textId="77777777" w:rsidR="00FB4D3E" w:rsidRDefault="00FB4D3E" w:rsidP="00FB4D3E">
      <w:pPr>
        <w:spacing w:after="0"/>
        <w:rPr>
          <w:lang w:val="en-US"/>
        </w:rPr>
      </w:pPr>
    </w:p>
    <w:p w14:paraId="6CE4C7A3" w14:textId="77777777" w:rsidR="00FB4D3E" w:rsidRDefault="00FB4D3E" w:rsidP="00FB4D3E">
      <w:pPr>
        <w:spacing w:after="0"/>
        <w:rPr>
          <w:lang w:val="en-US"/>
        </w:rPr>
      </w:pPr>
    </w:p>
    <w:p w14:paraId="74CD2DF1" w14:textId="77777777" w:rsidR="00B17D3C" w:rsidRPr="004F71F6" w:rsidRDefault="00B17D3C" w:rsidP="00B17D3C">
      <w:pPr>
        <w:rPr>
          <w:lang w:val="en-US"/>
        </w:rPr>
      </w:pPr>
    </w:p>
    <w:sectPr w:rsidR="00B17D3C" w:rsidRPr="004F71F6">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BADF5" w14:textId="77777777" w:rsidR="00FE20A5" w:rsidRDefault="00FE20A5" w:rsidP="00893AB6">
      <w:pPr>
        <w:spacing w:after="0" w:line="240" w:lineRule="auto"/>
      </w:pPr>
      <w:r>
        <w:separator/>
      </w:r>
    </w:p>
  </w:endnote>
  <w:endnote w:type="continuationSeparator" w:id="0">
    <w:p w14:paraId="7C5C3E60" w14:textId="77777777" w:rsidR="00FE20A5" w:rsidRDefault="00FE20A5" w:rsidP="00893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9F461" w14:textId="77777777" w:rsidR="00FE20A5" w:rsidRDefault="00FE20A5" w:rsidP="00893AB6">
      <w:pPr>
        <w:spacing w:after="0" w:line="240" w:lineRule="auto"/>
      </w:pPr>
      <w:r>
        <w:separator/>
      </w:r>
    </w:p>
  </w:footnote>
  <w:footnote w:type="continuationSeparator" w:id="0">
    <w:p w14:paraId="5357E6CD" w14:textId="77777777" w:rsidR="00FE20A5" w:rsidRDefault="00FE20A5" w:rsidP="00893AB6">
      <w:pPr>
        <w:spacing w:after="0" w:line="240" w:lineRule="auto"/>
      </w:pPr>
      <w:r>
        <w:continuationSeparator/>
      </w:r>
    </w:p>
  </w:footnote>
  <w:footnote w:id="1">
    <w:p w14:paraId="0F88C124" w14:textId="25CCB331" w:rsidR="009A14D2" w:rsidRPr="00067978" w:rsidRDefault="00067978" w:rsidP="009A14D2">
      <w:pPr>
        <w:pStyle w:val="FootnoteText"/>
        <w:jc w:val="both"/>
        <w:rPr>
          <w:lang w:val="en-US"/>
        </w:rPr>
      </w:pPr>
      <w:r>
        <w:rPr>
          <w:rStyle w:val="FootnoteReference"/>
        </w:rPr>
        <w:footnoteRef/>
      </w:r>
      <w:r>
        <w:t xml:space="preserve"> </w:t>
      </w:r>
      <w:r>
        <w:rPr>
          <w:lang w:val="en-US"/>
        </w:rPr>
        <w:t xml:space="preserve">Nancy </w:t>
      </w:r>
      <w:proofErr w:type="spellStart"/>
      <w:r>
        <w:rPr>
          <w:lang w:val="en-US"/>
        </w:rPr>
        <w:t>Siraisi</w:t>
      </w:r>
      <w:proofErr w:type="spellEnd"/>
      <w:r>
        <w:rPr>
          <w:lang w:val="en-US"/>
        </w:rPr>
        <w:t>, ‘</w:t>
      </w:r>
      <w:r w:rsidRPr="00067978">
        <w:rPr>
          <w:lang w:val="en-US"/>
        </w:rPr>
        <w:t xml:space="preserve">Anatomizing </w:t>
      </w:r>
      <w:r w:rsidR="00AF6AB0">
        <w:rPr>
          <w:lang w:val="en-US"/>
        </w:rPr>
        <w:t>T</w:t>
      </w:r>
      <w:r w:rsidRPr="00067978">
        <w:rPr>
          <w:lang w:val="en-US"/>
        </w:rPr>
        <w:t xml:space="preserve">he Past: Physicians </w:t>
      </w:r>
      <w:r w:rsidR="00AF6AB0">
        <w:rPr>
          <w:lang w:val="en-US"/>
        </w:rPr>
        <w:t>A</w:t>
      </w:r>
      <w:r w:rsidRPr="00067978">
        <w:rPr>
          <w:lang w:val="en-US"/>
        </w:rPr>
        <w:t xml:space="preserve">nd History </w:t>
      </w:r>
      <w:r w:rsidR="00AF6AB0">
        <w:rPr>
          <w:lang w:val="en-US"/>
        </w:rPr>
        <w:t>I</w:t>
      </w:r>
      <w:r w:rsidRPr="00067978">
        <w:rPr>
          <w:lang w:val="en-US"/>
        </w:rPr>
        <w:t>n Renaissance Culture</w:t>
      </w:r>
      <w:r>
        <w:rPr>
          <w:lang w:val="en-US"/>
        </w:rPr>
        <w:t xml:space="preserve">’, </w:t>
      </w:r>
      <w:r w:rsidRPr="00067978">
        <w:rPr>
          <w:i/>
          <w:iCs/>
          <w:lang w:val="en-US"/>
        </w:rPr>
        <w:t>Renaissance Quarterly</w:t>
      </w:r>
      <w:r>
        <w:rPr>
          <w:lang w:val="en-US"/>
        </w:rPr>
        <w:t>, 53.1 (2000), 1-30</w:t>
      </w:r>
      <w:r w:rsidR="00E55054">
        <w:rPr>
          <w:lang w:val="en-US"/>
        </w:rPr>
        <w:t xml:space="preserve"> </w:t>
      </w:r>
      <w:r w:rsidR="00863E3F">
        <w:rPr>
          <w:lang w:val="en-US"/>
        </w:rPr>
        <w:t>&lt;</w:t>
      </w:r>
      <w:hyperlink r:id="rId1" w:history="1">
        <w:r w:rsidR="00863E3F" w:rsidRPr="00B6640E">
          <w:rPr>
            <w:rStyle w:val="Hyperlink"/>
            <w:lang w:val="en-US"/>
          </w:rPr>
          <w:t>https://www.jstor.org/stable/2901531</w:t>
        </w:r>
      </w:hyperlink>
      <w:r w:rsidR="00863E3F">
        <w:rPr>
          <w:lang w:val="en-US"/>
        </w:rPr>
        <w:t xml:space="preserve">&gt; </w:t>
      </w:r>
      <w:r w:rsidR="00863E3F" w:rsidRPr="00863E3F">
        <w:rPr>
          <w:lang w:val="en-US"/>
        </w:rPr>
        <w:t xml:space="preserve"> [accessed </w:t>
      </w:r>
      <w:r w:rsidR="00863E3F">
        <w:rPr>
          <w:lang w:val="en-US"/>
        </w:rPr>
        <w:t>24 September 2025</w:t>
      </w:r>
      <w:r w:rsidR="00863E3F" w:rsidRPr="00863E3F">
        <w:rPr>
          <w:lang w:val="en-US"/>
        </w:rPr>
        <w:t>]</w:t>
      </w:r>
      <w:r w:rsidR="00622238">
        <w:rPr>
          <w:lang w:val="en-US"/>
        </w:rPr>
        <w:t>.</w:t>
      </w:r>
    </w:p>
  </w:footnote>
  <w:footnote w:id="2">
    <w:p w14:paraId="71CBF2B7" w14:textId="7FC1C617" w:rsidR="0015501F" w:rsidRPr="00AF6AB0" w:rsidRDefault="00AF6AB0" w:rsidP="009A14D2">
      <w:pPr>
        <w:pStyle w:val="FootnoteText"/>
        <w:jc w:val="both"/>
        <w:rPr>
          <w:lang w:val="en-US"/>
        </w:rPr>
      </w:pPr>
      <w:r>
        <w:rPr>
          <w:rStyle w:val="FootnoteReference"/>
        </w:rPr>
        <w:footnoteRef/>
      </w:r>
      <w:r w:rsidR="0015501F">
        <w:t xml:space="preserve"> </w:t>
      </w:r>
      <w:r>
        <w:rPr>
          <w:lang w:val="en-US"/>
        </w:rPr>
        <w:t>Alisha Rankin, ‘</w:t>
      </w:r>
      <w:r w:rsidRPr="00AF6AB0">
        <w:rPr>
          <w:lang w:val="en-US"/>
        </w:rPr>
        <w:t xml:space="preserve">Telling </w:t>
      </w:r>
      <w:r>
        <w:rPr>
          <w:lang w:val="en-US"/>
        </w:rPr>
        <w:t>T</w:t>
      </w:r>
      <w:r w:rsidRPr="00AF6AB0">
        <w:rPr>
          <w:lang w:val="en-US"/>
        </w:rPr>
        <w:t xml:space="preserve">ime </w:t>
      </w:r>
      <w:r>
        <w:rPr>
          <w:lang w:val="en-US"/>
        </w:rPr>
        <w:t>T</w:t>
      </w:r>
      <w:r w:rsidRPr="00AF6AB0">
        <w:rPr>
          <w:lang w:val="en-US"/>
        </w:rPr>
        <w:t xml:space="preserve">hrough </w:t>
      </w:r>
      <w:r>
        <w:rPr>
          <w:lang w:val="en-US"/>
        </w:rPr>
        <w:t>M</w:t>
      </w:r>
      <w:r w:rsidRPr="00AF6AB0">
        <w:rPr>
          <w:lang w:val="en-US"/>
        </w:rPr>
        <w:t xml:space="preserve">edicine A </w:t>
      </w:r>
      <w:r>
        <w:rPr>
          <w:lang w:val="en-US"/>
        </w:rPr>
        <w:t>G</w:t>
      </w:r>
      <w:r w:rsidRPr="00AF6AB0">
        <w:rPr>
          <w:lang w:val="en-US"/>
        </w:rPr>
        <w:t xml:space="preserve">endered </w:t>
      </w:r>
      <w:r>
        <w:rPr>
          <w:lang w:val="en-US"/>
        </w:rPr>
        <w:t>P</w:t>
      </w:r>
      <w:r w:rsidRPr="00AF6AB0">
        <w:rPr>
          <w:lang w:val="en-US"/>
        </w:rPr>
        <w:t>erspective</w:t>
      </w:r>
      <w:r>
        <w:rPr>
          <w:lang w:val="en-US"/>
        </w:rPr>
        <w:t xml:space="preserve">’, in </w:t>
      </w:r>
      <w:r w:rsidRPr="00AF6AB0">
        <w:rPr>
          <w:i/>
          <w:iCs/>
          <w:lang w:val="en-US"/>
        </w:rPr>
        <w:t xml:space="preserve">Gendered Temporalities </w:t>
      </w:r>
      <w:r>
        <w:rPr>
          <w:i/>
          <w:iCs/>
          <w:lang w:val="en-US"/>
        </w:rPr>
        <w:t>I</w:t>
      </w:r>
      <w:r w:rsidRPr="00AF6AB0">
        <w:rPr>
          <w:i/>
          <w:iCs/>
          <w:lang w:val="en-US"/>
        </w:rPr>
        <w:t xml:space="preserve">n </w:t>
      </w:r>
      <w:r>
        <w:rPr>
          <w:i/>
          <w:iCs/>
          <w:lang w:val="en-US"/>
        </w:rPr>
        <w:t>T</w:t>
      </w:r>
      <w:r w:rsidRPr="00AF6AB0">
        <w:rPr>
          <w:i/>
          <w:iCs/>
          <w:lang w:val="en-US"/>
        </w:rPr>
        <w:t>he Early Modern World</w:t>
      </w:r>
      <w:r>
        <w:rPr>
          <w:lang w:val="en-US"/>
        </w:rPr>
        <w:t xml:space="preserve">, ed. by </w:t>
      </w:r>
      <w:r w:rsidRPr="00AF6AB0">
        <w:rPr>
          <w:lang w:val="en-US"/>
        </w:rPr>
        <w:t>Merry E. Wiesner-Hanks</w:t>
      </w:r>
      <w:r>
        <w:rPr>
          <w:lang w:val="en-US"/>
        </w:rPr>
        <w:t xml:space="preserve"> (Amsterdam: Amsterdam Press University, 2018), pp.</w:t>
      </w:r>
      <w:r w:rsidR="00F63055">
        <w:rPr>
          <w:lang w:val="en-US"/>
        </w:rPr>
        <w:t xml:space="preserve"> </w:t>
      </w:r>
      <w:r>
        <w:rPr>
          <w:lang w:val="en-US"/>
        </w:rPr>
        <w:t>95-114</w:t>
      </w:r>
      <w:r w:rsidR="00E55054">
        <w:rPr>
          <w:lang w:val="en-US"/>
        </w:rPr>
        <w:t xml:space="preserve"> </w:t>
      </w:r>
      <w:r w:rsidR="00863E3F">
        <w:rPr>
          <w:lang w:val="en-US"/>
        </w:rPr>
        <w:t>&lt;</w:t>
      </w:r>
      <w:hyperlink r:id="rId2" w:history="1">
        <w:r w:rsidR="00863E3F" w:rsidRPr="00B6640E">
          <w:rPr>
            <w:rStyle w:val="Hyperlink"/>
            <w:lang w:val="en-US"/>
          </w:rPr>
          <w:t>https://www.jstor.org/stable/j.ctv5qdfst.7</w:t>
        </w:r>
      </w:hyperlink>
      <w:r w:rsidR="00863E3F">
        <w:rPr>
          <w:lang w:val="en-US"/>
        </w:rPr>
        <w:t>&gt;</w:t>
      </w:r>
      <w:r w:rsidR="00863E3F" w:rsidRPr="00863E3F">
        <w:rPr>
          <w:lang w:val="en-US"/>
        </w:rPr>
        <w:t xml:space="preserve"> [accessed </w:t>
      </w:r>
      <w:r w:rsidR="00863E3F">
        <w:rPr>
          <w:lang w:val="en-US"/>
        </w:rPr>
        <w:t>24 September 2025</w:t>
      </w:r>
      <w:r w:rsidR="00863E3F" w:rsidRPr="00863E3F">
        <w:rPr>
          <w:lang w:val="en-US"/>
        </w:rPr>
        <w:t>]</w:t>
      </w:r>
      <w:r w:rsidR="00863E3F">
        <w:rPr>
          <w:lang w:val="en-US"/>
        </w:rPr>
        <w:t>.</w:t>
      </w:r>
    </w:p>
  </w:footnote>
  <w:footnote w:id="3">
    <w:p w14:paraId="65433C52" w14:textId="56C34959" w:rsidR="0015501F" w:rsidRPr="0015501F" w:rsidRDefault="0015501F" w:rsidP="0015501F">
      <w:pPr>
        <w:pStyle w:val="FootnoteText"/>
        <w:rPr>
          <w:lang w:val="en-US"/>
        </w:rPr>
      </w:pPr>
      <w:r>
        <w:rPr>
          <w:rStyle w:val="FootnoteReference"/>
        </w:rPr>
        <w:footnoteRef/>
      </w:r>
      <w:r>
        <w:t xml:space="preserve"> </w:t>
      </w:r>
      <w:r w:rsidRPr="0015501F">
        <w:rPr>
          <w:lang w:val="en-US"/>
        </w:rPr>
        <w:t>Anthony</w:t>
      </w:r>
      <w:r>
        <w:rPr>
          <w:lang w:val="en-US"/>
        </w:rPr>
        <w:t xml:space="preserve"> Grafton</w:t>
      </w:r>
      <w:r w:rsidRPr="0015501F">
        <w:rPr>
          <w:lang w:val="en-US"/>
        </w:rPr>
        <w:t xml:space="preserve"> and Nancy G</w:t>
      </w:r>
      <w:r>
        <w:rPr>
          <w:lang w:val="en-US"/>
        </w:rPr>
        <w:t>.</w:t>
      </w:r>
      <w:r w:rsidRPr="0015501F">
        <w:rPr>
          <w:lang w:val="en-US"/>
        </w:rPr>
        <w:t xml:space="preserve"> </w:t>
      </w:r>
      <w:proofErr w:type="spellStart"/>
      <w:r w:rsidRPr="0015501F">
        <w:rPr>
          <w:lang w:val="en-US"/>
        </w:rPr>
        <w:t>Siraisi</w:t>
      </w:r>
      <w:proofErr w:type="spellEnd"/>
      <w:r w:rsidRPr="0015501F">
        <w:rPr>
          <w:lang w:val="en-US"/>
        </w:rPr>
        <w:t xml:space="preserve">, </w:t>
      </w:r>
      <w:r w:rsidRPr="0015501F">
        <w:rPr>
          <w:i/>
          <w:iCs/>
          <w:lang w:val="en-US"/>
        </w:rPr>
        <w:t>Natural Particulars:</w:t>
      </w:r>
      <w:r w:rsidR="007315A8">
        <w:rPr>
          <w:i/>
          <w:iCs/>
          <w:lang w:val="en-US"/>
        </w:rPr>
        <w:t xml:space="preserve"> </w:t>
      </w:r>
      <w:r w:rsidRPr="0015501F">
        <w:rPr>
          <w:i/>
          <w:iCs/>
          <w:lang w:val="en-US"/>
        </w:rPr>
        <w:t xml:space="preserve">Nature </w:t>
      </w:r>
      <w:r w:rsidR="007315A8">
        <w:rPr>
          <w:i/>
          <w:iCs/>
          <w:lang w:val="en-US"/>
        </w:rPr>
        <w:t>A</w:t>
      </w:r>
      <w:r w:rsidRPr="0015501F">
        <w:rPr>
          <w:i/>
          <w:iCs/>
          <w:lang w:val="en-US"/>
        </w:rPr>
        <w:t xml:space="preserve">nd </w:t>
      </w:r>
      <w:r w:rsidR="007315A8">
        <w:rPr>
          <w:i/>
          <w:iCs/>
          <w:lang w:val="en-US"/>
        </w:rPr>
        <w:t>T</w:t>
      </w:r>
      <w:r w:rsidRPr="0015501F">
        <w:rPr>
          <w:i/>
          <w:iCs/>
          <w:lang w:val="en-US"/>
        </w:rPr>
        <w:t xml:space="preserve">he Disciplines </w:t>
      </w:r>
      <w:r w:rsidR="007315A8">
        <w:rPr>
          <w:i/>
          <w:iCs/>
          <w:lang w:val="en-US"/>
        </w:rPr>
        <w:t>I</w:t>
      </w:r>
      <w:r w:rsidRPr="0015501F">
        <w:rPr>
          <w:i/>
          <w:iCs/>
          <w:lang w:val="en-US"/>
        </w:rPr>
        <w:t>n Renaissance Europe</w:t>
      </w:r>
      <w:r w:rsidRPr="0015501F">
        <w:rPr>
          <w:lang w:val="en-US"/>
        </w:rPr>
        <w:t>, 1</w:t>
      </w:r>
      <w:r w:rsidRPr="001A5EDF">
        <w:rPr>
          <w:vertAlign w:val="superscript"/>
          <w:lang w:val="en-US"/>
        </w:rPr>
        <w:t>st</w:t>
      </w:r>
      <w:r w:rsidR="001A5EDF">
        <w:rPr>
          <w:lang w:val="en-US"/>
        </w:rPr>
        <w:t xml:space="preserve"> </w:t>
      </w:r>
      <w:proofErr w:type="spellStart"/>
      <w:r w:rsidRPr="0015501F">
        <w:rPr>
          <w:lang w:val="en-US"/>
        </w:rPr>
        <w:t>edn</w:t>
      </w:r>
      <w:proofErr w:type="spellEnd"/>
      <w:r>
        <w:rPr>
          <w:lang w:val="en-US"/>
        </w:rPr>
        <w:t>.</w:t>
      </w:r>
      <w:r w:rsidRPr="0015501F">
        <w:rPr>
          <w:lang w:val="en-US"/>
        </w:rPr>
        <w:t xml:space="preserve"> (</w:t>
      </w:r>
      <w:r>
        <w:rPr>
          <w:lang w:val="en-US"/>
        </w:rPr>
        <w:t xml:space="preserve">Cambridge, Mass: </w:t>
      </w:r>
      <w:r w:rsidRPr="0015501F">
        <w:rPr>
          <w:lang w:val="en-US"/>
        </w:rPr>
        <w:t>MIT Press, 1999)</w:t>
      </w:r>
      <w:r w:rsidR="00764F8A">
        <w:rPr>
          <w:lang w:val="en-US"/>
        </w:rPr>
        <w:t>, pp. 3-6.</w:t>
      </w:r>
    </w:p>
  </w:footnote>
  <w:footnote w:id="4">
    <w:p w14:paraId="547844CA" w14:textId="2EE8D3D2" w:rsidR="00F314B1" w:rsidRPr="00F314B1" w:rsidRDefault="00F314B1">
      <w:pPr>
        <w:pStyle w:val="FootnoteText"/>
        <w:rPr>
          <w:lang w:val="en-US"/>
        </w:rPr>
      </w:pPr>
      <w:r>
        <w:rPr>
          <w:rStyle w:val="FootnoteReference"/>
        </w:rPr>
        <w:footnoteRef/>
      </w:r>
      <w:r>
        <w:t xml:space="preserve"> </w:t>
      </w:r>
      <w:r>
        <w:rPr>
          <w:lang w:val="en-US"/>
        </w:rPr>
        <w:t xml:space="preserve">Nicholas Campion, </w:t>
      </w:r>
      <w:r w:rsidRPr="00F314B1">
        <w:rPr>
          <w:i/>
          <w:iCs/>
          <w:lang w:val="en-US"/>
        </w:rPr>
        <w:t>A History Of Western Astrology. The Medieval And Modern Worlds. Volume II</w:t>
      </w:r>
      <w:r>
        <w:rPr>
          <w:lang w:val="en-US"/>
        </w:rPr>
        <w:t xml:space="preserve"> (London: Continuum, 2009), pp. 85-86.</w:t>
      </w:r>
    </w:p>
  </w:footnote>
  <w:footnote w:id="5">
    <w:p w14:paraId="6FD8D015" w14:textId="7ED05DCD" w:rsidR="001745AD" w:rsidRPr="00AF5C41" w:rsidRDefault="003A7871">
      <w:pPr>
        <w:pStyle w:val="FootnoteText"/>
      </w:pPr>
      <w:r>
        <w:rPr>
          <w:rStyle w:val="FootnoteReference"/>
        </w:rPr>
        <w:footnoteRef/>
      </w:r>
      <w:r>
        <w:t xml:space="preserve"> Nancy </w:t>
      </w:r>
      <w:proofErr w:type="spellStart"/>
      <w:r>
        <w:t>Siraisi</w:t>
      </w:r>
      <w:proofErr w:type="spellEnd"/>
      <w:r>
        <w:t xml:space="preserve">. </w:t>
      </w:r>
      <w:r w:rsidRPr="003A7871">
        <w:rPr>
          <w:i/>
          <w:iCs/>
        </w:rPr>
        <w:t xml:space="preserve">Nancy </w:t>
      </w:r>
      <w:proofErr w:type="spellStart"/>
      <w:r w:rsidRPr="003A7871">
        <w:rPr>
          <w:i/>
          <w:iCs/>
        </w:rPr>
        <w:t>Siraisi</w:t>
      </w:r>
      <w:proofErr w:type="spellEnd"/>
      <w:r w:rsidRPr="003A7871">
        <w:rPr>
          <w:i/>
          <w:iCs/>
        </w:rPr>
        <w:t xml:space="preserve"> Wins MacArthur Award</w:t>
      </w:r>
      <w:r>
        <w:t xml:space="preserve">, [podcast], CUNY Podcasts, 10 November 2008, </w:t>
      </w:r>
      <w:r w:rsidR="002520DB">
        <w:t>&lt;</w:t>
      </w:r>
      <w:hyperlink r:id="rId3" w:history="1">
        <w:r w:rsidR="002520DB" w:rsidRPr="00B6640E">
          <w:rPr>
            <w:rStyle w:val="Hyperlink"/>
          </w:rPr>
          <w:t>https://www1.cuny.edu/mu/podcasts/2008/11/10/nancy-siraisi-wins-macarthur-award/</w:t>
        </w:r>
      </w:hyperlink>
      <w:r w:rsidR="002520DB">
        <w:t>&gt;</w:t>
      </w:r>
      <w:r>
        <w:t xml:space="preserve"> [accessed 12 October 2025]</w:t>
      </w:r>
      <w:r w:rsidR="002C2672">
        <w:t>.</w:t>
      </w:r>
    </w:p>
  </w:footnote>
  <w:footnote w:id="6">
    <w:p w14:paraId="6861DD67" w14:textId="1AAB9070" w:rsidR="001745AD" w:rsidRPr="002520DB" w:rsidRDefault="002520DB">
      <w:pPr>
        <w:pStyle w:val="FootnoteText"/>
        <w:rPr>
          <w:lang w:val="en-US"/>
        </w:rPr>
      </w:pPr>
      <w:r>
        <w:rPr>
          <w:rStyle w:val="FootnoteReference"/>
        </w:rPr>
        <w:footnoteRef/>
      </w:r>
      <w:r>
        <w:t xml:space="preserve"> </w:t>
      </w:r>
      <w:r>
        <w:rPr>
          <w:lang w:val="en-US"/>
        </w:rPr>
        <w:t xml:space="preserve">MacArthur Foundation, </w:t>
      </w:r>
      <w:r w:rsidRPr="002520DB">
        <w:rPr>
          <w:i/>
          <w:iCs/>
          <w:lang w:val="en-US"/>
        </w:rPr>
        <w:t xml:space="preserve">Nancy </w:t>
      </w:r>
      <w:proofErr w:type="spellStart"/>
      <w:r w:rsidRPr="002520DB">
        <w:rPr>
          <w:i/>
          <w:iCs/>
          <w:lang w:val="en-US"/>
        </w:rPr>
        <w:t>Siraisi</w:t>
      </w:r>
      <w:proofErr w:type="spellEnd"/>
      <w:r w:rsidRPr="002520DB">
        <w:rPr>
          <w:i/>
          <w:iCs/>
          <w:lang w:val="en-US"/>
        </w:rPr>
        <w:t xml:space="preserve"> Historian </w:t>
      </w:r>
      <w:r w:rsidR="002C2672">
        <w:rPr>
          <w:i/>
          <w:iCs/>
          <w:lang w:val="en-US"/>
        </w:rPr>
        <w:t>O</w:t>
      </w:r>
      <w:r w:rsidRPr="002520DB">
        <w:rPr>
          <w:i/>
          <w:iCs/>
          <w:lang w:val="en-US"/>
        </w:rPr>
        <w:t>f Medicine</w:t>
      </w:r>
      <w:r>
        <w:rPr>
          <w:lang w:val="en-US"/>
        </w:rPr>
        <w:t xml:space="preserve"> (2008, 2015) &lt;</w:t>
      </w:r>
      <w:hyperlink r:id="rId4" w:history="1">
        <w:r w:rsidRPr="00B6640E">
          <w:rPr>
            <w:rStyle w:val="Hyperlink"/>
            <w:lang w:val="en-US"/>
          </w:rPr>
          <w:t>https://www.macfound.org/fellows/class-of-2008/nancy-siraisi</w:t>
        </w:r>
      </w:hyperlink>
      <w:r>
        <w:rPr>
          <w:lang w:val="en-US"/>
        </w:rPr>
        <w:t>&gt; [accessed 12 October 2025]</w:t>
      </w:r>
      <w:r w:rsidR="002C2672">
        <w:rPr>
          <w:lang w:val="en-US"/>
        </w:rPr>
        <w:t>.</w:t>
      </w:r>
    </w:p>
  </w:footnote>
  <w:footnote w:id="7">
    <w:p w14:paraId="41CDA1A5" w14:textId="42D0E20B" w:rsidR="001745AD" w:rsidRPr="004D7710" w:rsidRDefault="006E6833" w:rsidP="006E6833">
      <w:pPr>
        <w:pStyle w:val="FootnoteText"/>
        <w:rPr>
          <w:lang w:val="en-US"/>
        </w:rPr>
      </w:pPr>
      <w:r>
        <w:rPr>
          <w:rStyle w:val="FootnoteReference"/>
        </w:rPr>
        <w:footnoteRef/>
      </w:r>
      <w:r>
        <w:t xml:space="preserve"> </w:t>
      </w:r>
      <w:r>
        <w:rPr>
          <w:lang w:val="en-US"/>
        </w:rPr>
        <w:t xml:space="preserve">Nancy </w:t>
      </w:r>
      <w:proofErr w:type="spellStart"/>
      <w:r>
        <w:rPr>
          <w:lang w:val="en-US"/>
        </w:rPr>
        <w:t>Siraisi</w:t>
      </w:r>
      <w:proofErr w:type="spellEnd"/>
      <w:r>
        <w:rPr>
          <w:lang w:val="en-US"/>
        </w:rPr>
        <w:t xml:space="preserve">, ‘A Life Of Learning </w:t>
      </w:r>
      <w:r w:rsidRPr="004D7710">
        <w:rPr>
          <w:lang w:val="en-US"/>
        </w:rPr>
        <w:t>The 2010 Charles Homer Haskins Prize Lecture</w:t>
      </w:r>
      <w:r>
        <w:rPr>
          <w:lang w:val="en-US"/>
        </w:rPr>
        <w:t xml:space="preserve">’, </w:t>
      </w:r>
      <w:r>
        <w:rPr>
          <w:i/>
          <w:iCs/>
          <w:lang w:val="en-US"/>
        </w:rPr>
        <w:t>ACLS Occasional Papers</w:t>
      </w:r>
      <w:r>
        <w:rPr>
          <w:lang w:val="en-US"/>
        </w:rPr>
        <w:t>, 67 (2010), American Council of Learned Societies, New York, p. 13, &lt;</w:t>
      </w:r>
      <w:hyperlink r:id="rId5" w:history="1">
        <w:r w:rsidRPr="00B6640E">
          <w:rPr>
            <w:rStyle w:val="Hyperlink"/>
            <w:lang w:val="en-US"/>
          </w:rPr>
          <w:t>https://www.acls.org/resources/occasional-papers/</w:t>
        </w:r>
      </w:hyperlink>
      <w:r>
        <w:rPr>
          <w:lang w:val="en-US"/>
        </w:rPr>
        <w:t>&gt;  [accessed 12 October 2025].</w:t>
      </w:r>
    </w:p>
  </w:footnote>
  <w:footnote w:id="8">
    <w:p w14:paraId="255555EF" w14:textId="627C932A" w:rsidR="001745AD" w:rsidRPr="002C2672" w:rsidRDefault="002C2672">
      <w:pPr>
        <w:pStyle w:val="FootnoteText"/>
        <w:rPr>
          <w:lang w:val="en-US"/>
        </w:rPr>
      </w:pPr>
      <w:r>
        <w:rPr>
          <w:rStyle w:val="FootnoteReference"/>
        </w:rPr>
        <w:footnoteRef/>
      </w:r>
      <w:r>
        <w:t xml:space="preserve"> </w:t>
      </w:r>
      <w:r>
        <w:rPr>
          <w:lang w:val="en-US"/>
        </w:rPr>
        <w:t xml:space="preserve">Rankin, </w:t>
      </w:r>
      <w:r>
        <w:rPr>
          <w:i/>
          <w:iCs/>
          <w:lang w:val="en-US"/>
        </w:rPr>
        <w:t>Telling Time Through Medicine</w:t>
      </w:r>
      <w:r>
        <w:rPr>
          <w:lang w:val="en-US"/>
        </w:rPr>
        <w:t>, p. 114.</w:t>
      </w:r>
    </w:p>
  </w:footnote>
  <w:footnote w:id="9">
    <w:p w14:paraId="1DB0EABF" w14:textId="008364E0" w:rsidR="003653B3" w:rsidRPr="003653B3" w:rsidRDefault="003653B3">
      <w:pPr>
        <w:pStyle w:val="FootnoteText"/>
        <w:rPr>
          <w:lang w:val="en-US"/>
        </w:rPr>
      </w:pPr>
      <w:r>
        <w:rPr>
          <w:rStyle w:val="FootnoteReference"/>
        </w:rPr>
        <w:footnoteRef/>
      </w:r>
      <w:r>
        <w:t xml:space="preserve"> </w:t>
      </w:r>
      <w:r>
        <w:rPr>
          <w:lang w:val="en-US"/>
        </w:rPr>
        <w:t xml:space="preserve">Tufts University, School Of Arts And Sciences, </w:t>
      </w:r>
      <w:r>
        <w:rPr>
          <w:i/>
          <w:iCs/>
          <w:lang w:val="en-US"/>
        </w:rPr>
        <w:t xml:space="preserve">Alisha Rankin Professor, History </w:t>
      </w:r>
      <w:r>
        <w:rPr>
          <w:lang w:val="en-US"/>
        </w:rPr>
        <w:t>(2025) &lt;</w:t>
      </w:r>
      <w:hyperlink r:id="rId6" w:history="1">
        <w:r w:rsidRPr="00B6640E">
          <w:rPr>
            <w:rStyle w:val="Hyperlink"/>
            <w:lang w:val="en-US"/>
          </w:rPr>
          <w:t>https://as.tufts.edu/history/people/faculty/alisha-rankin</w:t>
        </w:r>
      </w:hyperlink>
      <w:r>
        <w:rPr>
          <w:lang w:val="en-US"/>
        </w:rPr>
        <w:t>&gt;  [accessed 12 October 2025].</w:t>
      </w:r>
    </w:p>
  </w:footnote>
  <w:footnote w:id="10">
    <w:p w14:paraId="2CE8F65E" w14:textId="60E8C715" w:rsidR="00463C8B" w:rsidRPr="00463C8B" w:rsidRDefault="00463C8B">
      <w:pPr>
        <w:pStyle w:val="FootnoteText"/>
      </w:pPr>
      <w:r>
        <w:rPr>
          <w:rStyle w:val="FootnoteReference"/>
        </w:rPr>
        <w:footnoteRef/>
      </w:r>
      <w:r>
        <w:t xml:space="preserve"> W. R. Albury, ‘Broadening The Vision Of The History Of Medicine’, </w:t>
      </w:r>
      <w:r w:rsidRPr="00463C8B">
        <w:rPr>
          <w:i/>
          <w:iCs/>
        </w:rPr>
        <w:t xml:space="preserve">Health </w:t>
      </w:r>
      <w:r w:rsidR="00E4156D">
        <w:rPr>
          <w:i/>
          <w:iCs/>
        </w:rPr>
        <w:t>A</w:t>
      </w:r>
      <w:r w:rsidRPr="00463C8B">
        <w:rPr>
          <w:i/>
          <w:iCs/>
        </w:rPr>
        <w:t>nd History</w:t>
      </w:r>
      <w:r>
        <w:t xml:space="preserve">, 7.1 (2005), </w:t>
      </w:r>
      <w:r w:rsidR="00393CA1">
        <w:t>2-16 (</w:t>
      </w:r>
      <w:r>
        <w:t>p. 2</w:t>
      </w:r>
      <w:r w:rsidR="00393CA1">
        <w:t>)</w:t>
      </w:r>
      <w:r>
        <w:t xml:space="preserve"> </w:t>
      </w:r>
      <w:r w:rsidR="004E2D05">
        <w:t>&lt;</w:t>
      </w:r>
      <w:hyperlink r:id="rId7" w:history="1">
        <w:r w:rsidR="004E2D05" w:rsidRPr="0061208C">
          <w:rPr>
            <w:rStyle w:val="Hyperlink"/>
          </w:rPr>
          <w:t>https://www.jstor.org/stable/40111511</w:t>
        </w:r>
      </w:hyperlink>
      <w:r w:rsidR="004E2D05">
        <w:t>&gt; [accessed 24 October 2025].</w:t>
      </w:r>
    </w:p>
  </w:footnote>
  <w:footnote w:id="11">
    <w:p w14:paraId="41EE3CE5" w14:textId="1E9FB1DC" w:rsidR="00881998" w:rsidRPr="00881998" w:rsidRDefault="00881998" w:rsidP="00881998">
      <w:pPr>
        <w:pStyle w:val="FootnoteText"/>
      </w:pPr>
      <w:r>
        <w:rPr>
          <w:rStyle w:val="FootnoteReference"/>
        </w:rPr>
        <w:footnoteRef/>
      </w:r>
      <w:r>
        <w:t xml:space="preserve"> Yuri </w:t>
      </w:r>
      <w:proofErr w:type="spellStart"/>
      <w:r>
        <w:t>Rudnev</w:t>
      </w:r>
      <w:proofErr w:type="spellEnd"/>
      <w:r>
        <w:t xml:space="preserve">, ‘Renaissance Medicine, Magic, And Alchemy In Benvenuto Cellini’s Vita’, </w:t>
      </w:r>
      <w:proofErr w:type="spellStart"/>
      <w:r w:rsidRPr="00881998">
        <w:rPr>
          <w:i/>
          <w:iCs/>
        </w:rPr>
        <w:t>Enthymema</w:t>
      </w:r>
      <w:proofErr w:type="spellEnd"/>
      <w:r w:rsidRPr="00881998">
        <w:rPr>
          <w:i/>
          <w:iCs/>
        </w:rPr>
        <w:t xml:space="preserve"> (Milano)</w:t>
      </w:r>
      <w:r>
        <w:t xml:space="preserve">, 11.11 (2014), pp. 25-43 &lt;DOI: </w:t>
      </w:r>
      <w:r w:rsidRPr="00881998">
        <w:t>10.13130/2037-2426/4566</w:t>
      </w:r>
      <w:r>
        <w:t>&gt; [accessed 25 September 2025].</w:t>
      </w:r>
    </w:p>
  </w:footnote>
  <w:footnote w:id="12">
    <w:p w14:paraId="0F73090C" w14:textId="6D17BF9F" w:rsidR="00FF365C" w:rsidRPr="00FF365C" w:rsidRDefault="00FF365C">
      <w:pPr>
        <w:pStyle w:val="FootnoteText"/>
        <w:rPr>
          <w:lang w:val="en-US"/>
        </w:rPr>
      </w:pPr>
      <w:r>
        <w:rPr>
          <w:rStyle w:val="FootnoteReference"/>
        </w:rPr>
        <w:footnoteRef/>
      </w:r>
      <w:r>
        <w:t xml:space="preserve"> </w:t>
      </w:r>
      <w:proofErr w:type="spellStart"/>
      <w:r w:rsidRPr="00FF365C">
        <w:t>Siraisi</w:t>
      </w:r>
      <w:proofErr w:type="spellEnd"/>
      <w:r w:rsidRPr="00FF365C">
        <w:t>, ‘Anatomizing The Past</w:t>
      </w:r>
      <w:r w:rsidR="00576DE2">
        <w:t>’,</w:t>
      </w:r>
      <w:r w:rsidRPr="00FF365C">
        <w:t xml:space="preserve"> </w:t>
      </w:r>
      <w:r>
        <w:t>p. 3</w:t>
      </w:r>
      <w:r w:rsidR="00576DE2">
        <w:t>.</w:t>
      </w:r>
    </w:p>
  </w:footnote>
  <w:footnote w:id="13">
    <w:p w14:paraId="056BBF52" w14:textId="735D080F" w:rsidR="001B401A" w:rsidRDefault="001B401A" w:rsidP="001B401A">
      <w:pPr>
        <w:pStyle w:val="FootnoteText"/>
      </w:pPr>
      <w:r>
        <w:rPr>
          <w:rStyle w:val="FootnoteReference"/>
        </w:rPr>
        <w:footnoteRef/>
      </w:r>
      <w:r>
        <w:t xml:space="preserve"> Joanna </w:t>
      </w:r>
      <w:proofErr w:type="spellStart"/>
      <w:r>
        <w:t>Kostylo</w:t>
      </w:r>
      <w:proofErr w:type="spellEnd"/>
      <w:r>
        <w:t>,</w:t>
      </w:r>
      <w:r w:rsidRPr="001B401A">
        <w:t xml:space="preserve"> ‘</w:t>
      </w:r>
      <w:r>
        <w:t xml:space="preserve">Contested Devotions: Space, Identities And Religious Dissent In The </w:t>
      </w:r>
    </w:p>
    <w:p w14:paraId="483FB230" w14:textId="13ADDE63" w:rsidR="001B401A" w:rsidRPr="001B401A" w:rsidRDefault="001B401A" w:rsidP="001B401A">
      <w:pPr>
        <w:pStyle w:val="FootnoteText"/>
      </w:pPr>
      <w:r>
        <w:t>Apothecary’s Home</w:t>
      </w:r>
      <w:r w:rsidRPr="001B401A">
        <w:t xml:space="preserve">’, in </w:t>
      </w:r>
      <w:r w:rsidRPr="001B401A">
        <w:rPr>
          <w:i/>
          <w:iCs/>
        </w:rPr>
        <w:t xml:space="preserve">Domestic Devotions </w:t>
      </w:r>
      <w:r w:rsidR="0019187C">
        <w:rPr>
          <w:i/>
          <w:iCs/>
        </w:rPr>
        <w:t>I</w:t>
      </w:r>
      <w:r w:rsidRPr="001B401A">
        <w:rPr>
          <w:i/>
          <w:iCs/>
        </w:rPr>
        <w:t>n Early Modern Italy</w:t>
      </w:r>
      <w:r w:rsidRPr="001B401A">
        <w:t>, ed. by Maya Corry</w:t>
      </w:r>
      <w:r w:rsidR="008A4F9C">
        <w:t xml:space="preserve"> et al.</w:t>
      </w:r>
      <w:r w:rsidR="0019187C">
        <w:t xml:space="preserve">, </w:t>
      </w:r>
      <w:r w:rsidRPr="001B401A">
        <w:t>(</w:t>
      </w:r>
      <w:r w:rsidR="002C1275">
        <w:t>Leiden</w:t>
      </w:r>
      <w:r w:rsidRPr="001B401A">
        <w:t xml:space="preserve">: </w:t>
      </w:r>
      <w:r>
        <w:t>Brill</w:t>
      </w:r>
      <w:r w:rsidRPr="001B401A">
        <w:t>, 201</w:t>
      </w:r>
      <w:r>
        <w:t>9</w:t>
      </w:r>
      <w:r w:rsidRPr="001B401A">
        <w:t>),</w:t>
      </w:r>
      <w:r w:rsidR="0019187C">
        <w:t xml:space="preserve"> </w:t>
      </w:r>
      <w:r w:rsidR="00D94930">
        <w:t>pp. 408-435 (</w:t>
      </w:r>
      <w:r w:rsidRPr="001B401A">
        <w:t xml:space="preserve">p. </w:t>
      </w:r>
      <w:r>
        <w:t>415</w:t>
      </w:r>
      <w:r w:rsidR="00D94930">
        <w:t>)</w:t>
      </w:r>
      <w:r>
        <w:t xml:space="preserve"> &lt;</w:t>
      </w:r>
      <w:hyperlink r:id="rId8" w:history="1">
        <w:r w:rsidRPr="0061208C">
          <w:rPr>
            <w:rStyle w:val="Hyperlink"/>
          </w:rPr>
          <w:t>http://www.jstor.com/stable/10.1163/j.ctvbqs499.24</w:t>
        </w:r>
      </w:hyperlink>
      <w:r>
        <w:t>&gt; [accessed 24 October 2025].</w:t>
      </w:r>
    </w:p>
  </w:footnote>
  <w:footnote w:id="14">
    <w:p w14:paraId="0745FEF9" w14:textId="4890E73D" w:rsidR="00882FB7" w:rsidRPr="00882FB7" w:rsidRDefault="00882FB7">
      <w:pPr>
        <w:pStyle w:val="FootnoteText"/>
        <w:rPr>
          <w:lang w:val="en-US"/>
        </w:rPr>
      </w:pPr>
      <w:r>
        <w:rPr>
          <w:rStyle w:val="FootnoteReference"/>
        </w:rPr>
        <w:footnoteRef/>
      </w:r>
      <w:r>
        <w:t xml:space="preserve"> </w:t>
      </w:r>
      <w:r>
        <w:rPr>
          <w:lang w:val="en-US"/>
        </w:rPr>
        <w:t xml:space="preserve">Rankin, </w:t>
      </w:r>
      <w:r>
        <w:rPr>
          <w:i/>
          <w:iCs/>
          <w:lang w:val="en-US"/>
        </w:rPr>
        <w:t>Telling Time Through Medicine</w:t>
      </w:r>
      <w:r>
        <w:rPr>
          <w:lang w:val="en-US"/>
        </w:rPr>
        <w:t>, p. 99.</w:t>
      </w:r>
    </w:p>
  </w:footnote>
  <w:footnote w:id="15">
    <w:p w14:paraId="4DAEF590" w14:textId="3F293935" w:rsidR="00301FDE" w:rsidRPr="00301FDE" w:rsidRDefault="00301FDE">
      <w:pPr>
        <w:pStyle w:val="FootnoteText"/>
      </w:pPr>
      <w:r>
        <w:rPr>
          <w:rStyle w:val="FootnoteReference"/>
        </w:rPr>
        <w:footnoteRef/>
      </w:r>
      <w:r>
        <w:t xml:space="preserve"> Perez </w:t>
      </w:r>
      <w:proofErr w:type="spellStart"/>
      <w:r>
        <w:t>Zagorin</w:t>
      </w:r>
      <w:proofErr w:type="spellEnd"/>
      <w:r>
        <w:t xml:space="preserve">, ‘History, The Referent, And Narrative: Reflections On Postmodernism Now’, </w:t>
      </w:r>
      <w:r>
        <w:rPr>
          <w:i/>
          <w:iCs/>
        </w:rPr>
        <w:t xml:space="preserve">History </w:t>
      </w:r>
      <w:r w:rsidR="00E4156D">
        <w:rPr>
          <w:i/>
          <w:iCs/>
        </w:rPr>
        <w:t>A</w:t>
      </w:r>
      <w:r>
        <w:rPr>
          <w:i/>
          <w:iCs/>
        </w:rPr>
        <w:t>nd Theory</w:t>
      </w:r>
      <w:r>
        <w:t>, 38.1 (1999), 1-24 (p. 16) &lt;</w:t>
      </w:r>
      <w:r w:rsidRPr="00301FDE">
        <w:t xml:space="preserve"> </w:t>
      </w:r>
      <w:hyperlink r:id="rId9" w:history="1">
        <w:r w:rsidRPr="0061208C">
          <w:rPr>
            <w:rStyle w:val="Hyperlink"/>
          </w:rPr>
          <w:t>https://www.jstor.org/stable/2505313</w:t>
        </w:r>
      </w:hyperlink>
      <w:r>
        <w:t>&gt; [accessed 24 October 2025].</w:t>
      </w:r>
    </w:p>
  </w:footnote>
  <w:footnote w:id="16">
    <w:p w14:paraId="1565540D" w14:textId="5C117996" w:rsidR="00F81657" w:rsidRPr="00F81657" w:rsidRDefault="00F81657">
      <w:pPr>
        <w:pStyle w:val="FootnoteText"/>
        <w:rPr>
          <w:lang w:val="en-US"/>
        </w:rPr>
      </w:pPr>
      <w:r>
        <w:rPr>
          <w:rStyle w:val="FootnoteReference"/>
        </w:rPr>
        <w:footnoteRef/>
      </w:r>
      <w:r>
        <w:t xml:space="preserve"> </w:t>
      </w:r>
      <w:proofErr w:type="spellStart"/>
      <w:r w:rsidRPr="00FF365C">
        <w:t>Siraisi</w:t>
      </w:r>
      <w:proofErr w:type="spellEnd"/>
      <w:r w:rsidRPr="00FF365C">
        <w:t>, ‘Anatomizing The Past</w:t>
      </w:r>
      <w:r>
        <w:t>’,</w:t>
      </w:r>
      <w:r w:rsidRPr="00FF365C">
        <w:t xml:space="preserve"> </w:t>
      </w:r>
      <w:r>
        <w:t>p. 16</w:t>
      </w:r>
      <w:r w:rsidR="00E807ED">
        <w:t>, 21.</w:t>
      </w:r>
    </w:p>
  </w:footnote>
  <w:footnote w:id="17">
    <w:p w14:paraId="1692197A" w14:textId="15B164B4" w:rsidR="00B76D27" w:rsidRPr="00C14FBC" w:rsidRDefault="00C14FBC">
      <w:pPr>
        <w:pStyle w:val="FootnoteText"/>
      </w:pPr>
      <w:r>
        <w:rPr>
          <w:rStyle w:val="FootnoteReference"/>
        </w:rPr>
        <w:footnoteRef/>
      </w:r>
      <w:r>
        <w:t xml:space="preserve"> Adrian </w:t>
      </w:r>
      <w:proofErr w:type="spellStart"/>
      <w:r>
        <w:t>Blau</w:t>
      </w:r>
      <w:proofErr w:type="spellEnd"/>
      <w:r>
        <w:t>, ‘</w:t>
      </w:r>
      <w:r w:rsidRPr="00C14FBC">
        <w:t>Uncertainty And The History Of Ideas</w:t>
      </w:r>
      <w:r>
        <w:t xml:space="preserve">’, </w:t>
      </w:r>
      <w:r w:rsidRPr="00C14FBC">
        <w:rPr>
          <w:i/>
          <w:iCs/>
        </w:rPr>
        <w:t xml:space="preserve">History </w:t>
      </w:r>
      <w:r w:rsidR="00E4156D">
        <w:rPr>
          <w:i/>
          <w:iCs/>
        </w:rPr>
        <w:t>A</w:t>
      </w:r>
      <w:r w:rsidRPr="00C14FBC">
        <w:rPr>
          <w:i/>
          <w:iCs/>
        </w:rPr>
        <w:t>nd Theory</w:t>
      </w:r>
      <w:r>
        <w:t>, 50.3 (2011)</w:t>
      </w:r>
      <w:r w:rsidR="00B76D27">
        <w:t>, 358-372 (p. 358) &lt;</w:t>
      </w:r>
      <w:hyperlink r:id="rId10" w:history="1">
        <w:r w:rsidR="00B76D27" w:rsidRPr="0061208C">
          <w:rPr>
            <w:rStyle w:val="Hyperlink"/>
          </w:rPr>
          <w:t>https://www.jstor.org/stable/41300100</w:t>
        </w:r>
      </w:hyperlink>
      <w:r w:rsidR="00B76D27">
        <w:t>&gt; [accessed 24 October 2025].</w:t>
      </w:r>
    </w:p>
  </w:footnote>
  <w:footnote w:id="18">
    <w:p w14:paraId="2B6057BE" w14:textId="17C4CC05" w:rsidR="00287187" w:rsidRPr="00287187" w:rsidRDefault="00287187">
      <w:pPr>
        <w:pStyle w:val="FootnoteText"/>
        <w:rPr>
          <w:lang w:val="en-US"/>
        </w:rPr>
      </w:pPr>
      <w:r>
        <w:rPr>
          <w:rStyle w:val="FootnoteReference"/>
        </w:rPr>
        <w:footnoteRef/>
      </w:r>
      <w:r>
        <w:t xml:space="preserve"> </w:t>
      </w:r>
      <w:r>
        <w:rPr>
          <w:lang w:val="en-US"/>
        </w:rPr>
        <w:t xml:space="preserve">Rankin, </w:t>
      </w:r>
      <w:r>
        <w:rPr>
          <w:i/>
          <w:iCs/>
          <w:lang w:val="en-US"/>
        </w:rPr>
        <w:t>Telling Time Through Medicine</w:t>
      </w:r>
      <w:r>
        <w:rPr>
          <w:lang w:val="en-US"/>
        </w:rPr>
        <w:t>, p. 97.</w:t>
      </w:r>
    </w:p>
  </w:footnote>
  <w:footnote w:id="19">
    <w:p w14:paraId="53E6B39D" w14:textId="0874D69C" w:rsidR="003B6B71" w:rsidRPr="003B6B71" w:rsidRDefault="003B6B71">
      <w:pPr>
        <w:pStyle w:val="FootnoteText"/>
      </w:pPr>
      <w:r>
        <w:rPr>
          <w:rStyle w:val="FootnoteReference"/>
        </w:rPr>
        <w:footnoteRef/>
      </w:r>
      <w:r>
        <w:t xml:space="preserve"> Rankin, </w:t>
      </w:r>
      <w:r>
        <w:rPr>
          <w:i/>
          <w:iCs/>
          <w:lang w:val="en-US"/>
        </w:rPr>
        <w:t>Telling Time Through Medicine</w:t>
      </w:r>
      <w:r>
        <w:rPr>
          <w:lang w:val="en-US"/>
        </w:rPr>
        <w:t>, pp. 100-101.</w:t>
      </w:r>
    </w:p>
  </w:footnote>
  <w:footnote w:id="20">
    <w:p w14:paraId="6675633A" w14:textId="15A34418" w:rsidR="00A16759" w:rsidRPr="00A16759" w:rsidRDefault="00A16759" w:rsidP="00A16759">
      <w:pPr>
        <w:pStyle w:val="FootnoteText"/>
      </w:pPr>
      <w:r>
        <w:rPr>
          <w:rStyle w:val="FootnoteReference"/>
        </w:rPr>
        <w:footnoteRef/>
      </w:r>
      <w:r>
        <w:t xml:space="preserve"> Liana Saif, ‘The Arabic Theory Of Astral Influences In Early Modern Medicine’, </w:t>
      </w:r>
      <w:r w:rsidRPr="00A16759">
        <w:rPr>
          <w:i/>
          <w:iCs/>
        </w:rPr>
        <w:t>Renaissance Studies</w:t>
      </w:r>
      <w:r>
        <w:t>, 25. 5 (2011), 609-626 (p. 614) &lt;</w:t>
      </w:r>
      <w:r w:rsidRPr="00A16759">
        <w:t>DOI: 10.1111/j.1477-4658.2011.00742.x</w:t>
      </w:r>
      <w:r>
        <w:t>&gt; [accessed 25 September 2025].</w:t>
      </w:r>
    </w:p>
  </w:footnote>
  <w:footnote w:id="21">
    <w:p w14:paraId="570CA666" w14:textId="12E3B40A" w:rsidR="00740973" w:rsidRPr="00740973" w:rsidRDefault="00740973">
      <w:pPr>
        <w:pStyle w:val="FootnoteText"/>
        <w:rPr>
          <w:lang w:val="en-US"/>
        </w:rPr>
      </w:pPr>
      <w:r>
        <w:rPr>
          <w:rStyle w:val="FootnoteReference"/>
        </w:rPr>
        <w:footnoteRef/>
      </w:r>
      <w:r>
        <w:t xml:space="preserve"> </w:t>
      </w:r>
      <w:r>
        <w:rPr>
          <w:lang w:val="en-US"/>
        </w:rPr>
        <w:t xml:space="preserve">Rankin, </w:t>
      </w:r>
      <w:r>
        <w:rPr>
          <w:i/>
          <w:iCs/>
          <w:lang w:val="en-US"/>
        </w:rPr>
        <w:t>Telling Time Through Medicine</w:t>
      </w:r>
      <w:r>
        <w:rPr>
          <w:lang w:val="en-US"/>
        </w:rPr>
        <w:t>, p. 9</w:t>
      </w:r>
      <w:r w:rsidR="00B23D33">
        <w:rPr>
          <w:lang w:val="en-US"/>
        </w:rPr>
        <w:t>9.</w:t>
      </w:r>
    </w:p>
  </w:footnote>
  <w:footnote w:id="22">
    <w:p w14:paraId="519282D5" w14:textId="00B73124" w:rsidR="00141908" w:rsidRPr="00141908" w:rsidRDefault="00141908">
      <w:pPr>
        <w:pStyle w:val="FootnoteText"/>
        <w:rPr>
          <w:lang w:val="en-US"/>
        </w:rPr>
      </w:pPr>
      <w:r>
        <w:rPr>
          <w:rStyle w:val="FootnoteReference"/>
        </w:rPr>
        <w:footnoteRef/>
      </w:r>
      <w:r>
        <w:t xml:space="preserve"> </w:t>
      </w:r>
      <w:r>
        <w:rPr>
          <w:lang w:val="en-US"/>
        </w:rPr>
        <w:t xml:space="preserve">Rankin, </w:t>
      </w:r>
      <w:r>
        <w:rPr>
          <w:i/>
          <w:iCs/>
          <w:lang w:val="en-US"/>
        </w:rPr>
        <w:t>Telling Time Through Medicine</w:t>
      </w:r>
      <w:r>
        <w:rPr>
          <w:lang w:val="en-US"/>
        </w:rPr>
        <w:t>, p. 109.</w:t>
      </w:r>
    </w:p>
  </w:footnote>
  <w:footnote w:id="23">
    <w:p w14:paraId="658297A7" w14:textId="272200CC" w:rsidR="00F46984" w:rsidRPr="00F46984" w:rsidRDefault="00F46984">
      <w:pPr>
        <w:pStyle w:val="FootnoteText"/>
        <w:rPr>
          <w:lang w:val="en-US"/>
        </w:rPr>
      </w:pPr>
      <w:r>
        <w:rPr>
          <w:rStyle w:val="FootnoteReference"/>
        </w:rPr>
        <w:footnoteRef/>
      </w:r>
      <w:r>
        <w:t xml:space="preserve"> </w:t>
      </w:r>
      <w:proofErr w:type="spellStart"/>
      <w:r w:rsidRPr="00FF365C">
        <w:t>Siraisi</w:t>
      </w:r>
      <w:proofErr w:type="spellEnd"/>
      <w:r w:rsidRPr="00FF365C">
        <w:t>, ‘Anatomizing The Past</w:t>
      </w:r>
      <w:r>
        <w:t>’,</w:t>
      </w:r>
      <w:r w:rsidRPr="00FF365C">
        <w:t xml:space="preserve"> </w:t>
      </w:r>
      <w:r>
        <w:t>p.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A079E" w14:textId="49CD77B9" w:rsidR="00893AB6" w:rsidRPr="00893AB6" w:rsidRDefault="00B2717F">
    <w:pPr>
      <w:pStyle w:val="Header"/>
      <w:rPr>
        <w:lang w:val="es-PA"/>
      </w:rPr>
    </w:pPr>
    <w:sdt>
      <w:sdtPr>
        <w:rPr>
          <w:lang w:val="es-PA"/>
        </w:rPr>
        <w:id w:val="-1076736486"/>
        <w:docPartObj>
          <w:docPartGallery w:val="Page Numbers (Margins)"/>
          <w:docPartUnique/>
        </w:docPartObj>
      </w:sdtPr>
      <w:sdtContent>
        <w:r w:rsidRPr="00B2717F">
          <w:rPr>
            <w:noProof/>
            <w:lang w:val="es-PA"/>
          </w:rPr>
          <mc:AlternateContent>
            <mc:Choice Requires="wps">
              <w:drawing>
                <wp:anchor distT="0" distB="0" distL="114300" distR="114300" simplePos="0" relativeHeight="251659264" behindDoc="0" locked="0" layoutInCell="0" allowOverlap="1" wp14:anchorId="1714FD9B" wp14:editId="58061BEA">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51DBA8" w14:textId="77777777" w:rsidR="00B2717F" w:rsidRDefault="00B2717F">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1714FD9B" id="Rectangle 2" o:spid="_x0000_s1026" style="position:absolute;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1B51DBA8" w14:textId="77777777" w:rsidR="00B2717F" w:rsidRDefault="00B2717F">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r w:rsidR="00893AB6" w:rsidRPr="00893AB6">
      <w:rPr>
        <w:lang w:val="es-PA"/>
      </w:rPr>
      <w:t>Maria Raquel De Diego S</w:t>
    </w:r>
    <w:r w:rsidR="00893AB6">
      <w:rPr>
        <w:lang w:val="es-PA"/>
      </w:rPr>
      <w:t>amaniego 2500924</w:t>
    </w:r>
  </w:p>
  <w:p w14:paraId="567CCEF5" w14:textId="77777777" w:rsidR="00893AB6" w:rsidRPr="00893AB6" w:rsidRDefault="00893AB6">
    <w:pPr>
      <w:pStyle w:val="Header"/>
      <w:rPr>
        <w:lang w:val="es-P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AB6"/>
    <w:rsid w:val="00001E1A"/>
    <w:rsid w:val="0000278B"/>
    <w:rsid w:val="0000723E"/>
    <w:rsid w:val="0001378A"/>
    <w:rsid w:val="00030414"/>
    <w:rsid w:val="00034F33"/>
    <w:rsid w:val="00036A2E"/>
    <w:rsid w:val="000376DA"/>
    <w:rsid w:val="000422F7"/>
    <w:rsid w:val="000438C7"/>
    <w:rsid w:val="0004594E"/>
    <w:rsid w:val="0005541D"/>
    <w:rsid w:val="00057C56"/>
    <w:rsid w:val="0006278B"/>
    <w:rsid w:val="00067978"/>
    <w:rsid w:val="00071575"/>
    <w:rsid w:val="00072C6E"/>
    <w:rsid w:val="000836DE"/>
    <w:rsid w:val="00087050"/>
    <w:rsid w:val="00097FF1"/>
    <w:rsid w:val="000A0C5C"/>
    <w:rsid w:val="000B3A12"/>
    <w:rsid w:val="000B75A2"/>
    <w:rsid w:val="000B764E"/>
    <w:rsid w:val="000C188A"/>
    <w:rsid w:val="000D0F94"/>
    <w:rsid w:val="000F2DC6"/>
    <w:rsid w:val="00112C37"/>
    <w:rsid w:val="0011477C"/>
    <w:rsid w:val="001154D6"/>
    <w:rsid w:val="00115B5F"/>
    <w:rsid w:val="00120322"/>
    <w:rsid w:val="00122867"/>
    <w:rsid w:val="001253FA"/>
    <w:rsid w:val="0012580C"/>
    <w:rsid w:val="00126970"/>
    <w:rsid w:val="00141908"/>
    <w:rsid w:val="0015501F"/>
    <w:rsid w:val="0016775A"/>
    <w:rsid w:val="00167F2B"/>
    <w:rsid w:val="00170F8D"/>
    <w:rsid w:val="001741BB"/>
    <w:rsid w:val="001745AD"/>
    <w:rsid w:val="0019187C"/>
    <w:rsid w:val="00197A5C"/>
    <w:rsid w:val="001A5EDF"/>
    <w:rsid w:val="001B401A"/>
    <w:rsid w:val="001B58C7"/>
    <w:rsid w:val="001C4DE7"/>
    <w:rsid w:val="001C58CD"/>
    <w:rsid w:val="001D37A8"/>
    <w:rsid w:val="001E0569"/>
    <w:rsid w:val="001E53EB"/>
    <w:rsid w:val="001F5EF7"/>
    <w:rsid w:val="00211D0E"/>
    <w:rsid w:val="00217BE1"/>
    <w:rsid w:val="00220979"/>
    <w:rsid w:val="002238A7"/>
    <w:rsid w:val="0023152B"/>
    <w:rsid w:val="002339AF"/>
    <w:rsid w:val="002370A8"/>
    <w:rsid w:val="00246628"/>
    <w:rsid w:val="00246AE4"/>
    <w:rsid w:val="002520DB"/>
    <w:rsid w:val="00252766"/>
    <w:rsid w:val="0027409B"/>
    <w:rsid w:val="002742E0"/>
    <w:rsid w:val="002763E4"/>
    <w:rsid w:val="00287187"/>
    <w:rsid w:val="00294C57"/>
    <w:rsid w:val="00296753"/>
    <w:rsid w:val="002A2159"/>
    <w:rsid w:val="002A6D60"/>
    <w:rsid w:val="002B317A"/>
    <w:rsid w:val="002C1275"/>
    <w:rsid w:val="002C2672"/>
    <w:rsid w:val="002C3318"/>
    <w:rsid w:val="002D2214"/>
    <w:rsid w:val="002D28A9"/>
    <w:rsid w:val="002E2367"/>
    <w:rsid w:val="002E2A83"/>
    <w:rsid w:val="00301FDE"/>
    <w:rsid w:val="00302873"/>
    <w:rsid w:val="00302DDC"/>
    <w:rsid w:val="00304196"/>
    <w:rsid w:val="00321664"/>
    <w:rsid w:val="00321A71"/>
    <w:rsid w:val="00322B9E"/>
    <w:rsid w:val="00332AE6"/>
    <w:rsid w:val="00332D32"/>
    <w:rsid w:val="00333097"/>
    <w:rsid w:val="003379DD"/>
    <w:rsid w:val="00347447"/>
    <w:rsid w:val="00347E39"/>
    <w:rsid w:val="00350F03"/>
    <w:rsid w:val="00362FBE"/>
    <w:rsid w:val="00364997"/>
    <w:rsid w:val="003653B3"/>
    <w:rsid w:val="003717DB"/>
    <w:rsid w:val="003737FC"/>
    <w:rsid w:val="00373A34"/>
    <w:rsid w:val="003845F9"/>
    <w:rsid w:val="0039003F"/>
    <w:rsid w:val="00390BC7"/>
    <w:rsid w:val="00393CA1"/>
    <w:rsid w:val="00394CA3"/>
    <w:rsid w:val="003A481A"/>
    <w:rsid w:val="003A5477"/>
    <w:rsid w:val="003A7871"/>
    <w:rsid w:val="003B277F"/>
    <w:rsid w:val="003B43A1"/>
    <w:rsid w:val="003B60E5"/>
    <w:rsid w:val="003B6B71"/>
    <w:rsid w:val="003C002F"/>
    <w:rsid w:val="003C4F6C"/>
    <w:rsid w:val="003C6DE4"/>
    <w:rsid w:val="003D29EA"/>
    <w:rsid w:val="003E7AA6"/>
    <w:rsid w:val="00401849"/>
    <w:rsid w:val="004151CA"/>
    <w:rsid w:val="004235C6"/>
    <w:rsid w:val="00426A6B"/>
    <w:rsid w:val="00426BC3"/>
    <w:rsid w:val="0044365E"/>
    <w:rsid w:val="004546B8"/>
    <w:rsid w:val="00463C8B"/>
    <w:rsid w:val="004650A3"/>
    <w:rsid w:val="0047498D"/>
    <w:rsid w:val="00474F92"/>
    <w:rsid w:val="00476B89"/>
    <w:rsid w:val="0048118D"/>
    <w:rsid w:val="004851D8"/>
    <w:rsid w:val="004943CB"/>
    <w:rsid w:val="004A0960"/>
    <w:rsid w:val="004C2F2D"/>
    <w:rsid w:val="004C302B"/>
    <w:rsid w:val="004C4BB6"/>
    <w:rsid w:val="004D4D1D"/>
    <w:rsid w:val="004D7710"/>
    <w:rsid w:val="004E2D05"/>
    <w:rsid w:val="004E7CB0"/>
    <w:rsid w:val="004F0741"/>
    <w:rsid w:val="004F71F6"/>
    <w:rsid w:val="004F7EE4"/>
    <w:rsid w:val="0052132D"/>
    <w:rsid w:val="00542E01"/>
    <w:rsid w:val="00544C79"/>
    <w:rsid w:val="00545147"/>
    <w:rsid w:val="0054737B"/>
    <w:rsid w:val="00552EEF"/>
    <w:rsid w:val="005630E9"/>
    <w:rsid w:val="00576DE2"/>
    <w:rsid w:val="005770C0"/>
    <w:rsid w:val="0058204D"/>
    <w:rsid w:val="00585280"/>
    <w:rsid w:val="00585451"/>
    <w:rsid w:val="005A5FF3"/>
    <w:rsid w:val="005A7FBC"/>
    <w:rsid w:val="005B4853"/>
    <w:rsid w:val="005D0A20"/>
    <w:rsid w:val="005D2842"/>
    <w:rsid w:val="005D3802"/>
    <w:rsid w:val="005D4EE2"/>
    <w:rsid w:val="005D6608"/>
    <w:rsid w:val="005E6A73"/>
    <w:rsid w:val="0060094D"/>
    <w:rsid w:val="00607C86"/>
    <w:rsid w:val="00613157"/>
    <w:rsid w:val="00622238"/>
    <w:rsid w:val="00654DD8"/>
    <w:rsid w:val="00655199"/>
    <w:rsid w:val="00665954"/>
    <w:rsid w:val="006673F2"/>
    <w:rsid w:val="0067182E"/>
    <w:rsid w:val="00673E04"/>
    <w:rsid w:val="0067730F"/>
    <w:rsid w:val="0067731B"/>
    <w:rsid w:val="00682015"/>
    <w:rsid w:val="00691153"/>
    <w:rsid w:val="00691426"/>
    <w:rsid w:val="006A0EBA"/>
    <w:rsid w:val="006B0D16"/>
    <w:rsid w:val="006B2503"/>
    <w:rsid w:val="006B4BFE"/>
    <w:rsid w:val="006C5690"/>
    <w:rsid w:val="006C58AF"/>
    <w:rsid w:val="006C74A1"/>
    <w:rsid w:val="006D0244"/>
    <w:rsid w:val="006D6EB5"/>
    <w:rsid w:val="006E6833"/>
    <w:rsid w:val="006F7D32"/>
    <w:rsid w:val="00700EBD"/>
    <w:rsid w:val="00704B6E"/>
    <w:rsid w:val="00706D21"/>
    <w:rsid w:val="00716BF5"/>
    <w:rsid w:val="00722E2D"/>
    <w:rsid w:val="0072430E"/>
    <w:rsid w:val="007315A8"/>
    <w:rsid w:val="0073391C"/>
    <w:rsid w:val="00740973"/>
    <w:rsid w:val="0074122E"/>
    <w:rsid w:val="0074142A"/>
    <w:rsid w:val="00741532"/>
    <w:rsid w:val="00762146"/>
    <w:rsid w:val="00764F8A"/>
    <w:rsid w:val="00775EC2"/>
    <w:rsid w:val="007761B3"/>
    <w:rsid w:val="00776A2D"/>
    <w:rsid w:val="00797032"/>
    <w:rsid w:val="007A7AF1"/>
    <w:rsid w:val="007B1D38"/>
    <w:rsid w:val="007B413B"/>
    <w:rsid w:val="007D0C78"/>
    <w:rsid w:val="007D717F"/>
    <w:rsid w:val="007E17B8"/>
    <w:rsid w:val="007E18AA"/>
    <w:rsid w:val="007E20D8"/>
    <w:rsid w:val="007E6F21"/>
    <w:rsid w:val="00806237"/>
    <w:rsid w:val="00807346"/>
    <w:rsid w:val="008124D5"/>
    <w:rsid w:val="008168B7"/>
    <w:rsid w:val="00825996"/>
    <w:rsid w:val="00837860"/>
    <w:rsid w:val="00855AA9"/>
    <w:rsid w:val="00863253"/>
    <w:rsid w:val="00863E3F"/>
    <w:rsid w:val="00864D2E"/>
    <w:rsid w:val="008675AB"/>
    <w:rsid w:val="008719BF"/>
    <w:rsid w:val="00876D62"/>
    <w:rsid w:val="00881998"/>
    <w:rsid w:val="00882FB7"/>
    <w:rsid w:val="00885924"/>
    <w:rsid w:val="008860CC"/>
    <w:rsid w:val="00890941"/>
    <w:rsid w:val="0089348B"/>
    <w:rsid w:val="00893AB6"/>
    <w:rsid w:val="00894F5C"/>
    <w:rsid w:val="00896824"/>
    <w:rsid w:val="00896AC2"/>
    <w:rsid w:val="008A4BBF"/>
    <w:rsid w:val="008A4F9C"/>
    <w:rsid w:val="008B5B9F"/>
    <w:rsid w:val="008B730F"/>
    <w:rsid w:val="008C205A"/>
    <w:rsid w:val="008D4B43"/>
    <w:rsid w:val="008E031E"/>
    <w:rsid w:val="008F56F0"/>
    <w:rsid w:val="009024AA"/>
    <w:rsid w:val="00905F87"/>
    <w:rsid w:val="0091096E"/>
    <w:rsid w:val="00911B80"/>
    <w:rsid w:val="009147AA"/>
    <w:rsid w:val="009162CD"/>
    <w:rsid w:val="00923DCB"/>
    <w:rsid w:val="0094037D"/>
    <w:rsid w:val="0094191C"/>
    <w:rsid w:val="00974EC6"/>
    <w:rsid w:val="00976F02"/>
    <w:rsid w:val="00990DAF"/>
    <w:rsid w:val="00992828"/>
    <w:rsid w:val="009A14D2"/>
    <w:rsid w:val="009D0773"/>
    <w:rsid w:val="009D16C1"/>
    <w:rsid w:val="009D5F96"/>
    <w:rsid w:val="009E49FC"/>
    <w:rsid w:val="009E7B00"/>
    <w:rsid w:val="009F454D"/>
    <w:rsid w:val="00A041E0"/>
    <w:rsid w:val="00A156A3"/>
    <w:rsid w:val="00A16759"/>
    <w:rsid w:val="00A178B6"/>
    <w:rsid w:val="00A208C5"/>
    <w:rsid w:val="00A267AF"/>
    <w:rsid w:val="00A62728"/>
    <w:rsid w:val="00A640D3"/>
    <w:rsid w:val="00A6699A"/>
    <w:rsid w:val="00A674CE"/>
    <w:rsid w:val="00A67A5D"/>
    <w:rsid w:val="00A86239"/>
    <w:rsid w:val="00A90A84"/>
    <w:rsid w:val="00AA0206"/>
    <w:rsid w:val="00AA1401"/>
    <w:rsid w:val="00AA2528"/>
    <w:rsid w:val="00AA2D39"/>
    <w:rsid w:val="00AB5DCC"/>
    <w:rsid w:val="00AB65C3"/>
    <w:rsid w:val="00AB67EA"/>
    <w:rsid w:val="00AB75AE"/>
    <w:rsid w:val="00AD22C8"/>
    <w:rsid w:val="00AD6A3B"/>
    <w:rsid w:val="00AE02FA"/>
    <w:rsid w:val="00AE45F2"/>
    <w:rsid w:val="00AF04E2"/>
    <w:rsid w:val="00AF077C"/>
    <w:rsid w:val="00AF138E"/>
    <w:rsid w:val="00AF5C41"/>
    <w:rsid w:val="00AF6AB0"/>
    <w:rsid w:val="00B058DE"/>
    <w:rsid w:val="00B1035A"/>
    <w:rsid w:val="00B117B7"/>
    <w:rsid w:val="00B17D3C"/>
    <w:rsid w:val="00B20AAC"/>
    <w:rsid w:val="00B228F5"/>
    <w:rsid w:val="00B23D33"/>
    <w:rsid w:val="00B2717F"/>
    <w:rsid w:val="00B37260"/>
    <w:rsid w:val="00B41BC7"/>
    <w:rsid w:val="00B441AC"/>
    <w:rsid w:val="00B44D58"/>
    <w:rsid w:val="00B46B4A"/>
    <w:rsid w:val="00B63846"/>
    <w:rsid w:val="00B66A74"/>
    <w:rsid w:val="00B76D27"/>
    <w:rsid w:val="00B8316D"/>
    <w:rsid w:val="00BB3A9E"/>
    <w:rsid w:val="00BB61D2"/>
    <w:rsid w:val="00BD3963"/>
    <w:rsid w:val="00BD57A1"/>
    <w:rsid w:val="00BE1718"/>
    <w:rsid w:val="00BF10E3"/>
    <w:rsid w:val="00C0367F"/>
    <w:rsid w:val="00C12137"/>
    <w:rsid w:val="00C14FBC"/>
    <w:rsid w:val="00C152C4"/>
    <w:rsid w:val="00C22593"/>
    <w:rsid w:val="00C2329B"/>
    <w:rsid w:val="00C36B14"/>
    <w:rsid w:val="00C4270A"/>
    <w:rsid w:val="00C52F41"/>
    <w:rsid w:val="00C63151"/>
    <w:rsid w:val="00C65937"/>
    <w:rsid w:val="00C730B2"/>
    <w:rsid w:val="00C93846"/>
    <w:rsid w:val="00CA5490"/>
    <w:rsid w:val="00CA7E1D"/>
    <w:rsid w:val="00CB05D3"/>
    <w:rsid w:val="00CB601F"/>
    <w:rsid w:val="00CC72D2"/>
    <w:rsid w:val="00CD6A2C"/>
    <w:rsid w:val="00CF36AE"/>
    <w:rsid w:val="00CF4489"/>
    <w:rsid w:val="00CF6D2F"/>
    <w:rsid w:val="00CF7FDD"/>
    <w:rsid w:val="00D01B79"/>
    <w:rsid w:val="00D03915"/>
    <w:rsid w:val="00D05E01"/>
    <w:rsid w:val="00D169CA"/>
    <w:rsid w:val="00D17D89"/>
    <w:rsid w:val="00D42BE4"/>
    <w:rsid w:val="00D80700"/>
    <w:rsid w:val="00D869D3"/>
    <w:rsid w:val="00D9432F"/>
    <w:rsid w:val="00D94930"/>
    <w:rsid w:val="00D95BC1"/>
    <w:rsid w:val="00DA59CD"/>
    <w:rsid w:val="00DA7B26"/>
    <w:rsid w:val="00DB06AE"/>
    <w:rsid w:val="00DB2FB6"/>
    <w:rsid w:val="00DD1F52"/>
    <w:rsid w:val="00DD78E2"/>
    <w:rsid w:val="00DF3E69"/>
    <w:rsid w:val="00DF5ACF"/>
    <w:rsid w:val="00E00969"/>
    <w:rsid w:val="00E01CF7"/>
    <w:rsid w:val="00E12FE1"/>
    <w:rsid w:val="00E16AFB"/>
    <w:rsid w:val="00E34F95"/>
    <w:rsid w:val="00E4156D"/>
    <w:rsid w:val="00E4311D"/>
    <w:rsid w:val="00E4319B"/>
    <w:rsid w:val="00E55054"/>
    <w:rsid w:val="00E63053"/>
    <w:rsid w:val="00E74BC6"/>
    <w:rsid w:val="00E807ED"/>
    <w:rsid w:val="00E81A51"/>
    <w:rsid w:val="00E869AD"/>
    <w:rsid w:val="00E93CE4"/>
    <w:rsid w:val="00EA7456"/>
    <w:rsid w:val="00EB0271"/>
    <w:rsid w:val="00EB5BE4"/>
    <w:rsid w:val="00EC4C18"/>
    <w:rsid w:val="00EC74EA"/>
    <w:rsid w:val="00EE768A"/>
    <w:rsid w:val="00EF5857"/>
    <w:rsid w:val="00F06395"/>
    <w:rsid w:val="00F10148"/>
    <w:rsid w:val="00F27D32"/>
    <w:rsid w:val="00F314B1"/>
    <w:rsid w:val="00F34855"/>
    <w:rsid w:val="00F3497F"/>
    <w:rsid w:val="00F37E43"/>
    <w:rsid w:val="00F46984"/>
    <w:rsid w:val="00F52351"/>
    <w:rsid w:val="00F63055"/>
    <w:rsid w:val="00F713E3"/>
    <w:rsid w:val="00F74879"/>
    <w:rsid w:val="00F81657"/>
    <w:rsid w:val="00F82908"/>
    <w:rsid w:val="00F82A39"/>
    <w:rsid w:val="00F906BD"/>
    <w:rsid w:val="00F90CC3"/>
    <w:rsid w:val="00F929F9"/>
    <w:rsid w:val="00FA58F7"/>
    <w:rsid w:val="00FB2085"/>
    <w:rsid w:val="00FB366A"/>
    <w:rsid w:val="00FB4D3E"/>
    <w:rsid w:val="00FC1E6C"/>
    <w:rsid w:val="00FD1334"/>
    <w:rsid w:val="00FD382F"/>
    <w:rsid w:val="00FD4088"/>
    <w:rsid w:val="00FD651A"/>
    <w:rsid w:val="00FE20A5"/>
    <w:rsid w:val="00FF0DB4"/>
    <w:rsid w:val="00FF365C"/>
    <w:rsid w:val="00FF4D56"/>
    <w:rsid w:val="00FF551E"/>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41E82"/>
  <w15:chartTrackingRefBased/>
  <w15:docId w15:val="{0B238479-0E4D-47E1-BD46-5B6351C22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A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3A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3A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3A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3A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3A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3A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3A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3A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A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3A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3A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3A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3A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3A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3A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3A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3AB6"/>
    <w:rPr>
      <w:rFonts w:eastAsiaTheme="majorEastAsia" w:cstheme="majorBidi"/>
      <w:color w:val="272727" w:themeColor="text1" w:themeTint="D8"/>
    </w:rPr>
  </w:style>
  <w:style w:type="paragraph" w:styleId="Title">
    <w:name w:val="Title"/>
    <w:basedOn w:val="Normal"/>
    <w:next w:val="Normal"/>
    <w:link w:val="TitleChar"/>
    <w:uiPriority w:val="10"/>
    <w:qFormat/>
    <w:rsid w:val="00893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3A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3A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3AB6"/>
    <w:pPr>
      <w:spacing w:before="160"/>
      <w:jc w:val="center"/>
    </w:pPr>
    <w:rPr>
      <w:i/>
      <w:iCs/>
      <w:color w:val="404040" w:themeColor="text1" w:themeTint="BF"/>
    </w:rPr>
  </w:style>
  <w:style w:type="character" w:customStyle="1" w:styleId="QuoteChar">
    <w:name w:val="Quote Char"/>
    <w:basedOn w:val="DefaultParagraphFont"/>
    <w:link w:val="Quote"/>
    <w:uiPriority w:val="29"/>
    <w:rsid w:val="00893AB6"/>
    <w:rPr>
      <w:i/>
      <w:iCs/>
      <w:color w:val="404040" w:themeColor="text1" w:themeTint="BF"/>
    </w:rPr>
  </w:style>
  <w:style w:type="paragraph" w:styleId="ListParagraph">
    <w:name w:val="List Paragraph"/>
    <w:basedOn w:val="Normal"/>
    <w:uiPriority w:val="34"/>
    <w:qFormat/>
    <w:rsid w:val="00893AB6"/>
    <w:pPr>
      <w:ind w:left="720"/>
      <w:contextualSpacing/>
    </w:pPr>
  </w:style>
  <w:style w:type="character" w:styleId="IntenseEmphasis">
    <w:name w:val="Intense Emphasis"/>
    <w:basedOn w:val="DefaultParagraphFont"/>
    <w:uiPriority w:val="21"/>
    <w:qFormat/>
    <w:rsid w:val="00893AB6"/>
    <w:rPr>
      <w:i/>
      <w:iCs/>
      <w:color w:val="0F4761" w:themeColor="accent1" w:themeShade="BF"/>
    </w:rPr>
  </w:style>
  <w:style w:type="paragraph" w:styleId="IntenseQuote">
    <w:name w:val="Intense Quote"/>
    <w:basedOn w:val="Normal"/>
    <w:next w:val="Normal"/>
    <w:link w:val="IntenseQuoteChar"/>
    <w:uiPriority w:val="30"/>
    <w:qFormat/>
    <w:rsid w:val="00893A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3AB6"/>
    <w:rPr>
      <w:i/>
      <w:iCs/>
      <w:color w:val="0F4761" w:themeColor="accent1" w:themeShade="BF"/>
    </w:rPr>
  </w:style>
  <w:style w:type="character" w:styleId="IntenseReference">
    <w:name w:val="Intense Reference"/>
    <w:basedOn w:val="DefaultParagraphFont"/>
    <w:uiPriority w:val="32"/>
    <w:qFormat/>
    <w:rsid w:val="00893AB6"/>
    <w:rPr>
      <w:b/>
      <w:bCs/>
      <w:smallCaps/>
      <w:color w:val="0F4761" w:themeColor="accent1" w:themeShade="BF"/>
      <w:spacing w:val="5"/>
    </w:rPr>
  </w:style>
  <w:style w:type="paragraph" w:styleId="Header">
    <w:name w:val="header"/>
    <w:basedOn w:val="Normal"/>
    <w:link w:val="HeaderChar"/>
    <w:uiPriority w:val="99"/>
    <w:unhideWhenUsed/>
    <w:rsid w:val="00893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AB6"/>
  </w:style>
  <w:style w:type="paragraph" w:styleId="Footer">
    <w:name w:val="footer"/>
    <w:basedOn w:val="Normal"/>
    <w:link w:val="FooterChar"/>
    <w:uiPriority w:val="99"/>
    <w:unhideWhenUsed/>
    <w:rsid w:val="00893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AB6"/>
  </w:style>
  <w:style w:type="paragraph" w:styleId="FootnoteText">
    <w:name w:val="footnote text"/>
    <w:basedOn w:val="Normal"/>
    <w:link w:val="FootnoteTextChar"/>
    <w:uiPriority w:val="99"/>
    <w:unhideWhenUsed/>
    <w:rsid w:val="00067978"/>
    <w:pPr>
      <w:spacing w:after="0" w:line="240" w:lineRule="auto"/>
    </w:pPr>
    <w:rPr>
      <w:sz w:val="20"/>
      <w:szCs w:val="20"/>
    </w:rPr>
  </w:style>
  <w:style w:type="character" w:customStyle="1" w:styleId="FootnoteTextChar">
    <w:name w:val="Footnote Text Char"/>
    <w:basedOn w:val="DefaultParagraphFont"/>
    <w:link w:val="FootnoteText"/>
    <w:uiPriority w:val="99"/>
    <w:rsid w:val="00067978"/>
    <w:rPr>
      <w:sz w:val="20"/>
      <w:szCs w:val="20"/>
    </w:rPr>
  </w:style>
  <w:style w:type="character" w:styleId="FootnoteReference">
    <w:name w:val="footnote reference"/>
    <w:basedOn w:val="DefaultParagraphFont"/>
    <w:uiPriority w:val="99"/>
    <w:semiHidden/>
    <w:unhideWhenUsed/>
    <w:rsid w:val="00067978"/>
    <w:rPr>
      <w:vertAlign w:val="superscript"/>
    </w:rPr>
  </w:style>
  <w:style w:type="character" w:styleId="Hyperlink">
    <w:name w:val="Hyperlink"/>
    <w:basedOn w:val="DefaultParagraphFont"/>
    <w:uiPriority w:val="99"/>
    <w:unhideWhenUsed/>
    <w:rsid w:val="00E55054"/>
    <w:rPr>
      <w:color w:val="467886" w:themeColor="hyperlink"/>
      <w:u w:val="single"/>
    </w:rPr>
  </w:style>
  <w:style w:type="character" w:styleId="UnresolvedMention">
    <w:name w:val="Unresolved Mention"/>
    <w:basedOn w:val="DefaultParagraphFont"/>
    <w:uiPriority w:val="99"/>
    <w:semiHidden/>
    <w:unhideWhenUsed/>
    <w:rsid w:val="00E55054"/>
    <w:rPr>
      <w:color w:val="605E5C"/>
      <w:shd w:val="clear" w:color="auto" w:fill="E1DFDD"/>
    </w:rPr>
  </w:style>
  <w:style w:type="character" w:styleId="CommentReference">
    <w:name w:val="annotation reference"/>
    <w:basedOn w:val="DefaultParagraphFont"/>
    <w:uiPriority w:val="99"/>
    <w:semiHidden/>
    <w:unhideWhenUsed/>
    <w:rsid w:val="00AB75AE"/>
    <w:rPr>
      <w:sz w:val="16"/>
      <w:szCs w:val="16"/>
    </w:rPr>
  </w:style>
  <w:style w:type="paragraph" w:styleId="CommentText">
    <w:name w:val="annotation text"/>
    <w:basedOn w:val="Normal"/>
    <w:link w:val="CommentTextChar"/>
    <w:uiPriority w:val="99"/>
    <w:semiHidden/>
    <w:unhideWhenUsed/>
    <w:rsid w:val="00AB75AE"/>
    <w:pPr>
      <w:spacing w:line="240" w:lineRule="auto"/>
    </w:pPr>
    <w:rPr>
      <w:sz w:val="20"/>
      <w:szCs w:val="20"/>
    </w:rPr>
  </w:style>
  <w:style w:type="character" w:customStyle="1" w:styleId="CommentTextChar">
    <w:name w:val="Comment Text Char"/>
    <w:basedOn w:val="DefaultParagraphFont"/>
    <w:link w:val="CommentText"/>
    <w:uiPriority w:val="99"/>
    <w:semiHidden/>
    <w:rsid w:val="00AB75AE"/>
    <w:rPr>
      <w:sz w:val="20"/>
      <w:szCs w:val="20"/>
    </w:rPr>
  </w:style>
  <w:style w:type="paragraph" w:styleId="CommentSubject">
    <w:name w:val="annotation subject"/>
    <w:basedOn w:val="CommentText"/>
    <w:next w:val="CommentText"/>
    <w:link w:val="CommentSubjectChar"/>
    <w:uiPriority w:val="99"/>
    <w:semiHidden/>
    <w:unhideWhenUsed/>
    <w:rsid w:val="00AB75AE"/>
    <w:rPr>
      <w:b/>
      <w:bCs/>
    </w:rPr>
  </w:style>
  <w:style w:type="character" w:customStyle="1" w:styleId="CommentSubjectChar">
    <w:name w:val="Comment Subject Char"/>
    <w:basedOn w:val="CommentTextChar"/>
    <w:link w:val="CommentSubject"/>
    <w:uiPriority w:val="99"/>
    <w:semiHidden/>
    <w:rsid w:val="00AB75AE"/>
    <w:rPr>
      <w:b/>
      <w:bCs/>
      <w:sz w:val="20"/>
      <w:szCs w:val="20"/>
    </w:rPr>
  </w:style>
  <w:style w:type="paragraph" w:styleId="NormalWeb">
    <w:name w:val="Normal (Web)"/>
    <w:basedOn w:val="Normal"/>
    <w:rsid w:val="00347447"/>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724167">
      <w:bodyDiv w:val="1"/>
      <w:marLeft w:val="0"/>
      <w:marRight w:val="0"/>
      <w:marTop w:val="0"/>
      <w:marBottom w:val="0"/>
      <w:divBdr>
        <w:top w:val="none" w:sz="0" w:space="0" w:color="auto"/>
        <w:left w:val="none" w:sz="0" w:space="0" w:color="auto"/>
        <w:bottom w:val="none" w:sz="0" w:space="0" w:color="auto"/>
        <w:right w:val="none" w:sz="0" w:space="0" w:color="auto"/>
      </w:divBdr>
      <w:divsChild>
        <w:div w:id="726606587">
          <w:marLeft w:val="0"/>
          <w:marRight w:val="0"/>
          <w:marTop w:val="0"/>
          <w:marBottom w:val="0"/>
          <w:divBdr>
            <w:top w:val="none" w:sz="0" w:space="0" w:color="auto"/>
            <w:left w:val="none" w:sz="0" w:space="0" w:color="auto"/>
            <w:bottom w:val="none" w:sz="0" w:space="0" w:color="auto"/>
            <w:right w:val="none" w:sz="0" w:space="0" w:color="auto"/>
          </w:divBdr>
          <w:divsChild>
            <w:div w:id="96693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95809">
      <w:bodyDiv w:val="1"/>
      <w:marLeft w:val="0"/>
      <w:marRight w:val="0"/>
      <w:marTop w:val="0"/>
      <w:marBottom w:val="0"/>
      <w:divBdr>
        <w:top w:val="none" w:sz="0" w:space="0" w:color="auto"/>
        <w:left w:val="none" w:sz="0" w:space="0" w:color="auto"/>
        <w:bottom w:val="none" w:sz="0" w:space="0" w:color="auto"/>
        <w:right w:val="none" w:sz="0" w:space="0" w:color="auto"/>
      </w:divBdr>
    </w:div>
    <w:div w:id="1116019591">
      <w:bodyDiv w:val="1"/>
      <w:marLeft w:val="0"/>
      <w:marRight w:val="0"/>
      <w:marTop w:val="0"/>
      <w:marBottom w:val="0"/>
      <w:divBdr>
        <w:top w:val="none" w:sz="0" w:space="0" w:color="auto"/>
        <w:left w:val="none" w:sz="0" w:space="0" w:color="auto"/>
        <w:bottom w:val="none" w:sz="0" w:space="0" w:color="auto"/>
        <w:right w:val="none" w:sz="0" w:space="0" w:color="auto"/>
      </w:divBdr>
    </w:div>
    <w:div w:id="1119304247">
      <w:bodyDiv w:val="1"/>
      <w:marLeft w:val="0"/>
      <w:marRight w:val="0"/>
      <w:marTop w:val="0"/>
      <w:marBottom w:val="0"/>
      <w:divBdr>
        <w:top w:val="none" w:sz="0" w:space="0" w:color="auto"/>
        <w:left w:val="none" w:sz="0" w:space="0" w:color="auto"/>
        <w:bottom w:val="none" w:sz="0" w:space="0" w:color="auto"/>
        <w:right w:val="none" w:sz="0" w:space="0" w:color="auto"/>
      </w:divBdr>
      <w:divsChild>
        <w:div w:id="131094903">
          <w:marLeft w:val="0"/>
          <w:marRight w:val="0"/>
          <w:marTop w:val="0"/>
          <w:marBottom w:val="0"/>
          <w:divBdr>
            <w:top w:val="none" w:sz="0" w:space="0" w:color="auto"/>
            <w:left w:val="none" w:sz="0" w:space="0" w:color="auto"/>
            <w:bottom w:val="none" w:sz="0" w:space="0" w:color="auto"/>
            <w:right w:val="none" w:sz="0" w:space="0" w:color="auto"/>
          </w:divBdr>
          <w:divsChild>
            <w:div w:id="33260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4135/9781412963909" TargetMode="External"/><Relationship Id="rId18" Type="http://schemas.openxmlformats.org/officeDocument/2006/relationships/hyperlink" Target="https://r4.vlereader.com/Reader?ean=978148330145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jstor.org/stable/2901531" TargetMode="External"/><Relationship Id="rId7" Type="http://schemas.openxmlformats.org/officeDocument/2006/relationships/webSettings" Target="webSettings.xml"/><Relationship Id="rId12" Type="http://schemas.openxmlformats.org/officeDocument/2006/relationships/hyperlink" Target="https://www.jstor.org/stable/41300100" TargetMode="External"/><Relationship Id="rId17" Type="http://schemas.openxmlformats.org/officeDocument/2006/relationships/hyperlink" Target="https://www.macfound.org/fellows/class-of-2008/nancy-siraisi"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093/oxfordhb/9780190847388.013.14" TargetMode="External"/><Relationship Id="rId20" Type="http://schemas.openxmlformats.org/officeDocument/2006/relationships/hyperlink" Target="https://www.jstor.org/stable/10.1086/67341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stor.org/stable/40111511" TargetMode="External"/><Relationship Id="rId24" Type="http://schemas.openxmlformats.org/officeDocument/2006/relationships/hyperlink" Target="https://www.jstor.org/stable/2505313" TargetMode="External"/><Relationship Id="rId5" Type="http://schemas.openxmlformats.org/officeDocument/2006/relationships/styles" Target="styles.xml"/><Relationship Id="rId15" Type="http://schemas.openxmlformats.org/officeDocument/2006/relationships/hyperlink" Target="http://www.jstor.com/stable/10.1163/j.ctvbqs499.24" TargetMode="External"/><Relationship Id="rId23" Type="http://schemas.openxmlformats.org/officeDocument/2006/relationships/hyperlink" Target="https://as.tufts.edu/history/people/faculty/alisha-rankin" TargetMode="External"/><Relationship Id="rId10" Type="http://schemas.openxmlformats.org/officeDocument/2006/relationships/image" Target="media/image1.png"/><Relationship Id="rId19" Type="http://schemas.openxmlformats.org/officeDocument/2006/relationships/hyperlink" Target="https://www.jstor.org/stable/j.ctv5qdfst.7"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1.cuny.edu/mu/podcasts/2008/11/10/nancy-siraisi-wins-macarthur-award/" TargetMode="External"/><Relationship Id="rId22" Type="http://schemas.openxmlformats.org/officeDocument/2006/relationships/hyperlink" Target="https://www.acls.org/resources/occasional-papers/"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jstor.com/stable/10.1163/j.ctvbqs499.24" TargetMode="External"/><Relationship Id="rId3" Type="http://schemas.openxmlformats.org/officeDocument/2006/relationships/hyperlink" Target="https://www1.cuny.edu/mu/podcasts/2008/11/10/nancy-siraisi-wins-macarthur-award/" TargetMode="External"/><Relationship Id="rId7" Type="http://schemas.openxmlformats.org/officeDocument/2006/relationships/hyperlink" Target="https://www.jstor.org/stable/40111511" TargetMode="External"/><Relationship Id="rId2" Type="http://schemas.openxmlformats.org/officeDocument/2006/relationships/hyperlink" Target="https://www.jstor.org/stable/j.ctv5qdfst.7" TargetMode="External"/><Relationship Id="rId1" Type="http://schemas.openxmlformats.org/officeDocument/2006/relationships/hyperlink" Target="https://www.jstor.org/stable/2901531" TargetMode="External"/><Relationship Id="rId6" Type="http://schemas.openxmlformats.org/officeDocument/2006/relationships/hyperlink" Target="https://as.tufts.edu/history/people/faculty/alisha-rankin" TargetMode="External"/><Relationship Id="rId5" Type="http://schemas.openxmlformats.org/officeDocument/2006/relationships/hyperlink" Target="https://www.acls.org/resources/occasional-papers/" TargetMode="External"/><Relationship Id="rId10" Type="http://schemas.openxmlformats.org/officeDocument/2006/relationships/hyperlink" Target="https://www.jstor.org/stable/41300100" TargetMode="External"/><Relationship Id="rId4" Type="http://schemas.openxmlformats.org/officeDocument/2006/relationships/hyperlink" Target="https://www.macfound.org/fellows/class-of-2008/nancy-siraisi" TargetMode="External"/><Relationship Id="rId9" Type="http://schemas.openxmlformats.org/officeDocument/2006/relationships/hyperlink" Target="https://www.jstor.org/stable/2505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a511686e593dabfefe61172b4943709">
  <xsd:schema xmlns:xsd="http://www.w3.org/2001/XMLSchema" xmlns:xs="http://www.w3.org/2001/XMLSchema" xmlns:p="http://schemas.microsoft.com/office/2006/metadata/properties" xmlns:ns3="b4f9f7ee-5770-4a14-8925-17f3d16e50b7" targetNamespace="http://schemas.microsoft.com/office/2006/metadata/properties" ma:root="true" ma:fieldsID="309d066d6cc676b8ee5d76388700c6b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01A213-2A9C-4154-9675-AAA872EA1E0B}">
  <ds:schemaRefs>
    <ds:schemaRef ds:uri="http://schemas.microsoft.com/sharepoint/v3/contenttype/forms"/>
  </ds:schemaRefs>
</ds:datastoreItem>
</file>

<file path=customXml/itemProps2.xml><?xml version="1.0" encoding="utf-8"?>
<ds:datastoreItem xmlns:ds="http://schemas.openxmlformats.org/officeDocument/2006/customXml" ds:itemID="{EC658A71-E1EA-42C7-9815-62CD30AA4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238A2E-01AA-4861-AB41-E49F9C06D2D7}">
  <ds:schemaRefs>
    <ds:schemaRef ds:uri="http://schemas.openxmlformats.org/officeDocument/2006/bibliography"/>
  </ds:schemaRefs>
</ds:datastoreItem>
</file>

<file path=customXml/itemProps4.xml><?xml version="1.0" encoding="utf-8"?>
<ds:datastoreItem xmlns:ds="http://schemas.openxmlformats.org/officeDocument/2006/customXml" ds:itemID="{A3DC7A07-57F3-4D4B-8BB6-81CF2CA53A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3001</Words>
  <Characters>17110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 Diego</dc:creator>
  <cp:keywords/>
  <dc:description/>
  <cp:lastModifiedBy>Maria Raquel De Diego Samaniego (2500924)</cp:lastModifiedBy>
  <cp:revision>139</cp:revision>
  <dcterms:created xsi:type="dcterms:W3CDTF">2025-10-23T14:51:00Z</dcterms:created>
  <dcterms:modified xsi:type="dcterms:W3CDTF">2025-10-27T19:42:00Z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