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06A5541B" w14:textId="77777777">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0F984D2E" w14:textId="77777777"/>
    <w:p w:rsidR="00ED5964" w:rsidRDefault="00ED5964" w14:paraId="60D5881E" w14:textId="77777777"/>
    <w:p w:rsidR="006A5CFC" w:rsidRDefault="006A5CFC" w14:paraId="7AD3DFC1" w14:textId="77777777"/>
    <w:p w:rsidR="006A5CFC" w:rsidRDefault="006A5CFC" w14:paraId="2D3BEECB" w14:textId="77777777"/>
    <w:p w:rsidR="00ED5964" w:rsidRDefault="00ED5964" w14:paraId="6F44A900" w14:textId="77777777"/>
    <w:p w:rsidR="00ED5964" w:rsidP="00ED5964" w:rsidRDefault="00ED5964" w14:paraId="38145B3D" w14:textId="72FC04C8">
      <w:pPr>
        <w:jc w:val="both"/>
        <w:rPr>
          <w:rFonts w:asciiTheme="minorBidi" w:hAnsiTheme="minorBidi"/>
          <w:sz w:val="28"/>
          <w:szCs w:val="28"/>
        </w:rPr>
      </w:pPr>
      <w:r>
        <w:rPr>
          <w:rFonts w:asciiTheme="minorBidi" w:hAnsiTheme="minorBidi"/>
          <w:sz w:val="28"/>
          <w:szCs w:val="28"/>
        </w:rPr>
        <w:t xml:space="preserve">Name: </w:t>
      </w:r>
      <w:r w:rsidRPr="0017124D" w:rsidR="0017124D">
        <w:rPr>
          <w:rFonts w:asciiTheme="minorBidi" w:hAnsiTheme="minorBidi"/>
          <w:sz w:val="28"/>
          <w:szCs w:val="28"/>
        </w:rPr>
        <w:t>Fareen Akhtar</w:t>
      </w:r>
    </w:p>
    <w:p w:rsidR="0017124D" w:rsidP="00ED5964" w:rsidRDefault="00ED5964" w14:paraId="336A93C5" w14:textId="77777777">
      <w:pPr>
        <w:jc w:val="both"/>
        <w:rPr>
          <w:rFonts w:asciiTheme="minorBidi" w:hAnsiTheme="minorBidi"/>
          <w:sz w:val="28"/>
          <w:szCs w:val="28"/>
        </w:rPr>
      </w:pPr>
      <w:r>
        <w:rPr>
          <w:rFonts w:asciiTheme="minorBidi" w:hAnsiTheme="minorBidi"/>
          <w:sz w:val="28"/>
          <w:szCs w:val="28"/>
        </w:rPr>
        <w:t xml:space="preserve">Student ID: </w:t>
      </w:r>
      <w:r w:rsidRPr="0017124D" w:rsidR="0017124D">
        <w:rPr>
          <w:rFonts w:asciiTheme="minorBidi" w:hAnsiTheme="minorBidi"/>
          <w:sz w:val="28"/>
          <w:szCs w:val="28"/>
        </w:rPr>
        <w:t>2533713</w:t>
      </w:r>
    </w:p>
    <w:p w:rsidR="00ED5964" w:rsidP="00ED5964" w:rsidRDefault="00ED5964" w14:paraId="27CC22FD" w14:textId="49E00D49">
      <w:pPr>
        <w:jc w:val="both"/>
        <w:rPr>
          <w:rFonts w:asciiTheme="minorBidi" w:hAnsiTheme="minorBidi"/>
          <w:sz w:val="28"/>
          <w:szCs w:val="28"/>
        </w:rPr>
      </w:pPr>
      <w:r>
        <w:rPr>
          <w:rFonts w:asciiTheme="minorBidi" w:hAnsiTheme="minorBidi"/>
          <w:sz w:val="28"/>
          <w:szCs w:val="28"/>
        </w:rPr>
        <w:t>Module Code: LCHS4001</w:t>
      </w:r>
    </w:p>
    <w:p w:rsidR="00ED5964" w:rsidP="00ED5964" w:rsidRDefault="00ED5964" w14:paraId="5D66FE94" w14:textId="77777777">
      <w:pPr>
        <w:jc w:val="both"/>
        <w:rPr>
          <w:rFonts w:asciiTheme="minorBidi" w:hAnsiTheme="minorBidi"/>
          <w:sz w:val="28"/>
          <w:szCs w:val="28"/>
        </w:rPr>
      </w:pPr>
      <w:r>
        <w:rPr>
          <w:rFonts w:asciiTheme="minorBidi" w:hAnsiTheme="minorBidi"/>
          <w:sz w:val="28"/>
          <w:szCs w:val="28"/>
        </w:rPr>
        <w:t>Module: Academic and Employability Skills</w:t>
      </w:r>
    </w:p>
    <w:p w:rsidR="00ED5964" w:rsidP="00ED5964" w:rsidRDefault="00ED5964" w14:paraId="53415638" w14:textId="77777777">
      <w:pPr>
        <w:jc w:val="both"/>
        <w:rPr>
          <w:rFonts w:asciiTheme="minorBidi" w:hAnsiTheme="minorBidi"/>
          <w:sz w:val="28"/>
          <w:szCs w:val="28"/>
        </w:rPr>
      </w:pPr>
      <w:r>
        <w:rPr>
          <w:rFonts w:asciiTheme="minorBidi" w:hAnsiTheme="minorBidi"/>
          <w:sz w:val="28"/>
          <w:szCs w:val="28"/>
        </w:rPr>
        <w:t>Lecturer: Markus Klingelfuss</w:t>
      </w:r>
    </w:p>
    <w:p w:rsidR="00ED5964" w:rsidP="00ED5964" w:rsidRDefault="00ED5964" w14:paraId="0C95961D" w14:textId="77777777">
      <w:pPr>
        <w:jc w:val="both"/>
        <w:rPr>
          <w:rFonts w:asciiTheme="minorBidi" w:hAnsiTheme="minorBidi"/>
          <w:sz w:val="28"/>
          <w:szCs w:val="28"/>
        </w:rPr>
      </w:pPr>
    </w:p>
    <w:p w:rsidR="00ED5964" w:rsidP="00ED5964" w:rsidRDefault="00ED5964" w14:paraId="61AC7BFF" w14:textId="77777777">
      <w:pPr>
        <w:jc w:val="both"/>
        <w:rPr>
          <w:rFonts w:asciiTheme="minorBidi" w:hAnsiTheme="minorBidi"/>
          <w:sz w:val="28"/>
          <w:szCs w:val="28"/>
        </w:rPr>
      </w:pPr>
    </w:p>
    <w:p w:rsidR="00ED5964" w:rsidP="00ED5964" w:rsidRDefault="00ED5964" w14:paraId="311DDEF2" w14:textId="77777777">
      <w:pPr>
        <w:jc w:val="both"/>
        <w:rPr>
          <w:rFonts w:asciiTheme="minorBidi" w:hAnsiTheme="minorBidi"/>
          <w:sz w:val="28"/>
          <w:szCs w:val="28"/>
        </w:rPr>
      </w:pPr>
    </w:p>
    <w:p w:rsidR="00ED5964" w:rsidP="00ED5964" w:rsidRDefault="00ED5964" w14:paraId="61FEC6AC" w14:textId="77777777">
      <w:pPr>
        <w:jc w:val="both"/>
        <w:rPr>
          <w:rFonts w:asciiTheme="minorBidi" w:hAnsiTheme="minorBidi"/>
          <w:sz w:val="28"/>
          <w:szCs w:val="28"/>
        </w:rPr>
      </w:pPr>
    </w:p>
    <w:p w:rsidR="00ED5964" w:rsidP="00ED5964" w:rsidRDefault="00ED5964" w14:paraId="0618AFBF" w14:textId="77777777">
      <w:pPr>
        <w:jc w:val="both"/>
        <w:rPr>
          <w:rFonts w:asciiTheme="minorBidi" w:hAnsiTheme="minorBidi"/>
          <w:sz w:val="28"/>
          <w:szCs w:val="28"/>
        </w:rPr>
      </w:pPr>
    </w:p>
    <w:p w:rsidR="00ED5964" w:rsidP="00ED5964" w:rsidRDefault="00ED5964" w14:paraId="7C1ADE24" w14:textId="77777777">
      <w:pPr>
        <w:jc w:val="both"/>
        <w:rPr>
          <w:rFonts w:asciiTheme="minorBidi" w:hAnsiTheme="minorBidi"/>
          <w:sz w:val="28"/>
          <w:szCs w:val="28"/>
        </w:rPr>
      </w:pPr>
    </w:p>
    <w:p w:rsidR="00ED5964" w:rsidP="00ED5964" w:rsidRDefault="00ED5964" w14:paraId="2DC90E47" w14:textId="77777777">
      <w:pPr>
        <w:jc w:val="both"/>
        <w:rPr>
          <w:rFonts w:asciiTheme="minorBidi" w:hAnsiTheme="minorBidi"/>
          <w:sz w:val="28"/>
          <w:szCs w:val="28"/>
        </w:rPr>
      </w:pPr>
    </w:p>
    <w:p w:rsidR="00ED5964" w:rsidP="00ED5964" w:rsidRDefault="00ED5964" w14:paraId="153595BC" w14:textId="77777777">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Submitted on: 24 July 2026</w:t>
      </w:r>
    </w:p>
    <w:p w:rsidR="00ED5964" w:rsidP="00ED5964" w:rsidRDefault="00ED5964" w14:paraId="43BDFBE7" w14:textId="77777777">
      <w:pPr>
        <w:jc w:val="both"/>
        <w:rPr>
          <w:rFonts w:asciiTheme="minorBidi" w:hAnsiTheme="minorBidi"/>
          <w:sz w:val="28"/>
          <w:szCs w:val="28"/>
        </w:rPr>
      </w:pPr>
    </w:p>
    <w:p w:rsidR="00ED5964" w:rsidP="00ED5964" w:rsidRDefault="00ED5964" w14:paraId="6A75A601" w14:textId="77777777">
      <w:pPr>
        <w:jc w:val="both"/>
        <w:rPr>
          <w:rFonts w:asciiTheme="minorBidi" w:hAnsiTheme="minorBidi"/>
          <w:sz w:val="28"/>
          <w:szCs w:val="28"/>
        </w:rPr>
      </w:pPr>
    </w:p>
    <w:p w:rsidR="00ED5964" w:rsidP="00ED5964" w:rsidRDefault="00ED5964" w14:paraId="3E6E7371" w14:textId="77777777">
      <w:pPr>
        <w:jc w:val="both"/>
        <w:rPr>
          <w:rFonts w:asciiTheme="minorBidi" w:hAnsiTheme="minorBidi"/>
          <w:sz w:val="28"/>
          <w:szCs w:val="28"/>
        </w:rPr>
      </w:pPr>
    </w:p>
    <w:p w:rsidR="00ED5964" w:rsidP="00ED5964" w:rsidRDefault="00ED5964" w14:paraId="2E4F924A" w14:textId="77777777">
      <w:pPr>
        <w:jc w:val="both"/>
        <w:rPr>
          <w:rFonts w:asciiTheme="minorBidi" w:hAnsiTheme="minorBidi"/>
          <w:sz w:val="28"/>
          <w:szCs w:val="28"/>
        </w:rPr>
      </w:pPr>
    </w:p>
    <w:p w:rsidRPr="00242974" w:rsidR="00184A9A" w:rsidP="00620BBA" w:rsidRDefault="00184A9A" w14:paraId="3DABEB5D" w14:textId="77777777">
      <w:pPr>
        <w:pStyle w:val="TOCHeading"/>
      </w:pPr>
    </w:p>
    <w:p w:rsidRPr="00242974" w:rsidR="00ED5964" w:rsidP="00ED5964" w:rsidRDefault="00ED5964" w14:paraId="07711765" w14:textId="77777777">
      <w:pPr>
        <w:jc w:val="both"/>
        <w:rPr>
          <w:rFonts w:asciiTheme="minorBidi" w:hAnsiTheme="minorBidi"/>
          <w:b/>
          <w:bCs/>
          <w:sz w:val="28"/>
          <w:szCs w:val="28"/>
        </w:rPr>
      </w:pPr>
    </w:p>
    <w:sdt>
      <w:sdtPr>
        <w:id w:val="577870951"/>
        <w:docPartObj>
          <w:docPartGallery w:val="Table of Contents"/>
          <w:docPartUnique/>
        </w:docPartObj>
        <w:rPr>
          <w:rFonts w:eastAsia="等线" w:cs="Arial" w:eastAsiaTheme="minorEastAsia"/>
          <w:color w:val="auto"/>
          <w:kern w:val="2"/>
          <w:sz w:val="22"/>
          <w:szCs w:val="22"/>
          <w:lang w:val="en-GB" w:eastAsia="zh-CN"/>
          <w14:ligatures w14:val="standardContextual"/>
        </w:rPr>
      </w:sdtPr>
      <w:sdtEndPr>
        <w:rPr>
          <w:rFonts w:eastAsia="等线" w:cs="Arial" w:eastAsiaTheme="minorEastAsia" w:cstheme="minorBidi"/>
          <w:b w:val="1"/>
          <w:bCs w:val="1"/>
          <w:noProof/>
          <w:color w:val="auto"/>
          <w:sz w:val="20"/>
          <w:szCs w:val="20"/>
          <w:lang w:val="en-GB" w:eastAsia="zh-CN"/>
        </w:rPr>
      </w:sdtEndPr>
      <w:sdtContent>
        <w:p w:rsidR="007B2036" w:rsidRDefault="007B2036" w14:paraId="189B318B" w14:textId="77777777">
          <w:pPr>
            <w:pStyle w:val="TOCHeading"/>
          </w:pPr>
          <w:r>
            <w:t>Contents</w:t>
          </w:r>
        </w:p>
        <w:p w:rsidR="002B67CF" w:rsidRDefault="007B2036" w14:paraId="33BC9201" w14:textId="53409428">
          <w:pPr>
            <w:pStyle w:val="TOC1"/>
            <w:tabs>
              <w:tab w:val="right" w:pos="9016"/>
            </w:tabs>
            <w:rPr>
              <w:rFonts w:asciiTheme="minorHAnsi" w:hAnsiTheme="minorHAnsi" w:cstheme="minorBidi"/>
              <w:b w:val="0"/>
              <w:bCs w:val="0"/>
              <w:caps w:val="0"/>
              <w:noProof/>
              <w:szCs w:val="24"/>
              <w:lang w:eastAsia="en-GB"/>
            </w:rPr>
          </w:pPr>
          <w:r>
            <w:fldChar w:fldCharType="begin"/>
          </w:r>
          <w:r>
            <w:instrText xml:space="preserve"> TOC \o "1-3" \h \z \u </w:instrText>
          </w:r>
          <w:r>
            <w:fldChar w:fldCharType="separate"/>
          </w:r>
          <w:hyperlink w:history="1" w:anchor="_Toc233997948">
            <w:r w:rsidRPr="007D3CCB" w:rsidR="002B67CF">
              <w:rPr>
                <w:rStyle w:val="Hyperlink"/>
                <w:noProof/>
              </w:rPr>
              <w:t>1: Written Report</w:t>
            </w:r>
            <w:r w:rsidR="002B67CF">
              <w:rPr>
                <w:noProof/>
                <w:webHidden/>
              </w:rPr>
              <w:tab/>
            </w:r>
            <w:r w:rsidR="002B67CF">
              <w:rPr>
                <w:noProof/>
                <w:webHidden/>
              </w:rPr>
              <w:fldChar w:fldCharType="begin"/>
            </w:r>
            <w:r w:rsidR="002B67CF">
              <w:rPr>
                <w:noProof/>
                <w:webHidden/>
              </w:rPr>
              <w:instrText xml:space="preserve"> PAGEREF _Toc233997948 \h </w:instrText>
            </w:r>
            <w:r w:rsidR="002B67CF">
              <w:rPr>
                <w:noProof/>
                <w:webHidden/>
              </w:rPr>
            </w:r>
            <w:r w:rsidR="002B67CF">
              <w:rPr>
                <w:noProof/>
                <w:webHidden/>
              </w:rPr>
              <w:fldChar w:fldCharType="separate"/>
            </w:r>
            <w:r w:rsidR="002B67CF">
              <w:rPr>
                <w:noProof/>
                <w:webHidden/>
              </w:rPr>
              <w:t>3</w:t>
            </w:r>
            <w:r w:rsidR="002B67CF">
              <w:rPr>
                <w:noProof/>
                <w:webHidden/>
              </w:rPr>
              <w:fldChar w:fldCharType="end"/>
            </w:r>
          </w:hyperlink>
        </w:p>
        <w:p w:rsidR="002B67CF" w:rsidRDefault="002B67CF" w14:paraId="643A0063" w14:textId="339FBE53">
          <w:pPr>
            <w:pStyle w:val="TOC2"/>
            <w:tabs>
              <w:tab w:val="right" w:pos="9016"/>
            </w:tabs>
            <w:rPr>
              <w:rFonts w:cstheme="minorBidi"/>
              <w:b w:val="0"/>
              <w:bCs w:val="0"/>
              <w:noProof/>
              <w:sz w:val="24"/>
              <w:lang w:eastAsia="en-GB"/>
            </w:rPr>
          </w:pPr>
          <w:hyperlink w:history="1" w:anchor="_Toc233997949">
            <w:r w:rsidRPr="007D3CCB">
              <w:rPr>
                <w:rStyle w:val="Hyperlink"/>
                <w:noProof/>
              </w:rPr>
              <w:t>1.1 Introduction</w:t>
            </w:r>
            <w:r>
              <w:rPr>
                <w:noProof/>
                <w:webHidden/>
              </w:rPr>
              <w:tab/>
            </w:r>
            <w:r>
              <w:rPr>
                <w:noProof/>
                <w:webHidden/>
              </w:rPr>
              <w:fldChar w:fldCharType="begin"/>
            </w:r>
            <w:r>
              <w:rPr>
                <w:noProof/>
                <w:webHidden/>
              </w:rPr>
              <w:instrText xml:space="preserve"> PAGEREF _Toc233997949 \h </w:instrText>
            </w:r>
            <w:r>
              <w:rPr>
                <w:noProof/>
                <w:webHidden/>
              </w:rPr>
            </w:r>
            <w:r>
              <w:rPr>
                <w:noProof/>
                <w:webHidden/>
              </w:rPr>
              <w:fldChar w:fldCharType="separate"/>
            </w:r>
            <w:r>
              <w:rPr>
                <w:noProof/>
                <w:webHidden/>
              </w:rPr>
              <w:t>3</w:t>
            </w:r>
            <w:r>
              <w:rPr>
                <w:noProof/>
                <w:webHidden/>
              </w:rPr>
              <w:fldChar w:fldCharType="end"/>
            </w:r>
          </w:hyperlink>
        </w:p>
        <w:p w:rsidR="002B67CF" w:rsidRDefault="002B67CF" w14:paraId="202DAF82" w14:textId="6AA33AB5">
          <w:pPr>
            <w:pStyle w:val="TOC2"/>
            <w:tabs>
              <w:tab w:val="right" w:pos="9016"/>
            </w:tabs>
            <w:rPr>
              <w:rFonts w:cstheme="minorBidi"/>
              <w:b w:val="0"/>
              <w:bCs w:val="0"/>
              <w:noProof/>
              <w:sz w:val="24"/>
              <w:lang w:eastAsia="en-GB"/>
            </w:rPr>
          </w:pPr>
          <w:hyperlink w:history="1" w:anchor="_Toc233997950">
            <w:r w:rsidRPr="007D3CCB">
              <w:rPr>
                <w:rStyle w:val="Hyperlink"/>
                <w:noProof/>
              </w:rPr>
              <w:t>1.2 Description of, and background to, the Adult Nurse role in healthcare</w:t>
            </w:r>
            <w:r>
              <w:rPr>
                <w:noProof/>
                <w:webHidden/>
              </w:rPr>
              <w:tab/>
            </w:r>
            <w:r>
              <w:rPr>
                <w:noProof/>
                <w:webHidden/>
              </w:rPr>
              <w:fldChar w:fldCharType="begin"/>
            </w:r>
            <w:r>
              <w:rPr>
                <w:noProof/>
                <w:webHidden/>
              </w:rPr>
              <w:instrText xml:space="preserve"> PAGEREF _Toc233997950 \h </w:instrText>
            </w:r>
            <w:r>
              <w:rPr>
                <w:noProof/>
                <w:webHidden/>
              </w:rPr>
            </w:r>
            <w:r>
              <w:rPr>
                <w:noProof/>
                <w:webHidden/>
              </w:rPr>
              <w:fldChar w:fldCharType="separate"/>
            </w:r>
            <w:r>
              <w:rPr>
                <w:noProof/>
                <w:webHidden/>
              </w:rPr>
              <w:t>3</w:t>
            </w:r>
            <w:r>
              <w:rPr>
                <w:noProof/>
                <w:webHidden/>
              </w:rPr>
              <w:fldChar w:fldCharType="end"/>
            </w:r>
          </w:hyperlink>
        </w:p>
        <w:p w:rsidR="002B67CF" w:rsidRDefault="002B67CF" w14:paraId="13B2C407" w14:textId="6BA4C05A">
          <w:pPr>
            <w:pStyle w:val="TOC2"/>
            <w:tabs>
              <w:tab w:val="right" w:pos="9016"/>
            </w:tabs>
            <w:rPr>
              <w:rFonts w:cstheme="minorBidi"/>
              <w:b w:val="0"/>
              <w:bCs w:val="0"/>
              <w:noProof/>
              <w:sz w:val="24"/>
              <w:lang w:eastAsia="en-GB"/>
            </w:rPr>
          </w:pPr>
          <w:hyperlink w:history="1" w:anchor="_Toc233997951">
            <w:r w:rsidRPr="007D3CCB">
              <w:rPr>
                <w:rStyle w:val="Hyperlink"/>
                <w:noProof/>
              </w:rPr>
              <w:t>1.3 Evaluation of the skills needed for the Adult Nurse role in healthcare</w:t>
            </w:r>
            <w:r>
              <w:rPr>
                <w:noProof/>
                <w:webHidden/>
              </w:rPr>
              <w:tab/>
            </w:r>
            <w:r>
              <w:rPr>
                <w:noProof/>
                <w:webHidden/>
              </w:rPr>
              <w:fldChar w:fldCharType="begin"/>
            </w:r>
            <w:r>
              <w:rPr>
                <w:noProof/>
                <w:webHidden/>
              </w:rPr>
              <w:instrText xml:space="preserve"> PAGEREF _Toc233997951 \h </w:instrText>
            </w:r>
            <w:r>
              <w:rPr>
                <w:noProof/>
                <w:webHidden/>
              </w:rPr>
            </w:r>
            <w:r>
              <w:rPr>
                <w:noProof/>
                <w:webHidden/>
              </w:rPr>
              <w:fldChar w:fldCharType="separate"/>
            </w:r>
            <w:r>
              <w:rPr>
                <w:noProof/>
                <w:webHidden/>
              </w:rPr>
              <w:t>3</w:t>
            </w:r>
            <w:r>
              <w:rPr>
                <w:noProof/>
                <w:webHidden/>
              </w:rPr>
              <w:fldChar w:fldCharType="end"/>
            </w:r>
          </w:hyperlink>
        </w:p>
        <w:p w:rsidR="002B67CF" w:rsidRDefault="002B67CF" w14:paraId="4C17040E" w14:textId="45153A8C">
          <w:pPr>
            <w:pStyle w:val="TOC2"/>
            <w:tabs>
              <w:tab w:val="right" w:pos="9016"/>
            </w:tabs>
            <w:rPr>
              <w:rFonts w:cstheme="minorBidi"/>
              <w:b w:val="0"/>
              <w:bCs w:val="0"/>
              <w:noProof/>
              <w:sz w:val="24"/>
              <w:lang w:eastAsia="en-GB"/>
            </w:rPr>
          </w:pPr>
          <w:hyperlink w:history="1" w:anchor="_Toc233997952">
            <w:r w:rsidRPr="007D3CCB">
              <w:rPr>
                <w:rStyle w:val="Hyperlink"/>
                <w:noProof/>
              </w:rPr>
              <w:t>1.4 Strategies to improve the skills for the Adult Nurse role</w:t>
            </w:r>
            <w:r>
              <w:rPr>
                <w:noProof/>
                <w:webHidden/>
              </w:rPr>
              <w:tab/>
            </w:r>
            <w:r>
              <w:rPr>
                <w:noProof/>
                <w:webHidden/>
              </w:rPr>
              <w:fldChar w:fldCharType="begin"/>
            </w:r>
            <w:r>
              <w:rPr>
                <w:noProof/>
                <w:webHidden/>
              </w:rPr>
              <w:instrText xml:space="preserve"> PAGEREF _Toc233997952 \h </w:instrText>
            </w:r>
            <w:r>
              <w:rPr>
                <w:noProof/>
                <w:webHidden/>
              </w:rPr>
            </w:r>
            <w:r>
              <w:rPr>
                <w:noProof/>
                <w:webHidden/>
              </w:rPr>
              <w:fldChar w:fldCharType="separate"/>
            </w:r>
            <w:r>
              <w:rPr>
                <w:noProof/>
                <w:webHidden/>
              </w:rPr>
              <w:t>4</w:t>
            </w:r>
            <w:r>
              <w:rPr>
                <w:noProof/>
                <w:webHidden/>
              </w:rPr>
              <w:fldChar w:fldCharType="end"/>
            </w:r>
          </w:hyperlink>
        </w:p>
        <w:p w:rsidR="002B67CF" w:rsidRDefault="002B67CF" w14:paraId="2A0359D0" w14:textId="2C044B96">
          <w:pPr>
            <w:pStyle w:val="TOC2"/>
            <w:tabs>
              <w:tab w:val="right" w:pos="9016"/>
            </w:tabs>
            <w:rPr>
              <w:rFonts w:cstheme="minorBidi"/>
              <w:b w:val="0"/>
              <w:bCs w:val="0"/>
              <w:noProof/>
              <w:sz w:val="24"/>
              <w:lang w:eastAsia="en-GB"/>
            </w:rPr>
          </w:pPr>
          <w:hyperlink w:history="1" w:anchor="_Toc233997953">
            <w:r w:rsidRPr="007D3CCB">
              <w:rPr>
                <w:rStyle w:val="Hyperlink"/>
                <w:noProof/>
              </w:rPr>
              <w:t>1.5 Conclusion</w:t>
            </w:r>
            <w:r>
              <w:rPr>
                <w:noProof/>
                <w:webHidden/>
              </w:rPr>
              <w:tab/>
            </w:r>
            <w:r>
              <w:rPr>
                <w:noProof/>
                <w:webHidden/>
              </w:rPr>
              <w:fldChar w:fldCharType="begin"/>
            </w:r>
            <w:r>
              <w:rPr>
                <w:noProof/>
                <w:webHidden/>
              </w:rPr>
              <w:instrText xml:space="preserve"> PAGEREF _Toc233997953 \h </w:instrText>
            </w:r>
            <w:r>
              <w:rPr>
                <w:noProof/>
                <w:webHidden/>
              </w:rPr>
            </w:r>
            <w:r>
              <w:rPr>
                <w:noProof/>
                <w:webHidden/>
              </w:rPr>
              <w:fldChar w:fldCharType="separate"/>
            </w:r>
            <w:r>
              <w:rPr>
                <w:noProof/>
                <w:webHidden/>
              </w:rPr>
              <w:t>5</w:t>
            </w:r>
            <w:r>
              <w:rPr>
                <w:noProof/>
                <w:webHidden/>
              </w:rPr>
              <w:fldChar w:fldCharType="end"/>
            </w:r>
          </w:hyperlink>
        </w:p>
        <w:p w:rsidR="002B67CF" w:rsidRDefault="002B67CF" w14:paraId="5D995A66" w14:textId="659AD03F">
          <w:pPr>
            <w:pStyle w:val="TOC2"/>
            <w:tabs>
              <w:tab w:val="right" w:pos="9016"/>
            </w:tabs>
            <w:rPr>
              <w:rFonts w:cstheme="minorBidi"/>
              <w:b w:val="0"/>
              <w:bCs w:val="0"/>
              <w:noProof/>
              <w:sz w:val="24"/>
              <w:lang w:eastAsia="en-GB"/>
            </w:rPr>
          </w:pPr>
          <w:hyperlink w:history="1" w:anchor="_Toc233997954">
            <w:r w:rsidRPr="007D3CCB">
              <w:rPr>
                <w:rStyle w:val="Hyperlink"/>
                <w:noProof/>
              </w:rPr>
              <w:t>1.6 Reference List</w:t>
            </w:r>
            <w:r>
              <w:rPr>
                <w:noProof/>
                <w:webHidden/>
              </w:rPr>
              <w:tab/>
            </w:r>
            <w:r>
              <w:rPr>
                <w:noProof/>
                <w:webHidden/>
              </w:rPr>
              <w:fldChar w:fldCharType="begin"/>
            </w:r>
            <w:r>
              <w:rPr>
                <w:noProof/>
                <w:webHidden/>
              </w:rPr>
              <w:instrText xml:space="preserve"> PAGEREF _Toc233997954 \h </w:instrText>
            </w:r>
            <w:r>
              <w:rPr>
                <w:noProof/>
                <w:webHidden/>
              </w:rPr>
            </w:r>
            <w:r>
              <w:rPr>
                <w:noProof/>
                <w:webHidden/>
              </w:rPr>
              <w:fldChar w:fldCharType="separate"/>
            </w:r>
            <w:r>
              <w:rPr>
                <w:noProof/>
                <w:webHidden/>
              </w:rPr>
              <w:t>5</w:t>
            </w:r>
            <w:r>
              <w:rPr>
                <w:noProof/>
                <w:webHidden/>
              </w:rPr>
              <w:fldChar w:fldCharType="end"/>
            </w:r>
          </w:hyperlink>
        </w:p>
        <w:p w:rsidRPr="00242974" w:rsidR="00ED5964" w:rsidP="65E12C1F" w:rsidRDefault="00ED5964" w14:paraId="5A5C866B" w14:textId="33655523">
          <w:pPr/>
          <w:r w:rsidRPr="65E12C1F">
            <w:rPr>
              <w:b w:val="1"/>
              <w:bCs w:val="1"/>
              <w:noProof/>
            </w:rPr>
            <w:fldChar w:fldCharType="end"/>
          </w:r>
        </w:p>
      </w:sdtContent>
    </w:sdt>
    <w:p w:rsidRPr="00242974" w:rsidR="00ED5964" w:rsidP="00ED5964" w:rsidRDefault="00ED5964" w14:paraId="2A9D9A3A" w14:textId="77777777">
      <w:pPr>
        <w:jc w:val="both"/>
        <w:rPr>
          <w:rFonts w:asciiTheme="minorBidi" w:hAnsiTheme="minorBidi"/>
          <w:b/>
          <w:bCs/>
          <w:sz w:val="28"/>
          <w:szCs w:val="28"/>
        </w:rPr>
      </w:pPr>
    </w:p>
    <w:p w:rsidRPr="00242974" w:rsidR="00ED5964" w:rsidP="00ED5964" w:rsidRDefault="00ED5964" w14:paraId="7B32775D" w14:textId="77777777">
      <w:pPr>
        <w:jc w:val="both"/>
        <w:rPr>
          <w:rFonts w:asciiTheme="minorBidi" w:hAnsiTheme="minorBidi"/>
          <w:b/>
          <w:bCs/>
          <w:sz w:val="28"/>
          <w:szCs w:val="28"/>
        </w:rPr>
      </w:pPr>
    </w:p>
    <w:p w:rsidRPr="00242974" w:rsidR="00ED5964" w:rsidP="00ED5964" w:rsidRDefault="00ED5964" w14:paraId="5A1A11E3" w14:textId="77777777">
      <w:pPr>
        <w:jc w:val="both"/>
        <w:rPr>
          <w:rFonts w:asciiTheme="minorBidi" w:hAnsiTheme="minorBidi"/>
          <w:b/>
          <w:bCs/>
          <w:sz w:val="28"/>
          <w:szCs w:val="28"/>
        </w:rPr>
      </w:pPr>
    </w:p>
    <w:p w:rsidRPr="00242974" w:rsidR="005709B1" w:rsidP="005709B1" w:rsidRDefault="005709B1" w14:paraId="352D08E8" w14:textId="77777777"/>
    <w:p w:rsidRPr="00242974" w:rsidR="002E71BA" w:rsidRDefault="002E71BA" w14:paraId="1BBB8526" w14:textId="77777777">
      <w:pPr>
        <w:rPr>
          <w:b/>
          <w:bCs/>
          <w:sz w:val="21"/>
          <w:szCs w:val="21"/>
        </w:rPr>
      </w:pPr>
      <w:r>
        <w:rPr>
          <w:b/>
          <w:bCs/>
          <w:sz w:val="21"/>
          <w:szCs w:val="21"/>
        </w:rPr>
        <w:br w:type="page"/>
      </w:r>
    </w:p>
    <w:p w:rsidR="00F10868" w:rsidRDefault="00000000" w14:paraId="03EFC69E" w14:textId="77777777">
      <w:pPr>
        <w:pStyle w:val="Heading1"/>
      </w:pPr>
      <w:bookmarkStart w:name="_Toc233997948" w:id="0"/>
      <w:r>
        <w:t>1: Written Report</w:t>
      </w:r>
      <w:bookmarkEnd w:id="0"/>
    </w:p>
    <w:p w:rsidR="00F10868" w:rsidRDefault="00000000" w14:paraId="20A35DA3" w14:textId="77777777">
      <w:pPr>
        <w:pStyle w:val="Heading2"/>
      </w:pPr>
      <w:bookmarkStart w:name="_Toc233997949" w:id="1"/>
      <w:r>
        <w:t>1.1 Introduction</w:t>
      </w:r>
      <w:bookmarkEnd w:id="1"/>
    </w:p>
    <w:p w:rsidR="00F10868" w:rsidRDefault="00000000" w14:paraId="364BFF92" w14:textId="77777777">
      <w:pPr>
        <w:spacing w:line="360" w:lineRule="auto"/>
      </w:pPr>
      <w:r>
        <w:t>The adult nurse is a registered healthcare professional who cares for adults living with a wide range of short-term and long-term physical health conditions. This role was chosen because adult nurses form the largest part of the National Health Service workforce and have a direct, daily impact on patient recovery and wellbeing. The role is important because it combines clinical expertise with compassionate, person-centred care across many different settings. This report will describe the adult nurse role and its main duties, evaluate three essential skills required to perform it effectively, and outline three strategies that can be used to develop those skills. Adult nursing is one of the most flexible and widely practised areas of the profession.</w:t>
      </w:r>
    </w:p>
    <w:p w:rsidR="00F10868" w:rsidRDefault="00000000" w14:paraId="1C985736" w14:textId="77777777">
      <w:pPr>
        <w:pStyle w:val="Heading2"/>
      </w:pPr>
      <w:bookmarkStart w:name="_Toc233997950" w:id="2"/>
      <w:r>
        <w:t>1.2 Description of, and background to, the Adult Nurse role in healthcare</w:t>
      </w:r>
      <w:bookmarkEnd w:id="2"/>
    </w:p>
    <w:p w:rsidR="00F10868" w:rsidRDefault="00000000" w14:paraId="1B567DEC" w14:textId="3725940B">
      <w:pPr>
        <w:spacing w:line="360" w:lineRule="auto"/>
      </w:pPr>
      <w:r w:rsidR="00000000">
        <w:rPr/>
        <w:t xml:space="preserve">Adult nurses care for patients aged eighteen and over who live with one or more physical health conditions, such as heart disease, diabetes, arthritis, </w:t>
      </w:r>
      <w:r w:rsidR="00000000">
        <w:rPr/>
        <w:t>cancer</w:t>
      </w:r>
      <w:r w:rsidR="00000000">
        <w:rPr/>
        <w:t xml:space="preserve"> or injuries following surgery (Health Careers, no date). Working in settings that include hospital wards, outpatient clinics, patients' homes and community services, adult nurses form the largest </w:t>
      </w:r>
      <w:r w:rsidR="00000000">
        <w:rPr/>
        <w:t>single group</w:t>
      </w:r>
      <w:r w:rsidR="00000000">
        <w:rPr/>
        <w:t xml:space="preserve"> within the nursing workforce. Their main duties include </w:t>
      </w:r>
      <w:r w:rsidR="00000000">
        <w:rPr/>
        <w:t>observing</w:t>
      </w:r>
      <w:r w:rsidR="00000000">
        <w:rPr/>
        <w:t xml:space="preserve"> and assessing patients, </w:t>
      </w:r>
      <w:r w:rsidR="00000000">
        <w:rPr/>
        <w:t>planning</w:t>
      </w:r>
      <w:r w:rsidR="00000000">
        <w:rPr/>
        <w:t xml:space="preserve"> and delivering </w:t>
      </w:r>
      <w:r w:rsidR="00000000">
        <w:rPr/>
        <w:t>appropriate care</w:t>
      </w:r>
      <w:r w:rsidR="00000000">
        <w:rPr/>
        <w:t xml:space="preserve">, taking and recording vital signs such as blood pressure and temperature, administering medication, and </w:t>
      </w:r>
      <w:r w:rsidR="00000000">
        <w:rPr/>
        <w:t>maintaining</w:t>
      </w:r>
      <w:r w:rsidR="00000000">
        <w:rPr/>
        <w:t xml:space="preserve"> </w:t>
      </w:r>
      <w:r w:rsidR="00000000">
        <w:rPr/>
        <w:t>accurate</w:t>
      </w:r>
      <w:r w:rsidR="00000000">
        <w:rPr/>
        <w:t xml:space="preserve"> patient records (NHS Scotland Careers, no date). Adult nurses also work as part of a multidisciplinary team alongside doctors, occupational therapists, </w:t>
      </w:r>
      <w:r w:rsidR="00000000">
        <w:rPr/>
        <w:t>pharmacists</w:t>
      </w:r>
      <w:r w:rsidR="00000000">
        <w:rPr/>
        <w:t xml:space="preserve"> and healthcare assistants, and they liaise closely with patients' families and carers (UCAS, no date).</w:t>
      </w:r>
    </w:p>
    <w:p w:rsidR="00F10868" w:rsidRDefault="00000000" w14:paraId="60298F43" w14:textId="77777777">
      <w:pPr>
        <w:spacing w:line="360" w:lineRule="auto"/>
      </w:pPr>
      <w:r>
        <w:t xml:space="preserve">Arguably the most important duty of the role is the accurate assessment of a patient's condition, because this underpins every clinical decision that follows and directly affects patient safety. Performing these duties well requires a broad range of skills, most notably clear communication, careful organisation and prioritisation, and close attention to detail. The Nursing and Midwifery Council (2018) sets the professional standards that govern this practice, requiring registered nurses to deliver safe, effective and person-centred care </w:t>
      </w:r>
      <w:proofErr w:type="gramStart"/>
      <w:r>
        <w:t>at all times</w:t>
      </w:r>
      <w:proofErr w:type="gramEnd"/>
      <w:r>
        <w:t>. Beyond treating illness, adult nurses also promote health and support patients to manage long-term conditions as independently as possible (Health Careers, no date a).</w:t>
      </w:r>
    </w:p>
    <w:p w:rsidR="00F10868" w:rsidRDefault="00000000" w14:paraId="3569F6F3" w14:textId="77777777">
      <w:pPr>
        <w:pStyle w:val="Heading2"/>
      </w:pPr>
      <w:bookmarkStart w:name="_Toc233997951" w:id="3"/>
      <w:r>
        <w:t>1.3 Evaluation of the skills needed for the Adult Nurse role in healthcare</w:t>
      </w:r>
      <w:bookmarkEnd w:id="3"/>
    </w:p>
    <w:p w:rsidR="00F10868" w:rsidRDefault="00000000" w14:paraId="3D339A8D" w14:textId="7107976E">
      <w:pPr>
        <w:spacing w:line="360" w:lineRule="auto"/>
      </w:pPr>
      <w:r w:rsidR="00000000">
        <w:rPr/>
        <w:t xml:space="preserve">The first essential skill is communication. Because adult nurses work with patients of all ages and backgrounds, they must explain diagnoses and treatments clearly and reassure people who are often frightened or unwell (Health Careers, no date). Communication is also vital </w:t>
      </w:r>
      <w:r w:rsidR="00000000">
        <w:rPr/>
        <w:t>for safe handovers between staff, as the Nursing and Midwifery Council (2018) requires nurses to listen to people and share information clearly with colleagues. For example, when explaining a newly prescribed diabetes medication, an adult nurse must use plain language and confirm that the patient understands how to take it safely. Where communication is poor, misunderstandings can occur, patients may lose trust in their care, and critical information can be missed during handover, all of which increase the risk of clinical error. Strong interpersonal skills also help nurses to work effectively within the wider healthcare team.</w:t>
      </w:r>
    </w:p>
    <w:p w:rsidR="00F10868" w:rsidRDefault="00000000" w14:paraId="7FBCD7A1" w14:textId="6683FACB">
      <w:pPr>
        <w:spacing w:line="360" w:lineRule="auto"/>
      </w:pPr>
      <w:r w:rsidR="00000000">
        <w:rPr/>
        <w:t xml:space="preserve">The second essential skill is organisation and prioritisation. An adult nurse </w:t>
      </w:r>
      <w:r w:rsidR="00000000">
        <w:rPr/>
        <w:t>is responsible for</w:t>
      </w:r>
      <w:r w:rsidR="00000000">
        <w:rPr/>
        <w:t xml:space="preserve"> several patients at once, each with </w:t>
      </w:r>
      <w:r w:rsidR="00000000">
        <w:rPr/>
        <w:t>different needs</w:t>
      </w:r>
      <w:r w:rsidR="00000000">
        <w:rPr/>
        <w:t xml:space="preserve">, during long and demanding shifts (Prospects, no date). Being highly organised and able to prioritise allows a nurse to manage competing tasks safely, for example by attending to a deteriorating patient before completing routine paperwork (Health Careers, no date). During a busy morning, a nurse may need to balance a medication round, a new admission and a doctor's ward round within a limited time. Without strong organisation, important tasks could be delayed or overlooked, which may compromise patient safety and place </w:t>
      </w:r>
      <w:r w:rsidR="00000000">
        <w:rPr/>
        <w:t>additional</w:t>
      </w:r>
      <w:r w:rsidR="00000000">
        <w:rPr/>
        <w:t xml:space="preserve"> pressure on the wider team. Effective prioritisation therefore protects both patient safety and the smooth running of the ward.</w:t>
      </w:r>
    </w:p>
    <w:p w:rsidR="00F10868" w:rsidRDefault="00000000" w14:paraId="0AA9357A" w14:textId="3C04CD3E">
      <w:pPr>
        <w:spacing w:line="360" w:lineRule="auto"/>
      </w:pPr>
      <w:r w:rsidR="00000000">
        <w:rPr/>
        <w:t xml:space="preserve">The third essential skill is observation and attention to detail. Adult nurses must notice subtle changes in a patient's condition, such as a rising temperature or altered breathing, and record information and administer medication accurately (Health Careers, no date). This skill is essential because small mistakes, such as an incorrect medication dose, can have </w:t>
      </w:r>
      <w:r w:rsidR="00000000">
        <w:rPr/>
        <w:t>serious consequences</w:t>
      </w:r>
      <w:r w:rsidR="00000000">
        <w:rPr/>
        <w:t xml:space="preserve"> for patients. The Nursing and Midwifery Council (2018) requires nurses to keep clear and </w:t>
      </w:r>
      <w:r w:rsidR="00000000">
        <w:rPr/>
        <w:t>accurate</w:t>
      </w:r>
      <w:r w:rsidR="00000000">
        <w:rPr/>
        <w:t xml:space="preserve"> records at all times. For example, a nurse who detects the early warning signs of sepsis during routine observations can escalate care quickly and potentially save a life. Without careful observation, deterioration may go unnoticed and necessary treatment may be delayed.</w:t>
      </w:r>
    </w:p>
    <w:p w:rsidR="00F10868" w:rsidRDefault="00000000" w14:paraId="187531B6" w14:textId="77777777">
      <w:pPr>
        <w:pStyle w:val="Heading2"/>
      </w:pPr>
      <w:bookmarkStart w:name="_Toc233997952" w:id="4"/>
      <w:r>
        <w:t>1.4 Strategies to improve the skills for the Adult Nurse role</w:t>
      </w:r>
      <w:bookmarkEnd w:id="4"/>
    </w:p>
    <w:p w:rsidR="00F10868" w:rsidRDefault="00000000" w14:paraId="6300C2EB" w14:textId="2BF6DC3A">
      <w:pPr>
        <w:spacing w:line="360" w:lineRule="auto"/>
      </w:pPr>
      <w:r w:rsidR="00000000">
        <w:rPr/>
        <w:t xml:space="preserve">The first strategy to improve communication is the use of a structured handover tool such as SBAR (Situation, Background, Assessment, Recommendation). This framework provides a clear and consistent way to pass on patient information, reducing the risk that critical details are missed during handover. For example, a nurse handing over at the end of a shift can use SBAR to summarise the patient's current situation, relevant background, latest assessment and recommended next steps. Practising active listening alongside SBAR, by </w:t>
      </w:r>
      <w:r w:rsidR="6ED94E88">
        <w:rPr/>
        <w:t xml:space="preserve"> </w:t>
      </w:r>
      <w:r w:rsidR="00000000">
        <w:rPr/>
        <w:t xml:space="preserve">giving full attention and checking that patients have understood, further strengthens communication. This strategy was chosen because clear handovers and attentive listening are </w:t>
      </w:r>
      <w:r w:rsidR="00000000">
        <w:rPr/>
        <w:t>directly linked</w:t>
      </w:r>
      <w:r w:rsidR="00000000">
        <w:rPr/>
        <w:t xml:space="preserve"> to the safe, person-centred care required by the Nursing and Midwifery Council (2018).</w:t>
      </w:r>
    </w:p>
    <w:p w:rsidR="00F10868" w:rsidRDefault="00000000" w14:paraId="2F42AD3B" w14:textId="77777777">
      <w:pPr>
        <w:spacing w:line="360" w:lineRule="auto"/>
      </w:pPr>
      <w:r>
        <w:t>The second strategy is to improve organisation and prioritisation by applying a recognised prioritisation framework, such as the ABCDE approach (Airway, Breathing, Circulation, Disability, Exposure), together with a written task list at the start of each shift. The ABCDE approach ensures that the most clinically urgent needs are addressed first, while a task list helps a nurse to track and order the remaining duties (NHS Scotland Careers, no date). For example, a nurse beginning a shift can quickly identify which patients are most at risk and plan the morning around them. This strategy was chosen because it transforms a heavy and unpredictable workload into a manageable, safety-focused plan.</w:t>
      </w:r>
    </w:p>
    <w:p w:rsidR="00F10868" w:rsidRDefault="00000000" w14:paraId="2BFC6D94" w14:textId="77777777">
      <w:pPr>
        <w:spacing w:line="360" w:lineRule="auto"/>
      </w:pPr>
      <w:r>
        <w:t>The third strategy is to strengthen observation and attention to detail through structured clinical tools and double-checking protocols. Using a recognised early warning score turns routine observations into an objective measure that highlights when a patient is beginning to deteriorate, making subtle changes easier to detect and act upon. Double-checking medication against the patient's records, ideally with a colleague, further reduces the risk of drug errors (Nursing and Midwifery Council, 2018). For example, a nurse who records observations carefully and asks a colleague to verify a high-risk medication dose is far less likely to make a serious mistake. This strategy was chosen because accuracy and vigilance are central to patient safety and are professional requirements for every registered nurse. Regularly reflecting on any errors or near misses can further improve accuracy over time.</w:t>
      </w:r>
    </w:p>
    <w:p w:rsidR="00F10868" w:rsidRDefault="00000000" w14:paraId="0E0482A3" w14:textId="7CB502AB">
      <w:pPr>
        <w:pStyle w:val="Heading2"/>
      </w:pPr>
      <w:bookmarkStart w:name="_Toc233997953" w:id="5"/>
      <w:r>
        <w:t>1.</w:t>
      </w:r>
      <w:r w:rsidR="006C0D51">
        <w:t>5</w:t>
      </w:r>
      <w:r>
        <w:t xml:space="preserve"> Conclusion</w:t>
      </w:r>
      <w:bookmarkEnd w:id="5"/>
    </w:p>
    <w:p w:rsidR="00F10868" w:rsidRDefault="00000000" w14:paraId="5E145FB6" w14:textId="77777777">
      <w:pPr>
        <w:spacing w:line="360" w:lineRule="auto"/>
      </w:pPr>
      <w:r>
        <w:rPr/>
        <w:t>In summary, the adult nurse plays a vital role in health and social care, caring for adults with a wide variety of physical health conditions across many different settings. Communication, organisation and prioritisation, and observation and attention to detail are three essential skills that enable nurses to deliver safe, effective and compassionate care, and their absence can place patients at serious risk. These skills can be actively developed through structured tools such as SBAR, the ABCDE approach and early warning scores. Ultimately, well-developed nursing skills are fundamental to safe, high-quality care and to the wellbeing of every patient.</w:t>
      </w:r>
    </w:p>
    <w:p w:rsidR="0E100AAA" w:rsidP="0E100AAA" w:rsidRDefault="0E100AAA" w14:paraId="6A6E3A0C" w14:textId="2C3954D6">
      <w:pPr>
        <w:spacing w:line="360" w:lineRule="auto"/>
      </w:pPr>
    </w:p>
    <w:p w:rsidR="0E100AAA" w:rsidP="0E100AAA" w:rsidRDefault="0E100AAA" w14:paraId="7F95B9A1" w14:textId="364C2877">
      <w:pPr>
        <w:spacing w:line="360" w:lineRule="auto"/>
      </w:pPr>
    </w:p>
    <w:p w:rsidR="0E100AAA" w:rsidP="0E100AAA" w:rsidRDefault="0E100AAA" w14:paraId="3EE3D31B" w14:textId="4DF834A5">
      <w:pPr>
        <w:spacing w:line="360" w:lineRule="auto"/>
      </w:pPr>
    </w:p>
    <w:p w:rsidR="00F10868" w:rsidRDefault="00000000" w14:paraId="4EA8A14F" w14:textId="49F81D4E">
      <w:pPr>
        <w:pStyle w:val="Heading2"/>
      </w:pPr>
      <w:bookmarkStart w:name="_Toc233997954" w:id="6"/>
      <w:r>
        <w:t>1.</w:t>
      </w:r>
      <w:r w:rsidR="006C0D51">
        <w:t>6</w:t>
      </w:r>
      <w:r>
        <w:t xml:space="preserve"> Reference List</w:t>
      </w:r>
      <w:bookmarkEnd w:id="6"/>
    </w:p>
    <w:p w:rsidR="00F10868" w:rsidRDefault="00000000" w14:paraId="36412586" w14:textId="223865FA">
      <w:pPr>
        <w:spacing w:line="360" w:lineRule="auto"/>
      </w:pPr>
      <w:r w:rsidR="00000000">
        <w:rPr/>
        <w:t xml:space="preserve">Health Careers (no date a) Adult nurse. Available at: </w:t>
      </w:r>
      <w:hyperlink r:id="R68e5cbae044041f9">
        <w:r w:rsidRPr="65E12C1F" w:rsidR="001E686F">
          <w:rPr>
            <w:rStyle w:val="Hyperlink"/>
          </w:rPr>
          <w:t>https://www.healthcareers.nhs.uk/explore-roles/nursing/roles-nursing/adult-nurse</w:t>
        </w:r>
      </w:hyperlink>
      <w:r w:rsidR="001E686F">
        <w:rPr/>
        <w:t xml:space="preserve"> </w:t>
      </w:r>
      <w:r w:rsidR="27424BBB">
        <w:rPr/>
        <w:t>(Accessed 5</w:t>
      </w:r>
      <w:r w:rsidRPr="65E12C1F" w:rsidR="27424BBB">
        <w:rPr>
          <w:vertAlign w:val="superscript"/>
        </w:rPr>
        <w:t>th</w:t>
      </w:r>
      <w:r w:rsidR="27424BBB">
        <w:rPr/>
        <w:t xml:space="preserve"> </w:t>
      </w:r>
      <w:r w:rsidR="27424BBB">
        <w:rPr/>
        <w:t>July</w:t>
      </w:r>
      <w:r w:rsidR="27424BBB">
        <w:rPr/>
        <w:t xml:space="preserve"> 2026).</w:t>
      </w:r>
    </w:p>
    <w:p w:rsidR="00F10868" w:rsidRDefault="00000000" w14:paraId="7C4946A4" w14:textId="7A82A2E3">
      <w:pPr>
        <w:spacing w:line="360" w:lineRule="auto"/>
      </w:pPr>
      <w:r>
        <w:t xml:space="preserve">Health Careers (no date b) Personal characteristics and skills required (adult nursing). Available at: </w:t>
      </w:r>
      <w:hyperlink w:history="1" r:id="rId10">
        <w:r w:rsidRPr="00577E1B" w:rsidR="001E686F">
          <w:rPr>
            <w:rStyle w:val="Hyperlink"/>
          </w:rPr>
          <w:t>https://www.healthcareers.nhs.uk/explore-roles/nursing/roles-nursing/adult-nurse/personal-characteristics-and-skills-required-adult-nursing</w:t>
        </w:r>
      </w:hyperlink>
      <w:r w:rsidR="001E686F">
        <w:t xml:space="preserve"> </w:t>
      </w:r>
      <w:r>
        <w:t xml:space="preserve"> </w:t>
      </w:r>
      <w:r w:rsidR="001E686F">
        <w:t xml:space="preserve"> </w:t>
      </w:r>
    </w:p>
    <w:p w:rsidR="00F10868" w:rsidRDefault="00000000" w14:paraId="2227EDED" w14:textId="78C8766B">
      <w:pPr>
        <w:spacing w:line="360" w:lineRule="auto"/>
      </w:pPr>
      <w:r>
        <w:t xml:space="preserve">NHS Scotland Careers (no date) How to become an adult nurse. Available at: </w:t>
      </w:r>
      <w:hyperlink w:history="1" r:id="rId11">
        <w:r w:rsidRPr="00577E1B" w:rsidR="001E686F">
          <w:rPr>
            <w:rStyle w:val="Hyperlink"/>
          </w:rPr>
          <w:t>https://www.careers.nhs.scot/explore-careers/nursing/adult-nurse</w:t>
        </w:r>
      </w:hyperlink>
      <w:r w:rsidR="001E686F">
        <w:t xml:space="preserve"> </w:t>
      </w:r>
      <w:r>
        <w:t>.</w:t>
      </w:r>
    </w:p>
    <w:p w:rsidR="00F10868" w:rsidRDefault="00000000" w14:paraId="70DF69BF" w14:textId="368BBA7E">
      <w:pPr>
        <w:spacing w:line="360" w:lineRule="auto"/>
      </w:pPr>
      <w:r>
        <w:t xml:space="preserve">Nursing and Midwifery Council (2018) The Code: Professional Standards of Practice and Behaviour for Nurses, Midwives and Nursing Associates. London: NMC. Available at: </w:t>
      </w:r>
      <w:hyperlink w:history="1" r:id="rId12">
        <w:r w:rsidRPr="00577E1B" w:rsidR="001E686F">
          <w:rPr>
            <w:rStyle w:val="Hyperlink"/>
          </w:rPr>
          <w:t>https://www.nmc.org.uk/globalassets/sitedocuments/nmc-publications/nmc-code.pdf</w:t>
        </w:r>
      </w:hyperlink>
      <w:r w:rsidR="001E686F">
        <w:t xml:space="preserve"> </w:t>
      </w:r>
      <w:r>
        <w:t>.</w:t>
      </w:r>
    </w:p>
    <w:p w:rsidR="00F10868" w:rsidRDefault="00000000" w14:paraId="45E8BD9F" w14:textId="6B4CC921">
      <w:pPr>
        <w:spacing w:line="360" w:lineRule="auto"/>
      </w:pPr>
      <w:r>
        <w:t xml:space="preserve">Prospects (no date) Adult nurse. Available at: </w:t>
      </w:r>
      <w:hyperlink w:history="1" r:id="rId13">
        <w:r w:rsidRPr="00577E1B" w:rsidR="001E686F">
          <w:rPr>
            <w:rStyle w:val="Hyperlink"/>
          </w:rPr>
          <w:t>https://www.prospects.ac.uk/job-profiles/adult-nurse/</w:t>
        </w:r>
      </w:hyperlink>
      <w:r w:rsidR="001E686F">
        <w:t xml:space="preserve"> </w:t>
      </w:r>
      <w:r>
        <w:t xml:space="preserve"> </w:t>
      </w:r>
      <w:r w:rsidR="001E686F">
        <w:t xml:space="preserve"> </w:t>
      </w:r>
    </w:p>
    <w:p w:rsidR="00F10868" w:rsidRDefault="00000000" w14:paraId="0CBF52B5" w14:textId="19265B74">
      <w:pPr>
        <w:spacing w:line="360" w:lineRule="auto"/>
      </w:pPr>
      <w:r>
        <w:t xml:space="preserve">UCAS (no date) Adult nurse. Available at: </w:t>
      </w:r>
      <w:hyperlink w:history="1" r:id="rId14">
        <w:r w:rsidRPr="00577E1B" w:rsidR="001E686F">
          <w:rPr>
            <w:rStyle w:val="Hyperlink"/>
          </w:rPr>
          <w:t>https://www.ucas.com/careers-advice/nhs-careers/adult-nurse</w:t>
        </w:r>
      </w:hyperlink>
      <w:r w:rsidR="001E686F">
        <w:t xml:space="preserve"> </w:t>
      </w:r>
      <w:r>
        <w:t xml:space="preserve"> </w:t>
      </w:r>
      <w:r w:rsidR="001E686F">
        <w:t xml:space="preserve"> </w:t>
      </w:r>
    </w:p>
    <w:sectPr w:rsidR="00F10868">
      <w:footerReference w:type="default" r:id="rId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41905" w:rsidP="003C7C97" w:rsidRDefault="00241905" w14:paraId="5F5583FF" w14:textId="77777777">
      <w:pPr>
        <w:spacing w:after="0" w:line="240" w:lineRule="auto"/>
      </w:pPr>
      <w:r>
        <w:separator/>
      </w:r>
    </w:p>
  </w:endnote>
  <w:endnote w:type="continuationSeparator" w:id="0">
    <w:p w:rsidR="00241905" w:rsidP="003C7C97" w:rsidRDefault="00241905" w14:paraId="4F02AA2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D51" w:rsidRDefault="006C0D51" w14:paraId="7556F3BA" w14:textId="77777777">
    <w:pPr>
      <w:pStyle w:val="Footer"/>
      <w:jc w:val="right"/>
      <w:rPr>
        <w:color w:val="4472C4" w:themeColor="accent1"/>
        <w:sz w:val="20"/>
        <w:szCs w:val="20"/>
      </w:rPr>
    </w:pPr>
  </w:p>
  <w:p w:rsidR="006C0D51" w:rsidRDefault="006C0D51" w14:paraId="11363C9A" w14:textId="331630B2">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rsidR="006C0D51" w:rsidRDefault="006C0D51" w14:paraId="7A608E3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41905" w:rsidP="003C7C97" w:rsidRDefault="00241905" w14:paraId="7B167419" w14:textId="77777777">
      <w:pPr>
        <w:spacing w:after="0" w:line="240" w:lineRule="auto"/>
      </w:pPr>
      <w:r>
        <w:separator/>
      </w:r>
    </w:p>
  </w:footnote>
  <w:footnote w:type="continuationSeparator" w:id="0">
    <w:p w:rsidR="00241905" w:rsidP="003C7C97" w:rsidRDefault="00241905" w14:paraId="3122756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000"/>
    <w:rsid w:val="0001715D"/>
    <w:rsid w:val="00022C42"/>
    <w:rsid w:val="00027B15"/>
    <w:rsid w:val="00030A05"/>
    <w:rsid w:val="00070818"/>
    <w:rsid w:val="0008238F"/>
    <w:rsid w:val="00082EC6"/>
    <w:rsid w:val="00085388"/>
    <w:rsid w:val="000D41DC"/>
    <w:rsid w:val="00125D37"/>
    <w:rsid w:val="00127C1A"/>
    <w:rsid w:val="00150D81"/>
    <w:rsid w:val="00166CEB"/>
    <w:rsid w:val="0017124D"/>
    <w:rsid w:val="001730B8"/>
    <w:rsid w:val="00183CB9"/>
    <w:rsid w:val="00184A9A"/>
    <w:rsid w:val="001947DF"/>
    <w:rsid w:val="001B22BB"/>
    <w:rsid w:val="001B619C"/>
    <w:rsid w:val="001D1D3C"/>
    <w:rsid w:val="001E686F"/>
    <w:rsid w:val="002205D4"/>
    <w:rsid w:val="00222C3A"/>
    <w:rsid w:val="00226D31"/>
    <w:rsid w:val="00236401"/>
    <w:rsid w:val="002370CE"/>
    <w:rsid w:val="00241905"/>
    <w:rsid w:val="00242974"/>
    <w:rsid w:val="00250C71"/>
    <w:rsid w:val="002976D4"/>
    <w:rsid w:val="002A5577"/>
    <w:rsid w:val="002B4AA4"/>
    <w:rsid w:val="002B67CF"/>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0D51"/>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45272"/>
    <w:rsid w:val="00C47770"/>
    <w:rsid w:val="00C75856"/>
    <w:rsid w:val="00C77DB2"/>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0868"/>
    <w:rsid w:val="00F1720B"/>
    <w:rsid w:val="00F36ADC"/>
    <w:rsid w:val="00F514B7"/>
    <w:rsid w:val="00F605C6"/>
    <w:rsid w:val="00F6785B"/>
    <w:rsid w:val="00F915D6"/>
    <w:rsid w:val="00FF2B0A"/>
    <w:rsid w:val="00FF5D06"/>
    <w:rsid w:val="0E100AAA"/>
    <w:rsid w:val="27424BBB"/>
    <w:rsid w:val="285148A3"/>
    <w:rsid w:val="31CFCE62"/>
    <w:rsid w:val="40B60373"/>
    <w:rsid w:val="452BC383"/>
    <w:rsid w:val="48DEDA02"/>
    <w:rsid w:val="65E12C1F"/>
    <w:rsid w:val="6ED94E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5C723"/>
  <w15:chartTrackingRefBased/>
  <w15:docId w15:val="{C27C2BDE-62B2-4A7B-91A7-26895BA6F2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Arial" w:hAnsi="Arial" w:cs="Arial"/>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Arial" w:hAnsi="Arial" w:cs="Arial"/>
      <w:sz w:val="22"/>
      <w:szCs w:val="22"/>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Arial" w:hAnsi="Arial" w:cs="Arial"/>
      <w:sz w:val="22"/>
      <w:szCs w:val="22"/>
    </w:rPr>
  </w:style>
  <w:style w:type="character" w:styleId="UnresolvedMention">
    <w:name w:val="Unresolved Mention"/>
    <w:basedOn w:val="DefaultParagraphFont"/>
    <w:uiPriority w:val="99"/>
    <w:semiHidden/>
    <w:unhideWhenUsed/>
    <w:rsid w:val="001E68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prospects.ac.uk/job-profiles/adult-nurse/"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nmc.org.uk/globalassets/sitedocuments/nmc-publications/nmc-code.pdf"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careers.nhs.scot/explore-careers/nursing/adult-nurse"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hyperlink" Target="https://www.healthcareers.nhs.uk/explore-roles/nursing/roles-nursing/adult-nurse/personal-characteristics-and-skills-required-adult-nursing" TargetMode="External" Id="rId10" /><Relationship Type="http://schemas.openxmlformats.org/officeDocument/2006/relationships/settings" Target="settings.xml" Id="rId4" /><Relationship Type="http://schemas.openxmlformats.org/officeDocument/2006/relationships/hyperlink" Target="https://www.ucas.com/careers-advice/nhs-careers/adult-nurse" TargetMode="External" Id="rId14" /><Relationship Type="http://schemas.openxmlformats.org/officeDocument/2006/relationships/hyperlink" Target="https://www.healthcareers.nhs.uk/explore-roles/nursing/roles-nursing/adult-nurse" TargetMode="External" Id="R68e5cbae044041f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Fareen Akhtar (2533713)</lastModifiedBy>
  <revision>156</revision>
  <dcterms:created xsi:type="dcterms:W3CDTF">2025-06-26T13:37:00.0000000Z</dcterms:created>
  <dcterms:modified xsi:type="dcterms:W3CDTF">2026-07-08T09:46:48.6972935Z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