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38AD3CF" w14:textId="02B53C1F" w:rsidR="007B3A41" w:rsidRPr="005678BD" w:rsidRDefault="006E4715" w:rsidP="007B3A41">
      <w:pPr>
        <w:pStyle w:val="BodyText"/>
        <w:rPr>
          <w:rFonts w:ascii="Palatino Linotype" w:hAnsi="Palatino Linotype"/>
          <w:b w:val="0"/>
          <w:sz w:val="40"/>
          <w:szCs w:val="40"/>
        </w:rPr>
      </w:pPr>
      <w:r>
        <w:rPr>
          <w:rFonts w:ascii="Palatino Linotype" w:hAnsi="Palatino Linotype"/>
          <w:b w:val="0"/>
          <w:sz w:val="40"/>
          <w:szCs w:val="40"/>
        </w:rPr>
        <w:t>HPEN</w:t>
      </w:r>
      <w:r w:rsidR="007B3A41" w:rsidRPr="005678BD">
        <w:rPr>
          <w:rFonts w:ascii="Palatino Linotype" w:hAnsi="Palatino Linotype"/>
          <w:b w:val="0"/>
          <w:sz w:val="40"/>
          <w:szCs w:val="40"/>
        </w:rPr>
        <w:t xml:space="preserve"> </w:t>
      </w:r>
      <w:proofErr w:type="gramStart"/>
      <w:r w:rsidR="007B3A41" w:rsidRPr="005678BD">
        <w:rPr>
          <w:rFonts w:ascii="Palatino Linotype" w:hAnsi="Palatino Linotype"/>
          <w:b w:val="0"/>
          <w:sz w:val="40"/>
          <w:szCs w:val="40"/>
        </w:rPr>
        <w:t>40</w:t>
      </w:r>
      <w:r>
        <w:rPr>
          <w:rFonts w:ascii="Palatino Linotype" w:hAnsi="Palatino Linotype"/>
          <w:b w:val="0"/>
          <w:sz w:val="40"/>
          <w:szCs w:val="40"/>
        </w:rPr>
        <w:t>05</w:t>
      </w:r>
      <w:r w:rsidR="007B3A41" w:rsidRPr="005678BD">
        <w:rPr>
          <w:rFonts w:ascii="Palatino Linotype" w:hAnsi="Palatino Linotype"/>
          <w:b w:val="0"/>
          <w:sz w:val="40"/>
          <w:szCs w:val="40"/>
        </w:rPr>
        <w:t xml:space="preserve">  READING</w:t>
      </w:r>
      <w:proofErr w:type="gramEnd"/>
      <w:r w:rsidR="007B3A41" w:rsidRPr="005678BD">
        <w:rPr>
          <w:rFonts w:ascii="Palatino Linotype" w:hAnsi="Palatino Linotype"/>
          <w:b w:val="0"/>
          <w:sz w:val="40"/>
          <w:szCs w:val="40"/>
        </w:rPr>
        <w:t xml:space="preserve"> </w:t>
      </w:r>
      <w:r w:rsidR="006D3E7E" w:rsidRPr="005678BD">
        <w:rPr>
          <w:rFonts w:ascii="Palatino Linotype" w:hAnsi="Palatino Linotype"/>
          <w:b w:val="0"/>
          <w:i/>
          <w:sz w:val="40"/>
          <w:szCs w:val="40"/>
        </w:rPr>
        <w:t>&amp;</w:t>
      </w:r>
      <w:r w:rsidR="007B3A41" w:rsidRPr="005678BD">
        <w:rPr>
          <w:rFonts w:ascii="Palatino Linotype" w:hAnsi="Palatino Linotype"/>
          <w:b w:val="0"/>
          <w:sz w:val="40"/>
          <w:szCs w:val="40"/>
        </w:rPr>
        <w:t xml:space="preserve"> WRITING DRAMA </w:t>
      </w:r>
    </w:p>
    <w:p w14:paraId="1FEC6E37" w14:textId="00F11201" w:rsidR="00032D8C" w:rsidRPr="005678BD" w:rsidRDefault="006E4715" w:rsidP="00032D8C">
      <w:pPr>
        <w:pStyle w:val="BodyText"/>
        <w:rPr>
          <w:rFonts w:ascii="Palatino Linotype" w:hAnsi="Palatino Linotype"/>
          <w:b w:val="0"/>
          <w:color w:val="000000" w:themeColor="text1"/>
          <w:sz w:val="28"/>
          <w:szCs w:val="28"/>
        </w:rPr>
      </w:pPr>
      <w:r>
        <w:rPr>
          <w:rFonts w:ascii="Palatino Linotype" w:hAnsi="Palatino Linotype"/>
          <w:b w:val="0"/>
          <w:i/>
          <w:color w:val="000000" w:themeColor="text1"/>
          <w:sz w:val="28"/>
          <w:szCs w:val="28"/>
        </w:rPr>
        <w:t>Session</w:t>
      </w:r>
      <w:r w:rsidR="00032D8C" w:rsidRPr="005678BD">
        <w:rPr>
          <w:rFonts w:ascii="Palatino Linotype" w:hAnsi="Palatino Linotype"/>
          <w:b w:val="0"/>
          <w:i/>
          <w:color w:val="000000" w:themeColor="text1"/>
          <w:sz w:val="28"/>
          <w:szCs w:val="28"/>
        </w:rPr>
        <w:t xml:space="preserve"> </w:t>
      </w:r>
      <w:r w:rsidR="000315BB" w:rsidRPr="005678BD">
        <w:rPr>
          <w:rFonts w:ascii="Palatino Linotype" w:hAnsi="Palatino Linotype"/>
          <w:b w:val="0"/>
          <w:i/>
          <w:color w:val="000000" w:themeColor="text1"/>
          <w:sz w:val="28"/>
          <w:szCs w:val="28"/>
        </w:rPr>
        <w:t>5</w:t>
      </w:r>
      <w:r w:rsidR="00032D8C" w:rsidRPr="005678BD">
        <w:rPr>
          <w:rFonts w:ascii="Palatino Linotype" w:hAnsi="Palatino Linotype"/>
          <w:b w:val="0"/>
          <w:i/>
          <w:color w:val="000000" w:themeColor="text1"/>
          <w:sz w:val="28"/>
          <w:szCs w:val="28"/>
        </w:rPr>
        <w:t xml:space="preserve">: </w:t>
      </w:r>
      <w:r w:rsidR="000315BB" w:rsidRPr="005678BD">
        <w:rPr>
          <w:rFonts w:ascii="Palatino Linotype" w:hAnsi="Palatino Linotype"/>
          <w:b w:val="0"/>
          <w:i/>
          <w:color w:val="000000" w:themeColor="text1"/>
          <w:sz w:val="28"/>
          <w:szCs w:val="28"/>
        </w:rPr>
        <w:t>Choosing and creating a pivotal character</w:t>
      </w:r>
    </w:p>
    <w:p w14:paraId="3D7DA37F" w14:textId="77777777" w:rsidR="007B3A41" w:rsidRPr="00470B60" w:rsidRDefault="007B3A41" w:rsidP="00032D8C">
      <w:pPr>
        <w:pStyle w:val="BodyText"/>
        <w:rPr>
          <w:rFonts w:ascii="Palatino Linotype" w:hAnsi="Palatino Linotype"/>
          <w:color w:val="FF0000"/>
          <w:sz w:val="24"/>
          <w:szCs w:val="16"/>
        </w:rPr>
      </w:pPr>
      <w:bookmarkStart w:id="0" w:name="_GoBack"/>
    </w:p>
    <w:tbl>
      <w:tblPr>
        <w:tblW w:w="807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shd w:val="clear" w:color="auto" w:fill="FBF7F5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9"/>
        <w:gridCol w:w="1134"/>
        <w:gridCol w:w="5812"/>
        <w:gridCol w:w="567"/>
      </w:tblGrid>
      <w:tr w:rsidR="00A16909" w:rsidRPr="00A16909" w14:paraId="77C8DD34" w14:textId="77777777" w:rsidTr="00021DA4">
        <w:tc>
          <w:tcPr>
            <w:tcW w:w="8072" w:type="dxa"/>
            <w:gridSpan w:val="4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  <w:hideMark/>
          </w:tcPr>
          <w:p w14:paraId="587E13C2" w14:textId="3E033257" w:rsidR="00A16909" w:rsidRPr="00A16909" w:rsidRDefault="00A16909" w:rsidP="00470B60">
            <w:pPr>
              <w:spacing w:after="100" w:afterAutospacing="1"/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 xml:space="preserve">SESSION 5 BREAKDOWN: CHOOSING </w:t>
            </w:r>
            <w:r w:rsidR="00470B60">
              <w:rPr>
                <w:rFonts w:ascii="Segoe UI" w:hAnsi="Segoe UI" w:cs="Segoe UI"/>
                <w:color w:val="373A3C"/>
                <w:szCs w:val="24"/>
              </w:rPr>
              <w:t>&amp;</w:t>
            </w:r>
            <w:r w:rsidRPr="00A16909">
              <w:rPr>
                <w:rFonts w:ascii="Segoe UI" w:hAnsi="Segoe UI" w:cs="Segoe UI"/>
                <w:color w:val="373A3C"/>
                <w:szCs w:val="24"/>
              </w:rPr>
              <w:t xml:space="preserve"> CREATING A PIVOTAL CHARACTER</w:t>
            </w:r>
          </w:p>
        </w:tc>
      </w:tr>
      <w:tr w:rsidR="00021DA4" w:rsidRPr="00A16909" w14:paraId="4A4342E5" w14:textId="77777777" w:rsidTr="00021DA4">
        <w:tc>
          <w:tcPr>
            <w:tcW w:w="559" w:type="dxa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6FDB0B06" w14:textId="77777777" w:rsidR="00A16909" w:rsidRPr="00A16909" w:rsidRDefault="00A16909" w:rsidP="00A16909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 </w:t>
            </w:r>
          </w:p>
          <w:p w14:paraId="4142DE30" w14:textId="77777777" w:rsidR="00A16909" w:rsidRPr="00A16909" w:rsidRDefault="00A16909" w:rsidP="00A16909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2.00</w:t>
            </w:r>
          </w:p>
        </w:tc>
        <w:tc>
          <w:tcPr>
            <w:tcW w:w="1134" w:type="dxa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3D52BEC4" w14:textId="77777777" w:rsidR="00A16909" w:rsidRPr="00A16909" w:rsidRDefault="00A16909" w:rsidP="00A16909">
            <w:pPr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 </w:t>
            </w:r>
          </w:p>
          <w:p w14:paraId="2A6D2B30" w14:textId="77777777" w:rsidR="00A16909" w:rsidRPr="00A16909" w:rsidRDefault="00A16909" w:rsidP="00A16909">
            <w:pPr>
              <w:jc w:val="center"/>
              <w:rPr>
                <w:rFonts w:ascii="Segoe UI" w:hAnsi="Segoe UI" w:cs="Segoe UI"/>
                <w:color w:val="373A3C"/>
                <w:sz w:val="22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 w:val="22"/>
                <w:szCs w:val="24"/>
              </w:rPr>
              <w:t>READING</w:t>
            </w:r>
          </w:p>
          <w:p w14:paraId="391E9CF1" w14:textId="77777777" w:rsidR="00A16909" w:rsidRPr="00A16909" w:rsidRDefault="00A16909" w:rsidP="00A16909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 w:val="22"/>
                <w:szCs w:val="24"/>
              </w:rPr>
              <w:t>TEXTS</w:t>
            </w:r>
          </w:p>
        </w:tc>
        <w:tc>
          <w:tcPr>
            <w:tcW w:w="581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6B80810B" w14:textId="3B412E96" w:rsidR="00A16909" w:rsidRDefault="00A16909" w:rsidP="00A16909">
            <w:pPr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Discussion </w:t>
            </w:r>
            <w:r>
              <w:rPr>
                <w:rFonts w:ascii="Segoe UI" w:hAnsi="Segoe UI" w:cs="Segoe UI"/>
                <w:color w:val="373A3C"/>
                <w:szCs w:val="24"/>
              </w:rPr>
              <w:t xml:space="preserve">of what you did yesterday </w:t>
            </w:r>
          </w:p>
          <w:p w14:paraId="66778E7C" w14:textId="5F3246AC" w:rsidR="00021DA4" w:rsidRPr="00A16909" w:rsidRDefault="00A16909" w:rsidP="00021DA4">
            <w:pPr>
              <w:spacing w:after="120"/>
              <w:rPr>
                <w:rFonts w:ascii="Segoe UI" w:hAnsi="Segoe UI" w:cs="Segoe UI"/>
                <w:color w:val="373A3C"/>
                <w:szCs w:val="24"/>
              </w:rPr>
            </w:pPr>
            <w:r>
              <w:rPr>
                <w:rFonts w:ascii="Segoe UI" w:hAnsi="Segoe UI" w:cs="Segoe UI"/>
                <w:color w:val="373A3C"/>
                <w:szCs w:val="24"/>
              </w:rPr>
              <w:t xml:space="preserve">Any work for </w:t>
            </w:r>
            <w:proofErr w:type="gramStart"/>
            <w:r>
              <w:rPr>
                <w:rFonts w:ascii="Segoe UI" w:hAnsi="Segoe UI" w:cs="Segoe UI"/>
                <w:color w:val="373A3C"/>
                <w:szCs w:val="24"/>
              </w:rPr>
              <w:t>workshopping?</w:t>
            </w:r>
            <w:proofErr w:type="gramEnd"/>
          </w:p>
        </w:tc>
        <w:tc>
          <w:tcPr>
            <w:tcW w:w="56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13A20916" w14:textId="5E4B725D" w:rsidR="00A16909" w:rsidRPr="00A16909" w:rsidRDefault="00A16909" w:rsidP="00A16909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20</w:t>
            </w:r>
          </w:p>
        </w:tc>
      </w:tr>
      <w:tr w:rsidR="00A16909" w:rsidRPr="00A16909" w14:paraId="1E65A6C8" w14:textId="77777777" w:rsidTr="00021DA4">
        <w:tc>
          <w:tcPr>
            <w:tcW w:w="559" w:type="dxa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</w:tcPr>
          <w:p w14:paraId="158CBD99" w14:textId="77777777" w:rsidR="00A16909" w:rsidRPr="00A16909" w:rsidRDefault="00A16909" w:rsidP="00A16909">
            <w:pPr>
              <w:jc w:val="center"/>
              <w:rPr>
                <w:rFonts w:ascii="Segoe UI" w:hAnsi="Segoe UI" w:cs="Segoe UI"/>
                <w:i/>
                <w:iCs/>
                <w:color w:val="373A3C"/>
                <w:szCs w:val="24"/>
              </w:rPr>
            </w:pPr>
          </w:p>
        </w:tc>
        <w:tc>
          <w:tcPr>
            <w:tcW w:w="1134" w:type="dxa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</w:tcPr>
          <w:p w14:paraId="53526209" w14:textId="77777777" w:rsidR="00A16909" w:rsidRPr="00A16909" w:rsidRDefault="00A16909" w:rsidP="00A16909">
            <w:pPr>
              <w:rPr>
                <w:rFonts w:ascii="Segoe UI" w:hAnsi="Segoe UI" w:cs="Segoe UI"/>
                <w:color w:val="373A3C"/>
                <w:szCs w:val="24"/>
              </w:rPr>
            </w:pPr>
          </w:p>
        </w:tc>
        <w:tc>
          <w:tcPr>
            <w:tcW w:w="581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</w:tcPr>
          <w:p w14:paraId="1A87C9BD" w14:textId="4C204050" w:rsidR="00021DA4" w:rsidRPr="00A16909" w:rsidRDefault="00021DA4" w:rsidP="00021DA4">
            <w:pPr>
              <w:spacing w:after="120"/>
              <w:rPr>
                <w:rFonts w:ascii="Segoe UI" w:hAnsi="Segoe UI" w:cs="Segoe UI"/>
                <w:color w:val="373A3C"/>
                <w:szCs w:val="24"/>
              </w:rPr>
            </w:pPr>
            <w:r>
              <w:rPr>
                <w:rFonts w:ascii="Segoe UI" w:hAnsi="Segoe UI" w:cs="Segoe UI"/>
                <w:color w:val="373A3C"/>
                <w:szCs w:val="24"/>
              </w:rPr>
              <w:t>Workshop posted work</w:t>
            </w:r>
          </w:p>
        </w:tc>
        <w:tc>
          <w:tcPr>
            <w:tcW w:w="56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</w:tcPr>
          <w:p w14:paraId="665322A9" w14:textId="2767E1F5" w:rsidR="00A16909" w:rsidRPr="00A16909" w:rsidRDefault="00021DA4" w:rsidP="00A16909">
            <w:pPr>
              <w:jc w:val="center"/>
              <w:rPr>
                <w:rFonts w:ascii="Segoe UI" w:hAnsi="Segoe UI" w:cs="Segoe UI"/>
                <w:i/>
                <w:iCs/>
                <w:color w:val="373A3C"/>
                <w:szCs w:val="24"/>
              </w:rPr>
            </w:pPr>
            <w:r>
              <w:rPr>
                <w:rFonts w:ascii="Segoe UI" w:hAnsi="Segoe UI" w:cs="Segoe UI"/>
                <w:i/>
                <w:iCs/>
                <w:color w:val="373A3C"/>
                <w:szCs w:val="24"/>
              </w:rPr>
              <w:t>40</w:t>
            </w:r>
          </w:p>
        </w:tc>
      </w:tr>
      <w:tr w:rsidR="00021DA4" w:rsidRPr="00A16909" w14:paraId="38478612" w14:textId="77777777" w:rsidTr="00021DA4">
        <w:tc>
          <w:tcPr>
            <w:tcW w:w="559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</w:tcPr>
          <w:p w14:paraId="0AA425A9" w14:textId="2390D1AD" w:rsidR="00021DA4" w:rsidRPr="00A16909" w:rsidRDefault="00021DA4" w:rsidP="00021DA4">
            <w:pPr>
              <w:jc w:val="center"/>
              <w:rPr>
                <w:rFonts w:ascii="Segoe UI" w:hAnsi="Segoe UI" w:cs="Segoe UI"/>
                <w:i/>
                <w:iCs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3.00</w:t>
            </w:r>
          </w:p>
        </w:tc>
        <w:tc>
          <w:tcPr>
            <w:tcW w:w="6946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</w:tcPr>
          <w:p w14:paraId="40EC6501" w14:textId="4CD5F40D" w:rsidR="00021DA4" w:rsidRDefault="00021DA4" w:rsidP="00021DA4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BREAK</w:t>
            </w:r>
          </w:p>
        </w:tc>
        <w:tc>
          <w:tcPr>
            <w:tcW w:w="56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D9D9D9" w:themeFill="background1" w:themeFillShade="D9"/>
          </w:tcPr>
          <w:p w14:paraId="47EBB33A" w14:textId="7FAC838B" w:rsidR="00021DA4" w:rsidRDefault="00021DA4" w:rsidP="00021DA4">
            <w:pPr>
              <w:jc w:val="center"/>
              <w:rPr>
                <w:rFonts w:ascii="Segoe UI" w:hAnsi="Segoe UI" w:cs="Segoe UI"/>
                <w:i/>
                <w:iCs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20</w:t>
            </w:r>
          </w:p>
        </w:tc>
      </w:tr>
      <w:tr w:rsidR="00021DA4" w:rsidRPr="00A16909" w14:paraId="09146F6B" w14:textId="77777777" w:rsidTr="00021DA4">
        <w:tc>
          <w:tcPr>
            <w:tcW w:w="559" w:type="dxa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</w:tcPr>
          <w:p w14:paraId="5668C1BF" w14:textId="01BC8CCF" w:rsidR="00021DA4" w:rsidRPr="00A16909" w:rsidRDefault="00021DA4" w:rsidP="00021DA4">
            <w:pPr>
              <w:jc w:val="center"/>
              <w:rPr>
                <w:rFonts w:ascii="Segoe UI" w:hAnsi="Segoe UI" w:cs="Segoe UI"/>
                <w:i/>
                <w:iCs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3.20</w:t>
            </w:r>
          </w:p>
        </w:tc>
        <w:tc>
          <w:tcPr>
            <w:tcW w:w="1134" w:type="dxa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</w:tcPr>
          <w:p w14:paraId="2FBE7BAF" w14:textId="77777777" w:rsidR="00021DA4" w:rsidRPr="00A16909" w:rsidRDefault="00021DA4" w:rsidP="00021DA4">
            <w:pPr>
              <w:jc w:val="center"/>
              <w:rPr>
                <w:rFonts w:ascii="Segoe UI" w:hAnsi="Segoe UI" w:cs="Segoe UI"/>
                <w:color w:val="373A3C"/>
                <w:sz w:val="22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 w:val="22"/>
                <w:szCs w:val="24"/>
              </w:rPr>
              <w:t>READING</w:t>
            </w:r>
          </w:p>
          <w:p w14:paraId="0BDD9DDF" w14:textId="399BBD9E" w:rsidR="00021DA4" w:rsidRPr="00A16909" w:rsidRDefault="00021DA4" w:rsidP="00021DA4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 w:val="22"/>
                <w:szCs w:val="24"/>
              </w:rPr>
              <w:t>TEXTS</w:t>
            </w:r>
          </w:p>
        </w:tc>
        <w:tc>
          <w:tcPr>
            <w:tcW w:w="581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</w:tcPr>
          <w:p w14:paraId="653428BB" w14:textId="77777777" w:rsidR="00021DA4" w:rsidRPr="00A16909" w:rsidRDefault="00021DA4" w:rsidP="00021DA4">
            <w:pPr>
              <w:rPr>
                <w:rFonts w:ascii="Segoe UI" w:hAnsi="Segoe UI" w:cs="Segoe UI"/>
                <w:i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Opening scene of </w:t>
            </w:r>
            <w:r w:rsidRPr="00A16909">
              <w:rPr>
                <w:rFonts w:ascii="Segoe UI" w:hAnsi="Segoe UI" w:cs="Segoe UI"/>
                <w:i/>
                <w:color w:val="373A3C"/>
                <w:szCs w:val="24"/>
              </w:rPr>
              <w:t>Playboy of the Western World</w:t>
            </w:r>
          </w:p>
          <w:p w14:paraId="4FFE338D" w14:textId="7820E6DD" w:rsidR="00021DA4" w:rsidRDefault="00021DA4" w:rsidP="00021DA4">
            <w:pPr>
              <w:spacing w:after="120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 xml:space="preserve">-   creating a hero </w:t>
            </w:r>
            <w:r>
              <w:rPr>
                <w:rFonts w:ascii="Segoe UI" w:hAnsi="Segoe UI" w:cs="Segoe UI"/>
                <w:color w:val="373A3C"/>
                <w:szCs w:val="24"/>
              </w:rPr>
              <w:t xml:space="preserve">through </w:t>
            </w:r>
            <w:r w:rsidRPr="00A16909">
              <w:rPr>
                <w:rFonts w:ascii="Segoe UI" w:hAnsi="Segoe UI" w:cs="Segoe UI"/>
                <w:color w:val="373A3C"/>
                <w:szCs w:val="24"/>
              </w:rPr>
              <w:t>question and answer</w:t>
            </w:r>
          </w:p>
        </w:tc>
        <w:tc>
          <w:tcPr>
            <w:tcW w:w="56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</w:tcPr>
          <w:p w14:paraId="660C8342" w14:textId="6F4B2586" w:rsidR="00021DA4" w:rsidRPr="00A16909" w:rsidRDefault="00021DA4" w:rsidP="00021DA4">
            <w:pPr>
              <w:jc w:val="center"/>
              <w:rPr>
                <w:rFonts w:ascii="Segoe UI" w:hAnsi="Segoe UI" w:cs="Segoe UI"/>
                <w:i/>
                <w:iCs/>
                <w:color w:val="373A3C"/>
                <w:szCs w:val="24"/>
              </w:rPr>
            </w:pPr>
            <w:r>
              <w:rPr>
                <w:rFonts w:ascii="Segoe UI" w:hAnsi="Segoe UI" w:cs="Segoe UI"/>
                <w:i/>
                <w:iCs/>
                <w:color w:val="373A3C"/>
                <w:szCs w:val="24"/>
              </w:rPr>
              <w:t>3</w:t>
            </w: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0</w:t>
            </w:r>
          </w:p>
        </w:tc>
      </w:tr>
      <w:tr w:rsidR="00021DA4" w:rsidRPr="00A16909" w14:paraId="2DAA74B9" w14:textId="77777777" w:rsidTr="00021DA4">
        <w:trPr>
          <w:trHeight w:val="1248"/>
        </w:trPr>
        <w:tc>
          <w:tcPr>
            <w:tcW w:w="559" w:type="dxa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vAlign w:val="center"/>
            <w:hideMark/>
          </w:tcPr>
          <w:p w14:paraId="116A23FC" w14:textId="77777777" w:rsidR="00021DA4" w:rsidRPr="00A16909" w:rsidRDefault="00021DA4" w:rsidP="00021DA4">
            <w:pPr>
              <w:rPr>
                <w:rFonts w:ascii="Segoe UI" w:hAnsi="Segoe UI" w:cs="Segoe UI"/>
                <w:color w:val="373A3C"/>
                <w:szCs w:val="24"/>
              </w:rPr>
            </w:pPr>
          </w:p>
        </w:tc>
        <w:tc>
          <w:tcPr>
            <w:tcW w:w="1134" w:type="dxa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vAlign w:val="center"/>
            <w:hideMark/>
          </w:tcPr>
          <w:p w14:paraId="2FF33764" w14:textId="77777777" w:rsidR="00021DA4" w:rsidRPr="00A16909" w:rsidRDefault="00021DA4" w:rsidP="00021DA4">
            <w:pPr>
              <w:rPr>
                <w:rFonts w:ascii="Segoe UI" w:hAnsi="Segoe UI" w:cs="Segoe UI"/>
                <w:color w:val="373A3C"/>
                <w:szCs w:val="24"/>
              </w:rPr>
            </w:pPr>
          </w:p>
        </w:tc>
        <w:tc>
          <w:tcPr>
            <w:tcW w:w="5812" w:type="dxa"/>
            <w:tcBorders>
              <w:top w:val="outset" w:sz="6" w:space="0" w:color="auto"/>
              <w:left w:val="outset" w:sz="6" w:space="0" w:color="auto"/>
              <w:right w:val="outset" w:sz="6" w:space="0" w:color="auto"/>
            </w:tcBorders>
            <w:shd w:val="clear" w:color="auto" w:fill="FBF7F5"/>
          </w:tcPr>
          <w:p w14:paraId="48F272FF" w14:textId="600FF66E" w:rsidR="00021DA4" w:rsidRPr="00A16909" w:rsidRDefault="00021DA4" w:rsidP="00021DA4">
            <w:pPr>
              <w:rPr>
                <w:rFonts w:ascii="Segoe UI" w:hAnsi="Segoe UI" w:cs="Segoe UI"/>
                <w:i/>
                <w:color w:val="373A3C"/>
                <w:szCs w:val="24"/>
              </w:rPr>
            </w:pPr>
            <w:r>
              <w:rPr>
                <w:rFonts w:ascii="Segoe UI" w:hAnsi="Segoe UI" w:cs="Segoe UI"/>
                <w:color w:val="373A3C"/>
                <w:szCs w:val="24"/>
              </w:rPr>
              <w:t xml:space="preserve">Watch extract from </w:t>
            </w:r>
            <w:r w:rsidRPr="00A16909">
              <w:rPr>
                <w:rFonts w:ascii="Segoe UI" w:hAnsi="Segoe UI" w:cs="Segoe UI"/>
                <w:color w:val="373A3C"/>
                <w:szCs w:val="24"/>
              </w:rPr>
              <w:t>Oscar Wilde's </w:t>
            </w:r>
            <w:hyperlink r:id="rId5" w:tooltip="The Importance of Being Earnest" w:history="1">
              <w:r w:rsidRPr="00A16909">
                <w:rPr>
                  <w:rFonts w:ascii="Segoe UI" w:hAnsi="Segoe UI" w:cs="Segoe UI"/>
                  <w:i/>
                  <w:color w:val="373A3C"/>
                  <w:szCs w:val="24"/>
                </w:rPr>
                <w:t>The Importance of Being Earnest</w:t>
              </w:r>
            </w:hyperlink>
            <w:r>
              <w:rPr>
                <w:rFonts w:ascii="Segoe UI" w:hAnsi="Segoe UI" w:cs="Segoe UI"/>
                <w:i/>
                <w:color w:val="373A3C"/>
                <w:szCs w:val="24"/>
              </w:rPr>
              <w:t xml:space="preserve"> </w:t>
            </w:r>
            <w:r w:rsidRPr="00A16909">
              <w:rPr>
                <w:rFonts w:ascii="Segoe UI" w:hAnsi="Segoe UI" w:cs="Segoe UI"/>
                <w:color w:val="373A3C"/>
                <w:szCs w:val="24"/>
              </w:rPr>
              <w:t>and consider</w:t>
            </w:r>
            <w:r>
              <w:rPr>
                <w:rFonts w:ascii="Segoe UI" w:hAnsi="Segoe UI" w:cs="Segoe UI"/>
                <w:i/>
                <w:color w:val="373A3C"/>
                <w:szCs w:val="24"/>
              </w:rPr>
              <w:t xml:space="preserve"> </w:t>
            </w:r>
            <w:r>
              <w:rPr>
                <w:rFonts w:ascii="Segoe UI" w:hAnsi="Segoe UI" w:cs="Segoe UI"/>
                <w:color w:val="373A3C"/>
                <w:szCs w:val="24"/>
              </w:rPr>
              <w:t>its o</w:t>
            </w:r>
            <w:r w:rsidRPr="00A16909">
              <w:rPr>
                <w:rFonts w:ascii="Segoe UI" w:hAnsi="Segoe UI" w:cs="Segoe UI"/>
                <w:color w:val="373A3C"/>
                <w:szCs w:val="24"/>
              </w:rPr>
              <w:t xml:space="preserve">pening scene </w:t>
            </w:r>
          </w:p>
          <w:p w14:paraId="5199D1EB" w14:textId="0440217B" w:rsidR="00021DA4" w:rsidRPr="00A16909" w:rsidRDefault="00021DA4" w:rsidP="00021DA4">
            <w:pPr>
              <w:spacing w:after="120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-       </w:t>
            </w:r>
            <w:r>
              <w:rPr>
                <w:rFonts w:ascii="Segoe UI" w:hAnsi="Segoe UI" w:cs="Segoe UI"/>
                <w:color w:val="373A3C"/>
                <w:szCs w:val="24"/>
              </w:rPr>
              <w:t>how does it i</w:t>
            </w:r>
            <w:hyperlink r:id="rId6" w:tooltip="Inverting gender and class stereotypes for characterisation and comic effect" w:history="1">
              <w:r w:rsidRPr="00A16909">
                <w:rPr>
                  <w:rFonts w:ascii="Segoe UI" w:hAnsi="Segoe UI" w:cs="Segoe UI"/>
                  <w:color w:val="373A3C"/>
                  <w:szCs w:val="24"/>
                </w:rPr>
                <w:t>nvert gender and class stereotypes for characterisation and comic effect</w:t>
              </w:r>
            </w:hyperlink>
          </w:p>
        </w:tc>
        <w:tc>
          <w:tcPr>
            <w:tcW w:w="567" w:type="dxa"/>
            <w:tcBorders>
              <w:top w:val="outset" w:sz="6" w:space="0" w:color="auto"/>
              <w:left w:val="outset" w:sz="6" w:space="0" w:color="auto"/>
              <w:right w:val="outset" w:sz="6" w:space="0" w:color="auto"/>
            </w:tcBorders>
            <w:shd w:val="clear" w:color="auto" w:fill="FBF7F5"/>
          </w:tcPr>
          <w:p w14:paraId="69C29AC8" w14:textId="77777777" w:rsidR="00021DA4" w:rsidRPr="00A16909" w:rsidRDefault="00021DA4" w:rsidP="00021DA4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20</w:t>
            </w:r>
          </w:p>
          <w:p w14:paraId="1516FB11" w14:textId="69B8CDB6" w:rsidR="00021DA4" w:rsidRPr="00A16909" w:rsidRDefault="00021DA4" w:rsidP="00021DA4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 </w:t>
            </w:r>
          </w:p>
        </w:tc>
      </w:tr>
      <w:tr w:rsidR="00021DA4" w:rsidRPr="00A16909" w14:paraId="2A914903" w14:textId="77777777" w:rsidTr="00021DA4">
        <w:tc>
          <w:tcPr>
            <w:tcW w:w="559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489D576C" w14:textId="566C1D73" w:rsidR="00021DA4" w:rsidRPr="00A16909" w:rsidRDefault="00021DA4" w:rsidP="00021DA4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>
              <w:rPr>
                <w:rFonts w:ascii="Segoe UI" w:hAnsi="Segoe UI" w:cs="Segoe UI"/>
                <w:color w:val="373A3C"/>
                <w:szCs w:val="24"/>
              </w:rPr>
              <w:t>4.10</w:t>
            </w:r>
          </w:p>
        </w:tc>
        <w:tc>
          <w:tcPr>
            <w:tcW w:w="113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572FB7D1" w14:textId="77777777" w:rsidR="00021DA4" w:rsidRPr="00A16909" w:rsidRDefault="00021DA4" w:rsidP="00021DA4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 w:val="22"/>
                <w:szCs w:val="24"/>
              </w:rPr>
              <w:t>WRITING TEXT</w:t>
            </w:r>
          </w:p>
        </w:tc>
        <w:tc>
          <w:tcPr>
            <w:tcW w:w="5812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4106D4EB" w14:textId="0FCA9B07" w:rsidR="00021DA4" w:rsidRPr="00A16909" w:rsidRDefault="00021DA4" w:rsidP="00021DA4">
            <w:pPr>
              <w:rPr>
                <w:rFonts w:ascii="Segoe UI" w:hAnsi="Segoe UI" w:cs="Segoe UI"/>
                <w:b/>
                <w:color w:val="373A3C"/>
                <w:szCs w:val="24"/>
                <w:u w:val="single"/>
              </w:rPr>
            </w:pPr>
            <w:r w:rsidRPr="00A16909">
              <w:rPr>
                <w:rFonts w:ascii="Segoe UI" w:hAnsi="Segoe UI" w:cs="Segoe UI"/>
                <w:i/>
                <w:color w:val="373A3C"/>
                <w:szCs w:val="24"/>
              </w:rPr>
              <w:t>Either</w:t>
            </w:r>
            <w:r>
              <w:rPr>
                <w:rFonts w:ascii="Segoe UI" w:hAnsi="Segoe UI" w:cs="Segoe UI"/>
                <w:i/>
                <w:color w:val="373A3C"/>
                <w:szCs w:val="24"/>
              </w:rPr>
              <w:t xml:space="preserve"> </w:t>
            </w:r>
            <w:r w:rsidRPr="00021DA4">
              <w:rPr>
                <w:rFonts w:ascii="Segoe UI" w:hAnsi="Segoe UI" w:cs="Segoe UI"/>
                <w:b/>
                <w:i/>
                <w:color w:val="373A3C"/>
                <w:szCs w:val="24"/>
                <w:u w:val="single"/>
              </w:rPr>
              <w:t xml:space="preserve">1. </w:t>
            </w:r>
            <w:r w:rsidRPr="00A16909">
              <w:rPr>
                <w:rFonts w:ascii="Segoe UI" w:hAnsi="Segoe UI" w:cs="Segoe UI"/>
                <w:b/>
                <w:color w:val="373A3C"/>
                <w:szCs w:val="24"/>
                <w:u w:val="single"/>
              </w:rPr>
              <w:t>QUESTIONS</w:t>
            </w:r>
          </w:p>
          <w:p w14:paraId="3E230A59" w14:textId="77777777" w:rsidR="00021DA4" w:rsidRPr="00A16909" w:rsidRDefault="00021DA4" w:rsidP="00021DA4">
            <w:pPr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Start with an idea of something about to happen in a fixed and limited community; then introduce a new character with no ties to 4-5 representatives members that community who will become the means to effect that change.</w:t>
            </w:r>
          </w:p>
          <w:p w14:paraId="6150BD0A" w14:textId="77777777" w:rsidR="00021DA4" w:rsidRPr="00A16909" w:rsidRDefault="00021DA4" w:rsidP="00021DA4">
            <w:pPr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(</w:t>
            </w:r>
            <w:proofErr w:type="spellStart"/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eg</w:t>
            </w:r>
            <w:proofErr w:type="spellEnd"/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: </w:t>
            </w:r>
            <w:r w:rsidRPr="00A16909">
              <w:rPr>
                <w:rFonts w:ascii="Segoe UI" w:hAnsi="Segoe UI" w:cs="Segoe UI"/>
                <w:color w:val="373A3C"/>
                <w:szCs w:val="24"/>
              </w:rPr>
              <w:t>A school; a prison; a church; a village shop; a local café; a local pub; a sports team or club (any kind); a slimming club etc.)</w:t>
            </w:r>
          </w:p>
          <w:p w14:paraId="71711820" w14:textId="77777777" w:rsidR="00021DA4" w:rsidRPr="00A16909" w:rsidRDefault="00021DA4" w:rsidP="00021DA4">
            <w:pPr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Drawing on Synge’s method in </w:t>
            </w: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The Playboy of the Western World</w:t>
            </w:r>
            <w:r w:rsidRPr="00A16909">
              <w:rPr>
                <w:rFonts w:ascii="Segoe UI" w:hAnsi="Segoe UI" w:cs="Segoe UI"/>
                <w:color w:val="373A3C"/>
                <w:szCs w:val="24"/>
              </w:rPr>
              <w:t> use a series of questions to make him or her the pivotal character</w:t>
            </w:r>
          </w:p>
          <w:p w14:paraId="17B61403" w14:textId="77777777" w:rsidR="00021DA4" w:rsidRPr="00021DA4" w:rsidRDefault="00021DA4" w:rsidP="00021DA4">
            <w:pPr>
              <w:rPr>
                <w:rFonts w:ascii="Segoe UI" w:hAnsi="Segoe UI" w:cs="Segoe UI"/>
                <w:color w:val="373A3C"/>
                <w:sz w:val="16"/>
                <w:szCs w:val="16"/>
              </w:rPr>
            </w:pPr>
          </w:p>
          <w:p w14:paraId="09275D5C" w14:textId="5A817D33" w:rsidR="00021DA4" w:rsidRPr="00A16909" w:rsidRDefault="00021DA4" w:rsidP="00021DA4">
            <w:pPr>
              <w:rPr>
                <w:rFonts w:ascii="Segoe UI" w:hAnsi="Segoe UI" w:cs="Segoe UI"/>
                <w:color w:val="373A3C"/>
                <w:szCs w:val="24"/>
              </w:rPr>
            </w:pPr>
            <w:proofErr w:type="gramStart"/>
            <w:r w:rsidRPr="00A16909">
              <w:rPr>
                <w:rFonts w:ascii="Segoe UI" w:hAnsi="Segoe UI" w:cs="Segoe UI"/>
                <w:i/>
                <w:color w:val="373A3C"/>
                <w:szCs w:val="24"/>
              </w:rPr>
              <w:t>Or</w:t>
            </w:r>
            <w:proofErr w:type="gramEnd"/>
            <w:r>
              <w:rPr>
                <w:rFonts w:ascii="Segoe UI" w:hAnsi="Segoe UI" w:cs="Segoe UI"/>
                <w:color w:val="373A3C"/>
                <w:szCs w:val="24"/>
              </w:rPr>
              <w:t xml:space="preserve"> </w:t>
            </w:r>
            <w:r w:rsidRPr="00021DA4">
              <w:rPr>
                <w:rFonts w:ascii="Segoe UI" w:hAnsi="Segoe UI" w:cs="Segoe UI"/>
                <w:b/>
                <w:color w:val="373A3C"/>
                <w:szCs w:val="24"/>
                <w:u w:val="single"/>
              </w:rPr>
              <w:t xml:space="preserve">2. </w:t>
            </w:r>
            <w:r w:rsidRPr="00A16909">
              <w:rPr>
                <w:rFonts w:ascii="Segoe UI" w:hAnsi="Segoe UI" w:cs="Segoe UI"/>
                <w:b/>
                <w:color w:val="373A3C"/>
                <w:szCs w:val="24"/>
                <w:u w:val="single"/>
              </w:rPr>
              <w:t>DISRUPTING PRECONCEPTIONS</w:t>
            </w:r>
          </w:p>
          <w:p w14:paraId="46353A6F" w14:textId="77777777" w:rsidR="00021DA4" w:rsidRPr="00A16909" w:rsidRDefault="00021DA4" w:rsidP="00021DA4">
            <w:pPr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Create an interaction between a pair of characters frequently reduced to stereotypes</w:t>
            </w:r>
          </w:p>
          <w:p w14:paraId="030F8E04" w14:textId="77777777" w:rsidR="00021DA4" w:rsidRPr="00A16909" w:rsidRDefault="00021DA4" w:rsidP="00021DA4">
            <w:pPr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(</w:t>
            </w:r>
            <w:proofErr w:type="spellStart"/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eg</w:t>
            </w:r>
            <w:proofErr w:type="spellEnd"/>
            <w:r w:rsidRPr="00A16909">
              <w:rPr>
                <w:rFonts w:ascii="Segoe UI" w:hAnsi="Segoe UI" w:cs="Segoe UI"/>
                <w:color w:val="373A3C"/>
                <w:szCs w:val="24"/>
              </w:rPr>
              <w:t xml:space="preserve"> teenage boys and elderly women; teenage girls and elderly men; middle aged women and taxi drivers </w:t>
            </w:r>
            <w:proofErr w:type="spellStart"/>
            <w:r w:rsidRPr="00A16909">
              <w:rPr>
                <w:rFonts w:ascii="Segoe UI" w:hAnsi="Segoe UI" w:cs="Segoe UI"/>
                <w:color w:val="373A3C"/>
                <w:szCs w:val="24"/>
              </w:rPr>
              <w:t>etc</w:t>
            </w:r>
            <w:proofErr w:type="spellEnd"/>
            <w:r w:rsidRPr="00A16909">
              <w:rPr>
                <w:rFonts w:ascii="Segoe UI" w:hAnsi="Segoe UI" w:cs="Segoe UI"/>
                <w:color w:val="373A3C"/>
                <w:szCs w:val="24"/>
              </w:rPr>
              <w:t xml:space="preserve"> </w:t>
            </w:r>
            <w:proofErr w:type="spellStart"/>
            <w:r w:rsidRPr="00A16909">
              <w:rPr>
                <w:rFonts w:ascii="Segoe UI" w:hAnsi="Segoe UI" w:cs="Segoe UI"/>
                <w:color w:val="373A3C"/>
                <w:szCs w:val="24"/>
              </w:rPr>
              <w:t>etc</w:t>
            </w:r>
            <w:proofErr w:type="spellEnd"/>
            <w:r w:rsidRPr="00A16909">
              <w:rPr>
                <w:rFonts w:ascii="Segoe UI" w:hAnsi="Segoe UI" w:cs="Segoe UI"/>
                <w:color w:val="373A3C"/>
                <w:szCs w:val="24"/>
              </w:rPr>
              <w:t>)</w:t>
            </w:r>
          </w:p>
          <w:p w14:paraId="06C7F331" w14:textId="77777777" w:rsidR="00021DA4" w:rsidRPr="00A16909" w:rsidRDefault="00021DA4" w:rsidP="00021DA4">
            <w:pPr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Create an unusual pivotal character by drawing on Wilde’s method of reversing gender and class stereotypes in </w:t>
            </w:r>
            <w:hyperlink r:id="rId7" w:tooltip="The Importance of Being Earnest" w:history="1">
              <w:r w:rsidRPr="00A16909">
                <w:rPr>
                  <w:rFonts w:ascii="Segoe UI" w:hAnsi="Segoe UI" w:cs="Segoe UI"/>
                  <w:i/>
                  <w:color w:val="373A3C"/>
                  <w:szCs w:val="24"/>
                </w:rPr>
                <w:t>The Importance of Being Earnest</w:t>
              </w:r>
            </w:hyperlink>
            <w:r w:rsidRPr="00A16909">
              <w:rPr>
                <w:rFonts w:ascii="Segoe UI" w:hAnsi="Segoe UI" w:cs="Segoe UI"/>
                <w:color w:val="373A3C"/>
                <w:szCs w:val="24"/>
              </w:rPr>
              <w:t> for comic or disturbing effect (a good example of this is the film My Bea</w:t>
            </w:r>
            <w:r w:rsidRPr="00A16909">
              <w:rPr>
                <w:rFonts w:ascii="Segoe UI" w:hAnsi="Segoe UI" w:cs="Segoe UI"/>
                <w:i/>
                <w:iCs/>
                <w:color w:val="373A3C"/>
                <w:szCs w:val="24"/>
              </w:rPr>
              <w:t>utiful Laundrette</w:t>
            </w:r>
            <w:r w:rsidRPr="00A16909">
              <w:rPr>
                <w:rFonts w:ascii="Segoe UI" w:hAnsi="Segoe UI" w:cs="Segoe UI"/>
                <w:color w:val="373A3C"/>
                <w:szCs w:val="24"/>
              </w:rPr>
              <w:t>)</w:t>
            </w:r>
          </w:p>
        </w:tc>
        <w:tc>
          <w:tcPr>
            <w:tcW w:w="56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BF7F5"/>
            <w:hideMark/>
          </w:tcPr>
          <w:p w14:paraId="3FC95A12" w14:textId="77777777" w:rsidR="00021DA4" w:rsidRPr="00A16909" w:rsidRDefault="00021DA4" w:rsidP="00021DA4">
            <w:pPr>
              <w:jc w:val="center"/>
              <w:rPr>
                <w:rFonts w:ascii="Segoe UI" w:hAnsi="Segoe UI" w:cs="Segoe UI"/>
                <w:color w:val="373A3C"/>
                <w:szCs w:val="24"/>
              </w:rPr>
            </w:pPr>
            <w:r w:rsidRPr="00A16909">
              <w:rPr>
                <w:rFonts w:ascii="Segoe UI" w:hAnsi="Segoe UI" w:cs="Segoe UI"/>
                <w:color w:val="373A3C"/>
                <w:szCs w:val="24"/>
              </w:rPr>
              <w:t>40</w:t>
            </w:r>
          </w:p>
        </w:tc>
      </w:tr>
      <w:bookmarkEnd w:id="0"/>
    </w:tbl>
    <w:p w14:paraId="3B6D6917" w14:textId="4A3F88BB" w:rsidR="00032D8C" w:rsidRDefault="00032D8C" w:rsidP="00032D8C">
      <w:pPr>
        <w:rPr>
          <w:rFonts w:ascii="Palatino Linotype" w:hAnsi="Palatino Linotype"/>
          <w:sz w:val="22"/>
          <w:szCs w:val="22"/>
        </w:rPr>
      </w:pPr>
    </w:p>
    <w:p w14:paraId="2D8244E3" w14:textId="77777777" w:rsidR="00021DA4" w:rsidRDefault="00021DA4" w:rsidP="00A16909">
      <w:pPr>
        <w:rPr>
          <w:rFonts w:ascii="Palatino Linotype" w:hAnsi="Palatino Linotype"/>
          <w:szCs w:val="22"/>
        </w:rPr>
      </w:pPr>
    </w:p>
    <w:p w14:paraId="7D5B6B08" w14:textId="5A19DEB9" w:rsidR="00A16909" w:rsidRPr="00021DA4" w:rsidRDefault="00021DA4" w:rsidP="00A16909">
      <w:pPr>
        <w:rPr>
          <w:rFonts w:ascii="Palatino Linotype" w:hAnsi="Palatino Linotype" w:cs="Segoe UI"/>
          <w:color w:val="373A3C"/>
          <w:sz w:val="28"/>
          <w:szCs w:val="24"/>
        </w:rPr>
      </w:pPr>
      <w:r w:rsidRPr="00021DA4">
        <w:rPr>
          <w:rFonts w:ascii="Palatino Linotype" w:hAnsi="Palatino Linotype"/>
          <w:szCs w:val="22"/>
        </w:rPr>
        <w:lastRenderedPageBreak/>
        <w:t>FOR THURSDAY</w:t>
      </w:r>
      <w:r w:rsidRPr="00021DA4">
        <w:rPr>
          <w:rFonts w:ascii="Palatino Linotype" w:hAnsi="Palatino Linotype" w:cs="Segoe UI"/>
          <w:color w:val="373A3C"/>
          <w:sz w:val="28"/>
          <w:szCs w:val="24"/>
        </w:rPr>
        <w:t xml:space="preserve"> </w:t>
      </w:r>
    </w:p>
    <w:p w14:paraId="2CE7048E" w14:textId="22FCEED5" w:rsidR="00A16909" w:rsidRDefault="00A16909" w:rsidP="00A16909">
      <w:pPr>
        <w:rPr>
          <w:rFonts w:ascii="Segoe UI" w:hAnsi="Segoe UI" w:cs="Segoe UI"/>
          <w:i/>
          <w:iCs/>
          <w:color w:val="373A3C"/>
          <w:szCs w:val="24"/>
        </w:rPr>
      </w:pPr>
      <w:proofErr w:type="gramStart"/>
      <w:r>
        <w:rPr>
          <w:rFonts w:ascii="Segoe UI" w:hAnsi="Segoe UI" w:cs="Segoe UI"/>
          <w:color w:val="373A3C"/>
          <w:szCs w:val="24"/>
        </w:rPr>
        <w:t xml:space="preserve">Watch </w:t>
      </w:r>
      <w:r w:rsidR="00021DA4">
        <w:rPr>
          <w:rFonts w:ascii="Segoe UI" w:hAnsi="Segoe UI" w:cs="Segoe UI"/>
          <w:color w:val="373A3C"/>
          <w:szCs w:val="24"/>
        </w:rPr>
        <w:t xml:space="preserve"> </w:t>
      </w:r>
      <w:r w:rsidRPr="00A16909">
        <w:rPr>
          <w:rFonts w:ascii="Segoe UI" w:hAnsi="Segoe UI" w:cs="Segoe UI"/>
          <w:i/>
          <w:iCs/>
          <w:color w:val="373A3C"/>
          <w:szCs w:val="24"/>
        </w:rPr>
        <w:t>The</w:t>
      </w:r>
      <w:proofErr w:type="gramEnd"/>
      <w:r w:rsidRPr="00A16909">
        <w:rPr>
          <w:rFonts w:ascii="Segoe UI" w:hAnsi="Segoe UI" w:cs="Segoe UI"/>
          <w:color w:val="373A3C"/>
          <w:szCs w:val="24"/>
        </w:rPr>
        <w:t> </w:t>
      </w:r>
      <w:r w:rsidRPr="00A16909">
        <w:rPr>
          <w:rFonts w:ascii="Segoe UI" w:hAnsi="Segoe UI" w:cs="Segoe UI"/>
          <w:i/>
          <w:iCs/>
          <w:color w:val="373A3C"/>
          <w:szCs w:val="24"/>
        </w:rPr>
        <w:t>Crucible</w:t>
      </w:r>
      <w:r w:rsidRPr="00A16909">
        <w:rPr>
          <w:rFonts w:ascii="Segoe UI" w:hAnsi="Segoe UI" w:cs="Segoe UI"/>
          <w:color w:val="373A3C"/>
          <w:szCs w:val="24"/>
        </w:rPr>
        <w:t> </w:t>
      </w:r>
      <w:r>
        <w:rPr>
          <w:rFonts w:ascii="Segoe UI" w:hAnsi="Segoe UI" w:cs="Segoe UI"/>
          <w:color w:val="373A3C"/>
          <w:szCs w:val="24"/>
        </w:rPr>
        <w:t>online –</w:t>
      </w:r>
      <w:r w:rsidRPr="00A16909">
        <w:rPr>
          <w:rFonts w:ascii="Segoe UI" w:hAnsi="Segoe UI" w:cs="Segoe UI"/>
          <w:color w:val="373A3C"/>
          <w:szCs w:val="24"/>
        </w:rPr>
        <w:t xml:space="preserve"> </w:t>
      </w:r>
      <w:r>
        <w:rPr>
          <w:rFonts w:ascii="Segoe UI" w:hAnsi="Segoe UI" w:cs="Segoe UI"/>
          <w:color w:val="373A3C"/>
          <w:szCs w:val="24"/>
        </w:rPr>
        <w:t xml:space="preserve">think of </w:t>
      </w:r>
      <w:r w:rsidR="00021DA4">
        <w:rPr>
          <w:rFonts w:ascii="Segoe UI" w:hAnsi="Segoe UI" w:cs="Segoe UI"/>
          <w:color w:val="373A3C"/>
          <w:szCs w:val="24"/>
        </w:rPr>
        <w:t>how Miller uses</w:t>
      </w:r>
      <w:r w:rsidRPr="00A16909">
        <w:rPr>
          <w:rFonts w:ascii="Segoe UI" w:hAnsi="Segoe UI" w:cs="Segoe UI"/>
          <w:color w:val="373A3C"/>
          <w:szCs w:val="24"/>
        </w:rPr>
        <w:t xml:space="preserve"> character </w:t>
      </w:r>
      <w:r>
        <w:rPr>
          <w:rFonts w:ascii="Segoe UI" w:hAnsi="Segoe UI" w:cs="Segoe UI"/>
          <w:color w:val="373A3C"/>
          <w:szCs w:val="24"/>
        </w:rPr>
        <w:t>compare</w:t>
      </w:r>
      <w:r w:rsidR="00021DA4">
        <w:rPr>
          <w:rFonts w:ascii="Segoe UI" w:hAnsi="Segoe UI" w:cs="Segoe UI"/>
          <w:color w:val="373A3C"/>
          <w:szCs w:val="24"/>
        </w:rPr>
        <w:t>d</w:t>
      </w:r>
      <w:r>
        <w:rPr>
          <w:rFonts w:ascii="Segoe UI" w:hAnsi="Segoe UI" w:cs="Segoe UI"/>
          <w:color w:val="373A3C"/>
          <w:szCs w:val="24"/>
        </w:rPr>
        <w:t xml:space="preserve"> </w:t>
      </w:r>
      <w:r w:rsidRPr="00A16909">
        <w:rPr>
          <w:rFonts w:ascii="Segoe UI" w:hAnsi="Segoe UI" w:cs="Segoe UI"/>
          <w:color w:val="373A3C"/>
          <w:szCs w:val="24"/>
        </w:rPr>
        <w:t xml:space="preserve">to </w:t>
      </w:r>
      <w:r w:rsidR="00021DA4">
        <w:rPr>
          <w:rFonts w:ascii="Segoe UI" w:hAnsi="Segoe UI" w:cs="Segoe UI"/>
          <w:color w:val="373A3C"/>
          <w:szCs w:val="24"/>
        </w:rPr>
        <w:t>Bennett in</w:t>
      </w:r>
      <w:r w:rsidRPr="00A16909">
        <w:rPr>
          <w:rFonts w:ascii="Segoe UI" w:hAnsi="Segoe UI" w:cs="Segoe UI"/>
          <w:color w:val="373A3C"/>
          <w:szCs w:val="24"/>
        </w:rPr>
        <w:t> </w:t>
      </w:r>
      <w:r w:rsidRPr="00A16909">
        <w:rPr>
          <w:rFonts w:ascii="Segoe UI" w:hAnsi="Segoe UI" w:cs="Segoe UI"/>
          <w:i/>
          <w:iCs/>
          <w:color w:val="373A3C"/>
          <w:szCs w:val="24"/>
        </w:rPr>
        <w:t>Talking Heads</w:t>
      </w:r>
    </w:p>
    <w:p w14:paraId="3AC40D66" w14:textId="77777777" w:rsidR="00470B60" w:rsidRPr="00470B60" w:rsidRDefault="00470B60" w:rsidP="00470B60">
      <w:pPr>
        <w:pStyle w:val="ListParagraph"/>
        <w:numPr>
          <w:ilvl w:val="0"/>
          <w:numId w:val="10"/>
        </w:numPr>
        <w:rPr>
          <w:rFonts w:ascii="Segoe UI" w:hAnsi="Segoe UI" w:cs="Segoe UI"/>
          <w:color w:val="373A3C"/>
          <w:szCs w:val="24"/>
        </w:rPr>
      </w:pPr>
      <w:r w:rsidRPr="00470B60">
        <w:rPr>
          <w:rFonts w:ascii="Segoe UI" w:hAnsi="Segoe UI" w:cs="Segoe UI"/>
          <w:color w:val="373A3C"/>
          <w:szCs w:val="24"/>
        </w:rPr>
        <w:t xml:space="preserve">Discuss the function of character in Talking heads and compare to Crucible – </w:t>
      </w:r>
      <w:proofErr w:type="spellStart"/>
      <w:proofErr w:type="gramStart"/>
      <w:r w:rsidRPr="00470B60">
        <w:rPr>
          <w:rFonts w:ascii="Segoe UI" w:hAnsi="Segoe UI" w:cs="Segoe UI"/>
          <w:color w:val="373A3C"/>
          <w:szCs w:val="24"/>
        </w:rPr>
        <w:t>esp</w:t>
      </w:r>
      <w:proofErr w:type="spellEnd"/>
      <w:proofErr w:type="gramEnd"/>
      <w:r w:rsidRPr="00470B60">
        <w:rPr>
          <w:rFonts w:ascii="Segoe UI" w:hAnsi="Segoe UI" w:cs="Segoe UI"/>
          <w:color w:val="373A3C"/>
          <w:szCs w:val="24"/>
        </w:rPr>
        <w:t xml:space="preserve"> role of stereotypes. </w:t>
      </w:r>
    </w:p>
    <w:p w14:paraId="4E9B8F39" w14:textId="77777777" w:rsidR="00470B60" w:rsidRPr="00470B60" w:rsidRDefault="00470B60" w:rsidP="00470B60">
      <w:pPr>
        <w:pStyle w:val="ListParagraph"/>
        <w:numPr>
          <w:ilvl w:val="0"/>
          <w:numId w:val="10"/>
        </w:numPr>
        <w:rPr>
          <w:rFonts w:ascii="Segoe UI" w:hAnsi="Segoe UI" w:cs="Segoe UI"/>
          <w:color w:val="373A3C"/>
          <w:szCs w:val="24"/>
        </w:rPr>
      </w:pPr>
      <w:r w:rsidRPr="00470B60">
        <w:rPr>
          <w:rFonts w:ascii="Segoe UI" w:hAnsi="Segoe UI" w:cs="Segoe UI"/>
          <w:color w:val="373A3C"/>
          <w:szCs w:val="24"/>
        </w:rPr>
        <w:t>Thinking of Miller and Bennet – do ALL characters have to be psychologically rich?</w:t>
      </w:r>
    </w:p>
    <w:p w14:paraId="17200871" w14:textId="77777777" w:rsidR="00470B60" w:rsidRPr="00470B60" w:rsidRDefault="00470B60" w:rsidP="00470B60">
      <w:pPr>
        <w:pStyle w:val="ListParagraph"/>
        <w:numPr>
          <w:ilvl w:val="0"/>
          <w:numId w:val="10"/>
        </w:numPr>
        <w:rPr>
          <w:rFonts w:ascii="Segoe UI" w:hAnsi="Segoe UI" w:cs="Segoe UI"/>
          <w:color w:val="373A3C"/>
          <w:szCs w:val="24"/>
        </w:rPr>
      </w:pPr>
      <w:proofErr w:type="gramStart"/>
      <w:r w:rsidRPr="00470B60">
        <w:rPr>
          <w:rFonts w:ascii="Segoe UI" w:hAnsi="Segoe UI" w:cs="Segoe UI"/>
          <w:color w:val="373A3C"/>
          <w:szCs w:val="24"/>
        </w:rPr>
        <w:t xml:space="preserve">One of good things that Thornton Wilder (famous </w:t>
      </w:r>
      <w:proofErr w:type="spellStart"/>
      <w:r w:rsidRPr="00470B60">
        <w:rPr>
          <w:rFonts w:ascii="Segoe UI" w:hAnsi="Segoe UI" w:cs="Segoe UI"/>
          <w:color w:val="373A3C"/>
          <w:szCs w:val="24"/>
        </w:rPr>
        <w:t>mid century</w:t>
      </w:r>
      <w:proofErr w:type="spellEnd"/>
      <w:r w:rsidRPr="00470B60">
        <w:rPr>
          <w:rFonts w:ascii="Segoe UI" w:hAnsi="Segoe UI" w:cs="Segoe UI"/>
          <w:color w:val="373A3C"/>
          <w:szCs w:val="24"/>
        </w:rPr>
        <w:t xml:space="preserve"> playwright) said was that you have to work with the material you are given – the fact of collaboration means that you can’t spend ages on describing but are forced to be precise and concise: don’t expend energy on set design or description of characters (or too many stage directions– keep them to a minimum).</w:t>
      </w:r>
      <w:proofErr w:type="gramEnd"/>
      <w:r w:rsidRPr="00470B60">
        <w:rPr>
          <w:rFonts w:ascii="Segoe UI" w:hAnsi="Segoe UI" w:cs="Segoe UI"/>
          <w:color w:val="373A3C"/>
          <w:szCs w:val="24"/>
        </w:rPr>
        <w:t xml:space="preserve">  </w:t>
      </w:r>
      <w:r w:rsidRPr="00470B60">
        <w:rPr>
          <w:rFonts w:ascii="Segoe UI" w:hAnsi="Segoe UI" w:cs="Segoe UI"/>
          <w:i/>
          <w:color w:val="373A3C"/>
          <w:szCs w:val="24"/>
        </w:rPr>
        <w:t>The Crucible</w:t>
      </w:r>
      <w:r w:rsidRPr="00470B60">
        <w:rPr>
          <w:rFonts w:ascii="Segoe UI" w:hAnsi="Segoe UI" w:cs="Segoe UI"/>
          <w:color w:val="373A3C"/>
          <w:szCs w:val="24"/>
        </w:rPr>
        <w:t xml:space="preserve"> does do lots of backstory and stage directions this but makes it difficult to read as a result.</w:t>
      </w:r>
    </w:p>
    <w:p w14:paraId="42F086A1" w14:textId="0955C7BB" w:rsidR="00470B60" w:rsidRPr="00470B60" w:rsidRDefault="00470B60" w:rsidP="00470B60">
      <w:pPr>
        <w:pStyle w:val="ListParagraph"/>
        <w:numPr>
          <w:ilvl w:val="0"/>
          <w:numId w:val="10"/>
        </w:numPr>
        <w:rPr>
          <w:rFonts w:ascii="Segoe UI" w:hAnsi="Segoe UI" w:cs="Segoe UI"/>
          <w:color w:val="373A3C"/>
          <w:szCs w:val="24"/>
        </w:rPr>
      </w:pPr>
      <w:r w:rsidRPr="00470B60">
        <w:rPr>
          <w:rFonts w:ascii="Segoe UI" w:hAnsi="Segoe UI" w:cs="Segoe UI"/>
          <w:color w:val="373A3C"/>
          <w:szCs w:val="24"/>
        </w:rPr>
        <w:t>Miller is quite different</w:t>
      </w:r>
      <w:r>
        <w:rPr>
          <w:rFonts w:ascii="Segoe UI" w:hAnsi="Segoe UI" w:cs="Segoe UI"/>
          <w:color w:val="373A3C"/>
          <w:szCs w:val="24"/>
        </w:rPr>
        <w:t xml:space="preserve"> to Wilder </w:t>
      </w:r>
      <w:r w:rsidRPr="00470B60">
        <w:rPr>
          <w:rFonts w:ascii="Segoe UI" w:hAnsi="Segoe UI" w:cs="Segoe UI"/>
          <w:color w:val="373A3C"/>
          <w:szCs w:val="24"/>
        </w:rPr>
        <w:t>- far less theoretical and practical and is (as a result) more focused on the actual play – what else?</w:t>
      </w:r>
    </w:p>
    <w:p w14:paraId="63F91F0D" w14:textId="77777777" w:rsidR="00470B60" w:rsidRPr="00470B60" w:rsidRDefault="00470B60" w:rsidP="00470B60">
      <w:pPr>
        <w:rPr>
          <w:rFonts w:ascii="Segoe UI" w:hAnsi="Segoe UI" w:cs="Segoe UI"/>
          <w:color w:val="373A3C"/>
          <w:szCs w:val="24"/>
        </w:rPr>
      </w:pPr>
    </w:p>
    <w:p w14:paraId="35A68D09" w14:textId="40D26F00" w:rsidR="00A16909" w:rsidRPr="00021DA4" w:rsidRDefault="00A16909" w:rsidP="00470B60">
      <w:pPr>
        <w:rPr>
          <w:rFonts w:ascii="Segoe UI" w:hAnsi="Segoe UI" w:cs="Segoe UI"/>
          <w:b/>
          <w:iCs/>
          <w:color w:val="373A3C"/>
          <w:szCs w:val="24"/>
        </w:rPr>
      </w:pPr>
      <w:r w:rsidRPr="00021DA4">
        <w:rPr>
          <w:rFonts w:ascii="Segoe UI" w:hAnsi="Segoe UI" w:cs="Segoe UI"/>
          <w:b/>
          <w:iCs/>
          <w:color w:val="373A3C"/>
          <w:szCs w:val="24"/>
        </w:rPr>
        <w:t xml:space="preserve">Make notes of </w:t>
      </w:r>
    </w:p>
    <w:p w14:paraId="517D56C1" w14:textId="77777777" w:rsidR="00A16909" w:rsidRPr="00A16909" w:rsidRDefault="00A16909" w:rsidP="00A16909">
      <w:pPr>
        <w:pStyle w:val="ListParagraph"/>
        <w:numPr>
          <w:ilvl w:val="0"/>
          <w:numId w:val="8"/>
        </w:numPr>
        <w:rPr>
          <w:rFonts w:ascii="Segoe UI" w:hAnsi="Segoe UI" w:cs="Segoe UI"/>
          <w:iCs/>
          <w:color w:val="373A3C"/>
          <w:szCs w:val="24"/>
        </w:rPr>
      </w:pPr>
      <w:r w:rsidRPr="00A16909">
        <w:rPr>
          <w:rFonts w:ascii="Segoe UI" w:hAnsi="Segoe UI" w:cs="Segoe UI"/>
          <w:iCs/>
          <w:color w:val="373A3C"/>
          <w:szCs w:val="24"/>
        </w:rPr>
        <w:t xml:space="preserve">action </w:t>
      </w:r>
      <w:r w:rsidRPr="00A16909">
        <w:rPr>
          <w:rFonts w:ascii="Segoe UI" w:hAnsi="Segoe UI" w:cs="Segoe UI"/>
          <w:iCs/>
          <w:color w:val="373A3C"/>
          <w:szCs w:val="24"/>
          <w:u w:val="single"/>
        </w:rPr>
        <w:t>and reaction</w:t>
      </w:r>
      <w:r w:rsidRPr="00A16909">
        <w:rPr>
          <w:rFonts w:ascii="Segoe UI" w:hAnsi="Segoe UI" w:cs="Segoe UI"/>
          <w:iCs/>
          <w:color w:val="373A3C"/>
          <w:szCs w:val="24"/>
        </w:rPr>
        <w:t xml:space="preserve">) </w:t>
      </w:r>
    </w:p>
    <w:p w14:paraId="22EC1271" w14:textId="77777777" w:rsidR="00021DA4" w:rsidRPr="00021DA4" w:rsidRDefault="00A16909" w:rsidP="004877AA">
      <w:pPr>
        <w:pStyle w:val="ListParagraph"/>
        <w:numPr>
          <w:ilvl w:val="0"/>
          <w:numId w:val="8"/>
        </w:numPr>
        <w:rPr>
          <w:rFonts w:ascii="Palatino Linotype" w:hAnsi="Palatino Linotype"/>
          <w:sz w:val="22"/>
          <w:szCs w:val="22"/>
        </w:rPr>
      </w:pPr>
      <w:r w:rsidRPr="00021DA4">
        <w:rPr>
          <w:rFonts w:ascii="Segoe UI" w:hAnsi="Segoe UI" w:cs="Segoe UI"/>
          <w:iCs/>
          <w:color w:val="373A3C"/>
          <w:szCs w:val="24"/>
        </w:rPr>
        <w:t>Elements of surprise</w:t>
      </w:r>
      <w:r w:rsidR="00021DA4">
        <w:rPr>
          <w:rFonts w:ascii="Segoe UI" w:hAnsi="Segoe UI" w:cs="Segoe UI"/>
          <w:iCs/>
          <w:color w:val="373A3C"/>
          <w:szCs w:val="24"/>
        </w:rPr>
        <w:t xml:space="preserve"> </w:t>
      </w:r>
    </w:p>
    <w:p w14:paraId="5B590314" w14:textId="5C631E5E" w:rsidR="00A16909" w:rsidRPr="00021DA4" w:rsidRDefault="00021DA4" w:rsidP="004877AA">
      <w:pPr>
        <w:pStyle w:val="ListParagraph"/>
        <w:numPr>
          <w:ilvl w:val="0"/>
          <w:numId w:val="8"/>
        </w:numPr>
        <w:rPr>
          <w:rFonts w:ascii="Palatino Linotype" w:hAnsi="Palatino Linotype"/>
          <w:sz w:val="22"/>
          <w:szCs w:val="22"/>
        </w:rPr>
      </w:pPr>
      <w:r>
        <w:rPr>
          <w:rFonts w:ascii="Segoe UI" w:hAnsi="Segoe UI" w:cs="Segoe UI"/>
          <w:iCs/>
          <w:color w:val="373A3C"/>
          <w:szCs w:val="24"/>
        </w:rPr>
        <w:t>Consider (and note)</w:t>
      </w:r>
      <w:r w:rsidR="00A16909" w:rsidRPr="00021DA4">
        <w:rPr>
          <w:rFonts w:ascii="Segoe UI" w:hAnsi="Segoe UI" w:cs="Segoe UI"/>
          <w:iCs/>
          <w:color w:val="373A3C"/>
          <w:szCs w:val="24"/>
        </w:rPr>
        <w:t xml:space="preserve"> how they build tension.</w:t>
      </w:r>
    </w:p>
    <w:p w14:paraId="6190F6CE" w14:textId="3EC7419B" w:rsidR="00021DA4" w:rsidRDefault="00021DA4" w:rsidP="00021DA4">
      <w:pPr>
        <w:rPr>
          <w:rFonts w:ascii="Palatino Linotype" w:hAnsi="Palatino Linotype"/>
          <w:sz w:val="22"/>
          <w:szCs w:val="22"/>
        </w:rPr>
      </w:pPr>
    </w:p>
    <w:p w14:paraId="7D2CAA7A" w14:textId="3DD442CE" w:rsidR="00021DA4" w:rsidRDefault="00021DA4" w:rsidP="00021DA4">
      <w:pPr>
        <w:rPr>
          <w:rFonts w:ascii="Segoe UI" w:hAnsi="Segoe UI" w:cs="Segoe UI"/>
          <w:b/>
          <w:iCs/>
          <w:color w:val="373A3C"/>
          <w:szCs w:val="24"/>
        </w:rPr>
      </w:pPr>
      <w:r w:rsidRPr="00021DA4">
        <w:rPr>
          <w:rFonts w:ascii="Segoe UI" w:hAnsi="Segoe UI" w:cs="Segoe UI"/>
          <w:b/>
          <w:iCs/>
          <w:color w:val="373A3C"/>
          <w:szCs w:val="24"/>
        </w:rPr>
        <w:t>Bring notes to class</w:t>
      </w:r>
      <w:r>
        <w:rPr>
          <w:rFonts w:ascii="Segoe UI" w:hAnsi="Segoe UI" w:cs="Segoe UI"/>
          <w:b/>
          <w:iCs/>
          <w:color w:val="373A3C"/>
          <w:szCs w:val="24"/>
        </w:rPr>
        <w:t xml:space="preserve"> for further discussion</w:t>
      </w:r>
    </w:p>
    <w:p w14:paraId="1313B0A8" w14:textId="756CCC02" w:rsidR="00470B60" w:rsidRP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</w:p>
    <w:p w14:paraId="2CCBAA6A" w14:textId="77777777" w:rsidR="00470B60" w:rsidRP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</w:p>
    <w:p w14:paraId="5732C03A" w14:textId="77777777" w:rsidR="00470B60" w:rsidRP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  <w:r w:rsidRPr="00470B60">
        <w:rPr>
          <w:rFonts w:ascii="Segoe UI" w:hAnsi="Segoe UI" w:cs="Segoe UI"/>
          <w:b/>
          <w:iCs/>
          <w:color w:val="373A3C"/>
          <w:szCs w:val="24"/>
        </w:rPr>
        <w:t>Preparation for session 6:  THE ROLE OF CRISIS, CONFLICT AND RESOLUTION IN A STORY</w:t>
      </w:r>
      <w:r w:rsidRPr="00470B60">
        <w:rPr>
          <w:rFonts w:ascii="Segoe UI" w:hAnsi="Segoe UI" w:cs="Segoe UI"/>
          <w:iCs/>
          <w:color w:val="373A3C"/>
          <w:szCs w:val="24"/>
        </w:rPr>
        <w:t>.</w:t>
      </w:r>
    </w:p>
    <w:p w14:paraId="51056369" w14:textId="77777777" w:rsidR="00470B60" w:rsidRP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</w:p>
    <w:p w14:paraId="61C121AF" w14:textId="49362997" w:rsid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  <w:r w:rsidRPr="00470B60">
        <w:rPr>
          <w:rFonts w:ascii="Segoe UI" w:hAnsi="Segoe UI" w:cs="Segoe UI"/>
          <w:iCs/>
          <w:color w:val="373A3C"/>
          <w:szCs w:val="24"/>
        </w:rPr>
        <w:t xml:space="preserve">USEFUL TO READ Gooch - especially ‘Bare </w:t>
      </w:r>
      <w:proofErr w:type="gramStart"/>
      <w:r w:rsidRPr="00470B60">
        <w:rPr>
          <w:rFonts w:ascii="Segoe UI" w:hAnsi="Segoe UI" w:cs="Segoe UI"/>
          <w:iCs/>
          <w:color w:val="373A3C"/>
          <w:szCs w:val="24"/>
        </w:rPr>
        <w:t>Bones’  before</w:t>
      </w:r>
      <w:proofErr w:type="gramEnd"/>
      <w:r w:rsidRPr="00470B60">
        <w:rPr>
          <w:rFonts w:ascii="Segoe UI" w:hAnsi="Segoe UI" w:cs="Segoe UI"/>
          <w:iCs/>
          <w:color w:val="373A3C"/>
          <w:szCs w:val="24"/>
        </w:rPr>
        <w:t xml:space="preserve"> next class (action conflict, choice), and ‘Summing it up’ (the importance of  Synopsis and scenario)</w:t>
      </w:r>
    </w:p>
    <w:p w14:paraId="3DE658BA" w14:textId="77777777" w:rsidR="00470B60" w:rsidRP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</w:p>
    <w:p w14:paraId="5495A1CD" w14:textId="77777777" w:rsid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  <w:r w:rsidRPr="00470B60">
        <w:rPr>
          <w:rFonts w:ascii="Segoe UI" w:hAnsi="Segoe UI" w:cs="Segoe UI"/>
          <w:iCs/>
          <w:color w:val="373A3C"/>
          <w:szCs w:val="24"/>
        </w:rPr>
        <w:t xml:space="preserve">Consider the conflict and crisis in The Crucible – this </w:t>
      </w:r>
      <w:proofErr w:type="gramStart"/>
      <w:r w:rsidRPr="00470B60">
        <w:rPr>
          <w:rFonts w:ascii="Segoe UI" w:hAnsi="Segoe UI" w:cs="Segoe UI"/>
          <w:iCs/>
          <w:color w:val="373A3C"/>
          <w:szCs w:val="24"/>
        </w:rPr>
        <w:t>can be clearly delineated</w:t>
      </w:r>
      <w:proofErr w:type="gramEnd"/>
      <w:r w:rsidRPr="00470B60">
        <w:rPr>
          <w:rFonts w:ascii="Segoe UI" w:hAnsi="Segoe UI" w:cs="Segoe UI"/>
          <w:iCs/>
          <w:color w:val="373A3C"/>
          <w:szCs w:val="24"/>
        </w:rPr>
        <w:t xml:space="preserve"> by reference to Miller’s use of binary oppositions. Which ones and how used? </w:t>
      </w:r>
    </w:p>
    <w:p w14:paraId="70BACFB3" w14:textId="77777777" w:rsid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</w:p>
    <w:p w14:paraId="56C39407" w14:textId="0B6D0739" w:rsidR="00470B60" w:rsidRP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  <w:r w:rsidRPr="00470B60">
        <w:rPr>
          <w:rFonts w:ascii="Segoe UI" w:hAnsi="Segoe UI" w:cs="Segoe UI"/>
          <w:iCs/>
          <w:color w:val="373A3C"/>
          <w:szCs w:val="24"/>
        </w:rPr>
        <w:t>Examine the play’s use of categories, categorisation and the place of excess</w:t>
      </w:r>
    </w:p>
    <w:p w14:paraId="69DB64A8" w14:textId="6A892C3D" w:rsidR="00470B60" w:rsidRPr="00470B60" w:rsidRDefault="00470B60" w:rsidP="00470B60">
      <w:pPr>
        <w:rPr>
          <w:rFonts w:ascii="Segoe UI" w:hAnsi="Segoe UI" w:cs="Segoe UI"/>
          <w:iCs/>
          <w:color w:val="373A3C"/>
          <w:szCs w:val="24"/>
        </w:rPr>
      </w:pPr>
      <w:r w:rsidRPr="00470B60">
        <w:rPr>
          <w:rFonts w:ascii="Segoe UI" w:hAnsi="Segoe UI" w:cs="Segoe UI"/>
          <w:iCs/>
          <w:color w:val="373A3C"/>
          <w:szCs w:val="24"/>
        </w:rPr>
        <w:t xml:space="preserve">Find a definition of ‘the uncanny’ and bring to class. How </w:t>
      </w:r>
      <w:proofErr w:type="gramStart"/>
      <w:r w:rsidRPr="00470B60">
        <w:rPr>
          <w:rFonts w:ascii="Segoe UI" w:hAnsi="Segoe UI" w:cs="Segoe UI"/>
          <w:iCs/>
          <w:color w:val="373A3C"/>
          <w:szCs w:val="24"/>
        </w:rPr>
        <w:t>can this concept be used</w:t>
      </w:r>
      <w:proofErr w:type="gramEnd"/>
      <w:r w:rsidRPr="00470B60">
        <w:rPr>
          <w:rFonts w:ascii="Segoe UI" w:hAnsi="Segoe UI" w:cs="Segoe UI"/>
          <w:iCs/>
          <w:color w:val="373A3C"/>
          <w:szCs w:val="24"/>
        </w:rPr>
        <w:t xml:space="preserve"> to heighten suspense?</w:t>
      </w:r>
      <w:r w:rsidRPr="00470B60">
        <w:rPr>
          <w:rFonts w:ascii="Segoe UI" w:hAnsi="Segoe UI" w:cs="Segoe UI"/>
          <w:iCs/>
          <w:color w:val="373A3C"/>
          <w:szCs w:val="24"/>
        </w:rPr>
        <w:t xml:space="preserve"> </w:t>
      </w:r>
    </w:p>
    <w:sectPr w:rsidR="00470B60" w:rsidRPr="00470B60" w:rsidSect="00470B60">
      <w:pgSz w:w="11906" w:h="16838"/>
      <w:pgMar w:top="156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2813DB"/>
    <w:multiLevelType w:val="hybridMultilevel"/>
    <w:tmpl w:val="D91A475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B356C9"/>
    <w:multiLevelType w:val="hybridMultilevel"/>
    <w:tmpl w:val="A5B24E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72572C"/>
    <w:multiLevelType w:val="hybridMultilevel"/>
    <w:tmpl w:val="10B07C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086D29"/>
    <w:multiLevelType w:val="multilevel"/>
    <w:tmpl w:val="3022D0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D9B1938"/>
    <w:multiLevelType w:val="hybridMultilevel"/>
    <w:tmpl w:val="E32E1330"/>
    <w:lvl w:ilvl="0" w:tplc="910E5A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3DF63D5A"/>
    <w:multiLevelType w:val="hybridMultilevel"/>
    <w:tmpl w:val="BD6422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BC4648E"/>
    <w:multiLevelType w:val="hybridMultilevel"/>
    <w:tmpl w:val="C8027D58"/>
    <w:lvl w:ilvl="0" w:tplc="078E2AA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4E67102C"/>
    <w:multiLevelType w:val="multilevel"/>
    <w:tmpl w:val="2AFE9F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7282F60"/>
    <w:multiLevelType w:val="hybridMultilevel"/>
    <w:tmpl w:val="3EDCD5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D2D16C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  <w:num w:numId="3">
    <w:abstractNumId w:val="6"/>
  </w:num>
  <w:num w:numId="4">
    <w:abstractNumId w:val="4"/>
  </w:num>
  <w:num w:numId="5">
    <w:abstractNumId w:val="9"/>
  </w:num>
  <w:num w:numId="6">
    <w:abstractNumId w:val="7"/>
  </w:num>
  <w:num w:numId="7">
    <w:abstractNumId w:val="3"/>
  </w:num>
  <w:num w:numId="8">
    <w:abstractNumId w:val="2"/>
  </w:num>
  <w:num w:numId="9">
    <w:abstractNumId w:val="8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6D94"/>
    <w:rsid w:val="00021DA4"/>
    <w:rsid w:val="000315BB"/>
    <w:rsid w:val="00032D8C"/>
    <w:rsid w:val="00101000"/>
    <w:rsid w:val="00116F89"/>
    <w:rsid w:val="0018781F"/>
    <w:rsid w:val="00265484"/>
    <w:rsid w:val="002E14A5"/>
    <w:rsid w:val="0040318C"/>
    <w:rsid w:val="00470B60"/>
    <w:rsid w:val="00475840"/>
    <w:rsid w:val="005678BD"/>
    <w:rsid w:val="00586D91"/>
    <w:rsid w:val="006D3E7E"/>
    <w:rsid w:val="006E4715"/>
    <w:rsid w:val="00766464"/>
    <w:rsid w:val="007B3A41"/>
    <w:rsid w:val="008A6944"/>
    <w:rsid w:val="008E182A"/>
    <w:rsid w:val="00933C2F"/>
    <w:rsid w:val="00935F42"/>
    <w:rsid w:val="00936159"/>
    <w:rsid w:val="00A16909"/>
    <w:rsid w:val="00A46D94"/>
    <w:rsid w:val="00C34AD0"/>
    <w:rsid w:val="00CB4210"/>
    <w:rsid w:val="00D13BA4"/>
    <w:rsid w:val="00DE0129"/>
    <w:rsid w:val="00EB2D87"/>
    <w:rsid w:val="00EB3C6B"/>
    <w:rsid w:val="00F77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3CA124C"/>
  <w15:docId w15:val="{EDDFCD05-8C0E-42FE-A8B2-E1DD244708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32D8C"/>
    <w:rPr>
      <w:sz w:val="24"/>
    </w:rPr>
  </w:style>
  <w:style w:type="paragraph" w:styleId="Heading1">
    <w:name w:val="heading 1"/>
    <w:basedOn w:val="Normal"/>
    <w:next w:val="Normal"/>
    <w:qFormat/>
    <w:rsid w:val="00032D8C"/>
    <w:pPr>
      <w:keepNext/>
      <w:outlineLvl w:val="0"/>
    </w:pPr>
    <w:rPr>
      <w:b/>
      <w:sz w:val="40"/>
    </w:rPr>
  </w:style>
  <w:style w:type="paragraph" w:styleId="Heading4">
    <w:name w:val="heading 4"/>
    <w:basedOn w:val="Normal"/>
    <w:next w:val="Normal"/>
    <w:qFormat/>
    <w:rsid w:val="00DE0129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032D8C"/>
    <w:rPr>
      <w:b/>
      <w:sz w:val="44"/>
    </w:rPr>
  </w:style>
  <w:style w:type="paragraph" w:styleId="BalloonText">
    <w:name w:val="Balloon Text"/>
    <w:basedOn w:val="Normal"/>
    <w:semiHidden/>
    <w:rsid w:val="00101000"/>
    <w:rPr>
      <w:rFonts w:ascii="Tahoma" w:hAnsi="Tahoma" w:cs="Tahoma"/>
      <w:sz w:val="16"/>
      <w:szCs w:val="16"/>
    </w:rPr>
  </w:style>
  <w:style w:type="character" w:customStyle="1" w:styleId="BodyTextChar">
    <w:name w:val="Body Text Char"/>
    <w:basedOn w:val="DefaultParagraphFont"/>
    <w:link w:val="BodyText"/>
    <w:rsid w:val="00CB4210"/>
    <w:rPr>
      <w:b/>
      <w:sz w:val="44"/>
    </w:rPr>
  </w:style>
  <w:style w:type="paragraph" w:styleId="NormalWeb">
    <w:name w:val="Normal (Web)"/>
    <w:basedOn w:val="Normal"/>
    <w:uiPriority w:val="99"/>
    <w:semiHidden/>
    <w:unhideWhenUsed/>
    <w:rsid w:val="00A16909"/>
    <w:pPr>
      <w:spacing w:before="100" w:beforeAutospacing="1" w:after="100" w:afterAutospacing="1"/>
    </w:pPr>
    <w:rPr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A16909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A169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0132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url/view.php?id=213959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mod/resource/view.php?id=25517" TargetMode="External"/><Relationship Id="rId5" Type="http://schemas.openxmlformats.org/officeDocument/2006/relationships/hyperlink" Target="https://moodle.uwtsd.ac.uk/mod/url/view.php?id=213959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540</Words>
  <Characters>3081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EN-470 WRITING PRACTICES - DRAMA</vt:lpstr>
    </vt:vector>
  </TitlesOfParts>
  <Company>CYD</Company>
  <LinksUpToDate>false</LinksUpToDate>
  <CharactersWithSpaces>3614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EN-470 WRITING PRACTICES - DRAMA</dc:title>
  <dc:creator>IT</dc:creator>
  <cp:lastModifiedBy>Jeni Williams</cp:lastModifiedBy>
  <cp:revision>2</cp:revision>
  <cp:lastPrinted>2019-10-29T09:49:00Z</cp:lastPrinted>
  <dcterms:created xsi:type="dcterms:W3CDTF">2019-10-29T09:51:00Z</dcterms:created>
  <dcterms:modified xsi:type="dcterms:W3CDTF">2019-10-29T09:51:00Z</dcterms:modified>
</cp:coreProperties>
</file>