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before="203.72650146484375" w:line="229.23797607421875" w:lineRule="auto"/>
        <w:ind w:left="6.84478759765625" w:right="-12.425537109375" w:hanging="0.44158935546875"/>
        <w:jc w:val="both"/>
        <w:rPr>
          <w:b w:val="1"/>
          <w:color w:val="6fa8dc"/>
          <w:sz w:val="6"/>
          <w:szCs w:val="6"/>
        </w:rPr>
      </w:pPr>
      <w:r w:rsidDel="00000000" w:rsidR="00000000" w:rsidRPr="00000000">
        <w:rPr>
          <w:b w:val="1"/>
          <w:color w:val="6fa8dc"/>
          <w:sz w:val="52"/>
          <w:szCs w:val="52"/>
          <w:rtl w:val="0"/>
        </w:rPr>
        <w:t xml:space="preserve">Watkins Farm Stores</w:t>
      </w:r>
      <w:r w:rsidDel="00000000" w:rsidR="00000000" w:rsidRPr="00000000">
        <w:rPr>
          <w:rtl w:val="0"/>
        </w:rPr>
      </w:r>
    </w:p>
    <w:p w:rsidR="00000000" w:rsidDel="00000000" w:rsidP="00000000" w:rsidRDefault="00000000" w:rsidRPr="00000000" w14:paraId="00000002">
      <w:pPr>
        <w:pStyle w:val="Title"/>
        <w:pageBreakBefore w:val="0"/>
        <w:pBdr>
          <w:top w:space="0" w:sz="0" w:val="nil"/>
          <w:left w:space="0" w:sz="0" w:val="nil"/>
          <w:bottom w:space="0" w:sz="0" w:val="nil"/>
          <w:right w:space="0" w:sz="0" w:val="nil"/>
          <w:between w:space="0" w:sz="0" w:val="nil"/>
        </w:pBdr>
        <w:shd w:fill="auto" w:val="clear"/>
        <w:rPr>
          <w:sz w:val="68"/>
          <w:szCs w:val="68"/>
        </w:rPr>
      </w:pPr>
      <w:bookmarkStart w:colFirst="0" w:colLast="0" w:name="_6jynaot9cbnq" w:id="0"/>
      <w:bookmarkEnd w:id="0"/>
      <w:r w:rsidDel="00000000" w:rsidR="00000000" w:rsidRPr="00000000">
        <w:rPr>
          <w:rtl w:val="0"/>
        </w:rPr>
        <w:t xml:space="preserve">long-COVID guidance</w:t>
      </w:r>
      <w:r w:rsidDel="00000000" w:rsidR="00000000" w:rsidRPr="00000000">
        <w:rPr>
          <w:rtl w:val="0"/>
        </w:rPr>
      </w:r>
    </w:p>
    <w:p w:rsidR="00000000" w:rsidDel="00000000" w:rsidP="00000000" w:rsidRDefault="00000000" w:rsidRPr="00000000" w14:paraId="00000003">
      <w:pPr>
        <w:pStyle w:val="Subtitle"/>
        <w:pageBreakBefore w:val="0"/>
        <w:pBdr>
          <w:top w:space="0" w:sz="0" w:val="nil"/>
          <w:left w:space="0" w:sz="0" w:val="nil"/>
          <w:bottom w:space="0" w:sz="0" w:val="nil"/>
          <w:right w:space="0" w:sz="0" w:val="nil"/>
          <w:between w:space="0" w:sz="0" w:val="nil"/>
        </w:pBdr>
        <w:shd w:fill="auto" w:val="clear"/>
        <w:rPr>
          <w:color w:val="6fa8dc"/>
        </w:rPr>
      </w:pPr>
      <w:bookmarkStart w:colFirst="0" w:colLast="0" w:name="_xr1uctwau2qt" w:id="1"/>
      <w:bookmarkEnd w:id="1"/>
      <w:r w:rsidDel="00000000" w:rsidR="00000000" w:rsidRPr="00000000">
        <w:rPr>
          <w:color w:val="6fa8dc"/>
          <w:rtl w:val="0"/>
        </w:rPr>
        <w:t xml:space="preserve">Published January 2022</w:t>
      </w:r>
    </w:p>
    <w:p w:rsidR="00000000" w:rsidDel="00000000" w:rsidP="00000000" w:rsidRDefault="00000000" w:rsidRPr="00000000" w14:paraId="00000004">
      <w:pPr>
        <w:pStyle w:val="Subtitle"/>
        <w:pageBreakBefore w:val="0"/>
        <w:pBdr>
          <w:top w:space="0" w:sz="0" w:val="nil"/>
          <w:left w:space="0" w:sz="0" w:val="nil"/>
          <w:bottom w:space="0" w:sz="0" w:val="nil"/>
          <w:right w:space="0" w:sz="0" w:val="nil"/>
          <w:between w:space="0" w:sz="0" w:val="nil"/>
        </w:pBdr>
        <w:shd w:fill="auto" w:val="clear"/>
        <w:rPr/>
      </w:pPr>
      <w:bookmarkStart w:colFirst="0" w:colLast="0" w:name="_fr7g5ro4723b" w:id="2"/>
      <w:bookmarkEnd w:id="2"/>
      <w:r w:rsidDel="00000000" w:rsidR="00000000" w:rsidRPr="00000000">
        <w:rPr>
          <w:color w:val="666666"/>
          <w:sz w:val="22"/>
          <w:szCs w:val="22"/>
          <w:rtl w:val="0"/>
        </w:rPr>
        <w:t xml:space="preserve">This leaflet aims to provide managers with guidance on how to support colleagues who have symptoms of post–COVID–19 syndrome, more commonly known as long–Covid.</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For any further support and guidance, please contact a member of the people team. </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-212397</wp:posOffset>
            </wp:positionH>
            <wp:positionV relativeFrom="paragraph">
              <wp:posOffset>381000</wp:posOffset>
            </wp:positionV>
            <wp:extent cx="3593773" cy="2014538"/>
            <wp:effectExtent b="0" l="0" r="0" t="0"/>
            <wp:wrapSquare wrapText="bothSides" distB="114300" distT="114300" distL="114300" distR="114300"/>
            <wp:docPr id="4"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3593773" cy="2014538"/>
                    </a:xfrm>
                    <a:prstGeom prst="rect"/>
                    <a:ln/>
                  </pic:spPr>
                </pic:pic>
              </a:graphicData>
            </a:graphic>
          </wp:anchor>
        </w:drawing>
      </w:r>
    </w:p>
    <w:p w:rsidR="00000000" w:rsidDel="00000000" w:rsidP="00000000" w:rsidRDefault="00000000" w:rsidRPr="00000000" w14:paraId="00000007">
      <w:pPr>
        <w:pStyle w:val="Heading2"/>
        <w:pageBreakBefore w:val="0"/>
        <w:pBdr>
          <w:top w:space="0" w:sz="0" w:val="nil"/>
          <w:left w:space="0" w:sz="0" w:val="nil"/>
          <w:bottom w:space="0" w:sz="0" w:val="nil"/>
          <w:right w:space="0" w:sz="0" w:val="nil"/>
          <w:between w:space="0" w:sz="0" w:val="nil"/>
        </w:pBdr>
        <w:shd w:fill="auto" w:val="clear"/>
        <w:rPr/>
      </w:pPr>
      <w:bookmarkStart w:colFirst="0" w:colLast="0" w:name="_qzl25hpt1jm7" w:id="3"/>
      <w:bookmarkEnd w:id="3"/>
      <w:r w:rsidDel="00000000" w:rsidR="00000000" w:rsidRPr="00000000">
        <w:rPr>
          <w:b w:val="1"/>
          <w:color w:val="283592"/>
          <w:sz w:val="24"/>
          <w:szCs w:val="24"/>
          <w:rtl w:val="0"/>
        </w:rPr>
        <w:t xml:space="preserve">What is long-Covid?</w:t>
      </w:r>
      <w:r w:rsidDel="00000000" w:rsidR="00000000" w:rsidRPr="00000000">
        <w:rPr>
          <w:rtl w:val="0"/>
        </w:rPr>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Since the start of the Covid pandemic in early 2020 Our business has needed to make significant changes to the way we work, our safety risk assessments and our strategic priorities for the future.</w:t>
      </w:r>
    </w:p>
    <w:p w:rsidR="00000000" w:rsidDel="00000000" w:rsidP="00000000" w:rsidRDefault="00000000" w:rsidRPr="00000000" w14:paraId="0000000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Much of these efforts have been in response to limiting the spread of the virus as per government guidance. As we continue to adapt to these new ways of working we must also now place emphasis on the condition of long-Covid and its impact to the lives and working practices of our colleagues that it impacts.</w:t>
      </w:r>
    </w:p>
    <w:p w:rsidR="00000000" w:rsidDel="00000000" w:rsidP="00000000" w:rsidRDefault="00000000" w:rsidRPr="00000000" w14:paraId="0000000A">
      <w:pPr>
        <w:rPr/>
      </w:pPr>
      <w:r w:rsidDel="00000000" w:rsidR="00000000" w:rsidRPr="00000000">
        <w:rPr>
          <w:rtl w:val="0"/>
        </w:rPr>
        <w:t xml:space="preserve">Recovery from any variant of the Covid-19 virus can differ from person to person.Although for a majority symptoms disappear after a days or weeks, for some the symptoms can continue for a much longer period of time.</w:t>
      </w:r>
    </w:p>
    <w:p w:rsidR="00000000" w:rsidDel="00000000" w:rsidP="00000000" w:rsidRDefault="00000000" w:rsidRPr="00000000" w14:paraId="0000000B">
      <w:pPr>
        <w:rPr/>
      </w:pPr>
      <w:r w:rsidDel="00000000" w:rsidR="00000000" w:rsidRPr="00000000">
        <w:rPr>
          <w:rtl w:val="0"/>
        </w:rPr>
        <w:t xml:space="preserve">Post–COVID–19 syndrome or long–Covid is the continuation of symptoms following a COVID-19 infection which prevail for more than 12 weeks. The National Institute for health and care excellence (NICE) sites the following statistics (NICE, 2021) for the prevalence of long–Covid within the UK as of October 2021.</w:t>
      </w:r>
    </w:p>
    <w:p w:rsidR="00000000" w:rsidDel="00000000" w:rsidP="00000000" w:rsidRDefault="00000000" w:rsidRPr="00000000" w14:paraId="0000000C">
      <w:pPr>
        <w:numPr>
          <w:ilvl w:val="0"/>
          <w:numId w:val="1"/>
        </w:numPr>
        <w:spacing w:after="0" w:afterAutospacing="0"/>
        <w:ind w:left="720" w:hanging="360"/>
        <w:rPr>
          <w:u w:val="none"/>
        </w:rPr>
      </w:pPr>
      <w:r w:rsidDel="00000000" w:rsidR="00000000" w:rsidRPr="00000000">
        <w:rPr>
          <w:rtl w:val="0"/>
        </w:rPr>
        <w:t xml:space="preserve">One in five people experience symptoms lasting between 5 and 12 weeks.</w:t>
      </w:r>
    </w:p>
    <w:p w:rsidR="00000000" w:rsidDel="00000000" w:rsidP="00000000" w:rsidRDefault="00000000" w:rsidRPr="00000000" w14:paraId="0000000D">
      <w:pPr>
        <w:numPr>
          <w:ilvl w:val="0"/>
          <w:numId w:val="1"/>
        </w:numPr>
        <w:spacing w:after="0" w:afterAutospacing="0" w:before="0" w:beforeAutospacing="0"/>
        <w:ind w:left="720" w:hanging="360"/>
        <w:rPr>
          <w:u w:val="none"/>
        </w:rPr>
      </w:pPr>
      <w:r w:rsidDel="00000000" w:rsidR="00000000" w:rsidRPr="00000000">
        <w:rPr>
          <w:rtl w:val="0"/>
        </w:rPr>
        <w:t xml:space="preserve">One in ten people experience symptoms after 12 weeks or longer.</w:t>
      </w:r>
    </w:p>
    <w:p w:rsidR="00000000" w:rsidDel="00000000" w:rsidP="00000000" w:rsidRDefault="00000000" w:rsidRPr="00000000" w14:paraId="0000000E">
      <w:pPr>
        <w:numPr>
          <w:ilvl w:val="0"/>
          <w:numId w:val="1"/>
        </w:numPr>
        <w:spacing w:before="0" w:beforeAutospacing="0"/>
        <w:ind w:left="720" w:hanging="360"/>
        <w:rPr>
          <w:u w:val="none"/>
        </w:rPr>
      </w:pPr>
      <w:r w:rsidDel="00000000" w:rsidR="00000000" w:rsidRPr="00000000">
        <w:rPr>
          <w:rtl w:val="0"/>
        </w:rPr>
        <w:t xml:space="preserve">An estimated 1.3 million people (1.9% of the population) were experiencing self-reported long COVID as at October 2021.</w:t>
      </w:r>
    </w:p>
    <w:p w:rsidR="00000000" w:rsidDel="00000000" w:rsidP="00000000" w:rsidRDefault="00000000" w:rsidRPr="00000000" w14:paraId="0000000F">
      <w:pPr>
        <w:rPr/>
      </w:pPr>
      <w:r w:rsidDel="00000000" w:rsidR="00000000" w:rsidRPr="00000000">
        <w:rPr>
          <w:rtl w:val="0"/>
        </w:rPr>
        <w:t xml:space="preserve">It is important to note that there does not seem to currently be any correlation between the level of symptoms a person gets when first catching the virus and the likelihood of having continuous symptoms of long-Covid. </w:t>
      </w:r>
      <w:r w:rsidDel="00000000" w:rsidR="00000000" w:rsidRPr="00000000">
        <w:rPr>
          <w:rtl w:val="0"/>
        </w:rPr>
      </w:r>
    </w:p>
    <w:p w:rsidR="00000000" w:rsidDel="00000000" w:rsidP="00000000" w:rsidRDefault="00000000" w:rsidRPr="00000000" w14:paraId="00000010">
      <w:pPr>
        <w:pStyle w:val="Heading3"/>
        <w:pageBreakBefore w:val="0"/>
        <w:pBdr>
          <w:top w:space="0" w:sz="0" w:val="nil"/>
          <w:left w:space="0" w:sz="0" w:val="nil"/>
          <w:bottom w:space="0" w:sz="0" w:val="nil"/>
          <w:right w:space="0" w:sz="0" w:val="nil"/>
          <w:between w:space="0" w:sz="0" w:val="nil"/>
        </w:pBdr>
        <w:shd w:fill="auto" w:val="clear"/>
        <w:rPr>
          <w:color w:val="283592"/>
          <w:highlight w:val="yellow"/>
        </w:rPr>
      </w:pPr>
      <w:bookmarkStart w:colFirst="0" w:colLast="0" w:name="_et5csvbm2aza" w:id="4"/>
      <w:bookmarkEnd w:id="4"/>
      <w:r w:rsidDel="00000000" w:rsidR="00000000" w:rsidRPr="00000000">
        <w:rPr>
          <w:color w:val="283592"/>
          <w:rtl w:val="0"/>
        </w:rPr>
        <w:t xml:space="preserve">Symptoms of long-Covid</w:t>
      </w:r>
      <w:r w:rsidDel="00000000" w:rsidR="00000000" w:rsidRPr="00000000">
        <w:rPr>
          <w:rtl w:val="0"/>
        </w:rPr>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The three most commonly reported symptoms of long-Covid are that of continuous breathing issues, fatigue and what is defined as cognitive dysfunction i.e. difficulty in concentration, speech, clear thinking and memory loss.</w:t>
      </w:r>
    </w:p>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The NHS lists the following among the common symptoms found occurring in those suffering with Long-Covid (NHS, 2022), however this list is not exhaustive and individuals may be dealing with many or few of these symptoms.</w:t>
      </w:r>
    </w:p>
    <w:p w:rsidR="00000000" w:rsidDel="00000000" w:rsidP="00000000" w:rsidRDefault="00000000" w:rsidRPr="00000000" w14:paraId="00000013">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ind w:left="720" w:hanging="360"/>
        <w:rPr>
          <w:u w:val="none"/>
        </w:rPr>
      </w:pPr>
      <w:r w:rsidDel="00000000" w:rsidR="00000000" w:rsidRPr="00000000">
        <w:rPr>
          <w:rtl w:val="0"/>
        </w:rPr>
        <w:t xml:space="preserve">extreme tiredness (fatigue)</w:t>
      </w:r>
    </w:p>
    <w:p w:rsidR="00000000" w:rsidDel="00000000" w:rsidP="00000000" w:rsidRDefault="00000000" w:rsidRPr="00000000" w14:paraId="00000014">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shortness of breath</w:t>
      </w:r>
    </w:p>
    <w:p w:rsidR="00000000" w:rsidDel="00000000" w:rsidP="00000000" w:rsidRDefault="00000000" w:rsidRPr="00000000" w14:paraId="00000015">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chest pain or tightness</w:t>
      </w:r>
    </w:p>
    <w:p w:rsidR="00000000" w:rsidDel="00000000" w:rsidP="00000000" w:rsidRDefault="00000000" w:rsidRPr="00000000" w14:paraId="00000016">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problems with memory and concentration ("brain fog")</w:t>
      </w:r>
    </w:p>
    <w:p w:rsidR="00000000" w:rsidDel="00000000" w:rsidP="00000000" w:rsidRDefault="00000000" w:rsidRPr="00000000" w14:paraId="00000017">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difficulty sleeping (insomnia)</w:t>
      </w:r>
    </w:p>
    <w:p w:rsidR="00000000" w:rsidDel="00000000" w:rsidP="00000000" w:rsidRDefault="00000000" w:rsidRPr="00000000" w14:paraId="00000018">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heart palpitations</w:t>
      </w:r>
    </w:p>
    <w:p w:rsidR="00000000" w:rsidDel="00000000" w:rsidP="00000000" w:rsidRDefault="00000000" w:rsidRPr="00000000" w14:paraId="00000019">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dizziness</w:t>
      </w:r>
    </w:p>
    <w:p w:rsidR="00000000" w:rsidDel="00000000" w:rsidP="00000000" w:rsidRDefault="00000000" w:rsidRPr="00000000" w14:paraId="0000001A">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pins and needles</w:t>
      </w:r>
    </w:p>
    <w:p w:rsidR="00000000" w:rsidDel="00000000" w:rsidP="00000000" w:rsidRDefault="00000000" w:rsidRPr="00000000" w14:paraId="0000001B">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joint pain</w:t>
      </w:r>
    </w:p>
    <w:p w:rsidR="00000000" w:rsidDel="00000000" w:rsidP="00000000" w:rsidRDefault="00000000" w:rsidRPr="00000000" w14:paraId="0000001C">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depression and anxiety</w:t>
      </w:r>
    </w:p>
    <w:p w:rsidR="00000000" w:rsidDel="00000000" w:rsidP="00000000" w:rsidRDefault="00000000" w:rsidRPr="00000000" w14:paraId="0000001D">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tinnitus, earaches</w:t>
      </w:r>
    </w:p>
    <w:p w:rsidR="00000000" w:rsidDel="00000000" w:rsidP="00000000" w:rsidRDefault="00000000" w:rsidRPr="00000000" w14:paraId="0000001E">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feeling sick, diarrhoea, stomach aches, loss of appetite</w:t>
      </w:r>
    </w:p>
    <w:p w:rsidR="00000000" w:rsidDel="00000000" w:rsidP="00000000" w:rsidRDefault="00000000" w:rsidRPr="00000000" w14:paraId="0000001F">
      <w:pPr>
        <w:pageBreakBefore w:val="0"/>
        <w:numPr>
          <w:ilvl w:val="0"/>
          <w:numId w:val="2"/>
        </w:numPr>
        <w:pBdr>
          <w:top w:space="0" w:sz="0" w:val="nil"/>
          <w:left w:space="0" w:sz="0" w:val="nil"/>
          <w:bottom w:space="0" w:sz="0" w:val="nil"/>
          <w:right w:space="0" w:sz="0" w:val="nil"/>
          <w:between w:space="0" w:sz="0" w:val="nil"/>
        </w:pBdr>
        <w:shd w:fill="auto" w:val="clear"/>
        <w:spacing w:after="0" w:afterAutospacing="0" w:before="0" w:beforeAutospacing="0"/>
        <w:ind w:left="720" w:hanging="360"/>
        <w:rPr>
          <w:u w:val="none"/>
        </w:rPr>
      </w:pPr>
      <w:r w:rsidDel="00000000" w:rsidR="00000000" w:rsidRPr="00000000">
        <w:rPr>
          <w:rtl w:val="0"/>
        </w:rPr>
        <w:t xml:space="preserve">a high temperature, cough, headaches, sore throat, changes to sense of smell or taste</w:t>
      </w:r>
    </w:p>
    <w:p w:rsidR="00000000" w:rsidDel="00000000" w:rsidP="00000000" w:rsidRDefault="00000000" w:rsidRPr="00000000" w14:paraId="00000020">
      <w:pPr>
        <w:pageBreakBefore w:val="0"/>
        <w:numPr>
          <w:ilvl w:val="0"/>
          <w:numId w:val="2"/>
        </w:numPr>
        <w:pBdr>
          <w:top w:space="0" w:sz="0" w:val="nil"/>
          <w:left w:space="0" w:sz="0" w:val="nil"/>
          <w:bottom w:space="0" w:sz="0" w:val="nil"/>
          <w:right w:space="0" w:sz="0" w:val="nil"/>
          <w:between w:space="0" w:sz="0" w:val="nil"/>
        </w:pBdr>
        <w:shd w:fill="auto" w:val="clear"/>
        <w:spacing w:before="0" w:beforeAutospacing="0"/>
        <w:ind w:left="720" w:hanging="360"/>
        <w:rPr>
          <w:u w:val="none"/>
        </w:rPr>
      </w:pPr>
      <w:r w:rsidDel="00000000" w:rsidR="00000000" w:rsidRPr="00000000">
        <w:rPr>
          <w:rtl w:val="0"/>
        </w:rPr>
        <w:t xml:space="preserve">rashes</w:t>
      </w:r>
      <w:r w:rsidDel="00000000" w:rsidR="00000000" w:rsidRPr="00000000">
        <w:rPr>
          <w:rtl w:val="0"/>
        </w:rPr>
      </w:r>
    </w:p>
    <w:p w:rsidR="00000000" w:rsidDel="00000000" w:rsidP="00000000" w:rsidRDefault="00000000" w:rsidRPr="00000000" w14:paraId="00000021">
      <w:pPr>
        <w:pageBreakBefore w:val="0"/>
        <w:pBdr>
          <w:top w:space="0" w:sz="0" w:val="nil"/>
          <w:left w:space="0" w:sz="0" w:val="nil"/>
          <w:bottom w:space="0" w:sz="0" w:val="nil"/>
          <w:right w:space="0" w:sz="0" w:val="nil"/>
          <w:between w:space="0" w:sz="0" w:val="nil"/>
        </w:pBdr>
        <w:shd w:fill="auto" w:val="clear"/>
        <w:rPr>
          <w:highlight w:val="yellow"/>
        </w:rPr>
      </w:pPr>
      <w:r w:rsidDel="00000000" w:rsidR="00000000" w:rsidRPr="00000000">
        <w:rPr>
          <w:rtl w:val="0"/>
        </w:rPr>
      </w:r>
    </w:p>
    <w:p w:rsidR="00000000" w:rsidDel="00000000" w:rsidP="00000000" w:rsidRDefault="00000000" w:rsidRPr="00000000" w14:paraId="00000022">
      <w:pPr>
        <w:pStyle w:val="Heading2"/>
        <w:pageBreakBefore w:val="0"/>
        <w:pBdr>
          <w:top w:space="0" w:sz="0" w:val="nil"/>
          <w:left w:space="0" w:sz="0" w:val="nil"/>
          <w:bottom w:space="0" w:sz="0" w:val="nil"/>
          <w:right w:space="0" w:sz="0" w:val="nil"/>
          <w:between w:space="0" w:sz="0" w:val="nil"/>
        </w:pBdr>
        <w:shd w:fill="auto" w:val="clear"/>
        <w:rPr>
          <w:highlight w:val="yellow"/>
        </w:rPr>
      </w:pPr>
      <w:bookmarkStart w:colFirst="0" w:colLast="0" w:name="_n9uk3gqbtygh" w:id="5"/>
      <w:bookmarkEnd w:id="5"/>
      <w:r w:rsidDel="00000000" w:rsidR="00000000" w:rsidRPr="00000000">
        <w:rPr>
          <w:b w:val="1"/>
          <w:color w:val="283592"/>
          <w:sz w:val="24"/>
          <w:szCs w:val="24"/>
          <w:rtl w:val="0"/>
        </w:rPr>
        <w:t xml:space="preserve">Treatment and support available</w:t>
      </w:r>
      <w:r w:rsidDel="00000000" w:rsidR="00000000" w:rsidRPr="00000000">
        <w:rPr>
          <w:rtl w:val="0"/>
        </w:rPr>
      </w:r>
    </w:p>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Although we are collectively still working to understand the virus itself and the effects of long-Covid - It is advisable for anybody experiencing its symptoms to seek medical advice if they are worried about continuous symptoms after four weeks or more of having contracted the virus. Tests such as blood pressure, heart rate and blood tests can not only help determine the potential effects long-Covid is having on a person but also rule out any other unrelated causes of the symptoms.</w:t>
      </w:r>
    </w:p>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Current advice from the Welsh government states that a person suffering the effects of long-Covid should at first see their GP who will support and signpost as appropriate. In some cases individuals who are experiencing significant difficulties in their day-to-day lives due to their symptoms may be referred to specialists to support them with specific issues.</w:t>
      </w:r>
    </w:p>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As the understanding and effects of long-Covid are still ongoing increasing numbers of support options become available. For example recently COVID recovery app has been launched which individuals can be given access to following an assessment with a healthcare professional. It compiles all the latest guidance on recovery from the COVID-19 virus and its effects.</w:t>
      </w:r>
      <w:r w:rsidDel="00000000" w:rsidR="00000000" w:rsidRPr="00000000">
        <w:rPr>
          <w:rtl w:val="0"/>
        </w:rPr>
      </w:r>
    </w:p>
    <w:p w:rsidR="00000000" w:rsidDel="00000000" w:rsidP="00000000" w:rsidRDefault="00000000" w:rsidRPr="00000000" w14:paraId="00000026">
      <w:pPr>
        <w:pStyle w:val="Heading1"/>
        <w:rPr>
          <w:b w:val="1"/>
          <w:color w:val="283592"/>
          <w:sz w:val="24"/>
          <w:szCs w:val="24"/>
        </w:rPr>
      </w:pPr>
      <w:bookmarkStart w:colFirst="0" w:colLast="0" w:name="_b4hi4mrxy56b" w:id="6"/>
      <w:bookmarkEnd w:id="6"/>
      <w:r w:rsidDel="00000000" w:rsidR="00000000" w:rsidRPr="00000000">
        <w:rPr>
          <w:b w:val="1"/>
          <w:color w:val="283592"/>
          <w:sz w:val="24"/>
          <w:szCs w:val="24"/>
          <w:rtl w:val="0"/>
        </w:rPr>
        <w:t xml:space="preserve">Our response to long-Covid</w:t>
      </w:r>
    </w:p>
    <w:p w:rsidR="00000000" w:rsidDel="00000000" w:rsidP="00000000" w:rsidRDefault="00000000" w:rsidRPr="00000000" w14:paraId="00000027">
      <w:pPr>
        <w:pStyle w:val="Heading1"/>
        <w:pageBreakBefore w:val="0"/>
        <w:pBdr>
          <w:top w:space="0" w:sz="0" w:val="nil"/>
          <w:left w:space="0" w:sz="0" w:val="nil"/>
          <w:bottom w:space="0" w:sz="0" w:val="nil"/>
          <w:right w:space="0" w:sz="0" w:val="nil"/>
          <w:between w:space="0" w:sz="0" w:val="nil"/>
        </w:pBdr>
        <w:shd w:fill="auto" w:val="clear"/>
        <w:spacing w:line="240" w:lineRule="auto"/>
        <w:rPr>
          <w:color w:val="666666"/>
          <w:sz w:val="22"/>
          <w:szCs w:val="22"/>
        </w:rPr>
      </w:pPr>
      <w:bookmarkStart w:colFirst="0" w:colLast="0" w:name="_7p5dt0yxtufu" w:id="7"/>
      <w:bookmarkEnd w:id="7"/>
      <w:r w:rsidDel="00000000" w:rsidR="00000000" w:rsidRPr="00000000">
        <w:rPr>
          <w:color w:val="666666"/>
          <w:sz w:val="22"/>
          <w:szCs w:val="22"/>
          <w:rtl w:val="0"/>
        </w:rPr>
        <w:t xml:space="preserve">It is important as a business that we recognize long–Covid and the serious effect its symptoms could have on our colleagues ability to work either at all within the business or without specific adjustments to their job role required since the onset of the condition.</w:t>
      </w:r>
    </w:p>
    <w:p w:rsidR="00000000" w:rsidDel="00000000" w:rsidP="00000000" w:rsidRDefault="00000000" w:rsidRPr="00000000" w14:paraId="00000028">
      <w:pPr>
        <w:pStyle w:val="Heading1"/>
        <w:pageBreakBefore w:val="0"/>
        <w:pBdr>
          <w:top w:space="0" w:sz="0" w:val="nil"/>
          <w:left w:space="0" w:sz="0" w:val="nil"/>
          <w:bottom w:space="0" w:sz="0" w:val="nil"/>
          <w:right w:space="0" w:sz="0" w:val="nil"/>
          <w:between w:space="0" w:sz="0" w:val="nil"/>
        </w:pBdr>
        <w:shd w:fill="auto" w:val="clear"/>
        <w:spacing w:line="240" w:lineRule="auto"/>
        <w:rPr>
          <w:color w:val="666666"/>
          <w:sz w:val="22"/>
          <w:szCs w:val="22"/>
        </w:rPr>
      </w:pPr>
      <w:bookmarkStart w:colFirst="0" w:colLast="0" w:name="_tuw4fxncx" w:id="8"/>
      <w:bookmarkEnd w:id="8"/>
      <w:r w:rsidDel="00000000" w:rsidR="00000000" w:rsidRPr="00000000">
        <w:rPr>
          <w:color w:val="666666"/>
          <w:sz w:val="22"/>
          <w:szCs w:val="22"/>
          <w:rtl w:val="0"/>
        </w:rPr>
        <w:t xml:space="preserve">It is also important to recognise that different individuals' experiences of long-Covid may vary from one person to another. For example symptoms described above can be continuous and severe for one individual whereas for another these symptoms may come and go from day to day.</w:t>
      </w:r>
    </w:p>
    <w:p w:rsidR="00000000" w:rsidDel="00000000" w:rsidP="00000000" w:rsidRDefault="00000000" w:rsidRPr="00000000" w14:paraId="00000029">
      <w:pPr>
        <w:rPr/>
      </w:pPr>
      <w:r w:rsidDel="00000000" w:rsidR="00000000" w:rsidRPr="00000000">
        <w:rPr>
          <w:rtl w:val="0"/>
        </w:rPr>
        <w:t xml:space="preserve">When managing absence from work with regards to the condition of long–Covid Our usual sickness absence policy (including the issuing of sick pay) will apply.</w:t>
      </w:r>
      <w:r w:rsidDel="00000000" w:rsidR="00000000" w:rsidRPr="00000000">
        <w:rPr>
          <w:rtl w:val="0"/>
        </w:rPr>
      </w:r>
    </w:p>
    <w:p w:rsidR="00000000" w:rsidDel="00000000" w:rsidP="00000000" w:rsidRDefault="00000000" w:rsidRPr="00000000" w14:paraId="0000002A">
      <w:pPr>
        <w:pStyle w:val="Heading1"/>
        <w:pageBreakBefore w:val="0"/>
        <w:pBdr>
          <w:top w:space="0" w:sz="0" w:val="nil"/>
          <w:left w:space="0" w:sz="0" w:val="nil"/>
          <w:bottom w:space="0" w:sz="0" w:val="nil"/>
          <w:right w:space="0" w:sz="0" w:val="nil"/>
          <w:between w:space="0" w:sz="0" w:val="nil"/>
        </w:pBdr>
        <w:shd w:fill="auto" w:val="clear"/>
        <w:spacing w:line="240" w:lineRule="auto"/>
        <w:rPr>
          <w:b w:val="1"/>
          <w:color w:val="283592"/>
          <w:sz w:val="24"/>
          <w:szCs w:val="24"/>
        </w:rPr>
      </w:pPr>
      <w:bookmarkStart w:colFirst="0" w:colLast="0" w:name="_9phgg5f23ddp" w:id="9"/>
      <w:bookmarkEnd w:id="9"/>
      <w:r w:rsidDel="00000000" w:rsidR="00000000" w:rsidRPr="00000000">
        <w:rPr>
          <w:b w:val="1"/>
          <w:color w:val="283592"/>
          <w:sz w:val="24"/>
          <w:szCs w:val="24"/>
          <w:rtl w:val="0"/>
        </w:rPr>
        <w:t xml:space="preserve">Supporting colleagues with long-Covid</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b w:val="1"/>
          <w:color w:val="283592"/>
          <w:sz w:val="24"/>
          <w:szCs w:val="24"/>
          <w:rtl w:val="0"/>
        </w:rPr>
        <w:t xml:space="preserve">Colleagues absent from work</w:t>
      </w:r>
      <w:r w:rsidDel="00000000" w:rsidR="00000000" w:rsidRPr="00000000">
        <w:rPr>
          <w:rtl w:val="0"/>
        </w:rPr>
      </w:r>
    </w:p>
    <w:p w:rsidR="00000000" w:rsidDel="00000000" w:rsidP="00000000" w:rsidRDefault="00000000" w:rsidRPr="00000000" w14:paraId="0000002D">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For colleagues who are absent from work due to long-Covid This may cause feelings of isolation and they may require additional support and adjustments in order to effectively return to work. During the duration of the absence a plan should be agreed for how and when continuous contact between the line manager and the colleague will take place. In discussions - individual managers  need to communicate ways to support them as much as possible in returning to work when the individual is ready to do so.</w:t>
      </w:r>
    </w:p>
    <w:p w:rsidR="00000000" w:rsidDel="00000000" w:rsidP="00000000" w:rsidRDefault="00000000" w:rsidRPr="00000000" w14:paraId="0000002E">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Managers must also ensure that work usually carried out by the individual who is absent is undertaken by another colleague covering the position or is fairly shared among colleagues working in the business.</w:t>
      </w:r>
    </w:p>
    <w:p w:rsidR="00000000" w:rsidDel="00000000" w:rsidP="00000000" w:rsidRDefault="00000000" w:rsidRPr="00000000" w14:paraId="0000002F">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Support options managers can offer include occupational health assessments with our preferred provider, a phased or staged return to the workplace and making changes to how and where the employee works including changes of duties and changes of working hours (as described in the section below). Please liaise with a member of the people team prior to offering any of these arrangements to ensure any proposed support is available and viable.</w:t>
      </w:r>
    </w:p>
    <w:p w:rsidR="00000000" w:rsidDel="00000000" w:rsidP="00000000" w:rsidRDefault="00000000" w:rsidRPr="00000000" w14:paraId="00000030">
      <w:pPr>
        <w:rPr>
          <w:b w:val="1"/>
          <w:color w:val="283592"/>
          <w:sz w:val="24"/>
          <w:szCs w:val="24"/>
        </w:rPr>
      </w:pPr>
      <w:r w:rsidDel="00000000" w:rsidR="00000000" w:rsidRPr="00000000">
        <w:rPr>
          <w:b w:val="1"/>
          <w:color w:val="283592"/>
          <w:sz w:val="24"/>
          <w:szCs w:val="24"/>
          <w:rtl w:val="0"/>
        </w:rPr>
        <w:t xml:space="preserve">Colleagues working within the business</w:t>
      </w:r>
    </w:p>
    <w:p w:rsidR="00000000" w:rsidDel="00000000" w:rsidP="00000000" w:rsidRDefault="00000000" w:rsidRPr="00000000" w14:paraId="00000031">
      <w:pPr>
        <w:rPr>
          <w:b w:val="1"/>
          <w:color w:val="283592"/>
          <w:sz w:val="24"/>
          <w:szCs w:val="24"/>
        </w:rPr>
      </w:pPr>
      <w:r w:rsidDel="00000000" w:rsidR="00000000" w:rsidRPr="00000000">
        <w:rPr>
          <w:rtl w:val="0"/>
        </w:rPr>
        <w:t xml:space="preserve">The college remaining in the business and suffering the effects of long-Covid it is important that managers recognise and implement reasonable adjustments to these colleagues’s roles and ways of working accordingly.</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Depending on the individual's job role This may mean an alteration such as working hours changing to reflect when a colleague feels most ‘fit for work’ or the moving of certain duties of a colleague’s job role to another capable colleague within the business.</w:t>
      </w:r>
    </w:p>
    <w:p w:rsidR="00000000" w:rsidDel="00000000" w:rsidP="00000000" w:rsidRDefault="00000000" w:rsidRPr="00000000" w14:paraId="00000033">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For example a colleague who is part of the delivery team and as such regularly operates heavy machinery may need Potentially to reduce their hours, reduce the time operating said machinery or in some cases the handing over of duties such as machine operation to another colleague in the business whilst the effects of the condition are ongoing.</w:t>
      </w:r>
      <w:r w:rsidDel="00000000" w:rsidR="00000000" w:rsidRPr="00000000">
        <w:drawing>
          <wp:anchor allowOverlap="1" behindDoc="0" distB="114300" distT="114300" distL="114300" distR="114300" hidden="0" layoutInCell="1" locked="0" relativeHeight="0" simplePos="0">
            <wp:simplePos x="0" y="0"/>
            <wp:positionH relativeFrom="column">
              <wp:posOffset>9526</wp:posOffset>
            </wp:positionH>
            <wp:positionV relativeFrom="paragraph">
              <wp:posOffset>146050</wp:posOffset>
            </wp:positionV>
            <wp:extent cx="3452813" cy="1941718"/>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452813" cy="1941718"/>
                    </a:xfrm>
                    <a:prstGeom prst="rect"/>
                    <a:ln/>
                  </pic:spPr>
                </pic:pic>
              </a:graphicData>
            </a:graphic>
          </wp:anchor>
        </w:drawing>
      </w:r>
    </w:p>
    <w:p w:rsidR="00000000" w:rsidDel="00000000" w:rsidP="00000000" w:rsidRDefault="00000000" w:rsidRPr="00000000" w14:paraId="00000034">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In the event that a manager feels that a colleague suffering with long-Covid is unable to with reasonable adjustments carry out their role or is taking a significant time away in sickness absence - it is important that our first approach should always be that of support. As described above this can take place by an initial or additional occupational health assessments, adjustments to the person’s role and discussions with the individual about finding a way to move forward.</w:t>
      </w:r>
    </w:p>
    <w:p w:rsidR="00000000" w:rsidDel="00000000" w:rsidP="00000000" w:rsidRDefault="00000000" w:rsidRPr="00000000" w14:paraId="00000035">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Before considering any analysis of capability with a colleague, managers should ensure to work with a member of the people team to ensure that everything possible that can be done to support an individual has taken place. As an employer if we are seen to dismiss a colleague without carrying out a full and fair capability process or disciplinary procedure then this leaves departing colleagues with an option to make a claim of unfair dismissal potentially leading to an employment tribunal. This potential would not only put the organisation at risk of monetary loss, but also reputational loss both internally and externally to the organisation.</w:t>
      </w:r>
    </w:p>
    <w:p w:rsidR="00000000" w:rsidDel="00000000" w:rsidP="00000000" w:rsidRDefault="00000000" w:rsidRPr="00000000" w14:paraId="00000036">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37">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Those with long-Covid may also potentially be classed under the equality act as having a disability, although at this time this remains unclear. Under the law a disability can be described as a mental or physical impairment that has ‘substantial and long-term’ effects on a person’s capability day-to-day. Long-term is defined as Having all likely to last for at least a 12 month period and is either likely to last all continue sporadically throughout a person’s lifetime.</w:t>
      </w:r>
    </w:p>
    <w:p w:rsidR="00000000" w:rsidDel="00000000" w:rsidP="00000000" w:rsidRDefault="00000000" w:rsidRPr="00000000" w14:paraId="00000038">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3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However, although there is uncertainty around this edition of long-Covid is likely to exacerbate in some cases a pre-existing condition and therefore more likely to classify an individual as having a disability. As such as an organisation this leaves us vulnerable under the Equality act 2010 Of discrimination on the basis of the protected characteristic of disability. As such managers must ensure that colleagues suffering with the effects of long-Covid must not be treated less favourably because of their condition.</w:t>
      </w:r>
      <w:r w:rsidDel="00000000" w:rsidR="00000000" w:rsidRPr="00000000">
        <w:rPr>
          <w:rtl w:val="0"/>
        </w:rPr>
      </w:r>
    </w:p>
    <w:p w:rsidR="00000000" w:rsidDel="00000000" w:rsidP="00000000" w:rsidRDefault="00000000" w:rsidRPr="00000000" w14:paraId="0000003A">
      <w:pPr>
        <w:widowControl w:val="0"/>
        <w:spacing w:before="211.90185546875" w:line="240" w:lineRule="auto"/>
        <w:ind w:left="0" w:firstLine="0"/>
        <w:rPr>
          <w:rFonts w:ascii="Arial" w:cs="Arial" w:eastAsia="Arial" w:hAnsi="Arial"/>
          <w:color w:val="000000"/>
          <w:sz w:val="22.079999923706055"/>
          <w:szCs w:val="22.079999923706055"/>
          <w:highlight w:val="yellow"/>
        </w:rPr>
      </w:pPr>
      <w:r w:rsidDel="00000000" w:rsidR="00000000" w:rsidRPr="00000000">
        <w:rPr>
          <w:rtl w:val="0"/>
        </w:rPr>
      </w:r>
    </w:p>
    <w:p w:rsidR="00000000" w:rsidDel="00000000" w:rsidP="00000000" w:rsidRDefault="00000000" w:rsidRPr="00000000" w14:paraId="0000003B">
      <w:pPr>
        <w:widowControl w:val="0"/>
        <w:spacing w:before="217.412109375" w:line="240" w:lineRule="auto"/>
        <w:ind w:left="0" w:firstLine="0"/>
        <w:rPr>
          <w:rFonts w:ascii="Arial" w:cs="Arial" w:eastAsia="Arial" w:hAnsi="Arial"/>
          <w:color w:val="000000"/>
          <w:sz w:val="22.079999923706055"/>
          <w:szCs w:val="22.079999923706055"/>
          <w:highlight w:val="yellow"/>
        </w:rPr>
      </w:pPr>
      <w:r w:rsidDel="00000000" w:rsidR="00000000" w:rsidRPr="00000000">
        <w:rPr>
          <w:rtl w:val="0"/>
        </w:rPr>
      </w:r>
    </w:p>
    <w:p w:rsidR="00000000" w:rsidDel="00000000" w:rsidP="00000000" w:rsidRDefault="00000000" w:rsidRPr="00000000" w14:paraId="0000003C">
      <w:pPr>
        <w:widowControl w:val="0"/>
        <w:spacing w:before="217.412109375" w:line="240" w:lineRule="auto"/>
        <w:ind w:left="0" w:firstLine="0"/>
        <w:rPr>
          <w:b w:val="1"/>
          <w:color w:val="283592"/>
          <w:sz w:val="24"/>
          <w:szCs w:val="24"/>
        </w:rPr>
      </w:pPr>
      <w:r w:rsidDel="00000000" w:rsidR="00000000" w:rsidRPr="00000000">
        <w:rPr>
          <w:b w:val="1"/>
          <w:color w:val="283592"/>
          <w:sz w:val="24"/>
          <w:szCs w:val="24"/>
          <w:rtl w:val="0"/>
        </w:rPr>
        <w:t xml:space="preserve">Bibliography</w:t>
      </w:r>
    </w:p>
    <w:p w:rsidR="00000000" w:rsidDel="00000000" w:rsidP="00000000" w:rsidRDefault="00000000" w:rsidRPr="00000000" w14:paraId="0000003D">
      <w:pPr>
        <w:widowControl w:val="0"/>
        <w:spacing w:before="217.412109375" w:line="240" w:lineRule="auto"/>
        <w:ind w:left="0" w:firstLine="0"/>
        <w:rPr/>
      </w:pPr>
      <w:r w:rsidDel="00000000" w:rsidR="00000000" w:rsidRPr="00000000">
        <w:rPr>
          <w:rtl w:val="0"/>
        </w:rPr>
        <w:t xml:space="preserve">Acas. 2022. Sickness and absence because of long COVID: Long COVID – advice for employers and employees - Acas. [ONLINE] Available at: https://www.acas.org.uk/long-covid. [Accessed 27 March 2022].</w:t>
      </w:r>
    </w:p>
    <w:p w:rsidR="00000000" w:rsidDel="00000000" w:rsidP="00000000" w:rsidRDefault="00000000" w:rsidRPr="00000000" w14:paraId="0000003E">
      <w:pPr>
        <w:widowControl w:val="0"/>
        <w:spacing w:before="217.412109375" w:line="240" w:lineRule="auto"/>
        <w:ind w:left="0" w:firstLine="0"/>
        <w:rPr/>
      </w:pPr>
      <w:r w:rsidDel="00000000" w:rsidR="00000000" w:rsidRPr="00000000">
        <w:rPr>
          <w:rtl w:val="0"/>
        </w:rPr>
        <w:t xml:space="preserve">Acas. 2022. Unfair dismissal: Dismissals - Acas. [ONLINE] Available at: https://www.acas.org.uk/dismissals/unfair-dismissal. [Accessed 27 March 2022].</w:t>
      </w:r>
    </w:p>
    <w:p w:rsidR="00000000" w:rsidDel="00000000" w:rsidP="00000000" w:rsidRDefault="00000000" w:rsidRPr="00000000" w14:paraId="0000003F">
      <w:pPr>
        <w:widowControl w:val="0"/>
        <w:spacing w:before="217.412109375" w:line="240" w:lineRule="auto"/>
        <w:ind w:left="0" w:firstLine="0"/>
        <w:rPr/>
      </w:pPr>
      <w:r w:rsidDel="00000000" w:rsidR="00000000" w:rsidRPr="00000000">
        <w:rPr>
          <w:rtl w:val="0"/>
        </w:rPr>
        <w:t xml:space="preserve">Acas. 2022. What reasonable adjustments are: Reasonable adjustments - Acas. [ONLINE] Available at: https://www.acas.org.uk/reasonable-adjustments. [Accessed 27 March 2022]. </w:t>
      </w:r>
    </w:p>
    <w:p w:rsidR="00000000" w:rsidDel="00000000" w:rsidP="00000000" w:rsidRDefault="00000000" w:rsidRPr="00000000" w14:paraId="00000040">
      <w:pPr>
        <w:widowControl w:val="0"/>
        <w:spacing w:before="217.412109375" w:line="240" w:lineRule="auto"/>
        <w:ind w:left="0" w:firstLine="0"/>
        <w:rPr/>
      </w:pPr>
      <w:r w:rsidDel="00000000" w:rsidR="00000000" w:rsidRPr="00000000">
        <w:rPr>
          <w:rtl w:val="0"/>
        </w:rPr>
        <w:t xml:space="preserve">Acas. 2022. Whether long COVID is treated as a disability: Long COVID – advice for employers and employees - Acas. [ONLINE] Available at: https://www.acas.org.uk/long-covid/whether-long-covid-is-treated-as-a-disability. [Accessed 27 March 2022].</w:t>
      </w:r>
    </w:p>
    <w:p w:rsidR="00000000" w:rsidDel="00000000" w:rsidP="00000000" w:rsidRDefault="00000000" w:rsidRPr="00000000" w14:paraId="00000041">
      <w:pPr>
        <w:widowControl w:val="0"/>
        <w:spacing w:before="217.412109375" w:line="240" w:lineRule="auto"/>
        <w:ind w:left="0" w:firstLine="0"/>
        <w:rPr/>
      </w:pPr>
      <w:r w:rsidDel="00000000" w:rsidR="00000000" w:rsidRPr="00000000">
        <w:rPr>
          <w:rtl w:val="0"/>
        </w:rPr>
        <w:t xml:space="preserve">CIPD. 2022. Coronavirus: Long COVID FAQs | CIPD. [ONLINE] Available at: https://www.cipd.co.uk/knowledge/coronavirus/faqs/long-covid. [Accessed 27 March 2022]. </w:t>
      </w:r>
    </w:p>
    <w:p w:rsidR="00000000" w:rsidDel="00000000" w:rsidP="00000000" w:rsidRDefault="00000000" w:rsidRPr="00000000" w14:paraId="00000042">
      <w:pPr>
        <w:widowControl w:val="0"/>
        <w:spacing w:before="217.412109375" w:line="240" w:lineRule="auto"/>
        <w:ind w:left="0" w:firstLine="0"/>
        <w:rPr/>
      </w:pPr>
      <w:r w:rsidDel="00000000" w:rsidR="00000000" w:rsidRPr="00000000">
        <w:rPr>
          <w:rtl w:val="0"/>
        </w:rPr>
        <w:t xml:space="preserve">CIPD. 2020. In it for the long haul: supporting employee health and wellbeing, 3 December 2020 | CIPD. [ONLINE] Available at: https://www.cipd.co.uk/knowledge/coronavirus/webinars/in-it-for-long-haul-supporting-employee-health-wellbeing-3-december-2020. [Accessed 27 March 2022].</w:t>
      </w:r>
    </w:p>
    <w:p w:rsidR="00000000" w:rsidDel="00000000" w:rsidP="00000000" w:rsidRDefault="00000000" w:rsidRPr="00000000" w14:paraId="00000043">
      <w:pPr>
        <w:widowControl w:val="0"/>
        <w:spacing w:before="217.412109375" w:line="240" w:lineRule="auto"/>
        <w:ind w:left="0" w:firstLine="0"/>
        <w:rPr/>
      </w:pPr>
      <w:r w:rsidDel="00000000" w:rsidR="00000000" w:rsidRPr="00000000">
        <w:rPr>
          <w:rtl w:val="0"/>
        </w:rPr>
        <w:t xml:space="preserve">CIPD. 2021. Managing a return to work after long term absence | Guides | CIPD. [ONLINE] Available at: https://www.cipd.co.uk/knowledge/fundamentals/relations/absence/managing-return-to-work-after-long-term-absence#gref [Accessed 27 March 2022].</w:t>
      </w:r>
    </w:p>
    <w:p w:rsidR="00000000" w:rsidDel="00000000" w:rsidP="00000000" w:rsidRDefault="00000000" w:rsidRPr="00000000" w14:paraId="00000044">
      <w:pPr>
        <w:widowControl w:val="0"/>
        <w:spacing w:before="217.412109375" w:line="240" w:lineRule="auto"/>
        <w:ind w:left="0" w:firstLine="0"/>
        <w:rPr/>
      </w:pPr>
      <w:r w:rsidDel="00000000" w:rsidR="00000000" w:rsidRPr="00000000">
        <w:rPr>
          <w:rtl w:val="0"/>
        </w:rPr>
        <w:t xml:space="preserve">CIPD. 2021. Working with long COVID | CIPD. [ONLINE] Available at: https://www.cipd.co.uk/knowledge/fundamentals/relations/absence/long-covid-report#gref. [Accessed 27 March 2022]. </w:t>
      </w:r>
    </w:p>
    <w:p w:rsidR="00000000" w:rsidDel="00000000" w:rsidP="00000000" w:rsidRDefault="00000000" w:rsidRPr="00000000" w14:paraId="00000045">
      <w:pPr>
        <w:widowControl w:val="0"/>
        <w:spacing w:before="217.412109375" w:line="240" w:lineRule="auto"/>
        <w:ind w:left="0" w:firstLine="0"/>
        <w:rPr/>
      </w:pPr>
      <w:r w:rsidDel="00000000" w:rsidR="00000000" w:rsidRPr="00000000">
        <w:rPr>
          <w:rtl w:val="0"/>
        </w:rPr>
        <w:t xml:space="preserve">CIPD,</w:t>
      </w:r>
      <w:r w:rsidDel="00000000" w:rsidR="00000000" w:rsidRPr="00000000">
        <w:rPr>
          <w:rtl w:val="0"/>
        </w:rPr>
        <w:t xml:space="preserve"> 2022. Working with Long Covid [ONLINE] Available at: https://www.cipd.co.uk/Images/long-covid-report-feb-22_tcm18-106089.pdf. [Accessed 03 February 2022].</w:t>
      </w:r>
    </w:p>
    <w:p w:rsidR="00000000" w:rsidDel="00000000" w:rsidP="00000000" w:rsidRDefault="00000000" w:rsidRPr="00000000" w14:paraId="00000046">
      <w:pPr>
        <w:widowControl w:val="0"/>
        <w:spacing w:before="217.412109375" w:line="240" w:lineRule="auto"/>
        <w:ind w:left="0" w:firstLine="0"/>
        <w:rPr/>
      </w:pPr>
      <w:r w:rsidDel="00000000" w:rsidR="00000000" w:rsidRPr="00000000">
        <w:rPr>
          <w:rtl w:val="0"/>
        </w:rPr>
        <w:t xml:space="preserve">NHS.uk. 2022. Long-term effects of coronavirus (long COVID) - NHS. [ONLINE] Available at: https://www.nhs.uk/conditions/coronavirus-covid-19/long-term-effects-of-coronavirus-long-covid/. [Accessed 27 March 2022].</w:t>
      </w:r>
    </w:p>
    <w:p w:rsidR="00000000" w:rsidDel="00000000" w:rsidP="00000000" w:rsidRDefault="00000000" w:rsidRPr="00000000" w14:paraId="00000047">
      <w:pPr>
        <w:widowControl w:val="0"/>
        <w:spacing w:before="217.412109375" w:line="240" w:lineRule="auto"/>
        <w:ind w:left="0" w:firstLine="0"/>
        <w:rPr/>
      </w:pPr>
      <w:r w:rsidDel="00000000" w:rsidR="00000000" w:rsidRPr="00000000">
        <w:rPr>
          <w:rtl w:val="0"/>
        </w:rPr>
        <w:t xml:space="preserve">NHS. 2022. Your COVID Recovery | Supporting your recovery after COVID-19. [ONLINE] Available at: https://www.yourcovidrecovery.nhs.uk/. [Accessed 27 March 2022].</w:t>
      </w:r>
    </w:p>
    <w:p w:rsidR="00000000" w:rsidDel="00000000" w:rsidP="00000000" w:rsidRDefault="00000000" w:rsidRPr="00000000" w14:paraId="00000048">
      <w:pPr>
        <w:widowControl w:val="0"/>
        <w:spacing w:before="217.412109375" w:line="240" w:lineRule="auto"/>
        <w:ind w:left="0" w:firstLine="0"/>
        <w:rPr/>
      </w:pPr>
      <w:r w:rsidDel="00000000" w:rsidR="00000000" w:rsidRPr="00000000">
        <w:rPr>
          <w:rtl w:val="0"/>
        </w:rPr>
        <w:t xml:space="preserve">NICE. 2021. </w:t>
      </w:r>
      <w:r w:rsidDel="00000000" w:rsidR="00000000" w:rsidRPr="00000000">
        <w:rPr>
          <w:rtl w:val="0"/>
        </w:rPr>
        <w:t xml:space="preserve">COVID-19 rapid guideline: managing the long-term effects of COVID-19. [ONLINE] Available at: https://www.nice.org.uk/guidance/ng188. [Accessed 27 March 2022]</w:t>
      </w:r>
    </w:p>
    <w:p w:rsidR="00000000" w:rsidDel="00000000" w:rsidP="00000000" w:rsidRDefault="00000000" w:rsidRPr="00000000" w14:paraId="00000049">
      <w:pPr>
        <w:widowControl w:val="0"/>
        <w:spacing w:before="217.412109375" w:line="240" w:lineRule="auto"/>
        <w:ind w:left="0" w:firstLine="0"/>
        <w:rPr/>
      </w:pPr>
      <w:r w:rsidDel="00000000" w:rsidR="00000000" w:rsidRPr="00000000">
        <w:rPr>
          <w:rtl w:val="0"/>
        </w:rPr>
        <w:t xml:space="preserve">Office for National Statistics. 2022. Updated estimates of the prevalence of long COVID symptoms - Office for National Statistics. [ONLINE] Available at: https://www.ons.gov.uk/peoplepopulationandcommunity/healthandsocialcare/healthandlifeexpectancies/adhocs/12788updatedestimatesoftheprevalenceoflongcovidsymptoms. [Accessed 27 March 2022]. </w:t>
      </w:r>
    </w:p>
    <w:p w:rsidR="00000000" w:rsidDel="00000000" w:rsidP="00000000" w:rsidRDefault="00000000" w:rsidRPr="00000000" w14:paraId="0000004A">
      <w:pPr>
        <w:widowControl w:val="0"/>
        <w:spacing w:before="217.412109375" w:line="240" w:lineRule="auto"/>
        <w:ind w:left="0" w:firstLine="0"/>
        <w:rPr/>
      </w:pPr>
      <w:r w:rsidDel="00000000" w:rsidR="00000000" w:rsidRPr="00000000">
        <w:rPr>
          <w:rtl w:val="0"/>
        </w:rPr>
        <w:t xml:space="preserve">Welsh Parliament. 2022. Plenary 08/02/2022 - Welsh Parliament. [ONLINE] Available at: https://record.assembly.wales/Plenary/12616#A70231. [Accessed 27 March 2022]. </w:t>
      </w:r>
    </w:p>
    <w:p w:rsidR="00000000" w:rsidDel="00000000" w:rsidP="00000000" w:rsidRDefault="00000000" w:rsidRPr="00000000" w14:paraId="0000004B">
      <w:pPr>
        <w:widowControl w:val="0"/>
        <w:spacing w:before="217.412109375" w:line="240" w:lineRule="auto"/>
        <w:ind w:left="0" w:firstLine="0"/>
        <w:rPr/>
      </w:pPr>
      <w:r w:rsidDel="00000000" w:rsidR="00000000" w:rsidRPr="00000000">
        <w:rPr>
          <w:rtl w:val="0"/>
        </w:rPr>
        <w:t xml:space="preserve">Your COVID Recovery. 2022. Programme | Your COVID Recovery. [ONLINE] Available at: https://www.yourcovidrecovery.nhs.uk/app/. [Accessed 27 March 2022].</w:t>
      </w:r>
    </w:p>
    <w:p w:rsidR="00000000" w:rsidDel="00000000" w:rsidP="00000000" w:rsidRDefault="00000000" w:rsidRPr="00000000" w14:paraId="0000004C">
      <w:pPr>
        <w:widowControl w:val="0"/>
        <w:spacing w:before="217.412109375" w:line="240" w:lineRule="auto"/>
        <w:ind w:left="0" w:firstLine="0"/>
        <w:rPr/>
      </w:pPr>
      <w:r w:rsidDel="00000000" w:rsidR="00000000" w:rsidRPr="00000000">
        <w:rPr>
          <w:rtl w:val="0"/>
        </w:rPr>
      </w:r>
    </w:p>
    <w:p w:rsidR="00000000" w:rsidDel="00000000" w:rsidP="00000000" w:rsidRDefault="00000000" w:rsidRPr="00000000" w14:paraId="0000004D">
      <w:pPr>
        <w:widowControl w:val="0"/>
        <w:spacing w:before="217.412109375" w:line="240" w:lineRule="auto"/>
        <w:ind w:left="0" w:firstLine="0"/>
        <w:rPr/>
      </w:pPr>
      <w:r w:rsidDel="00000000" w:rsidR="00000000" w:rsidRPr="00000000">
        <w:rPr>
          <w:rtl w:val="0"/>
        </w:rPr>
      </w:r>
    </w:p>
    <w:p w:rsidR="00000000" w:rsidDel="00000000" w:rsidP="00000000" w:rsidRDefault="00000000" w:rsidRPr="00000000" w14:paraId="0000004E">
      <w:pPr>
        <w:widowControl w:val="0"/>
        <w:spacing w:before="217.412109375" w:line="240" w:lineRule="auto"/>
        <w:ind w:left="0" w:firstLine="0"/>
        <w:rPr>
          <w:b w:val="1"/>
          <w:color w:val="283592"/>
          <w:sz w:val="24"/>
          <w:szCs w:val="24"/>
          <w:highlight w:val="yellow"/>
        </w:rPr>
      </w:pPr>
      <w:r w:rsidDel="00000000" w:rsidR="00000000" w:rsidRPr="00000000">
        <w:rPr>
          <w:rtl w:val="0"/>
        </w:rPr>
      </w:r>
    </w:p>
    <w:p w:rsidR="00000000" w:rsidDel="00000000" w:rsidP="00000000" w:rsidRDefault="00000000" w:rsidRPr="00000000" w14:paraId="0000004F">
      <w:pPr>
        <w:widowControl w:val="0"/>
        <w:spacing w:before="217.412109375" w:line="240" w:lineRule="auto"/>
        <w:ind w:left="0" w:firstLine="0"/>
        <w:rPr>
          <w:b w:val="1"/>
          <w:color w:val="283592"/>
          <w:sz w:val="24"/>
          <w:szCs w:val="24"/>
          <w:highlight w:val="yellow"/>
        </w:rPr>
      </w:pPr>
      <w:r w:rsidDel="00000000" w:rsidR="00000000" w:rsidRPr="00000000">
        <w:rPr>
          <w:rtl w:val="0"/>
        </w:rPr>
      </w:r>
    </w:p>
    <w:p w:rsidR="00000000" w:rsidDel="00000000" w:rsidP="00000000" w:rsidRDefault="00000000" w:rsidRPr="00000000" w14:paraId="00000050">
      <w:pPr>
        <w:widowControl w:val="0"/>
        <w:spacing w:before="217.412109375" w:line="240" w:lineRule="auto"/>
        <w:ind w:left="0" w:firstLine="0"/>
        <w:rPr>
          <w:b w:val="1"/>
          <w:color w:val="283592"/>
          <w:sz w:val="24"/>
          <w:szCs w:val="24"/>
          <w:highlight w:val="yellow"/>
        </w:rPr>
      </w:pPr>
      <w:r w:rsidDel="00000000" w:rsidR="00000000" w:rsidRPr="00000000">
        <w:rPr>
          <w:rtl w:val="0"/>
        </w:rPr>
      </w:r>
    </w:p>
    <w:p w:rsidR="00000000" w:rsidDel="00000000" w:rsidP="00000000" w:rsidRDefault="00000000" w:rsidRPr="00000000" w14:paraId="00000051">
      <w:pPr>
        <w:widowControl w:val="0"/>
        <w:spacing w:before="217.412109375" w:line="240" w:lineRule="auto"/>
        <w:ind w:left="0" w:firstLine="0"/>
        <w:rPr>
          <w:b w:val="1"/>
          <w:color w:val="283592"/>
          <w:sz w:val="24"/>
          <w:szCs w:val="24"/>
          <w:highlight w:val="yellow"/>
        </w:rPr>
      </w:pPr>
      <w:r w:rsidDel="00000000" w:rsidR="00000000" w:rsidRPr="00000000">
        <w:rPr>
          <w:rtl w:val="0"/>
        </w:rPr>
      </w:r>
    </w:p>
    <w:p w:rsidR="00000000" w:rsidDel="00000000" w:rsidP="00000000" w:rsidRDefault="00000000" w:rsidRPr="00000000" w14:paraId="00000052">
      <w:pPr>
        <w:widowControl w:val="0"/>
        <w:spacing w:before="217.412109375" w:line="240" w:lineRule="auto"/>
        <w:ind w:left="0" w:firstLine="0"/>
        <w:rPr>
          <w:b w:val="1"/>
          <w:color w:val="283592"/>
          <w:sz w:val="24"/>
          <w:szCs w:val="24"/>
          <w:highlight w:val="yellow"/>
        </w:rPr>
      </w:pPr>
      <w:r w:rsidDel="00000000" w:rsidR="00000000" w:rsidRPr="00000000">
        <w:rPr>
          <w:rtl w:val="0"/>
        </w:rPr>
      </w:r>
    </w:p>
    <w:p w:rsidR="00000000" w:rsidDel="00000000" w:rsidP="00000000" w:rsidRDefault="00000000" w:rsidRPr="00000000" w14:paraId="00000053">
      <w:pPr>
        <w:widowControl w:val="0"/>
        <w:spacing w:before="217.412109375" w:line="240" w:lineRule="auto"/>
        <w:ind w:left="0" w:firstLine="0"/>
        <w:rPr>
          <w:b w:val="1"/>
          <w:color w:val="283592"/>
          <w:sz w:val="24"/>
          <w:szCs w:val="24"/>
          <w:highlight w:val="yellow"/>
        </w:rPr>
      </w:pPr>
      <w:r w:rsidDel="00000000" w:rsidR="00000000" w:rsidRPr="00000000">
        <w:rPr>
          <w:rtl w:val="0"/>
        </w:rPr>
      </w:r>
    </w:p>
    <w:p w:rsidR="00000000" w:rsidDel="00000000" w:rsidP="00000000" w:rsidRDefault="00000000" w:rsidRPr="00000000" w14:paraId="00000054">
      <w:pPr>
        <w:widowControl w:val="0"/>
        <w:spacing w:before="217.412109375" w:line="240" w:lineRule="auto"/>
        <w:ind w:left="0" w:firstLine="0"/>
        <w:rPr>
          <w:b w:val="1"/>
          <w:color w:val="283592"/>
          <w:sz w:val="24"/>
          <w:szCs w:val="24"/>
          <w:highlight w:val="yellow"/>
        </w:rPr>
      </w:pPr>
      <w:r w:rsidDel="00000000" w:rsidR="00000000" w:rsidRPr="00000000">
        <w:rPr>
          <w:rtl w:val="0"/>
        </w:rPr>
      </w:r>
    </w:p>
    <w:p w:rsidR="00000000" w:rsidDel="00000000" w:rsidP="00000000" w:rsidRDefault="00000000" w:rsidRPr="00000000" w14:paraId="00000055">
      <w:pPr>
        <w:widowControl w:val="0"/>
        <w:spacing w:before="217.412109375" w:line="240" w:lineRule="auto"/>
        <w:ind w:left="0" w:firstLine="0"/>
        <w:rPr>
          <w:b w:val="1"/>
          <w:color w:val="283592"/>
          <w:sz w:val="24"/>
          <w:szCs w:val="24"/>
          <w:highlight w:val="yellow"/>
        </w:rPr>
      </w:pPr>
      <w:r w:rsidDel="00000000" w:rsidR="00000000" w:rsidRPr="00000000">
        <w:rPr>
          <w:rtl w:val="0"/>
        </w:rPr>
      </w:r>
    </w:p>
    <w:p w:rsidR="00000000" w:rsidDel="00000000" w:rsidP="00000000" w:rsidRDefault="00000000" w:rsidRPr="00000000" w14:paraId="00000056">
      <w:pPr>
        <w:widowControl w:val="0"/>
        <w:spacing w:before="203.126220703125" w:line="230.3424596786499" w:lineRule="auto"/>
        <w:ind w:left="6.4031982421875" w:right="-14.024658203125" w:firstLine="1.9872283935546875"/>
        <w:jc w:val="both"/>
        <w:rPr>
          <w:b w:val="1"/>
          <w:color w:val="283592"/>
          <w:sz w:val="24"/>
          <w:szCs w:val="24"/>
          <w:highlight w:val="yellow"/>
        </w:rPr>
      </w:pPr>
      <w:r w:rsidDel="00000000" w:rsidR="00000000" w:rsidRPr="00000000">
        <w:rPr>
          <w:rtl w:val="0"/>
        </w:rPr>
      </w:r>
    </w:p>
    <w:sectPr>
      <w:headerReference r:id="rId8" w:type="first"/>
      <w:headerReference r:id="rId9" w:type="default"/>
      <w:footerReference r:id="rId10" w:type="first"/>
      <w:footerReference r:id="rId11" w:type="default"/>
      <w:pgSz w:h="15840" w:w="12240" w:orient="portrait"/>
      <w:pgMar w:bottom="1080" w:top="1080"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pageBreakBefore w:val="0"/>
      <w:pBdr>
        <w:top w:space="0" w:sz="0" w:val="nil"/>
        <w:left w:space="0" w:sz="0" w:val="nil"/>
        <w:bottom w:space="0" w:sz="0" w:val="nil"/>
        <w:right w:space="0" w:sz="0" w:val="nil"/>
        <w:between w:space="0" w:sz="0" w:val="nil"/>
      </w:pBdr>
      <w:shd w:fill="auto" w:val="clear"/>
      <w:spacing w:after="1600" w:line="240" w:lineRule="auto"/>
      <w:ind w:left="-1440" w:firstLine="0"/>
      <w:rPr>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-923924</wp:posOffset>
          </wp:positionH>
          <wp:positionV relativeFrom="paragraph">
            <wp:posOffset>171450</wp:posOffset>
          </wp:positionV>
          <wp:extent cx="7791450" cy="1065497"/>
          <wp:effectExtent b="0" l="0" r="0" t="0"/>
          <wp:wrapSquare wrapText="bothSides" distB="0" distT="0" distL="0" distR="0"/>
          <wp:docPr descr="footer graphic" id="6" name="image8.png"/>
          <a:graphic>
            <a:graphicData uri="http://schemas.openxmlformats.org/drawingml/2006/picture">
              <pic:pic>
                <pic:nvPicPr>
                  <pic:cNvPr descr="footer graphic" id="0" name="image8.png"/>
                  <pic:cNvPicPr preferRelativeResize="0"/>
                </pic:nvPicPr>
                <pic:blipFill>
                  <a:blip r:embed="rId1"/>
                  <a:srcRect b="0" l="0" r="0" t="0"/>
                  <a:stretch>
                    <a:fillRect/>
                  </a:stretch>
                </pic:blipFill>
                <pic:spPr>
                  <a:xfrm>
                    <a:off x="0" y="0"/>
                    <a:ext cx="7791450" cy="1065497"/>
                  </a:xfrm>
                  <a:prstGeom prst="rect"/>
                  <a:ln/>
                </pic:spPr>
              </pic:pic>
            </a:graphicData>
          </a:graphic>
        </wp:anchor>
      </w:drawing>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A">
    <w:pPr>
      <w:pageBreakBefore w:val="0"/>
      <w:pBdr>
        <w:top w:space="0" w:sz="0" w:val="nil"/>
        <w:left w:space="0" w:sz="0" w:val="nil"/>
        <w:bottom w:space="0" w:sz="0" w:val="nil"/>
        <w:right w:space="0" w:sz="0" w:val="nil"/>
        <w:between w:space="0" w:sz="0" w:val="nil"/>
      </w:pBdr>
      <w:shd w:fill="auto" w:val="clear"/>
      <w:spacing w:after="1600" w:line="240" w:lineRule="auto"/>
      <w:ind w:left="-1440" w:firstLine="0"/>
      <w:rPr>
        <w:sz w:val="20"/>
        <w:szCs w:val="20"/>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-923924</wp:posOffset>
          </wp:positionH>
          <wp:positionV relativeFrom="paragraph">
            <wp:posOffset>180975</wp:posOffset>
          </wp:positionV>
          <wp:extent cx="7791450" cy="1065497"/>
          <wp:effectExtent b="0" l="0" r="0" t="0"/>
          <wp:wrapTopAndBottom distB="0" distT="0"/>
          <wp:docPr descr="footer graphic" id="5" name="image8.png"/>
          <a:graphic>
            <a:graphicData uri="http://schemas.openxmlformats.org/drawingml/2006/picture">
              <pic:pic>
                <pic:nvPicPr>
                  <pic:cNvPr descr="footer graphic" id="0" name="image8.png"/>
                  <pic:cNvPicPr preferRelativeResize="0"/>
                </pic:nvPicPr>
                <pic:blipFill>
                  <a:blip r:embed="rId1"/>
                  <a:srcRect b="0" l="0" r="0" t="0"/>
                  <a:stretch>
                    <a:fillRect/>
                  </a:stretch>
                </pic:blipFill>
                <pic:spPr>
                  <a:xfrm>
                    <a:off x="0" y="0"/>
                    <a:ext cx="7791450" cy="1065497"/>
                  </a:xfrm>
                  <a:prstGeom prst="rect"/>
                  <a:ln/>
                </pic:spPr>
              </pic:pic>
            </a:graphicData>
          </a:graphic>
        </wp:anchor>
      </w:drawing>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8">
    <w:pPr>
      <w:pageBreakBefore w:val="0"/>
      <w:pBdr>
        <w:top w:space="0" w:sz="0" w:val="nil"/>
        <w:left w:space="0" w:sz="0" w:val="nil"/>
        <w:bottom w:space="0" w:sz="0" w:val="nil"/>
        <w:right w:space="0" w:sz="0" w:val="nil"/>
        <w:between w:space="0" w:sz="0" w:val="nil"/>
      </w:pBdr>
      <w:shd w:fill="auto" w:val="clear"/>
      <w:spacing w:before="800" w:lineRule="auto"/>
      <w:rPr>
        <w:color w:val="e01b84"/>
        <w:sz w:val="24"/>
        <w:szCs w:val="24"/>
      </w:rPr>
    </w:pPr>
    <w:r w:rsidDel="00000000" w:rsidR="00000000" w:rsidRPr="00000000">
      <w:rPr>
        <w:color w:val="283592"/>
        <w:sz w:val="24"/>
        <w:szCs w:val="24"/>
      </w:rPr>
      <w:fldChar w:fldCharType="begin"/>
      <w:instrText xml:space="preserve">PAGE</w:instrText>
      <w:fldChar w:fldCharType="separate"/>
      <w:fldChar w:fldCharType="end"/>
    </w:r>
    <w:r w:rsidDel="00000000" w:rsidR="00000000" w:rsidRPr="00000000">
      <w:rPr>
        <w:color w:val="e01b84"/>
        <w:sz w:val="24"/>
        <w:szCs w:val="24"/>
        <w:rtl w:val="0"/>
      </w:rPr>
      <w:t xml:space="preserve"> </w:t>
    </w:r>
    <w:r w:rsidDel="00000000" w:rsidR="00000000" w:rsidRPr="00000000">
      <w:drawing>
        <wp:anchor allowOverlap="1" behindDoc="0" distB="0" distT="0" distL="0" distR="0" hidden="0" layoutInCell="1" locked="0" relativeHeight="0" simplePos="0">
          <wp:simplePos x="0" y="0"/>
          <wp:positionH relativeFrom="column">
            <wp:posOffset>5724525</wp:posOffset>
          </wp:positionH>
          <wp:positionV relativeFrom="paragraph">
            <wp:posOffset>-66674</wp:posOffset>
          </wp:positionV>
          <wp:extent cx="1143000" cy="1143000"/>
          <wp:effectExtent b="0" l="0" r="0" t="0"/>
          <wp:wrapSquare wrapText="bothSides" distB="0" distT="0" distL="0" distR="0"/>
          <wp:docPr descr="corner graphic" id="3" name="image7.png"/>
          <a:graphic>
            <a:graphicData uri="http://schemas.openxmlformats.org/drawingml/2006/picture">
              <pic:pic>
                <pic:nvPicPr>
                  <pic:cNvPr descr="corner graphic" id="0" name="image7.png"/>
                  <pic:cNvPicPr preferRelativeResize="0"/>
                </pic:nvPicPr>
                <pic:blipFill>
                  <a:blip r:embed="rId1"/>
                  <a:srcRect b="0" l="0" r="0" t="0"/>
                  <a:stretch>
                    <a:fillRect/>
                  </a:stretch>
                </pic:blipFill>
                <pic:spPr>
                  <a:xfrm>
                    <a:off x="0" y="0"/>
                    <a:ext cx="1143000" cy="1143000"/>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4581525</wp:posOffset>
          </wp:positionH>
          <wp:positionV relativeFrom="paragraph">
            <wp:posOffset>-66674</wp:posOffset>
          </wp:positionV>
          <wp:extent cx="2281450" cy="2281450"/>
          <wp:effectExtent b="0" l="0" r="0" t="0"/>
          <wp:wrapSquare wrapText="bothSides" distB="0" distT="0" distL="0" distR="0"/>
          <wp:docPr descr="geometric_corner.png" id="2" name="image6.png"/>
          <a:graphic>
            <a:graphicData uri="http://schemas.openxmlformats.org/drawingml/2006/picture">
              <pic:pic>
                <pic:nvPicPr>
                  <pic:cNvPr descr="geometric_corner.png" id="0" name="image6.png"/>
                  <pic:cNvPicPr preferRelativeResize="0"/>
                </pic:nvPicPr>
                <pic:blipFill>
                  <a:blip r:embed="rId1"/>
                  <a:srcRect b="0" l="0" r="0" t="0"/>
                  <a:stretch>
                    <a:fillRect/>
                  </a:stretch>
                </pic:blipFill>
                <pic:spPr>
                  <a:xfrm>
                    <a:off x="0" y="0"/>
                    <a:ext cx="2281450" cy="228145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shd w:fill="auto" w:val="clear"/>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Roboto" w:cs="Roboto" w:eastAsia="Roboto" w:hAnsi="Roboto"/>
        <w:color w:val="666666"/>
        <w:sz w:val="22"/>
        <w:szCs w:val="22"/>
        <w:lang w:val="en_GB"/>
      </w:rPr>
    </w:rPrDefault>
    <w:pPrDefault>
      <w:pPr>
        <w:spacing w:before="200" w:line="335.99999999999994" w:lineRule="auto"/>
        <w:ind w:left="-15" w:firstLine="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pageBreakBefore w:val="0"/>
      <w:spacing w:before="480" w:line="240" w:lineRule="auto"/>
    </w:pPr>
    <w:rPr>
      <w:color w:val="000000"/>
      <w:sz w:val="42"/>
      <w:szCs w:val="42"/>
    </w:rPr>
  </w:style>
  <w:style w:type="paragraph" w:styleId="Heading2">
    <w:name w:val="heading 2"/>
    <w:basedOn w:val="Normal"/>
    <w:next w:val="Normal"/>
    <w:pPr>
      <w:pageBreakBefore w:val="0"/>
      <w:spacing w:line="240" w:lineRule="auto"/>
    </w:pPr>
    <w:rPr>
      <w:color w:val="000000"/>
      <w:sz w:val="32"/>
      <w:szCs w:val="32"/>
    </w:rPr>
  </w:style>
  <w:style w:type="paragraph" w:styleId="Heading3">
    <w:name w:val="heading 3"/>
    <w:basedOn w:val="Normal"/>
    <w:next w:val="Normal"/>
    <w:pPr>
      <w:pageBreakBefore w:val="0"/>
      <w:spacing w:line="240" w:lineRule="auto"/>
    </w:pPr>
    <w:rPr>
      <w:b w:val="1"/>
      <w:color w:val="e01b84"/>
      <w:sz w:val="24"/>
      <w:szCs w:val="24"/>
    </w:rPr>
  </w:style>
  <w:style w:type="paragraph" w:styleId="Heading4">
    <w:name w:val="heading 4"/>
    <w:basedOn w:val="Normal"/>
    <w:next w:val="Normal"/>
    <w:pPr>
      <w:keepNext w:val="1"/>
      <w:keepLines w:val="1"/>
      <w:pageBreakBefore w:val="0"/>
      <w:spacing w:before="0" w:lineRule="auto"/>
    </w:pPr>
    <w:rPr>
      <w:b w:val="1"/>
      <w:color w:val="6d64e8"/>
      <w:sz w:val="40"/>
      <w:szCs w:val="40"/>
    </w:rPr>
  </w:style>
  <w:style w:type="paragraph" w:styleId="Heading5">
    <w:name w:val="heading 5"/>
    <w:basedOn w:val="Normal"/>
    <w:next w:val="Normal"/>
    <w:pPr>
      <w:keepNext w:val="1"/>
      <w:keepLines w:val="1"/>
      <w:pageBreakBefore w:val="0"/>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pageBreakBefore w:val="0"/>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pageBreakBefore w:val="0"/>
      <w:spacing w:after="0" w:before="400" w:line="240" w:lineRule="auto"/>
    </w:pPr>
    <w:rPr>
      <w:color w:val="283592"/>
      <w:sz w:val="68"/>
      <w:szCs w:val="68"/>
    </w:rPr>
  </w:style>
  <w:style w:type="paragraph" w:styleId="Subtitle">
    <w:name w:val="Subtitle"/>
    <w:basedOn w:val="Normal"/>
    <w:next w:val="Normal"/>
    <w:pPr>
      <w:pageBreakBefore w:val="0"/>
    </w:pPr>
    <w:rPr>
      <w:color w:val="e01b8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footer" Target="footer2.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er1.xml.rels><?xml version="1.0" encoding="UTF-8" standalone="yes"?><Relationships xmlns="http://schemas.openxmlformats.org/package/2006/relationships"><Relationship Id="rId1" Type="http://schemas.openxmlformats.org/officeDocument/2006/relationships/image" Target="media/image8.png"/></Relationships>
</file>

<file path=word/_rels/footer2.xml.rels><?xml version="1.0" encoding="UTF-8" standalone="yes"?><Relationships xmlns="http://schemas.openxmlformats.org/package/2006/relationships"><Relationship Id="rId1"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