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after="200" w:line="276" w:lineRule="auto"/>
        <w:rPr>
          <w:rFonts w:ascii="Calibri" w:cs="Calibri" w:hAnsi="Calibri" w:eastAsia="Calibri"/>
          <w:sz w:val="72"/>
          <w:szCs w:val="72"/>
        </w:rPr>
      </w:pPr>
      <w:r>
        <w:rPr>
          <w:rFonts w:ascii="Calibri" w:hAnsi="Calibri"/>
          <w:sz w:val="72"/>
          <w:szCs w:val="72"/>
          <w:rtl w:val="0"/>
        </w:rPr>
        <w:t>Lucica Barbu</w:t>
      </w:r>
      <w:r>
        <w:rPr>
          <w:rFonts w:ascii="Calibri" w:hAnsi="Calibri"/>
          <w:sz w:val="72"/>
          <w:szCs w:val="72"/>
          <w:rtl w:val="0"/>
          <w:lang w:val="en-US"/>
        </w:rPr>
        <w:t>.</w:t>
      </w:r>
    </w:p>
    <w:p>
      <w:pPr>
        <w:pStyle w:val="Body"/>
        <w:spacing w:after="200" w:line="276" w:lineRule="auto"/>
        <w:rPr>
          <w:rFonts w:ascii="Calibri" w:cs="Calibri" w:hAnsi="Calibri" w:eastAsia="Calibri"/>
          <w:sz w:val="72"/>
          <w:szCs w:val="72"/>
        </w:rPr>
      </w:pPr>
      <w:r>
        <w:rPr>
          <w:rFonts w:ascii="Calibri" w:hAnsi="Calibri"/>
          <w:sz w:val="72"/>
          <w:szCs w:val="72"/>
          <w:rtl w:val="0"/>
        </w:rPr>
        <w:t>2006789</w:t>
      </w:r>
      <w:r>
        <w:rPr>
          <w:rFonts w:ascii="Calibri" w:hAnsi="Calibri"/>
          <w:sz w:val="72"/>
          <w:szCs w:val="72"/>
          <w:rtl w:val="0"/>
          <w:lang w:val="en-US"/>
        </w:rPr>
        <w:t>.</w:t>
      </w:r>
    </w:p>
    <w:p>
      <w:pPr>
        <w:pStyle w:val="Body"/>
        <w:spacing w:after="200" w:line="276" w:lineRule="auto"/>
        <w:rPr>
          <w:rFonts w:ascii="Calibri" w:cs="Calibri" w:hAnsi="Calibri" w:eastAsia="Calibri"/>
          <w:sz w:val="72"/>
          <w:szCs w:val="72"/>
        </w:rPr>
      </w:pPr>
      <w:r>
        <w:rPr>
          <w:rFonts w:ascii="Calibri" w:hAnsi="Calibri"/>
          <w:sz w:val="72"/>
          <w:szCs w:val="72"/>
          <w:rtl w:val="0"/>
        </w:rPr>
        <w:t>BMS</w:t>
      </w:r>
      <w:r>
        <w:rPr>
          <w:rFonts w:ascii="Calibri" w:hAnsi="Calibri"/>
          <w:sz w:val="72"/>
          <w:szCs w:val="72"/>
          <w:rtl w:val="0"/>
          <w:lang w:val="en-US"/>
        </w:rPr>
        <w:t>W</w:t>
      </w:r>
      <w:r>
        <w:rPr>
          <w:rFonts w:ascii="Calibri" w:hAnsi="Calibri"/>
          <w:sz w:val="72"/>
          <w:szCs w:val="72"/>
          <w:rtl w:val="0"/>
        </w:rPr>
        <w:t>400</w:t>
      </w:r>
      <w:r>
        <w:rPr>
          <w:rFonts w:ascii="Calibri" w:hAnsi="Calibri"/>
          <w:sz w:val="72"/>
          <w:szCs w:val="72"/>
          <w:rtl w:val="0"/>
          <w:lang w:val="en-US"/>
        </w:rPr>
        <w:t>2</w:t>
      </w:r>
      <w:r>
        <w:rPr>
          <w:rFonts w:ascii="Calibri" w:hAnsi="Calibri"/>
          <w:sz w:val="72"/>
          <w:szCs w:val="72"/>
          <w:rtl w:val="0"/>
          <w:lang w:val="en-US"/>
        </w:rPr>
        <w:t>_LON</w:t>
      </w:r>
      <w:r>
        <w:rPr>
          <w:rFonts w:ascii="Calibri" w:hAnsi="Calibri"/>
          <w:sz w:val="72"/>
          <w:szCs w:val="72"/>
          <w:rtl w:val="0"/>
          <w:lang w:val="en-US"/>
        </w:rPr>
        <w:t>.</w:t>
      </w:r>
    </w:p>
    <w:p>
      <w:pPr>
        <w:pStyle w:val="Body"/>
        <w:spacing w:after="200" w:line="276" w:lineRule="auto"/>
        <w:rPr>
          <w:rFonts w:ascii="Calibri" w:cs="Calibri" w:hAnsi="Calibri" w:eastAsia="Calibri"/>
          <w:sz w:val="72"/>
          <w:szCs w:val="72"/>
        </w:rPr>
      </w:pPr>
      <w:r>
        <w:rPr>
          <w:rFonts w:ascii="Calibri" w:hAnsi="Calibri"/>
          <w:sz w:val="72"/>
          <w:szCs w:val="72"/>
          <w:rtl w:val="0"/>
          <w:lang w:val="en-US"/>
        </w:rPr>
        <w:t>Effective Team Working and Communication</w:t>
      </w:r>
      <w:r>
        <w:rPr>
          <w:rFonts w:ascii="Calibri" w:hAnsi="Calibri"/>
          <w:sz w:val="72"/>
          <w:szCs w:val="72"/>
          <w:rtl w:val="0"/>
        </w:rPr>
        <w:t xml:space="preserve"> </w:t>
      </w:r>
      <w:r>
        <w:rPr>
          <w:rFonts w:ascii="Calibri" w:hAnsi="Calibri"/>
          <w:sz w:val="72"/>
          <w:szCs w:val="72"/>
          <w:rtl w:val="0"/>
          <w:lang w:val="en-US"/>
        </w:rPr>
        <w:t>[ETW].</w:t>
      </w:r>
    </w:p>
    <w:p>
      <w:pPr>
        <w:pStyle w:val="Body"/>
        <w:spacing w:after="200" w:line="276" w:lineRule="auto"/>
      </w:pPr>
      <w:r>
        <w:rPr>
          <w:rFonts w:ascii="Calibri" w:hAnsi="Calibri"/>
          <w:sz w:val="72"/>
          <w:szCs w:val="72"/>
          <w:rtl w:val="0"/>
          <w:lang w:val="en-US"/>
        </w:rPr>
        <w:t>Saqib Shamin.</w:t>
      </w:r>
      <w:r>
        <w:rPr>
          <w:rFonts w:ascii="Arial Unicode MS" w:cs="Arial Unicode MS" w:hAnsi="Arial Unicode MS" w:eastAsia="Arial Unicode MS"/>
          <w:b w:val="0"/>
          <w:bCs w:val="0"/>
          <w:i w:val="0"/>
          <w:iCs w:val="0"/>
          <w:sz w:val="48"/>
          <w:szCs w:val="48"/>
          <w:u w:val="single"/>
          <w:lang w:val="en-US"/>
        </w:rPr>
        <w:br w:type="page"/>
      </w:r>
    </w:p>
    <w:p>
      <w:pPr>
        <w:pStyle w:val="TOC Heading"/>
      </w:pPr>
      <w:r>
        <w:rPr>
          <w:rtl w:val="0"/>
          <w:lang w:val="en-US"/>
        </w:rPr>
        <w:t>Table of Contents</w:t>
      </w:r>
    </w:p>
    <w:p>
      <w:pPr>
        <w:pStyle w:val="Body"/>
      </w:pPr>
      <w:r>
        <w:rPr/>
        <w:fldChar w:fldCharType="begin" w:fldLock="0"/>
      </w:r>
      <w:r>
        <w:instrText xml:space="preserve"> TOC \o 1-2 </w:instrText>
      </w:r>
      <w:r>
        <w:rPr/>
        <w:fldChar w:fldCharType="separate" w:fldLock="0"/>
      </w:r>
    </w:p>
    <w:p>
      <w:pPr>
        <w:pStyle w:val="TOC 1"/>
      </w:pPr>
      <w:r>
        <w:rPr>
          <w:rFonts w:cs="Arial Unicode MS" w:eastAsia="Arial Unicode MS"/>
          <w:rtl w:val="0"/>
        </w:rPr>
        <w:t>1. 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1.1 Communication</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1.2 Importance of Communication in the workplace</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1.3 Barriers to Communication</w:t>
        <w:tab/>
      </w:r>
      <w:r>
        <w:rPr/>
        <w:fldChar w:fldCharType="begin" w:fldLock="0"/>
      </w:r>
      <w:r>
        <w:instrText xml:space="preserve"> PAGEREF _Toc3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1.4 Consequences of poor communication</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2. MODELS OF COMMUNICATION</w:t>
        <w:tab/>
      </w:r>
      <w:r>
        <w:rPr/>
        <w:fldChar w:fldCharType="begin" w:fldLock="0"/>
      </w:r>
      <w:r>
        <w:instrText xml:space="preserve"> PAGEREF _Toc5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2.1 Shannon-Weaver Model (1948)</w:t>
        <w:tab/>
      </w:r>
      <w:r>
        <w:rPr/>
        <w:fldChar w:fldCharType="begin" w:fldLock="0"/>
      </w:r>
      <w:r>
        <w:instrText xml:space="preserve"> PAGEREF _Toc6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2.3 Osgood-Schramm Model (1954)</w:t>
        <w:tab/>
      </w:r>
      <w:r>
        <w:rPr/>
        <w:fldChar w:fldCharType="begin" w:fldLock="0"/>
      </w:r>
      <w:r>
        <w:instrText xml:space="preserve"> PAGEREF _Toc7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hint="default"/>
          <w:rtl w:val="0"/>
        </w:rPr>
        <w:t>2.2 Berlo’s S-M-C-R Model (1960)</w:t>
        <w:tab/>
      </w:r>
      <w:r>
        <w:rPr/>
        <w:fldChar w:fldCharType="begin" w:fldLock="0"/>
      </w:r>
      <w:r>
        <w:instrText xml:space="preserve"> PAGEREF _Toc8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3. COMMUNICATION SKILLS</w:t>
        <w:tab/>
      </w:r>
      <w:r>
        <w:rPr/>
        <w:fldChar w:fldCharType="begin" w:fldLock="0"/>
      </w:r>
      <w:r>
        <w:instrText xml:space="preserve"> PAGEREF _Toc9 \h </w:instrText>
      </w:r>
      <w:r>
        <w:rPr/>
        <w:fldChar w:fldCharType="separate" w:fldLock="0"/>
      </w:r>
      <w:r>
        <w:rPr>
          <w:rFonts w:cs="Arial Unicode MS" w:eastAsia="Arial Unicode MS"/>
          <w:rtl w:val="0"/>
        </w:rPr>
        <w:t>15</w:t>
      </w:r>
      <w:r>
        <w:rPr/>
        <w:fldChar w:fldCharType="end" w:fldLock="0"/>
      </w:r>
    </w:p>
    <w:p>
      <w:pPr>
        <w:pStyle w:val="TOC 2"/>
      </w:pPr>
      <w:r>
        <w:rPr>
          <w:rFonts w:cs="Arial Unicode MS" w:eastAsia="Arial Unicode MS"/>
          <w:rtl w:val="0"/>
        </w:rPr>
        <w:t>3.1 Verbal Communication</w:t>
        <w:tab/>
      </w:r>
      <w:r>
        <w:rPr/>
        <w:fldChar w:fldCharType="begin" w:fldLock="0"/>
      </w:r>
      <w:r>
        <w:instrText xml:space="preserve"> PAGEREF _Toc10 \h </w:instrText>
      </w:r>
      <w:r>
        <w:rPr/>
        <w:fldChar w:fldCharType="separate" w:fldLock="0"/>
      </w:r>
      <w:r>
        <w:rPr>
          <w:rFonts w:cs="Arial Unicode MS" w:eastAsia="Arial Unicode MS"/>
          <w:rtl w:val="0"/>
        </w:rPr>
        <w:t>15</w:t>
      </w:r>
      <w:r>
        <w:rPr/>
        <w:fldChar w:fldCharType="end" w:fldLock="0"/>
      </w:r>
    </w:p>
    <w:p>
      <w:pPr>
        <w:pStyle w:val="TOC 2"/>
      </w:pPr>
      <w:r>
        <w:rPr>
          <w:rFonts w:cs="Arial Unicode MS" w:eastAsia="Arial Unicode MS"/>
          <w:rtl w:val="0"/>
        </w:rPr>
        <w:t>3.2 Non-Verbal Communication</w:t>
        <w:tab/>
      </w:r>
      <w:r>
        <w:rPr/>
        <w:fldChar w:fldCharType="begin" w:fldLock="0"/>
      </w:r>
      <w:r>
        <w:instrText xml:space="preserve"> PAGEREF _Toc11 \h </w:instrText>
      </w:r>
      <w:r>
        <w:rPr/>
        <w:fldChar w:fldCharType="separate" w:fldLock="0"/>
      </w:r>
      <w:r>
        <w:rPr>
          <w:rFonts w:cs="Arial Unicode MS" w:eastAsia="Arial Unicode MS"/>
          <w:rtl w:val="0"/>
        </w:rPr>
        <w:t>15</w:t>
      </w:r>
      <w:r>
        <w:rPr/>
        <w:fldChar w:fldCharType="end" w:fldLock="0"/>
      </w:r>
    </w:p>
    <w:p>
      <w:pPr>
        <w:pStyle w:val="TOC 1"/>
      </w:pPr>
      <w:r>
        <w:rPr>
          <w:rFonts w:cs="Arial Unicode MS" w:eastAsia="Arial Unicode MS"/>
          <w:rtl w:val="0"/>
        </w:rPr>
        <w:t>4. CONCLUSION</w:t>
        <w:tab/>
      </w:r>
      <w:r>
        <w:rPr/>
        <w:fldChar w:fldCharType="begin" w:fldLock="0"/>
      </w:r>
      <w:r>
        <w:instrText xml:space="preserve"> PAGEREF _Toc12 \h </w:instrText>
      </w:r>
      <w:r>
        <w:rPr/>
        <w:fldChar w:fldCharType="separate" w:fldLock="0"/>
      </w:r>
      <w:r>
        <w:rPr>
          <w:rFonts w:cs="Arial Unicode MS" w:eastAsia="Arial Unicode MS"/>
          <w:rtl w:val="0"/>
        </w:rPr>
        <w:t>16</w:t>
      </w:r>
      <w:r>
        <w:rPr/>
        <w:fldChar w:fldCharType="end" w:fldLock="0"/>
      </w:r>
    </w:p>
    <w:p>
      <w:pPr>
        <w:pStyle w:val="TOC 1"/>
      </w:pPr>
      <w:r>
        <w:rPr>
          <w:rFonts w:cs="Arial Unicode MS" w:eastAsia="Arial Unicode MS"/>
          <w:rtl w:val="0"/>
        </w:rPr>
        <w:t>5. REFERENCES</w:t>
        <w:tab/>
      </w:r>
      <w:r>
        <w:rPr/>
        <w:fldChar w:fldCharType="begin" w:fldLock="0"/>
      </w:r>
      <w:r>
        <w:instrText xml:space="preserve"> PAGEREF _Toc13 \h </w:instrText>
      </w:r>
      <w:r>
        <w:rPr/>
        <w:fldChar w:fldCharType="separate" w:fldLock="0"/>
      </w:r>
      <w:r>
        <w:rPr>
          <w:rFonts w:cs="Arial Unicode MS" w:eastAsia="Arial Unicode MS"/>
          <w:rtl w:val="0"/>
        </w:rPr>
        <w:t>17</w:t>
      </w:r>
      <w:r>
        <w:rPr/>
        <w:fldChar w:fldCharType="end" w:fldLock="0"/>
      </w:r>
    </w:p>
    <w:p>
      <w:pPr>
        <w:pStyle w:val="TOC 1"/>
      </w:pPr>
      <w:r>
        <w:rPr>
          <w:rFonts w:cs="Arial Unicode MS" w:eastAsia="Arial Unicode MS"/>
          <w:rtl w:val="0"/>
        </w:rPr>
        <w:t>6. APPENDIX</w:t>
        <w:tab/>
      </w:r>
      <w:r>
        <w:rPr/>
        <w:fldChar w:fldCharType="begin" w:fldLock="0"/>
      </w:r>
      <w:r>
        <w:instrText xml:space="preserve"> PAGEREF _Toc14 \h </w:instrText>
      </w:r>
      <w:r>
        <w:rPr/>
        <w:fldChar w:fldCharType="separate" w:fldLock="0"/>
      </w:r>
      <w:r>
        <w:rPr>
          <w:rFonts w:cs="Arial Unicode MS" w:eastAsia="Arial Unicode MS"/>
          <w:rtl w:val="0"/>
        </w:rPr>
        <w:t>19</w:t>
      </w:r>
      <w:r>
        <w:rPr/>
        <w:fldChar w:fldCharType="end" w:fldLock="0"/>
      </w:r>
    </w:p>
    <w:p>
      <w:pPr>
        <w:pStyle w:val="TOC 2"/>
      </w:pPr>
      <w:r>
        <w:rPr>
          <w:rFonts w:cs="Arial Unicode MS" w:eastAsia="Arial Unicode MS"/>
          <w:rtl w:val="0"/>
        </w:rPr>
        <w:t>6.1 A telephone conversation: Maria-Pedro Case Study</w:t>
        <w:tab/>
      </w:r>
      <w:r>
        <w:rPr/>
        <w:fldChar w:fldCharType="begin" w:fldLock="0"/>
      </w:r>
      <w:r>
        <w:instrText xml:space="preserve"> PAGEREF _Toc15 \h </w:instrText>
      </w:r>
      <w:r>
        <w:rPr/>
        <w:fldChar w:fldCharType="separate" w:fldLock="0"/>
      </w:r>
      <w:r>
        <w:rPr>
          <w:rFonts w:cs="Arial Unicode MS" w:eastAsia="Arial Unicode MS"/>
          <w:rtl w:val="0"/>
        </w:rPr>
        <w:t>19</w:t>
      </w:r>
      <w:r>
        <w:rPr/>
        <w:fldChar w:fldCharType="end" w:fldLock="0"/>
      </w:r>
    </w:p>
    <w:p>
      <w:pPr>
        <w:pStyle w:val="Body"/>
        <w:rPr>
          <w:rFonts w:ascii="Calibri" w:cs="Calibri" w:hAnsi="Calibri" w:eastAsia="Calibri"/>
          <w:sz w:val="22"/>
          <w:szCs w:val="22"/>
        </w:rPr>
      </w:pPr>
      <w:r>
        <w:rPr/>
        <w:fldChar w:fldCharType="end" w:fldLock="0"/>
      </w:r>
    </w:p>
    <w:p>
      <w:pPr>
        <w:pStyle w:val="Body"/>
      </w:pPr>
      <w:r>
        <w:rPr>
          <w:rFonts w:ascii="Arial Unicode MS" w:cs="Arial Unicode MS" w:hAnsi="Arial Unicode MS" w:eastAsia="Arial Unicode MS"/>
          <w:b w:val="0"/>
          <w:bCs w:val="0"/>
          <w:i w:val="0"/>
          <w:iCs w:val="0"/>
          <w:sz w:val="48"/>
          <w:szCs w:val="48"/>
          <w:u w:val="single"/>
          <w:lang w:val="en-US"/>
        </w:rPr>
        <w:br w:type="page"/>
      </w:r>
    </w:p>
    <w:p>
      <w:pPr>
        <w:pStyle w:val="Heading"/>
      </w:pPr>
      <w:bookmarkStart w:name="_Toc" w:id="0"/>
      <w:r>
        <w:rPr>
          <w:rFonts w:cs="Arial Unicode MS" w:eastAsia="Arial Unicode MS"/>
          <w:rtl w:val="0"/>
          <w:lang w:val="en-US"/>
        </w:rPr>
        <w:t>1. INTRODUCTION</w:t>
      </w:r>
      <w:bookmarkEnd w:id="0"/>
    </w:p>
    <w:p>
      <w:pPr>
        <w:pStyle w:val="Body"/>
        <w:rPr>
          <w:lang w:val="en-US"/>
        </w:rPr>
      </w:pPr>
    </w:p>
    <w:p>
      <w:pPr>
        <w:pStyle w:val="Heading 2"/>
      </w:pPr>
      <w:bookmarkStart w:name="_Toc1" w:id="1"/>
      <w:r>
        <w:rPr>
          <w:rFonts w:cs="Arial Unicode MS" w:eastAsia="Arial Unicode MS"/>
          <w:rtl w:val="0"/>
          <w:lang w:val="en-US"/>
        </w:rPr>
        <w:t>1.1 Communication</w:t>
      </w:r>
      <w:bookmarkEnd w:id="1"/>
    </w:p>
    <w:p>
      <w:pPr>
        <w:pStyle w:val="Body"/>
        <w:spacing w:line="360" w:lineRule="auto"/>
        <w:jc w:val="both"/>
      </w:pPr>
      <w:r>
        <w:rPr>
          <w:rtl w:val="0"/>
          <w:lang w:val="en-US"/>
        </w:rPr>
        <w:t>Communication is simply referred as the act of conveying message from one person, group or place to another via mutually understood symbols, signs &amp; semiotic rules. The process of communication involves sender, message and recipient. Communication may sound simple, but actually it is a complex subject and perhaps considered the most significant of all life skills (</w:t>
      </w:r>
      <w:r>
        <w:rPr>
          <w:rtl w:val="0"/>
        </w:rPr>
        <w:t>Adler et al., 2016)</w:t>
      </w:r>
      <w:r>
        <w:rPr>
          <w:rtl w:val="0"/>
          <w:lang w:val="en-US"/>
        </w:rPr>
        <w:t>.</w:t>
      </w:r>
    </w:p>
    <w:p>
      <w:pPr>
        <w:pStyle w:val="Heading 2"/>
      </w:pPr>
      <w:bookmarkStart w:name="_Toc2" w:id="2"/>
      <w:r>
        <w:rPr>
          <w:rFonts w:cs="Arial Unicode MS" w:eastAsia="Arial Unicode MS"/>
          <w:rtl w:val="0"/>
          <w:lang w:val="en-US"/>
        </w:rPr>
        <w:t>1.2 Importance of Communication in the workplace</w:t>
      </w:r>
      <w:bookmarkEnd w:id="2"/>
    </w:p>
    <w:p>
      <w:pPr>
        <w:pStyle w:val="Body"/>
        <w:spacing w:line="360" w:lineRule="auto"/>
        <w:jc w:val="both"/>
      </w:pPr>
      <w:r>
        <w:rPr>
          <w:rtl w:val="0"/>
          <w:lang w:val="en-US"/>
        </w:rPr>
        <w:t>Communication is important as it allows a person to pass his/her message to another person, and to understand what he/she is saying. In the workplace, effective communication skills help the staffs in adjusting to the social and physical aspect of work while improving human relations (</w:t>
      </w:r>
      <w:r>
        <w:rPr>
          <w:rtl w:val="0"/>
          <w:lang w:val="fr-FR"/>
        </w:rPr>
        <w:t>Burgoon et al., 2016)</w:t>
      </w:r>
      <w:r>
        <w:rPr>
          <w:rtl w:val="0"/>
          <w:lang w:val="en-US"/>
        </w:rPr>
        <w:t xml:space="preserve">. In simpler terms, it helps people in understanding information more quickly and accurately. Management on the other hand need to possess good communication skills to influence, satisfy and motivate the employees which in turn boost their morale. </w:t>
      </w:r>
    </w:p>
    <w:p>
      <w:pPr>
        <w:pStyle w:val="List Paragraph"/>
        <w:numPr>
          <w:ilvl w:val="0"/>
          <w:numId w:val="2"/>
        </w:numPr>
        <w:bidi w:val="0"/>
        <w:spacing w:line="360" w:lineRule="auto"/>
        <w:ind w:right="0"/>
        <w:jc w:val="both"/>
        <w:rPr>
          <w:rtl w:val="0"/>
          <w:lang w:val="en-US"/>
        </w:rPr>
      </w:pPr>
      <w:r>
        <w:rPr>
          <w:rtl w:val="0"/>
          <w:lang w:val="en-US"/>
        </w:rPr>
        <w:t>Basis of Co-ordination</w:t>
      </w:r>
    </w:p>
    <w:p>
      <w:pPr>
        <w:pStyle w:val="List Paragraph"/>
        <w:numPr>
          <w:ilvl w:val="0"/>
          <w:numId w:val="2"/>
        </w:numPr>
        <w:bidi w:val="0"/>
        <w:spacing w:line="360" w:lineRule="auto"/>
        <w:ind w:right="0"/>
        <w:jc w:val="both"/>
        <w:rPr>
          <w:rtl w:val="0"/>
          <w:lang w:val="en-US"/>
        </w:rPr>
      </w:pPr>
      <w:r>
        <w:rPr>
          <w:rtl w:val="0"/>
          <w:lang w:val="en-US"/>
        </w:rPr>
        <w:t>Basis of Decision-making</w:t>
      </w:r>
    </w:p>
    <w:p>
      <w:pPr>
        <w:pStyle w:val="List Paragraph"/>
        <w:numPr>
          <w:ilvl w:val="0"/>
          <w:numId w:val="2"/>
        </w:numPr>
        <w:bidi w:val="0"/>
        <w:spacing w:line="360" w:lineRule="auto"/>
        <w:ind w:right="0"/>
        <w:jc w:val="both"/>
        <w:rPr>
          <w:rtl w:val="0"/>
          <w:lang w:val="en-US"/>
        </w:rPr>
      </w:pPr>
      <w:r>
        <w:rPr>
          <w:rtl w:val="0"/>
          <w:lang w:val="en-US"/>
        </w:rPr>
        <w:t xml:space="preserve">Fluent Working </w:t>
      </w:r>
    </w:p>
    <w:p>
      <w:pPr>
        <w:pStyle w:val="List Paragraph"/>
        <w:numPr>
          <w:ilvl w:val="0"/>
          <w:numId w:val="2"/>
        </w:numPr>
        <w:bidi w:val="0"/>
        <w:spacing w:line="360" w:lineRule="auto"/>
        <w:ind w:right="0"/>
        <w:jc w:val="both"/>
        <w:rPr>
          <w:rtl w:val="0"/>
          <w:lang w:val="en-US"/>
        </w:rPr>
      </w:pPr>
      <w:r>
        <w:rPr>
          <w:rtl w:val="0"/>
          <w:lang w:val="en-US"/>
        </w:rPr>
        <w:t>Increases managerial efficiency (</w:t>
      </w:r>
      <w:r>
        <w:rPr>
          <w:rtl w:val="0"/>
          <w:lang w:val="en-US"/>
        </w:rPr>
        <w:t>Adler et al., 2016)</w:t>
      </w:r>
    </w:p>
    <w:p>
      <w:pPr>
        <w:pStyle w:val="List Paragraph"/>
        <w:numPr>
          <w:ilvl w:val="0"/>
          <w:numId w:val="2"/>
        </w:numPr>
        <w:bidi w:val="0"/>
        <w:spacing w:line="360" w:lineRule="auto"/>
        <w:ind w:right="0"/>
        <w:jc w:val="both"/>
        <w:rPr>
          <w:rtl w:val="0"/>
          <w:lang w:val="en-US"/>
        </w:rPr>
      </w:pPr>
      <w:r>
        <w:rPr>
          <w:rtl w:val="0"/>
          <w:lang w:val="en-US"/>
        </w:rPr>
        <w:t>Increases Organizational peace</w:t>
      </w:r>
    </w:p>
    <w:p>
      <w:pPr>
        <w:pStyle w:val="List Paragraph"/>
        <w:numPr>
          <w:ilvl w:val="0"/>
          <w:numId w:val="2"/>
        </w:numPr>
        <w:bidi w:val="0"/>
        <w:spacing w:line="360" w:lineRule="auto"/>
        <w:ind w:right="0"/>
        <w:jc w:val="both"/>
        <w:rPr>
          <w:rtl w:val="0"/>
          <w:lang w:val="en-US"/>
        </w:rPr>
      </w:pPr>
      <w:r>
        <w:rPr>
          <w:rtl w:val="0"/>
          <w:lang w:val="en-US"/>
        </w:rPr>
        <w:t>Boost employee morale</w:t>
      </w:r>
    </w:p>
    <w:p>
      <w:pPr>
        <w:pStyle w:val="Heading 2"/>
      </w:pPr>
      <w:bookmarkStart w:name="_Toc3" w:id="3"/>
      <w:r>
        <w:rPr>
          <w:rFonts w:cs="Arial Unicode MS" w:eastAsia="Arial Unicode MS"/>
          <w:rtl w:val="0"/>
          <w:lang w:val="en-US"/>
        </w:rPr>
        <w:t>1.3 Barriers to Communication</w:t>
      </w:r>
      <w:bookmarkEnd w:id="3"/>
    </w:p>
    <w:p>
      <w:pPr>
        <w:pStyle w:val="Body"/>
        <w:spacing w:line="360" w:lineRule="auto"/>
        <w:jc w:val="both"/>
      </w:pPr>
      <w:r>
        <w:rPr>
          <w:rtl w:val="0"/>
          <w:lang w:val="en-US"/>
        </w:rPr>
        <w:t>The below are the barriers of communication that may create misunderstanding between sender &amp; receiver</w:t>
      </w:r>
    </w:p>
    <w:p>
      <w:pPr>
        <w:pStyle w:val="List Paragraph"/>
        <w:numPr>
          <w:ilvl w:val="0"/>
          <w:numId w:val="4"/>
        </w:numPr>
        <w:bidi w:val="0"/>
        <w:spacing w:line="360" w:lineRule="auto"/>
        <w:ind w:right="0"/>
        <w:jc w:val="both"/>
        <w:rPr>
          <w:rtl w:val="0"/>
          <w:lang w:val="en-US"/>
        </w:rPr>
      </w:pPr>
      <w:r>
        <w:rPr>
          <w:rtl w:val="0"/>
          <w:lang w:val="en-US"/>
        </w:rPr>
        <w:t xml:space="preserve">Semantic: These barriers are associated with the hindrances in the course of encoding/decoding info into impressions. These may occur due to use of improper words, different interpretations, faulty conversions or translations etc. </w:t>
      </w:r>
      <w:r>
        <w:rPr>
          <w:i w:val="1"/>
          <w:iCs w:val="1"/>
          <w:rtl w:val="0"/>
          <w:lang w:val="en-US"/>
        </w:rPr>
        <w:t>For e.g.</w:t>
      </w:r>
      <w:r>
        <w:rPr>
          <w:rtl w:val="0"/>
          <w:lang w:val="en-US"/>
        </w:rPr>
        <w:t xml:space="preserve"> If sender &amp; receiver do not have knowledge of a similar language, then language may act as a barrier in this process (</w:t>
      </w:r>
      <w:r>
        <w:rPr>
          <w:rtl w:val="0"/>
          <w:lang w:val="en-US"/>
        </w:rPr>
        <w:t>Gillespie and Schiffman, 2018)</w:t>
      </w:r>
      <w:r>
        <w:rPr>
          <w:rtl w:val="0"/>
          <w:lang w:val="en-US"/>
        </w:rPr>
        <w:t xml:space="preserve">. </w:t>
      </w:r>
    </w:p>
    <w:p>
      <w:pPr>
        <w:pStyle w:val="Body"/>
      </w:pPr>
      <w:r>
        <w:rPr>
          <w:rFonts w:ascii="Arial Unicode MS" w:cs="Arial Unicode MS" w:hAnsi="Arial Unicode MS" w:eastAsia="Arial Unicode MS"/>
          <w:b w:val="0"/>
          <w:bCs w:val="0"/>
          <w:i w:val="0"/>
          <w:iCs w:val="0"/>
          <w:lang w:val="en-US"/>
        </w:rPr>
        <w:br w:type="page"/>
      </w:r>
    </w:p>
    <w:p>
      <w:pPr>
        <w:pStyle w:val="List Paragraph"/>
        <w:numPr>
          <w:ilvl w:val="0"/>
          <w:numId w:val="4"/>
        </w:numPr>
        <w:bidi w:val="0"/>
        <w:spacing w:line="360" w:lineRule="auto"/>
        <w:ind w:right="0"/>
        <w:jc w:val="both"/>
        <w:rPr>
          <w:rtl w:val="0"/>
          <w:lang w:val="en-US"/>
        </w:rPr>
      </w:pPr>
      <w:r>
        <w:rPr>
          <w:rtl w:val="0"/>
          <w:lang w:val="en-US"/>
        </w:rPr>
        <w:t xml:space="preserve">Psychological: These barriers are associated with the emotional factors i.e. the state of mind. </w:t>
      </w:r>
      <w:r>
        <w:rPr>
          <w:i w:val="1"/>
          <w:iCs w:val="1"/>
          <w:rtl w:val="0"/>
          <w:lang w:val="en-US"/>
        </w:rPr>
        <w:t>For e.g.</w:t>
      </w:r>
      <w:r>
        <w:rPr>
          <w:rtl w:val="0"/>
          <w:lang w:val="en-US"/>
        </w:rPr>
        <w:t xml:space="preserve"> if a person is worried about something may not be able to communicate properly, and if someone is angry over something may not understand the message properly. Thus, good communication requires people who are psychologically sound.</w:t>
      </w:r>
    </w:p>
    <w:p>
      <w:pPr>
        <w:pStyle w:val="List Paragraph"/>
        <w:numPr>
          <w:ilvl w:val="0"/>
          <w:numId w:val="4"/>
        </w:numPr>
        <w:bidi w:val="0"/>
        <w:spacing w:line="360" w:lineRule="auto"/>
        <w:ind w:right="0"/>
        <w:jc w:val="both"/>
        <w:rPr>
          <w:rtl w:val="0"/>
          <w:lang w:val="en-US"/>
        </w:rPr>
      </w:pPr>
      <w:r>
        <w:rPr>
          <w:rtl w:val="0"/>
          <w:lang w:val="en-US"/>
        </w:rPr>
        <w:t xml:space="preserve">Organizational: These barriers are related to organizational rules, regulation and structure. </w:t>
      </w:r>
      <w:r>
        <w:rPr>
          <w:i w:val="1"/>
          <w:iCs w:val="1"/>
          <w:rtl w:val="0"/>
          <w:lang w:val="en-US"/>
        </w:rPr>
        <w:t>For e.g.</w:t>
      </w:r>
      <w:r>
        <w:rPr>
          <w:rtl w:val="0"/>
          <w:lang w:val="en-US"/>
        </w:rPr>
        <w:t xml:space="preserve"> if a company follows a highly centralized outline, employees would be heartened for free communication, but inflexible rules &amp; bulky processes act as a hurdle to communication (</w:t>
      </w:r>
      <w:r>
        <w:rPr>
          <w:rtl w:val="0"/>
          <w:lang w:val="en-US"/>
        </w:rPr>
        <w:t>Gillespie and Schiffman, 2018)</w:t>
      </w:r>
      <w:r>
        <w:rPr>
          <w:rtl w:val="0"/>
          <w:lang w:val="en-US"/>
        </w:rPr>
        <w:t xml:space="preserve">. </w:t>
      </w:r>
    </w:p>
    <w:p>
      <w:pPr>
        <w:pStyle w:val="List Paragraph"/>
        <w:numPr>
          <w:ilvl w:val="0"/>
          <w:numId w:val="4"/>
        </w:numPr>
        <w:bidi w:val="0"/>
        <w:spacing w:line="360" w:lineRule="auto"/>
        <w:ind w:right="0"/>
        <w:jc w:val="both"/>
        <w:rPr>
          <w:rtl w:val="0"/>
          <w:lang w:val="en-US"/>
        </w:rPr>
      </w:pPr>
      <w:r>
        <w:rPr>
          <w:rtl w:val="0"/>
          <w:lang w:val="en-US"/>
        </w:rPr>
        <w:t xml:space="preserve">Personal: Personal factors may also affect good communication. </w:t>
      </w:r>
      <w:r>
        <w:rPr>
          <w:i w:val="1"/>
          <w:iCs w:val="1"/>
          <w:rtl w:val="0"/>
          <w:lang w:val="en-US"/>
        </w:rPr>
        <w:t>For e.g.</w:t>
      </w:r>
      <w:r>
        <w:rPr>
          <w:rtl w:val="0"/>
          <w:lang w:val="en-US"/>
        </w:rPr>
        <w:t xml:space="preserve"> if someone thinks that this process of communication may affect his/her authority adversely, he/she may conquer such communication. Similarly, if superior do not believe in skills of subordinates, they may not ask for their opinions. </w:t>
      </w:r>
    </w:p>
    <w:p>
      <w:pPr>
        <w:pStyle w:val="Heading 2"/>
      </w:pPr>
      <w:bookmarkStart w:name="_Toc4" w:id="4"/>
      <w:r>
        <w:rPr>
          <w:rFonts w:cs="Arial Unicode MS" w:eastAsia="Arial Unicode MS"/>
          <w:rtl w:val="0"/>
          <w:lang w:val="en-US"/>
        </w:rPr>
        <w:t>1.4 Consequences of poor communication</w:t>
      </w:r>
      <w:bookmarkEnd w:id="4"/>
    </w:p>
    <w:p>
      <w:pPr>
        <w:pStyle w:val="Body"/>
        <w:spacing w:line="360" w:lineRule="auto"/>
        <w:jc w:val="both"/>
      </w:pPr>
      <w:r>
        <w:rPr>
          <w:rtl w:val="0"/>
          <w:lang w:val="en-US"/>
        </w:rPr>
        <w:t>Poor communication may directly lead to frustration and frequent misunderstanding. This may also create a breeding ground of confusion and distrust among employees at workplace. If the staffs do not bring good lines of communication with the management and their colleagues, they feel they are not being heard due to which their commitment and loyalty to the organization may suffer. It can be said that poor communication in the workplace can result in an extremely tense environment wherein employees are not encouraged to collaborate &amp; motivated to be productive (</w:t>
      </w:r>
      <w:r>
        <w:rPr>
          <w:rtl w:val="0"/>
        </w:rPr>
        <w:t>Hargie, 2016)</w:t>
      </w:r>
      <w:r>
        <w:rPr>
          <w:rtl w:val="0"/>
          <w:lang w:val="en-US"/>
        </w:rPr>
        <w:t xml:space="preserve">. </w:t>
      </w:r>
    </w:p>
    <w:p>
      <w:pPr>
        <w:pStyle w:val="Body"/>
      </w:pPr>
      <w:r>
        <w:rPr>
          <w:rFonts w:ascii="Arial Unicode MS" w:cs="Arial Unicode MS" w:hAnsi="Arial Unicode MS" w:eastAsia="Arial Unicode MS"/>
          <w:b w:val="0"/>
          <w:bCs w:val="0"/>
          <w:i w:val="0"/>
          <w:iCs w:val="0"/>
          <w:lang w:val="en-US"/>
        </w:rPr>
        <w:br w:type="page"/>
      </w:r>
    </w:p>
    <w:p>
      <w:pPr>
        <w:pStyle w:val="Heading"/>
      </w:pPr>
      <w:bookmarkStart w:name="_Toc5" w:id="5"/>
      <w:r>
        <w:rPr>
          <w:rFonts w:cs="Arial Unicode MS" w:eastAsia="Arial Unicode MS"/>
          <w:rtl w:val="0"/>
          <w:lang w:val="en-US"/>
        </w:rPr>
        <w:t xml:space="preserve">2. MODELS OF COMMUNICATION </w:t>
      </w:r>
      <w:bookmarkEnd w:id="5"/>
    </w:p>
    <w:p>
      <w:pPr>
        <w:pStyle w:val="Heading 2"/>
        <w:rPr>
          <w:lang w:val="en-US"/>
        </w:rPr>
      </w:pPr>
    </w:p>
    <w:p>
      <w:pPr>
        <w:pStyle w:val="Heading 2"/>
      </w:pPr>
      <w:bookmarkStart w:name="_Toc6" w:id="6"/>
      <w:r>
        <w:rPr>
          <w:rFonts w:cs="Arial Unicode MS" w:eastAsia="Arial Unicode MS"/>
          <w:rtl w:val="0"/>
          <w:lang w:val="en-US"/>
        </w:rPr>
        <w:t>2.1 Shannon-Weaver Model (1948)</w:t>
      </w:r>
      <w:bookmarkEnd w:id="6"/>
    </w:p>
    <w:p>
      <w:pPr>
        <w:pStyle w:val="Body"/>
        <w:spacing w:line="360" w:lineRule="auto"/>
        <w:jc w:val="both"/>
      </w:pPr>
      <w:r>
        <w:rPr>
          <w:rtl w:val="0"/>
          <w:lang w:val="en-US"/>
        </w:rPr>
        <w:t xml:space="preserve">Shannon introduced </w:t>
      </w:r>
      <w:r>
        <w:rPr>
          <w:rtl w:val="0"/>
          <w:lang w:val="en-US"/>
        </w:rPr>
        <w:t>“</w:t>
      </w:r>
      <w:r>
        <w:rPr>
          <w:rtl w:val="0"/>
          <w:lang w:val="en-US"/>
        </w:rPr>
        <w:t>A Mathematical Concept of Communication</w:t>
      </w:r>
      <w:r>
        <w:rPr>
          <w:rtl w:val="0"/>
          <w:lang w:val="en-US"/>
        </w:rPr>
        <w:t xml:space="preserve">” </w:t>
      </w:r>
      <w:r>
        <w:rPr>
          <w:rtl w:val="0"/>
          <w:lang w:val="en-US"/>
        </w:rPr>
        <w:t xml:space="preserve">in 1948 and named it </w:t>
      </w:r>
      <w:r>
        <w:rPr>
          <w:rtl w:val="0"/>
          <w:lang w:val="en-US"/>
        </w:rPr>
        <w:t>“</w:t>
      </w:r>
      <w:r>
        <w:rPr>
          <w:rtl w:val="0"/>
          <w:lang w:val="en-US"/>
        </w:rPr>
        <w:t>Shannon-Weaver framework of communication</w:t>
      </w:r>
      <w:r>
        <w:rPr>
          <w:rtl w:val="0"/>
          <w:lang w:val="en-US"/>
        </w:rPr>
        <w:t>”</w:t>
      </w:r>
      <w:r>
        <w:rPr>
          <w:rtl w:val="0"/>
          <w:lang w:val="en-US"/>
        </w:rPr>
        <w:t>. According to them, human communication can be classified into six core concepts: sender, encoder, medium, decoder and receiver. Further, Norbert Weiner added a new concept: comment which transformed this framework from linear to cyclical (</w:t>
      </w:r>
      <w:r>
        <w:rPr>
          <w:rtl w:val="0"/>
          <w:lang w:val="en-US"/>
        </w:rPr>
        <w:t>Jureddi and Brahmaiah, 2016)</w:t>
      </w:r>
      <w:r>
        <w:rPr>
          <w:rtl w:val="0"/>
          <w:lang w:val="en-US"/>
        </w:rPr>
        <w:t xml:space="preserve">. They observed that </w:t>
      </w:r>
      <w:r>
        <w:rPr>
          <w:rtl w:val="0"/>
          <w:lang w:val="en-US"/>
        </w:rPr>
        <w:t>“</w:t>
      </w:r>
      <w:r>
        <w:rPr>
          <w:rtl w:val="0"/>
          <w:lang w:val="en-US"/>
        </w:rPr>
        <w:t>Noise</w:t>
      </w:r>
      <w:r>
        <w:rPr>
          <w:rtl w:val="0"/>
          <w:lang w:val="en-US"/>
        </w:rPr>
        <w:t xml:space="preserve">” </w:t>
      </w:r>
      <w:r>
        <w:rPr>
          <w:rtl w:val="0"/>
          <w:lang w:val="en-US"/>
        </w:rPr>
        <w:t>is the factor that is affecting the communication process to a huge extent (</w:t>
      </w:r>
      <w:r>
        <w:rPr>
          <w:rtl w:val="0"/>
          <w:lang w:val="en-US"/>
        </w:rPr>
        <w:t>Gillespie and Schiffman, 2018)</w:t>
      </w:r>
      <w:r>
        <w:rPr>
          <w:rtl w:val="0"/>
          <w:lang w:val="en-US"/>
        </w:rPr>
        <w:t xml:space="preserve">. Thus, this was designed particularly to advance the technical communication by assessing how information is distorted in the process. </w:t>
      </w:r>
    </w:p>
    <w:p>
      <w:pPr>
        <w:pStyle w:val="Body"/>
        <w:spacing w:line="360" w:lineRule="auto"/>
        <w:jc w:val="both"/>
      </w:pPr>
      <w:r>
        <w:drawing xmlns:a="http://schemas.openxmlformats.org/drawingml/2006/main">
          <wp:inline distT="0" distB="0" distL="0" distR="0">
            <wp:extent cx="5727573" cy="1848195"/>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rcRect l="1534" t="0" r="2420" b="0"/>
                    <a:stretch>
                      <a:fillRect/>
                    </a:stretch>
                  </pic:blipFill>
                  <pic:spPr>
                    <a:xfrm>
                      <a:off x="0" y="0"/>
                      <a:ext cx="5727573" cy="1848195"/>
                    </a:xfrm>
                    <a:prstGeom prst="rect">
                      <a:avLst/>
                    </a:prstGeom>
                    <a:ln w="12700" cap="flat">
                      <a:noFill/>
                      <a:miter lim="400000"/>
                    </a:ln>
                    <a:effectLst/>
                  </pic:spPr>
                </pic:pic>
              </a:graphicData>
            </a:graphic>
          </wp:inline>
        </w:drawing>
      </w:r>
    </w:p>
    <w:p>
      <w:pPr>
        <w:pStyle w:val="List Paragraph"/>
        <w:numPr>
          <w:ilvl w:val="0"/>
          <w:numId w:val="6"/>
        </w:numPr>
        <w:bidi w:val="0"/>
        <w:spacing w:line="360" w:lineRule="auto"/>
        <w:ind w:right="0"/>
        <w:jc w:val="both"/>
        <w:rPr>
          <w:b w:val="1"/>
          <w:bCs w:val="1"/>
          <w:rtl w:val="0"/>
          <w:lang w:val="en-US"/>
        </w:rPr>
      </w:pPr>
      <w:r>
        <w:rPr>
          <w:b w:val="1"/>
          <w:bCs w:val="1"/>
          <w:rtl w:val="0"/>
          <w:lang w:val="en-US"/>
        </w:rPr>
        <w:t xml:space="preserve">Sender (Information Source): </w:t>
      </w:r>
      <w:r>
        <w:rPr>
          <w:b w:val="0"/>
          <w:bCs w:val="0"/>
          <w:rtl w:val="0"/>
          <w:lang w:val="en-US"/>
        </w:rPr>
        <w:t>They are the object, thing, person or any information source who carries the information to start with. The source begins with choosing a message to transmit, channel through which it will be transmitted and the receiver who will receive the message (</w:t>
      </w:r>
      <w:r>
        <w:rPr>
          <w:b w:val="0"/>
          <w:bCs w:val="0"/>
          <w:rtl w:val="0"/>
          <w:lang w:val="en-US"/>
        </w:rPr>
        <w:t>Macnamara, 2017)</w:t>
      </w:r>
      <w:r>
        <w:rPr>
          <w:b w:val="0"/>
          <w:bCs w:val="0"/>
          <w:rtl w:val="0"/>
          <w:lang w:val="en-US"/>
        </w:rPr>
        <w:t xml:space="preserve">. </w:t>
      </w:r>
    </w:p>
    <w:p>
      <w:pPr>
        <w:pStyle w:val="List Paragraph"/>
        <w:numPr>
          <w:ilvl w:val="0"/>
          <w:numId w:val="6"/>
        </w:numPr>
        <w:bidi w:val="0"/>
        <w:spacing w:line="360" w:lineRule="auto"/>
        <w:ind w:right="0"/>
        <w:jc w:val="both"/>
        <w:rPr>
          <w:b w:val="1"/>
          <w:bCs w:val="1"/>
          <w:rtl w:val="0"/>
          <w:lang w:val="en-US"/>
        </w:rPr>
      </w:pPr>
      <w:r>
        <w:rPr>
          <w:b w:val="1"/>
          <w:bCs w:val="1"/>
          <w:rtl w:val="0"/>
          <w:lang w:val="en-US"/>
        </w:rPr>
        <w:t xml:space="preserve">Encoder </w:t>
      </w:r>
      <w:r>
        <w:rPr>
          <w:b w:val="0"/>
          <w:bCs w:val="0"/>
          <w:rtl w:val="0"/>
          <w:lang w:val="en-US"/>
        </w:rPr>
        <w:t>is the machine that adapts the information into signals to send the message from dispatcher to receiver. Initially, this model was designed to explain communication through mediums such as computers and telephone that encode messages using radio waves and binary digits (</w:t>
      </w:r>
      <w:r>
        <w:rPr>
          <w:b w:val="0"/>
          <w:bCs w:val="0"/>
          <w:rtl w:val="0"/>
          <w:lang w:val="en-US"/>
        </w:rPr>
        <w:t>Gillespie and Schiffman, 2018)</w:t>
      </w:r>
      <w:r>
        <w:rPr>
          <w:b w:val="0"/>
          <w:bCs w:val="0"/>
          <w:rtl w:val="0"/>
          <w:lang w:val="en-US"/>
        </w:rPr>
        <w:t xml:space="preserve">.  </w:t>
      </w:r>
    </w:p>
    <w:p>
      <w:pPr>
        <w:pStyle w:val="List Paragraph"/>
        <w:numPr>
          <w:ilvl w:val="0"/>
          <w:numId w:val="6"/>
        </w:numPr>
        <w:bidi w:val="0"/>
        <w:spacing w:line="360" w:lineRule="auto"/>
        <w:ind w:right="0"/>
        <w:jc w:val="both"/>
        <w:rPr>
          <w:b w:val="1"/>
          <w:bCs w:val="1"/>
          <w:rtl w:val="0"/>
          <w:lang w:val="en-US"/>
        </w:rPr>
      </w:pPr>
      <w:r>
        <w:rPr>
          <w:b w:val="1"/>
          <w:bCs w:val="1"/>
          <w:rtl w:val="0"/>
          <w:lang w:val="en-US"/>
        </w:rPr>
        <w:t xml:space="preserve">Channel </w:t>
      </w:r>
      <w:r>
        <w:rPr>
          <w:b w:val="0"/>
          <w:bCs w:val="0"/>
          <w:rtl w:val="0"/>
          <w:lang w:val="en-US"/>
        </w:rPr>
        <w:t xml:space="preserve">is basically an structure that receives encoded data from the dispatcher and transmit the decoded data to the receiver. This is also recognized as the </w:t>
      </w:r>
      <w:r>
        <w:rPr>
          <w:b w:val="0"/>
          <w:bCs w:val="0"/>
          <w:rtl w:val="0"/>
          <w:lang w:val="en-US"/>
        </w:rPr>
        <w:t>“</w:t>
      </w:r>
      <w:r>
        <w:rPr>
          <w:b w:val="0"/>
          <w:bCs w:val="0"/>
          <w:rtl w:val="0"/>
          <w:lang w:val="en-US"/>
        </w:rPr>
        <w:t>medium of communication</w:t>
      </w:r>
      <w:r>
        <w:rPr>
          <w:b w:val="0"/>
          <w:bCs w:val="0"/>
          <w:rtl w:val="0"/>
          <w:lang w:val="en-US"/>
        </w:rPr>
        <w:t>”</w:t>
      </w:r>
      <w:r>
        <w:rPr>
          <w:b w:val="0"/>
          <w:bCs w:val="0"/>
          <w:rtl w:val="0"/>
          <w:lang w:val="en-US"/>
        </w:rPr>
        <w:t>.</w:t>
      </w:r>
    </w:p>
    <w:p>
      <w:pPr>
        <w:pStyle w:val="List Paragraph"/>
        <w:numPr>
          <w:ilvl w:val="0"/>
          <w:numId w:val="6"/>
        </w:numPr>
        <w:bidi w:val="0"/>
        <w:spacing w:line="360" w:lineRule="auto"/>
        <w:ind w:right="0"/>
        <w:jc w:val="both"/>
        <w:rPr>
          <w:b w:val="1"/>
          <w:bCs w:val="1"/>
          <w:rtl w:val="0"/>
          <w:lang w:val="en-US"/>
        </w:rPr>
      </w:pPr>
      <w:r>
        <w:rPr>
          <w:b w:val="1"/>
          <w:bCs w:val="1"/>
          <w:rtl w:val="0"/>
          <w:lang w:val="en-US"/>
        </w:rPr>
        <w:t xml:space="preserve">Noise </w:t>
      </w:r>
      <w:r>
        <w:rPr>
          <w:b w:val="0"/>
          <w:bCs w:val="0"/>
          <w:rtl w:val="0"/>
          <w:lang w:val="en-US"/>
        </w:rPr>
        <w:t>can affect the complete process of communication by interrupting the information which is on its path from sender to the receiver. This could bring misunderstanding (</w:t>
      </w:r>
      <w:r>
        <w:rPr>
          <w:b w:val="0"/>
          <w:bCs w:val="0"/>
          <w:rtl w:val="0"/>
          <w:lang w:val="en-US"/>
        </w:rPr>
        <w:t>Jureddi and Brahmaiah, 2016)</w:t>
      </w:r>
      <w:r>
        <w:rPr>
          <w:b w:val="0"/>
          <w:bCs w:val="0"/>
          <w:rtl w:val="0"/>
          <w:lang w:val="en-US"/>
        </w:rPr>
        <w:t>.</w:t>
      </w:r>
    </w:p>
    <w:p>
      <w:pPr>
        <w:pStyle w:val="List Paragraph"/>
        <w:spacing w:line="360" w:lineRule="auto"/>
        <w:jc w:val="both"/>
        <w:rPr>
          <w:b w:val="1"/>
          <w:bCs w:val="1"/>
        </w:rPr>
      </w:pPr>
      <w:r>
        <w:rPr>
          <w:rtl w:val="0"/>
          <w:lang w:val="en-US"/>
        </w:rPr>
        <w:t xml:space="preserve"> Internal noise occurs when a sender or receiver makes a mistake in encoding or decoding the message and External noise occurs when any external factor that cannot be controlled by sender or receiver impedes the message (</w:t>
      </w:r>
      <w:r>
        <w:rPr>
          <w:rtl w:val="0"/>
          <w:lang w:val="en-US"/>
        </w:rPr>
        <w:t>Rubtcova and Pavenkov, 2018)</w:t>
      </w:r>
      <w:r>
        <w:rPr>
          <w:rtl w:val="0"/>
          <w:lang w:val="en-US"/>
        </w:rPr>
        <w:t xml:space="preserve">. </w:t>
      </w:r>
    </w:p>
    <w:p>
      <w:pPr>
        <w:pStyle w:val="List Paragraph"/>
        <w:numPr>
          <w:ilvl w:val="0"/>
          <w:numId w:val="6"/>
        </w:numPr>
        <w:bidi w:val="0"/>
        <w:spacing w:line="360" w:lineRule="auto"/>
        <w:ind w:right="0"/>
        <w:jc w:val="both"/>
        <w:rPr>
          <w:b w:val="1"/>
          <w:bCs w:val="1"/>
          <w:rtl w:val="0"/>
          <w:lang w:val="en-US"/>
        </w:rPr>
      </w:pPr>
      <w:r>
        <w:rPr>
          <w:b w:val="1"/>
          <w:bCs w:val="1"/>
          <w:rtl w:val="0"/>
          <w:lang w:val="en-US"/>
        </w:rPr>
        <w:t>Decoder</w:t>
      </w:r>
      <w:r>
        <w:rPr>
          <w:b w:val="0"/>
          <w:bCs w:val="0"/>
          <w:rtl w:val="0"/>
          <w:lang w:val="en-US"/>
        </w:rPr>
        <w:t xml:space="preserve"> is opposite of encoding, on one hand encoder encodes a message in binary forms i.e. 0s/1s, on the other hand decoder decodes these binary digits into the form which can be clearly understood. </w:t>
      </w:r>
    </w:p>
    <w:p>
      <w:pPr>
        <w:pStyle w:val="List Paragraph"/>
        <w:numPr>
          <w:ilvl w:val="0"/>
          <w:numId w:val="6"/>
        </w:numPr>
        <w:bidi w:val="0"/>
        <w:spacing w:line="360" w:lineRule="auto"/>
        <w:ind w:right="0"/>
        <w:jc w:val="both"/>
        <w:rPr>
          <w:b w:val="1"/>
          <w:bCs w:val="1"/>
          <w:rtl w:val="0"/>
          <w:lang w:val="en-US"/>
        </w:rPr>
      </w:pPr>
      <w:r>
        <w:rPr>
          <w:b w:val="1"/>
          <w:bCs w:val="1"/>
          <w:rtl w:val="0"/>
          <w:lang w:val="en-US"/>
        </w:rPr>
        <w:t>Receiver</w:t>
      </w:r>
      <w:r>
        <w:rPr>
          <w:b w:val="0"/>
          <w:bCs w:val="0"/>
          <w:rtl w:val="0"/>
          <w:lang w:val="en-US"/>
        </w:rPr>
        <w:t xml:space="preserve"> is the end point in the process of communication wherein a person finally gets his/her message after encoding, decoding and transmission (</w:t>
      </w:r>
      <w:r>
        <w:rPr>
          <w:b w:val="0"/>
          <w:bCs w:val="0"/>
          <w:rtl w:val="0"/>
          <w:lang w:val="en-US"/>
        </w:rPr>
        <w:t>Macnamara, 2017)</w:t>
      </w:r>
      <w:r>
        <w:rPr>
          <w:b w:val="0"/>
          <w:bCs w:val="0"/>
          <w:rtl w:val="0"/>
          <w:lang w:val="en-US"/>
        </w:rPr>
        <w:t xml:space="preserve">. </w:t>
      </w:r>
      <w:r>
        <w:rPr>
          <w:b w:val="1"/>
          <w:bCs w:val="1"/>
          <w:rtl w:val="0"/>
          <w:lang w:val="en-US"/>
        </w:rPr>
        <w:t xml:space="preserve"> </w:t>
      </w:r>
    </w:p>
    <w:p>
      <w:pPr>
        <w:pStyle w:val="List Paragraph"/>
        <w:numPr>
          <w:ilvl w:val="0"/>
          <w:numId w:val="6"/>
        </w:numPr>
        <w:bidi w:val="0"/>
        <w:spacing w:line="360" w:lineRule="auto"/>
        <w:ind w:right="0"/>
        <w:jc w:val="both"/>
        <w:rPr>
          <w:b w:val="1"/>
          <w:bCs w:val="1"/>
          <w:rtl w:val="0"/>
          <w:lang w:val="en-US"/>
        </w:rPr>
      </w:pPr>
      <w:r>
        <w:rPr>
          <w:b w:val="1"/>
          <w:bCs w:val="1"/>
          <w:rtl w:val="0"/>
          <w:lang w:val="en-US"/>
        </w:rPr>
        <w:t>Feedback</w:t>
      </w:r>
      <w:r>
        <w:rPr>
          <w:b w:val="0"/>
          <w:bCs w:val="0"/>
          <w:rtl w:val="0"/>
          <w:lang w:val="en-US"/>
        </w:rPr>
        <w:t xml:space="preserve"> element was later added in this model by Norbert Weiner due to the linear nature of the approach, that means if information is transmitting only one way. Feedback occurs when receiver answers to the dispatcher in a way to close the communication loop. Here, the receiver shows whether he/she received the message without noise and how well they understood it (</w:t>
      </w:r>
      <w:r>
        <w:rPr>
          <w:b w:val="0"/>
          <w:bCs w:val="0"/>
          <w:rtl w:val="0"/>
          <w:lang w:val="en-US"/>
        </w:rPr>
        <w:t>Rubtcova and Pavenkov, 2018)</w:t>
      </w:r>
      <w:r>
        <w:rPr>
          <w:b w:val="0"/>
          <w:bCs w:val="0"/>
          <w:rtl w:val="0"/>
          <w:lang w:val="en-US"/>
        </w:rPr>
        <w:t xml:space="preserve">. </w:t>
      </w:r>
    </w:p>
    <w:p>
      <w:pPr>
        <w:pStyle w:val="Body"/>
        <w:spacing w:line="360" w:lineRule="auto"/>
        <w:jc w:val="both"/>
        <w:rPr>
          <w:b w:val="1"/>
          <w:bCs w:val="1"/>
        </w:rPr>
      </w:pPr>
      <w:r>
        <w:rPr>
          <w:b w:val="1"/>
          <w:bCs w:val="1"/>
          <w:rtl w:val="0"/>
          <w:lang w:val="en-US"/>
        </w:rPr>
        <w:t>Example:</w:t>
      </w:r>
    </w:p>
    <w:p>
      <w:pPr>
        <w:pStyle w:val="Body"/>
        <w:spacing w:line="360" w:lineRule="auto"/>
        <w:jc w:val="both"/>
        <w:rPr>
          <w:b w:val="1"/>
          <w:bCs w:val="1"/>
        </w:rPr>
      </w:pPr>
      <w:r>
        <w:rPr>
          <w:b w:val="1"/>
          <w:bCs w:val="1"/>
          <w:rtl w:val="0"/>
          <w:lang w:val="en-US"/>
        </w:rPr>
        <w:t xml:space="preserve">A telephone conversation: Maria-Pedro case study </w:t>
      </w:r>
    </w:p>
    <w:p>
      <w:pPr>
        <w:pStyle w:val="List Paragraph"/>
        <w:numPr>
          <w:ilvl w:val="0"/>
          <w:numId w:val="8"/>
        </w:numPr>
        <w:bidi w:val="0"/>
        <w:spacing w:line="360" w:lineRule="auto"/>
        <w:ind w:right="0"/>
        <w:jc w:val="both"/>
        <w:rPr>
          <w:b w:val="1"/>
          <w:bCs w:val="1"/>
          <w:rtl w:val="0"/>
          <w:lang w:val="en-US"/>
        </w:rPr>
      </w:pPr>
      <w:r>
        <w:rPr>
          <w:b w:val="1"/>
          <w:bCs w:val="1"/>
          <w:rtl w:val="0"/>
          <w:lang w:val="en-US"/>
        </w:rPr>
        <w:t xml:space="preserve">Sender: </w:t>
      </w:r>
      <w:r>
        <w:rPr>
          <w:b w:val="0"/>
          <w:bCs w:val="0"/>
          <w:rtl w:val="0"/>
          <w:lang w:val="en-US"/>
        </w:rPr>
        <w:t xml:space="preserve">He/she is the person who has made the call, Maria is the sender in this case who called Pedro and said </w:t>
      </w:r>
      <w:r>
        <w:rPr>
          <w:b w:val="0"/>
          <w:bCs w:val="0"/>
          <w:rtl w:val="0"/>
          <w:lang w:val="en-US"/>
        </w:rPr>
        <w:t>“</w:t>
      </w:r>
      <w:r>
        <w:rPr>
          <w:b w:val="0"/>
          <w:bCs w:val="0"/>
          <w:rtl w:val="0"/>
          <w:lang w:val="en-US"/>
        </w:rPr>
        <w:t>when you</w:t>
      </w:r>
      <w:r>
        <w:rPr>
          <w:b w:val="0"/>
          <w:bCs w:val="0"/>
          <w:rtl w:val="0"/>
          <w:lang w:val="en-US"/>
        </w:rPr>
        <w:t>’</w:t>
      </w:r>
      <w:r>
        <w:rPr>
          <w:b w:val="0"/>
          <w:bCs w:val="0"/>
          <w:rtl w:val="0"/>
          <w:lang w:val="en-US"/>
        </w:rPr>
        <w:t>re coming home, see if you can get me a chicken</w:t>
      </w:r>
      <w:r>
        <w:rPr>
          <w:b w:val="0"/>
          <w:bCs w:val="0"/>
          <w:rtl w:val="0"/>
          <w:lang w:val="en-US"/>
        </w:rPr>
        <w:t>”</w:t>
      </w:r>
    </w:p>
    <w:p>
      <w:pPr>
        <w:pStyle w:val="List Paragraph"/>
        <w:numPr>
          <w:ilvl w:val="0"/>
          <w:numId w:val="8"/>
        </w:numPr>
        <w:bidi w:val="0"/>
        <w:spacing w:line="360" w:lineRule="auto"/>
        <w:ind w:right="0"/>
        <w:jc w:val="both"/>
        <w:rPr>
          <w:b w:val="1"/>
          <w:bCs w:val="1"/>
          <w:rtl w:val="0"/>
          <w:lang w:val="en-US"/>
        </w:rPr>
      </w:pPr>
      <w:r>
        <w:rPr>
          <w:b w:val="1"/>
          <w:bCs w:val="1"/>
          <w:rtl w:val="0"/>
          <w:lang w:val="en-US"/>
        </w:rPr>
        <w:t xml:space="preserve">Encoder: </w:t>
      </w:r>
      <w:r>
        <w:rPr>
          <w:b w:val="0"/>
          <w:bCs w:val="0"/>
          <w:rtl w:val="0"/>
          <w:lang w:val="en-US"/>
        </w:rPr>
        <w:t>The telephone encodes Maria</w:t>
      </w:r>
      <w:r>
        <w:rPr>
          <w:b w:val="0"/>
          <w:bCs w:val="0"/>
          <w:rtl w:val="0"/>
          <w:lang w:val="en-US"/>
        </w:rPr>
        <w:t>’</w:t>
      </w:r>
      <w:r>
        <w:rPr>
          <w:b w:val="0"/>
          <w:bCs w:val="0"/>
          <w:rtl w:val="0"/>
          <w:lang w:val="en-US"/>
        </w:rPr>
        <w:t xml:space="preserve">s voice into range of binary packaged and sent them down the telephone lines. </w:t>
      </w:r>
    </w:p>
    <w:p>
      <w:pPr>
        <w:pStyle w:val="List Paragraph"/>
        <w:numPr>
          <w:ilvl w:val="0"/>
          <w:numId w:val="8"/>
        </w:numPr>
        <w:bidi w:val="0"/>
        <w:spacing w:line="360" w:lineRule="auto"/>
        <w:ind w:right="0"/>
        <w:jc w:val="both"/>
        <w:rPr>
          <w:b w:val="1"/>
          <w:bCs w:val="1"/>
          <w:rtl w:val="0"/>
          <w:lang w:val="en-US"/>
        </w:rPr>
      </w:pPr>
      <w:r>
        <w:rPr>
          <w:b w:val="1"/>
          <w:bCs w:val="1"/>
          <w:rtl w:val="0"/>
          <w:lang w:val="en-US"/>
        </w:rPr>
        <w:t xml:space="preserve">Channel: </w:t>
      </w:r>
      <w:r>
        <w:rPr>
          <w:b w:val="0"/>
          <w:bCs w:val="0"/>
          <w:rtl w:val="0"/>
          <w:lang w:val="en-US"/>
        </w:rPr>
        <w:t>Telephone is the channel/medium in this case.</w:t>
      </w:r>
    </w:p>
    <w:p>
      <w:pPr>
        <w:pStyle w:val="List Paragraph"/>
        <w:numPr>
          <w:ilvl w:val="0"/>
          <w:numId w:val="8"/>
        </w:numPr>
        <w:bidi w:val="0"/>
        <w:spacing w:line="360" w:lineRule="auto"/>
        <w:ind w:right="0"/>
        <w:jc w:val="both"/>
        <w:rPr>
          <w:b w:val="1"/>
          <w:bCs w:val="1"/>
          <w:rtl w:val="0"/>
          <w:lang w:val="en-US"/>
        </w:rPr>
      </w:pPr>
      <w:r>
        <w:rPr>
          <w:b w:val="1"/>
          <w:bCs w:val="1"/>
          <w:rtl w:val="0"/>
          <w:lang w:val="en-US"/>
        </w:rPr>
        <w:t xml:space="preserve">Noise: </w:t>
      </w:r>
      <w:r>
        <w:rPr>
          <w:b w:val="0"/>
          <w:bCs w:val="0"/>
          <w:rtl w:val="0"/>
          <w:lang w:val="en-US"/>
        </w:rPr>
        <w:t xml:space="preserve">Noise may occur if in case the telephone wire interrupted, the speaker mumbles or encoders/decoders are malfunctioning. </w:t>
      </w:r>
    </w:p>
    <w:p>
      <w:pPr>
        <w:pStyle w:val="List Paragraph"/>
        <w:numPr>
          <w:ilvl w:val="0"/>
          <w:numId w:val="8"/>
        </w:numPr>
        <w:bidi w:val="0"/>
        <w:spacing w:line="360" w:lineRule="auto"/>
        <w:ind w:right="0"/>
        <w:jc w:val="both"/>
        <w:rPr>
          <w:b w:val="1"/>
          <w:bCs w:val="1"/>
          <w:rtl w:val="0"/>
          <w:lang w:val="en-US"/>
        </w:rPr>
      </w:pPr>
      <w:r>
        <w:rPr>
          <w:b w:val="1"/>
          <w:bCs w:val="1"/>
          <w:rtl w:val="0"/>
          <w:lang w:val="en-US"/>
        </w:rPr>
        <w:t xml:space="preserve">Decoder: </w:t>
      </w:r>
      <w:r>
        <w:rPr>
          <w:b w:val="0"/>
          <w:bCs w:val="0"/>
          <w:rtl w:val="0"/>
          <w:lang w:val="en-US"/>
        </w:rPr>
        <w:t xml:space="preserve">The telephone held by the reader will decode the binary data into a format (voice of Maria) which can be understood by Pedro. </w:t>
      </w:r>
    </w:p>
    <w:p>
      <w:pPr>
        <w:pStyle w:val="List Paragraph"/>
        <w:numPr>
          <w:ilvl w:val="0"/>
          <w:numId w:val="8"/>
        </w:numPr>
        <w:bidi w:val="0"/>
        <w:spacing w:line="360" w:lineRule="auto"/>
        <w:ind w:right="0"/>
        <w:jc w:val="both"/>
        <w:rPr>
          <w:b w:val="1"/>
          <w:bCs w:val="1"/>
          <w:rtl w:val="0"/>
          <w:lang w:val="en-US"/>
        </w:rPr>
      </w:pPr>
      <w:r>
        <w:rPr>
          <w:b w:val="1"/>
          <w:bCs w:val="1"/>
          <w:rtl w:val="0"/>
          <w:lang w:val="en-US"/>
        </w:rPr>
        <w:t xml:space="preserve">Receiver:  </w:t>
      </w:r>
      <w:r>
        <w:rPr>
          <w:b w:val="0"/>
          <w:bCs w:val="0"/>
          <w:rtl w:val="0"/>
          <w:lang w:val="en-US"/>
        </w:rPr>
        <w:t xml:space="preserve">Pedro will hear the voice decoded by decoder &amp; interpret the message. In this case, Pedro heard that </w:t>
      </w:r>
      <w:r>
        <w:rPr>
          <w:b w:val="0"/>
          <w:bCs w:val="0"/>
          <w:rtl w:val="0"/>
          <w:lang w:val="en-US"/>
        </w:rPr>
        <w:t>“</w:t>
      </w:r>
      <w:r>
        <w:rPr>
          <w:b w:val="0"/>
          <w:bCs w:val="0"/>
          <w:rtl w:val="0"/>
          <w:lang w:val="en-US"/>
        </w:rPr>
        <w:t>When he come home, he will see Maria in the kitchen</w:t>
      </w:r>
      <w:r>
        <w:rPr>
          <w:b w:val="0"/>
          <w:bCs w:val="0"/>
          <w:rtl w:val="0"/>
          <w:lang w:val="en-US"/>
        </w:rPr>
        <w:t>”</w:t>
      </w:r>
      <w:r>
        <w:rPr>
          <w:b w:val="0"/>
          <w:bCs w:val="0"/>
          <w:rtl w:val="0"/>
          <w:lang w:val="en-US"/>
        </w:rPr>
        <w:t xml:space="preserve">. This seems like noise has affected their communication and hence, Pedro misunderstood.  </w:t>
      </w:r>
    </w:p>
    <w:p>
      <w:pPr>
        <w:pStyle w:val="List Paragraph"/>
        <w:numPr>
          <w:ilvl w:val="0"/>
          <w:numId w:val="8"/>
        </w:numPr>
        <w:bidi w:val="0"/>
        <w:spacing w:line="360" w:lineRule="auto"/>
        <w:ind w:right="0"/>
        <w:jc w:val="both"/>
        <w:rPr>
          <w:b w:val="1"/>
          <w:bCs w:val="1"/>
          <w:rtl w:val="0"/>
          <w:lang w:val="en-US"/>
        </w:rPr>
      </w:pPr>
      <w:r>
        <w:rPr>
          <w:b w:val="1"/>
          <w:bCs w:val="1"/>
          <w:rtl w:val="0"/>
          <w:lang w:val="en-US"/>
        </w:rPr>
        <w:t xml:space="preserve">Feedback: </w:t>
      </w:r>
      <w:r>
        <w:rPr>
          <w:b w:val="0"/>
          <w:bCs w:val="0"/>
          <w:rtl w:val="0"/>
          <w:lang w:val="en-US"/>
        </w:rPr>
        <w:t xml:space="preserve">The response given to the sender. Pedro replied </w:t>
      </w:r>
      <w:r>
        <w:rPr>
          <w:b w:val="0"/>
          <w:bCs w:val="0"/>
          <w:rtl w:val="0"/>
          <w:lang w:val="en-US"/>
        </w:rPr>
        <w:t>‘</w:t>
      </w:r>
      <w:r>
        <w:rPr>
          <w:b w:val="0"/>
          <w:bCs w:val="0"/>
          <w:rtl w:val="0"/>
          <w:lang w:val="en-US"/>
        </w:rPr>
        <w:t>Okay</w:t>
      </w:r>
      <w:r>
        <w:rPr>
          <w:b w:val="0"/>
          <w:bCs w:val="0"/>
          <w:rtl w:val="0"/>
          <w:lang w:val="en-US"/>
        </w:rPr>
        <w:t xml:space="preserve">’ </w:t>
      </w:r>
      <w:r>
        <w:rPr>
          <w:b w:val="0"/>
          <w:bCs w:val="0"/>
          <w:rtl w:val="0"/>
          <w:lang w:val="en-US"/>
        </w:rPr>
        <w:t xml:space="preserve">to Maria in a response. </w:t>
      </w:r>
    </w:p>
    <w:p>
      <w:pPr>
        <w:pStyle w:val="Body"/>
      </w:pPr>
      <w:r>
        <w:rPr>
          <w:rFonts w:ascii="Arial Unicode MS" w:cs="Arial Unicode MS" w:hAnsi="Arial Unicode MS" w:eastAsia="Arial Unicode MS"/>
          <w:b w:val="0"/>
          <w:bCs w:val="0"/>
          <w:i w:val="0"/>
          <w:iCs w:val="0"/>
          <w:lang w:val="en-US"/>
        </w:rPr>
        <w:br w:type="page"/>
      </w:r>
    </w:p>
    <w:p>
      <w:pPr>
        <w:pStyle w:val="Body"/>
        <w:spacing w:line="360" w:lineRule="auto"/>
        <w:jc w:val="both"/>
      </w:pPr>
      <w:r>
        <w:rPr>
          <w:rtl w:val="0"/>
          <w:lang w:val="en-US"/>
        </w:rPr>
        <w:t>The above case study clearly explores that there was a misunderstanding in the understanding of message. Similar pronunciation (Chicken-Kitchen), malfunctioning encoder/decoder or If Maria mumbles and didn</w:t>
      </w:r>
      <w:r>
        <w:rPr>
          <w:rtl w:val="0"/>
          <w:lang w:val="en-US"/>
        </w:rPr>
        <w:t>’</w:t>
      </w:r>
      <w:r>
        <w:rPr>
          <w:rtl w:val="0"/>
          <w:lang w:val="en-US"/>
        </w:rPr>
        <w:t>t spoke clearly, these might be the reasons due to which Pedro misunderstood Maria. This could have been avoided simply by effective listening and speaking.</w:t>
      </w:r>
    </w:p>
    <w:p>
      <w:pPr>
        <w:pStyle w:val="Heading 2"/>
      </w:pPr>
      <w:bookmarkStart w:name="_Toc7" w:id="7"/>
      <w:r>
        <w:rPr>
          <w:rFonts w:cs="Arial Unicode MS" w:eastAsia="Arial Unicode MS"/>
          <w:rtl w:val="0"/>
          <w:lang w:val="en-US"/>
        </w:rPr>
        <w:t xml:space="preserve">2.3 Osgood-Schramm Model (1954) </w:t>
      </w:r>
      <w:bookmarkEnd w:id="7"/>
    </w:p>
    <w:p>
      <w:pPr>
        <w:pStyle w:val="Body"/>
        <w:rPr>
          <w:lang w:val="en-US"/>
        </w:rPr>
      </w:pPr>
    </w:p>
    <w:p>
      <w:pPr>
        <w:pStyle w:val="Body"/>
        <w:spacing w:line="360" w:lineRule="auto"/>
        <w:jc w:val="both"/>
      </w:pPr>
      <w:r>
        <w:rPr>
          <w:rtl w:val="0"/>
          <w:lang w:val="en-US"/>
        </w:rPr>
        <w:t>The Osgood-Schramm Model is a circular way of messaging introduced in 1954. Charles Egerton Osgood- founder of this model promoted the idea that communication is spherical, not lined that means it is a two-way process requires two participants sending &amp; receiving the message (</w:t>
      </w:r>
      <w:r>
        <w:rPr>
          <w:rtl w:val="0"/>
        </w:rPr>
        <w:t>Siddik and Azamti, 2019)</w:t>
      </w:r>
      <w:r>
        <w:rPr>
          <w:rtl w:val="0"/>
          <w:lang w:val="en-US"/>
        </w:rPr>
        <w:t xml:space="preserve">. In Later year, Wilbur Schramm added an idea of field of involvement that incorporates what is understood mutually between source &amp; receiver. According to him, communication can happen with two people or with our self, each individual act as both sender &amp; receiver and uses interpretation. </w:t>
      </w:r>
    </w:p>
    <w:p>
      <w:pPr>
        <w:pStyle w:val="Body"/>
        <w:jc w:val="center"/>
      </w:pPr>
      <w:r>
        <w:drawing xmlns:a="http://schemas.openxmlformats.org/drawingml/2006/main">
          <wp:inline distT="0" distB="0" distL="0" distR="0">
            <wp:extent cx="5157236" cy="2628900"/>
            <wp:effectExtent l="0" t="0" r="0" b="0"/>
            <wp:docPr id="1073741826" name="officeArt object" descr="Picture 12"/>
            <wp:cNvGraphicFramePr/>
            <a:graphic xmlns:a="http://schemas.openxmlformats.org/drawingml/2006/main">
              <a:graphicData uri="http://schemas.openxmlformats.org/drawingml/2006/picture">
                <pic:pic xmlns:pic="http://schemas.openxmlformats.org/drawingml/2006/picture">
                  <pic:nvPicPr>
                    <pic:cNvPr id="1073741826" name="Picture 12" descr="Picture 12"/>
                    <pic:cNvPicPr>
                      <a:picLocks noChangeAspect="1"/>
                    </pic:cNvPicPr>
                  </pic:nvPicPr>
                  <pic:blipFill>
                    <a:blip r:embed="rId5">
                      <a:extLst/>
                    </a:blip>
                    <a:stretch>
                      <a:fillRect/>
                    </a:stretch>
                  </pic:blipFill>
                  <pic:spPr>
                    <a:xfrm>
                      <a:off x="0" y="0"/>
                      <a:ext cx="5157236" cy="2628900"/>
                    </a:xfrm>
                    <a:prstGeom prst="rect">
                      <a:avLst/>
                    </a:prstGeom>
                    <a:ln w="12700" cap="flat">
                      <a:noFill/>
                      <a:miter lim="400000"/>
                    </a:ln>
                    <a:effectLst/>
                  </pic:spPr>
                </pic:pic>
              </a:graphicData>
            </a:graphic>
          </wp:inline>
        </w:drawing>
      </w:r>
    </w:p>
    <w:p>
      <w:pPr>
        <w:pStyle w:val="Body"/>
        <w:rPr>
          <w:b w:val="1"/>
          <w:bCs w:val="1"/>
        </w:rPr>
      </w:pPr>
      <w:r>
        <w:rPr>
          <w:b w:val="1"/>
          <w:bCs w:val="1"/>
          <w:rtl w:val="0"/>
          <w:lang w:val="en-US"/>
        </w:rPr>
        <w:t>Components of Osgood-Schramm</w:t>
      </w:r>
    </w:p>
    <w:p>
      <w:pPr>
        <w:pStyle w:val="List Paragraph"/>
        <w:numPr>
          <w:ilvl w:val="0"/>
          <w:numId w:val="10"/>
        </w:numPr>
        <w:bidi w:val="0"/>
        <w:spacing w:line="360" w:lineRule="auto"/>
        <w:ind w:right="0"/>
        <w:jc w:val="both"/>
        <w:rPr>
          <w:rtl w:val="0"/>
          <w:lang w:val="en-US"/>
        </w:rPr>
      </w:pPr>
      <w:r>
        <w:rPr>
          <w:rtl w:val="0"/>
          <w:lang w:val="en-US"/>
        </w:rPr>
        <w:t>Sender: This is the person who coverts and transmit the message</w:t>
      </w:r>
    </w:p>
    <w:p>
      <w:pPr>
        <w:pStyle w:val="List Paragraph"/>
        <w:numPr>
          <w:ilvl w:val="0"/>
          <w:numId w:val="10"/>
        </w:numPr>
        <w:bidi w:val="0"/>
        <w:spacing w:line="360" w:lineRule="auto"/>
        <w:ind w:right="0"/>
        <w:jc w:val="both"/>
        <w:rPr>
          <w:rtl w:val="0"/>
          <w:lang w:val="en-US"/>
        </w:rPr>
      </w:pPr>
      <w:r>
        <w:rPr>
          <w:rtl w:val="0"/>
          <w:lang w:val="en-US"/>
        </w:rPr>
        <w:t xml:space="preserve">Message: This is the information that is being shared between two sources </w:t>
      </w:r>
    </w:p>
    <w:p>
      <w:pPr>
        <w:pStyle w:val="List Paragraph"/>
        <w:numPr>
          <w:ilvl w:val="0"/>
          <w:numId w:val="10"/>
        </w:numPr>
        <w:bidi w:val="0"/>
        <w:spacing w:line="360" w:lineRule="auto"/>
        <w:ind w:right="0"/>
        <w:jc w:val="both"/>
        <w:rPr>
          <w:rtl w:val="0"/>
          <w:lang w:val="en-US"/>
        </w:rPr>
      </w:pPr>
      <w:r>
        <w:rPr>
          <w:rtl w:val="0"/>
          <w:lang w:val="en-US"/>
        </w:rPr>
        <w:t xml:space="preserve">Receiver: This is the person who interprets the information </w:t>
      </w:r>
    </w:p>
    <w:p>
      <w:pPr>
        <w:pStyle w:val="List Paragraph"/>
        <w:numPr>
          <w:ilvl w:val="0"/>
          <w:numId w:val="10"/>
        </w:numPr>
        <w:bidi w:val="0"/>
        <w:spacing w:line="360" w:lineRule="auto"/>
        <w:ind w:right="0"/>
        <w:jc w:val="both"/>
        <w:rPr>
          <w:rtl w:val="0"/>
          <w:lang w:val="en-US"/>
        </w:rPr>
      </w:pPr>
      <w:r>
        <w:rPr>
          <w:rtl w:val="0"/>
          <w:lang w:val="en-US"/>
        </w:rPr>
        <w:t>Semantic barriers: The beliefs, backgrounds, values and experiences that impacts the way sender coveys the information &amp; the receiver interpret it. It is observed that when semantic noise undertaken, interpretation &amp; decoding becomes difficult due to which people get deviated from the original message (</w:t>
      </w:r>
      <w:r>
        <w:rPr>
          <w:rtl w:val="0"/>
          <w:lang w:val="en-US"/>
        </w:rPr>
        <w:t>Talukdar, 2017)</w:t>
      </w:r>
      <w:r>
        <w:rPr>
          <w:rtl w:val="0"/>
          <w:lang w:val="en-US"/>
        </w:rPr>
        <w:t xml:space="preserve">. </w:t>
      </w:r>
    </w:p>
    <w:p>
      <w:pPr>
        <w:pStyle w:val="Body"/>
        <w:spacing w:line="360" w:lineRule="auto"/>
        <w:jc w:val="both"/>
      </w:pPr>
      <w:r>
        <w:rPr>
          <w:rtl w:val="0"/>
          <w:lang w:val="en-US"/>
        </w:rPr>
        <w:t xml:space="preserve">Circular Communication is the key principle of this model that allows people to communicate to one another, rather than only in one direction. It has three key stages: listening, learning and leveraging. </w:t>
      </w:r>
    </w:p>
    <w:p>
      <w:pPr>
        <w:pStyle w:val="Body"/>
        <w:spacing w:line="360" w:lineRule="auto"/>
        <w:jc w:val="both"/>
        <w:rPr>
          <w:b w:val="1"/>
          <w:bCs w:val="1"/>
        </w:rPr>
      </w:pPr>
      <w:r>
        <w:rPr>
          <w:b w:val="1"/>
          <w:bCs w:val="1"/>
          <w:rtl w:val="0"/>
          <w:lang w:val="en-US"/>
        </w:rPr>
        <w:t>Benefits of Osgood-Schramm</w:t>
      </w:r>
    </w:p>
    <w:p>
      <w:pPr>
        <w:pStyle w:val="List Paragraph"/>
        <w:numPr>
          <w:ilvl w:val="0"/>
          <w:numId w:val="12"/>
        </w:numPr>
        <w:bidi w:val="0"/>
        <w:spacing w:line="360" w:lineRule="auto"/>
        <w:ind w:right="0"/>
        <w:jc w:val="both"/>
        <w:rPr>
          <w:rtl w:val="0"/>
          <w:lang w:val="en-US"/>
        </w:rPr>
      </w:pPr>
      <w:r>
        <w:rPr>
          <w:rtl w:val="0"/>
          <w:lang w:val="en-US"/>
        </w:rPr>
        <w:t>Dynamic model: It reflects how a condition or situation can be changed</w:t>
      </w:r>
    </w:p>
    <w:p>
      <w:pPr>
        <w:pStyle w:val="List Paragraph"/>
        <w:numPr>
          <w:ilvl w:val="0"/>
          <w:numId w:val="12"/>
        </w:numPr>
        <w:bidi w:val="0"/>
        <w:spacing w:line="360" w:lineRule="auto"/>
        <w:ind w:right="0"/>
        <w:jc w:val="both"/>
        <w:rPr>
          <w:rtl w:val="0"/>
          <w:lang w:val="en-US"/>
        </w:rPr>
      </w:pPr>
      <w:r>
        <w:rPr>
          <w:rtl w:val="0"/>
          <w:lang w:val="en-US"/>
        </w:rPr>
        <w:t>There is no separate receiver and sender</w:t>
      </w:r>
    </w:p>
    <w:p>
      <w:pPr>
        <w:pStyle w:val="List Paragraph"/>
        <w:numPr>
          <w:ilvl w:val="0"/>
          <w:numId w:val="12"/>
        </w:numPr>
        <w:bidi w:val="0"/>
        <w:spacing w:line="360" w:lineRule="auto"/>
        <w:ind w:right="0"/>
        <w:jc w:val="both"/>
        <w:rPr>
          <w:rtl w:val="0"/>
          <w:lang w:val="en-US"/>
        </w:rPr>
      </w:pPr>
      <w:r>
        <w:rPr>
          <w:rtl w:val="0"/>
          <w:lang w:val="en-US"/>
        </w:rPr>
        <w:t>Consider communication to be circular in nature (</w:t>
      </w:r>
      <w:r>
        <w:rPr>
          <w:rtl w:val="0"/>
          <w:lang w:val="en-US"/>
        </w:rPr>
        <w:t>Siddik and Azamti, 2019)</w:t>
      </w:r>
    </w:p>
    <w:p>
      <w:pPr>
        <w:pStyle w:val="List Paragraph"/>
        <w:numPr>
          <w:ilvl w:val="0"/>
          <w:numId w:val="12"/>
        </w:numPr>
        <w:bidi w:val="0"/>
        <w:spacing w:line="360" w:lineRule="auto"/>
        <w:ind w:right="0"/>
        <w:jc w:val="both"/>
        <w:rPr>
          <w:rtl w:val="0"/>
          <w:lang w:val="en-US"/>
        </w:rPr>
      </w:pPr>
      <w:r>
        <w:rPr>
          <w:rtl w:val="0"/>
          <w:lang w:val="en-US"/>
        </w:rPr>
        <w:t xml:space="preserve">This represent that redundancy is an important part </w:t>
      </w:r>
    </w:p>
    <w:p>
      <w:pPr>
        <w:pStyle w:val="List Paragraph"/>
        <w:numPr>
          <w:ilvl w:val="0"/>
          <w:numId w:val="12"/>
        </w:numPr>
        <w:bidi w:val="0"/>
        <w:spacing w:line="360" w:lineRule="auto"/>
        <w:ind w:right="0"/>
        <w:jc w:val="both"/>
        <w:rPr>
          <w:rtl w:val="0"/>
          <w:lang w:val="en-US"/>
        </w:rPr>
      </w:pPr>
      <w:r>
        <w:rPr>
          <w:rtl w:val="0"/>
          <w:lang w:val="en-US"/>
        </w:rPr>
        <w:t xml:space="preserve">Feedback- central feature </w:t>
      </w:r>
    </w:p>
    <w:p>
      <w:pPr>
        <w:pStyle w:val="Body"/>
        <w:spacing w:line="360" w:lineRule="auto"/>
        <w:jc w:val="both"/>
        <w:rPr>
          <w:b w:val="1"/>
          <w:bCs w:val="1"/>
        </w:rPr>
      </w:pPr>
      <w:r>
        <w:rPr>
          <w:b w:val="1"/>
          <w:bCs w:val="1"/>
          <w:rtl w:val="0"/>
          <w:lang w:val="en-US"/>
        </w:rPr>
        <w:t>Drawbacks of Osgood-Schramm</w:t>
      </w:r>
    </w:p>
    <w:p>
      <w:pPr>
        <w:pStyle w:val="Body"/>
        <w:spacing w:line="360" w:lineRule="auto"/>
        <w:jc w:val="both"/>
      </w:pPr>
      <w:r>
        <w:rPr>
          <w:rtl w:val="0"/>
          <w:lang w:val="en-US"/>
        </w:rPr>
        <w:t>This model does not include semantic noise and assume the time of encoding and decoding. In simple terms, this model is lessened by semantic noise, misunderstandings and differences that cause information to be interpreted in a different way than it was proposed. This model doesn</w:t>
      </w:r>
      <w:r>
        <w:rPr>
          <w:rtl w:val="0"/>
          <w:lang w:val="en-US"/>
        </w:rPr>
        <w:t>’</w:t>
      </w:r>
      <w:r>
        <w:rPr>
          <w:rtl w:val="0"/>
          <w:lang w:val="en-US"/>
        </w:rPr>
        <w:t>t work for mass communication (</w:t>
      </w:r>
      <w:r>
        <w:rPr>
          <w:rtl w:val="0"/>
        </w:rPr>
        <w:t>Talukdar, 2017)</w:t>
      </w:r>
      <w:r>
        <w:rPr>
          <w:rtl w:val="0"/>
          <w:lang w:val="en-US"/>
        </w:rPr>
        <w:t xml:space="preserve">. </w:t>
      </w:r>
    </w:p>
    <w:p>
      <w:pPr>
        <w:pStyle w:val="Body"/>
      </w:pPr>
      <w:r>
        <w:rPr>
          <w:rFonts w:ascii="Arial Unicode MS" w:cs="Arial Unicode MS" w:hAnsi="Arial Unicode MS" w:eastAsia="Arial Unicode MS"/>
          <w:b w:val="0"/>
          <w:bCs w:val="0"/>
          <w:i w:val="0"/>
          <w:iCs w:val="0"/>
          <w:lang w:val="en-US"/>
        </w:rPr>
        <w:br w:type="page"/>
      </w:r>
    </w:p>
    <w:p>
      <w:pPr>
        <w:pStyle w:val="Heading 2"/>
      </w:pPr>
      <w:bookmarkStart w:name="_Toc8" w:id="8"/>
      <w:r>
        <w:rPr>
          <w:rFonts w:cs="Arial Unicode MS" w:eastAsia="Arial Unicode MS"/>
          <w:rtl w:val="0"/>
          <w:lang w:val="en-US"/>
        </w:rPr>
        <w:t>2.2 Berlo</w:t>
      </w:r>
      <w:r>
        <w:rPr>
          <w:rFonts w:cs="Arial Unicode MS" w:eastAsia="Arial Unicode MS" w:hint="default"/>
          <w:rtl w:val="0"/>
          <w:lang w:val="en-US"/>
        </w:rPr>
        <w:t>’</w:t>
      </w:r>
      <w:r>
        <w:rPr>
          <w:rFonts w:cs="Arial Unicode MS" w:eastAsia="Arial Unicode MS"/>
          <w:rtl w:val="0"/>
          <w:lang w:val="en-US"/>
        </w:rPr>
        <w:t>s S-M-C-R Model (1960)</w:t>
      </w:r>
      <w:bookmarkEnd w:id="8"/>
    </w:p>
    <w:p>
      <w:pPr>
        <w:pStyle w:val="Body"/>
        <w:spacing w:line="360" w:lineRule="auto"/>
        <w:jc w:val="both"/>
      </w:pPr>
      <w:r>
        <w:rPr>
          <w:rtl w:val="0"/>
          <w:lang w:val="en-US"/>
        </w:rPr>
        <w:t>David Berlo introduced a model in 1960 and named it Berlo</w:t>
      </w:r>
      <w:r>
        <w:rPr>
          <w:rtl w:val="0"/>
          <w:lang w:val="en-US"/>
        </w:rPr>
        <w:t>’</w:t>
      </w:r>
      <w:r>
        <w:rPr>
          <w:rtl w:val="0"/>
          <w:lang w:val="en-US"/>
        </w:rPr>
        <w:t>s S-M-C-R model of communication (</w:t>
      </w:r>
      <w:r>
        <w:rPr>
          <w:rtl w:val="0"/>
        </w:rPr>
        <w:t>Turaga, 2016)</w:t>
      </w:r>
      <w:r>
        <w:rPr>
          <w:rtl w:val="0"/>
          <w:lang w:val="en-US"/>
        </w:rPr>
        <w:t xml:space="preserve">. He has explained about the factors that has affected the components of communication to make the process more efficient. It has mainly four components </w:t>
      </w:r>
    </w:p>
    <w:p>
      <w:pPr>
        <w:pStyle w:val="Body"/>
        <w:spacing w:line="360" w:lineRule="auto"/>
        <w:jc w:val="center"/>
      </w:pPr>
      <w:r>
        <w:drawing xmlns:a="http://schemas.openxmlformats.org/drawingml/2006/main">
          <wp:inline distT="0" distB="0" distL="0" distR="0">
            <wp:extent cx="4800600" cy="4981575"/>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3.png"/>
                    <pic:cNvPicPr>
                      <a:picLocks noChangeAspect="1"/>
                    </pic:cNvPicPr>
                  </pic:nvPicPr>
                  <pic:blipFill>
                    <a:blip r:embed="rId6">
                      <a:extLst/>
                    </a:blip>
                    <a:stretch>
                      <a:fillRect/>
                    </a:stretch>
                  </pic:blipFill>
                  <pic:spPr>
                    <a:xfrm>
                      <a:off x="0" y="0"/>
                      <a:ext cx="4800600" cy="4981575"/>
                    </a:xfrm>
                    <a:prstGeom prst="rect">
                      <a:avLst/>
                    </a:prstGeom>
                    <a:ln w="12700" cap="flat">
                      <a:noFill/>
                      <a:miter lim="400000"/>
                    </a:ln>
                    <a:effectLst/>
                  </pic:spPr>
                </pic:pic>
              </a:graphicData>
            </a:graphic>
          </wp:inline>
        </w:drawing>
      </w:r>
    </w:p>
    <w:p>
      <w:pPr>
        <w:pStyle w:val="Body"/>
        <w:spacing w:line="360" w:lineRule="auto"/>
        <w:jc w:val="both"/>
      </w:pPr>
      <w:r>
        <w:rPr>
          <w:b w:val="1"/>
          <w:bCs w:val="1"/>
          <w:rtl w:val="0"/>
          <w:lang w:val="en-US"/>
        </w:rPr>
        <w:t>Sender</w:t>
      </w:r>
      <w:r>
        <w:rPr>
          <w:rtl w:val="0"/>
          <w:lang w:val="en-US"/>
        </w:rPr>
        <w:t xml:space="preserve">: A person who originates the message and send it to the receiver. The below are the factors that relates to sender &amp; also they are the same in the case of receiver </w:t>
      </w:r>
    </w:p>
    <w:p>
      <w:pPr>
        <w:pStyle w:val="List Paragraph"/>
        <w:numPr>
          <w:ilvl w:val="0"/>
          <w:numId w:val="14"/>
        </w:numPr>
        <w:bidi w:val="0"/>
        <w:spacing w:line="360" w:lineRule="auto"/>
        <w:ind w:right="0"/>
        <w:jc w:val="both"/>
        <w:rPr>
          <w:rtl w:val="0"/>
          <w:lang w:val="en-US"/>
        </w:rPr>
      </w:pPr>
      <w:r>
        <w:rPr>
          <w:rtl w:val="0"/>
          <w:lang w:val="en-US"/>
        </w:rPr>
        <w:t>Attitude</w:t>
      </w:r>
    </w:p>
    <w:p>
      <w:pPr>
        <w:pStyle w:val="List Paragraph"/>
        <w:numPr>
          <w:ilvl w:val="0"/>
          <w:numId w:val="14"/>
        </w:numPr>
        <w:bidi w:val="0"/>
        <w:spacing w:line="360" w:lineRule="auto"/>
        <w:ind w:right="0"/>
        <w:jc w:val="both"/>
        <w:rPr>
          <w:rtl w:val="0"/>
          <w:lang w:val="en-US"/>
        </w:rPr>
      </w:pPr>
      <w:r>
        <w:rPr>
          <w:rtl w:val="0"/>
          <w:lang w:val="en-US"/>
        </w:rPr>
        <w:t xml:space="preserve">Knowledge </w:t>
      </w:r>
    </w:p>
    <w:p>
      <w:pPr>
        <w:pStyle w:val="List Paragraph"/>
        <w:numPr>
          <w:ilvl w:val="0"/>
          <w:numId w:val="14"/>
        </w:numPr>
        <w:bidi w:val="0"/>
        <w:spacing w:line="360" w:lineRule="auto"/>
        <w:ind w:right="0"/>
        <w:jc w:val="both"/>
        <w:rPr>
          <w:rtl w:val="0"/>
          <w:lang w:val="en-US"/>
        </w:rPr>
      </w:pPr>
      <w:r>
        <w:rPr>
          <w:rtl w:val="0"/>
          <w:lang w:val="en-US"/>
        </w:rPr>
        <w:t>Communication skills</w:t>
      </w:r>
    </w:p>
    <w:p>
      <w:pPr>
        <w:pStyle w:val="List Paragraph"/>
        <w:numPr>
          <w:ilvl w:val="0"/>
          <w:numId w:val="14"/>
        </w:numPr>
        <w:bidi w:val="0"/>
        <w:spacing w:line="360" w:lineRule="auto"/>
        <w:ind w:right="0"/>
        <w:jc w:val="both"/>
        <w:rPr>
          <w:rtl w:val="0"/>
          <w:lang w:val="en-US"/>
        </w:rPr>
      </w:pPr>
      <w:r>
        <w:rPr>
          <w:rtl w:val="0"/>
          <w:lang w:val="en-US"/>
        </w:rPr>
        <w:t>Social Systems</w:t>
      </w:r>
    </w:p>
    <w:p>
      <w:pPr>
        <w:pStyle w:val="List Paragraph"/>
        <w:numPr>
          <w:ilvl w:val="0"/>
          <w:numId w:val="14"/>
        </w:numPr>
        <w:bidi w:val="0"/>
        <w:spacing w:line="360" w:lineRule="auto"/>
        <w:ind w:right="0"/>
        <w:jc w:val="both"/>
        <w:rPr>
          <w:rtl w:val="0"/>
          <w:lang w:val="en-US"/>
        </w:rPr>
      </w:pPr>
      <w:r>
        <w:rPr>
          <w:rtl w:val="0"/>
          <w:lang w:val="en-US"/>
        </w:rPr>
        <w:t xml:space="preserve">Culture </w:t>
      </w:r>
    </w:p>
    <w:p>
      <w:pPr>
        <w:pStyle w:val="Body"/>
      </w:pPr>
      <w:r>
        <w:rPr>
          <w:rFonts w:ascii="Arial Unicode MS" w:cs="Arial Unicode MS" w:hAnsi="Arial Unicode MS" w:eastAsia="Arial Unicode MS"/>
          <w:b w:val="0"/>
          <w:bCs w:val="0"/>
          <w:i w:val="0"/>
          <w:iCs w:val="0"/>
          <w:lang w:val="en-US"/>
        </w:rPr>
        <w:br w:type="page"/>
      </w:r>
    </w:p>
    <w:p>
      <w:pPr>
        <w:pStyle w:val="Body"/>
        <w:spacing w:line="360" w:lineRule="auto"/>
        <w:jc w:val="both"/>
      </w:pPr>
      <w:r>
        <w:rPr>
          <w:b w:val="1"/>
          <w:bCs w:val="1"/>
          <w:rtl w:val="0"/>
          <w:lang w:val="en-US"/>
        </w:rPr>
        <w:t>Message</w:t>
      </w:r>
      <w:r>
        <w:rPr>
          <w:rtl w:val="0"/>
          <w:lang w:val="en-US"/>
        </w:rPr>
        <w:t>: It is the element that is being sent to the receiver by the source. It may be in the form of voice, text or other media. The factors that may impact:</w:t>
      </w:r>
    </w:p>
    <w:p>
      <w:pPr>
        <w:pStyle w:val="List Paragraph"/>
        <w:numPr>
          <w:ilvl w:val="0"/>
          <w:numId w:val="16"/>
        </w:numPr>
        <w:bidi w:val="0"/>
        <w:spacing w:line="360" w:lineRule="auto"/>
        <w:ind w:right="0"/>
        <w:jc w:val="both"/>
        <w:rPr>
          <w:rtl w:val="0"/>
          <w:lang w:val="en-US"/>
        </w:rPr>
      </w:pPr>
      <w:r>
        <w:rPr>
          <w:rtl w:val="0"/>
          <w:lang w:val="en-US"/>
        </w:rPr>
        <w:t xml:space="preserve">Content </w:t>
      </w:r>
    </w:p>
    <w:p>
      <w:pPr>
        <w:pStyle w:val="List Paragraph"/>
        <w:numPr>
          <w:ilvl w:val="0"/>
          <w:numId w:val="16"/>
        </w:numPr>
        <w:bidi w:val="0"/>
        <w:spacing w:line="360" w:lineRule="auto"/>
        <w:ind w:right="0"/>
        <w:jc w:val="both"/>
        <w:rPr>
          <w:rtl w:val="0"/>
          <w:lang w:val="en-US"/>
        </w:rPr>
      </w:pPr>
      <w:r>
        <w:rPr>
          <w:rtl w:val="0"/>
          <w:lang w:val="en-US"/>
        </w:rPr>
        <w:t>Elements</w:t>
      </w:r>
    </w:p>
    <w:p>
      <w:pPr>
        <w:pStyle w:val="List Paragraph"/>
        <w:numPr>
          <w:ilvl w:val="0"/>
          <w:numId w:val="16"/>
        </w:numPr>
        <w:bidi w:val="0"/>
        <w:spacing w:line="360" w:lineRule="auto"/>
        <w:ind w:right="0"/>
        <w:jc w:val="both"/>
        <w:rPr>
          <w:rtl w:val="0"/>
          <w:lang w:val="en-US"/>
        </w:rPr>
      </w:pPr>
      <w:r>
        <w:rPr>
          <w:rtl w:val="0"/>
          <w:lang w:val="en-US"/>
        </w:rPr>
        <w:t xml:space="preserve">Structure </w:t>
      </w:r>
    </w:p>
    <w:p>
      <w:pPr>
        <w:pStyle w:val="List Paragraph"/>
        <w:numPr>
          <w:ilvl w:val="0"/>
          <w:numId w:val="16"/>
        </w:numPr>
        <w:bidi w:val="0"/>
        <w:spacing w:line="360" w:lineRule="auto"/>
        <w:ind w:right="0"/>
        <w:jc w:val="both"/>
        <w:rPr>
          <w:rtl w:val="0"/>
          <w:lang w:val="en-US"/>
        </w:rPr>
      </w:pPr>
      <w:r>
        <w:rPr>
          <w:rtl w:val="0"/>
          <w:lang w:val="en-US"/>
        </w:rPr>
        <w:t>Treatment</w:t>
      </w:r>
    </w:p>
    <w:p>
      <w:pPr>
        <w:pStyle w:val="List Paragraph"/>
        <w:numPr>
          <w:ilvl w:val="0"/>
          <w:numId w:val="16"/>
        </w:numPr>
        <w:bidi w:val="0"/>
        <w:spacing w:line="360" w:lineRule="auto"/>
        <w:ind w:right="0"/>
        <w:jc w:val="both"/>
        <w:rPr>
          <w:rtl w:val="0"/>
          <w:lang w:val="en-US"/>
        </w:rPr>
      </w:pPr>
      <w:r>
        <w:rPr>
          <w:rtl w:val="0"/>
          <w:lang w:val="en-US"/>
        </w:rPr>
        <w:t xml:space="preserve">Code </w:t>
      </w:r>
    </w:p>
    <w:p>
      <w:pPr>
        <w:pStyle w:val="Body"/>
        <w:spacing w:line="360" w:lineRule="auto"/>
        <w:jc w:val="both"/>
      </w:pPr>
      <w:r>
        <w:rPr>
          <w:b w:val="1"/>
          <w:bCs w:val="1"/>
          <w:rtl w:val="0"/>
          <w:lang w:val="en-US"/>
        </w:rPr>
        <w:t>Channel</w:t>
      </w:r>
      <w:r>
        <w:rPr>
          <w:rtl w:val="0"/>
          <w:lang w:val="en-US"/>
        </w:rPr>
        <w:t xml:space="preserve">: It is the medium utilized to send the message to the receiver. It mainly includes the technical machines such as telephone, internet etc. However, generally five sense of humans affects the effectiveness of the channel including </w:t>
      </w:r>
    </w:p>
    <w:p>
      <w:pPr>
        <w:pStyle w:val="List Paragraph"/>
        <w:numPr>
          <w:ilvl w:val="0"/>
          <w:numId w:val="18"/>
        </w:numPr>
        <w:bidi w:val="0"/>
        <w:spacing w:line="360" w:lineRule="auto"/>
        <w:ind w:right="0"/>
        <w:jc w:val="both"/>
        <w:rPr>
          <w:rtl w:val="0"/>
          <w:lang w:val="en-US"/>
        </w:rPr>
      </w:pPr>
      <w:r>
        <w:rPr>
          <w:rtl w:val="0"/>
          <w:lang w:val="en-US"/>
        </w:rPr>
        <w:t xml:space="preserve">Hearing </w:t>
      </w:r>
    </w:p>
    <w:p>
      <w:pPr>
        <w:pStyle w:val="List Paragraph"/>
        <w:numPr>
          <w:ilvl w:val="0"/>
          <w:numId w:val="18"/>
        </w:numPr>
        <w:bidi w:val="0"/>
        <w:spacing w:line="360" w:lineRule="auto"/>
        <w:ind w:right="0"/>
        <w:jc w:val="both"/>
        <w:rPr>
          <w:rtl w:val="0"/>
          <w:lang w:val="en-US"/>
        </w:rPr>
      </w:pPr>
      <w:r>
        <w:rPr>
          <w:rtl w:val="0"/>
          <w:lang w:val="en-US"/>
        </w:rPr>
        <w:t>Touching</w:t>
      </w:r>
    </w:p>
    <w:p>
      <w:pPr>
        <w:pStyle w:val="List Paragraph"/>
        <w:numPr>
          <w:ilvl w:val="0"/>
          <w:numId w:val="18"/>
        </w:numPr>
        <w:bidi w:val="0"/>
        <w:spacing w:line="360" w:lineRule="auto"/>
        <w:ind w:right="0"/>
        <w:jc w:val="both"/>
        <w:rPr>
          <w:rtl w:val="0"/>
          <w:lang w:val="en-US"/>
        </w:rPr>
      </w:pPr>
      <w:r>
        <w:rPr>
          <w:rtl w:val="0"/>
          <w:lang w:val="en-US"/>
        </w:rPr>
        <w:t xml:space="preserve">Sniffing </w:t>
      </w:r>
    </w:p>
    <w:p>
      <w:pPr>
        <w:pStyle w:val="List Paragraph"/>
        <w:numPr>
          <w:ilvl w:val="0"/>
          <w:numId w:val="18"/>
        </w:numPr>
        <w:bidi w:val="0"/>
        <w:spacing w:line="360" w:lineRule="auto"/>
        <w:ind w:right="0"/>
        <w:jc w:val="both"/>
        <w:rPr>
          <w:rtl w:val="0"/>
          <w:lang w:val="en-US"/>
        </w:rPr>
      </w:pPr>
      <w:r>
        <w:rPr>
          <w:rtl w:val="0"/>
          <w:lang w:val="en-US"/>
        </w:rPr>
        <w:t xml:space="preserve">Seeing </w:t>
      </w:r>
    </w:p>
    <w:p>
      <w:pPr>
        <w:pStyle w:val="List Paragraph"/>
        <w:numPr>
          <w:ilvl w:val="0"/>
          <w:numId w:val="18"/>
        </w:numPr>
        <w:bidi w:val="0"/>
        <w:spacing w:line="360" w:lineRule="auto"/>
        <w:ind w:right="0"/>
        <w:jc w:val="both"/>
        <w:rPr>
          <w:rtl w:val="0"/>
          <w:lang w:val="en-US"/>
        </w:rPr>
      </w:pPr>
      <w:r>
        <w:rPr>
          <w:rtl w:val="0"/>
          <w:lang w:val="en-US"/>
        </w:rPr>
        <w:t xml:space="preserve">Tasting </w:t>
      </w:r>
    </w:p>
    <w:p>
      <w:pPr>
        <w:pStyle w:val="Body"/>
        <w:spacing w:line="360" w:lineRule="auto"/>
        <w:jc w:val="both"/>
      </w:pPr>
      <w:r>
        <w:rPr>
          <w:b w:val="1"/>
          <w:bCs w:val="1"/>
          <w:rtl w:val="0"/>
          <w:lang w:val="en-US"/>
        </w:rPr>
        <w:t xml:space="preserve">Receiver: </w:t>
      </w:r>
      <w:r>
        <w:rPr>
          <w:rtl w:val="0"/>
          <w:lang w:val="en-US"/>
        </w:rPr>
        <w:t>This is the individual who obtains the message sent by the source. This is believed that thinking pattern &amp; other mentioned factors must be in sync for effective communication. Also, a receiver needs to have good listening skills and other factors are similar as in case of the sender.</w:t>
      </w:r>
    </w:p>
    <w:p>
      <w:pPr>
        <w:pStyle w:val="Body"/>
        <w:spacing w:line="360" w:lineRule="auto"/>
        <w:jc w:val="both"/>
        <w:rPr>
          <w:b w:val="1"/>
          <w:bCs w:val="1"/>
        </w:rPr>
      </w:pPr>
      <w:r>
        <w:rPr>
          <w:b w:val="1"/>
          <w:bCs w:val="1"/>
          <w:rtl w:val="0"/>
          <w:lang w:val="en-US"/>
        </w:rPr>
        <w:t xml:space="preserve">Criticisms of this model </w:t>
      </w:r>
    </w:p>
    <w:p>
      <w:pPr>
        <w:pStyle w:val="List Paragraph"/>
        <w:numPr>
          <w:ilvl w:val="0"/>
          <w:numId w:val="20"/>
        </w:numPr>
        <w:bidi w:val="0"/>
        <w:spacing w:line="360" w:lineRule="auto"/>
        <w:ind w:right="0"/>
        <w:jc w:val="both"/>
        <w:rPr>
          <w:rtl w:val="0"/>
          <w:lang w:val="en-US"/>
        </w:rPr>
      </w:pPr>
      <w:r>
        <w:rPr>
          <w:rtl w:val="0"/>
          <w:lang w:val="en-US"/>
        </w:rPr>
        <w:t xml:space="preserve">No concept of feedback </w:t>
      </w:r>
    </w:p>
    <w:p>
      <w:pPr>
        <w:pStyle w:val="List Paragraph"/>
        <w:numPr>
          <w:ilvl w:val="0"/>
          <w:numId w:val="20"/>
        </w:numPr>
        <w:bidi w:val="0"/>
        <w:spacing w:line="360" w:lineRule="auto"/>
        <w:ind w:right="0"/>
        <w:jc w:val="both"/>
        <w:rPr>
          <w:rtl w:val="0"/>
          <w:lang w:val="en-US"/>
        </w:rPr>
      </w:pPr>
      <w:r>
        <w:rPr>
          <w:rtl w:val="0"/>
          <w:lang w:val="en-US"/>
        </w:rPr>
        <w:t xml:space="preserve">No concept of noise </w:t>
      </w:r>
    </w:p>
    <w:p>
      <w:pPr>
        <w:pStyle w:val="List Paragraph"/>
        <w:numPr>
          <w:ilvl w:val="0"/>
          <w:numId w:val="20"/>
        </w:numPr>
        <w:bidi w:val="0"/>
        <w:spacing w:line="360" w:lineRule="auto"/>
        <w:ind w:right="0"/>
        <w:jc w:val="both"/>
        <w:rPr>
          <w:rtl w:val="0"/>
          <w:lang w:val="en-US"/>
        </w:rPr>
      </w:pPr>
      <w:r>
        <w:rPr>
          <w:rtl w:val="0"/>
          <w:lang w:val="en-US"/>
        </w:rPr>
        <w:t>No Two-way communication (</w:t>
      </w:r>
      <w:r>
        <w:rPr>
          <w:outline w:val="0"/>
          <w:color w:val="222222"/>
          <w:u w:color="222222"/>
          <w:shd w:val="clear" w:color="auto" w:fill="ffffff"/>
          <w:rtl w:val="0"/>
          <w:lang w:val="en-US"/>
          <w14:textFill>
            <w14:solidFill>
              <w14:srgbClr w14:val="222222"/>
            </w14:solidFill>
          </w14:textFill>
        </w:rPr>
        <w:t>West and Turner, 2018)</w:t>
      </w:r>
    </w:p>
    <w:p>
      <w:pPr>
        <w:pStyle w:val="List Paragraph"/>
        <w:numPr>
          <w:ilvl w:val="0"/>
          <w:numId w:val="20"/>
        </w:numPr>
        <w:bidi w:val="0"/>
        <w:spacing w:line="360" w:lineRule="auto"/>
        <w:ind w:right="0"/>
        <w:jc w:val="both"/>
        <w:rPr>
          <w:rtl w:val="0"/>
          <w:lang w:val="en-US"/>
        </w:rPr>
      </w:pPr>
      <w:r>
        <w:rPr>
          <w:rtl w:val="0"/>
          <w:lang w:val="en-US"/>
        </w:rPr>
        <w:t xml:space="preserve">Sender &amp; receiver need to be similar in all sorts </w:t>
      </w:r>
    </w:p>
    <w:p>
      <w:pPr>
        <w:pStyle w:val="List Paragraph"/>
        <w:spacing w:line="360" w:lineRule="auto"/>
        <w:jc w:val="both"/>
      </w:pPr>
      <w:r>
        <w:rPr>
          <w:b w:val="1"/>
          <w:bCs w:val="1"/>
          <w:rtl w:val="0"/>
          <w:lang w:val="en-US"/>
        </w:rPr>
        <w:t>Example</w:t>
      </w:r>
      <w:r>
        <w:rPr>
          <w:rtl w:val="0"/>
          <w:lang w:val="en-US"/>
        </w:rPr>
        <w:t>: Television advertising is the best example of Berlo</w:t>
      </w:r>
      <w:r>
        <w:rPr>
          <w:rtl w:val="0"/>
          <w:lang w:val="en-US"/>
        </w:rPr>
        <w:t>’</w:t>
      </w:r>
      <w:r>
        <w:rPr>
          <w:rtl w:val="0"/>
          <w:lang w:val="en-US"/>
        </w:rPr>
        <w:t xml:space="preserve">s model as it is a one-way (linear) process </w:t>
      </w:r>
      <w:r>
        <w:rPr>
          <w:rFonts w:ascii="Arial Unicode MS" w:cs="Arial Unicode MS" w:hAnsi="Arial Unicode MS" w:eastAsia="Arial Unicode MS"/>
          <w:b w:val="0"/>
          <w:bCs w:val="0"/>
          <w:i w:val="0"/>
          <w:iCs w:val="0"/>
          <w:lang w:val="en-US"/>
        </w:rPr>
        <w:br w:type="page"/>
      </w:r>
    </w:p>
    <w:p>
      <w:pPr>
        <w:pStyle w:val="Heading"/>
      </w:pPr>
      <w:bookmarkStart w:name="_Toc9" w:id="9"/>
      <w:r>
        <w:rPr>
          <w:rFonts w:cs="Arial Unicode MS" w:eastAsia="Arial Unicode MS"/>
          <w:rtl w:val="0"/>
          <w:lang w:val="en-US"/>
        </w:rPr>
        <w:t>3. COMMUNICATION SKILLS</w:t>
      </w:r>
      <w:bookmarkEnd w:id="9"/>
    </w:p>
    <w:p>
      <w:pPr>
        <w:pStyle w:val="Heading 2"/>
        <w:rPr>
          <w:lang w:val="en-US"/>
        </w:rPr>
      </w:pPr>
    </w:p>
    <w:p>
      <w:pPr>
        <w:pStyle w:val="Heading 2"/>
      </w:pPr>
      <w:bookmarkStart w:name="_Toc10" w:id="10"/>
      <w:r>
        <w:rPr>
          <w:rFonts w:cs="Arial Unicode MS" w:eastAsia="Arial Unicode MS"/>
          <w:rtl w:val="0"/>
          <w:lang w:val="en-US"/>
        </w:rPr>
        <w:t>3.1 Verbal Communication</w:t>
      </w:r>
      <w:bookmarkEnd w:id="10"/>
    </w:p>
    <w:p>
      <w:pPr>
        <w:pStyle w:val="Body"/>
        <w:spacing w:line="360" w:lineRule="auto"/>
        <w:jc w:val="both"/>
      </w:pPr>
      <w:r>
        <w:rPr>
          <w:rtl w:val="0"/>
          <w:lang w:val="en-US"/>
        </w:rPr>
        <w:t xml:space="preserve">Verbal communication basically is making use of sounds and gestures to express yourself. In simple words it can be said that it is making use of the words in order to share information with other individuals. The most basic communication skill is inclusive of speaking and listening skills. Effective speaking is inclusive of 3 areas which are the words which are selected by the individual, the manner in which they are said and the way in which they are reinforced with other nonverbal communication. </w:t>
      </w:r>
    </w:p>
    <w:p>
      <w:pPr>
        <w:pStyle w:val="Body"/>
        <w:spacing w:line="360" w:lineRule="auto"/>
        <w:jc w:val="both"/>
      </w:pPr>
      <w:r>
        <w:rPr>
          <w:rtl w:val="0"/>
          <w:lang w:val="en-US"/>
        </w:rPr>
        <w:t>All these factors have major impact at the transfer of the message and also at the way in which is it is received and comprehended by the other individual. On the other hand, active listening skills are of utmost importance for verbal communication. For this the individual must be ready to listen, stay open minded and pay attention at crux of the message by the speaker (</w:t>
      </w:r>
      <w:r>
        <w:rPr>
          <w:outline w:val="0"/>
          <w:color w:val="222222"/>
          <w:u w:color="222222"/>
          <w:shd w:val="clear" w:color="auto" w:fill="ffffff"/>
          <w:rtl w:val="0"/>
          <w:lang w:val="en-US"/>
          <w14:textFill>
            <w14:solidFill>
              <w14:srgbClr w14:val="222222"/>
            </w14:solidFill>
          </w14:textFill>
        </w:rPr>
        <w:t>West and Turner, 2018)</w:t>
      </w:r>
      <w:r>
        <w:rPr>
          <w:rtl w:val="0"/>
          <w:lang w:val="en-US"/>
        </w:rPr>
        <w:t>.</w:t>
      </w:r>
    </w:p>
    <w:p>
      <w:pPr>
        <w:pStyle w:val="Heading 2"/>
      </w:pPr>
      <w:bookmarkStart w:name="_Toc11" w:id="11"/>
      <w:r>
        <w:rPr>
          <w:rFonts w:cs="Arial Unicode MS" w:eastAsia="Arial Unicode MS"/>
          <w:rtl w:val="0"/>
          <w:lang w:val="en-US"/>
        </w:rPr>
        <w:t xml:space="preserve">3.2 Non-Verbal Communication </w:t>
      </w:r>
      <w:bookmarkEnd w:id="11"/>
    </w:p>
    <w:p>
      <w:pPr>
        <w:pStyle w:val="Body"/>
        <w:spacing w:line="360" w:lineRule="auto"/>
        <w:jc w:val="both"/>
      </w:pPr>
      <w:r>
        <w:rPr>
          <w:rtl w:val="0"/>
          <w:lang w:val="en-US"/>
        </w:rPr>
        <w:t>Nonverbal communication can be defined as the transfer of messages through eye contact, posture, facial expression, gestures etc. For this the person must know how to manage stress. When people are stressed, they are not able to get exact meaning of the message which another person is trying to convey. Therefore, an individual must know how to calm himself or herself in stressful situations (</w:t>
      </w:r>
      <w:r>
        <w:rPr>
          <w:rtl w:val="0"/>
          <w:lang w:val="fr-FR"/>
        </w:rPr>
        <w:t>Burgoon et al., 2016)</w:t>
      </w:r>
      <w:r>
        <w:rPr>
          <w:rtl w:val="0"/>
          <w:lang w:val="en-US"/>
        </w:rPr>
        <w:t>.</w:t>
      </w:r>
    </w:p>
    <w:p>
      <w:pPr>
        <w:pStyle w:val="Body"/>
      </w:pPr>
      <w:r>
        <w:rPr>
          <w:rFonts w:ascii="Arial Unicode MS" w:cs="Arial Unicode MS" w:hAnsi="Arial Unicode MS" w:eastAsia="Arial Unicode MS"/>
          <w:b w:val="0"/>
          <w:bCs w:val="0"/>
          <w:i w:val="0"/>
          <w:iCs w:val="0"/>
          <w:lang w:val="en-US"/>
        </w:rPr>
        <w:br w:type="page"/>
      </w:r>
    </w:p>
    <w:p>
      <w:pPr>
        <w:pStyle w:val="Heading"/>
      </w:pPr>
      <w:bookmarkStart w:name="_Toc12" w:id="12"/>
      <w:r>
        <w:rPr>
          <w:rFonts w:cs="Arial Unicode MS" w:eastAsia="Arial Unicode MS"/>
          <w:rtl w:val="0"/>
          <w:lang w:val="en-US"/>
        </w:rPr>
        <w:t xml:space="preserve">4. CONCLUSION </w:t>
      </w:r>
      <w:bookmarkEnd w:id="12"/>
    </w:p>
    <w:p>
      <w:pPr>
        <w:pStyle w:val="Body"/>
        <w:spacing w:line="360" w:lineRule="auto"/>
        <w:jc w:val="both"/>
      </w:pPr>
      <w:r>
        <w:rPr>
          <w:rtl w:val="0"/>
          <w:lang w:val="en-US"/>
        </w:rPr>
        <w:t xml:space="preserve">This report has covered the conceptual models of communication to explain the process of human communication by covering the examples from real life and workplace. These models act as systematic representations of the process to help people in understanding how the process of communication can be done. At last, this report has discussed on the skills an individual requires for good communication, it has included verbal, non-verbal and listening skills as well. </w:t>
      </w:r>
      <w:r>
        <w:rPr>
          <w:rFonts w:ascii="Arial Unicode MS" w:cs="Arial Unicode MS" w:hAnsi="Arial Unicode MS" w:eastAsia="Arial Unicode MS"/>
          <w:b w:val="0"/>
          <w:bCs w:val="0"/>
          <w:i w:val="0"/>
          <w:iCs w:val="0"/>
          <w:lang w:val="en-US"/>
        </w:rPr>
        <w:br w:type="page"/>
      </w:r>
    </w:p>
    <w:p>
      <w:pPr>
        <w:pStyle w:val="Heading"/>
      </w:pPr>
      <w:bookmarkStart w:name="_Toc13" w:id="13"/>
      <w:r>
        <w:rPr>
          <w:rFonts w:cs="Arial Unicode MS" w:eastAsia="Arial Unicode MS"/>
          <w:rtl w:val="0"/>
          <w:lang w:val="en-US"/>
        </w:rPr>
        <w:t xml:space="preserve">5. REFERENCES </w:t>
      </w:r>
      <w:bookmarkEnd w:id="13"/>
    </w:p>
    <w:p>
      <w:pPr>
        <w:pStyle w:val="List Paragraph"/>
        <w:numPr>
          <w:ilvl w:val="0"/>
          <w:numId w:val="22"/>
        </w:numPr>
        <w:spacing w:line="360" w:lineRule="auto"/>
        <w:jc w:val="both"/>
        <w:rPr>
          <w:lang w:val="en-US"/>
        </w:rPr>
      </w:pPr>
      <w:r>
        <w:rPr>
          <w:rtl w:val="0"/>
          <w:lang w:val="en-US"/>
        </w:rPr>
        <w:t>Adler, R.B., Rodman, G.R. and Du Pr</w:t>
      </w:r>
      <w:r>
        <w:rPr>
          <w:rtl w:val="0"/>
          <w:lang w:val="en-US"/>
        </w:rPr>
        <w:t>é</w:t>
      </w:r>
      <w:r>
        <w:rPr>
          <w:rtl w:val="0"/>
          <w:lang w:val="en-US"/>
        </w:rPr>
        <w:t>, A., 2016. Understanding human communication (Vol. 10). Oxford University Press.</w:t>
      </w:r>
    </w:p>
    <w:p>
      <w:pPr>
        <w:pStyle w:val="List Paragraph"/>
        <w:numPr>
          <w:ilvl w:val="0"/>
          <w:numId w:val="22"/>
        </w:numPr>
        <w:spacing w:line="360" w:lineRule="auto"/>
        <w:jc w:val="both"/>
        <w:rPr>
          <w:lang w:val="en-US"/>
        </w:rPr>
      </w:pPr>
      <w:r>
        <w:rPr>
          <w:rtl w:val="0"/>
          <w:lang w:val="en-US"/>
        </w:rPr>
        <w:t>Burgoon, J.K., Guerrero, L.K. and Manusov, V., 2016. Nonverbal communication. Routledge.</w:t>
      </w:r>
    </w:p>
    <w:p>
      <w:pPr>
        <w:pStyle w:val="List Paragraph"/>
        <w:numPr>
          <w:ilvl w:val="0"/>
          <w:numId w:val="22"/>
        </w:numPr>
        <w:spacing w:line="360" w:lineRule="auto"/>
        <w:jc w:val="both"/>
        <w:rPr>
          <w:lang w:val="en-US"/>
        </w:rPr>
      </w:pPr>
      <w:r>
        <w:rPr>
          <w:rtl w:val="0"/>
          <w:lang w:val="en-US"/>
        </w:rPr>
        <w:t>Gillespie, D.J. and Schiffman, R., 2018. A critique of the Shannon-Weaver theory of communication and its implications for nursing. Research and theory for nursing practice, 32(2), pp.216-225.</w:t>
      </w:r>
    </w:p>
    <w:p>
      <w:pPr>
        <w:pStyle w:val="List Paragraph"/>
        <w:numPr>
          <w:ilvl w:val="0"/>
          <w:numId w:val="22"/>
        </w:numPr>
        <w:spacing w:line="360" w:lineRule="auto"/>
        <w:jc w:val="both"/>
        <w:rPr>
          <w:lang w:val="en-US"/>
        </w:rPr>
      </w:pPr>
      <w:r>
        <w:rPr>
          <w:rtl w:val="0"/>
          <w:lang w:val="en-US"/>
        </w:rPr>
        <w:t>Hargie, O., 2016. The importance of communication for organisational effectiveness.</w:t>
      </w:r>
    </w:p>
    <w:p>
      <w:pPr>
        <w:pStyle w:val="List Paragraph"/>
        <w:numPr>
          <w:ilvl w:val="0"/>
          <w:numId w:val="22"/>
        </w:numPr>
        <w:spacing w:line="360" w:lineRule="auto"/>
        <w:jc w:val="both"/>
        <w:rPr>
          <w:lang w:val="en-US"/>
        </w:rPr>
      </w:pPr>
      <w:r>
        <w:rPr>
          <w:rtl w:val="0"/>
          <w:lang w:val="en-US"/>
        </w:rPr>
        <w:t>Jureddi, D.N. and Brahmaiah, N., 2016. Barriers to effective communication. Journal of English Language and Literature, 3(2), pp.114-115.</w:t>
      </w:r>
    </w:p>
    <w:p>
      <w:pPr>
        <w:pStyle w:val="List Paragraph"/>
        <w:numPr>
          <w:ilvl w:val="0"/>
          <w:numId w:val="22"/>
        </w:numPr>
        <w:spacing w:line="360" w:lineRule="auto"/>
        <w:jc w:val="both"/>
        <w:rPr>
          <w:lang w:val="en-US"/>
        </w:rPr>
      </w:pPr>
      <w:r>
        <w:rPr>
          <w:rtl w:val="0"/>
          <w:lang w:val="en-US"/>
        </w:rPr>
        <w:t>Macnamara, J., 2017. Evaluating public communication: Exploring new models, standards, and best practice. Routledge.</w:t>
      </w:r>
    </w:p>
    <w:p>
      <w:pPr>
        <w:pStyle w:val="List Paragraph"/>
        <w:numPr>
          <w:ilvl w:val="0"/>
          <w:numId w:val="22"/>
        </w:numPr>
        <w:spacing w:line="360" w:lineRule="auto"/>
        <w:jc w:val="both"/>
        <w:rPr>
          <w:lang w:val="en-US"/>
        </w:rPr>
      </w:pPr>
      <w:r>
        <w:rPr>
          <w:rtl w:val="0"/>
          <w:lang w:val="en-US"/>
        </w:rPr>
        <w:t>Rubtcova, M. and Pavenkov, O., 2018, September. Transformation of the Classical Model of Mass Communication in the Modern Society. In RF-269th International Conference on Management, Economics &amp; Social Science-ICMESS (pp. 22-23).</w:t>
      </w:r>
    </w:p>
    <w:p>
      <w:pPr>
        <w:pStyle w:val="List Paragraph"/>
        <w:numPr>
          <w:ilvl w:val="0"/>
          <w:numId w:val="22"/>
        </w:numPr>
        <w:spacing w:line="360" w:lineRule="auto"/>
        <w:jc w:val="both"/>
        <w:rPr>
          <w:lang w:val="en-US"/>
        </w:rPr>
      </w:pPr>
      <w:r>
        <w:rPr>
          <w:rtl w:val="0"/>
          <w:lang w:val="en-US"/>
        </w:rPr>
        <w:t>Siddik, S.M. and Azamti, B.N.A., 2019. Application of Shannon Weaver's Communication Model in Reducing Anxiety in the Elderly in the Parempuan Public Health Center Working Area, West Lombok District. Jurnal Ilmiah Keperawatan Indonesia (JIKI), 2(2), pp.1-15.</w:t>
      </w:r>
    </w:p>
    <w:p>
      <w:pPr>
        <w:pStyle w:val="List Paragraph"/>
        <w:numPr>
          <w:ilvl w:val="0"/>
          <w:numId w:val="22"/>
        </w:numPr>
        <w:spacing w:line="360" w:lineRule="auto"/>
        <w:jc w:val="both"/>
        <w:rPr>
          <w:lang w:val="en-US"/>
        </w:rPr>
      </w:pPr>
      <w:r>
        <w:rPr>
          <w:rtl w:val="0"/>
          <w:lang w:val="en-US"/>
        </w:rPr>
        <w:t>Talukdar, H., 2017. The Different Models of Communication-Their Differences, Lacks and Integrity, and their Association to Real Life Communication. Asian Journal of Research in Social Sciences and Humanities, 7(8), pp.36-50.</w:t>
      </w:r>
    </w:p>
    <w:p>
      <w:pPr>
        <w:pStyle w:val="List Paragraph"/>
        <w:numPr>
          <w:ilvl w:val="0"/>
          <w:numId w:val="22"/>
        </w:numPr>
        <w:spacing w:line="360" w:lineRule="auto"/>
        <w:jc w:val="both"/>
        <w:rPr>
          <w:lang w:val="en-US"/>
        </w:rPr>
      </w:pPr>
      <w:r>
        <w:rPr>
          <w:rtl w:val="0"/>
          <w:lang w:val="en-US"/>
        </w:rPr>
        <w:t>Turaga, R., 2016. Organizational models of effective communication. IUP Journal of Soft Skills, 10(2), p.56.</w:t>
      </w:r>
    </w:p>
    <w:p>
      <w:pPr>
        <w:pStyle w:val="List Paragraph"/>
        <w:numPr>
          <w:ilvl w:val="0"/>
          <w:numId w:val="22"/>
        </w:numPr>
        <w:spacing w:line="360" w:lineRule="auto"/>
        <w:jc w:val="both"/>
        <w:rPr>
          <w:lang w:val="en-US"/>
        </w:rPr>
      </w:pPr>
      <w:r>
        <w:rPr>
          <w:rtl w:val="0"/>
          <w:lang w:val="en-US"/>
        </w:rPr>
        <w:t>Wang, N. and Li, B., 2017. A Model of Deceitful Information Communication: Some Views on Theory and Practice of Semantic Information. In Multidisciplinary Digital Publishing Institute Proceedings (Vol. 1, No. 3, p. 127).</w:t>
      </w:r>
    </w:p>
    <w:p>
      <w:pPr>
        <w:pStyle w:val="List Paragraph"/>
        <w:numPr>
          <w:ilvl w:val="0"/>
          <w:numId w:val="22"/>
        </w:numPr>
        <w:spacing w:line="360" w:lineRule="auto"/>
        <w:jc w:val="both"/>
        <w:rPr>
          <w:lang w:val="en-US"/>
        </w:rPr>
      </w:pPr>
      <w:r>
        <w:rPr>
          <w:shd w:val="clear" w:color="auto" w:fill="ffffff"/>
          <w:rtl w:val="0"/>
          <w:lang w:val="en-US"/>
        </w:rPr>
        <w:t>West, R. and Turner, L.H., 2018.</w:t>
      </w:r>
      <w:r>
        <w:rPr>
          <w:shd w:val="clear" w:color="auto" w:fill="ffffff"/>
          <w:rtl w:val="0"/>
          <w:lang w:val="en-US"/>
        </w:rPr>
        <w:t> </w:t>
      </w:r>
      <w:r>
        <w:rPr>
          <w:shd w:val="clear" w:color="auto" w:fill="ffffff"/>
          <w:rtl w:val="0"/>
          <w:lang w:val="en-US"/>
        </w:rPr>
        <w:t>Introducing Communication Theory: Analysis And Appliaction. McGraw-Hill Education.</w:t>
      </w:r>
    </w:p>
    <w:p>
      <w:pPr>
        <w:pStyle w:val="Body"/>
      </w:pPr>
    </w:p>
    <w:p>
      <w:pPr>
        <w:pStyle w:val="Body"/>
      </w:pPr>
      <w:r>
        <w:rPr>
          <w:rFonts w:ascii="Arial Unicode MS" w:cs="Arial Unicode MS" w:hAnsi="Arial Unicode MS" w:eastAsia="Arial Unicode MS"/>
          <w:b w:val="0"/>
          <w:bCs w:val="0"/>
          <w:i w:val="0"/>
          <w:iCs w:val="0"/>
          <w:lang w:val="en-US"/>
        </w:rPr>
        <w:br w:type="page"/>
      </w:r>
    </w:p>
    <w:p>
      <w:pPr>
        <w:pStyle w:val="Heading"/>
      </w:pPr>
      <w:bookmarkStart w:name="_Toc14" w:id="14"/>
      <w:r>
        <w:rPr>
          <w:rFonts w:cs="Arial Unicode MS" w:eastAsia="Arial Unicode MS"/>
          <w:rtl w:val="0"/>
          <w:lang w:val="en-US"/>
        </w:rPr>
        <w:t>6. APPENDIX</w:t>
      </w:r>
      <w:bookmarkEnd w:id="14"/>
    </w:p>
    <w:p>
      <w:pPr>
        <w:pStyle w:val="Heading 2"/>
      </w:pPr>
      <w:bookmarkStart w:name="_Toc15" w:id="15"/>
      <w:r>
        <w:rPr>
          <w:rFonts w:cs="Arial Unicode MS" w:eastAsia="Arial Unicode MS"/>
          <w:rtl w:val="0"/>
          <w:lang w:val="en-US"/>
        </w:rPr>
        <w:t>6.1 A telephone conversation: Maria-Pedro Case Study</w:t>
      </w:r>
      <w:bookmarkEnd w:id="15"/>
    </w:p>
    <w:p>
      <w:pPr>
        <w:pStyle w:val="Body"/>
      </w:pPr>
      <w:r>
        <w:drawing xmlns:a="http://schemas.openxmlformats.org/drawingml/2006/main">
          <wp:inline distT="0" distB="0" distL="0" distR="0">
            <wp:extent cx="5727573" cy="2658479"/>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4.png"/>
                    <pic:cNvPicPr>
                      <a:picLocks noChangeAspect="1"/>
                    </pic:cNvPicPr>
                  </pic:nvPicPr>
                  <pic:blipFill>
                    <a:blip r:embed="rId7">
                      <a:extLst/>
                    </a:blip>
                    <a:srcRect l="20273" t="34569" r="21726" b="28470"/>
                    <a:stretch>
                      <a:fillRect/>
                    </a:stretch>
                  </pic:blipFill>
                  <pic:spPr>
                    <a:xfrm>
                      <a:off x="0" y="0"/>
                      <a:ext cx="5727573" cy="2658479"/>
                    </a:xfrm>
                    <a:prstGeom prst="rect">
                      <a:avLst/>
                    </a:prstGeom>
                    <a:ln w="12700" cap="flat">
                      <a:noFill/>
                      <a:miter lim="400000"/>
                    </a:ln>
                    <a:effectLst/>
                  </pic:spPr>
                </pic:pic>
              </a:graphicData>
            </a:graphic>
          </wp:inline>
        </w:drawing>
      </w:r>
    </w:p>
    <w:sectPr>
      <w:headerReference w:type="default" r:id="rId8"/>
      <w:footerReference w:type="default" r:id="rId9"/>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 w:name="Courier New">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o"/>
      <w:lvlJc w:val="left"/>
      <w:pPr>
        <w:ind w:left="7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bullet"/>
      <w:suff w:val="tab"/>
      <w:lvlText w:val="o"/>
      <w:lvlJc w:val="left"/>
      <w:pPr>
        <w:ind w:left="7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numStyleLink w:val="Imported Style 6"/>
  </w:abstractNum>
  <w:abstractNum w:abstractNumId="11">
    <w:multiLevelType w:val="hybridMultilevel"/>
    <w:styleLink w:val="Imported Style 6"/>
    <w:lvl w:ilvl="0">
      <w:start w:val="1"/>
      <w:numFmt w:val="bullet"/>
      <w:suff w:val="tab"/>
      <w:lvlText w:val="o"/>
      <w:lvlJc w:val="left"/>
      <w:pPr>
        <w:ind w:left="7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numStyleLink w:val="Imported Style 7"/>
  </w:abstractNum>
  <w:abstractNum w:abstractNumId="13">
    <w:multiLevelType w:val="hybridMultilevel"/>
    <w:styleLink w:val="Imported Style 7"/>
    <w:lvl w:ilvl="0">
      <w:start w:val="1"/>
      <w:numFmt w:val="bullet"/>
      <w:suff w:val="tab"/>
      <w:lvlText w:val="o"/>
      <w:lvlJc w:val="left"/>
      <w:pPr>
        <w:ind w:left="14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21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8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60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43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50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7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64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multiLevelType w:val="hybridMultilevel"/>
    <w:numStyleLink w:val="Imported Style 8"/>
  </w:abstractNum>
  <w:abstractNum w:abstractNumId="15">
    <w:multiLevelType w:val="hybridMultilevel"/>
    <w:styleLink w:val="Imported Style 8"/>
    <w:lvl w:ilvl="0">
      <w:start w:val="1"/>
      <w:numFmt w:val="bullet"/>
      <w:suff w:val="tab"/>
      <w:lvlText w:val="o"/>
      <w:lvlJc w:val="left"/>
      <w:pPr>
        <w:ind w:left="7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multiLevelType w:val="hybridMultilevel"/>
    <w:numStyleLink w:val="Imported Style 9"/>
  </w:abstractNum>
  <w:abstractNum w:abstractNumId="17">
    <w:multiLevelType w:val="hybridMultilevel"/>
    <w:styleLink w:val="Imported Style 9"/>
    <w:lvl w:ilvl="0">
      <w:start w:val="1"/>
      <w:numFmt w:val="bullet"/>
      <w:suff w:val="tab"/>
      <w:lvlText w:val="o"/>
      <w:lvlJc w:val="left"/>
      <w:pPr>
        <w:ind w:left="7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8">
    <w:multiLevelType w:val="hybridMultilevel"/>
    <w:numStyleLink w:val="Imported Style 10"/>
  </w:abstractNum>
  <w:abstractNum w:abstractNumId="19">
    <w:multiLevelType w:val="hybridMultilevel"/>
    <w:styleLink w:val="Imported Style 10"/>
    <w:lvl w:ilvl="0">
      <w:start w:val="1"/>
      <w:numFmt w:val="bullet"/>
      <w:suff w:val="tab"/>
      <w:lvlText w:val="o"/>
      <w:lvlJc w:val="left"/>
      <w:pPr>
        <w:ind w:left="7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0">
    <w:multiLevelType w:val="hybridMultilevel"/>
    <w:numStyleLink w:val="Imported Style 11"/>
  </w:abstractNum>
  <w:abstractNum w:abstractNumId="21">
    <w:multiLevelType w:val="hybridMultilevel"/>
    <w:styleLink w:val="Imported Style 1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 w:numId="13">
    <w:abstractNumId w:val="13"/>
  </w:num>
  <w:num w:numId="14">
    <w:abstractNumId w:val="12"/>
  </w:num>
  <w:num w:numId="15">
    <w:abstractNumId w:val="15"/>
  </w:num>
  <w:num w:numId="16">
    <w:abstractNumId w:val="14"/>
  </w:num>
  <w:num w:numId="17">
    <w:abstractNumId w:val="17"/>
  </w:num>
  <w:num w:numId="18">
    <w:abstractNumId w:val="16"/>
  </w:num>
  <w:num w:numId="19">
    <w:abstractNumId w:val="19"/>
  </w:num>
  <w:num w:numId="20">
    <w:abstractNumId w:val="18"/>
  </w:num>
  <w:num w:numId="21">
    <w:abstractNumId w:val="21"/>
  </w:num>
  <w:num w:numId="22">
    <w:abstractNumId w:val="2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59"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14:textOutline>
        <w14:noFill/>
      </w14:textOutline>
      <w14:textFill>
        <w14:solidFill>
          <w14:srgbClr w14:val="2F5496"/>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259" w:lineRule="auto"/>
      <w:ind w:left="24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26"/>
      <w:szCs w:val="26"/>
      <w:u w:val="none" w:color="2f5496"/>
      <w:shd w:val="nil" w:color="auto" w:fill="auto"/>
      <w:vertAlign w:val="baseline"/>
      <w14:textOutline>
        <w14:noFill/>
      </w14:textOutline>
      <w14:textFill>
        <w14:solidFill>
          <w14:srgbClr w14:val="2F5496"/>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numbering" w:styleId="Imported Style 5">
    <w:name w:val="Imported Style 5"/>
    <w:pPr>
      <w:numPr>
        <w:numId w:val="9"/>
      </w:numPr>
    </w:pPr>
  </w:style>
  <w:style w:type="numbering" w:styleId="Imported Style 6">
    <w:name w:val="Imported Style 6"/>
    <w:pPr>
      <w:numPr>
        <w:numId w:val="11"/>
      </w:numPr>
    </w:pPr>
  </w:style>
  <w:style w:type="numbering" w:styleId="Imported Style 7">
    <w:name w:val="Imported Style 7"/>
    <w:pPr>
      <w:numPr>
        <w:numId w:val="13"/>
      </w:numPr>
    </w:pPr>
  </w:style>
  <w:style w:type="numbering" w:styleId="Imported Style 8">
    <w:name w:val="Imported Style 8"/>
    <w:pPr>
      <w:numPr>
        <w:numId w:val="15"/>
      </w:numPr>
    </w:pPr>
  </w:style>
  <w:style w:type="numbering" w:styleId="Imported Style 9">
    <w:name w:val="Imported Style 9"/>
    <w:pPr>
      <w:numPr>
        <w:numId w:val="17"/>
      </w:numPr>
    </w:pPr>
  </w:style>
  <w:style w:type="numbering" w:styleId="Imported Style 10">
    <w:name w:val="Imported Style 10"/>
    <w:pPr>
      <w:numPr>
        <w:numId w:val="19"/>
      </w:numPr>
    </w:pPr>
  </w:style>
  <w:style w:type="numbering" w:styleId="Imported Style 11">
    <w:name w:val="Imported Style 11"/>
    <w:pPr>
      <w:numPr>
        <w:numId w:val="2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Calibri Light"/>
        <a:ea typeface="Calibri Light"/>
        <a:cs typeface="Calibri Light"/>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