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FC981" w14:textId="77777777" w:rsidR="00AD53CA" w:rsidRDefault="00AD53CA" w:rsidP="00AD53CA">
      <w:pPr>
        <w:pStyle w:val="NoSpacing"/>
        <w:rPr>
          <w:sz w:val="36"/>
          <w:szCs w:val="36"/>
        </w:rPr>
      </w:pPr>
      <w:r w:rsidRPr="00AD53CA">
        <w:rPr>
          <w:sz w:val="36"/>
          <w:szCs w:val="36"/>
        </w:rPr>
        <w:t xml:space="preserve">             </w:t>
      </w:r>
    </w:p>
    <w:p w14:paraId="778A905D" w14:textId="77777777" w:rsidR="00AD53CA" w:rsidRDefault="00AD53CA" w:rsidP="00AD53CA">
      <w:pPr>
        <w:pStyle w:val="NoSpacing"/>
        <w:rPr>
          <w:sz w:val="36"/>
          <w:szCs w:val="36"/>
        </w:rPr>
      </w:pPr>
    </w:p>
    <w:p w14:paraId="08380533" w14:textId="77777777" w:rsidR="00AD53CA" w:rsidRDefault="00AD53CA" w:rsidP="00AD53CA">
      <w:pPr>
        <w:pStyle w:val="NoSpacing"/>
        <w:rPr>
          <w:sz w:val="36"/>
          <w:szCs w:val="36"/>
        </w:rPr>
      </w:pPr>
    </w:p>
    <w:p w14:paraId="02393103" w14:textId="77777777" w:rsidR="00AD53CA" w:rsidRDefault="00AD53CA" w:rsidP="00AD53CA">
      <w:pPr>
        <w:pStyle w:val="NoSpacing"/>
        <w:rPr>
          <w:sz w:val="36"/>
          <w:szCs w:val="36"/>
        </w:rPr>
      </w:pPr>
    </w:p>
    <w:p w14:paraId="699EF37A" w14:textId="77777777" w:rsidR="00AD53CA" w:rsidRDefault="00AD53CA" w:rsidP="00AD53CA">
      <w:pPr>
        <w:pStyle w:val="NoSpacing"/>
        <w:rPr>
          <w:sz w:val="36"/>
          <w:szCs w:val="36"/>
        </w:rPr>
      </w:pPr>
    </w:p>
    <w:p w14:paraId="2CA16D87" w14:textId="77777777" w:rsidR="00AD53CA" w:rsidRDefault="00AD53CA" w:rsidP="00AD53CA">
      <w:pPr>
        <w:pStyle w:val="NoSpacing"/>
        <w:rPr>
          <w:sz w:val="36"/>
          <w:szCs w:val="36"/>
        </w:rPr>
      </w:pPr>
    </w:p>
    <w:p w14:paraId="466F05DE" w14:textId="259B5D4F" w:rsidR="00565341" w:rsidRPr="00AD53CA" w:rsidRDefault="00AD53CA" w:rsidP="00AD53CA">
      <w:pPr>
        <w:pStyle w:val="NoSpacing"/>
        <w:rPr>
          <w:sz w:val="48"/>
          <w:szCs w:val="48"/>
        </w:rPr>
      </w:pPr>
      <w:r>
        <w:rPr>
          <w:sz w:val="36"/>
          <w:szCs w:val="36"/>
        </w:rPr>
        <w:t xml:space="preserve">   </w:t>
      </w:r>
      <w:r w:rsidRPr="00AD53CA">
        <w:rPr>
          <w:sz w:val="48"/>
          <w:szCs w:val="48"/>
        </w:rPr>
        <w:t xml:space="preserve">TESCO MARKETING ASSIGNMENT </w:t>
      </w:r>
    </w:p>
    <w:p w14:paraId="7BAA7E43" w14:textId="56BAC574" w:rsidR="00AD53CA" w:rsidRDefault="00AD53CA" w:rsidP="00AD53CA">
      <w:pPr>
        <w:pStyle w:val="NoSpacing"/>
        <w:rPr>
          <w:sz w:val="36"/>
          <w:szCs w:val="36"/>
        </w:rPr>
      </w:pPr>
    </w:p>
    <w:p w14:paraId="41012CCA" w14:textId="77777777" w:rsidR="00AD53CA" w:rsidRPr="00AD53CA" w:rsidRDefault="00AD53CA" w:rsidP="00AD53CA">
      <w:pPr>
        <w:pStyle w:val="NoSpacing"/>
        <w:rPr>
          <w:sz w:val="32"/>
          <w:szCs w:val="32"/>
        </w:rPr>
      </w:pPr>
      <w:r>
        <w:rPr>
          <w:sz w:val="36"/>
          <w:szCs w:val="36"/>
        </w:rPr>
        <w:t xml:space="preserve">                  </w:t>
      </w:r>
      <w:proofErr w:type="spellStart"/>
      <w:r w:rsidRPr="00AD53CA">
        <w:rPr>
          <w:sz w:val="32"/>
          <w:szCs w:val="32"/>
        </w:rPr>
        <w:t>Jetmir</w:t>
      </w:r>
      <w:proofErr w:type="spellEnd"/>
      <w:r w:rsidRPr="00AD53CA">
        <w:rPr>
          <w:sz w:val="32"/>
          <w:szCs w:val="32"/>
        </w:rPr>
        <w:t xml:space="preserve"> </w:t>
      </w:r>
      <w:proofErr w:type="spellStart"/>
      <w:r w:rsidRPr="00AD53CA">
        <w:rPr>
          <w:sz w:val="32"/>
          <w:szCs w:val="32"/>
        </w:rPr>
        <w:t>Gjonaj</w:t>
      </w:r>
      <w:proofErr w:type="spellEnd"/>
      <w:r w:rsidRPr="00AD53CA">
        <w:rPr>
          <w:sz w:val="32"/>
          <w:szCs w:val="32"/>
        </w:rPr>
        <w:t xml:space="preserve"> 2132912</w:t>
      </w:r>
    </w:p>
    <w:p w14:paraId="7D40BE6B" w14:textId="77777777" w:rsidR="00AD53CA" w:rsidRDefault="00AD53CA" w:rsidP="00AD53CA">
      <w:pPr>
        <w:pStyle w:val="NoSpacing"/>
        <w:rPr>
          <w:sz w:val="28"/>
          <w:szCs w:val="28"/>
        </w:rPr>
      </w:pPr>
      <w:r>
        <w:rPr>
          <w:sz w:val="28"/>
          <w:szCs w:val="28"/>
        </w:rPr>
        <w:t xml:space="preserve">                   </w:t>
      </w:r>
    </w:p>
    <w:p w14:paraId="49418EAC" w14:textId="77777777" w:rsidR="00AD53CA" w:rsidRDefault="00AD53CA" w:rsidP="00AD53CA">
      <w:pPr>
        <w:pStyle w:val="NoSpacing"/>
        <w:rPr>
          <w:sz w:val="28"/>
          <w:szCs w:val="28"/>
        </w:rPr>
      </w:pPr>
      <w:r>
        <w:rPr>
          <w:sz w:val="28"/>
          <w:szCs w:val="28"/>
        </w:rPr>
        <w:t xml:space="preserve">                       </w:t>
      </w:r>
      <w:r w:rsidRPr="00AD53CA">
        <w:rPr>
          <w:sz w:val="28"/>
          <w:szCs w:val="28"/>
        </w:rPr>
        <w:t xml:space="preserve">On behalf of Tesco </w:t>
      </w:r>
    </w:p>
    <w:p w14:paraId="0E137824" w14:textId="77777777" w:rsidR="00AD53CA" w:rsidRDefault="00AD53CA" w:rsidP="00AD53CA">
      <w:pPr>
        <w:pStyle w:val="NoSpacing"/>
        <w:rPr>
          <w:sz w:val="28"/>
          <w:szCs w:val="28"/>
        </w:rPr>
      </w:pPr>
    </w:p>
    <w:p w14:paraId="68CDD43C" w14:textId="352BAEF5" w:rsidR="00AD53CA" w:rsidRPr="00AD53CA" w:rsidRDefault="00AD53CA" w:rsidP="00AD53CA">
      <w:pPr>
        <w:pStyle w:val="NoSpacing"/>
        <w:rPr>
          <w:sz w:val="24"/>
          <w:szCs w:val="24"/>
        </w:rPr>
      </w:pPr>
      <w:r>
        <w:rPr>
          <w:sz w:val="28"/>
          <w:szCs w:val="28"/>
        </w:rPr>
        <w:t xml:space="preserve">                        </w:t>
      </w:r>
      <w:r w:rsidRPr="00AD53CA">
        <w:rPr>
          <w:sz w:val="24"/>
          <w:szCs w:val="24"/>
        </w:rPr>
        <w:t>17/11/2023</w:t>
      </w:r>
    </w:p>
    <w:p w14:paraId="310DF75E" w14:textId="77777777" w:rsidR="00AD53CA" w:rsidRPr="00AD53CA" w:rsidRDefault="00AD53CA" w:rsidP="00AD53CA">
      <w:pPr>
        <w:pStyle w:val="NoSpacing"/>
        <w:rPr>
          <w:sz w:val="28"/>
          <w:szCs w:val="28"/>
        </w:rPr>
      </w:pPr>
    </w:p>
    <w:p w14:paraId="2C40F88E" w14:textId="30B4CFDC" w:rsidR="00565341" w:rsidRDefault="00565341">
      <w:pPr>
        <w:pBdr>
          <w:top w:val="nil"/>
          <w:left w:val="nil"/>
          <w:bottom w:val="nil"/>
          <w:right w:val="nil"/>
          <w:between w:val="nil"/>
        </w:pBdr>
        <w:spacing w:line="240" w:lineRule="auto"/>
        <w:rPr>
          <w:color w:val="000000"/>
        </w:rPr>
      </w:pPr>
    </w:p>
    <w:p w14:paraId="538C306F" w14:textId="77777777" w:rsidR="00565341" w:rsidRDefault="00565341">
      <w:pPr>
        <w:pBdr>
          <w:top w:val="nil"/>
          <w:left w:val="nil"/>
          <w:bottom w:val="nil"/>
          <w:right w:val="nil"/>
          <w:between w:val="nil"/>
        </w:pBdr>
        <w:spacing w:line="240" w:lineRule="auto"/>
        <w:rPr>
          <w:color w:val="000000"/>
        </w:rPr>
      </w:pPr>
    </w:p>
    <w:p w14:paraId="442AEBCA" w14:textId="77777777" w:rsidR="00565341" w:rsidRDefault="00565341">
      <w:pPr>
        <w:pBdr>
          <w:top w:val="nil"/>
          <w:left w:val="nil"/>
          <w:bottom w:val="nil"/>
          <w:right w:val="nil"/>
          <w:between w:val="nil"/>
        </w:pBdr>
        <w:spacing w:line="240" w:lineRule="auto"/>
        <w:rPr>
          <w:color w:val="000000"/>
        </w:rPr>
      </w:pPr>
    </w:p>
    <w:p w14:paraId="3DA47994" w14:textId="77777777" w:rsidR="00565341" w:rsidRDefault="00565341">
      <w:pPr>
        <w:pBdr>
          <w:top w:val="nil"/>
          <w:left w:val="nil"/>
          <w:bottom w:val="nil"/>
          <w:right w:val="nil"/>
          <w:between w:val="nil"/>
        </w:pBdr>
        <w:spacing w:line="240" w:lineRule="auto"/>
        <w:rPr>
          <w:color w:val="000000"/>
        </w:rPr>
      </w:pPr>
    </w:p>
    <w:p w14:paraId="295CA7BE" w14:textId="6771714F" w:rsidR="00565341" w:rsidRPr="00AD53CA" w:rsidRDefault="00E86702">
      <w:pPr>
        <w:pBdr>
          <w:top w:val="nil"/>
          <w:left w:val="nil"/>
          <w:bottom w:val="nil"/>
          <w:right w:val="nil"/>
          <w:between w:val="nil"/>
        </w:pBdr>
        <w:spacing w:line="240" w:lineRule="auto"/>
        <w:rPr>
          <w:color w:val="000000"/>
        </w:rPr>
      </w:pPr>
      <w:r>
        <w:br w:type="page"/>
      </w:r>
    </w:p>
    <w:p w14:paraId="629BE702" w14:textId="77777777" w:rsidR="00565341" w:rsidRPr="00AD53CA" w:rsidRDefault="00E86702">
      <w:pPr>
        <w:pStyle w:val="Heading1"/>
        <w:rPr>
          <w:b/>
          <w:color w:val="000000" w:themeColor="text1"/>
        </w:rPr>
      </w:pPr>
      <w:bookmarkStart w:id="0" w:name="_heading=h.gjdgxs" w:colFirst="0" w:colLast="0"/>
      <w:bookmarkStart w:id="1" w:name="_Toc151134922"/>
      <w:bookmarkEnd w:id="0"/>
      <w:r w:rsidRPr="00AD53CA">
        <w:rPr>
          <w:b/>
          <w:color w:val="000000" w:themeColor="text1"/>
        </w:rPr>
        <w:lastRenderedPageBreak/>
        <w:t>Executive Summary</w:t>
      </w:r>
      <w:bookmarkEnd w:id="1"/>
      <w:r w:rsidRPr="00AD53CA">
        <w:rPr>
          <w:b/>
          <w:color w:val="000000" w:themeColor="text1"/>
        </w:rPr>
        <w:t xml:space="preserve"> </w:t>
      </w:r>
    </w:p>
    <w:p w14:paraId="11FA2068" w14:textId="77777777" w:rsidR="00565341" w:rsidRDefault="00E8670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Owning a prosperous history that dates back to its founding in 1919, Tesco is a renowned retail behemoth that has steadily risen and transformed worldwide. This report researches Tesco's present business approaches and its tumultuous past. Examining the company's recent extraordinary growth in sales, earnings, and market share. The report also examines how Tesco is adequate at gathering, examining, and operating data to improve customer relations, underscoring the essence of data-driven choice-making in the retail endeavour.</w:t>
      </w:r>
    </w:p>
    <w:p w14:paraId="43B9DFBE" w14:textId="77777777" w:rsidR="00565341" w:rsidRDefault="00E8670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in-depth investigation of Tesco's pricing, distinctions, and customer segmentation approaches is also included in the report, which elucidates how essential these techniques play in the organisation's long-term performance and competitive benefit in the retail enterprise. Tesco's sustainability and ethical policies are also examined in detail, focusing on the company's steadfast dedication to responsible corporate behaviour and environmental consciousness. Fostering client loyalty and improving market positioning are two benefits of Tesco's adeptness in segmenting its clientele and implementing price strategies. Regarding that, it performs with the well-being of its surroundings and association in a sense, and its ethical and environmentally friendly projects display its devotion to retail commitment at the exact period. </w:t>
      </w:r>
    </w:p>
    <w:p w14:paraId="4CC94B13" w14:textId="77777777" w:rsidR="00565341" w:rsidRDefault="00E8670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analysis spotlights upon the vital aspects that have compelled the business's accomplishments and faithful devotion to certifying customer delight while holding the most rigorous ethical and sustainable benchmarks. Tesco remains a significant force in the retail sector, placing the standard for ethical and client-focused corporations.</w:t>
      </w:r>
    </w:p>
    <w:p w14:paraId="6151E394" w14:textId="77777777" w:rsidR="00565341" w:rsidRDefault="00E86702">
      <w:pPr>
        <w:spacing w:after="160" w:line="259" w:lineRule="auto"/>
      </w:pPr>
      <w:r>
        <w:br w:type="page"/>
      </w:r>
    </w:p>
    <w:p w14:paraId="1D949024" w14:textId="77777777" w:rsidR="00565341" w:rsidRPr="00AD53CA" w:rsidRDefault="00E86702">
      <w:pPr>
        <w:keepNext/>
        <w:keepLines/>
        <w:pBdr>
          <w:top w:val="nil"/>
          <w:left w:val="nil"/>
          <w:bottom w:val="nil"/>
          <w:right w:val="nil"/>
          <w:between w:val="nil"/>
        </w:pBdr>
        <w:spacing w:before="240" w:line="259" w:lineRule="auto"/>
        <w:rPr>
          <w:rFonts w:ascii="Times New Roman" w:eastAsia="Times New Roman" w:hAnsi="Times New Roman" w:cs="Times New Roman"/>
          <w:color w:val="000000" w:themeColor="text1"/>
          <w:sz w:val="32"/>
          <w:szCs w:val="32"/>
        </w:rPr>
      </w:pPr>
      <w:r w:rsidRPr="00AD53CA">
        <w:rPr>
          <w:rFonts w:ascii="Times New Roman" w:eastAsia="Times New Roman" w:hAnsi="Times New Roman" w:cs="Times New Roman"/>
          <w:color w:val="000000" w:themeColor="text1"/>
          <w:sz w:val="32"/>
          <w:szCs w:val="32"/>
        </w:rPr>
        <w:lastRenderedPageBreak/>
        <w:t>Contents</w:t>
      </w:r>
    </w:p>
    <w:sdt>
      <w:sdtPr>
        <w:id w:val="1576941714"/>
        <w:docPartObj>
          <w:docPartGallery w:val="Table of Contents"/>
          <w:docPartUnique/>
        </w:docPartObj>
      </w:sdtPr>
      <w:sdtEndPr>
        <w:rPr>
          <w:color w:val="000000" w:themeColor="text1"/>
        </w:rPr>
      </w:sdtEndPr>
      <w:sdtContent>
        <w:p w14:paraId="676A73B7" w14:textId="77777777" w:rsidR="001B4FAC" w:rsidRPr="00AD53CA" w:rsidRDefault="00E86702">
          <w:pPr>
            <w:pStyle w:val="TOC1"/>
            <w:tabs>
              <w:tab w:val="right" w:leader="dot" w:pos="9016"/>
            </w:tabs>
            <w:rPr>
              <w:rFonts w:ascii="Times New Roman" w:eastAsiaTheme="minorEastAsia" w:hAnsi="Times New Roman" w:cs="Times New Roman"/>
              <w:noProof/>
              <w:color w:val="000000" w:themeColor="text1"/>
              <w:sz w:val="24"/>
              <w:szCs w:val="24"/>
            </w:rPr>
          </w:pPr>
          <w:r w:rsidRPr="00AD53CA">
            <w:rPr>
              <w:rFonts w:ascii="Times New Roman" w:hAnsi="Times New Roman" w:cs="Times New Roman"/>
              <w:color w:val="000000" w:themeColor="text1"/>
              <w:sz w:val="24"/>
              <w:szCs w:val="24"/>
            </w:rPr>
            <w:fldChar w:fldCharType="begin"/>
          </w:r>
          <w:r w:rsidRPr="00AD53CA">
            <w:rPr>
              <w:rFonts w:ascii="Times New Roman" w:hAnsi="Times New Roman" w:cs="Times New Roman"/>
              <w:color w:val="000000" w:themeColor="text1"/>
              <w:sz w:val="24"/>
              <w:szCs w:val="24"/>
            </w:rPr>
            <w:instrText xml:space="preserve"> TOC \h \u \z \t "Heading 1,1,Heading 2,2,Heading 3,3,"</w:instrText>
          </w:r>
          <w:r w:rsidRPr="00AD53CA">
            <w:rPr>
              <w:rFonts w:ascii="Times New Roman" w:hAnsi="Times New Roman" w:cs="Times New Roman"/>
              <w:color w:val="000000" w:themeColor="text1"/>
              <w:sz w:val="24"/>
              <w:szCs w:val="24"/>
            </w:rPr>
            <w:fldChar w:fldCharType="separate"/>
          </w:r>
          <w:hyperlink w:anchor="_Toc151134922" w:history="1">
            <w:r w:rsidR="001B4FAC" w:rsidRPr="00AD53CA">
              <w:rPr>
                <w:rStyle w:val="Hyperlink"/>
                <w:rFonts w:ascii="Times New Roman" w:hAnsi="Times New Roman" w:cs="Times New Roman"/>
                <w:noProof/>
                <w:color w:val="000000" w:themeColor="text1"/>
                <w:sz w:val="24"/>
                <w:szCs w:val="24"/>
              </w:rPr>
              <w:t>Executive Summary</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_Toc151134922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2</w:t>
            </w:r>
            <w:r w:rsidR="001B4FAC" w:rsidRPr="00AD53CA">
              <w:rPr>
                <w:rFonts w:ascii="Times New Roman" w:hAnsi="Times New Roman" w:cs="Times New Roman"/>
                <w:noProof/>
                <w:webHidden/>
                <w:color w:val="000000" w:themeColor="text1"/>
                <w:sz w:val="24"/>
                <w:szCs w:val="24"/>
              </w:rPr>
              <w:fldChar w:fldCharType="end"/>
            </w:r>
          </w:hyperlink>
        </w:p>
        <w:p w14:paraId="79E62DFC" w14:textId="77777777" w:rsidR="001B4FAC" w:rsidRPr="00AD53CA" w:rsidRDefault="00000000">
          <w:pPr>
            <w:pStyle w:val="TOC1"/>
            <w:tabs>
              <w:tab w:val="right" w:leader="dot" w:pos="9016"/>
            </w:tabs>
            <w:rPr>
              <w:rFonts w:ascii="Times New Roman" w:eastAsiaTheme="minorEastAsia" w:hAnsi="Times New Roman" w:cs="Times New Roman"/>
              <w:noProof/>
              <w:color w:val="000000" w:themeColor="text1"/>
              <w:sz w:val="24"/>
              <w:szCs w:val="24"/>
            </w:rPr>
          </w:pPr>
          <w:hyperlink w:anchor="_Toc151134923" w:history="1">
            <w:r w:rsidR="001B4FAC" w:rsidRPr="00AD53CA">
              <w:rPr>
                <w:rStyle w:val="Hyperlink"/>
                <w:rFonts w:ascii="Times New Roman" w:eastAsia="Times New Roman" w:hAnsi="Times New Roman" w:cs="Times New Roman"/>
                <w:noProof/>
                <w:color w:val="000000" w:themeColor="text1"/>
                <w:sz w:val="24"/>
                <w:szCs w:val="24"/>
              </w:rPr>
              <w:t>1.0 Introdu</w:t>
            </w:r>
            <w:r w:rsidR="001B4FAC" w:rsidRPr="00AD53CA">
              <w:rPr>
                <w:rStyle w:val="Hyperlink"/>
                <w:rFonts w:ascii="Times New Roman" w:eastAsia="Times New Roman" w:hAnsi="Times New Roman" w:cs="Times New Roman"/>
                <w:noProof/>
                <w:color w:val="000000" w:themeColor="text1"/>
                <w:sz w:val="24"/>
                <w:szCs w:val="24"/>
              </w:rPr>
              <w:t>c</w:t>
            </w:r>
            <w:r w:rsidR="001B4FAC" w:rsidRPr="00AD53CA">
              <w:rPr>
                <w:rStyle w:val="Hyperlink"/>
                <w:rFonts w:ascii="Times New Roman" w:eastAsia="Times New Roman" w:hAnsi="Times New Roman" w:cs="Times New Roman"/>
                <w:noProof/>
                <w:color w:val="000000" w:themeColor="text1"/>
                <w:sz w:val="24"/>
                <w:szCs w:val="24"/>
              </w:rPr>
              <w:t>tion</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_Toc151134923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5</w:t>
            </w:r>
            <w:r w:rsidR="001B4FAC" w:rsidRPr="00AD53CA">
              <w:rPr>
                <w:rFonts w:ascii="Times New Roman" w:hAnsi="Times New Roman" w:cs="Times New Roman"/>
                <w:noProof/>
                <w:webHidden/>
                <w:color w:val="000000" w:themeColor="text1"/>
                <w:sz w:val="24"/>
                <w:szCs w:val="24"/>
              </w:rPr>
              <w:fldChar w:fldCharType="end"/>
            </w:r>
          </w:hyperlink>
        </w:p>
        <w:p w14:paraId="0E7F1C14"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24" w:history="1">
            <w:r w:rsidR="001B4FAC" w:rsidRPr="00AD53CA">
              <w:rPr>
                <w:rStyle w:val="Hyperlink"/>
                <w:rFonts w:ascii="Times New Roman" w:eastAsia="Times New Roman" w:hAnsi="Times New Roman" w:cs="Times New Roman"/>
                <w:noProof/>
                <w:color w:val="000000" w:themeColor="text1"/>
                <w:sz w:val="24"/>
                <w:szCs w:val="24"/>
              </w:rPr>
              <w:t>Purpose of Report</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_Toc151134924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5</w:t>
            </w:r>
            <w:r w:rsidR="001B4FAC" w:rsidRPr="00AD53CA">
              <w:rPr>
                <w:rFonts w:ascii="Times New Roman" w:hAnsi="Times New Roman" w:cs="Times New Roman"/>
                <w:noProof/>
                <w:webHidden/>
                <w:color w:val="000000" w:themeColor="text1"/>
                <w:sz w:val="24"/>
                <w:szCs w:val="24"/>
              </w:rPr>
              <w:fldChar w:fldCharType="end"/>
            </w:r>
          </w:hyperlink>
        </w:p>
        <w:p w14:paraId="3D64E4BC"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25" w:history="1">
            <w:r w:rsidR="001B4FAC" w:rsidRPr="00AD53CA">
              <w:rPr>
                <w:rStyle w:val="Hyperlink"/>
                <w:rFonts w:ascii="Times New Roman" w:eastAsia="Times New Roman" w:hAnsi="Times New Roman" w:cs="Times New Roman"/>
                <w:noProof/>
                <w:color w:val="000000" w:themeColor="text1"/>
                <w:sz w:val="24"/>
                <w:szCs w:val="24"/>
              </w:rPr>
              <w:t>Brief outline of the Problems</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_Toc151134925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5</w:t>
            </w:r>
            <w:r w:rsidR="001B4FAC" w:rsidRPr="00AD53CA">
              <w:rPr>
                <w:rFonts w:ascii="Times New Roman" w:hAnsi="Times New Roman" w:cs="Times New Roman"/>
                <w:noProof/>
                <w:webHidden/>
                <w:color w:val="000000" w:themeColor="text1"/>
                <w:sz w:val="24"/>
                <w:szCs w:val="24"/>
              </w:rPr>
              <w:fldChar w:fldCharType="end"/>
            </w:r>
          </w:hyperlink>
        </w:p>
        <w:p w14:paraId="62A7E659"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26" w:history="1">
            <w:r w:rsidR="001B4FAC" w:rsidRPr="00AD53CA">
              <w:rPr>
                <w:rStyle w:val="Hyperlink"/>
                <w:rFonts w:ascii="Times New Roman" w:eastAsia="Times New Roman" w:hAnsi="Times New Roman" w:cs="Times New Roman"/>
                <w:noProof/>
                <w:color w:val="000000" w:themeColor="text1"/>
                <w:sz w:val="24"/>
                <w:szCs w:val="24"/>
              </w:rPr>
              <w:t>2.0 Findings</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_Toc151134926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6</w:t>
            </w:r>
            <w:r w:rsidR="001B4FAC" w:rsidRPr="00AD53CA">
              <w:rPr>
                <w:rFonts w:ascii="Times New Roman" w:hAnsi="Times New Roman" w:cs="Times New Roman"/>
                <w:noProof/>
                <w:webHidden/>
                <w:color w:val="000000" w:themeColor="text1"/>
                <w:sz w:val="24"/>
                <w:szCs w:val="24"/>
              </w:rPr>
              <w:fldChar w:fldCharType="end"/>
            </w:r>
          </w:hyperlink>
        </w:p>
        <w:p w14:paraId="5E3CCD4E"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27" w:history="1">
            <w:r w:rsidR="001B4FAC" w:rsidRPr="00AD53CA">
              <w:rPr>
                <w:rStyle w:val="Hyperlink"/>
                <w:rFonts w:ascii="Times New Roman" w:eastAsia="Times New Roman" w:hAnsi="Times New Roman" w:cs="Times New Roman"/>
                <w:noProof/>
                <w:color w:val="000000" w:themeColor="text1"/>
                <w:sz w:val="24"/>
                <w:szCs w:val="24"/>
              </w:rPr>
              <w:t>2.1 Historical background of Tesco and its significant information</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_Toc151134927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6</w:t>
            </w:r>
            <w:r w:rsidR="001B4FAC" w:rsidRPr="00AD53CA">
              <w:rPr>
                <w:rFonts w:ascii="Times New Roman" w:hAnsi="Times New Roman" w:cs="Times New Roman"/>
                <w:noProof/>
                <w:webHidden/>
                <w:color w:val="000000" w:themeColor="text1"/>
                <w:sz w:val="24"/>
                <w:szCs w:val="24"/>
              </w:rPr>
              <w:fldChar w:fldCharType="end"/>
            </w:r>
          </w:hyperlink>
        </w:p>
        <w:p w14:paraId="5D9D1588"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28" w:history="1">
            <w:r w:rsidR="001B4FAC" w:rsidRPr="00AD53CA">
              <w:rPr>
                <w:rStyle w:val="Hyperlink"/>
                <w:rFonts w:ascii="Times New Roman" w:eastAsia="Times New Roman" w:hAnsi="Times New Roman" w:cs="Times New Roman"/>
                <w:noProof/>
                <w:color w:val="000000" w:themeColor="text1"/>
                <w:sz w:val="24"/>
                <w:szCs w:val="24"/>
              </w:rPr>
              <w:t>2.2 How TESCO collects/undertakes and evaluates its data or information to sustain and improve its customer market relationships</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_Toc151134928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8</w:t>
            </w:r>
            <w:r w:rsidR="001B4FAC" w:rsidRPr="00AD53CA">
              <w:rPr>
                <w:rFonts w:ascii="Times New Roman" w:hAnsi="Times New Roman" w:cs="Times New Roman"/>
                <w:noProof/>
                <w:webHidden/>
                <w:color w:val="000000" w:themeColor="text1"/>
                <w:sz w:val="24"/>
                <w:szCs w:val="24"/>
              </w:rPr>
              <w:fldChar w:fldCharType="end"/>
            </w:r>
          </w:hyperlink>
        </w:p>
        <w:p w14:paraId="6E4FE755" w14:textId="77777777" w:rsidR="001B4FAC" w:rsidRPr="00AD53CA" w:rsidRDefault="00000000" w:rsidP="001B4FAC">
          <w:pPr>
            <w:pStyle w:val="TOC2"/>
            <w:tabs>
              <w:tab w:val="left" w:pos="660"/>
              <w:tab w:val="right" w:leader="dot" w:pos="9016"/>
            </w:tabs>
            <w:ind w:left="0"/>
            <w:rPr>
              <w:rFonts w:ascii="Times New Roman" w:eastAsiaTheme="minorEastAsia" w:hAnsi="Times New Roman" w:cs="Times New Roman"/>
              <w:noProof/>
              <w:color w:val="000000" w:themeColor="text1"/>
              <w:sz w:val="24"/>
              <w:szCs w:val="24"/>
            </w:rPr>
          </w:pPr>
          <w:hyperlink w:anchor="_Toc151134929" w:history="1">
            <w:r w:rsidR="001B4FAC" w:rsidRPr="00AD53CA">
              <w:rPr>
                <w:rStyle w:val="Hyperlink"/>
                <w:rFonts w:ascii="Segoe UI Symbol" w:eastAsia="Noto Sans Symbols" w:hAnsi="Segoe UI Symbol" w:cs="Segoe UI Symbol"/>
                <w:noProof/>
                <w:color w:val="000000" w:themeColor="text1"/>
                <w:sz w:val="24"/>
                <w:szCs w:val="24"/>
              </w:rPr>
              <w:t>❖</w:t>
            </w:r>
            <w:r w:rsidR="001B4FAC" w:rsidRPr="00AD53CA">
              <w:rPr>
                <w:rStyle w:val="Hyperlink"/>
                <w:rFonts w:ascii="Times New Roman" w:eastAsia="Times New Roman" w:hAnsi="Times New Roman" w:cs="Times New Roman"/>
                <w:noProof/>
                <w:color w:val="000000" w:themeColor="text1"/>
                <w:sz w:val="24"/>
                <w:szCs w:val="24"/>
              </w:rPr>
              <w:t>Analysis and evaluation on Tesco for sustaining relationship with customers</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_Toc151134929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8</w:t>
            </w:r>
            <w:r w:rsidR="001B4FAC" w:rsidRPr="00AD53CA">
              <w:rPr>
                <w:rFonts w:ascii="Times New Roman" w:hAnsi="Times New Roman" w:cs="Times New Roman"/>
                <w:noProof/>
                <w:webHidden/>
                <w:color w:val="000000" w:themeColor="text1"/>
                <w:sz w:val="24"/>
                <w:szCs w:val="24"/>
              </w:rPr>
              <w:fldChar w:fldCharType="end"/>
            </w:r>
          </w:hyperlink>
        </w:p>
        <w:p w14:paraId="0A6A9B6C"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30" w:history="1">
            <w:r w:rsidR="001B4FAC" w:rsidRPr="00AD53CA">
              <w:rPr>
                <w:rStyle w:val="Hyperlink"/>
                <w:rFonts w:ascii="Times New Roman" w:eastAsia="Times New Roman" w:hAnsi="Times New Roman" w:cs="Times New Roman"/>
                <w:noProof/>
                <w:color w:val="000000" w:themeColor="text1"/>
                <w:sz w:val="24"/>
                <w:szCs w:val="24"/>
              </w:rPr>
              <w:t>2.3 Segmentation, Pricing Strategies and Differentiation</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_Toc151134930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9</w:t>
            </w:r>
            <w:r w:rsidR="001B4FAC" w:rsidRPr="00AD53CA">
              <w:rPr>
                <w:rFonts w:ascii="Times New Roman" w:hAnsi="Times New Roman" w:cs="Times New Roman"/>
                <w:noProof/>
                <w:webHidden/>
                <w:color w:val="000000" w:themeColor="text1"/>
                <w:sz w:val="24"/>
                <w:szCs w:val="24"/>
              </w:rPr>
              <w:fldChar w:fldCharType="end"/>
            </w:r>
          </w:hyperlink>
        </w:p>
        <w:p w14:paraId="36D9354F"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31" w:history="1">
            <w:r w:rsidR="001B4FAC" w:rsidRPr="00AD53CA">
              <w:rPr>
                <w:rStyle w:val="Hyperlink"/>
                <w:rFonts w:ascii="Times New Roman" w:eastAsia="Times New Roman" w:hAnsi="Times New Roman" w:cs="Times New Roman"/>
                <w:noProof/>
                <w:color w:val="000000" w:themeColor="text1"/>
                <w:sz w:val="24"/>
                <w:szCs w:val="24"/>
              </w:rPr>
              <w:t>2.4 Ethics and Sustainability</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_Toc151134931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12</w:t>
            </w:r>
            <w:r w:rsidR="001B4FAC" w:rsidRPr="00AD53CA">
              <w:rPr>
                <w:rFonts w:ascii="Times New Roman" w:hAnsi="Times New Roman" w:cs="Times New Roman"/>
                <w:noProof/>
                <w:webHidden/>
                <w:color w:val="000000" w:themeColor="text1"/>
                <w:sz w:val="24"/>
                <w:szCs w:val="24"/>
              </w:rPr>
              <w:fldChar w:fldCharType="end"/>
            </w:r>
          </w:hyperlink>
        </w:p>
        <w:p w14:paraId="45DEDE95" w14:textId="77777777" w:rsidR="001B4FAC" w:rsidRPr="00AD53CA" w:rsidRDefault="00000000"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32" w:history="1">
            <w:r w:rsidR="001B4FAC" w:rsidRPr="00AD53CA">
              <w:rPr>
                <w:rStyle w:val="Hyperlink"/>
                <w:rFonts w:ascii="Times New Roman" w:eastAsia="Times New Roman" w:hAnsi="Times New Roman" w:cs="Times New Roman"/>
                <w:noProof/>
                <w:color w:val="000000" w:themeColor="text1"/>
                <w:sz w:val="24"/>
                <w:szCs w:val="24"/>
              </w:rPr>
              <w:t>3.0 Conclusion</w:t>
            </w:r>
            <w:r w:rsidR="001B4FAC" w:rsidRPr="00AD53CA">
              <w:rPr>
                <w:rFonts w:ascii="Times New Roman" w:hAnsi="Times New Roman" w:cs="Times New Roman"/>
                <w:noProof/>
                <w:webHidden/>
                <w:color w:val="000000" w:themeColor="text1"/>
                <w:sz w:val="24"/>
                <w:szCs w:val="24"/>
              </w:rPr>
              <w:tab/>
            </w:r>
            <w:r w:rsidR="001B4FAC" w:rsidRPr="00AD53CA">
              <w:rPr>
                <w:rFonts w:ascii="Times New Roman" w:hAnsi="Times New Roman" w:cs="Times New Roman"/>
                <w:noProof/>
                <w:webHidden/>
                <w:color w:val="000000" w:themeColor="text1"/>
                <w:sz w:val="24"/>
                <w:szCs w:val="24"/>
              </w:rPr>
              <w:fldChar w:fldCharType="begin"/>
            </w:r>
            <w:r w:rsidR="001B4FAC" w:rsidRPr="00AD53CA">
              <w:rPr>
                <w:rFonts w:ascii="Times New Roman" w:hAnsi="Times New Roman" w:cs="Times New Roman"/>
                <w:noProof/>
                <w:webHidden/>
                <w:color w:val="000000" w:themeColor="text1"/>
                <w:sz w:val="24"/>
                <w:szCs w:val="24"/>
              </w:rPr>
              <w:instrText xml:space="preserve"> PAGEREF _Toc151134932 \h </w:instrText>
            </w:r>
            <w:r w:rsidR="001B4FAC" w:rsidRPr="00AD53CA">
              <w:rPr>
                <w:rFonts w:ascii="Times New Roman" w:hAnsi="Times New Roman" w:cs="Times New Roman"/>
                <w:noProof/>
                <w:webHidden/>
                <w:color w:val="000000" w:themeColor="text1"/>
                <w:sz w:val="24"/>
                <w:szCs w:val="24"/>
              </w:rPr>
            </w:r>
            <w:r w:rsidR="001B4FAC" w:rsidRPr="00AD53CA">
              <w:rPr>
                <w:rFonts w:ascii="Times New Roman" w:hAnsi="Times New Roman" w:cs="Times New Roman"/>
                <w:noProof/>
                <w:webHidden/>
                <w:color w:val="000000" w:themeColor="text1"/>
                <w:sz w:val="24"/>
                <w:szCs w:val="24"/>
              </w:rPr>
              <w:fldChar w:fldCharType="separate"/>
            </w:r>
            <w:r w:rsidR="001B4FAC" w:rsidRPr="00AD53CA">
              <w:rPr>
                <w:rFonts w:ascii="Times New Roman" w:hAnsi="Times New Roman" w:cs="Times New Roman"/>
                <w:noProof/>
                <w:webHidden/>
                <w:color w:val="000000" w:themeColor="text1"/>
                <w:sz w:val="24"/>
                <w:szCs w:val="24"/>
              </w:rPr>
              <w:t>14</w:t>
            </w:r>
            <w:r w:rsidR="001B4FAC" w:rsidRPr="00AD53CA">
              <w:rPr>
                <w:rFonts w:ascii="Times New Roman" w:hAnsi="Times New Roman" w:cs="Times New Roman"/>
                <w:noProof/>
                <w:webHidden/>
                <w:color w:val="000000" w:themeColor="text1"/>
                <w:sz w:val="24"/>
                <w:szCs w:val="24"/>
              </w:rPr>
              <w:fldChar w:fldCharType="end"/>
            </w:r>
          </w:hyperlink>
        </w:p>
        <w:p w14:paraId="120DCD87" w14:textId="77777777" w:rsidR="001B4FAC" w:rsidRPr="00AD53CA" w:rsidRDefault="001B4FAC" w:rsidP="001B4FAC">
          <w:pPr>
            <w:pStyle w:val="TOC2"/>
            <w:tabs>
              <w:tab w:val="right" w:leader="dot" w:pos="9016"/>
            </w:tabs>
            <w:ind w:left="0"/>
            <w:rPr>
              <w:rFonts w:ascii="Times New Roman" w:eastAsiaTheme="minorEastAsia" w:hAnsi="Times New Roman" w:cs="Times New Roman"/>
              <w:noProof/>
              <w:color w:val="000000" w:themeColor="text1"/>
              <w:sz w:val="24"/>
              <w:szCs w:val="24"/>
            </w:rPr>
          </w:pPr>
          <w:hyperlink w:anchor="_Toc151134935" w:history="1">
            <w:r w:rsidRPr="00AD53CA">
              <w:rPr>
                <w:rStyle w:val="Hyperlink"/>
                <w:rFonts w:ascii="Times New Roman" w:eastAsia="Times New Roman" w:hAnsi="Times New Roman" w:cs="Times New Roman"/>
                <w:noProof/>
                <w:color w:val="000000" w:themeColor="text1"/>
                <w:sz w:val="24"/>
                <w:szCs w:val="24"/>
              </w:rPr>
              <w:t>References</w:t>
            </w:r>
            <w:r w:rsidRPr="00AD53CA">
              <w:rPr>
                <w:rFonts w:ascii="Times New Roman" w:hAnsi="Times New Roman" w:cs="Times New Roman"/>
                <w:noProof/>
                <w:webHidden/>
                <w:color w:val="000000" w:themeColor="text1"/>
                <w:sz w:val="24"/>
                <w:szCs w:val="24"/>
              </w:rPr>
              <w:tab/>
            </w:r>
            <w:r w:rsidRPr="00AD53CA">
              <w:rPr>
                <w:rFonts w:ascii="Times New Roman" w:hAnsi="Times New Roman" w:cs="Times New Roman"/>
                <w:noProof/>
                <w:webHidden/>
                <w:color w:val="000000" w:themeColor="text1"/>
                <w:sz w:val="24"/>
                <w:szCs w:val="24"/>
              </w:rPr>
              <w:fldChar w:fldCharType="begin"/>
            </w:r>
            <w:r w:rsidRPr="00AD53CA">
              <w:rPr>
                <w:rFonts w:ascii="Times New Roman" w:hAnsi="Times New Roman" w:cs="Times New Roman"/>
                <w:noProof/>
                <w:webHidden/>
                <w:color w:val="000000" w:themeColor="text1"/>
                <w:sz w:val="24"/>
                <w:szCs w:val="24"/>
              </w:rPr>
              <w:instrText xml:space="preserve"> PAGEREF _Toc151134935 \h </w:instrText>
            </w:r>
            <w:r w:rsidRPr="00AD53CA">
              <w:rPr>
                <w:rFonts w:ascii="Times New Roman" w:hAnsi="Times New Roman" w:cs="Times New Roman"/>
                <w:noProof/>
                <w:webHidden/>
                <w:color w:val="000000" w:themeColor="text1"/>
                <w:sz w:val="24"/>
                <w:szCs w:val="24"/>
              </w:rPr>
            </w:r>
            <w:r w:rsidRPr="00AD53CA">
              <w:rPr>
                <w:rFonts w:ascii="Times New Roman" w:hAnsi="Times New Roman" w:cs="Times New Roman"/>
                <w:noProof/>
                <w:webHidden/>
                <w:color w:val="000000" w:themeColor="text1"/>
                <w:sz w:val="24"/>
                <w:szCs w:val="24"/>
              </w:rPr>
              <w:fldChar w:fldCharType="separate"/>
            </w:r>
            <w:r w:rsidRPr="00AD53CA">
              <w:rPr>
                <w:rFonts w:ascii="Times New Roman" w:hAnsi="Times New Roman" w:cs="Times New Roman"/>
                <w:noProof/>
                <w:webHidden/>
                <w:color w:val="000000" w:themeColor="text1"/>
                <w:sz w:val="24"/>
                <w:szCs w:val="24"/>
              </w:rPr>
              <w:t>17</w:t>
            </w:r>
            <w:r w:rsidRPr="00AD53CA">
              <w:rPr>
                <w:rFonts w:ascii="Times New Roman" w:hAnsi="Times New Roman" w:cs="Times New Roman"/>
                <w:noProof/>
                <w:webHidden/>
                <w:color w:val="000000" w:themeColor="text1"/>
                <w:sz w:val="24"/>
                <w:szCs w:val="24"/>
              </w:rPr>
              <w:fldChar w:fldCharType="end"/>
            </w:r>
          </w:hyperlink>
        </w:p>
        <w:p w14:paraId="36926DE3" w14:textId="77777777" w:rsidR="00565341" w:rsidRPr="00AD53CA" w:rsidRDefault="00E86702">
          <w:pPr>
            <w:rPr>
              <w:color w:val="000000" w:themeColor="text1"/>
            </w:rPr>
          </w:pPr>
          <w:r w:rsidRPr="00AD53CA">
            <w:rPr>
              <w:rFonts w:ascii="Times New Roman" w:hAnsi="Times New Roman" w:cs="Times New Roman"/>
              <w:color w:val="000000" w:themeColor="text1"/>
              <w:sz w:val="24"/>
              <w:szCs w:val="24"/>
            </w:rPr>
            <w:fldChar w:fldCharType="end"/>
          </w:r>
        </w:p>
      </w:sdtContent>
    </w:sdt>
    <w:p w14:paraId="2A8E7FFF" w14:textId="77777777" w:rsidR="00565341" w:rsidRDefault="00565341">
      <w:pPr>
        <w:pStyle w:val="Heading1"/>
        <w:keepNext w:val="0"/>
        <w:keepLines w:val="0"/>
        <w:spacing w:before="480"/>
        <w:jc w:val="both"/>
        <w:rPr>
          <w:b/>
          <w:sz w:val="46"/>
          <w:szCs w:val="46"/>
        </w:rPr>
      </w:pPr>
    </w:p>
    <w:p w14:paraId="37D12E02" w14:textId="77777777" w:rsidR="00565341" w:rsidRDefault="00E86702">
      <w:pPr>
        <w:rPr>
          <w:rFonts w:ascii="Calibri" w:eastAsia="Calibri" w:hAnsi="Calibri" w:cs="Calibri"/>
          <w:color w:val="2E75B5"/>
        </w:rPr>
      </w:pPr>
      <w:r>
        <w:br w:type="page"/>
      </w:r>
    </w:p>
    <w:p w14:paraId="6EDECA6E" w14:textId="77777777" w:rsidR="00565341" w:rsidRPr="00AD53CA" w:rsidRDefault="00E86702">
      <w:pPr>
        <w:pStyle w:val="Heading1"/>
        <w:keepNext w:val="0"/>
        <w:keepLines w:val="0"/>
        <w:spacing w:before="480" w:line="360" w:lineRule="auto"/>
        <w:jc w:val="both"/>
        <w:rPr>
          <w:rFonts w:ascii="Times New Roman" w:eastAsia="Times New Roman" w:hAnsi="Times New Roman" w:cs="Times New Roman"/>
          <w:b/>
          <w:color w:val="000000" w:themeColor="text1"/>
          <w:sz w:val="24"/>
          <w:szCs w:val="24"/>
        </w:rPr>
      </w:pPr>
      <w:bookmarkStart w:id="2" w:name="_Toc151134923"/>
      <w:r w:rsidRPr="00AD53CA">
        <w:rPr>
          <w:rFonts w:ascii="Times New Roman" w:eastAsia="Times New Roman" w:hAnsi="Times New Roman" w:cs="Times New Roman"/>
          <w:b/>
          <w:color w:val="000000" w:themeColor="text1"/>
          <w:sz w:val="24"/>
          <w:szCs w:val="24"/>
        </w:rPr>
        <w:lastRenderedPageBreak/>
        <w:t>1.0</w:t>
      </w:r>
      <w:r w:rsidRPr="00AD53CA">
        <w:rPr>
          <w:rFonts w:ascii="Times New Roman" w:eastAsia="Times New Roman" w:hAnsi="Times New Roman" w:cs="Times New Roman"/>
          <w:color w:val="000000" w:themeColor="text1"/>
          <w:sz w:val="24"/>
          <w:szCs w:val="24"/>
        </w:rPr>
        <w:t xml:space="preserve"> </w:t>
      </w:r>
      <w:r w:rsidRPr="00AD53CA">
        <w:rPr>
          <w:rFonts w:ascii="Times New Roman" w:eastAsia="Times New Roman" w:hAnsi="Times New Roman" w:cs="Times New Roman"/>
          <w:b/>
          <w:color w:val="000000" w:themeColor="text1"/>
          <w:sz w:val="24"/>
          <w:szCs w:val="24"/>
        </w:rPr>
        <w:t>Introduction</w:t>
      </w:r>
      <w:bookmarkEnd w:id="2"/>
      <w:r w:rsidRPr="00AD53CA">
        <w:rPr>
          <w:rFonts w:ascii="Times New Roman" w:eastAsia="Times New Roman" w:hAnsi="Times New Roman" w:cs="Times New Roman"/>
          <w:b/>
          <w:color w:val="000000" w:themeColor="text1"/>
          <w:sz w:val="24"/>
          <w:szCs w:val="24"/>
        </w:rPr>
        <w:t xml:space="preserve"> </w:t>
      </w:r>
    </w:p>
    <w:p w14:paraId="7408D7A4" w14:textId="77777777" w:rsidR="00565341" w:rsidRDefault="00565341">
      <w:pPr>
        <w:pStyle w:val="Heading2"/>
        <w:spacing w:line="360" w:lineRule="auto"/>
        <w:jc w:val="both"/>
        <w:rPr>
          <w:rFonts w:ascii="Times New Roman" w:eastAsia="Times New Roman" w:hAnsi="Times New Roman" w:cs="Times New Roman"/>
          <w:b/>
          <w:sz w:val="24"/>
          <w:szCs w:val="24"/>
        </w:rPr>
      </w:pPr>
    </w:p>
    <w:p w14:paraId="1245AE2F" w14:textId="77777777" w:rsidR="00565341" w:rsidRPr="00AD53CA" w:rsidRDefault="00E86702">
      <w:pPr>
        <w:pStyle w:val="Heading2"/>
        <w:spacing w:line="360" w:lineRule="auto"/>
        <w:jc w:val="both"/>
        <w:rPr>
          <w:rFonts w:ascii="Times New Roman" w:eastAsia="Times New Roman" w:hAnsi="Times New Roman" w:cs="Times New Roman"/>
          <w:b/>
          <w:color w:val="000000" w:themeColor="text1"/>
          <w:sz w:val="24"/>
          <w:szCs w:val="24"/>
        </w:rPr>
      </w:pPr>
      <w:bookmarkStart w:id="3" w:name="_Toc151134924"/>
      <w:r w:rsidRPr="00AD53CA">
        <w:rPr>
          <w:rFonts w:ascii="Times New Roman" w:eastAsia="Times New Roman" w:hAnsi="Times New Roman" w:cs="Times New Roman"/>
          <w:b/>
          <w:color w:val="000000" w:themeColor="text1"/>
          <w:sz w:val="24"/>
          <w:szCs w:val="24"/>
        </w:rPr>
        <w:t>Purpose of Report</w:t>
      </w:r>
      <w:bookmarkEnd w:id="3"/>
    </w:p>
    <w:p w14:paraId="16380171" w14:textId="77777777" w:rsidR="00565341" w:rsidRDefault="00E86702">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paramount ambition of this report is to deliver an analysis of TESCO, a noteworthy participant in the retail sector. In addition to focusing on pricing methods, the research covers several operational aspects of TESCO, such as its historical development, current performance, use of data to improve customer connections, and dedication to sustainable and ethical business practices. TESCO's many techniques and activities are illustrated in this report to offer a broad outlook </w:t>
      </w:r>
    </w:p>
    <w:p w14:paraId="7D9C00A6" w14:textId="77777777" w:rsidR="00565341" w:rsidRDefault="00565341">
      <w:pPr>
        <w:spacing w:line="360" w:lineRule="auto"/>
        <w:jc w:val="both"/>
        <w:rPr>
          <w:rFonts w:ascii="Times New Roman" w:eastAsia="Times New Roman" w:hAnsi="Times New Roman" w:cs="Times New Roman"/>
          <w:sz w:val="24"/>
          <w:szCs w:val="24"/>
        </w:rPr>
      </w:pPr>
    </w:p>
    <w:p w14:paraId="64D1CDC6"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paper also explores the vital function data gathering and research play in TESCO's endeavours to comprehend and efficiently serve its clients. Besides, it defines TESCO's pricing approaches and segmentation procedures and how it sustains its measures to stand out in the market and attract and maintain shoppers.</w:t>
      </w:r>
    </w:p>
    <w:p w14:paraId="5FD00D4E" w14:textId="77777777" w:rsidR="00565341" w:rsidRDefault="00565341">
      <w:pPr>
        <w:spacing w:line="360" w:lineRule="auto"/>
        <w:jc w:val="both"/>
        <w:rPr>
          <w:rFonts w:ascii="Times New Roman" w:eastAsia="Times New Roman" w:hAnsi="Times New Roman" w:cs="Times New Roman"/>
          <w:sz w:val="24"/>
          <w:szCs w:val="24"/>
        </w:rPr>
      </w:pPr>
    </w:p>
    <w:p w14:paraId="4B9B4426"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also concerns the ethical and sustainable characteristics of TESCO's movements, highlighting its endeavours to lessen its environmental effect, practise trustworthy procurement, and general adherence to its social duties. These honourable and environmentally friendly actions display TESCO's devotion to business social responsibility and its contract with international sustainability purposes (Jones, 2023).</w:t>
      </w:r>
    </w:p>
    <w:p w14:paraId="1E924557" w14:textId="77777777" w:rsidR="00565341" w:rsidRDefault="00565341">
      <w:pPr>
        <w:spacing w:line="360" w:lineRule="auto"/>
        <w:jc w:val="both"/>
        <w:rPr>
          <w:rFonts w:ascii="Times New Roman" w:eastAsia="Times New Roman" w:hAnsi="Times New Roman" w:cs="Times New Roman"/>
          <w:sz w:val="24"/>
          <w:szCs w:val="24"/>
        </w:rPr>
      </w:pPr>
    </w:p>
    <w:p w14:paraId="6C7AE4C8" w14:textId="77777777" w:rsidR="00565341" w:rsidRPr="00AD53CA" w:rsidRDefault="00E86702">
      <w:pPr>
        <w:pStyle w:val="Heading2"/>
        <w:spacing w:line="360" w:lineRule="auto"/>
        <w:jc w:val="both"/>
        <w:rPr>
          <w:rFonts w:ascii="Times New Roman" w:eastAsia="Times New Roman" w:hAnsi="Times New Roman" w:cs="Times New Roman"/>
          <w:b/>
          <w:color w:val="000000" w:themeColor="text1"/>
          <w:sz w:val="24"/>
          <w:szCs w:val="24"/>
        </w:rPr>
      </w:pPr>
      <w:bookmarkStart w:id="4" w:name="_Toc151134925"/>
      <w:r w:rsidRPr="00AD53CA">
        <w:rPr>
          <w:rFonts w:ascii="Times New Roman" w:eastAsia="Times New Roman" w:hAnsi="Times New Roman" w:cs="Times New Roman"/>
          <w:b/>
          <w:color w:val="000000" w:themeColor="text1"/>
          <w:sz w:val="24"/>
          <w:szCs w:val="24"/>
        </w:rPr>
        <w:t>Brief outline of the Problems</w:t>
      </w:r>
      <w:bookmarkEnd w:id="4"/>
    </w:p>
    <w:p w14:paraId="41A7C61E" w14:textId="77777777" w:rsidR="00565341" w:rsidRDefault="00565341">
      <w:pPr>
        <w:spacing w:line="360" w:lineRule="auto"/>
        <w:jc w:val="both"/>
        <w:rPr>
          <w:rFonts w:ascii="Times New Roman" w:eastAsia="Times New Roman" w:hAnsi="Times New Roman" w:cs="Times New Roman"/>
          <w:sz w:val="24"/>
          <w:szCs w:val="24"/>
        </w:rPr>
      </w:pPr>
    </w:p>
    <w:p w14:paraId="5C68314E"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an assortment of hindrances in the ever-changing and highly competitive retail sector, all of which call for reflective deliberation and estimated responses. First, in a market where competitors and newcomers are constantly vying for customers' attention, holding onto its market share is a complex undertaking. TESCO's capability to possess its role as the industry leader in retail counts on its capability to inventiveness, acclimate, and anticipate modifications in the market (</w:t>
      </w:r>
      <w:proofErr w:type="spellStart"/>
      <w:r>
        <w:rPr>
          <w:rFonts w:ascii="Times New Roman" w:eastAsia="Times New Roman" w:hAnsi="Times New Roman" w:cs="Times New Roman"/>
          <w:sz w:val="24"/>
          <w:szCs w:val="24"/>
        </w:rPr>
        <w:t>Nuseir</w:t>
      </w:r>
      <w:proofErr w:type="spellEnd"/>
      <w:r>
        <w:rPr>
          <w:rFonts w:ascii="Times New Roman" w:eastAsia="Times New Roman" w:hAnsi="Times New Roman" w:cs="Times New Roman"/>
          <w:sz w:val="24"/>
          <w:szCs w:val="24"/>
        </w:rPr>
        <w:t>, 2020).</w:t>
      </w:r>
    </w:p>
    <w:p w14:paraId="24387752" w14:textId="77777777" w:rsidR="00565341" w:rsidRDefault="00565341">
      <w:pPr>
        <w:spacing w:line="360" w:lineRule="auto"/>
        <w:jc w:val="both"/>
        <w:rPr>
          <w:rFonts w:ascii="Times New Roman" w:eastAsia="Times New Roman" w:hAnsi="Times New Roman" w:cs="Times New Roman"/>
          <w:sz w:val="24"/>
          <w:szCs w:val="24"/>
        </w:rPr>
      </w:pPr>
    </w:p>
    <w:p w14:paraId="2546538A"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retail industry is closely correlated to the ever-evolving wishes of its customers. For TESCO to continue to succeed, it is imperative that it meets and surpasses these changing preferences. It takes continued exertion to apprehend consumer behaviour and modify </w:t>
      </w:r>
      <w:r>
        <w:rPr>
          <w:rFonts w:ascii="Times New Roman" w:eastAsia="Times New Roman" w:hAnsi="Times New Roman" w:cs="Times New Roman"/>
          <w:sz w:val="24"/>
          <w:szCs w:val="24"/>
        </w:rPr>
        <w:lastRenderedPageBreak/>
        <w:t>offerings; likewise, this analysis will examine how TESCO operates in these constantly altering surroundings.</w:t>
      </w:r>
    </w:p>
    <w:p w14:paraId="15FFAB4E" w14:textId="77777777" w:rsidR="00565341" w:rsidRDefault="00565341">
      <w:pPr>
        <w:spacing w:line="360" w:lineRule="auto"/>
        <w:jc w:val="both"/>
        <w:rPr>
          <w:rFonts w:ascii="Times New Roman" w:eastAsia="Times New Roman" w:hAnsi="Times New Roman" w:cs="Times New Roman"/>
          <w:sz w:val="24"/>
          <w:szCs w:val="24"/>
        </w:rPr>
      </w:pPr>
    </w:p>
    <w:p w14:paraId="0C5B7E78"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paramount problem is ethical business behaviour. TESCO is required to sustain moral regulations and make sure that all of its corporation trades are transparent in this day and era of raised social consciousness and dissected corporate behaviour. In providing and maintaining belief with stakeholders and buyers, the business must retain ethical measures at every phase of its supply network, from procurement to retail (BHASKAR, 2023).</w:t>
      </w:r>
    </w:p>
    <w:p w14:paraId="2D0F7EBD" w14:textId="77777777" w:rsidR="00565341" w:rsidRDefault="00565341">
      <w:pPr>
        <w:spacing w:line="360" w:lineRule="auto"/>
        <w:jc w:val="both"/>
        <w:rPr>
          <w:rFonts w:ascii="Times New Roman" w:eastAsia="Times New Roman" w:hAnsi="Times New Roman" w:cs="Times New Roman"/>
          <w:sz w:val="24"/>
          <w:szCs w:val="24"/>
        </w:rPr>
      </w:pPr>
    </w:p>
    <w:p w14:paraId="467DD487"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sustainability has become a paramount matter in today's industry circumstances. TESCO must manage cases related to sustainability, such as the influences on the environment, ethical sourcing, and more general responsibility for society. This report will primarily focus on the organisation's reaction to these difficulties, delivering an overview of its endeavours to lessen its ecological footprint and comply with global sustainability criteria.</w:t>
      </w:r>
    </w:p>
    <w:p w14:paraId="644F1DE6" w14:textId="77777777" w:rsidR="00565341" w:rsidRDefault="00565341">
      <w:pPr>
        <w:spacing w:line="360" w:lineRule="auto"/>
        <w:jc w:val="both"/>
        <w:rPr>
          <w:rFonts w:ascii="Times New Roman" w:eastAsia="Times New Roman" w:hAnsi="Times New Roman" w:cs="Times New Roman"/>
          <w:sz w:val="24"/>
          <w:szCs w:val="24"/>
        </w:rPr>
      </w:pPr>
    </w:p>
    <w:p w14:paraId="4A3AFF1C"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 TESCO's venture in the retail sector is described by the convoluted interchanges between ethical behaviour, consumer flexibility, market positioning, and environmental responsibility (</w:t>
      </w:r>
      <w:proofErr w:type="spellStart"/>
      <w:r>
        <w:rPr>
          <w:rFonts w:ascii="Times New Roman" w:eastAsia="Times New Roman" w:hAnsi="Times New Roman" w:cs="Times New Roman"/>
          <w:color w:val="222222"/>
          <w:sz w:val="24"/>
          <w:szCs w:val="24"/>
          <w:highlight w:val="white"/>
        </w:rPr>
        <w:t>Raian</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present study strives to examine how TESCO discourses and handles these complex problems, providing an interpretation of its procedures and methods in reaction to the continuously changing retail conditions.</w:t>
      </w:r>
    </w:p>
    <w:p w14:paraId="5459A6FE" w14:textId="77777777" w:rsidR="00565341" w:rsidRDefault="00565341">
      <w:pPr>
        <w:spacing w:line="360" w:lineRule="auto"/>
        <w:jc w:val="both"/>
        <w:rPr>
          <w:rFonts w:ascii="Times New Roman" w:eastAsia="Times New Roman" w:hAnsi="Times New Roman" w:cs="Times New Roman"/>
          <w:sz w:val="24"/>
          <w:szCs w:val="24"/>
        </w:rPr>
      </w:pPr>
    </w:p>
    <w:p w14:paraId="0E68459A" w14:textId="77777777" w:rsidR="00565341" w:rsidRPr="00AD53CA" w:rsidRDefault="00E86702">
      <w:pPr>
        <w:pStyle w:val="Heading2"/>
        <w:keepNext w:val="0"/>
        <w:keepLines w:val="0"/>
        <w:spacing w:after="80" w:line="360" w:lineRule="auto"/>
        <w:jc w:val="both"/>
        <w:rPr>
          <w:rFonts w:ascii="Times New Roman" w:eastAsia="Times New Roman" w:hAnsi="Times New Roman" w:cs="Times New Roman"/>
          <w:b/>
          <w:color w:val="000000" w:themeColor="text1"/>
          <w:sz w:val="24"/>
          <w:szCs w:val="24"/>
        </w:rPr>
      </w:pPr>
      <w:bookmarkStart w:id="5" w:name="_Toc151134926"/>
      <w:r w:rsidRPr="00AD53CA">
        <w:rPr>
          <w:rFonts w:ascii="Times New Roman" w:eastAsia="Times New Roman" w:hAnsi="Times New Roman" w:cs="Times New Roman"/>
          <w:b/>
          <w:color w:val="000000" w:themeColor="text1"/>
          <w:sz w:val="24"/>
          <w:szCs w:val="24"/>
        </w:rPr>
        <w:t>2.0 Findings</w:t>
      </w:r>
      <w:bookmarkEnd w:id="5"/>
      <w:r w:rsidRPr="00AD53CA">
        <w:rPr>
          <w:rFonts w:ascii="Times New Roman" w:eastAsia="Times New Roman" w:hAnsi="Times New Roman" w:cs="Times New Roman"/>
          <w:b/>
          <w:color w:val="000000" w:themeColor="text1"/>
          <w:sz w:val="24"/>
          <w:szCs w:val="24"/>
        </w:rPr>
        <w:t xml:space="preserve"> </w:t>
      </w:r>
    </w:p>
    <w:p w14:paraId="5142EAED" w14:textId="77777777" w:rsidR="00565341" w:rsidRPr="00AD53CA" w:rsidRDefault="00E86702">
      <w:pPr>
        <w:pStyle w:val="Heading2"/>
        <w:spacing w:line="360" w:lineRule="auto"/>
        <w:jc w:val="both"/>
        <w:rPr>
          <w:rFonts w:ascii="Times New Roman" w:eastAsia="Times New Roman" w:hAnsi="Times New Roman" w:cs="Times New Roman"/>
          <w:b/>
          <w:color w:val="000000" w:themeColor="text1"/>
          <w:sz w:val="24"/>
          <w:szCs w:val="24"/>
        </w:rPr>
      </w:pPr>
      <w:bookmarkStart w:id="6" w:name="_Toc151134927"/>
      <w:r w:rsidRPr="00AD53CA">
        <w:rPr>
          <w:rFonts w:ascii="Times New Roman" w:eastAsia="Times New Roman" w:hAnsi="Times New Roman" w:cs="Times New Roman"/>
          <w:b/>
          <w:color w:val="000000" w:themeColor="text1"/>
          <w:sz w:val="24"/>
          <w:szCs w:val="24"/>
        </w:rPr>
        <w:t xml:space="preserve">2.1 </w:t>
      </w:r>
      <w:r w:rsidR="004735E0" w:rsidRPr="00AD53CA">
        <w:rPr>
          <w:rFonts w:ascii="Times New Roman" w:eastAsia="Times New Roman" w:hAnsi="Times New Roman" w:cs="Times New Roman"/>
          <w:b/>
          <w:color w:val="000000" w:themeColor="text1"/>
          <w:sz w:val="24"/>
          <w:szCs w:val="24"/>
        </w:rPr>
        <w:t>Historical background of Tesco and its significant information</w:t>
      </w:r>
      <w:bookmarkEnd w:id="6"/>
    </w:p>
    <w:p w14:paraId="0F3B78F7" w14:textId="77777777" w:rsidR="00565341" w:rsidRDefault="00565341">
      <w:pPr>
        <w:spacing w:line="360" w:lineRule="auto"/>
        <w:jc w:val="both"/>
        <w:rPr>
          <w:rFonts w:ascii="Times New Roman" w:eastAsia="Times New Roman" w:hAnsi="Times New Roman" w:cs="Times New Roman"/>
          <w:sz w:val="24"/>
          <w:szCs w:val="24"/>
        </w:rPr>
      </w:pPr>
    </w:p>
    <w:p w14:paraId="779C60A9"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growth over more than a century has been an incredible adventure. When Jack Cohen started to do it, the organization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operated as a sole-proprietor, selling extra food from a market stand. This unpretentious conception was a springboard for what would ultimately become an influential emphasis in the retail industry worldwide.</w:t>
      </w:r>
    </w:p>
    <w:p w14:paraId="453537CB" w14:textId="77777777" w:rsidR="00565341" w:rsidRDefault="00565341">
      <w:pPr>
        <w:spacing w:line="360" w:lineRule="auto"/>
        <w:jc w:val="both"/>
        <w:rPr>
          <w:rFonts w:ascii="Times New Roman" w:eastAsia="Times New Roman" w:hAnsi="Times New Roman" w:cs="Times New Roman"/>
          <w:sz w:val="24"/>
          <w:szCs w:val="24"/>
        </w:rPr>
      </w:pPr>
    </w:p>
    <w:p w14:paraId="25AA3F17"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had an extraordinarily remarkable development revolution over the years. The business's success has primarily been attributed to its struggles to develop both geographically and in the quality of the products it offers. TESCO's historical development has been highly </w:t>
      </w:r>
      <w:r>
        <w:rPr>
          <w:rFonts w:ascii="Times New Roman" w:eastAsia="Times New Roman" w:hAnsi="Times New Roman" w:cs="Times New Roman"/>
          <w:sz w:val="24"/>
          <w:szCs w:val="24"/>
        </w:rPr>
        <w:lastRenderedPageBreak/>
        <w:t>impacted by its imperative engagement in reacting to the continuously altering retail setting (</w:t>
      </w:r>
      <w:proofErr w:type="spellStart"/>
      <w:r>
        <w:rPr>
          <w:rFonts w:ascii="Times New Roman" w:eastAsia="Times New Roman" w:hAnsi="Times New Roman" w:cs="Times New Roman"/>
          <w:sz w:val="24"/>
          <w:szCs w:val="24"/>
        </w:rPr>
        <w:t>Awadari</w:t>
      </w:r>
      <w:proofErr w:type="spellEnd"/>
      <w:r>
        <w:rPr>
          <w:rFonts w:ascii="Times New Roman" w:eastAsia="Times New Roman" w:hAnsi="Times New Roman" w:cs="Times New Roman"/>
          <w:sz w:val="24"/>
          <w:szCs w:val="24"/>
        </w:rPr>
        <w:t xml:space="preserve"> and  Kanwal , 2019).</w:t>
      </w:r>
    </w:p>
    <w:p w14:paraId="0F430EC1" w14:textId="6AE30498"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Meanwhile, not only has TESCO's profit and sales enlargement been significant, but it has also constantly expanded its market share locally and globally. The corporation has used a variety of strategies to increase its market share. Its efforts to reach a broader range of customers have involved expanding the footprint of its physical stores and utilizing Internet channels (Smith, 2023). Its market share has advanced due to investments in already-existing grocery chains and the preface into further zones. A past of well-considered agreements and coalitions is part of TESCO's incredible experience. The company's dominance in the retail sector has been further cemented by its repeated pursuit of possibilities of collaborating with or buying other companies. For illustration, a crucial step in growing the business's reach and portfolio was its 2018 consolidation with the wholesale food corporation Booker </w:t>
      </w:r>
      <w:r w:rsidR="00AD53CA">
        <w:rPr>
          <w:rFonts w:ascii="Times New Roman" w:eastAsia="Times New Roman" w:hAnsi="Times New Roman" w:cs="Times New Roman"/>
          <w:sz w:val="24"/>
          <w:szCs w:val="24"/>
        </w:rPr>
        <w:t>Group. Over</w:t>
      </w:r>
      <w:r>
        <w:rPr>
          <w:rFonts w:ascii="Times New Roman" w:eastAsia="Times New Roman" w:hAnsi="Times New Roman" w:cs="Times New Roman"/>
          <w:sz w:val="24"/>
          <w:szCs w:val="24"/>
        </w:rPr>
        <w:t xml:space="preserve"> the past several years, TESCO's historical revolution has been portrayed by its uncompromising endeavours to bolster its leadership rank in the retail market. It has made investments to bring its locations up to date, boost customer service, and use innovation to improve the shopping experience. </w:t>
      </w:r>
    </w:p>
    <w:p w14:paraId="1A99BAD6"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TESCO's expansion from a sole market stand to a tremendous worldwide merchant is proof of its tenacity, inventiveness, and adherence to client happiness. The business has demonstrated its strength in the retail industry with significant increases in revenue and profit, as well as steady growth in market share through well-timed acquisitions, mergers, and international development. The endeavour leader in TESCO has grasped its standing because of its capability to modify and acclimate to the frequently turning demands of the marketplace.</w:t>
      </w:r>
    </w:p>
    <w:p w14:paraId="16A16A7A" w14:textId="77777777" w:rsidR="00565341" w:rsidRDefault="00565341">
      <w:pPr>
        <w:spacing w:line="360" w:lineRule="auto"/>
        <w:jc w:val="both"/>
        <w:rPr>
          <w:rFonts w:ascii="Times New Roman" w:eastAsia="Times New Roman" w:hAnsi="Times New Roman" w:cs="Times New Roman"/>
          <w:sz w:val="24"/>
          <w:szCs w:val="24"/>
        </w:rPr>
      </w:pPr>
    </w:p>
    <w:p w14:paraId="497E8FC7" w14:textId="77777777"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Tesco's market share rose to 27.2% as of August 26, 2023, a 0.3 percentage point increase from the year prior. The business's financial results are impressive; its adjusted operating revenue of £1.4 billion represents a 14% increase over the £1.3 billion recorded in the previous year. Tesco's historical narrative of consistent expansion in the market and financial success is reinforced by these statistics, which highlight the company's ongoing expansion and profitability (Source: Tesco financial report, August 26, 2023).</w:t>
      </w:r>
      <w:r w:rsidR="00A03264" w:rsidRPr="00AD53CA">
        <w:rPr>
          <w:rFonts w:ascii="Times New Roman" w:eastAsia="Times New Roman" w:hAnsi="Times New Roman" w:cs="Times New Roman"/>
          <w:color w:val="000000" w:themeColor="text1"/>
          <w:sz w:val="24"/>
          <w:szCs w:val="24"/>
        </w:rPr>
        <w:t xml:space="preserve"> </w:t>
      </w:r>
      <w:r w:rsidRPr="00AD53CA">
        <w:rPr>
          <w:rFonts w:ascii="Times New Roman" w:eastAsia="Times New Roman" w:hAnsi="Times New Roman" w:cs="Times New Roman"/>
          <w:color w:val="000000" w:themeColor="text1"/>
          <w:sz w:val="24"/>
          <w:szCs w:val="24"/>
        </w:rPr>
        <w:t xml:space="preserve">Tesco desires to "serve shoppers a little better every day." Its customer-centric approach, which emphasizes a dedication to pleasing clients, is consistent with its past success. The effectiveness of mission statements varies, though, as Peter Drucker pointed out: "Mission statements should be memorable and unambiguous. They should be credible, feasible, and realistic as pleasing </w:t>
      </w:r>
      <w:r w:rsidRPr="00AD53CA">
        <w:rPr>
          <w:rFonts w:ascii="Times New Roman" w:eastAsia="Times New Roman" w:hAnsi="Times New Roman" w:cs="Times New Roman"/>
          <w:color w:val="000000" w:themeColor="text1"/>
        </w:rPr>
        <w:t>(</w:t>
      </w:r>
      <w:proofErr w:type="spellStart"/>
      <w:r w:rsidRPr="00AD53CA">
        <w:rPr>
          <w:rFonts w:ascii="Times New Roman" w:eastAsia="Times New Roman" w:hAnsi="Times New Roman" w:cs="Times New Roman"/>
          <w:color w:val="000000" w:themeColor="text1"/>
        </w:rPr>
        <w:t>Olbert</w:t>
      </w:r>
      <w:proofErr w:type="spellEnd"/>
      <w:r w:rsidRPr="00AD53CA">
        <w:rPr>
          <w:rFonts w:ascii="Times New Roman" w:eastAsia="Times New Roman" w:hAnsi="Times New Roman" w:cs="Times New Roman"/>
          <w:color w:val="000000" w:themeColor="text1"/>
        </w:rPr>
        <w:t xml:space="preserve"> and </w:t>
      </w:r>
      <w:proofErr w:type="spellStart"/>
      <w:r w:rsidRPr="00AD53CA">
        <w:rPr>
          <w:rFonts w:ascii="Times New Roman" w:eastAsia="Times New Roman" w:hAnsi="Times New Roman" w:cs="Times New Roman"/>
          <w:color w:val="000000" w:themeColor="text1"/>
        </w:rPr>
        <w:t>Walbrach</w:t>
      </w:r>
      <w:proofErr w:type="spellEnd"/>
      <w:r w:rsidRPr="00AD53CA">
        <w:rPr>
          <w:rFonts w:ascii="Times New Roman" w:eastAsia="Times New Roman" w:hAnsi="Times New Roman" w:cs="Times New Roman"/>
          <w:color w:val="000000" w:themeColor="text1"/>
        </w:rPr>
        <w:t>, 2019).</w:t>
      </w:r>
    </w:p>
    <w:p w14:paraId="175EADBF" w14:textId="77777777" w:rsidR="00A03264" w:rsidRDefault="00A03264">
      <w:pPr>
        <w:pStyle w:val="Heading2"/>
        <w:spacing w:line="360" w:lineRule="auto"/>
        <w:jc w:val="both"/>
        <w:rPr>
          <w:rFonts w:ascii="Times New Roman" w:eastAsia="Times New Roman" w:hAnsi="Times New Roman" w:cs="Times New Roman"/>
          <w:color w:val="FF0000"/>
          <w:sz w:val="24"/>
          <w:szCs w:val="24"/>
        </w:rPr>
      </w:pPr>
      <w:bookmarkStart w:id="7" w:name="_heading=h.3dy6vkm" w:colFirst="0" w:colLast="0"/>
      <w:bookmarkEnd w:id="7"/>
    </w:p>
    <w:p w14:paraId="263C33CF" w14:textId="77777777" w:rsidR="00565341" w:rsidRPr="00AD53CA" w:rsidRDefault="00E86702">
      <w:pPr>
        <w:pStyle w:val="Heading2"/>
        <w:spacing w:line="360" w:lineRule="auto"/>
        <w:jc w:val="both"/>
        <w:rPr>
          <w:rFonts w:ascii="Times New Roman" w:eastAsia="Times New Roman" w:hAnsi="Times New Roman" w:cs="Times New Roman"/>
          <w:b/>
          <w:color w:val="000000" w:themeColor="text1"/>
          <w:sz w:val="24"/>
          <w:szCs w:val="24"/>
        </w:rPr>
      </w:pPr>
      <w:bookmarkStart w:id="8" w:name="_Toc151134928"/>
      <w:r w:rsidRPr="00AD53CA">
        <w:rPr>
          <w:rFonts w:ascii="Times New Roman" w:eastAsia="Times New Roman" w:hAnsi="Times New Roman" w:cs="Times New Roman"/>
          <w:b/>
          <w:color w:val="000000" w:themeColor="text1"/>
          <w:sz w:val="24"/>
          <w:szCs w:val="24"/>
        </w:rPr>
        <w:t>2.2 How TESCO collects/undertakes and evaluates its data or information to sustain and improve its customer market relationships</w:t>
      </w:r>
      <w:bookmarkEnd w:id="8"/>
    </w:p>
    <w:p w14:paraId="6E9C413F" w14:textId="77777777" w:rsidR="00565341" w:rsidRDefault="00565341">
      <w:pPr>
        <w:spacing w:line="360" w:lineRule="auto"/>
        <w:jc w:val="both"/>
        <w:rPr>
          <w:rFonts w:ascii="Times New Roman" w:eastAsia="Times New Roman" w:hAnsi="Times New Roman" w:cs="Times New Roman"/>
          <w:sz w:val="24"/>
          <w:szCs w:val="24"/>
        </w:rPr>
      </w:pPr>
    </w:p>
    <w:p w14:paraId="7B7FFECD"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utilizes an assortment of strategies when it comes to data collecting, leadership, and examination to uphold and enhance its customer marketplace connections. The corporation operates a complex data architecture to pull data from various sources, such as internet transactions, purchases made in stores, and feedback from clients. In gleaning insightful knowledge about the stakes, activities, and purchasing habits of the customers, this data is carefully examined.</w:t>
      </w:r>
    </w:p>
    <w:p w14:paraId="785EF47B" w14:textId="77777777" w:rsidR="00565341" w:rsidRDefault="00565341">
      <w:pPr>
        <w:spacing w:line="360" w:lineRule="auto"/>
        <w:jc w:val="both"/>
        <w:rPr>
          <w:rFonts w:ascii="Times New Roman" w:eastAsia="Times New Roman" w:hAnsi="Times New Roman" w:cs="Times New Roman"/>
          <w:sz w:val="24"/>
          <w:szCs w:val="24"/>
        </w:rPr>
      </w:pPr>
    </w:p>
    <w:p w14:paraId="6DD6162E"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Ingenious technologies like client loyalty strategies and online purchasing platforms comprise TESCO's accumulating details strategies and conventional trade records. For example, TESCO may customize customized promotions and suggestions by using its well-known Clubcard loyalty program</w:t>
      </w:r>
      <w:r w:rsidR="00F35D2D">
        <w:rPr>
          <w:rFonts w:ascii="Times New Roman" w:eastAsia="Times New Roman" w:hAnsi="Times New Roman" w:cs="Times New Roman"/>
          <w:sz w:val="24"/>
          <w:szCs w:val="24"/>
        </w:rPr>
        <w:t xml:space="preserve"> (</w:t>
      </w:r>
      <w:r w:rsidR="00F35D2D" w:rsidRPr="00F35D2D">
        <w:rPr>
          <w:rFonts w:ascii="Times New Roman" w:eastAsia="Times New Roman" w:hAnsi="Times New Roman" w:cs="Times New Roman"/>
          <w:i/>
          <w:sz w:val="24"/>
          <w:szCs w:val="24"/>
        </w:rPr>
        <w:t>See figure 4 in Appendix</w:t>
      </w:r>
      <w:r w:rsidR="00F35D2D">
        <w:rPr>
          <w:rFonts w:ascii="Times New Roman" w:eastAsia="Times New Roman" w:hAnsi="Times New Roman" w:cs="Times New Roman"/>
          <w:sz w:val="24"/>
          <w:szCs w:val="24"/>
        </w:rPr>
        <w:t>)</w:t>
      </w:r>
      <w:r>
        <w:rPr>
          <w:rFonts w:ascii="Times New Roman" w:eastAsia="Times New Roman" w:hAnsi="Times New Roman" w:cs="Times New Roman"/>
          <w:sz w:val="24"/>
          <w:szCs w:val="24"/>
        </w:rPr>
        <w:t>, which not only delivers incentives to clients but also collects a plethora of data about their purchasing patterns (</w:t>
      </w:r>
      <w:proofErr w:type="spellStart"/>
      <w:r>
        <w:rPr>
          <w:rFonts w:ascii="Times New Roman" w:eastAsia="Times New Roman" w:hAnsi="Times New Roman" w:cs="Times New Roman"/>
          <w:color w:val="222222"/>
          <w:sz w:val="24"/>
          <w:szCs w:val="24"/>
          <w:highlight w:val="white"/>
        </w:rPr>
        <w:t>Ziliani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industry also utilizes surveys, online platform monitoring, and customer feedback to bear a complete comprehension of the mindsets and standpoints of its shoppers.</w:t>
      </w:r>
    </w:p>
    <w:p w14:paraId="491DDA85" w14:textId="77777777" w:rsidR="00565341" w:rsidRDefault="00565341">
      <w:pPr>
        <w:spacing w:line="360" w:lineRule="auto"/>
        <w:jc w:val="both"/>
        <w:rPr>
          <w:rFonts w:ascii="Times New Roman" w:eastAsia="Times New Roman" w:hAnsi="Times New Roman" w:cs="Times New Roman"/>
          <w:sz w:val="24"/>
          <w:szCs w:val="24"/>
        </w:rPr>
      </w:pPr>
    </w:p>
    <w:p w14:paraId="19550B3E" w14:textId="0364D86B"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To evaluate this enormous dataset, TESCO uses machine learning and developed data analytics approaches. </w:t>
      </w:r>
      <w:r w:rsidRPr="00AD53CA">
        <w:rPr>
          <w:rFonts w:ascii="Times New Roman" w:eastAsia="Times New Roman" w:hAnsi="Times New Roman" w:cs="Times New Roman"/>
          <w:color w:val="000000" w:themeColor="text1"/>
          <w:sz w:val="24"/>
          <w:szCs w:val="24"/>
        </w:rPr>
        <w:t xml:space="preserve">Via </w:t>
      </w:r>
      <w:r w:rsidR="00AD53CA" w:rsidRPr="00AD53CA">
        <w:rPr>
          <w:rFonts w:ascii="Times New Roman" w:eastAsia="Times New Roman" w:hAnsi="Times New Roman" w:cs="Times New Roman"/>
          <w:color w:val="000000" w:themeColor="text1"/>
          <w:sz w:val="24"/>
          <w:szCs w:val="24"/>
        </w:rPr>
        <w:t>analysing</w:t>
      </w:r>
      <w:r w:rsidRPr="00AD53CA">
        <w:rPr>
          <w:rFonts w:ascii="Times New Roman" w:eastAsia="Times New Roman" w:hAnsi="Times New Roman" w:cs="Times New Roman"/>
          <w:color w:val="000000" w:themeColor="text1"/>
          <w:sz w:val="24"/>
          <w:szCs w:val="24"/>
        </w:rPr>
        <w:t xml:space="preserve"> data, TESCO can spot designs, tendencies, and correlations that permit it to respond quickly to shifting buyer demands and market requirements (Li </w:t>
      </w:r>
      <w:r w:rsidRPr="00AD53CA">
        <w:rPr>
          <w:rFonts w:ascii="Times New Roman" w:eastAsia="Times New Roman" w:hAnsi="Times New Roman" w:cs="Times New Roman"/>
          <w:i/>
          <w:color w:val="000000" w:themeColor="text1"/>
          <w:sz w:val="24"/>
          <w:szCs w:val="24"/>
        </w:rPr>
        <w:t xml:space="preserve">et al., </w:t>
      </w:r>
      <w:r w:rsidRPr="00AD53CA">
        <w:rPr>
          <w:rFonts w:ascii="Times New Roman" w:eastAsia="Times New Roman" w:hAnsi="Times New Roman" w:cs="Times New Roman"/>
          <w:color w:val="000000" w:themeColor="text1"/>
          <w:sz w:val="24"/>
          <w:szCs w:val="24"/>
        </w:rPr>
        <w:t>2023). This strategy facilitates the association to invariably improve its spectrum of products, promotional tactics, and customer support, certifying a smooth and customized purchasing expedition that enables robust and durable client bonds.</w:t>
      </w:r>
    </w:p>
    <w:p w14:paraId="6E9D04B7" w14:textId="7B43AC97"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 xml:space="preserve">TESCO's data-driven approaches ensure client </w:t>
      </w:r>
      <w:r w:rsidR="00AD53CA" w:rsidRPr="00AD53CA">
        <w:rPr>
          <w:rFonts w:ascii="Times New Roman" w:eastAsia="Times New Roman" w:hAnsi="Times New Roman" w:cs="Times New Roman"/>
          <w:color w:val="000000" w:themeColor="text1"/>
          <w:sz w:val="24"/>
          <w:szCs w:val="24"/>
        </w:rPr>
        <w:t>fulfilment</w:t>
      </w:r>
      <w:r w:rsidRPr="00AD53CA">
        <w:rPr>
          <w:rFonts w:ascii="Times New Roman" w:eastAsia="Times New Roman" w:hAnsi="Times New Roman" w:cs="Times New Roman"/>
          <w:color w:val="000000" w:themeColor="text1"/>
          <w:sz w:val="24"/>
          <w:szCs w:val="24"/>
        </w:rPr>
        <w:t xml:space="preserve"> and devotion by customizing promotions via the Clubcard loyalty program, establishing belief via individualized ventures, and prompt response to market demands.</w:t>
      </w:r>
      <w:r w:rsidR="00A03264" w:rsidRPr="00AD53CA">
        <w:rPr>
          <w:rFonts w:ascii="Times New Roman" w:eastAsia="Times New Roman" w:hAnsi="Times New Roman" w:cs="Times New Roman"/>
          <w:color w:val="000000" w:themeColor="text1"/>
          <w:sz w:val="24"/>
          <w:szCs w:val="24"/>
        </w:rPr>
        <w:t xml:space="preserve"> </w:t>
      </w:r>
      <w:r w:rsidRPr="00AD53CA">
        <w:rPr>
          <w:rFonts w:ascii="Times New Roman" w:eastAsia="Times New Roman" w:hAnsi="Times New Roman" w:cs="Times New Roman"/>
          <w:color w:val="000000" w:themeColor="text1"/>
          <w:sz w:val="24"/>
          <w:szCs w:val="24"/>
        </w:rPr>
        <w:t xml:space="preserve">While data-driven strategies improve customer connections, relying too much on data can detract from the human element. As </w:t>
      </w:r>
      <w:proofErr w:type="spellStart"/>
      <w:r w:rsidRPr="00AD53CA">
        <w:rPr>
          <w:rFonts w:ascii="Times New Roman" w:eastAsia="Times New Roman" w:hAnsi="Times New Roman" w:cs="Times New Roman"/>
          <w:color w:val="000000" w:themeColor="text1"/>
          <w:sz w:val="24"/>
          <w:szCs w:val="24"/>
        </w:rPr>
        <w:t>Sheth</w:t>
      </w:r>
      <w:proofErr w:type="spellEnd"/>
      <w:r w:rsidRPr="00AD53CA">
        <w:rPr>
          <w:rFonts w:ascii="Times New Roman" w:eastAsia="Times New Roman" w:hAnsi="Times New Roman" w:cs="Times New Roman"/>
          <w:color w:val="000000" w:themeColor="text1"/>
          <w:sz w:val="24"/>
          <w:szCs w:val="24"/>
        </w:rPr>
        <w:t xml:space="preserve"> and </w:t>
      </w:r>
      <w:proofErr w:type="spellStart"/>
      <w:r w:rsidRPr="00AD53CA">
        <w:rPr>
          <w:rFonts w:ascii="Times New Roman" w:eastAsia="Times New Roman" w:hAnsi="Times New Roman" w:cs="Times New Roman"/>
          <w:color w:val="000000" w:themeColor="text1"/>
          <w:sz w:val="24"/>
          <w:szCs w:val="24"/>
        </w:rPr>
        <w:t>Parvatiyar</w:t>
      </w:r>
      <w:proofErr w:type="spellEnd"/>
      <w:r w:rsidRPr="00AD53CA">
        <w:rPr>
          <w:rFonts w:ascii="Times New Roman" w:eastAsia="Times New Roman" w:hAnsi="Times New Roman" w:cs="Times New Roman"/>
          <w:color w:val="000000" w:themeColor="text1"/>
          <w:sz w:val="24"/>
          <w:szCs w:val="24"/>
        </w:rPr>
        <w:t xml:space="preserve"> (2002) point out, "In relationships, excessive reliance on technology may result in dehumanization, and customers may perceive that the company is not interested in them as individuals"</w:t>
      </w:r>
      <w:r w:rsidRPr="00AD53CA">
        <w:rPr>
          <w:rFonts w:ascii="Times New Roman" w:eastAsia="Times New Roman" w:hAnsi="Times New Roman" w:cs="Times New Roman"/>
          <w:color w:val="000000" w:themeColor="text1"/>
          <w:sz w:val="26"/>
          <w:szCs w:val="26"/>
        </w:rPr>
        <w:t xml:space="preserve"> (</w:t>
      </w:r>
      <w:r w:rsidRPr="00AD53CA">
        <w:rPr>
          <w:rFonts w:ascii="Times New Roman" w:eastAsia="Times New Roman" w:hAnsi="Times New Roman" w:cs="Times New Roman"/>
          <w:color w:val="000000" w:themeColor="text1"/>
        </w:rPr>
        <w:t>Salman,  2020).</w:t>
      </w:r>
    </w:p>
    <w:p w14:paraId="18CACD5B" w14:textId="77777777" w:rsidR="00565341" w:rsidRPr="00AD53CA" w:rsidRDefault="00E86702">
      <w:pPr>
        <w:pStyle w:val="Heading2"/>
        <w:keepNext w:val="0"/>
        <w:keepLines w:val="0"/>
        <w:numPr>
          <w:ilvl w:val="0"/>
          <w:numId w:val="2"/>
        </w:numPr>
        <w:spacing w:after="80" w:line="360" w:lineRule="auto"/>
        <w:jc w:val="both"/>
        <w:rPr>
          <w:rFonts w:ascii="Times New Roman" w:eastAsia="Times New Roman" w:hAnsi="Times New Roman" w:cs="Times New Roman"/>
          <w:b/>
          <w:color w:val="000000" w:themeColor="text1"/>
          <w:sz w:val="24"/>
          <w:szCs w:val="24"/>
        </w:rPr>
      </w:pPr>
      <w:bookmarkStart w:id="9" w:name="_Toc151134929"/>
      <w:r w:rsidRPr="00AD53CA">
        <w:rPr>
          <w:rFonts w:ascii="Times New Roman" w:eastAsia="Times New Roman" w:hAnsi="Times New Roman" w:cs="Times New Roman"/>
          <w:b/>
          <w:color w:val="000000" w:themeColor="text1"/>
          <w:sz w:val="24"/>
          <w:szCs w:val="24"/>
        </w:rPr>
        <w:t>Analysis and evaluation on Tesco for sustaining relationship with customers</w:t>
      </w:r>
      <w:bookmarkEnd w:id="9"/>
    </w:p>
    <w:p w14:paraId="3734CCB0" w14:textId="77777777" w:rsidR="00565341" w:rsidRDefault="00565341">
      <w:pPr>
        <w:spacing w:line="360" w:lineRule="auto"/>
        <w:jc w:val="both"/>
        <w:rPr>
          <w:rFonts w:ascii="Times New Roman" w:eastAsia="Times New Roman" w:hAnsi="Times New Roman" w:cs="Times New Roman"/>
          <w:sz w:val="24"/>
          <w:szCs w:val="24"/>
        </w:rPr>
      </w:pPr>
    </w:p>
    <w:p w14:paraId="7F9D515A" w14:textId="1FFA081C"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Fig. 1, The Relationship Marketing theory, which underscores the importance of sustained client involvement and dedication, can estimate and examine Tesco's capability to sustain and grow its relationships with </w:t>
      </w:r>
      <w:r w:rsidR="00AD53CA">
        <w:rPr>
          <w:rFonts w:ascii="Times New Roman" w:eastAsia="Times New Roman" w:hAnsi="Times New Roman" w:cs="Times New Roman"/>
          <w:sz w:val="24"/>
          <w:szCs w:val="24"/>
        </w:rPr>
        <w:t>buyers. With</w:t>
      </w:r>
      <w:r>
        <w:rPr>
          <w:rFonts w:ascii="Times New Roman" w:eastAsia="Times New Roman" w:hAnsi="Times New Roman" w:cs="Times New Roman"/>
          <w:sz w:val="24"/>
          <w:szCs w:val="24"/>
        </w:rPr>
        <w:t xml:space="preserve"> the creation of its Clubcard loyalty program, Tesco has effectively put this idea into practice. This initiative is an excellent illustration of how data-driven tactics may strengthen customer connections. To provide tailored coupons and other offers, Tesco gathers and examines consumer data, keeping tabs on demographics, preferences, and spending patterns</w:t>
      </w:r>
      <w:r w:rsidR="004735E0">
        <w:rPr>
          <w:rFonts w:ascii="Times New Roman" w:eastAsia="Times New Roman" w:hAnsi="Times New Roman" w:cs="Times New Roman"/>
          <w:sz w:val="24"/>
          <w:szCs w:val="24"/>
        </w:rPr>
        <w:t xml:space="preserve"> (</w:t>
      </w:r>
      <w:r w:rsidR="004735E0" w:rsidRPr="004735E0">
        <w:rPr>
          <w:rFonts w:ascii="Times New Roman" w:eastAsia="Times New Roman" w:hAnsi="Times New Roman" w:cs="Times New Roman"/>
          <w:i/>
          <w:sz w:val="24"/>
          <w:szCs w:val="24"/>
        </w:rPr>
        <w:t>See figure 1 in Appendix</w:t>
      </w:r>
      <w:r w:rsidR="004735E0">
        <w:rPr>
          <w:rFonts w:ascii="Times New Roman" w:eastAsia="Times New Roman" w:hAnsi="Times New Roman" w:cs="Times New Roman"/>
          <w:sz w:val="24"/>
          <w:szCs w:val="24"/>
        </w:rPr>
        <w:t>)</w:t>
      </w:r>
      <w:r>
        <w:rPr>
          <w:rFonts w:ascii="Times New Roman" w:eastAsia="Times New Roman" w:hAnsi="Times New Roman" w:cs="Times New Roman"/>
          <w:sz w:val="24"/>
          <w:szCs w:val="24"/>
        </w:rPr>
        <w:t>. Buyers feel respected and recognised by this technique, which not only delivers importance to them but also uplifts faithfulness (</w:t>
      </w:r>
      <w:proofErr w:type="spellStart"/>
      <w:r>
        <w:rPr>
          <w:rFonts w:ascii="Times New Roman" w:eastAsia="Times New Roman" w:hAnsi="Times New Roman" w:cs="Times New Roman"/>
          <w:sz w:val="24"/>
          <w:szCs w:val="24"/>
        </w:rPr>
        <w:t>Ziliani</w:t>
      </w:r>
      <w:proofErr w:type="spellEnd"/>
      <w:r>
        <w:rPr>
          <w:rFonts w:ascii="Times New Roman" w:eastAsia="Times New Roman" w:hAnsi="Times New Roman" w:cs="Times New Roman"/>
          <w:sz w:val="24"/>
          <w:szCs w:val="24"/>
        </w:rPr>
        <w:t>, 2019).</w:t>
      </w:r>
    </w:p>
    <w:p w14:paraId="5146EC98" w14:textId="77777777" w:rsidR="00565341" w:rsidRDefault="00565341">
      <w:pPr>
        <w:spacing w:line="360" w:lineRule="auto"/>
        <w:jc w:val="both"/>
        <w:rPr>
          <w:rFonts w:ascii="Times New Roman" w:eastAsia="Times New Roman" w:hAnsi="Times New Roman" w:cs="Times New Roman"/>
          <w:sz w:val="24"/>
          <w:szCs w:val="24"/>
        </w:rPr>
      </w:pPr>
    </w:p>
    <w:p w14:paraId="28EF69A6"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also combines buyer service and feedback methods into its customer-centric measures. The business immediately addresses complaints and ideas made by customers by actively listening to their input. Tesco prioritizes the sentiments of its shoppers, as evidenced by these mutually advantageous dealings that count toward the belief.</w:t>
      </w:r>
    </w:p>
    <w:p w14:paraId="03B4C466" w14:textId="77777777" w:rsidR="00565341" w:rsidRDefault="00565341">
      <w:pPr>
        <w:spacing w:line="360" w:lineRule="auto"/>
        <w:jc w:val="both"/>
        <w:rPr>
          <w:rFonts w:ascii="Times New Roman" w:eastAsia="Times New Roman" w:hAnsi="Times New Roman" w:cs="Times New Roman"/>
          <w:sz w:val="24"/>
          <w:szCs w:val="24"/>
        </w:rPr>
      </w:pPr>
    </w:p>
    <w:p w14:paraId="48DF2E48"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element of relationship longevity is Tesco's dedication to moral and environmentally friendly corporation functions. Concern over such problems is growing among many modern clients. Tesco's exertions tempt clients ecologically and socially exposed to function ethically and sustainably, maintaining the business's bond with them.</w:t>
      </w:r>
    </w:p>
    <w:p w14:paraId="34FF66F5" w14:textId="77777777" w:rsidR="00565341" w:rsidRDefault="00565341">
      <w:pPr>
        <w:spacing w:line="360" w:lineRule="auto"/>
        <w:jc w:val="both"/>
        <w:rPr>
          <w:rFonts w:ascii="Times New Roman" w:eastAsia="Times New Roman" w:hAnsi="Times New Roman" w:cs="Times New Roman"/>
          <w:sz w:val="24"/>
          <w:szCs w:val="24"/>
        </w:rPr>
      </w:pPr>
    </w:p>
    <w:p w14:paraId="451DA6EF"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prosperous use of Relationship Marketing philosophy is primarily accountable for its capability to bolster ties with buyers. A Strong and long-lasting relationship between Tesco and its clientele results from several factors, including the Clubcard program, data-driven tactics, responsive client service, and ethical and environmentally friendly procedures. This method not only presents a competitive edge but also reveals a devotion to lasting significance and client delight (</w:t>
      </w:r>
      <w:proofErr w:type="spellStart"/>
      <w:r>
        <w:rPr>
          <w:rFonts w:ascii="Times New Roman" w:eastAsia="Times New Roman" w:hAnsi="Times New Roman" w:cs="Times New Roman"/>
          <w:sz w:val="24"/>
          <w:szCs w:val="24"/>
        </w:rPr>
        <w:t>Chakravorti</w:t>
      </w:r>
      <w:proofErr w:type="spellEnd"/>
      <w:r>
        <w:rPr>
          <w:rFonts w:ascii="Times New Roman" w:eastAsia="Times New Roman" w:hAnsi="Times New Roman" w:cs="Times New Roman"/>
          <w:sz w:val="24"/>
          <w:szCs w:val="24"/>
        </w:rPr>
        <w:t>, 2023).</w:t>
      </w:r>
    </w:p>
    <w:p w14:paraId="1D9A082D" w14:textId="77777777" w:rsidR="00565341" w:rsidRDefault="00565341">
      <w:pPr>
        <w:spacing w:line="360" w:lineRule="auto"/>
        <w:jc w:val="both"/>
        <w:rPr>
          <w:rFonts w:ascii="Times New Roman" w:eastAsia="Times New Roman" w:hAnsi="Times New Roman" w:cs="Times New Roman"/>
          <w:sz w:val="24"/>
          <w:szCs w:val="24"/>
        </w:rPr>
      </w:pPr>
    </w:p>
    <w:p w14:paraId="393868A9" w14:textId="77777777" w:rsidR="00565341" w:rsidRPr="00AD53CA" w:rsidRDefault="00E86702">
      <w:pPr>
        <w:pStyle w:val="Heading2"/>
        <w:keepNext w:val="0"/>
        <w:keepLines w:val="0"/>
        <w:spacing w:after="80" w:line="360" w:lineRule="auto"/>
        <w:jc w:val="both"/>
        <w:rPr>
          <w:rFonts w:ascii="Times New Roman" w:eastAsia="Times New Roman" w:hAnsi="Times New Roman" w:cs="Times New Roman"/>
          <w:b/>
          <w:color w:val="000000" w:themeColor="text1"/>
          <w:sz w:val="24"/>
          <w:szCs w:val="24"/>
        </w:rPr>
      </w:pPr>
      <w:bookmarkStart w:id="10" w:name="_Toc151134930"/>
      <w:r w:rsidRPr="00AD53CA">
        <w:rPr>
          <w:rFonts w:ascii="Times New Roman" w:eastAsia="Times New Roman" w:hAnsi="Times New Roman" w:cs="Times New Roman"/>
          <w:b/>
          <w:color w:val="000000" w:themeColor="text1"/>
          <w:sz w:val="24"/>
          <w:szCs w:val="24"/>
        </w:rPr>
        <w:t>2.3 Segmentation, Pricing Strategies and Differentiation</w:t>
      </w:r>
      <w:bookmarkEnd w:id="10"/>
    </w:p>
    <w:p w14:paraId="4413EBB8" w14:textId="77777777" w:rsidR="00565341" w:rsidRDefault="00565341">
      <w:pPr>
        <w:spacing w:line="360" w:lineRule="auto"/>
        <w:jc w:val="both"/>
        <w:rPr>
          <w:rFonts w:ascii="Times New Roman" w:eastAsia="Times New Roman" w:hAnsi="Times New Roman" w:cs="Times New Roman"/>
          <w:sz w:val="24"/>
          <w:szCs w:val="24"/>
        </w:rPr>
      </w:pPr>
    </w:p>
    <w:p w14:paraId="4B46C0E5" w14:textId="77777777" w:rsidR="00B64729" w:rsidRPr="00AD53CA" w:rsidRDefault="00E8670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Tesco's pricing tactics, differentiation, and segmentation are vital features of its fragmented procedure. They permit the business to determine itself in the competitive retail market and petition miscellaneous consumer varieties. </w:t>
      </w:r>
      <w:r w:rsidR="00B64729" w:rsidRPr="00AD53CA">
        <w:rPr>
          <w:rFonts w:ascii="Times New Roman" w:eastAsia="Times New Roman" w:hAnsi="Times New Roman" w:cs="Times New Roman"/>
          <w:color w:val="000000" w:themeColor="text1"/>
          <w:sz w:val="24"/>
          <w:szCs w:val="24"/>
        </w:rPr>
        <w:t xml:space="preserve">“Severe completion from organizations like Aldi </w:t>
      </w:r>
      <w:r w:rsidR="00B64729" w:rsidRPr="00AD53CA">
        <w:rPr>
          <w:rFonts w:ascii="Times New Roman" w:eastAsia="Times New Roman" w:hAnsi="Times New Roman" w:cs="Times New Roman"/>
          <w:color w:val="000000" w:themeColor="text1"/>
          <w:sz w:val="24"/>
          <w:szCs w:val="24"/>
        </w:rPr>
        <w:lastRenderedPageBreak/>
        <w:t xml:space="preserve">and Lidl in the UK market, throw impact on the pricing strategy of Tesco and so it is worth mentioning that Tesco has major planning of price wars against its competitors” </w:t>
      </w:r>
      <w:r w:rsidR="00B64729" w:rsidRPr="00AD53CA">
        <w:rPr>
          <w:rFonts w:ascii="Times New Roman" w:hAnsi="Times New Roman" w:cs="Times New Roman"/>
          <w:color w:val="000000" w:themeColor="text1"/>
          <w:sz w:val="24"/>
          <w:szCs w:val="24"/>
          <w:shd w:val="clear" w:color="auto" w:fill="FFFFFF"/>
        </w:rPr>
        <w:t>(Quinn, 2020)</w:t>
      </w:r>
      <w:r w:rsidR="00B64729" w:rsidRPr="00AD53CA">
        <w:rPr>
          <w:rFonts w:ascii="Times New Roman" w:eastAsia="Times New Roman" w:hAnsi="Times New Roman" w:cs="Times New Roman"/>
          <w:color w:val="000000" w:themeColor="text1"/>
          <w:sz w:val="24"/>
          <w:szCs w:val="24"/>
        </w:rPr>
        <w:t xml:space="preserve">. </w:t>
      </w:r>
    </w:p>
    <w:p w14:paraId="7462DCDE" w14:textId="77777777" w:rsidR="00B64729" w:rsidRPr="00AD53CA" w:rsidRDefault="00B64729">
      <w:pPr>
        <w:spacing w:line="360" w:lineRule="auto"/>
        <w:jc w:val="both"/>
        <w:rPr>
          <w:rFonts w:ascii="Times New Roman" w:eastAsia="Times New Roman" w:hAnsi="Times New Roman" w:cs="Times New Roman"/>
          <w:color w:val="000000" w:themeColor="text1"/>
          <w:sz w:val="24"/>
          <w:szCs w:val="24"/>
        </w:rPr>
      </w:pPr>
    </w:p>
    <w:p w14:paraId="0FC01C06" w14:textId="77777777" w:rsidR="00565341" w:rsidRPr="00AD53CA" w:rsidRDefault="00565341">
      <w:pPr>
        <w:spacing w:line="360" w:lineRule="auto"/>
        <w:jc w:val="both"/>
        <w:rPr>
          <w:rFonts w:ascii="Times New Roman" w:eastAsia="Times New Roman" w:hAnsi="Times New Roman" w:cs="Times New Roman"/>
          <w:color w:val="000000" w:themeColor="text1"/>
          <w:sz w:val="24"/>
          <w:szCs w:val="24"/>
        </w:rPr>
      </w:pPr>
    </w:p>
    <w:p w14:paraId="57FFD0E5" w14:textId="32157351"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One of the critical aspects of Tesco's triumph is segmentation. Since there are distinctions in the requirements and selections of clients, it is paramount to determine that the marketplace needs to be more consistent. Tesco divides their client base into many segments using behavioural, psychographic, geographic, and demographic segmentation techniques. As a result, the business can customise its product lines, advertising campaigns, and price plans to each segment's unique needs. For instance, Tesco's Everyday Value collection offers affordable options for clients on a tight budget, while its Superb range caters to those looking for top-quality products (de Villiers</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2020). Tesco can successfully cater to the comprehensive scope of desires of its clientele because of this segmentation. </w:t>
      </w:r>
      <w:r w:rsidRPr="00AD53CA">
        <w:rPr>
          <w:rFonts w:ascii="Times New Roman" w:eastAsia="Times New Roman" w:hAnsi="Times New Roman" w:cs="Times New Roman"/>
          <w:color w:val="000000" w:themeColor="text1"/>
          <w:sz w:val="24"/>
          <w:szCs w:val="24"/>
        </w:rPr>
        <w:t xml:space="preserve">Addressing the highly competitive retail landscape is more convenient for Tesco's </w:t>
      </w:r>
      <w:r w:rsidR="00AD53CA" w:rsidRPr="00AD53CA">
        <w:rPr>
          <w:rFonts w:ascii="Times New Roman" w:eastAsia="Times New Roman" w:hAnsi="Times New Roman" w:cs="Times New Roman"/>
          <w:color w:val="000000" w:themeColor="text1"/>
          <w:sz w:val="24"/>
          <w:szCs w:val="24"/>
        </w:rPr>
        <w:t>skilful</w:t>
      </w:r>
      <w:r w:rsidRPr="00AD53CA">
        <w:rPr>
          <w:rFonts w:ascii="Times New Roman" w:eastAsia="Times New Roman" w:hAnsi="Times New Roman" w:cs="Times New Roman"/>
          <w:color w:val="000000" w:themeColor="text1"/>
          <w:sz w:val="24"/>
          <w:szCs w:val="24"/>
        </w:rPr>
        <w:t xml:space="preserve"> application of segmentation, pricing, and differentiation strategies. By utilizing a range of segmentation, Tesco caters to the varied needs of its customers, ranging from those who are budget-conscious to those looking for high-end products. Tesco's success in the industry is primarily due to its targeted approach, which uplifts customer satisfaction and enables it to cater to a wide range of market demands efficiently.</w:t>
      </w:r>
    </w:p>
    <w:p w14:paraId="0BFDBC4F" w14:textId="77777777" w:rsidR="00565341" w:rsidRDefault="00565341">
      <w:pPr>
        <w:spacing w:line="360" w:lineRule="auto"/>
        <w:jc w:val="both"/>
        <w:rPr>
          <w:rFonts w:ascii="Times New Roman" w:eastAsia="Times New Roman" w:hAnsi="Times New Roman" w:cs="Times New Roman"/>
          <w:color w:val="FF0000"/>
          <w:sz w:val="24"/>
          <w:szCs w:val="24"/>
        </w:rPr>
      </w:pPr>
    </w:p>
    <w:p w14:paraId="202DD162" w14:textId="77777777" w:rsidR="00565341" w:rsidRDefault="00565341">
      <w:pPr>
        <w:spacing w:line="360" w:lineRule="auto"/>
        <w:jc w:val="both"/>
        <w:rPr>
          <w:rFonts w:ascii="Times New Roman" w:eastAsia="Times New Roman" w:hAnsi="Times New Roman" w:cs="Times New Roman"/>
          <w:sz w:val="24"/>
          <w:szCs w:val="24"/>
        </w:rPr>
      </w:pPr>
    </w:p>
    <w:p w14:paraId="18C6564D" w14:textId="77777777" w:rsidR="00565341" w:rsidRDefault="00E86702">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Among Tesco's further crucial segments are its pricing tactics. In drawing in new industries and maintaining existing ones, the business uses a multifaceted pricing strategy that includes publicity and always-low rates. "Every Little Helps" is a tagline that symbolizes the dedication to providing reasonable pricing. Tesco advances consumer loyalty and sets itself apart from opponents via its Clubcard loyalty agenda, which delivers additional benefits through tailored deals. </w:t>
      </w:r>
    </w:p>
    <w:p w14:paraId="0BE97635" w14:textId="77777777"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 xml:space="preserve">Tesco </w:t>
      </w:r>
      <w:r w:rsidR="00A03264" w:rsidRPr="00AD53CA">
        <w:rPr>
          <w:rFonts w:ascii="Times New Roman" w:eastAsia="Times New Roman" w:hAnsi="Times New Roman" w:cs="Times New Roman"/>
          <w:color w:val="000000" w:themeColor="text1"/>
          <w:sz w:val="24"/>
          <w:szCs w:val="24"/>
        </w:rPr>
        <w:t xml:space="preserve">follows </w:t>
      </w:r>
      <w:r w:rsidRPr="00AD53CA">
        <w:rPr>
          <w:rFonts w:ascii="Times New Roman" w:eastAsia="Times New Roman" w:hAnsi="Times New Roman" w:cs="Times New Roman"/>
          <w:color w:val="000000" w:themeColor="text1"/>
          <w:sz w:val="24"/>
          <w:szCs w:val="24"/>
        </w:rPr>
        <w:t>a multi-pronged pricing strategy, best represented by its tagline "Every Little Helps," which combines constant low prices with publicity. The business cultivates customer loyalty through its Clubcard loyalty program by offering specialized offers to strengthen client relationships and provide extra advantages.</w:t>
      </w:r>
      <w:r w:rsidR="00A03264" w:rsidRPr="00AD53CA">
        <w:rPr>
          <w:rFonts w:ascii="Times New Roman" w:eastAsia="Times New Roman" w:hAnsi="Times New Roman" w:cs="Times New Roman"/>
          <w:color w:val="000000" w:themeColor="text1"/>
          <w:sz w:val="24"/>
          <w:szCs w:val="24"/>
        </w:rPr>
        <w:t xml:space="preserve"> </w:t>
      </w:r>
      <w:r w:rsidRPr="00AD53CA">
        <w:rPr>
          <w:rFonts w:ascii="Times New Roman" w:eastAsia="Times New Roman" w:hAnsi="Times New Roman" w:cs="Times New Roman"/>
          <w:color w:val="000000" w:themeColor="text1"/>
          <w:sz w:val="24"/>
          <w:szCs w:val="24"/>
        </w:rPr>
        <w:t>Inadequate communication of the value offering by pricing strategies may result in a loss of business from customers. Consumers could interpret low prices as a sign of inferior quality, which would undermine marketing campaigns aimed at drawing in particular market niches. The success of pricing strategies depends on finding the ideal balance between perceived worth and price.</w:t>
      </w:r>
    </w:p>
    <w:p w14:paraId="16688581" w14:textId="77777777" w:rsidR="00565341" w:rsidRDefault="00E86702">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lastRenderedPageBreak/>
        <w:t>Tesco also utilises sort as an essential tactic. Assembling an impression in an overloaded marketplace is vital. Tesco has achieved this via numerous modes. First of all, it stands out as a one-stop shop for clients' needs due to its wide choice of products, which includes fresh food, apparel, gadgets, and financial services. Tesco also makes investments in private label brands that provide distinctive, high-quality products that are hard to get elsewhere, like Tesco Finest and Tesco Value</w:t>
      </w:r>
      <w:r>
        <w:rPr>
          <w:rFonts w:ascii="Times New Roman" w:eastAsia="Times New Roman" w:hAnsi="Times New Roman" w:cs="Times New Roman"/>
          <w:sz w:val="26"/>
          <w:szCs w:val="26"/>
        </w:rPr>
        <w:t xml:space="preserve"> (</w:t>
      </w:r>
      <w:proofErr w:type="spellStart"/>
      <w:r>
        <w:rPr>
          <w:rFonts w:ascii="Times New Roman" w:eastAsia="Times New Roman" w:hAnsi="Times New Roman" w:cs="Times New Roman"/>
          <w:highlight w:val="white"/>
        </w:rPr>
        <w:t>Antonich</w:t>
      </w:r>
      <w:proofErr w:type="spellEnd"/>
      <w:r>
        <w:rPr>
          <w:rFonts w:ascii="Times New Roman" w:eastAsia="Times New Roman" w:hAnsi="Times New Roman" w:cs="Times New Roman"/>
          <w:highlight w:val="white"/>
        </w:rPr>
        <w:t xml:space="preserve"> </w:t>
      </w:r>
      <w:proofErr w:type="spellStart"/>
      <w:r>
        <w:rPr>
          <w:rFonts w:ascii="Times New Roman" w:eastAsia="Times New Roman" w:hAnsi="Times New Roman" w:cs="Times New Roman"/>
          <w:highlight w:val="white"/>
        </w:rPr>
        <w:t>Krsul</w:t>
      </w:r>
      <w:proofErr w:type="spellEnd"/>
      <w:r>
        <w:rPr>
          <w:rFonts w:ascii="Times New Roman" w:eastAsia="Times New Roman" w:hAnsi="Times New Roman" w:cs="Times New Roman"/>
          <w:highlight w:val="white"/>
        </w:rPr>
        <w:t>, 2022</w:t>
      </w:r>
      <w:r>
        <w:rPr>
          <w:rFonts w:ascii="Times New Roman" w:eastAsia="Times New Roman" w:hAnsi="Times New Roman" w:cs="Times New Roman"/>
          <w:sz w:val="26"/>
          <w:szCs w:val="26"/>
          <w:highlight w:val="white"/>
        </w:rPr>
        <w:t>)</w:t>
      </w:r>
      <w:r>
        <w:rPr>
          <w:rFonts w:ascii="Times New Roman" w:eastAsia="Times New Roman" w:hAnsi="Times New Roman" w:cs="Times New Roman"/>
          <w:sz w:val="24"/>
          <w:szCs w:val="24"/>
        </w:rPr>
        <w:t xml:space="preserve">. An auxiliary coating of differentiation is delivered by the corporation's digital offerings, such as Tesco Direct and Tesco Mobile, and its website. </w:t>
      </w:r>
    </w:p>
    <w:p w14:paraId="42D66CD2" w14:textId="77777777" w:rsidR="00A03264" w:rsidRDefault="00A03264">
      <w:pPr>
        <w:spacing w:line="360" w:lineRule="auto"/>
        <w:jc w:val="both"/>
        <w:rPr>
          <w:rFonts w:ascii="Times New Roman" w:eastAsia="Times New Roman" w:hAnsi="Times New Roman" w:cs="Times New Roman"/>
          <w:color w:val="FF0000"/>
          <w:sz w:val="24"/>
          <w:szCs w:val="24"/>
        </w:rPr>
      </w:pPr>
      <w:r>
        <w:rPr>
          <w:noProof/>
        </w:rPr>
        <w:drawing>
          <wp:inline distT="0" distB="0" distL="0" distR="0" wp14:anchorId="7A9933FA" wp14:editId="626BF2C8">
            <wp:extent cx="5731510" cy="3221606"/>
            <wp:effectExtent l="0" t="0" r="2540" b="0"/>
            <wp:docPr id="2" name="Picture 2"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1606"/>
                    </a:xfrm>
                    <a:prstGeom prst="rect">
                      <a:avLst/>
                    </a:prstGeom>
                    <a:noFill/>
                    <a:ln>
                      <a:noFill/>
                    </a:ln>
                  </pic:spPr>
                </pic:pic>
              </a:graphicData>
            </a:graphic>
          </wp:inline>
        </w:drawing>
      </w:r>
    </w:p>
    <w:p w14:paraId="37198EA7" w14:textId="77777777" w:rsidR="00A03264" w:rsidRPr="00AD53CA" w:rsidRDefault="00F35D2D">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Figure 2</w:t>
      </w:r>
      <w:r w:rsidR="00A03264" w:rsidRPr="00AD53CA">
        <w:rPr>
          <w:rFonts w:ascii="Times New Roman" w:eastAsia="Times New Roman" w:hAnsi="Times New Roman" w:cs="Times New Roman"/>
          <w:color w:val="000000" w:themeColor="text1"/>
          <w:sz w:val="24"/>
          <w:szCs w:val="24"/>
        </w:rPr>
        <w:t xml:space="preserve">: Porter’s Generic Strategy </w:t>
      </w:r>
    </w:p>
    <w:p w14:paraId="6A8278C1" w14:textId="77777777" w:rsidR="00A03264" w:rsidRPr="00AD53CA" w:rsidRDefault="00A03264">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Source: (</w:t>
      </w:r>
      <w:proofErr w:type="spellStart"/>
      <w:r w:rsidRPr="00AD53CA">
        <w:rPr>
          <w:rFonts w:ascii="Times New Roman" w:eastAsia="Times New Roman" w:hAnsi="Times New Roman" w:cs="Times New Roman"/>
          <w:color w:val="000000" w:themeColor="text1"/>
          <w:sz w:val="24"/>
          <w:szCs w:val="24"/>
        </w:rPr>
        <w:t>Yawson</w:t>
      </w:r>
      <w:proofErr w:type="spellEnd"/>
      <w:r w:rsidRPr="00AD53CA">
        <w:rPr>
          <w:rFonts w:ascii="Times New Roman" w:eastAsia="Times New Roman" w:hAnsi="Times New Roman" w:cs="Times New Roman"/>
          <w:color w:val="000000" w:themeColor="text1"/>
          <w:sz w:val="24"/>
          <w:szCs w:val="24"/>
        </w:rPr>
        <w:t xml:space="preserve"> and </w:t>
      </w:r>
      <w:proofErr w:type="spellStart"/>
      <w:r w:rsidRPr="00AD53CA">
        <w:rPr>
          <w:rFonts w:ascii="Times New Roman" w:eastAsia="Times New Roman" w:hAnsi="Times New Roman" w:cs="Times New Roman"/>
          <w:color w:val="000000" w:themeColor="text1"/>
          <w:sz w:val="24"/>
          <w:szCs w:val="24"/>
        </w:rPr>
        <w:t>Yamoah</w:t>
      </w:r>
      <w:proofErr w:type="spellEnd"/>
      <w:r w:rsidRPr="00AD53CA">
        <w:rPr>
          <w:rFonts w:ascii="Times New Roman" w:eastAsia="Times New Roman" w:hAnsi="Times New Roman" w:cs="Times New Roman"/>
          <w:color w:val="000000" w:themeColor="text1"/>
          <w:sz w:val="24"/>
          <w:szCs w:val="24"/>
        </w:rPr>
        <w:t>, 2022)</w:t>
      </w:r>
    </w:p>
    <w:p w14:paraId="2A5F6705" w14:textId="77777777" w:rsidR="00565341" w:rsidRPr="00AD53CA" w:rsidRDefault="00565341">
      <w:pPr>
        <w:spacing w:line="360" w:lineRule="auto"/>
        <w:jc w:val="both"/>
        <w:rPr>
          <w:rFonts w:ascii="Times New Roman" w:eastAsia="Times New Roman" w:hAnsi="Times New Roman" w:cs="Times New Roman"/>
          <w:color w:val="000000" w:themeColor="text1"/>
          <w:sz w:val="24"/>
          <w:szCs w:val="24"/>
        </w:rPr>
      </w:pPr>
    </w:p>
    <w:p w14:paraId="28FFFBAA" w14:textId="77777777"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Tesco's strategies are in line with Porter's Generic Model; it integrates innovation through various product lines and private labels, integrates cost leadership through "Every Little Helps" pricing, and prioritizes customer loyalty through the Clubcard program (</w:t>
      </w:r>
      <w:proofErr w:type="spellStart"/>
      <w:r w:rsidRPr="00AD53CA">
        <w:rPr>
          <w:rFonts w:ascii="Times New Roman" w:eastAsia="Times New Roman" w:hAnsi="Times New Roman" w:cs="Times New Roman"/>
          <w:color w:val="000000" w:themeColor="text1"/>
          <w:sz w:val="24"/>
          <w:szCs w:val="24"/>
        </w:rPr>
        <w:t>Yawson</w:t>
      </w:r>
      <w:proofErr w:type="spellEnd"/>
      <w:r w:rsidRPr="00AD53CA">
        <w:rPr>
          <w:rFonts w:ascii="Times New Roman" w:eastAsia="Times New Roman" w:hAnsi="Times New Roman" w:cs="Times New Roman"/>
          <w:color w:val="000000" w:themeColor="text1"/>
          <w:sz w:val="24"/>
          <w:szCs w:val="24"/>
        </w:rPr>
        <w:t xml:space="preserve"> and </w:t>
      </w:r>
      <w:proofErr w:type="spellStart"/>
      <w:r w:rsidRPr="00AD53CA">
        <w:rPr>
          <w:rFonts w:ascii="Times New Roman" w:eastAsia="Times New Roman" w:hAnsi="Times New Roman" w:cs="Times New Roman"/>
          <w:color w:val="000000" w:themeColor="text1"/>
          <w:sz w:val="24"/>
          <w:szCs w:val="24"/>
        </w:rPr>
        <w:t>Yamoah</w:t>
      </w:r>
      <w:proofErr w:type="spellEnd"/>
      <w:r w:rsidRPr="00AD53CA">
        <w:rPr>
          <w:rFonts w:ascii="Times New Roman" w:eastAsia="Times New Roman" w:hAnsi="Times New Roman" w:cs="Times New Roman"/>
          <w:color w:val="000000" w:themeColor="text1"/>
          <w:sz w:val="24"/>
          <w:szCs w:val="24"/>
        </w:rPr>
        <w:t>, 2022). However, Porter's model might only apply to some businesses because some might need help categorizing their problems. A hybrid strategy that combines aspects of cost management with differentiation is more effective for specific organizations operating in niche markets. A rigid implementation of Porter's model may also be necessary in dynamic markets because of the need for ongoing adaptation. The model may become less prescriptive for some businesses due to contextual variables such as cultural or technological advances.</w:t>
      </w:r>
      <w:r w:rsidR="00A03264" w:rsidRPr="00AD53CA">
        <w:rPr>
          <w:rFonts w:ascii="Times New Roman" w:eastAsia="Times New Roman" w:hAnsi="Times New Roman" w:cs="Times New Roman"/>
          <w:color w:val="000000" w:themeColor="text1"/>
          <w:sz w:val="24"/>
          <w:szCs w:val="24"/>
        </w:rPr>
        <w:t xml:space="preserve"> Customers have the potential to drive down prices at Tesco (Sundberg, 2022). For example, if they need something that they know they can obtain for less money at a different corner store, they will surely move </w:t>
      </w:r>
      <w:r w:rsidR="00A03264" w:rsidRPr="00AD53CA">
        <w:rPr>
          <w:rFonts w:ascii="Times New Roman" w:eastAsia="Times New Roman" w:hAnsi="Times New Roman" w:cs="Times New Roman"/>
          <w:color w:val="000000" w:themeColor="text1"/>
          <w:sz w:val="24"/>
          <w:szCs w:val="24"/>
        </w:rPr>
        <w:lastRenderedPageBreak/>
        <w:t>to the next convenience store. This implies that corner stores have a regulated system in place for controlling how much their items cost. The discipline employed by Tesco prevents corner stores from colliding over benefits. Tesco leverages supplier influence to their potential benefit. Regardless, if the supplier mentions the cost of the goods in any other way, the store won't be forced to sell them (</w:t>
      </w:r>
      <w:proofErr w:type="spellStart"/>
      <w:r w:rsidR="00A03264" w:rsidRPr="00AD53CA">
        <w:rPr>
          <w:rFonts w:ascii="Times New Roman" w:eastAsia="Times New Roman" w:hAnsi="Times New Roman" w:cs="Times New Roman"/>
          <w:color w:val="000000" w:themeColor="text1"/>
          <w:sz w:val="24"/>
          <w:szCs w:val="24"/>
        </w:rPr>
        <w:t>Keiningham</w:t>
      </w:r>
      <w:proofErr w:type="spellEnd"/>
      <w:r w:rsidR="00A03264" w:rsidRPr="00AD53CA">
        <w:rPr>
          <w:rFonts w:ascii="Times New Roman" w:eastAsia="Times New Roman" w:hAnsi="Times New Roman" w:cs="Times New Roman"/>
          <w:color w:val="000000" w:themeColor="text1"/>
          <w:sz w:val="24"/>
          <w:szCs w:val="24"/>
        </w:rPr>
        <w:t xml:space="preserve"> </w:t>
      </w:r>
      <w:r w:rsidR="00A03264" w:rsidRPr="00AD53CA">
        <w:rPr>
          <w:rFonts w:ascii="Times New Roman" w:eastAsia="Times New Roman" w:hAnsi="Times New Roman" w:cs="Times New Roman"/>
          <w:i/>
          <w:color w:val="000000" w:themeColor="text1"/>
          <w:sz w:val="24"/>
          <w:szCs w:val="24"/>
        </w:rPr>
        <w:t>et al.,</w:t>
      </w:r>
      <w:r w:rsidR="00A03264" w:rsidRPr="00AD53CA">
        <w:rPr>
          <w:rFonts w:ascii="Times New Roman" w:eastAsia="Times New Roman" w:hAnsi="Times New Roman" w:cs="Times New Roman"/>
          <w:color w:val="000000" w:themeColor="text1"/>
          <w:sz w:val="24"/>
          <w:szCs w:val="24"/>
        </w:rPr>
        <w:t xml:space="preserve"> 2020). This would result in terrible client service and connection to the vendors. Being a larger supermarket, Tesco has an advantage over other modest stores because it can set the price they are willing to pay suppliers; if they don't comply, they will eventually lose business. Although Tesco has been shown to be the most amazing at finishing their methods, there is yet competition with regard to the migration of online workplaces. This implies that Tesco can maintain a strong position.</w:t>
      </w:r>
    </w:p>
    <w:p w14:paraId="7F668238" w14:textId="77777777" w:rsidR="00565341" w:rsidRPr="00AD53CA" w:rsidRDefault="00E86702">
      <w:pPr>
        <w:pStyle w:val="Heading2"/>
        <w:keepNext w:val="0"/>
        <w:keepLines w:val="0"/>
        <w:spacing w:after="80" w:line="360" w:lineRule="auto"/>
        <w:jc w:val="both"/>
        <w:rPr>
          <w:rFonts w:ascii="Times New Roman" w:eastAsia="Times New Roman" w:hAnsi="Times New Roman" w:cs="Times New Roman"/>
          <w:b/>
          <w:color w:val="000000" w:themeColor="text1"/>
          <w:sz w:val="24"/>
          <w:szCs w:val="24"/>
        </w:rPr>
      </w:pPr>
      <w:bookmarkStart w:id="11" w:name="_Toc151134931"/>
      <w:r w:rsidRPr="00AD53CA">
        <w:rPr>
          <w:rFonts w:ascii="Times New Roman" w:eastAsia="Times New Roman" w:hAnsi="Times New Roman" w:cs="Times New Roman"/>
          <w:b/>
          <w:color w:val="000000" w:themeColor="text1"/>
          <w:sz w:val="24"/>
          <w:szCs w:val="24"/>
        </w:rPr>
        <w:t>2.4 Ethics and Sustainability</w:t>
      </w:r>
      <w:bookmarkEnd w:id="11"/>
    </w:p>
    <w:p w14:paraId="1A9E99E7" w14:textId="77777777" w:rsidR="00565341" w:rsidRDefault="00E8670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Current industries must take sustainability and ethics into account, and unravelling these points is vital to their long-term viability. Within TESCO, the Triple Bottom Line (TBL) framework, shown in Fig. 2, is a worthwhile procedure for regarding the environmental and ethical segments of the organization's systems.</w:t>
      </w:r>
    </w:p>
    <w:p w14:paraId="5182FAA0" w14:textId="77777777" w:rsidR="00565341" w:rsidRDefault="00E8670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Triple Bottom Line strategy, which was made famous by John Elkington, companies should take into account both social and environmental baselines alongside their economic gains (Sundberg, 2022). This concept can be employed in TESCO's condition to help it deal with its ethical and sustainable problems.</w:t>
      </w:r>
    </w:p>
    <w:p w14:paraId="28D59F72" w14:textId="77777777" w:rsidR="00565341" w:rsidRDefault="00F35D2D">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624DD153" wp14:editId="5E6441DB">
            <wp:extent cx="5324475" cy="3019425"/>
            <wp:effectExtent l="0" t="0" r="9525" b="9525"/>
            <wp:docPr id="3" name="Picture 3" descr="What is Triple Bottom Line (TBL) and Why is I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riple Bottom Line (TBL) and Why is It Import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4475" cy="3019425"/>
                    </a:xfrm>
                    <a:prstGeom prst="rect">
                      <a:avLst/>
                    </a:prstGeom>
                    <a:noFill/>
                    <a:ln>
                      <a:noFill/>
                    </a:ln>
                  </pic:spPr>
                </pic:pic>
              </a:graphicData>
            </a:graphic>
          </wp:inline>
        </w:drawing>
      </w:r>
    </w:p>
    <w:p w14:paraId="2652B1A8" w14:textId="77777777" w:rsidR="00565341" w:rsidRDefault="00F35D2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Figure 3</w:t>
      </w:r>
      <w:r w:rsidR="00E86702">
        <w:rPr>
          <w:rFonts w:ascii="Times New Roman" w:eastAsia="Times New Roman" w:hAnsi="Times New Roman" w:cs="Times New Roman"/>
          <w:sz w:val="24"/>
          <w:szCs w:val="24"/>
        </w:rPr>
        <w:t xml:space="preserve">: Triple Bottom Line Framework </w:t>
      </w:r>
    </w:p>
    <w:p w14:paraId="4D763A52"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Source: (Ahmed and Sarkar, 2019)</w:t>
      </w:r>
    </w:p>
    <w:p w14:paraId="4BA82FC9" w14:textId="77777777" w:rsidR="00565341" w:rsidRDefault="00E86702">
      <w:pPr>
        <w:spacing w:line="360" w:lineRule="auto"/>
        <w:jc w:val="both"/>
        <w:rPr>
          <w:rFonts w:ascii="Times New Roman" w:eastAsia="Times New Roman" w:hAnsi="Times New Roman" w:cs="Times New Roman"/>
          <w:sz w:val="24"/>
          <w:szCs w:val="24"/>
        </w:rPr>
      </w:pPr>
      <w:bookmarkStart w:id="12" w:name="_heading=h.3rdcrjn" w:colFirst="0" w:colLast="0"/>
      <w:bookmarkEnd w:id="12"/>
      <w:r>
        <w:rPr>
          <w:rFonts w:ascii="Times New Roman" w:eastAsia="Times New Roman" w:hAnsi="Times New Roman" w:cs="Times New Roman"/>
          <w:sz w:val="24"/>
          <w:szCs w:val="24"/>
        </w:rPr>
        <w:t xml:space="preserve">TESCO is devoted to sustainability in several patterns concerning the circumstances. Diminishing its carbon effect is one of the significant undertakings. In its activities, TESCO has pledged to shorten waste outcomes, energy use, and greenhouse gas emissions. By estimating its environmental influence and tracking its improvement toward purposes for sustainability, TESCO can make infallible that its environmental bottom line is just as substantial as its retail one with the aid of the TBL model. Regarding social matters, TESCO is vigorously concerned with CSR (corporate social responsibility) initiatives. It operates many social schemes, delivers food banks with donations, and supports neighbourhood groups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TESCO can now estimate and count the social advantages it offers due to the TBL framework, which enables a more comprehensive evaluation of its achievements beyond economic triumph. Ultimately, Tesco's segmentation, pricing, and differentiation tactics all sustain its constant sensation in the market. Tesco demonstrates its ability to cater to a wide range of client needs while standing out in the very competitive retail sector by using competitive pricing tactics, efficient segmentation of customers, and product uniqueness (</w:t>
      </w:r>
      <w:proofErr w:type="spellStart"/>
      <w:r>
        <w:rPr>
          <w:rFonts w:ascii="Times New Roman" w:eastAsia="Times New Roman" w:hAnsi="Times New Roman" w:cs="Times New Roman"/>
          <w:sz w:val="24"/>
          <w:szCs w:val="24"/>
        </w:rPr>
        <w:t>Keiningham</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These tactics sustain its adaptability and resistance to pivoting market requirements, certifying sustained success and client delight.</w:t>
      </w:r>
    </w:p>
    <w:p w14:paraId="0E3DFD40" w14:textId="77777777" w:rsidR="00565341" w:rsidRDefault="00565341">
      <w:pPr>
        <w:spacing w:line="360" w:lineRule="auto"/>
        <w:jc w:val="both"/>
        <w:rPr>
          <w:rFonts w:ascii="Times New Roman" w:eastAsia="Times New Roman" w:hAnsi="Times New Roman" w:cs="Times New Roman"/>
          <w:sz w:val="24"/>
          <w:szCs w:val="24"/>
        </w:rPr>
      </w:pPr>
    </w:p>
    <w:p w14:paraId="7B2941CF" w14:textId="0A43FF8E"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TESCO's environmentally cognizant </w:t>
      </w:r>
      <w:r w:rsidR="00AD53CA">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norms, fair supplier restorative warranties, and ethical sourcing procedures observe the bottom line. Improving public belief in brands and prominences requires estimating these moral activities, which TBL makes more leisurely. Additionally, what sets Tesco apart from its opponents is its adherence to sustainability and moral corporate behaviour. Tesco can draw in and maintain an increasing number of environmentally aware clients by fixing social and environmental problems, which bolsters its place in the retail sector.</w:t>
      </w:r>
    </w:p>
    <w:p w14:paraId="78CE9FED" w14:textId="77777777" w:rsidR="00565341" w:rsidRDefault="00565341">
      <w:pPr>
        <w:spacing w:line="360" w:lineRule="auto"/>
        <w:jc w:val="both"/>
        <w:rPr>
          <w:rFonts w:ascii="Times New Roman" w:eastAsia="Times New Roman" w:hAnsi="Times New Roman" w:cs="Times New Roman"/>
          <w:sz w:val="24"/>
          <w:szCs w:val="24"/>
        </w:rPr>
      </w:pPr>
    </w:p>
    <w:p w14:paraId="29DA3F82"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Earnings, individuals, and the planet are the three measurements of performance that the TBL model underscores as being paramount to reckon with and enhance. This strategy for business management is meant to be holistic. By enforcing this framework, TESCO can set pursuits, assess its enactment regarding ethics and sustainability, and openly inform stakeholders of its ambitions (</w:t>
      </w:r>
      <w:proofErr w:type="spellStart"/>
      <w:r>
        <w:rPr>
          <w:rFonts w:ascii="Times New Roman" w:eastAsia="Times New Roman" w:hAnsi="Times New Roman" w:cs="Times New Roman"/>
          <w:sz w:val="24"/>
          <w:szCs w:val="24"/>
        </w:rPr>
        <w:t>Chkanikova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Sroufe</w:t>
      </w:r>
      <w:proofErr w:type="spellEnd"/>
      <w:r>
        <w:rPr>
          <w:rFonts w:ascii="Times New Roman" w:eastAsia="Times New Roman" w:hAnsi="Times New Roman" w:cs="Times New Roman"/>
          <w:sz w:val="24"/>
          <w:szCs w:val="24"/>
        </w:rPr>
        <w:t>, 2021).</w:t>
      </w:r>
    </w:p>
    <w:p w14:paraId="34C3342C" w14:textId="77777777" w:rsidR="00565341" w:rsidRDefault="00565341">
      <w:pPr>
        <w:spacing w:line="360" w:lineRule="auto"/>
        <w:jc w:val="both"/>
        <w:rPr>
          <w:rFonts w:ascii="Times New Roman" w:eastAsia="Times New Roman" w:hAnsi="Times New Roman" w:cs="Times New Roman"/>
          <w:sz w:val="24"/>
          <w:szCs w:val="24"/>
        </w:rPr>
      </w:pPr>
    </w:p>
    <w:p w14:paraId="3FB53C93" w14:textId="435F3877" w:rsidR="00565341" w:rsidRPr="00AD53CA" w:rsidRDefault="00E8670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lastRenderedPageBreak/>
        <w:t xml:space="preserve">Overall, the Triple Bottom Line model shows TESCO as a feasible technique for embarking on sustainability and ethics. TESCO can confirm that its enterprise actions adhere to moral regulations and help form an environmentally friendly future by balancing the economy, society, and the environment (Jones, 2023). In a globe where sustainable and ethical company approaches are prized by investors and clients alike, this not only improves the company's brand but also facilitates it as a reliable corporate citizen. </w:t>
      </w:r>
      <w:r w:rsidRPr="00AD53CA">
        <w:rPr>
          <w:rFonts w:ascii="Times New Roman" w:eastAsia="Times New Roman" w:hAnsi="Times New Roman" w:cs="Times New Roman"/>
          <w:color w:val="000000" w:themeColor="text1"/>
          <w:sz w:val="24"/>
          <w:szCs w:val="24"/>
        </w:rPr>
        <w:t xml:space="preserve">Although TESCO's commitment to environmental sustainability is emphasized in the discussion using the Triple Bottom Line (TBL) framework, normative and descriptive ethics still need to be explicitly addressed. Examining the normative ethics—the ethical standards that TESCO operates by—and assessing how closely its practices conform to these standards (descriptive ethics) is imperative. For instance, examining particular cases or policies about community engagement, supplier relationships, and fair </w:t>
      </w:r>
      <w:r w:rsidR="00AD53CA" w:rsidRPr="00AD53CA">
        <w:rPr>
          <w:rFonts w:ascii="Times New Roman" w:eastAsia="Times New Roman" w:hAnsi="Times New Roman" w:cs="Times New Roman"/>
          <w:color w:val="000000" w:themeColor="text1"/>
          <w:sz w:val="24"/>
          <w:szCs w:val="24"/>
        </w:rPr>
        <w:t>labour</w:t>
      </w:r>
      <w:r w:rsidRPr="00AD53CA">
        <w:rPr>
          <w:rFonts w:ascii="Times New Roman" w:eastAsia="Times New Roman" w:hAnsi="Times New Roman" w:cs="Times New Roman"/>
          <w:color w:val="000000" w:themeColor="text1"/>
          <w:sz w:val="24"/>
          <w:szCs w:val="24"/>
        </w:rPr>
        <w:t xml:space="preserve"> practices would be advantageous to improve the analysis.</w:t>
      </w:r>
    </w:p>
    <w:p w14:paraId="26E19CE9" w14:textId="77777777" w:rsidR="00565341" w:rsidRPr="00AD53CA" w:rsidRDefault="00565341">
      <w:pPr>
        <w:spacing w:line="360" w:lineRule="auto"/>
        <w:jc w:val="both"/>
        <w:rPr>
          <w:rFonts w:ascii="Times New Roman" w:eastAsia="Times New Roman" w:hAnsi="Times New Roman" w:cs="Times New Roman"/>
          <w:color w:val="000000" w:themeColor="text1"/>
          <w:sz w:val="24"/>
          <w:szCs w:val="24"/>
        </w:rPr>
      </w:pPr>
    </w:p>
    <w:p w14:paraId="384D5164" w14:textId="77777777" w:rsidR="00565341" w:rsidRPr="00AD53CA" w:rsidRDefault="00565341">
      <w:pPr>
        <w:spacing w:line="360" w:lineRule="auto"/>
        <w:jc w:val="both"/>
        <w:rPr>
          <w:rFonts w:ascii="Times New Roman" w:eastAsia="Times New Roman" w:hAnsi="Times New Roman" w:cs="Times New Roman"/>
          <w:color w:val="000000" w:themeColor="text1"/>
          <w:sz w:val="24"/>
          <w:szCs w:val="24"/>
        </w:rPr>
      </w:pPr>
    </w:p>
    <w:p w14:paraId="09382C65" w14:textId="77777777" w:rsidR="00565341" w:rsidRPr="00AD53CA" w:rsidRDefault="00E86702">
      <w:pPr>
        <w:pStyle w:val="Heading2"/>
        <w:keepNext w:val="0"/>
        <w:keepLines w:val="0"/>
        <w:spacing w:after="80" w:line="360" w:lineRule="auto"/>
        <w:jc w:val="both"/>
        <w:rPr>
          <w:rFonts w:ascii="Times New Roman" w:eastAsia="Times New Roman" w:hAnsi="Times New Roman" w:cs="Times New Roman"/>
          <w:b/>
          <w:color w:val="000000" w:themeColor="text1"/>
          <w:sz w:val="24"/>
          <w:szCs w:val="24"/>
        </w:rPr>
      </w:pPr>
      <w:bookmarkStart w:id="13" w:name="_Toc151134932"/>
      <w:r w:rsidRPr="00AD53CA">
        <w:rPr>
          <w:rFonts w:ascii="Times New Roman" w:eastAsia="Times New Roman" w:hAnsi="Times New Roman" w:cs="Times New Roman"/>
          <w:b/>
          <w:color w:val="000000" w:themeColor="text1"/>
          <w:sz w:val="24"/>
          <w:szCs w:val="24"/>
        </w:rPr>
        <w:t>3.0 Conclusion</w:t>
      </w:r>
      <w:bookmarkEnd w:id="13"/>
      <w:r w:rsidRPr="00AD53CA">
        <w:rPr>
          <w:rFonts w:ascii="Times New Roman" w:eastAsia="Times New Roman" w:hAnsi="Times New Roman" w:cs="Times New Roman"/>
          <w:b/>
          <w:color w:val="000000" w:themeColor="text1"/>
          <w:sz w:val="24"/>
          <w:szCs w:val="24"/>
        </w:rPr>
        <w:t xml:space="preserve"> </w:t>
      </w:r>
    </w:p>
    <w:p w14:paraId="4B0BC19C" w14:textId="77777777" w:rsidR="00565341" w:rsidRDefault="00565341">
      <w:pPr>
        <w:spacing w:line="360" w:lineRule="auto"/>
        <w:jc w:val="both"/>
        <w:rPr>
          <w:rFonts w:ascii="Times New Roman" w:eastAsia="Times New Roman" w:hAnsi="Times New Roman" w:cs="Times New Roman"/>
          <w:sz w:val="24"/>
          <w:szCs w:val="24"/>
        </w:rPr>
      </w:pPr>
    </w:p>
    <w:p w14:paraId="1D0F49E0" w14:textId="3F20037C"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Eventually, Tesco's impressive advancement from a middling market stand in 1919 to an influential worldwide retail powerhouse in the present is proof of its flexibility, creativeness, and steadfast devotion to client happiness. Significant increases in sales, profitability, and market share have characterised the company's historical history. A vital factor in Tesco's success has been its capacity to identify and adapt to shifting market conditions, grow internationally, and build strategic </w:t>
      </w:r>
      <w:r w:rsidR="00AD53CA">
        <w:rPr>
          <w:rFonts w:ascii="Times New Roman" w:eastAsia="Times New Roman" w:hAnsi="Times New Roman" w:cs="Times New Roman"/>
          <w:sz w:val="24"/>
          <w:szCs w:val="24"/>
        </w:rPr>
        <w:t>conglomerates. Tesco’s</w:t>
      </w:r>
      <w:r>
        <w:rPr>
          <w:rFonts w:ascii="Times New Roman" w:eastAsia="Times New Roman" w:hAnsi="Times New Roman" w:cs="Times New Roman"/>
          <w:sz w:val="24"/>
          <w:szCs w:val="24"/>
        </w:rPr>
        <w:t xml:space="preserve"> potency in the retail endeavour is fortified by its proficient utilization of determining processes, price tactics, and segmentation tactics. Tesco may distinguish itself from its rivals and meet various consumer demands by segmenting its client base while offering a broad selection of goods, affordable prices, and distinctive private-label trademarks.</w:t>
      </w:r>
    </w:p>
    <w:p w14:paraId="6E91E5CC" w14:textId="77777777" w:rsidR="00565341" w:rsidRDefault="00565341">
      <w:pPr>
        <w:spacing w:line="360" w:lineRule="auto"/>
        <w:jc w:val="both"/>
        <w:rPr>
          <w:rFonts w:ascii="Times New Roman" w:eastAsia="Times New Roman" w:hAnsi="Times New Roman" w:cs="Times New Roman"/>
          <w:sz w:val="24"/>
          <w:szCs w:val="24"/>
        </w:rPr>
      </w:pPr>
    </w:p>
    <w:p w14:paraId="6E29B1A0"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allegiance to sustainability and ethics is explained by its embrace of the Triple Bottom Line (TBL) framework. Tesco may set and accomplish significant environmental and moral objectives by considering the financial, social, and ecological components of its operations. Tesco can transparently estimate and report its attainments to stakeholders due to the TBL method.</w:t>
      </w:r>
    </w:p>
    <w:p w14:paraId="50904454" w14:textId="77777777" w:rsidR="00565341" w:rsidRDefault="00565341">
      <w:pPr>
        <w:spacing w:line="360" w:lineRule="auto"/>
        <w:jc w:val="both"/>
        <w:rPr>
          <w:rFonts w:ascii="Times New Roman" w:eastAsia="Times New Roman" w:hAnsi="Times New Roman" w:cs="Times New Roman"/>
          <w:sz w:val="24"/>
          <w:szCs w:val="24"/>
        </w:rPr>
      </w:pPr>
    </w:p>
    <w:p w14:paraId="499A386F" w14:textId="77777777"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Tesco's flexibility and stability in the face of frequently evolving retail environments are demonstrated by its capacity to handle complicated difficulties such as growing rivalry in the market, shifts in customer preferences, moral quandaries, and environmental issues. In addition to securing the organization's status as a retail leader, its unwavering commitment to customer-focused tactics, data-driven choices, and responsible business conduct sets the norm for other ethical and customer-oriented associations.</w:t>
      </w:r>
    </w:p>
    <w:p w14:paraId="3C73E612" w14:textId="77777777" w:rsidR="00565341" w:rsidRDefault="00565341">
      <w:pPr>
        <w:spacing w:line="360" w:lineRule="auto"/>
        <w:jc w:val="both"/>
        <w:rPr>
          <w:rFonts w:ascii="Times New Roman" w:eastAsia="Times New Roman" w:hAnsi="Times New Roman" w:cs="Times New Roman"/>
          <w:sz w:val="24"/>
          <w:szCs w:val="24"/>
        </w:rPr>
      </w:pPr>
    </w:p>
    <w:p w14:paraId="454E2205" w14:textId="364AD378" w:rsidR="00565341" w:rsidRDefault="00E8670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Tesco's capability to develop, innovate, and uphold its steadfast dedication to consumers' needs, moral </w:t>
      </w:r>
      <w:r w:rsidR="00AD53CA">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and environmentally conscious operations will determine how successful the company remains in the long run. Tesco is a strong force in the retail sector and a shining example of social responsibility and customer service because of its all-encompassing strategy for managing a corporation.</w:t>
      </w:r>
    </w:p>
    <w:p w14:paraId="617BFFB8" w14:textId="77777777" w:rsidR="00565341" w:rsidRDefault="00565341">
      <w:pPr>
        <w:spacing w:line="360" w:lineRule="auto"/>
        <w:jc w:val="both"/>
        <w:rPr>
          <w:rFonts w:ascii="Times New Roman" w:eastAsia="Times New Roman" w:hAnsi="Times New Roman" w:cs="Times New Roman"/>
          <w:sz w:val="24"/>
          <w:szCs w:val="24"/>
        </w:rPr>
      </w:pPr>
    </w:p>
    <w:p w14:paraId="6D0E10E1" w14:textId="77777777" w:rsidR="00565341" w:rsidRDefault="00565341">
      <w:pPr>
        <w:spacing w:line="360" w:lineRule="auto"/>
        <w:jc w:val="both"/>
        <w:rPr>
          <w:rFonts w:ascii="Times New Roman" w:eastAsia="Times New Roman" w:hAnsi="Times New Roman" w:cs="Times New Roman"/>
          <w:sz w:val="24"/>
          <w:szCs w:val="24"/>
        </w:rPr>
      </w:pPr>
    </w:p>
    <w:p w14:paraId="4FAA7C2D" w14:textId="77777777" w:rsidR="00565341" w:rsidRDefault="00565341">
      <w:pPr>
        <w:spacing w:line="360" w:lineRule="auto"/>
        <w:jc w:val="both"/>
        <w:rPr>
          <w:rFonts w:ascii="Times New Roman" w:eastAsia="Times New Roman" w:hAnsi="Times New Roman" w:cs="Times New Roman"/>
          <w:sz w:val="24"/>
          <w:szCs w:val="24"/>
        </w:rPr>
      </w:pPr>
    </w:p>
    <w:p w14:paraId="5A6AAEAD" w14:textId="77777777" w:rsidR="00565341" w:rsidRDefault="00565341">
      <w:pPr>
        <w:spacing w:line="360" w:lineRule="auto"/>
        <w:jc w:val="both"/>
        <w:rPr>
          <w:rFonts w:ascii="Times New Roman" w:eastAsia="Times New Roman" w:hAnsi="Times New Roman" w:cs="Times New Roman"/>
          <w:sz w:val="24"/>
          <w:szCs w:val="24"/>
        </w:rPr>
      </w:pPr>
    </w:p>
    <w:p w14:paraId="49BC0501" w14:textId="77777777" w:rsidR="00565341" w:rsidRDefault="00565341">
      <w:pPr>
        <w:spacing w:line="360" w:lineRule="auto"/>
        <w:jc w:val="both"/>
        <w:rPr>
          <w:rFonts w:ascii="Times New Roman" w:eastAsia="Times New Roman" w:hAnsi="Times New Roman" w:cs="Times New Roman"/>
          <w:sz w:val="24"/>
          <w:szCs w:val="24"/>
        </w:rPr>
      </w:pPr>
    </w:p>
    <w:p w14:paraId="4D18CF41" w14:textId="77777777" w:rsidR="00565341" w:rsidRDefault="00565341">
      <w:pPr>
        <w:pStyle w:val="Heading2"/>
        <w:keepNext w:val="0"/>
        <w:keepLines w:val="0"/>
        <w:spacing w:after="80" w:line="360" w:lineRule="auto"/>
        <w:jc w:val="both"/>
        <w:rPr>
          <w:rFonts w:ascii="Times New Roman" w:eastAsia="Times New Roman" w:hAnsi="Times New Roman" w:cs="Times New Roman"/>
          <w:b/>
          <w:sz w:val="24"/>
          <w:szCs w:val="24"/>
        </w:rPr>
      </w:pPr>
      <w:bookmarkStart w:id="14" w:name="_heading=h.35nkun2" w:colFirst="0" w:colLast="0"/>
      <w:bookmarkEnd w:id="14"/>
    </w:p>
    <w:p w14:paraId="4BD3CCED" w14:textId="77777777" w:rsidR="00C52DEB" w:rsidRDefault="00C52DEB">
      <w:pPr>
        <w:rPr>
          <w:rFonts w:ascii="Times New Roman" w:eastAsia="Times New Roman" w:hAnsi="Times New Roman" w:cs="Times New Roman"/>
          <w:b/>
          <w:sz w:val="24"/>
          <w:szCs w:val="24"/>
        </w:rPr>
      </w:pPr>
      <w:bookmarkStart w:id="15" w:name="_heading=h.1ksv4uv" w:colFirst="0" w:colLast="0"/>
      <w:bookmarkEnd w:id="15"/>
      <w:r>
        <w:rPr>
          <w:rFonts w:ascii="Times New Roman" w:eastAsia="Times New Roman" w:hAnsi="Times New Roman" w:cs="Times New Roman"/>
          <w:b/>
          <w:sz w:val="24"/>
          <w:szCs w:val="24"/>
        </w:rPr>
        <w:br w:type="page"/>
      </w:r>
    </w:p>
    <w:p w14:paraId="1769718C" w14:textId="77777777" w:rsidR="00565341" w:rsidRPr="00F35D2D" w:rsidRDefault="00E86702" w:rsidP="00F35D2D">
      <w:pPr>
        <w:spacing w:after="160" w:line="360" w:lineRule="auto"/>
        <w:jc w:val="both"/>
        <w:rPr>
          <w:rFonts w:ascii="Times New Roman" w:eastAsia="Times New Roman" w:hAnsi="Times New Roman" w:cs="Times New Roman"/>
          <w:b/>
          <w:color w:val="2E75B5"/>
          <w:sz w:val="24"/>
          <w:szCs w:val="24"/>
        </w:rPr>
      </w:pPr>
      <w:r>
        <w:rPr>
          <w:rFonts w:ascii="Times New Roman" w:eastAsia="Times New Roman" w:hAnsi="Times New Roman" w:cs="Times New Roman"/>
          <w:b/>
          <w:sz w:val="24"/>
          <w:szCs w:val="24"/>
        </w:rPr>
        <w:lastRenderedPageBreak/>
        <w:t>Appendices</w:t>
      </w:r>
    </w:p>
    <w:p w14:paraId="4335CC58" w14:textId="77777777" w:rsidR="00F35D2D" w:rsidRDefault="00F35D2D" w:rsidP="004735E0"/>
    <w:p w14:paraId="01ED2690" w14:textId="77777777" w:rsidR="004735E0" w:rsidRDefault="004735E0" w:rsidP="004735E0">
      <w:r>
        <w:rPr>
          <w:rFonts w:ascii="Times New Roman" w:eastAsia="Times New Roman" w:hAnsi="Times New Roman" w:cs="Times New Roman"/>
          <w:noProof/>
          <w:sz w:val="24"/>
          <w:szCs w:val="24"/>
        </w:rPr>
        <w:drawing>
          <wp:inline distT="114300" distB="114300" distL="114300" distR="114300" wp14:anchorId="473F4D31" wp14:editId="62813A73">
            <wp:extent cx="4468495" cy="2486025"/>
            <wp:effectExtent l="0" t="0" r="8255" b="9525"/>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68650" cy="2486111"/>
                    </a:xfrm>
                    <a:prstGeom prst="rect">
                      <a:avLst/>
                    </a:prstGeom>
                    <a:ln/>
                  </pic:spPr>
                </pic:pic>
              </a:graphicData>
            </a:graphic>
          </wp:inline>
        </w:drawing>
      </w:r>
    </w:p>
    <w:p w14:paraId="01ED0695" w14:textId="77777777" w:rsidR="004735E0" w:rsidRDefault="004735E0" w:rsidP="004735E0">
      <w:pPr>
        <w:spacing w:line="360" w:lineRule="auto"/>
        <w:jc w:val="both"/>
        <w:rPr>
          <w:rFonts w:ascii="Times New Roman" w:eastAsia="Times New Roman" w:hAnsi="Times New Roman" w:cs="Times New Roman"/>
          <w:sz w:val="24"/>
          <w:szCs w:val="24"/>
        </w:rPr>
      </w:pPr>
    </w:p>
    <w:p w14:paraId="7D22324F" w14:textId="77777777" w:rsidR="004735E0" w:rsidRDefault="00F35D2D" w:rsidP="004735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w:t>
      </w:r>
      <w:r w:rsidR="004735E0">
        <w:rPr>
          <w:rFonts w:ascii="Times New Roman" w:eastAsia="Times New Roman" w:hAnsi="Times New Roman" w:cs="Times New Roman"/>
          <w:sz w:val="24"/>
          <w:szCs w:val="24"/>
        </w:rPr>
        <w:t xml:space="preserve">: </w:t>
      </w:r>
      <w:hyperlink r:id="rId12">
        <w:r w:rsidR="004735E0">
          <w:rPr>
            <w:rFonts w:ascii="Times New Roman" w:eastAsia="Times New Roman" w:hAnsi="Times New Roman" w:cs="Times New Roman"/>
            <w:sz w:val="24"/>
            <w:szCs w:val="24"/>
          </w:rPr>
          <w:t>Relationship marketing</w:t>
        </w:r>
      </w:hyperlink>
      <w:r w:rsidR="004735E0">
        <w:rPr>
          <w:rFonts w:ascii="Times New Roman" w:eastAsia="Times New Roman" w:hAnsi="Times New Roman" w:cs="Times New Roman"/>
          <w:sz w:val="24"/>
          <w:szCs w:val="24"/>
        </w:rPr>
        <w:t xml:space="preserve"> </w:t>
      </w:r>
    </w:p>
    <w:p w14:paraId="23F0E9AC" w14:textId="77777777" w:rsidR="00F35D2D" w:rsidRDefault="00F35D2D" w:rsidP="004735E0">
      <w:pPr>
        <w:spacing w:line="360" w:lineRule="auto"/>
        <w:jc w:val="both"/>
        <w:rPr>
          <w:rFonts w:ascii="Times New Roman" w:eastAsia="Times New Roman" w:hAnsi="Times New Roman" w:cs="Times New Roman"/>
          <w:sz w:val="24"/>
          <w:szCs w:val="24"/>
        </w:rPr>
      </w:pPr>
      <w:r>
        <w:rPr>
          <w:noProof/>
        </w:rPr>
        <w:drawing>
          <wp:inline distT="0" distB="0" distL="0" distR="0" wp14:anchorId="12AC2BF7" wp14:editId="721F6291">
            <wp:extent cx="5731510" cy="3221355"/>
            <wp:effectExtent l="0" t="0" r="2540" b="0"/>
            <wp:docPr id="1" name="Picture 1" descr="Porter's Generic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C4129BF" w14:textId="77777777" w:rsidR="00F35D2D" w:rsidRDefault="00F35D2D" w:rsidP="004735E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2</w:t>
      </w:r>
    </w:p>
    <w:p w14:paraId="1AEB826B" w14:textId="77777777" w:rsidR="004735E0" w:rsidRPr="004735E0" w:rsidRDefault="004735E0" w:rsidP="004735E0"/>
    <w:p w14:paraId="57F70A6D" w14:textId="77777777" w:rsidR="00565341" w:rsidRDefault="00F35D2D">
      <w:pPr>
        <w:pStyle w:val="Heading2"/>
        <w:keepNext w:val="0"/>
        <w:keepLines w:val="0"/>
        <w:spacing w:after="80" w:line="360" w:lineRule="auto"/>
        <w:jc w:val="both"/>
        <w:rPr>
          <w:rFonts w:ascii="Times New Roman" w:eastAsia="Times New Roman" w:hAnsi="Times New Roman" w:cs="Times New Roman"/>
          <w:b/>
          <w:sz w:val="24"/>
          <w:szCs w:val="24"/>
        </w:rPr>
      </w:pPr>
      <w:bookmarkStart w:id="16" w:name="_heading=h.2jxsxqh" w:colFirst="0" w:colLast="0"/>
      <w:bookmarkStart w:id="17" w:name="_Toc151134933"/>
      <w:bookmarkEnd w:id="16"/>
      <w:r>
        <w:rPr>
          <w:noProof/>
        </w:rPr>
        <w:lastRenderedPageBreak/>
        <w:drawing>
          <wp:inline distT="0" distB="0" distL="0" distR="0" wp14:anchorId="39154B96" wp14:editId="01019D87">
            <wp:extent cx="5324475" cy="3019425"/>
            <wp:effectExtent l="0" t="0" r="9525" b="9525"/>
            <wp:docPr id="4" name="Picture 4" descr="What is Triple Bottom Line (TBL) and Why is I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riple Bottom Line (TBL) and Why is It Importa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4475" cy="3019425"/>
                    </a:xfrm>
                    <a:prstGeom prst="rect">
                      <a:avLst/>
                    </a:prstGeom>
                    <a:noFill/>
                    <a:ln>
                      <a:noFill/>
                    </a:ln>
                  </pic:spPr>
                </pic:pic>
              </a:graphicData>
            </a:graphic>
          </wp:inline>
        </w:drawing>
      </w:r>
      <w:bookmarkEnd w:id="17"/>
    </w:p>
    <w:p w14:paraId="3B57E358" w14:textId="77777777" w:rsidR="00F35D2D" w:rsidRPr="00F35D2D" w:rsidRDefault="00F35D2D" w:rsidP="00F35D2D">
      <w:r>
        <w:t>Figure 3</w:t>
      </w:r>
    </w:p>
    <w:p w14:paraId="35B98874" w14:textId="77777777" w:rsidR="00B64729" w:rsidRDefault="00F35D2D">
      <w:pPr>
        <w:pStyle w:val="Heading2"/>
        <w:keepNext w:val="0"/>
        <w:keepLines w:val="0"/>
        <w:spacing w:after="80" w:line="360" w:lineRule="auto"/>
        <w:jc w:val="both"/>
        <w:rPr>
          <w:rFonts w:ascii="Times New Roman" w:eastAsia="Times New Roman" w:hAnsi="Times New Roman" w:cs="Times New Roman"/>
          <w:b/>
          <w:sz w:val="24"/>
          <w:szCs w:val="24"/>
        </w:rPr>
      </w:pPr>
      <w:bookmarkStart w:id="18" w:name="_Toc151134934"/>
      <w:r>
        <w:rPr>
          <w:rFonts w:ascii="Times New Roman" w:eastAsia="Times New Roman" w:hAnsi="Times New Roman" w:cs="Times New Roman"/>
          <w:noProof/>
          <w:color w:val="222222"/>
          <w:sz w:val="24"/>
          <w:szCs w:val="24"/>
        </w:rPr>
        <w:drawing>
          <wp:inline distT="114300" distB="114300" distL="114300" distR="114300" wp14:anchorId="3604E3F7" wp14:editId="74AA3CBE">
            <wp:extent cx="5730914" cy="3838575"/>
            <wp:effectExtent l="0" t="0" r="3175"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666" cy="3839079"/>
                    </a:xfrm>
                    <a:prstGeom prst="rect">
                      <a:avLst/>
                    </a:prstGeom>
                    <a:ln/>
                  </pic:spPr>
                </pic:pic>
              </a:graphicData>
            </a:graphic>
          </wp:inline>
        </w:drawing>
      </w:r>
      <w:bookmarkEnd w:id="18"/>
    </w:p>
    <w:p w14:paraId="29B489AE" w14:textId="77777777" w:rsidR="00F35D2D" w:rsidRPr="00F35D2D" w:rsidRDefault="00F35D2D" w:rsidP="00F35D2D">
      <w:r>
        <w:t>Figure 4</w:t>
      </w:r>
    </w:p>
    <w:p w14:paraId="0E12B341" w14:textId="77777777" w:rsidR="00F35D2D" w:rsidRDefault="00F35D2D">
      <w:pPr>
        <w:pStyle w:val="Heading2"/>
        <w:keepNext w:val="0"/>
        <w:keepLines w:val="0"/>
        <w:spacing w:after="80" w:line="360" w:lineRule="auto"/>
        <w:jc w:val="both"/>
        <w:rPr>
          <w:rFonts w:ascii="Times New Roman" w:eastAsia="Times New Roman" w:hAnsi="Times New Roman" w:cs="Times New Roman"/>
          <w:b/>
          <w:sz w:val="24"/>
          <w:szCs w:val="24"/>
        </w:rPr>
      </w:pPr>
    </w:p>
    <w:p w14:paraId="7E736C52" w14:textId="77777777" w:rsidR="00565341" w:rsidRPr="00AD53CA" w:rsidRDefault="00E86702">
      <w:pPr>
        <w:pStyle w:val="Heading2"/>
        <w:keepNext w:val="0"/>
        <w:keepLines w:val="0"/>
        <w:spacing w:after="80" w:line="360" w:lineRule="auto"/>
        <w:jc w:val="both"/>
        <w:rPr>
          <w:rFonts w:ascii="Times New Roman" w:eastAsia="Times New Roman" w:hAnsi="Times New Roman" w:cs="Times New Roman"/>
          <w:b/>
          <w:color w:val="000000" w:themeColor="text1"/>
          <w:sz w:val="24"/>
          <w:szCs w:val="24"/>
        </w:rPr>
      </w:pPr>
      <w:bookmarkStart w:id="19" w:name="_Toc151134935"/>
      <w:r w:rsidRPr="00AD53CA">
        <w:rPr>
          <w:rFonts w:ascii="Times New Roman" w:eastAsia="Times New Roman" w:hAnsi="Times New Roman" w:cs="Times New Roman"/>
          <w:b/>
          <w:color w:val="000000" w:themeColor="text1"/>
          <w:sz w:val="24"/>
          <w:szCs w:val="24"/>
        </w:rPr>
        <w:t>References</w:t>
      </w:r>
      <w:bookmarkEnd w:id="19"/>
    </w:p>
    <w:p w14:paraId="2D0F9055"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lastRenderedPageBreak/>
        <w:t xml:space="preserve">Ahmed, W. and Sarkar, B. (2019) ‘Management of next-generation energy using a triple bottom line approach under a supply chain framework’, </w:t>
      </w:r>
      <w:r w:rsidRPr="00811EA2">
        <w:rPr>
          <w:rFonts w:ascii="Times New Roman" w:eastAsia="Times New Roman" w:hAnsi="Times New Roman" w:cs="Times New Roman"/>
          <w:i/>
          <w:sz w:val="24"/>
          <w:szCs w:val="24"/>
        </w:rPr>
        <w:t>Resources, Conservation and Recycling</w:t>
      </w:r>
      <w:r w:rsidRPr="00811EA2">
        <w:rPr>
          <w:rFonts w:ascii="Times New Roman" w:eastAsia="Times New Roman" w:hAnsi="Times New Roman" w:cs="Times New Roman"/>
          <w:sz w:val="24"/>
          <w:szCs w:val="24"/>
        </w:rPr>
        <w:t>, 150, p. 104431. doi:10.1016/j.resconrec.2019.104431.</w:t>
      </w:r>
    </w:p>
    <w:p w14:paraId="4920E12C"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D53CA">
        <w:rPr>
          <w:rFonts w:ascii="Times New Roman" w:eastAsia="Times New Roman" w:hAnsi="Times New Roman" w:cs="Times New Roman"/>
          <w:color w:val="000000" w:themeColor="text1"/>
          <w:sz w:val="24"/>
          <w:szCs w:val="24"/>
          <w:highlight w:val="white"/>
        </w:rPr>
        <w:t>Antonich</w:t>
      </w:r>
      <w:proofErr w:type="spellEnd"/>
      <w:r w:rsidRPr="00AD53CA">
        <w:rPr>
          <w:rFonts w:ascii="Times New Roman" w:eastAsia="Times New Roman" w:hAnsi="Times New Roman" w:cs="Times New Roman"/>
          <w:color w:val="000000" w:themeColor="text1"/>
          <w:sz w:val="24"/>
          <w:szCs w:val="24"/>
          <w:highlight w:val="white"/>
        </w:rPr>
        <w:t xml:space="preserve"> </w:t>
      </w:r>
      <w:proofErr w:type="spellStart"/>
      <w:r w:rsidRPr="00AD53CA">
        <w:rPr>
          <w:rFonts w:ascii="Times New Roman" w:eastAsia="Times New Roman" w:hAnsi="Times New Roman" w:cs="Times New Roman"/>
          <w:color w:val="000000" w:themeColor="text1"/>
          <w:sz w:val="24"/>
          <w:szCs w:val="24"/>
          <w:highlight w:val="white"/>
        </w:rPr>
        <w:t>Krsul</w:t>
      </w:r>
      <w:proofErr w:type="spellEnd"/>
      <w:r w:rsidRPr="00AD53CA">
        <w:rPr>
          <w:rFonts w:ascii="Times New Roman" w:eastAsia="Times New Roman" w:hAnsi="Times New Roman" w:cs="Times New Roman"/>
          <w:color w:val="000000" w:themeColor="text1"/>
          <w:sz w:val="24"/>
          <w:szCs w:val="24"/>
          <w:highlight w:val="white"/>
        </w:rPr>
        <w:t xml:space="preserve">, I., 2022. </w:t>
      </w:r>
      <w:r w:rsidRPr="00AD53CA">
        <w:rPr>
          <w:rFonts w:ascii="Times New Roman" w:eastAsia="Times New Roman" w:hAnsi="Times New Roman" w:cs="Times New Roman"/>
          <w:i/>
          <w:color w:val="000000" w:themeColor="text1"/>
          <w:sz w:val="24"/>
          <w:szCs w:val="24"/>
          <w:highlight w:val="white"/>
        </w:rPr>
        <w:t>Private brands in retailing</w:t>
      </w:r>
      <w:r w:rsidRPr="00AD53CA">
        <w:rPr>
          <w:rFonts w:ascii="Times New Roman" w:eastAsia="Times New Roman" w:hAnsi="Times New Roman" w:cs="Times New Roman"/>
          <w:color w:val="000000" w:themeColor="text1"/>
          <w:sz w:val="24"/>
          <w:szCs w:val="24"/>
          <w:highlight w:val="white"/>
        </w:rPr>
        <w:t xml:space="preserve"> (Doctoral dissertation, University of Zagreb. Faculty of Economics and Business).</w:t>
      </w:r>
    </w:p>
    <w:p w14:paraId="0D6B3C17"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Awadari</w:t>
      </w:r>
      <w:proofErr w:type="spellEnd"/>
      <w:r w:rsidRPr="00811EA2">
        <w:rPr>
          <w:rFonts w:ascii="Times New Roman" w:eastAsia="Times New Roman" w:hAnsi="Times New Roman" w:cs="Times New Roman"/>
          <w:sz w:val="24"/>
          <w:szCs w:val="24"/>
        </w:rPr>
        <w:t xml:space="preserve">, A. and Kanwal , S. (2019) ‘Employee participation in organizational change: A case of Tesco plc’, </w:t>
      </w:r>
      <w:r w:rsidRPr="00811EA2">
        <w:rPr>
          <w:rFonts w:ascii="Times New Roman" w:eastAsia="Times New Roman" w:hAnsi="Times New Roman" w:cs="Times New Roman"/>
          <w:i/>
          <w:sz w:val="24"/>
          <w:szCs w:val="24"/>
        </w:rPr>
        <w:t>International Journal of Financial, Accounting, and Management</w:t>
      </w:r>
      <w:r w:rsidRPr="00811EA2">
        <w:rPr>
          <w:rFonts w:ascii="Times New Roman" w:eastAsia="Times New Roman" w:hAnsi="Times New Roman" w:cs="Times New Roman"/>
          <w:sz w:val="24"/>
          <w:szCs w:val="24"/>
        </w:rPr>
        <w:t>, 1(2). doi:10.35912/ijfam.v1i2.93.</w:t>
      </w:r>
    </w:p>
    <w:p w14:paraId="65ECEF6E" w14:textId="19961C3C"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t xml:space="preserve">BHASKAR, K. (2023) </w:t>
      </w:r>
      <w:r w:rsidRPr="00811EA2">
        <w:rPr>
          <w:rFonts w:ascii="Times New Roman" w:eastAsia="Times New Roman" w:hAnsi="Times New Roman" w:cs="Times New Roman"/>
          <w:i/>
          <w:sz w:val="24"/>
          <w:szCs w:val="24"/>
        </w:rPr>
        <w:t xml:space="preserve">Financial failures and scandals: From Enron to </w:t>
      </w:r>
      <w:r w:rsidR="00AD53CA" w:rsidRPr="00811EA2">
        <w:rPr>
          <w:rFonts w:ascii="Times New Roman" w:eastAsia="Times New Roman" w:hAnsi="Times New Roman" w:cs="Times New Roman"/>
          <w:i/>
          <w:sz w:val="24"/>
          <w:szCs w:val="24"/>
        </w:rPr>
        <w:t>Carillion</w:t>
      </w:r>
      <w:r w:rsidRPr="00811EA2">
        <w:rPr>
          <w:rFonts w:ascii="Times New Roman" w:eastAsia="Times New Roman" w:hAnsi="Times New Roman" w:cs="Times New Roman"/>
          <w:sz w:val="24"/>
          <w:szCs w:val="24"/>
        </w:rPr>
        <w:t xml:space="preserve">. </w:t>
      </w:r>
      <w:proofErr w:type="spellStart"/>
      <w:r w:rsidRPr="00811EA2">
        <w:rPr>
          <w:rFonts w:ascii="Times New Roman" w:eastAsia="Times New Roman" w:hAnsi="Times New Roman" w:cs="Times New Roman"/>
          <w:sz w:val="24"/>
          <w:szCs w:val="24"/>
        </w:rPr>
        <w:t>S.l.</w:t>
      </w:r>
      <w:proofErr w:type="spellEnd"/>
      <w:r w:rsidRPr="00811EA2">
        <w:rPr>
          <w:rFonts w:ascii="Times New Roman" w:eastAsia="Times New Roman" w:hAnsi="Times New Roman" w:cs="Times New Roman"/>
          <w:sz w:val="24"/>
          <w:szCs w:val="24"/>
        </w:rPr>
        <w:t>: ROUTLEDGE.</w:t>
      </w:r>
    </w:p>
    <w:p w14:paraId="4DAA4E30"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Bilińska</w:t>
      </w:r>
      <w:proofErr w:type="spellEnd"/>
      <w:r w:rsidRPr="00811EA2">
        <w:rPr>
          <w:rFonts w:ascii="Times New Roman" w:eastAsia="Times New Roman" w:hAnsi="Times New Roman" w:cs="Times New Roman"/>
          <w:sz w:val="24"/>
          <w:szCs w:val="24"/>
        </w:rPr>
        <w:t xml:space="preserve">-Reformat, K. </w:t>
      </w:r>
      <w:r w:rsidRPr="00811EA2">
        <w:rPr>
          <w:rFonts w:ascii="Times New Roman" w:eastAsia="Times New Roman" w:hAnsi="Times New Roman" w:cs="Times New Roman"/>
          <w:i/>
          <w:sz w:val="24"/>
          <w:szCs w:val="24"/>
        </w:rPr>
        <w:t>et al.</w:t>
      </w:r>
      <w:r w:rsidRPr="00811EA2">
        <w:rPr>
          <w:rFonts w:ascii="Times New Roman" w:eastAsia="Times New Roman" w:hAnsi="Times New Roman" w:cs="Times New Roman"/>
          <w:sz w:val="24"/>
          <w:szCs w:val="24"/>
        </w:rPr>
        <w:t xml:space="preserve"> (2019) ‘Sustainable development concept and creation of innovative business models by retail chains’, </w:t>
      </w:r>
      <w:r w:rsidRPr="00811EA2">
        <w:rPr>
          <w:rFonts w:ascii="Times New Roman" w:eastAsia="Times New Roman" w:hAnsi="Times New Roman" w:cs="Times New Roman"/>
          <w:i/>
          <w:sz w:val="24"/>
          <w:szCs w:val="24"/>
        </w:rPr>
        <w:t>International Journal of Retail &amp;amp; Distribution Management</w:t>
      </w:r>
      <w:r w:rsidRPr="00811EA2">
        <w:rPr>
          <w:rFonts w:ascii="Times New Roman" w:eastAsia="Times New Roman" w:hAnsi="Times New Roman" w:cs="Times New Roman"/>
          <w:sz w:val="24"/>
          <w:szCs w:val="24"/>
        </w:rPr>
        <w:t>, 47(1), pp. 2–18. doi:10.1108/ijrdm-04-2017-0071.</w:t>
      </w:r>
    </w:p>
    <w:p w14:paraId="1986719D"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Chakravorti</w:t>
      </w:r>
      <w:proofErr w:type="spellEnd"/>
      <w:r w:rsidRPr="00811EA2">
        <w:rPr>
          <w:rFonts w:ascii="Times New Roman" w:eastAsia="Times New Roman" w:hAnsi="Times New Roman" w:cs="Times New Roman"/>
          <w:sz w:val="24"/>
          <w:szCs w:val="24"/>
        </w:rPr>
        <w:t xml:space="preserve">, S. (2023) </w:t>
      </w:r>
      <w:r w:rsidRPr="00811EA2">
        <w:rPr>
          <w:rFonts w:ascii="Times New Roman" w:eastAsia="Times New Roman" w:hAnsi="Times New Roman" w:cs="Times New Roman"/>
          <w:i/>
          <w:sz w:val="24"/>
          <w:szCs w:val="24"/>
        </w:rPr>
        <w:t>Customer relationship management: A global approach</w:t>
      </w:r>
      <w:r w:rsidRPr="00811EA2">
        <w:rPr>
          <w:rFonts w:ascii="Times New Roman" w:eastAsia="Times New Roman" w:hAnsi="Times New Roman" w:cs="Times New Roman"/>
          <w:sz w:val="24"/>
          <w:szCs w:val="24"/>
        </w:rPr>
        <w:t>. Los Angeles: SAGE.</w:t>
      </w:r>
    </w:p>
    <w:p w14:paraId="55C15645"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D53CA">
        <w:rPr>
          <w:rFonts w:ascii="Times New Roman" w:eastAsia="Times New Roman" w:hAnsi="Times New Roman" w:cs="Times New Roman"/>
          <w:color w:val="000000" w:themeColor="text1"/>
          <w:sz w:val="24"/>
          <w:szCs w:val="24"/>
        </w:rPr>
        <w:t>Chkanikova</w:t>
      </w:r>
      <w:proofErr w:type="spellEnd"/>
      <w:r w:rsidRPr="00AD53CA">
        <w:rPr>
          <w:rFonts w:ascii="Times New Roman" w:eastAsia="Times New Roman" w:hAnsi="Times New Roman" w:cs="Times New Roman"/>
          <w:color w:val="000000" w:themeColor="text1"/>
          <w:sz w:val="24"/>
          <w:szCs w:val="24"/>
        </w:rPr>
        <w:t xml:space="preserve">, O. and </w:t>
      </w:r>
      <w:proofErr w:type="spellStart"/>
      <w:r w:rsidRPr="00AD53CA">
        <w:rPr>
          <w:rFonts w:ascii="Times New Roman" w:eastAsia="Times New Roman" w:hAnsi="Times New Roman" w:cs="Times New Roman"/>
          <w:color w:val="000000" w:themeColor="text1"/>
          <w:sz w:val="24"/>
          <w:szCs w:val="24"/>
        </w:rPr>
        <w:t>Sroufe</w:t>
      </w:r>
      <w:proofErr w:type="spellEnd"/>
      <w:r w:rsidRPr="00AD53CA">
        <w:rPr>
          <w:rFonts w:ascii="Times New Roman" w:eastAsia="Times New Roman" w:hAnsi="Times New Roman" w:cs="Times New Roman"/>
          <w:color w:val="000000" w:themeColor="text1"/>
          <w:sz w:val="24"/>
          <w:szCs w:val="24"/>
        </w:rPr>
        <w:t xml:space="preserve">, R. (2021) ‘Third-party sustainability certifications in food retailing: Certification Design from a Sustainable Supply Chain Management Perspective’, </w:t>
      </w:r>
      <w:r w:rsidRPr="00AD53CA">
        <w:rPr>
          <w:rFonts w:ascii="Times New Roman" w:eastAsia="Times New Roman" w:hAnsi="Times New Roman" w:cs="Times New Roman"/>
          <w:i/>
          <w:color w:val="000000" w:themeColor="text1"/>
          <w:sz w:val="24"/>
          <w:szCs w:val="24"/>
        </w:rPr>
        <w:t>Journal of Cleaner Production</w:t>
      </w:r>
      <w:r w:rsidRPr="00AD53CA">
        <w:rPr>
          <w:rFonts w:ascii="Times New Roman" w:eastAsia="Times New Roman" w:hAnsi="Times New Roman" w:cs="Times New Roman"/>
          <w:color w:val="000000" w:themeColor="text1"/>
          <w:sz w:val="24"/>
          <w:szCs w:val="24"/>
        </w:rPr>
        <w:t xml:space="preserve">, 282, p. 124344. doi:10.1016/j.jclepro.2020.124344. </w:t>
      </w:r>
    </w:p>
    <w:p w14:paraId="751784C8"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Darmayasa</w:t>
      </w:r>
      <w:proofErr w:type="spellEnd"/>
      <w:r w:rsidRPr="00811EA2">
        <w:rPr>
          <w:rFonts w:ascii="Times New Roman" w:eastAsia="Times New Roman" w:hAnsi="Times New Roman" w:cs="Times New Roman"/>
          <w:sz w:val="24"/>
          <w:szCs w:val="24"/>
        </w:rPr>
        <w:t xml:space="preserve">, G.N. and </w:t>
      </w:r>
      <w:proofErr w:type="spellStart"/>
      <w:r w:rsidRPr="00811EA2">
        <w:rPr>
          <w:rFonts w:ascii="Times New Roman" w:eastAsia="Times New Roman" w:hAnsi="Times New Roman" w:cs="Times New Roman"/>
          <w:sz w:val="24"/>
          <w:szCs w:val="24"/>
        </w:rPr>
        <w:t>Yasa</w:t>
      </w:r>
      <w:proofErr w:type="spellEnd"/>
      <w:r w:rsidRPr="00811EA2">
        <w:rPr>
          <w:rFonts w:ascii="Times New Roman" w:eastAsia="Times New Roman" w:hAnsi="Times New Roman" w:cs="Times New Roman"/>
          <w:sz w:val="24"/>
          <w:szCs w:val="24"/>
        </w:rPr>
        <w:t xml:space="preserve">, N.N. (2021) ‘Influence of relationship marketing on Customer Loyalty’, </w:t>
      </w:r>
      <w:r w:rsidRPr="00811EA2">
        <w:rPr>
          <w:rFonts w:ascii="Times New Roman" w:eastAsia="Times New Roman" w:hAnsi="Times New Roman" w:cs="Times New Roman"/>
          <w:i/>
          <w:sz w:val="24"/>
          <w:szCs w:val="24"/>
        </w:rPr>
        <w:t>International research journal of management, IT and social sciences</w:t>
      </w:r>
      <w:r w:rsidRPr="00811EA2">
        <w:rPr>
          <w:rFonts w:ascii="Times New Roman" w:eastAsia="Times New Roman" w:hAnsi="Times New Roman" w:cs="Times New Roman"/>
          <w:sz w:val="24"/>
          <w:szCs w:val="24"/>
        </w:rPr>
        <w:t>, 8(6), pp. 648–660. doi:10.21744/irjmis.v8n6.1963.</w:t>
      </w:r>
    </w:p>
    <w:p w14:paraId="224DE631"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t xml:space="preserve">de Villiers, R., </w:t>
      </w:r>
      <w:proofErr w:type="spellStart"/>
      <w:r w:rsidRPr="00811EA2">
        <w:rPr>
          <w:rFonts w:ascii="Times New Roman" w:eastAsia="Times New Roman" w:hAnsi="Times New Roman" w:cs="Times New Roman"/>
          <w:sz w:val="24"/>
          <w:szCs w:val="24"/>
        </w:rPr>
        <w:t>Tipgomut</w:t>
      </w:r>
      <w:proofErr w:type="spellEnd"/>
      <w:r w:rsidRPr="00811EA2">
        <w:rPr>
          <w:rFonts w:ascii="Times New Roman" w:eastAsia="Times New Roman" w:hAnsi="Times New Roman" w:cs="Times New Roman"/>
          <w:sz w:val="24"/>
          <w:szCs w:val="24"/>
        </w:rPr>
        <w:t xml:space="preserve">, P. and Franklin, D. (2020) ‘International market segmentation across consumption and communication categories: Identity, demographics, and consumer decisions and online habits’, </w:t>
      </w:r>
      <w:r w:rsidRPr="00811EA2">
        <w:rPr>
          <w:rFonts w:ascii="Times New Roman" w:eastAsia="Times New Roman" w:hAnsi="Times New Roman" w:cs="Times New Roman"/>
          <w:i/>
          <w:sz w:val="24"/>
          <w:szCs w:val="24"/>
        </w:rPr>
        <w:t>Promotion and Marketing Communications</w:t>
      </w:r>
      <w:r w:rsidRPr="00811EA2">
        <w:rPr>
          <w:rFonts w:ascii="Times New Roman" w:eastAsia="Times New Roman" w:hAnsi="Times New Roman" w:cs="Times New Roman"/>
          <w:sz w:val="24"/>
          <w:szCs w:val="24"/>
        </w:rPr>
        <w:t xml:space="preserve"> [Preprint]. doi:10.5772/intechopen.89988.</w:t>
      </w:r>
    </w:p>
    <w:p w14:paraId="2184B141"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t xml:space="preserve">Jones, P. (2023) ‘Corporate Social Responsibility and the sustainable development goals: The UK’s four largest retailers’, </w:t>
      </w:r>
      <w:r w:rsidRPr="00811EA2">
        <w:rPr>
          <w:rFonts w:ascii="Times New Roman" w:eastAsia="Times New Roman" w:hAnsi="Times New Roman" w:cs="Times New Roman"/>
          <w:i/>
          <w:sz w:val="24"/>
          <w:szCs w:val="24"/>
        </w:rPr>
        <w:t>Beyond the Dark Arts</w:t>
      </w:r>
      <w:r w:rsidRPr="00811EA2">
        <w:rPr>
          <w:rFonts w:ascii="Times New Roman" w:eastAsia="Times New Roman" w:hAnsi="Times New Roman" w:cs="Times New Roman"/>
          <w:sz w:val="24"/>
          <w:szCs w:val="24"/>
        </w:rPr>
        <w:t>, pp. 97–121. doi:10.1142/9789811276064_0006.</w:t>
      </w:r>
    </w:p>
    <w:p w14:paraId="7A90E114"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lastRenderedPageBreak/>
        <w:t>Keiningham</w:t>
      </w:r>
      <w:proofErr w:type="spellEnd"/>
      <w:r w:rsidRPr="00811EA2">
        <w:rPr>
          <w:rFonts w:ascii="Times New Roman" w:eastAsia="Times New Roman" w:hAnsi="Times New Roman" w:cs="Times New Roman"/>
          <w:sz w:val="24"/>
          <w:szCs w:val="24"/>
        </w:rPr>
        <w:t xml:space="preserve">, T. </w:t>
      </w:r>
      <w:r w:rsidRPr="00811EA2">
        <w:rPr>
          <w:rFonts w:ascii="Times New Roman" w:eastAsia="Times New Roman" w:hAnsi="Times New Roman" w:cs="Times New Roman"/>
          <w:i/>
          <w:sz w:val="24"/>
          <w:szCs w:val="24"/>
        </w:rPr>
        <w:t>et al.</w:t>
      </w:r>
      <w:r w:rsidRPr="00811EA2">
        <w:rPr>
          <w:rFonts w:ascii="Times New Roman" w:eastAsia="Times New Roman" w:hAnsi="Times New Roman" w:cs="Times New Roman"/>
          <w:sz w:val="24"/>
          <w:szCs w:val="24"/>
        </w:rPr>
        <w:t xml:space="preserve"> (2020) ‘Customer experience driven business model innovation’, </w:t>
      </w:r>
      <w:r w:rsidRPr="00811EA2">
        <w:rPr>
          <w:rFonts w:ascii="Times New Roman" w:eastAsia="Times New Roman" w:hAnsi="Times New Roman" w:cs="Times New Roman"/>
          <w:i/>
          <w:sz w:val="24"/>
          <w:szCs w:val="24"/>
        </w:rPr>
        <w:t>Journal of Business Research</w:t>
      </w:r>
      <w:r w:rsidRPr="00811EA2">
        <w:rPr>
          <w:rFonts w:ascii="Times New Roman" w:eastAsia="Times New Roman" w:hAnsi="Times New Roman" w:cs="Times New Roman"/>
          <w:sz w:val="24"/>
          <w:szCs w:val="24"/>
        </w:rPr>
        <w:t>, 116, pp. 431–440. doi:10.1016/j.jbusres.2019.08.003.</w:t>
      </w:r>
    </w:p>
    <w:p w14:paraId="2317ADA2"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t xml:space="preserve">Li, X. </w:t>
      </w:r>
      <w:r w:rsidRPr="00811EA2">
        <w:rPr>
          <w:rFonts w:ascii="Times New Roman" w:eastAsia="Times New Roman" w:hAnsi="Times New Roman" w:cs="Times New Roman"/>
          <w:i/>
          <w:sz w:val="24"/>
          <w:szCs w:val="24"/>
        </w:rPr>
        <w:t>et al.</w:t>
      </w:r>
      <w:r w:rsidRPr="00811EA2">
        <w:rPr>
          <w:rFonts w:ascii="Times New Roman" w:eastAsia="Times New Roman" w:hAnsi="Times New Roman" w:cs="Times New Roman"/>
          <w:sz w:val="24"/>
          <w:szCs w:val="24"/>
        </w:rPr>
        <w:t xml:space="preserve"> (2023) ‘Exploring customer concerns on service quality under the COVID-19 crisis: A Social Media Analytics study from the retail industry’, </w:t>
      </w:r>
      <w:r w:rsidRPr="00811EA2">
        <w:rPr>
          <w:rFonts w:ascii="Times New Roman" w:eastAsia="Times New Roman" w:hAnsi="Times New Roman" w:cs="Times New Roman"/>
          <w:i/>
          <w:sz w:val="24"/>
          <w:szCs w:val="24"/>
        </w:rPr>
        <w:t>Journal of Retailing and Consumer Services</w:t>
      </w:r>
      <w:r w:rsidRPr="00811EA2">
        <w:rPr>
          <w:rFonts w:ascii="Times New Roman" w:eastAsia="Times New Roman" w:hAnsi="Times New Roman" w:cs="Times New Roman"/>
          <w:sz w:val="24"/>
          <w:szCs w:val="24"/>
        </w:rPr>
        <w:t>, 70, p. 103157. doi:10.1016/j.jretconser.2022.103157.</w:t>
      </w:r>
    </w:p>
    <w:p w14:paraId="5E6CF2F2"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r w:rsidRPr="00811EA2">
        <w:rPr>
          <w:rFonts w:ascii="Times New Roman" w:eastAsia="Times New Roman" w:hAnsi="Times New Roman" w:cs="Times New Roman"/>
          <w:sz w:val="24"/>
          <w:szCs w:val="24"/>
        </w:rPr>
        <w:t xml:space="preserve">Liu, Y. </w:t>
      </w:r>
      <w:r w:rsidRPr="00811EA2">
        <w:rPr>
          <w:rFonts w:ascii="Times New Roman" w:eastAsia="Times New Roman" w:hAnsi="Times New Roman" w:cs="Times New Roman"/>
          <w:i/>
          <w:sz w:val="24"/>
          <w:szCs w:val="24"/>
        </w:rPr>
        <w:t>et al.</w:t>
      </w:r>
      <w:r w:rsidRPr="00811EA2">
        <w:rPr>
          <w:rFonts w:ascii="Times New Roman" w:eastAsia="Times New Roman" w:hAnsi="Times New Roman" w:cs="Times New Roman"/>
          <w:sz w:val="24"/>
          <w:szCs w:val="24"/>
        </w:rPr>
        <w:t xml:space="preserve"> (2023) ‘Building a competitive advantage based on transparency: When and why does transparency matter for Corporate Social Responsibility?’, </w:t>
      </w:r>
      <w:r w:rsidRPr="00811EA2">
        <w:rPr>
          <w:rFonts w:ascii="Times New Roman" w:eastAsia="Times New Roman" w:hAnsi="Times New Roman" w:cs="Times New Roman"/>
          <w:i/>
          <w:sz w:val="24"/>
          <w:szCs w:val="24"/>
        </w:rPr>
        <w:t>Business Horizons</w:t>
      </w:r>
      <w:r w:rsidRPr="00811EA2">
        <w:rPr>
          <w:rFonts w:ascii="Times New Roman" w:eastAsia="Times New Roman" w:hAnsi="Times New Roman" w:cs="Times New Roman"/>
          <w:sz w:val="24"/>
          <w:szCs w:val="24"/>
        </w:rPr>
        <w:t xml:space="preserve">, 66(4), pp. 517–527. doi:10.1016/j.bushor.2022.10.004. </w:t>
      </w:r>
    </w:p>
    <w:p w14:paraId="14B1189D"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Nuseir</w:t>
      </w:r>
      <w:proofErr w:type="spellEnd"/>
      <w:r w:rsidRPr="00811EA2">
        <w:rPr>
          <w:rFonts w:ascii="Times New Roman" w:eastAsia="Times New Roman" w:hAnsi="Times New Roman" w:cs="Times New Roman"/>
          <w:sz w:val="24"/>
          <w:szCs w:val="24"/>
        </w:rPr>
        <w:t xml:space="preserve">, M.T. (2020) ‘Potential impacts of blockchain technology on business practices of bricks and Mortar (B&amp;M) grocery stores’, </w:t>
      </w:r>
      <w:r w:rsidRPr="00811EA2">
        <w:rPr>
          <w:rFonts w:ascii="Times New Roman" w:eastAsia="Times New Roman" w:hAnsi="Times New Roman" w:cs="Times New Roman"/>
          <w:i/>
          <w:sz w:val="24"/>
          <w:szCs w:val="24"/>
        </w:rPr>
        <w:t>Business Process Management Journal</w:t>
      </w:r>
      <w:r w:rsidRPr="00811EA2">
        <w:rPr>
          <w:rFonts w:ascii="Times New Roman" w:eastAsia="Times New Roman" w:hAnsi="Times New Roman" w:cs="Times New Roman"/>
          <w:sz w:val="24"/>
          <w:szCs w:val="24"/>
        </w:rPr>
        <w:t>, 27(4), pp. 1256–1274. doi:10.1108/bpmj-06-2020-0267.</w:t>
      </w:r>
    </w:p>
    <w:p w14:paraId="690A0BAF"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AD53CA">
        <w:rPr>
          <w:rFonts w:ascii="Times New Roman" w:eastAsia="Times New Roman" w:hAnsi="Times New Roman" w:cs="Times New Roman"/>
          <w:color w:val="000000" w:themeColor="text1"/>
          <w:sz w:val="24"/>
          <w:szCs w:val="24"/>
          <w:highlight w:val="white"/>
        </w:rPr>
        <w:t>Olbert</w:t>
      </w:r>
      <w:proofErr w:type="spellEnd"/>
      <w:r w:rsidRPr="00AD53CA">
        <w:rPr>
          <w:rFonts w:ascii="Times New Roman" w:eastAsia="Times New Roman" w:hAnsi="Times New Roman" w:cs="Times New Roman"/>
          <w:color w:val="000000" w:themeColor="text1"/>
          <w:sz w:val="24"/>
          <w:szCs w:val="24"/>
          <w:highlight w:val="white"/>
        </w:rPr>
        <w:t xml:space="preserve">, S. and </w:t>
      </w:r>
      <w:proofErr w:type="spellStart"/>
      <w:r w:rsidRPr="00AD53CA">
        <w:rPr>
          <w:rFonts w:ascii="Times New Roman" w:eastAsia="Times New Roman" w:hAnsi="Times New Roman" w:cs="Times New Roman"/>
          <w:color w:val="000000" w:themeColor="text1"/>
          <w:sz w:val="24"/>
          <w:szCs w:val="24"/>
          <w:highlight w:val="white"/>
        </w:rPr>
        <w:t>Walbrach</w:t>
      </w:r>
      <w:proofErr w:type="spellEnd"/>
      <w:r w:rsidRPr="00AD53CA">
        <w:rPr>
          <w:rFonts w:ascii="Times New Roman" w:eastAsia="Times New Roman" w:hAnsi="Times New Roman" w:cs="Times New Roman"/>
          <w:color w:val="000000" w:themeColor="text1"/>
          <w:sz w:val="24"/>
          <w:szCs w:val="24"/>
          <w:highlight w:val="white"/>
        </w:rPr>
        <w:t xml:space="preserve">, T., 2019. Realizing an Agile Transformation Journey: How to Start on Monday Morning?. </w:t>
      </w:r>
      <w:proofErr w:type="spellStart"/>
      <w:r w:rsidRPr="00AD53CA">
        <w:rPr>
          <w:rFonts w:ascii="Times New Roman" w:eastAsia="Times New Roman" w:hAnsi="Times New Roman" w:cs="Times New Roman"/>
          <w:i/>
          <w:color w:val="000000" w:themeColor="text1"/>
          <w:sz w:val="24"/>
          <w:szCs w:val="24"/>
          <w:highlight w:val="white"/>
        </w:rPr>
        <w:t>Überlebenselixier</w:t>
      </w:r>
      <w:proofErr w:type="spellEnd"/>
      <w:r w:rsidRPr="00AD53CA">
        <w:rPr>
          <w:rFonts w:ascii="Times New Roman" w:eastAsia="Times New Roman" w:hAnsi="Times New Roman" w:cs="Times New Roman"/>
          <w:i/>
          <w:color w:val="000000" w:themeColor="text1"/>
          <w:sz w:val="24"/>
          <w:szCs w:val="24"/>
          <w:highlight w:val="white"/>
        </w:rPr>
        <w:t xml:space="preserve"> </w:t>
      </w:r>
      <w:proofErr w:type="spellStart"/>
      <w:r w:rsidRPr="00AD53CA">
        <w:rPr>
          <w:rFonts w:ascii="Times New Roman" w:eastAsia="Times New Roman" w:hAnsi="Times New Roman" w:cs="Times New Roman"/>
          <w:i/>
          <w:color w:val="000000" w:themeColor="text1"/>
          <w:sz w:val="24"/>
          <w:szCs w:val="24"/>
          <w:highlight w:val="white"/>
        </w:rPr>
        <w:t>Agilität</w:t>
      </w:r>
      <w:proofErr w:type="spellEnd"/>
      <w:r w:rsidRPr="00AD53CA">
        <w:rPr>
          <w:rFonts w:ascii="Times New Roman" w:eastAsia="Times New Roman" w:hAnsi="Times New Roman" w:cs="Times New Roman"/>
          <w:i/>
          <w:color w:val="000000" w:themeColor="text1"/>
          <w:sz w:val="24"/>
          <w:szCs w:val="24"/>
          <w:highlight w:val="white"/>
        </w:rPr>
        <w:t xml:space="preserve">: Wie </w:t>
      </w:r>
      <w:proofErr w:type="spellStart"/>
      <w:r w:rsidRPr="00AD53CA">
        <w:rPr>
          <w:rFonts w:ascii="Times New Roman" w:eastAsia="Times New Roman" w:hAnsi="Times New Roman" w:cs="Times New Roman"/>
          <w:i/>
          <w:color w:val="000000" w:themeColor="text1"/>
          <w:sz w:val="24"/>
          <w:szCs w:val="24"/>
          <w:highlight w:val="white"/>
        </w:rPr>
        <w:t>Agilitäts</w:t>
      </w:r>
      <w:proofErr w:type="spellEnd"/>
      <w:r w:rsidRPr="00AD53CA">
        <w:rPr>
          <w:rFonts w:ascii="Times New Roman" w:eastAsia="Times New Roman" w:hAnsi="Times New Roman" w:cs="Times New Roman"/>
          <w:i/>
          <w:color w:val="000000" w:themeColor="text1"/>
          <w:sz w:val="24"/>
          <w:szCs w:val="24"/>
          <w:highlight w:val="white"/>
        </w:rPr>
        <w:t xml:space="preserve">-Management die </w:t>
      </w:r>
      <w:proofErr w:type="spellStart"/>
      <w:r w:rsidRPr="00AD53CA">
        <w:rPr>
          <w:rFonts w:ascii="Times New Roman" w:eastAsia="Times New Roman" w:hAnsi="Times New Roman" w:cs="Times New Roman"/>
          <w:i/>
          <w:color w:val="000000" w:themeColor="text1"/>
          <w:sz w:val="24"/>
          <w:szCs w:val="24"/>
          <w:highlight w:val="white"/>
        </w:rPr>
        <w:t>Wettbewerbsfähigkeit</w:t>
      </w:r>
      <w:proofErr w:type="spellEnd"/>
      <w:r w:rsidRPr="00AD53CA">
        <w:rPr>
          <w:rFonts w:ascii="Times New Roman" w:eastAsia="Times New Roman" w:hAnsi="Times New Roman" w:cs="Times New Roman"/>
          <w:i/>
          <w:color w:val="000000" w:themeColor="text1"/>
          <w:sz w:val="24"/>
          <w:szCs w:val="24"/>
          <w:highlight w:val="white"/>
        </w:rPr>
        <w:t xml:space="preserve"> von </w:t>
      </w:r>
      <w:proofErr w:type="spellStart"/>
      <w:r w:rsidRPr="00AD53CA">
        <w:rPr>
          <w:rFonts w:ascii="Times New Roman" w:eastAsia="Times New Roman" w:hAnsi="Times New Roman" w:cs="Times New Roman"/>
          <w:i/>
          <w:color w:val="000000" w:themeColor="text1"/>
          <w:sz w:val="24"/>
          <w:szCs w:val="24"/>
          <w:highlight w:val="white"/>
        </w:rPr>
        <w:t>Unternehmen</w:t>
      </w:r>
      <w:proofErr w:type="spellEnd"/>
      <w:r w:rsidRPr="00AD53CA">
        <w:rPr>
          <w:rFonts w:ascii="Times New Roman" w:eastAsia="Times New Roman" w:hAnsi="Times New Roman" w:cs="Times New Roman"/>
          <w:i/>
          <w:color w:val="000000" w:themeColor="text1"/>
          <w:sz w:val="24"/>
          <w:szCs w:val="24"/>
          <w:highlight w:val="white"/>
        </w:rPr>
        <w:t xml:space="preserve"> </w:t>
      </w:r>
      <w:proofErr w:type="spellStart"/>
      <w:r w:rsidRPr="00AD53CA">
        <w:rPr>
          <w:rFonts w:ascii="Times New Roman" w:eastAsia="Times New Roman" w:hAnsi="Times New Roman" w:cs="Times New Roman"/>
          <w:i/>
          <w:color w:val="000000" w:themeColor="text1"/>
          <w:sz w:val="24"/>
          <w:szCs w:val="24"/>
          <w:highlight w:val="white"/>
        </w:rPr>
        <w:t>sichert</w:t>
      </w:r>
      <w:proofErr w:type="spellEnd"/>
      <w:r w:rsidRPr="00AD53CA">
        <w:rPr>
          <w:rFonts w:ascii="Times New Roman" w:eastAsia="Times New Roman" w:hAnsi="Times New Roman" w:cs="Times New Roman"/>
          <w:color w:val="000000" w:themeColor="text1"/>
          <w:sz w:val="24"/>
          <w:szCs w:val="24"/>
          <w:highlight w:val="white"/>
        </w:rPr>
        <w:t>, pp.61-95.</w:t>
      </w:r>
    </w:p>
    <w:p w14:paraId="416F31CF" w14:textId="77777777" w:rsidR="00B64729" w:rsidRPr="00AD53CA" w:rsidRDefault="00B64729">
      <w:pPr>
        <w:spacing w:before="240" w:after="240" w:line="360" w:lineRule="auto"/>
        <w:jc w:val="both"/>
        <w:rPr>
          <w:rFonts w:ascii="Times New Roman" w:eastAsia="Times New Roman" w:hAnsi="Times New Roman" w:cs="Times New Roman"/>
          <w:color w:val="000000" w:themeColor="text1"/>
          <w:sz w:val="24"/>
          <w:szCs w:val="24"/>
          <w:highlight w:val="white"/>
        </w:rPr>
      </w:pPr>
      <w:r w:rsidRPr="00AD53CA">
        <w:rPr>
          <w:rFonts w:ascii="Times New Roman" w:hAnsi="Times New Roman" w:cs="Times New Roman"/>
          <w:color w:val="000000" w:themeColor="text1"/>
          <w:sz w:val="24"/>
          <w:szCs w:val="24"/>
          <w:shd w:val="clear" w:color="auto" w:fill="FFFFFF"/>
        </w:rPr>
        <w:t>Quinn, I. (2020) Tesco plans major recession price war against the discounters, available at: https://www.thegrocer.co.uk/tesco/tesco-plans-major-recession-price-war-against-the-discounters/645577.article (accessed 10 January 2023)</w:t>
      </w:r>
    </w:p>
    <w:p w14:paraId="61D6A7FE"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Raian</w:t>
      </w:r>
      <w:proofErr w:type="spellEnd"/>
      <w:r w:rsidRPr="00811EA2">
        <w:rPr>
          <w:rFonts w:ascii="Times New Roman" w:eastAsia="Times New Roman" w:hAnsi="Times New Roman" w:cs="Times New Roman"/>
          <w:sz w:val="24"/>
          <w:szCs w:val="24"/>
        </w:rPr>
        <w:t>, S., 2020. Assessing and managing sustainability risk in supply chain a case study.</w:t>
      </w:r>
    </w:p>
    <w:p w14:paraId="02F7944B" w14:textId="77777777" w:rsidR="00811EA2" w:rsidRPr="00AD53CA" w:rsidRDefault="00811EA2">
      <w:pPr>
        <w:spacing w:before="240" w:after="240" w:line="360" w:lineRule="auto"/>
        <w:jc w:val="both"/>
        <w:rPr>
          <w:rFonts w:ascii="Times New Roman" w:hAnsi="Times New Roman" w:cs="Times New Roman"/>
          <w:color w:val="000000" w:themeColor="text1"/>
          <w:sz w:val="24"/>
          <w:szCs w:val="24"/>
        </w:rPr>
      </w:pPr>
      <w:r w:rsidRPr="00AD53CA">
        <w:rPr>
          <w:rFonts w:ascii="Times New Roman" w:hAnsi="Times New Roman" w:cs="Times New Roman"/>
          <w:color w:val="000000" w:themeColor="text1"/>
          <w:sz w:val="24"/>
          <w:szCs w:val="24"/>
        </w:rPr>
        <w:t xml:space="preserve">Salman, S., 2020. Market-as-Network versus Relationship Marketing: Clarifying Some Crucial Differences. </w:t>
      </w:r>
      <w:r w:rsidRPr="00AD53CA">
        <w:rPr>
          <w:rFonts w:ascii="Times New Roman" w:hAnsi="Times New Roman" w:cs="Times New Roman"/>
          <w:i/>
          <w:color w:val="000000" w:themeColor="text1"/>
          <w:sz w:val="24"/>
          <w:szCs w:val="24"/>
        </w:rPr>
        <w:t>Editorial</w:t>
      </w:r>
      <w:r w:rsidRPr="00AD53CA">
        <w:rPr>
          <w:rFonts w:ascii="Times New Roman" w:hAnsi="Times New Roman" w:cs="Times New Roman"/>
          <w:color w:val="000000" w:themeColor="text1"/>
          <w:sz w:val="24"/>
          <w:szCs w:val="24"/>
        </w:rPr>
        <w:t xml:space="preserve">, </w:t>
      </w:r>
      <w:r w:rsidRPr="00AD53CA">
        <w:rPr>
          <w:rFonts w:ascii="Times New Roman" w:hAnsi="Times New Roman" w:cs="Times New Roman"/>
          <w:i/>
          <w:color w:val="000000" w:themeColor="text1"/>
          <w:sz w:val="24"/>
          <w:szCs w:val="24"/>
        </w:rPr>
        <w:t>29</w:t>
      </w:r>
      <w:r w:rsidRPr="00AD53CA">
        <w:rPr>
          <w:rFonts w:ascii="Times New Roman" w:hAnsi="Times New Roman" w:cs="Times New Roman"/>
          <w:color w:val="000000" w:themeColor="text1"/>
          <w:sz w:val="24"/>
          <w:szCs w:val="24"/>
        </w:rPr>
        <w:t>, pp.43-55.</w:t>
      </w:r>
    </w:p>
    <w:p w14:paraId="6F00ACA1"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 xml:space="preserve">Smith, D. (2023) ‘Logistics in Tesco: Past, present and future’, </w:t>
      </w:r>
      <w:r w:rsidRPr="00AD53CA">
        <w:rPr>
          <w:rFonts w:ascii="Times New Roman" w:eastAsia="Times New Roman" w:hAnsi="Times New Roman" w:cs="Times New Roman"/>
          <w:i/>
          <w:color w:val="000000" w:themeColor="text1"/>
          <w:sz w:val="24"/>
          <w:szCs w:val="24"/>
        </w:rPr>
        <w:t>Logistics And Retail Management insights Into Current Practice And Trends From Leading Experts</w:t>
      </w:r>
      <w:r w:rsidRPr="00AD53CA">
        <w:rPr>
          <w:rFonts w:ascii="Times New Roman" w:eastAsia="Times New Roman" w:hAnsi="Times New Roman" w:cs="Times New Roman"/>
          <w:color w:val="000000" w:themeColor="text1"/>
          <w:sz w:val="24"/>
          <w:szCs w:val="24"/>
        </w:rPr>
        <w:t xml:space="preserve">, pp. 154–183. doi:10.4324/9780429271144-8. </w:t>
      </w:r>
    </w:p>
    <w:p w14:paraId="07EB7CDA"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r w:rsidRPr="00AD53CA">
        <w:rPr>
          <w:rFonts w:ascii="Times New Roman" w:eastAsia="Times New Roman" w:hAnsi="Times New Roman" w:cs="Times New Roman"/>
          <w:color w:val="000000" w:themeColor="text1"/>
          <w:sz w:val="24"/>
          <w:szCs w:val="24"/>
        </w:rPr>
        <w:t xml:space="preserve">Sundberg, N. (2022) </w:t>
      </w:r>
      <w:r w:rsidRPr="00AD53CA">
        <w:rPr>
          <w:rFonts w:ascii="Times New Roman" w:eastAsia="Times New Roman" w:hAnsi="Times New Roman" w:cs="Times New Roman"/>
          <w:i/>
          <w:color w:val="000000" w:themeColor="text1"/>
          <w:sz w:val="24"/>
          <w:szCs w:val="24"/>
        </w:rPr>
        <w:t>Sustainable it playbook for technology leaders: Design and implement sustainable it practices and unlock sustainable business opportunities</w:t>
      </w:r>
      <w:r w:rsidRPr="00AD53CA">
        <w:rPr>
          <w:rFonts w:ascii="Times New Roman" w:eastAsia="Times New Roman" w:hAnsi="Times New Roman" w:cs="Times New Roman"/>
          <w:color w:val="000000" w:themeColor="text1"/>
          <w:sz w:val="24"/>
          <w:szCs w:val="24"/>
        </w:rPr>
        <w:t xml:space="preserve">. Birmingham ; Mumbai: </w:t>
      </w:r>
      <w:proofErr w:type="spellStart"/>
      <w:r w:rsidRPr="00AD53CA">
        <w:rPr>
          <w:rFonts w:ascii="Times New Roman" w:eastAsia="Times New Roman" w:hAnsi="Times New Roman" w:cs="Times New Roman"/>
          <w:color w:val="000000" w:themeColor="text1"/>
          <w:sz w:val="24"/>
          <w:szCs w:val="24"/>
        </w:rPr>
        <w:t>Packt</w:t>
      </w:r>
      <w:proofErr w:type="spellEnd"/>
      <w:r w:rsidRPr="00AD53CA">
        <w:rPr>
          <w:rFonts w:ascii="Times New Roman" w:eastAsia="Times New Roman" w:hAnsi="Times New Roman" w:cs="Times New Roman"/>
          <w:color w:val="000000" w:themeColor="text1"/>
          <w:sz w:val="24"/>
          <w:szCs w:val="24"/>
        </w:rPr>
        <w:t xml:space="preserve">. </w:t>
      </w:r>
    </w:p>
    <w:p w14:paraId="70217203"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D53CA">
        <w:rPr>
          <w:rFonts w:ascii="Times New Roman" w:hAnsi="Times New Roman" w:cs="Times New Roman"/>
          <w:color w:val="000000" w:themeColor="text1"/>
          <w:sz w:val="24"/>
          <w:szCs w:val="24"/>
          <w:highlight w:val="white"/>
        </w:rPr>
        <w:t>Tuten</w:t>
      </w:r>
      <w:proofErr w:type="spellEnd"/>
      <w:r w:rsidRPr="00AD53CA">
        <w:rPr>
          <w:rFonts w:ascii="Times New Roman" w:hAnsi="Times New Roman" w:cs="Times New Roman"/>
          <w:color w:val="000000" w:themeColor="text1"/>
          <w:sz w:val="24"/>
          <w:szCs w:val="24"/>
          <w:highlight w:val="white"/>
        </w:rPr>
        <w:t xml:space="preserve">, T.L., 2022. Principles of marketing for a digital age. </w:t>
      </w:r>
      <w:r w:rsidRPr="00AD53CA">
        <w:rPr>
          <w:rFonts w:ascii="Times New Roman" w:hAnsi="Times New Roman" w:cs="Times New Roman"/>
          <w:i/>
          <w:color w:val="000000" w:themeColor="text1"/>
          <w:sz w:val="24"/>
          <w:szCs w:val="24"/>
          <w:highlight w:val="white"/>
        </w:rPr>
        <w:t>Principles of Marketing for a Digital Age</w:t>
      </w:r>
      <w:r w:rsidRPr="00AD53CA">
        <w:rPr>
          <w:rFonts w:ascii="Times New Roman" w:hAnsi="Times New Roman" w:cs="Times New Roman"/>
          <w:color w:val="000000" w:themeColor="text1"/>
          <w:sz w:val="24"/>
          <w:szCs w:val="24"/>
          <w:highlight w:val="white"/>
        </w:rPr>
        <w:t>, pp.1-100.</w:t>
      </w:r>
    </w:p>
    <w:p w14:paraId="4E1FCD7B" w14:textId="77777777" w:rsidR="00811EA2" w:rsidRPr="00AD53CA" w:rsidRDefault="00811EA2">
      <w:pPr>
        <w:spacing w:before="240" w:after="240" w:line="360" w:lineRule="auto"/>
        <w:jc w:val="both"/>
        <w:rPr>
          <w:rFonts w:ascii="Times New Roman" w:hAnsi="Times New Roman" w:cs="Times New Roman"/>
          <w:color w:val="000000" w:themeColor="text1"/>
          <w:sz w:val="24"/>
          <w:szCs w:val="24"/>
        </w:rPr>
      </w:pPr>
      <w:proofErr w:type="spellStart"/>
      <w:r w:rsidRPr="00AD53CA">
        <w:rPr>
          <w:rFonts w:ascii="Times New Roman" w:hAnsi="Times New Roman" w:cs="Times New Roman"/>
          <w:color w:val="000000" w:themeColor="text1"/>
          <w:sz w:val="24"/>
          <w:szCs w:val="24"/>
        </w:rPr>
        <w:lastRenderedPageBreak/>
        <w:t>Yawson</w:t>
      </w:r>
      <w:proofErr w:type="spellEnd"/>
      <w:r w:rsidRPr="00AD53CA">
        <w:rPr>
          <w:rFonts w:ascii="Times New Roman" w:hAnsi="Times New Roman" w:cs="Times New Roman"/>
          <w:color w:val="000000" w:themeColor="text1"/>
          <w:sz w:val="24"/>
          <w:szCs w:val="24"/>
        </w:rPr>
        <w:t xml:space="preserve">, D.E. and </w:t>
      </w:r>
      <w:proofErr w:type="spellStart"/>
      <w:r w:rsidRPr="00AD53CA">
        <w:rPr>
          <w:rFonts w:ascii="Times New Roman" w:hAnsi="Times New Roman" w:cs="Times New Roman"/>
          <w:color w:val="000000" w:themeColor="text1"/>
          <w:sz w:val="24"/>
          <w:szCs w:val="24"/>
        </w:rPr>
        <w:t>Yamoah</w:t>
      </w:r>
      <w:proofErr w:type="spellEnd"/>
      <w:r w:rsidRPr="00AD53CA">
        <w:rPr>
          <w:rFonts w:ascii="Times New Roman" w:hAnsi="Times New Roman" w:cs="Times New Roman"/>
          <w:color w:val="000000" w:themeColor="text1"/>
          <w:sz w:val="24"/>
          <w:szCs w:val="24"/>
        </w:rPr>
        <w:t xml:space="preserve">, F.A. (2022) ‘The Tesco Club Card Loyalty Programme: The gold standard’, </w:t>
      </w:r>
      <w:r w:rsidRPr="00AD53CA">
        <w:rPr>
          <w:rFonts w:ascii="Times New Roman" w:hAnsi="Times New Roman" w:cs="Times New Roman"/>
          <w:i/>
          <w:color w:val="000000" w:themeColor="text1"/>
          <w:sz w:val="24"/>
          <w:szCs w:val="24"/>
        </w:rPr>
        <w:t>Contemporary Retail Marketing in Emerging Economies</w:t>
      </w:r>
      <w:r w:rsidRPr="00AD53CA">
        <w:rPr>
          <w:rFonts w:ascii="Times New Roman" w:hAnsi="Times New Roman" w:cs="Times New Roman"/>
          <w:color w:val="000000" w:themeColor="text1"/>
          <w:sz w:val="24"/>
          <w:szCs w:val="24"/>
        </w:rPr>
        <w:t xml:space="preserve">, pp. 77–87. doi:10.1007/978-3-031-11661-2_3. </w:t>
      </w:r>
    </w:p>
    <w:p w14:paraId="351AD335" w14:textId="77777777" w:rsidR="00811EA2" w:rsidRPr="00AD53CA" w:rsidRDefault="00811EA2">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AD53CA">
        <w:rPr>
          <w:rFonts w:ascii="Times New Roman" w:eastAsia="Times New Roman" w:hAnsi="Times New Roman" w:cs="Times New Roman"/>
          <w:color w:val="000000" w:themeColor="text1"/>
          <w:sz w:val="24"/>
          <w:szCs w:val="24"/>
        </w:rPr>
        <w:t>Ziliani</w:t>
      </w:r>
      <w:proofErr w:type="spellEnd"/>
      <w:r w:rsidRPr="00AD53CA">
        <w:rPr>
          <w:rFonts w:ascii="Times New Roman" w:eastAsia="Times New Roman" w:hAnsi="Times New Roman" w:cs="Times New Roman"/>
          <w:color w:val="000000" w:themeColor="text1"/>
          <w:sz w:val="24"/>
          <w:szCs w:val="24"/>
        </w:rPr>
        <w:t xml:space="preserve">, C. (2019) ‘The evolution of Loyalty Management’, </w:t>
      </w:r>
      <w:r w:rsidRPr="00AD53CA">
        <w:rPr>
          <w:rFonts w:ascii="Times New Roman" w:eastAsia="Times New Roman" w:hAnsi="Times New Roman" w:cs="Times New Roman"/>
          <w:i/>
          <w:color w:val="000000" w:themeColor="text1"/>
          <w:sz w:val="24"/>
          <w:szCs w:val="24"/>
        </w:rPr>
        <w:t>Loyalty Management</w:t>
      </w:r>
      <w:r w:rsidRPr="00AD53CA">
        <w:rPr>
          <w:rFonts w:ascii="Times New Roman" w:eastAsia="Times New Roman" w:hAnsi="Times New Roman" w:cs="Times New Roman"/>
          <w:color w:val="000000" w:themeColor="text1"/>
          <w:sz w:val="24"/>
          <w:szCs w:val="24"/>
        </w:rPr>
        <w:t xml:space="preserve">, pp. 29–61. doi:10.4324/9780429022661-2. </w:t>
      </w:r>
    </w:p>
    <w:p w14:paraId="612564D4" w14:textId="77777777" w:rsidR="00811EA2" w:rsidRPr="00811EA2" w:rsidRDefault="00811EA2">
      <w:pPr>
        <w:spacing w:before="240" w:after="240" w:line="360" w:lineRule="auto"/>
        <w:jc w:val="both"/>
        <w:rPr>
          <w:rFonts w:ascii="Times New Roman" w:eastAsia="Times New Roman" w:hAnsi="Times New Roman" w:cs="Times New Roman"/>
          <w:sz w:val="24"/>
          <w:szCs w:val="24"/>
        </w:rPr>
      </w:pPr>
      <w:proofErr w:type="spellStart"/>
      <w:r w:rsidRPr="00811EA2">
        <w:rPr>
          <w:rFonts w:ascii="Times New Roman" w:eastAsia="Times New Roman" w:hAnsi="Times New Roman" w:cs="Times New Roman"/>
          <w:sz w:val="24"/>
          <w:szCs w:val="24"/>
        </w:rPr>
        <w:t>Ziliani</w:t>
      </w:r>
      <w:proofErr w:type="spellEnd"/>
      <w:r w:rsidRPr="00811EA2">
        <w:rPr>
          <w:rFonts w:ascii="Times New Roman" w:eastAsia="Times New Roman" w:hAnsi="Times New Roman" w:cs="Times New Roman"/>
          <w:sz w:val="24"/>
          <w:szCs w:val="24"/>
        </w:rPr>
        <w:t xml:space="preserve">, C. (2019) ‘The evolution of Loyalty Management’, </w:t>
      </w:r>
      <w:r w:rsidRPr="00811EA2">
        <w:rPr>
          <w:rFonts w:ascii="Times New Roman" w:eastAsia="Times New Roman" w:hAnsi="Times New Roman" w:cs="Times New Roman"/>
          <w:i/>
          <w:sz w:val="24"/>
          <w:szCs w:val="24"/>
        </w:rPr>
        <w:t>Loyalty Management</w:t>
      </w:r>
      <w:r w:rsidRPr="00811EA2">
        <w:rPr>
          <w:rFonts w:ascii="Times New Roman" w:eastAsia="Times New Roman" w:hAnsi="Times New Roman" w:cs="Times New Roman"/>
          <w:sz w:val="24"/>
          <w:szCs w:val="24"/>
        </w:rPr>
        <w:t xml:space="preserve">, pp. 29–61. doi:10.4324/9780429022661-2. </w:t>
      </w:r>
    </w:p>
    <w:p w14:paraId="729A0B47" w14:textId="77777777" w:rsidR="00565341" w:rsidRDefault="00565341">
      <w:pPr>
        <w:shd w:val="clear" w:color="auto" w:fill="FFFFFF"/>
        <w:spacing w:line="360" w:lineRule="auto"/>
        <w:jc w:val="both"/>
        <w:rPr>
          <w:rFonts w:ascii="Times New Roman" w:eastAsia="Times New Roman" w:hAnsi="Times New Roman" w:cs="Times New Roman"/>
          <w:color w:val="222222"/>
          <w:sz w:val="24"/>
          <w:szCs w:val="24"/>
        </w:rPr>
      </w:pPr>
    </w:p>
    <w:p w14:paraId="1AAFA313" w14:textId="77777777" w:rsidR="00565341" w:rsidRDefault="00565341">
      <w:pPr>
        <w:shd w:val="clear" w:color="auto" w:fill="FFFFFF"/>
        <w:spacing w:line="360" w:lineRule="auto"/>
        <w:jc w:val="both"/>
        <w:rPr>
          <w:rFonts w:ascii="Times New Roman" w:eastAsia="Times New Roman" w:hAnsi="Times New Roman" w:cs="Times New Roman"/>
          <w:color w:val="222222"/>
          <w:sz w:val="24"/>
          <w:szCs w:val="24"/>
        </w:rPr>
      </w:pPr>
    </w:p>
    <w:p w14:paraId="5F0FC22D" w14:textId="77777777" w:rsidR="00565341" w:rsidRDefault="00565341">
      <w:pPr>
        <w:spacing w:line="360" w:lineRule="auto"/>
        <w:jc w:val="both"/>
        <w:rPr>
          <w:rFonts w:ascii="Times New Roman" w:eastAsia="Times New Roman" w:hAnsi="Times New Roman" w:cs="Times New Roman"/>
          <w:sz w:val="24"/>
          <w:szCs w:val="24"/>
        </w:rPr>
      </w:pPr>
    </w:p>
    <w:sectPr w:rsidR="00565341">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87559" w14:textId="77777777" w:rsidR="00FE17A1" w:rsidRDefault="00FE17A1">
      <w:pPr>
        <w:spacing w:line="240" w:lineRule="auto"/>
      </w:pPr>
      <w:r>
        <w:separator/>
      </w:r>
    </w:p>
  </w:endnote>
  <w:endnote w:type="continuationSeparator" w:id="0">
    <w:p w14:paraId="07E243A6" w14:textId="77777777" w:rsidR="00FE17A1" w:rsidRDefault="00FE17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354C7" w14:textId="77777777" w:rsidR="00565341" w:rsidRDefault="00E86702">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CD4984">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4E681B4D" w14:textId="77777777" w:rsidR="00565341" w:rsidRDefault="0056534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0126C" w14:textId="77777777" w:rsidR="00FE17A1" w:rsidRDefault="00FE17A1">
      <w:pPr>
        <w:spacing w:line="240" w:lineRule="auto"/>
      </w:pPr>
      <w:r>
        <w:separator/>
      </w:r>
    </w:p>
  </w:footnote>
  <w:footnote w:type="continuationSeparator" w:id="0">
    <w:p w14:paraId="45134EAC" w14:textId="77777777" w:rsidR="00FE17A1" w:rsidRDefault="00FE17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E6FFC"/>
    <w:multiLevelType w:val="multilevel"/>
    <w:tmpl w:val="B34E5E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5647755"/>
    <w:multiLevelType w:val="multilevel"/>
    <w:tmpl w:val="8040A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5278588">
    <w:abstractNumId w:val="1"/>
  </w:num>
  <w:num w:numId="2" w16cid:durableId="947390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341"/>
    <w:rsid w:val="00105AB2"/>
    <w:rsid w:val="001B4FAC"/>
    <w:rsid w:val="001D006B"/>
    <w:rsid w:val="002A62A3"/>
    <w:rsid w:val="004735E0"/>
    <w:rsid w:val="00565341"/>
    <w:rsid w:val="00811EA2"/>
    <w:rsid w:val="00A03264"/>
    <w:rsid w:val="00AD53CA"/>
    <w:rsid w:val="00B64729"/>
    <w:rsid w:val="00C52DEB"/>
    <w:rsid w:val="00CD4984"/>
    <w:rsid w:val="00E86702"/>
    <w:rsid w:val="00F35D2D"/>
    <w:rsid w:val="00FE17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767E1"/>
  <w15:docId w15:val="{EB0C11CD-2AC8-49E4-BF0B-D6DBFCB4C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52BDF"/>
  </w:style>
  <w:style w:type="paragraph" w:styleId="Heading1">
    <w:name w:val="heading 1"/>
    <w:basedOn w:val="Normal"/>
    <w:next w:val="Normal"/>
    <w:link w:val="Heading1Char"/>
    <w:uiPriority w:val="9"/>
    <w:qFormat/>
    <w:rsid w:val="00752BD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52BD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0D8E"/>
    <w:pPr>
      <w:spacing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52BDF"/>
    <w:rPr>
      <w:rFonts w:asciiTheme="majorHAnsi" w:eastAsiaTheme="majorEastAsia" w:hAnsiTheme="majorHAnsi" w:cstheme="majorBidi"/>
      <w:color w:val="2E74B5" w:themeColor="accent1" w:themeShade="BF"/>
      <w:sz w:val="32"/>
      <w:szCs w:val="32"/>
      <w:lang w:eastAsia="en-IN"/>
    </w:rPr>
  </w:style>
  <w:style w:type="character" w:customStyle="1" w:styleId="Heading2Char">
    <w:name w:val="Heading 2 Char"/>
    <w:basedOn w:val="DefaultParagraphFont"/>
    <w:link w:val="Heading2"/>
    <w:uiPriority w:val="9"/>
    <w:rsid w:val="00752BDF"/>
    <w:rPr>
      <w:rFonts w:asciiTheme="majorHAnsi" w:eastAsiaTheme="majorEastAsia" w:hAnsiTheme="majorHAnsi" w:cstheme="majorBidi"/>
      <w:color w:val="2E74B5" w:themeColor="accent1" w:themeShade="BF"/>
      <w:sz w:val="26"/>
      <w:szCs w:val="26"/>
      <w:lang w:eastAsia="en-IN"/>
    </w:rPr>
  </w:style>
  <w:style w:type="paragraph" w:styleId="NoSpacing">
    <w:name w:val="No Spacing"/>
    <w:uiPriority w:val="1"/>
    <w:qFormat/>
    <w:rsid w:val="00752BDF"/>
    <w:pPr>
      <w:spacing w:line="240" w:lineRule="auto"/>
    </w:pPr>
  </w:style>
  <w:style w:type="character" w:customStyle="1" w:styleId="TitleChar">
    <w:name w:val="Title Char"/>
    <w:basedOn w:val="DefaultParagraphFont"/>
    <w:link w:val="Title"/>
    <w:uiPriority w:val="10"/>
    <w:rsid w:val="00640D8E"/>
    <w:rPr>
      <w:rFonts w:asciiTheme="majorHAnsi" w:eastAsiaTheme="majorEastAsia" w:hAnsiTheme="majorHAnsi" w:cstheme="majorBidi"/>
      <w:spacing w:val="-10"/>
      <w:kern w:val="28"/>
      <w:sz w:val="56"/>
      <w:szCs w:val="56"/>
      <w:lang w:eastAsia="en-IN"/>
    </w:rPr>
  </w:style>
  <w:style w:type="paragraph" w:styleId="TOCHeading">
    <w:name w:val="TOC Heading"/>
    <w:basedOn w:val="Heading1"/>
    <w:next w:val="Normal"/>
    <w:uiPriority w:val="39"/>
    <w:unhideWhenUsed/>
    <w:qFormat/>
    <w:rsid w:val="00640D8E"/>
    <w:pPr>
      <w:spacing w:line="259" w:lineRule="auto"/>
      <w:outlineLvl w:val="9"/>
    </w:pPr>
    <w:rPr>
      <w:lang w:val="en-US" w:eastAsia="en-US"/>
    </w:rPr>
  </w:style>
  <w:style w:type="paragraph" w:styleId="TOC1">
    <w:name w:val="toc 1"/>
    <w:basedOn w:val="Normal"/>
    <w:next w:val="Normal"/>
    <w:autoRedefine/>
    <w:uiPriority w:val="39"/>
    <w:unhideWhenUsed/>
    <w:rsid w:val="00640D8E"/>
    <w:pPr>
      <w:spacing w:after="100"/>
    </w:pPr>
  </w:style>
  <w:style w:type="paragraph" w:styleId="TOC2">
    <w:name w:val="toc 2"/>
    <w:basedOn w:val="Normal"/>
    <w:next w:val="Normal"/>
    <w:autoRedefine/>
    <w:uiPriority w:val="39"/>
    <w:unhideWhenUsed/>
    <w:rsid w:val="00640D8E"/>
    <w:pPr>
      <w:spacing w:after="100"/>
      <w:ind w:left="220"/>
    </w:pPr>
  </w:style>
  <w:style w:type="character" w:styleId="Hyperlink">
    <w:name w:val="Hyperlink"/>
    <w:basedOn w:val="DefaultParagraphFont"/>
    <w:uiPriority w:val="99"/>
    <w:unhideWhenUsed/>
    <w:rsid w:val="00640D8E"/>
    <w:rPr>
      <w:color w:val="0563C1" w:themeColor="hyperlink"/>
      <w:u w:val="single"/>
    </w:rPr>
  </w:style>
  <w:style w:type="paragraph" w:styleId="Header">
    <w:name w:val="header"/>
    <w:basedOn w:val="Normal"/>
    <w:link w:val="HeaderChar"/>
    <w:uiPriority w:val="99"/>
    <w:unhideWhenUsed/>
    <w:rsid w:val="00A64A14"/>
    <w:pPr>
      <w:tabs>
        <w:tab w:val="center" w:pos="4513"/>
        <w:tab w:val="right" w:pos="9026"/>
      </w:tabs>
      <w:spacing w:line="240" w:lineRule="auto"/>
    </w:pPr>
  </w:style>
  <w:style w:type="character" w:customStyle="1" w:styleId="HeaderChar">
    <w:name w:val="Header Char"/>
    <w:basedOn w:val="DefaultParagraphFont"/>
    <w:link w:val="Header"/>
    <w:uiPriority w:val="99"/>
    <w:rsid w:val="00A64A14"/>
    <w:rPr>
      <w:rFonts w:ascii="Arial" w:eastAsia="Arial" w:hAnsi="Arial" w:cs="Arial"/>
      <w:lang w:eastAsia="en-IN"/>
    </w:rPr>
  </w:style>
  <w:style w:type="paragraph" w:styleId="Footer">
    <w:name w:val="footer"/>
    <w:basedOn w:val="Normal"/>
    <w:link w:val="FooterChar"/>
    <w:uiPriority w:val="99"/>
    <w:unhideWhenUsed/>
    <w:rsid w:val="00A64A14"/>
    <w:pPr>
      <w:tabs>
        <w:tab w:val="center" w:pos="4513"/>
        <w:tab w:val="right" w:pos="9026"/>
      </w:tabs>
      <w:spacing w:line="240" w:lineRule="auto"/>
    </w:pPr>
  </w:style>
  <w:style w:type="character" w:customStyle="1" w:styleId="FooterChar">
    <w:name w:val="Footer Char"/>
    <w:basedOn w:val="DefaultParagraphFont"/>
    <w:link w:val="Footer"/>
    <w:uiPriority w:val="99"/>
    <w:rsid w:val="00A64A14"/>
    <w:rPr>
      <w:rFonts w:ascii="Arial" w:eastAsia="Arial" w:hAnsi="Arial" w:cs="Arial"/>
      <w:lang w:eastAsia="en-IN"/>
    </w:rPr>
  </w:style>
  <w:style w:type="paragraph" w:styleId="IntenseQuote">
    <w:name w:val="Intense Quote"/>
    <w:basedOn w:val="Normal"/>
    <w:next w:val="Normal"/>
    <w:link w:val="IntenseQuoteChar"/>
    <w:uiPriority w:val="30"/>
    <w:qFormat/>
    <w:rsid w:val="00AF369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F369F"/>
    <w:rPr>
      <w:rFonts w:ascii="Arial" w:eastAsia="Arial" w:hAnsi="Arial" w:cs="Arial"/>
      <w:i/>
      <w:iCs/>
      <w:color w:val="5B9BD5" w:themeColor="accent1"/>
      <w:lang w:eastAsia="en-IN"/>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onceptdraw.com/a87c3/preview--Block%20diagram%20-%20Six%20markets%20mode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mcNzs1AJa3NHKihOSnzPQYPDw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FXX2pWa1c5bm9MWU9kQV8yVkxwc0JkTmRTVTlSU1dvbw==</go:docsCustomData>
</go:gDocsCustomXmlDataStorage>
</file>

<file path=customXml/itemProps1.xml><?xml version="1.0" encoding="utf-8"?>
<ds:datastoreItem xmlns:ds="http://schemas.openxmlformats.org/officeDocument/2006/customXml" ds:itemID="{A19DF783-9F16-4193-B176-3AE962F0192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19</Pages>
  <Words>4432</Words>
  <Characters>27037</Characters>
  <Application>Microsoft Office Word</Application>
  <DocSecurity>0</DocSecurity>
  <Lines>491</Lines>
  <Paragraphs>134</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Executive Summary </vt:lpstr>
      <vt:lpstr/>
      <vt:lpstr>1.0 Introduction </vt:lpstr>
      <vt:lpstr>    </vt:lpstr>
      <vt:lpstr>    Purpose of Report</vt:lpstr>
      <vt:lpstr>    Brief outline of the Problems</vt:lpstr>
      <vt:lpstr>    2.0 Findings </vt:lpstr>
      <vt:lpstr>    2.1 Historical background of Tesco and its significant information</vt:lpstr>
      <vt:lpstr>    </vt:lpstr>
      <vt:lpstr>    2.2 How TESCO collects/undertakes and evaluates its data or information to susta</vt:lpstr>
      <vt:lpstr>    Analysis and evaluation on Tesco for sustaining relationship with customers</vt:lpstr>
      <vt:lpstr>    2.3 Segmentation, Pricing Strategies and Differentiation</vt:lpstr>
      <vt:lpstr>    2.4 Ethics and Sustainability</vt:lpstr>
      <vt:lpstr>    3.0 Conclusion </vt:lpstr>
      <vt:lpstr>    </vt:lpstr>
      <vt:lpstr>    /</vt:lpstr>
      <vt:lpstr>    /</vt:lpstr>
      <vt:lpstr>    </vt:lpstr>
      <vt:lpstr>    References</vt:lpstr>
    </vt:vector>
  </TitlesOfParts>
  <Company/>
  <LinksUpToDate>false</LinksUpToDate>
  <CharactersWithSpaces>31335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Home</dc:creator>
  <cp:lastModifiedBy>jetgjonaj@icloud.com</cp:lastModifiedBy>
  <cp:revision>8</cp:revision>
  <dcterms:created xsi:type="dcterms:W3CDTF">2023-11-17T12:04:00Z</dcterms:created>
  <dcterms:modified xsi:type="dcterms:W3CDTF">2023-11-17T14:20:00Z</dcterms:modified>
</cp:coreProperties>
</file>