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9E13B0" w14:textId="77777777" w:rsidR="00E15DD0" w:rsidRPr="00E15DD0" w:rsidRDefault="00E15DD0" w:rsidP="00E15DD0">
      <w:pPr>
        <w:jc w:val="center"/>
        <w:rPr>
          <w:rFonts w:ascii="Arial" w:hAnsi="Arial" w:cs="Arial"/>
          <w:b/>
          <w:bCs/>
          <w:sz w:val="32"/>
          <w:szCs w:val="32"/>
        </w:rPr>
      </w:pPr>
      <w:r w:rsidRPr="00E15DD0">
        <w:rPr>
          <w:rFonts w:ascii="Arial" w:hAnsi="Arial" w:cs="Arial"/>
          <w:b/>
          <w:bCs/>
          <w:sz w:val="32"/>
          <w:szCs w:val="32"/>
        </w:rPr>
        <w:t>Hilton Hotel Group: Organisational Analysis and Evaluation</w:t>
      </w:r>
    </w:p>
    <w:p w14:paraId="69CA147D" w14:textId="77777777" w:rsidR="00AA28D2" w:rsidRDefault="00AA28D2" w:rsidP="00E15DD0">
      <w:pPr>
        <w:jc w:val="center"/>
        <w:rPr>
          <w:rFonts w:ascii="Arial" w:hAnsi="Arial" w:cs="Arial"/>
          <w:sz w:val="32"/>
          <w:szCs w:val="32"/>
        </w:rPr>
      </w:pPr>
    </w:p>
    <w:p w14:paraId="183B517D" w14:textId="77777777" w:rsidR="00F32C1E" w:rsidRDefault="00F32C1E" w:rsidP="00E15DD0">
      <w:pPr>
        <w:jc w:val="center"/>
        <w:rPr>
          <w:rFonts w:ascii="Arial" w:hAnsi="Arial" w:cs="Arial"/>
          <w:sz w:val="32"/>
          <w:szCs w:val="32"/>
        </w:rPr>
      </w:pPr>
    </w:p>
    <w:p w14:paraId="602526F2" w14:textId="77777777" w:rsidR="00F32C1E" w:rsidRDefault="00F32C1E" w:rsidP="00E15DD0">
      <w:pPr>
        <w:jc w:val="center"/>
        <w:rPr>
          <w:rFonts w:ascii="Arial" w:hAnsi="Arial" w:cs="Arial"/>
          <w:sz w:val="32"/>
          <w:szCs w:val="32"/>
        </w:rPr>
      </w:pPr>
    </w:p>
    <w:p w14:paraId="0D5C7C33" w14:textId="77777777" w:rsidR="00F32C1E" w:rsidRDefault="00F32C1E" w:rsidP="00E15DD0">
      <w:pPr>
        <w:jc w:val="center"/>
        <w:rPr>
          <w:rFonts w:ascii="Arial" w:hAnsi="Arial" w:cs="Arial"/>
          <w:sz w:val="32"/>
          <w:szCs w:val="32"/>
        </w:rPr>
      </w:pPr>
    </w:p>
    <w:p w14:paraId="3F319178" w14:textId="77777777" w:rsidR="00F32C1E" w:rsidRDefault="00F32C1E" w:rsidP="00E15DD0">
      <w:pPr>
        <w:jc w:val="center"/>
        <w:rPr>
          <w:rFonts w:ascii="Arial" w:hAnsi="Arial" w:cs="Arial"/>
          <w:sz w:val="32"/>
          <w:szCs w:val="32"/>
        </w:rPr>
      </w:pPr>
    </w:p>
    <w:p w14:paraId="663FF313" w14:textId="301560DB" w:rsidR="00E15DD0" w:rsidRPr="00F32C1E" w:rsidRDefault="00D41123" w:rsidP="00E15DD0">
      <w:pPr>
        <w:jc w:val="center"/>
        <w:rPr>
          <w:rFonts w:ascii="Arial" w:hAnsi="Arial" w:cs="Arial"/>
          <w:b/>
          <w:bCs/>
          <w:sz w:val="32"/>
          <w:szCs w:val="32"/>
        </w:rPr>
      </w:pPr>
      <w:r w:rsidRPr="00F32C1E">
        <w:rPr>
          <w:rFonts w:ascii="Arial" w:hAnsi="Arial" w:cs="Arial"/>
          <w:b/>
          <w:bCs/>
          <w:sz w:val="32"/>
          <w:szCs w:val="32"/>
        </w:rPr>
        <w:t xml:space="preserve">Alina </w:t>
      </w:r>
      <w:r w:rsidR="00B9320F" w:rsidRPr="00F32C1E">
        <w:rPr>
          <w:rFonts w:ascii="Arial" w:hAnsi="Arial" w:cs="Arial"/>
          <w:b/>
          <w:bCs/>
          <w:sz w:val="32"/>
          <w:szCs w:val="32"/>
        </w:rPr>
        <w:t>Grigore</w:t>
      </w:r>
    </w:p>
    <w:p w14:paraId="6981E5FC" w14:textId="1A27068F" w:rsidR="00B9320F" w:rsidRPr="00F32C1E" w:rsidRDefault="00EF35DC" w:rsidP="00E15DD0">
      <w:pPr>
        <w:jc w:val="center"/>
        <w:rPr>
          <w:rFonts w:ascii="Arial" w:hAnsi="Arial" w:cs="Arial"/>
          <w:b/>
          <w:bCs/>
          <w:sz w:val="32"/>
          <w:szCs w:val="32"/>
        </w:rPr>
      </w:pPr>
      <w:r w:rsidRPr="00F32C1E">
        <w:rPr>
          <w:rFonts w:ascii="Arial" w:hAnsi="Arial" w:cs="Arial"/>
          <w:b/>
          <w:bCs/>
          <w:sz w:val="32"/>
          <w:szCs w:val="32"/>
        </w:rPr>
        <w:t>2209836</w:t>
      </w:r>
    </w:p>
    <w:p w14:paraId="735E4A3B" w14:textId="6E5FD4B7" w:rsidR="005F2BF3" w:rsidRPr="00F32C1E" w:rsidRDefault="005F2BF3" w:rsidP="00E15DD0">
      <w:pPr>
        <w:jc w:val="center"/>
        <w:rPr>
          <w:rFonts w:ascii="Arial" w:hAnsi="Arial" w:cs="Arial"/>
          <w:b/>
          <w:bCs/>
          <w:sz w:val="32"/>
          <w:szCs w:val="32"/>
        </w:rPr>
      </w:pPr>
      <w:r w:rsidRPr="00F32C1E">
        <w:rPr>
          <w:rFonts w:ascii="Arial" w:hAnsi="Arial" w:cs="Arial"/>
          <w:b/>
          <w:bCs/>
          <w:sz w:val="32"/>
          <w:szCs w:val="32"/>
        </w:rPr>
        <w:t>Management &amp; Organisational Behaviour</w:t>
      </w:r>
    </w:p>
    <w:p w14:paraId="0C130D2C" w14:textId="216A2B2A" w:rsidR="005F2BF3" w:rsidRPr="00F32C1E" w:rsidRDefault="00F32C1E" w:rsidP="00E15DD0">
      <w:pPr>
        <w:jc w:val="center"/>
        <w:rPr>
          <w:rFonts w:ascii="Arial" w:hAnsi="Arial" w:cs="Arial"/>
          <w:b/>
          <w:bCs/>
          <w:sz w:val="32"/>
          <w:szCs w:val="32"/>
        </w:rPr>
      </w:pPr>
      <w:r w:rsidRPr="00F32C1E">
        <w:rPr>
          <w:rFonts w:ascii="Arial" w:hAnsi="Arial" w:cs="Arial"/>
          <w:b/>
          <w:bCs/>
          <w:sz w:val="32"/>
          <w:szCs w:val="32"/>
        </w:rPr>
        <w:t>BMIH5004</w:t>
      </w:r>
    </w:p>
    <w:p w14:paraId="7776349A" w14:textId="321C1A65" w:rsidR="00F32C1E" w:rsidRDefault="00F32C1E" w:rsidP="00E15DD0">
      <w:pPr>
        <w:jc w:val="center"/>
        <w:rPr>
          <w:rFonts w:ascii="Arial" w:hAnsi="Arial" w:cs="Arial"/>
          <w:b/>
          <w:bCs/>
          <w:sz w:val="32"/>
          <w:szCs w:val="32"/>
        </w:rPr>
      </w:pPr>
      <w:r w:rsidRPr="00F32C1E">
        <w:rPr>
          <w:rFonts w:ascii="Arial" w:hAnsi="Arial" w:cs="Arial"/>
          <w:b/>
          <w:bCs/>
          <w:sz w:val="32"/>
          <w:szCs w:val="32"/>
        </w:rPr>
        <w:t>Daniel Payne</w:t>
      </w:r>
    </w:p>
    <w:p w14:paraId="6B06CF1A" w14:textId="77777777" w:rsidR="00F32C1E" w:rsidRDefault="00F32C1E" w:rsidP="00E15DD0">
      <w:pPr>
        <w:jc w:val="center"/>
        <w:rPr>
          <w:rFonts w:ascii="Arial" w:hAnsi="Arial" w:cs="Arial"/>
          <w:b/>
          <w:bCs/>
          <w:sz w:val="32"/>
          <w:szCs w:val="32"/>
        </w:rPr>
      </w:pPr>
    </w:p>
    <w:p w14:paraId="6F870BAC" w14:textId="77777777" w:rsidR="00F32C1E" w:rsidRDefault="00F32C1E" w:rsidP="00E15DD0">
      <w:pPr>
        <w:jc w:val="center"/>
        <w:rPr>
          <w:rFonts w:ascii="Arial" w:hAnsi="Arial" w:cs="Arial"/>
          <w:b/>
          <w:bCs/>
          <w:sz w:val="32"/>
          <w:szCs w:val="32"/>
        </w:rPr>
      </w:pPr>
    </w:p>
    <w:p w14:paraId="335D3BF6" w14:textId="77777777" w:rsidR="00F32C1E" w:rsidRDefault="00F32C1E" w:rsidP="00E15DD0">
      <w:pPr>
        <w:jc w:val="center"/>
        <w:rPr>
          <w:rFonts w:ascii="Arial" w:hAnsi="Arial" w:cs="Arial"/>
          <w:b/>
          <w:bCs/>
          <w:sz w:val="32"/>
          <w:szCs w:val="32"/>
        </w:rPr>
      </w:pPr>
    </w:p>
    <w:p w14:paraId="08AC4C7A" w14:textId="77777777" w:rsidR="00F32C1E" w:rsidRDefault="00F32C1E" w:rsidP="00E15DD0">
      <w:pPr>
        <w:jc w:val="center"/>
        <w:rPr>
          <w:rFonts w:ascii="Arial" w:hAnsi="Arial" w:cs="Arial"/>
          <w:b/>
          <w:bCs/>
          <w:sz w:val="32"/>
          <w:szCs w:val="32"/>
        </w:rPr>
      </w:pPr>
    </w:p>
    <w:p w14:paraId="4551A772" w14:textId="77777777" w:rsidR="00F32C1E" w:rsidRDefault="00F32C1E" w:rsidP="00E15DD0">
      <w:pPr>
        <w:jc w:val="center"/>
        <w:rPr>
          <w:rFonts w:ascii="Arial" w:hAnsi="Arial" w:cs="Arial"/>
          <w:b/>
          <w:bCs/>
          <w:sz w:val="32"/>
          <w:szCs w:val="32"/>
        </w:rPr>
      </w:pPr>
    </w:p>
    <w:p w14:paraId="35E89500" w14:textId="77777777" w:rsidR="00F32C1E" w:rsidRDefault="00F32C1E" w:rsidP="00E15DD0">
      <w:pPr>
        <w:jc w:val="center"/>
        <w:rPr>
          <w:rFonts w:ascii="Arial" w:hAnsi="Arial" w:cs="Arial"/>
          <w:b/>
          <w:bCs/>
          <w:sz w:val="32"/>
          <w:szCs w:val="32"/>
        </w:rPr>
      </w:pPr>
    </w:p>
    <w:p w14:paraId="0A6CCA23" w14:textId="77777777" w:rsidR="00F32C1E" w:rsidRDefault="00F32C1E" w:rsidP="00E15DD0">
      <w:pPr>
        <w:jc w:val="center"/>
        <w:rPr>
          <w:rFonts w:ascii="Arial" w:hAnsi="Arial" w:cs="Arial"/>
          <w:b/>
          <w:bCs/>
          <w:sz w:val="32"/>
          <w:szCs w:val="32"/>
        </w:rPr>
      </w:pPr>
    </w:p>
    <w:p w14:paraId="5090534B" w14:textId="77777777" w:rsidR="00F32C1E" w:rsidRDefault="00F32C1E" w:rsidP="00E15DD0">
      <w:pPr>
        <w:jc w:val="center"/>
        <w:rPr>
          <w:rFonts w:ascii="Arial" w:hAnsi="Arial" w:cs="Arial"/>
          <w:b/>
          <w:bCs/>
          <w:sz w:val="32"/>
          <w:szCs w:val="32"/>
        </w:rPr>
      </w:pPr>
    </w:p>
    <w:p w14:paraId="40CD0F6F" w14:textId="77777777" w:rsidR="00F32C1E" w:rsidRDefault="00F32C1E" w:rsidP="00E15DD0">
      <w:pPr>
        <w:jc w:val="center"/>
        <w:rPr>
          <w:rFonts w:ascii="Arial" w:hAnsi="Arial" w:cs="Arial"/>
          <w:b/>
          <w:bCs/>
          <w:sz w:val="32"/>
          <w:szCs w:val="32"/>
        </w:rPr>
      </w:pPr>
    </w:p>
    <w:p w14:paraId="49E91F94" w14:textId="77777777" w:rsidR="00F32C1E" w:rsidRDefault="00F32C1E" w:rsidP="00E15DD0">
      <w:pPr>
        <w:jc w:val="center"/>
        <w:rPr>
          <w:rFonts w:ascii="Arial" w:hAnsi="Arial" w:cs="Arial"/>
          <w:b/>
          <w:bCs/>
          <w:sz w:val="32"/>
          <w:szCs w:val="32"/>
        </w:rPr>
      </w:pPr>
    </w:p>
    <w:p w14:paraId="6EBFCEE2" w14:textId="77777777" w:rsidR="00F32C1E" w:rsidRDefault="00F32C1E" w:rsidP="00E15DD0">
      <w:pPr>
        <w:jc w:val="center"/>
        <w:rPr>
          <w:rFonts w:ascii="Arial" w:hAnsi="Arial" w:cs="Arial"/>
          <w:b/>
          <w:bCs/>
          <w:sz w:val="32"/>
          <w:szCs w:val="32"/>
        </w:rPr>
      </w:pPr>
    </w:p>
    <w:p w14:paraId="3043975C" w14:textId="77777777" w:rsidR="00F32C1E" w:rsidRDefault="00F32C1E" w:rsidP="00E15DD0">
      <w:pPr>
        <w:jc w:val="center"/>
        <w:rPr>
          <w:rFonts w:ascii="Arial" w:hAnsi="Arial" w:cs="Arial"/>
          <w:b/>
          <w:bCs/>
          <w:sz w:val="32"/>
          <w:szCs w:val="32"/>
        </w:rPr>
      </w:pPr>
    </w:p>
    <w:p w14:paraId="5A6ED9F0" w14:textId="49F47D6F" w:rsidR="00F32C1E" w:rsidRDefault="00D70B0D" w:rsidP="00F32C1E">
      <w:pPr>
        <w:rPr>
          <w:rFonts w:ascii="Arial" w:hAnsi="Arial" w:cs="Arial"/>
          <w:b/>
          <w:bCs/>
          <w:sz w:val="32"/>
          <w:szCs w:val="32"/>
        </w:rPr>
      </w:pPr>
      <w:r w:rsidRPr="00D70B0D">
        <w:rPr>
          <w:rFonts w:ascii="Arial" w:hAnsi="Arial" w:cs="Arial"/>
          <w:b/>
          <w:bCs/>
          <w:sz w:val="32"/>
          <w:szCs w:val="32"/>
        </w:rPr>
        <w:lastRenderedPageBreak/>
        <w:t>Executive Summary</w:t>
      </w:r>
    </w:p>
    <w:p w14:paraId="433B0ED1" w14:textId="1677C7B7" w:rsidR="00613C01" w:rsidRDefault="00613C01" w:rsidP="004F73F6">
      <w:pPr>
        <w:spacing w:line="360" w:lineRule="auto"/>
        <w:jc w:val="both"/>
        <w:rPr>
          <w:rFonts w:ascii="Arial" w:hAnsi="Arial" w:cs="Arial"/>
        </w:rPr>
      </w:pPr>
      <w:r w:rsidRPr="00613C01">
        <w:rPr>
          <w:rFonts w:ascii="Arial" w:hAnsi="Arial" w:cs="Arial"/>
        </w:rPr>
        <w:t xml:space="preserve">The Hilton Hotel Group is the subject of this research, which offers a comprehensive examination of the company, concentrating on its organisational structure, culture, and goals; current transformation initiatives and the management of those projects; and the strategic direction of the organisation. The report assesses the effectiveness of Hilton's management practices and strategic decisions at both the corporate and individual unit levels. This evaluation is accomplished through the application of applicable theories and models. </w:t>
      </w:r>
      <w:r w:rsidRPr="00613C01">
        <w:rPr>
          <w:rFonts w:ascii="Arial" w:hAnsi="Arial" w:cs="Arial"/>
        </w:rPr>
        <w:t>Based on</w:t>
      </w:r>
      <w:r w:rsidRPr="00613C01">
        <w:rPr>
          <w:rFonts w:ascii="Arial" w:hAnsi="Arial" w:cs="Arial"/>
        </w:rPr>
        <w:t xml:space="preserve"> the analysis, key recommendations are made </w:t>
      </w:r>
      <w:r w:rsidRPr="00613C01">
        <w:rPr>
          <w:rFonts w:ascii="Arial" w:hAnsi="Arial" w:cs="Arial"/>
        </w:rPr>
        <w:t>to</w:t>
      </w:r>
      <w:r w:rsidRPr="00613C01">
        <w:rPr>
          <w:rFonts w:ascii="Arial" w:hAnsi="Arial" w:cs="Arial"/>
        </w:rPr>
        <w:t xml:space="preserve"> improve the group's operational efficiency and competitive advantage.</w:t>
      </w:r>
    </w:p>
    <w:p w14:paraId="79BF3A61" w14:textId="77777777" w:rsidR="00613C01" w:rsidRDefault="00613C01" w:rsidP="00613C01">
      <w:pPr>
        <w:rPr>
          <w:rFonts w:ascii="Arial" w:hAnsi="Arial" w:cs="Arial"/>
        </w:rPr>
      </w:pPr>
    </w:p>
    <w:p w14:paraId="12463403" w14:textId="77777777" w:rsidR="00613C01" w:rsidRDefault="00613C01" w:rsidP="00613C01">
      <w:pPr>
        <w:rPr>
          <w:rFonts w:ascii="Arial" w:hAnsi="Arial" w:cs="Arial"/>
        </w:rPr>
      </w:pPr>
    </w:p>
    <w:p w14:paraId="5D7D3DEC" w14:textId="77777777" w:rsidR="00613C01" w:rsidRDefault="00613C01" w:rsidP="00613C01">
      <w:pPr>
        <w:rPr>
          <w:rFonts w:ascii="Arial" w:hAnsi="Arial" w:cs="Arial"/>
        </w:rPr>
      </w:pPr>
    </w:p>
    <w:p w14:paraId="062B8230" w14:textId="77777777" w:rsidR="00613C01" w:rsidRDefault="00613C01" w:rsidP="00613C01">
      <w:pPr>
        <w:rPr>
          <w:rFonts w:ascii="Arial" w:hAnsi="Arial" w:cs="Arial"/>
        </w:rPr>
      </w:pPr>
    </w:p>
    <w:p w14:paraId="5A3F6A5C" w14:textId="77777777" w:rsidR="00613C01" w:rsidRDefault="00613C01" w:rsidP="00613C01">
      <w:pPr>
        <w:rPr>
          <w:rFonts w:ascii="Arial" w:hAnsi="Arial" w:cs="Arial"/>
        </w:rPr>
      </w:pPr>
    </w:p>
    <w:p w14:paraId="2D389389" w14:textId="77777777" w:rsidR="00613C01" w:rsidRDefault="00613C01" w:rsidP="00613C01">
      <w:pPr>
        <w:rPr>
          <w:rFonts w:ascii="Arial" w:hAnsi="Arial" w:cs="Arial"/>
        </w:rPr>
      </w:pPr>
    </w:p>
    <w:p w14:paraId="5C9D05DA" w14:textId="77777777" w:rsidR="00613C01" w:rsidRDefault="00613C01" w:rsidP="00613C01">
      <w:pPr>
        <w:rPr>
          <w:rFonts w:ascii="Arial" w:hAnsi="Arial" w:cs="Arial"/>
        </w:rPr>
      </w:pPr>
    </w:p>
    <w:p w14:paraId="1E7A0479" w14:textId="77777777" w:rsidR="00613C01" w:rsidRDefault="00613C01" w:rsidP="00613C01">
      <w:pPr>
        <w:rPr>
          <w:rFonts w:ascii="Arial" w:hAnsi="Arial" w:cs="Arial"/>
        </w:rPr>
      </w:pPr>
    </w:p>
    <w:p w14:paraId="0BAF4AF6" w14:textId="77777777" w:rsidR="00613C01" w:rsidRDefault="00613C01" w:rsidP="00613C01">
      <w:pPr>
        <w:rPr>
          <w:rFonts w:ascii="Arial" w:hAnsi="Arial" w:cs="Arial"/>
        </w:rPr>
      </w:pPr>
    </w:p>
    <w:p w14:paraId="225BEAF5" w14:textId="77777777" w:rsidR="00613C01" w:rsidRDefault="00613C01" w:rsidP="00613C01">
      <w:pPr>
        <w:rPr>
          <w:rFonts w:ascii="Arial" w:hAnsi="Arial" w:cs="Arial"/>
        </w:rPr>
      </w:pPr>
    </w:p>
    <w:p w14:paraId="3D767F76" w14:textId="77777777" w:rsidR="00613C01" w:rsidRDefault="00613C01" w:rsidP="00613C01">
      <w:pPr>
        <w:rPr>
          <w:rFonts w:ascii="Arial" w:hAnsi="Arial" w:cs="Arial"/>
        </w:rPr>
      </w:pPr>
    </w:p>
    <w:p w14:paraId="79BDED22" w14:textId="77777777" w:rsidR="00613C01" w:rsidRDefault="00613C01" w:rsidP="00613C01">
      <w:pPr>
        <w:rPr>
          <w:rFonts w:ascii="Arial" w:hAnsi="Arial" w:cs="Arial"/>
        </w:rPr>
      </w:pPr>
    </w:p>
    <w:p w14:paraId="406B7132" w14:textId="77777777" w:rsidR="00613C01" w:rsidRDefault="00613C01" w:rsidP="00613C01">
      <w:pPr>
        <w:rPr>
          <w:rFonts w:ascii="Arial" w:hAnsi="Arial" w:cs="Arial"/>
        </w:rPr>
      </w:pPr>
    </w:p>
    <w:p w14:paraId="2D663C3C" w14:textId="77777777" w:rsidR="00613C01" w:rsidRDefault="00613C01" w:rsidP="00613C01">
      <w:pPr>
        <w:rPr>
          <w:rFonts w:ascii="Arial" w:hAnsi="Arial" w:cs="Arial"/>
        </w:rPr>
      </w:pPr>
    </w:p>
    <w:p w14:paraId="0FDAE091" w14:textId="77777777" w:rsidR="00613C01" w:rsidRDefault="00613C01" w:rsidP="00613C01">
      <w:pPr>
        <w:rPr>
          <w:rFonts w:ascii="Arial" w:hAnsi="Arial" w:cs="Arial"/>
        </w:rPr>
      </w:pPr>
    </w:p>
    <w:p w14:paraId="3FA662DF" w14:textId="77777777" w:rsidR="00613C01" w:rsidRDefault="00613C01" w:rsidP="00613C01">
      <w:pPr>
        <w:rPr>
          <w:rFonts w:ascii="Arial" w:hAnsi="Arial" w:cs="Arial"/>
        </w:rPr>
      </w:pPr>
    </w:p>
    <w:p w14:paraId="46A3E7C8" w14:textId="77777777" w:rsidR="00613C01" w:rsidRDefault="00613C01" w:rsidP="00613C01">
      <w:pPr>
        <w:rPr>
          <w:rFonts w:ascii="Arial" w:hAnsi="Arial" w:cs="Arial"/>
        </w:rPr>
      </w:pPr>
    </w:p>
    <w:p w14:paraId="267CFE28" w14:textId="77777777" w:rsidR="00613C01" w:rsidRDefault="00613C01" w:rsidP="00613C01">
      <w:pPr>
        <w:rPr>
          <w:rFonts w:ascii="Arial" w:hAnsi="Arial" w:cs="Arial"/>
        </w:rPr>
      </w:pPr>
    </w:p>
    <w:p w14:paraId="399F6E62" w14:textId="77777777" w:rsidR="00613C01" w:rsidRDefault="00613C01" w:rsidP="00613C01">
      <w:pPr>
        <w:rPr>
          <w:rFonts w:ascii="Arial" w:hAnsi="Arial" w:cs="Arial"/>
        </w:rPr>
      </w:pPr>
    </w:p>
    <w:p w14:paraId="0AFB1037" w14:textId="77777777" w:rsidR="00613C01" w:rsidRDefault="00613C01" w:rsidP="00613C01">
      <w:pPr>
        <w:rPr>
          <w:rFonts w:ascii="Arial" w:hAnsi="Arial" w:cs="Arial"/>
        </w:rPr>
      </w:pPr>
    </w:p>
    <w:p w14:paraId="77193B0D" w14:textId="77777777" w:rsidR="00613C01" w:rsidRDefault="00613C01" w:rsidP="00613C01">
      <w:pPr>
        <w:rPr>
          <w:rFonts w:ascii="Arial" w:hAnsi="Arial" w:cs="Arial"/>
        </w:rPr>
      </w:pPr>
    </w:p>
    <w:p w14:paraId="08DABAAF" w14:textId="77777777" w:rsidR="00613C01" w:rsidRDefault="00613C01" w:rsidP="00613C01">
      <w:pPr>
        <w:rPr>
          <w:rFonts w:ascii="Arial" w:hAnsi="Arial" w:cs="Arial"/>
        </w:rPr>
      </w:pPr>
    </w:p>
    <w:p w14:paraId="406F3740" w14:textId="77777777" w:rsidR="00783526" w:rsidRDefault="00783526" w:rsidP="00B37E9C">
      <w:pPr>
        <w:spacing w:after="0"/>
        <w:rPr>
          <w:rFonts w:ascii="Arial" w:hAnsi="Arial" w:cs="Arial"/>
          <w:b/>
          <w:bCs/>
          <w:sz w:val="28"/>
          <w:szCs w:val="28"/>
        </w:rPr>
      </w:pPr>
      <w:r w:rsidRPr="005C2412">
        <w:rPr>
          <w:rFonts w:ascii="Arial" w:hAnsi="Arial" w:cs="Arial"/>
          <w:b/>
          <w:bCs/>
          <w:sz w:val="28"/>
          <w:szCs w:val="28"/>
        </w:rPr>
        <w:t>Table of Contents</w:t>
      </w:r>
    </w:p>
    <w:p w14:paraId="35D836E6" w14:textId="77777777" w:rsidR="00B37E9C" w:rsidRDefault="00B37E9C" w:rsidP="00B37E9C">
      <w:pPr>
        <w:spacing w:after="0"/>
        <w:rPr>
          <w:rFonts w:ascii="Arial" w:hAnsi="Arial" w:cs="Arial"/>
          <w:b/>
          <w:bCs/>
          <w:sz w:val="28"/>
          <w:szCs w:val="28"/>
        </w:rPr>
      </w:pPr>
    </w:p>
    <w:p w14:paraId="332379A8" w14:textId="77777777" w:rsidR="00B37E9C" w:rsidRPr="005C2412" w:rsidRDefault="00B37E9C" w:rsidP="00B37E9C">
      <w:pPr>
        <w:spacing w:after="0"/>
        <w:rPr>
          <w:rFonts w:ascii="Arial" w:hAnsi="Arial" w:cs="Arial"/>
          <w:b/>
          <w:bCs/>
          <w:sz w:val="28"/>
          <w:szCs w:val="28"/>
        </w:rPr>
      </w:pPr>
    </w:p>
    <w:p w14:paraId="05A760DB" w14:textId="77777777" w:rsidR="00783526" w:rsidRPr="005C2412" w:rsidRDefault="00783526" w:rsidP="00B37E9C">
      <w:pPr>
        <w:spacing w:after="0"/>
        <w:rPr>
          <w:rFonts w:ascii="Arial" w:hAnsi="Arial" w:cs="Arial"/>
          <w:b/>
          <w:bCs/>
        </w:rPr>
      </w:pPr>
      <w:r w:rsidRPr="005C2412">
        <w:rPr>
          <w:rFonts w:ascii="Arial" w:hAnsi="Arial" w:cs="Arial"/>
          <w:b/>
          <w:bCs/>
        </w:rPr>
        <w:t>Introduction</w:t>
      </w:r>
    </w:p>
    <w:p w14:paraId="013B536E" w14:textId="77777777" w:rsidR="00783526" w:rsidRPr="005C2412" w:rsidRDefault="00783526" w:rsidP="00B37E9C">
      <w:pPr>
        <w:spacing w:after="0"/>
        <w:rPr>
          <w:rFonts w:ascii="Arial" w:hAnsi="Arial" w:cs="Arial"/>
          <w:b/>
          <w:bCs/>
        </w:rPr>
      </w:pPr>
      <w:r w:rsidRPr="005C2412">
        <w:rPr>
          <w:rFonts w:ascii="Arial" w:hAnsi="Arial" w:cs="Arial"/>
          <w:b/>
          <w:bCs/>
        </w:rPr>
        <w:t>Organizational Structure, Culture, and Goals</w:t>
      </w:r>
    </w:p>
    <w:p w14:paraId="5BFC5A55" w14:textId="77777777" w:rsidR="00783526" w:rsidRPr="005C2412" w:rsidRDefault="00783526" w:rsidP="00B37E9C">
      <w:pPr>
        <w:pStyle w:val="ListParagraph"/>
        <w:numPr>
          <w:ilvl w:val="0"/>
          <w:numId w:val="1"/>
        </w:numPr>
        <w:spacing w:after="0"/>
        <w:rPr>
          <w:rFonts w:ascii="Arial" w:hAnsi="Arial" w:cs="Arial"/>
        </w:rPr>
      </w:pPr>
      <w:r w:rsidRPr="005C2412">
        <w:rPr>
          <w:rFonts w:ascii="Arial" w:hAnsi="Arial" w:cs="Arial"/>
        </w:rPr>
        <w:t>Organizational Structure</w:t>
      </w:r>
    </w:p>
    <w:p w14:paraId="7B2251A2" w14:textId="77777777" w:rsidR="00783526" w:rsidRPr="005C2412" w:rsidRDefault="00783526" w:rsidP="00B37E9C">
      <w:pPr>
        <w:pStyle w:val="ListParagraph"/>
        <w:numPr>
          <w:ilvl w:val="0"/>
          <w:numId w:val="1"/>
        </w:numPr>
        <w:spacing w:after="0"/>
        <w:rPr>
          <w:rFonts w:ascii="Arial" w:hAnsi="Arial" w:cs="Arial"/>
        </w:rPr>
      </w:pPr>
      <w:r w:rsidRPr="005C2412">
        <w:rPr>
          <w:rFonts w:ascii="Arial" w:hAnsi="Arial" w:cs="Arial"/>
        </w:rPr>
        <w:t>Organizational Culture</w:t>
      </w:r>
    </w:p>
    <w:p w14:paraId="6EA2A896" w14:textId="77777777" w:rsidR="00783526" w:rsidRPr="005C2412" w:rsidRDefault="00783526" w:rsidP="00B37E9C">
      <w:pPr>
        <w:pStyle w:val="ListParagraph"/>
        <w:numPr>
          <w:ilvl w:val="0"/>
          <w:numId w:val="1"/>
        </w:numPr>
        <w:spacing w:after="0"/>
        <w:rPr>
          <w:rFonts w:ascii="Arial" w:hAnsi="Arial" w:cs="Arial"/>
        </w:rPr>
      </w:pPr>
      <w:r w:rsidRPr="005C2412">
        <w:rPr>
          <w:rFonts w:ascii="Arial" w:hAnsi="Arial" w:cs="Arial"/>
        </w:rPr>
        <w:t>Organizational Goals</w:t>
      </w:r>
    </w:p>
    <w:p w14:paraId="712A82B1" w14:textId="77777777" w:rsidR="00783526" w:rsidRPr="005C2412" w:rsidRDefault="00783526" w:rsidP="00B37E9C">
      <w:pPr>
        <w:spacing w:after="0"/>
        <w:rPr>
          <w:rFonts w:ascii="Arial" w:hAnsi="Arial" w:cs="Arial"/>
          <w:b/>
          <w:bCs/>
        </w:rPr>
      </w:pPr>
      <w:r w:rsidRPr="005C2412">
        <w:rPr>
          <w:rFonts w:ascii="Arial" w:hAnsi="Arial" w:cs="Arial"/>
          <w:b/>
          <w:bCs/>
        </w:rPr>
        <w:t>Recent Change Initiatives</w:t>
      </w:r>
    </w:p>
    <w:p w14:paraId="06E4B86A" w14:textId="77777777" w:rsidR="00783526" w:rsidRPr="000E316D" w:rsidRDefault="00783526" w:rsidP="00B37E9C">
      <w:pPr>
        <w:pStyle w:val="ListParagraph"/>
        <w:numPr>
          <w:ilvl w:val="0"/>
          <w:numId w:val="2"/>
        </w:numPr>
        <w:spacing w:after="0"/>
        <w:rPr>
          <w:rFonts w:ascii="Arial" w:hAnsi="Arial" w:cs="Arial"/>
        </w:rPr>
      </w:pPr>
      <w:r w:rsidRPr="000E316D">
        <w:rPr>
          <w:rFonts w:ascii="Arial" w:hAnsi="Arial" w:cs="Arial"/>
        </w:rPr>
        <w:t>Description of Change Initiatives</w:t>
      </w:r>
    </w:p>
    <w:p w14:paraId="0F837495" w14:textId="77777777" w:rsidR="00783526" w:rsidRPr="000E316D" w:rsidRDefault="00783526" w:rsidP="00B37E9C">
      <w:pPr>
        <w:pStyle w:val="ListParagraph"/>
        <w:numPr>
          <w:ilvl w:val="0"/>
          <w:numId w:val="2"/>
        </w:numPr>
        <w:spacing w:after="0"/>
        <w:rPr>
          <w:rFonts w:ascii="Arial" w:hAnsi="Arial" w:cs="Arial"/>
        </w:rPr>
      </w:pPr>
      <w:r w:rsidRPr="000E316D">
        <w:rPr>
          <w:rFonts w:ascii="Arial" w:hAnsi="Arial" w:cs="Arial"/>
        </w:rPr>
        <w:t>Impact of Change Initiatives</w:t>
      </w:r>
    </w:p>
    <w:p w14:paraId="411C22D7" w14:textId="77777777" w:rsidR="00783526" w:rsidRPr="000E316D" w:rsidRDefault="00783526" w:rsidP="00B37E9C">
      <w:pPr>
        <w:pStyle w:val="ListParagraph"/>
        <w:numPr>
          <w:ilvl w:val="0"/>
          <w:numId w:val="2"/>
        </w:numPr>
        <w:spacing w:after="0"/>
        <w:rPr>
          <w:rFonts w:ascii="Arial" w:hAnsi="Arial" w:cs="Arial"/>
        </w:rPr>
      </w:pPr>
      <w:r w:rsidRPr="000E316D">
        <w:rPr>
          <w:rFonts w:ascii="Arial" w:hAnsi="Arial" w:cs="Arial"/>
        </w:rPr>
        <w:t>Management of Change Initiatives</w:t>
      </w:r>
    </w:p>
    <w:p w14:paraId="6F715A1C" w14:textId="77777777" w:rsidR="00783526" w:rsidRPr="00B37E9C" w:rsidRDefault="00783526" w:rsidP="00B37E9C">
      <w:pPr>
        <w:spacing w:after="0"/>
        <w:rPr>
          <w:rFonts w:ascii="Arial" w:hAnsi="Arial" w:cs="Arial"/>
          <w:b/>
          <w:bCs/>
        </w:rPr>
      </w:pPr>
      <w:r w:rsidRPr="00B37E9C">
        <w:rPr>
          <w:rFonts w:ascii="Arial" w:hAnsi="Arial" w:cs="Arial"/>
          <w:b/>
          <w:bCs/>
        </w:rPr>
        <w:t>Strategic Direction</w:t>
      </w:r>
    </w:p>
    <w:p w14:paraId="6A9AD35D" w14:textId="77777777" w:rsidR="00783526" w:rsidRPr="00B37E9C" w:rsidRDefault="00783526" w:rsidP="00B37E9C">
      <w:pPr>
        <w:pStyle w:val="ListParagraph"/>
        <w:numPr>
          <w:ilvl w:val="0"/>
          <w:numId w:val="3"/>
        </w:numPr>
        <w:spacing w:after="0"/>
        <w:rPr>
          <w:rFonts w:ascii="Arial" w:hAnsi="Arial" w:cs="Arial"/>
        </w:rPr>
      </w:pPr>
      <w:r w:rsidRPr="00B37E9C">
        <w:rPr>
          <w:rFonts w:ascii="Arial" w:hAnsi="Arial" w:cs="Arial"/>
        </w:rPr>
        <w:t>Strategic Analysis</w:t>
      </w:r>
    </w:p>
    <w:p w14:paraId="50AB85E7" w14:textId="77777777" w:rsidR="00783526" w:rsidRPr="00B37E9C" w:rsidRDefault="00783526" w:rsidP="00B37E9C">
      <w:pPr>
        <w:pStyle w:val="ListParagraph"/>
        <w:numPr>
          <w:ilvl w:val="0"/>
          <w:numId w:val="3"/>
        </w:numPr>
        <w:spacing w:after="0"/>
        <w:rPr>
          <w:rFonts w:ascii="Arial" w:hAnsi="Arial" w:cs="Arial"/>
        </w:rPr>
      </w:pPr>
      <w:r w:rsidRPr="00B37E9C">
        <w:rPr>
          <w:rFonts w:ascii="Arial" w:hAnsi="Arial" w:cs="Arial"/>
        </w:rPr>
        <w:t>Current Strategic Direction</w:t>
      </w:r>
    </w:p>
    <w:p w14:paraId="5F3CD711" w14:textId="77777777" w:rsidR="00783526" w:rsidRPr="00B37E9C" w:rsidRDefault="00783526" w:rsidP="00B37E9C">
      <w:pPr>
        <w:pStyle w:val="ListParagraph"/>
        <w:numPr>
          <w:ilvl w:val="0"/>
          <w:numId w:val="3"/>
        </w:numPr>
        <w:spacing w:after="0"/>
        <w:rPr>
          <w:rFonts w:ascii="Arial" w:hAnsi="Arial" w:cs="Arial"/>
        </w:rPr>
      </w:pPr>
      <w:r w:rsidRPr="00B37E9C">
        <w:rPr>
          <w:rFonts w:ascii="Arial" w:hAnsi="Arial" w:cs="Arial"/>
        </w:rPr>
        <w:t>Future Strategic Recommendations</w:t>
      </w:r>
    </w:p>
    <w:p w14:paraId="3C139373" w14:textId="77777777" w:rsidR="00783526" w:rsidRPr="00B37E9C" w:rsidRDefault="00783526" w:rsidP="00B37E9C">
      <w:pPr>
        <w:spacing w:after="0"/>
        <w:rPr>
          <w:rFonts w:ascii="Arial" w:hAnsi="Arial" w:cs="Arial"/>
          <w:b/>
          <w:bCs/>
        </w:rPr>
      </w:pPr>
      <w:r w:rsidRPr="00B37E9C">
        <w:rPr>
          <w:rFonts w:ascii="Arial" w:hAnsi="Arial" w:cs="Arial"/>
          <w:b/>
          <w:bCs/>
        </w:rPr>
        <w:t>Conclusion</w:t>
      </w:r>
    </w:p>
    <w:p w14:paraId="4D114F61" w14:textId="560C684F" w:rsidR="00613C01" w:rsidRDefault="00783526" w:rsidP="00B37E9C">
      <w:pPr>
        <w:spacing w:after="0"/>
        <w:rPr>
          <w:rFonts w:ascii="Arial" w:hAnsi="Arial" w:cs="Arial"/>
          <w:b/>
          <w:bCs/>
        </w:rPr>
      </w:pPr>
      <w:r w:rsidRPr="00B37E9C">
        <w:rPr>
          <w:rFonts w:ascii="Arial" w:hAnsi="Arial" w:cs="Arial"/>
          <w:b/>
          <w:bCs/>
        </w:rPr>
        <w:t>References</w:t>
      </w:r>
    </w:p>
    <w:p w14:paraId="237D18F2" w14:textId="77777777" w:rsidR="000E721F" w:rsidRDefault="000E721F" w:rsidP="00B37E9C">
      <w:pPr>
        <w:spacing w:after="0"/>
        <w:rPr>
          <w:rFonts w:ascii="Arial" w:hAnsi="Arial" w:cs="Arial"/>
          <w:b/>
          <w:bCs/>
        </w:rPr>
      </w:pPr>
    </w:p>
    <w:p w14:paraId="626AEAE2" w14:textId="77777777" w:rsidR="000E721F" w:rsidRDefault="000E721F" w:rsidP="00B37E9C">
      <w:pPr>
        <w:spacing w:after="0"/>
        <w:rPr>
          <w:rFonts w:ascii="Arial" w:hAnsi="Arial" w:cs="Arial"/>
          <w:b/>
          <w:bCs/>
        </w:rPr>
      </w:pPr>
    </w:p>
    <w:p w14:paraId="38965B3A" w14:textId="77777777" w:rsidR="000E721F" w:rsidRDefault="000E721F" w:rsidP="00B37E9C">
      <w:pPr>
        <w:spacing w:after="0"/>
        <w:rPr>
          <w:rFonts w:ascii="Arial" w:hAnsi="Arial" w:cs="Arial"/>
          <w:b/>
          <w:bCs/>
        </w:rPr>
      </w:pPr>
    </w:p>
    <w:p w14:paraId="785C7595" w14:textId="77777777" w:rsidR="000E721F" w:rsidRDefault="000E721F" w:rsidP="00B37E9C">
      <w:pPr>
        <w:spacing w:after="0"/>
        <w:rPr>
          <w:rFonts w:ascii="Arial" w:hAnsi="Arial" w:cs="Arial"/>
          <w:b/>
          <w:bCs/>
        </w:rPr>
      </w:pPr>
    </w:p>
    <w:p w14:paraId="40B3CE68" w14:textId="77777777" w:rsidR="000E721F" w:rsidRDefault="000E721F" w:rsidP="00B37E9C">
      <w:pPr>
        <w:spacing w:after="0"/>
        <w:rPr>
          <w:rFonts w:ascii="Arial" w:hAnsi="Arial" w:cs="Arial"/>
          <w:b/>
          <w:bCs/>
        </w:rPr>
      </w:pPr>
    </w:p>
    <w:p w14:paraId="69B1A7E4" w14:textId="77777777" w:rsidR="000E721F" w:rsidRDefault="000E721F" w:rsidP="00B37E9C">
      <w:pPr>
        <w:spacing w:after="0"/>
        <w:rPr>
          <w:rFonts w:ascii="Arial" w:hAnsi="Arial" w:cs="Arial"/>
          <w:b/>
          <w:bCs/>
        </w:rPr>
      </w:pPr>
    </w:p>
    <w:p w14:paraId="366B8455" w14:textId="77777777" w:rsidR="000E721F" w:rsidRDefault="000E721F" w:rsidP="00B37E9C">
      <w:pPr>
        <w:spacing w:after="0"/>
        <w:rPr>
          <w:rFonts w:ascii="Arial" w:hAnsi="Arial" w:cs="Arial"/>
          <w:b/>
          <w:bCs/>
        </w:rPr>
      </w:pPr>
    </w:p>
    <w:p w14:paraId="56BBE4D5" w14:textId="77777777" w:rsidR="000E721F" w:rsidRDefault="000E721F" w:rsidP="00B37E9C">
      <w:pPr>
        <w:spacing w:after="0"/>
        <w:rPr>
          <w:rFonts w:ascii="Arial" w:hAnsi="Arial" w:cs="Arial"/>
          <w:b/>
          <w:bCs/>
        </w:rPr>
      </w:pPr>
    </w:p>
    <w:p w14:paraId="0FD7C3D5" w14:textId="77777777" w:rsidR="000E721F" w:rsidRDefault="000E721F" w:rsidP="00B37E9C">
      <w:pPr>
        <w:spacing w:after="0"/>
        <w:rPr>
          <w:rFonts w:ascii="Arial" w:hAnsi="Arial" w:cs="Arial"/>
          <w:b/>
          <w:bCs/>
        </w:rPr>
      </w:pPr>
    </w:p>
    <w:p w14:paraId="54BCF2A2" w14:textId="77777777" w:rsidR="000E721F" w:rsidRDefault="000E721F" w:rsidP="00B37E9C">
      <w:pPr>
        <w:spacing w:after="0"/>
        <w:rPr>
          <w:rFonts w:ascii="Arial" w:hAnsi="Arial" w:cs="Arial"/>
          <w:b/>
          <w:bCs/>
        </w:rPr>
      </w:pPr>
    </w:p>
    <w:p w14:paraId="10900CA8" w14:textId="77777777" w:rsidR="000E721F" w:rsidRDefault="000E721F" w:rsidP="00B37E9C">
      <w:pPr>
        <w:spacing w:after="0"/>
        <w:rPr>
          <w:rFonts w:ascii="Arial" w:hAnsi="Arial" w:cs="Arial"/>
          <w:b/>
          <w:bCs/>
        </w:rPr>
      </w:pPr>
    </w:p>
    <w:p w14:paraId="64AADDD0" w14:textId="77777777" w:rsidR="000E721F" w:rsidRDefault="000E721F" w:rsidP="00B37E9C">
      <w:pPr>
        <w:spacing w:after="0"/>
        <w:rPr>
          <w:rFonts w:ascii="Arial" w:hAnsi="Arial" w:cs="Arial"/>
          <w:b/>
          <w:bCs/>
        </w:rPr>
      </w:pPr>
    </w:p>
    <w:p w14:paraId="15901DE7" w14:textId="77777777" w:rsidR="000E721F" w:rsidRDefault="000E721F" w:rsidP="00B37E9C">
      <w:pPr>
        <w:spacing w:after="0"/>
        <w:rPr>
          <w:rFonts w:ascii="Arial" w:hAnsi="Arial" w:cs="Arial"/>
          <w:b/>
          <w:bCs/>
        </w:rPr>
      </w:pPr>
    </w:p>
    <w:p w14:paraId="7760CC2E" w14:textId="77777777" w:rsidR="000E721F" w:rsidRDefault="000E721F" w:rsidP="00B37E9C">
      <w:pPr>
        <w:spacing w:after="0"/>
        <w:rPr>
          <w:rFonts w:ascii="Arial" w:hAnsi="Arial" w:cs="Arial"/>
          <w:b/>
          <w:bCs/>
        </w:rPr>
      </w:pPr>
    </w:p>
    <w:p w14:paraId="49D84E73" w14:textId="77777777" w:rsidR="000E721F" w:rsidRDefault="000E721F" w:rsidP="00B37E9C">
      <w:pPr>
        <w:spacing w:after="0"/>
        <w:rPr>
          <w:rFonts w:ascii="Arial" w:hAnsi="Arial" w:cs="Arial"/>
          <w:b/>
          <w:bCs/>
        </w:rPr>
      </w:pPr>
    </w:p>
    <w:p w14:paraId="493F8DB8" w14:textId="77777777" w:rsidR="000E721F" w:rsidRDefault="000E721F" w:rsidP="00B37E9C">
      <w:pPr>
        <w:spacing w:after="0"/>
        <w:rPr>
          <w:rFonts w:ascii="Arial" w:hAnsi="Arial" w:cs="Arial"/>
          <w:b/>
          <w:bCs/>
        </w:rPr>
      </w:pPr>
    </w:p>
    <w:p w14:paraId="19C8DD27" w14:textId="77777777" w:rsidR="000E721F" w:rsidRDefault="000E721F" w:rsidP="00B37E9C">
      <w:pPr>
        <w:spacing w:after="0"/>
        <w:rPr>
          <w:rFonts w:ascii="Arial" w:hAnsi="Arial" w:cs="Arial"/>
          <w:b/>
          <w:bCs/>
        </w:rPr>
      </w:pPr>
    </w:p>
    <w:p w14:paraId="22A3FE9A" w14:textId="77777777" w:rsidR="000E721F" w:rsidRDefault="000E721F" w:rsidP="00B37E9C">
      <w:pPr>
        <w:spacing w:after="0"/>
        <w:rPr>
          <w:rFonts w:ascii="Arial" w:hAnsi="Arial" w:cs="Arial"/>
          <w:b/>
          <w:bCs/>
        </w:rPr>
      </w:pPr>
    </w:p>
    <w:p w14:paraId="0F8407AD" w14:textId="77777777" w:rsidR="000E721F" w:rsidRDefault="000E721F" w:rsidP="00B37E9C">
      <w:pPr>
        <w:spacing w:after="0"/>
        <w:rPr>
          <w:rFonts w:ascii="Arial" w:hAnsi="Arial" w:cs="Arial"/>
          <w:b/>
          <w:bCs/>
        </w:rPr>
      </w:pPr>
    </w:p>
    <w:p w14:paraId="13CD0B4D" w14:textId="77777777" w:rsidR="000E721F" w:rsidRDefault="000E721F" w:rsidP="00B37E9C">
      <w:pPr>
        <w:spacing w:after="0"/>
        <w:rPr>
          <w:rFonts w:ascii="Arial" w:hAnsi="Arial" w:cs="Arial"/>
          <w:b/>
          <w:bCs/>
        </w:rPr>
      </w:pPr>
    </w:p>
    <w:p w14:paraId="320D8BCC" w14:textId="77777777" w:rsidR="000E721F" w:rsidRDefault="000E721F" w:rsidP="00B37E9C">
      <w:pPr>
        <w:spacing w:after="0"/>
        <w:rPr>
          <w:rFonts w:ascii="Arial" w:hAnsi="Arial" w:cs="Arial"/>
          <w:b/>
          <w:bCs/>
        </w:rPr>
      </w:pPr>
    </w:p>
    <w:p w14:paraId="6D7ED96C" w14:textId="77777777" w:rsidR="000E721F" w:rsidRDefault="000E721F" w:rsidP="00B37E9C">
      <w:pPr>
        <w:spacing w:after="0"/>
        <w:rPr>
          <w:rFonts w:ascii="Arial" w:hAnsi="Arial" w:cs="Arial"/>
          <w:b/>
          <w:bCs/>
        </w:rPr>
      </w:pPr>
    </w:p>
    <w:p w14:paraId="4B0FA171" w14:textId="77777777" w:rsidR="000E721F" w:rsidRDefault="000E721F" w:rsidP="00B37E9C">
      <w:pPr>
        <w:spacing w:after="0"/>
        <w:rPr>
          <w:rFonts w:ascii="Arial" w:hAnsi="Arial" w:cs="Arial"/>
          <w:b/>
          <w:bCs/>
        </w:rPr>
      </w:pPr>
    </w:p>
    <w:p w14:paraId="7B3D11B1" w14:textId="77777777" w:rsidR="000E721F" w:rsidRDefault="000E721F" w:rsidP="00B37E9C">
      <w:pPr>
        <w:spacing w:after="0"/>
        <w:rPr>
          <w:rFonts w:ascii="Arial" w:hAnsi="Arial" w:cs="Arial"/>
          <w:b/>
          <w:bCs/>
        </w:rPr>
      </w:pPr>
    </w:p>
    <w:p w14:paraId="40AA29D7" w14:textId="00ADE632" w:rsidR="000E721F" w:rsidRDefault="00F5366C" w:rsidP="00B37E9C">
      <w:pPr>
        <w:spacing w:after="0"/>
        <w:rPr>
          <w:rFonts w:ascii="Arial" w:hAnsi="Arial" w:cs="Arial"/>
          <w:b/>
          <w:bCs/>
          <w:sz w:val="32"/>
          <w:szCs w:val="32"/>
        </w:rPr>
      </w:pPr>
      <w:r w:rsidRPr="00F5366C">
        <w:rPr>
          <w:rFonts w:ascii="Arial" w:hAnsi="Arial" w:cs="Arial"/>
          <w:b/>
          <w:bCs/>
          <w:sz w:val="32"/>
          <w:szCs w:val="32"/>
        </w:rPr>
        <w:t>Introduction</w:t>
      </w:r>
    </w:p>
    <w:p w14:paraId="74163F66" w14:textId="77777777" w:rsidR="00F5366C" w:rsidRDefault="00F5366C" w:rsidP="00B37E9C">
      <w:pPr>
        <w:spacing w:after="0"/>
        <w:rPr>
          <w:rFonts w:ascii="Arial" w:hAnsi="Arial" w:cs="Arial"/>
          <w:b/>
          <w:bCs/>
          <w:sz w:val="32"/>
          <w:szCs w:val="32"/>
        </w:rPr>
      </w:pPr>
    </w:p>
    <w:p w14:paraId="7F155236" w14:textId="77777777" w:rsidR="004F73F6" w:rsidRDefault="004F73F6" w:rsidP="004F73F6">
      <w:pPr>
        <w:spacing w:after="0" w:line="360" w:lineRule="auto"/>
        <w:jc w:val="both"/>
        <w:rPr>
          <w:rFonts w:ascii="Arial" w:hAnsi="Arial" w:cs="Arial"/>
        </w:rPr>
      </w:pPr>
      <w:r w:rsidRPr="004F73F6">
        <w:rPr>
          <w:rFonts w:ascii="Arial" w:hAnsi="Arial" w:cs="Arial"/>
        </w:rPr>
        <w:t>In 1919, Conrad Hilton laid the groundwork for what would later become the Hilton Hotel Group, which has since expanded to become one of the most prosperous and well-known hospitality businesses in the entire world. When it comes to the hospitality business on a global basis, Hilton is a market leader because to its network of 18 brands, which encompasses more than 6,400 locations and almost one million rooms across 119 countries (Hilton, 2021). Within the confines of this study, an investigation of the Hilton Hotel Group is carried out by making use of significant topics and theories that are relevant to the research and evaluation of organisations. This study's objective is to provide a comprehensive understanding of the structural, cultural, and strategic dynamics of Hilton, as well as the ways in which these elements contribute to the successes and problems that the organisation experiences.</w:t>
      </w:r>
    </w:p>
    <w:p w14:paraId="7172C091" w14:textId="77777777" w:rsidR="004F73F6" w:rsidRDefault="004F73F6" w:rsidP="004F73F6">
      <w:pPr>
        <w:spacing w:after="0" w:line="360" w:lineRule="auto"/>
        <w:jc w:val="both"/>
        <w:rPr>
          <w:rFonts w:ascii="Arial" w:hAnsi="Arial" w:cs="Arial"/>
        </w:rPr>
      </w:pPr>
    </w:p>
    <w:p w14:paraId="292F9C43" w14:textId="77777777" w:rsidR="004F73F6" w:rsidRDefault="004F73F6" w:rsidP="004F73F6">
      <w:pPr>
        <w:spacing w:after="0" w:line="360" w:lineRule="auto"/>
        <w:jc w:val="both"/>
        <w:rPr>
          <w:rFonts w:ascii="Arial" w:hAnsi="Arial" w:cs="Arial"/>
        </w:rPr>
      </w:pPr>
    </w:p>
    <w:p w14:paraId="37B8F2AB" w14:textId="77777777" w:rsidR="004F73F6" w:rsidRDefault="004F73F6" w:rsidP="004F73F6">
      <w:pPr>
        <w:spacing w:after="0" w:line="360" w:lineRule="auto"/>
        <w:jc w:val="both"/>
        <w:rPr>
          <w:rFonts w:ascii="Arial" w:hAnsi="Arial" w:cs="Arial"/>
        </w:rPr>
      </w:pPr>
    </w:p>
    <w:p w14:paraId="081E393D" w14:textId="77777777" w:rsidR="004F73F6" w:rsidRDefault="004F73F6" w:rsidP="004F73F6">
      <w:pPr>
        <w:spacing w:after="0" w:line="360" w:lineRule="auto"/>
        <w:jc w:val="both"/>
        <w:rPr>
          <w:rFonts w:ascii="Arial" w:hAnsi="Arial" w:cs="Arial"/>
        </w:rPr>
      </w:pPr>
    </w:p>
    <w:p w14:paraId="68D6637A" w14:textId="77777777" w:rsidR="004F73F6" w:rsidRDefault="004F73F6" w:rsidP="004F73F6">
      <w:pPr>
        <w:spacing w:after="0" w:line="360" w:lineRule="auto"/>
        <w:jc w:val="both"/>
        <w:rPr>
          <w:rFonts w:ascii="Arial" w:hAnsi="Arial" w:cs="Arial"/>
        </w:rPr>
      </w:pPr>
    </w:p>
    <w:p w14:paraId="0BFB077D" w14:textId="77777777" w:rsidR="004F73F6" w:rsidRDefault="004F73F6" w:rsidP="004F73F6">
      <w:pPr>
        <w:spacing w:after="0" w:line="360" w:lineRule="auto"/>
        <w:jc w:val="both"/>
        <w:rPr>
          <w:rFonts w:ascii="Arial" w:hAnsi="Arial" w:cs="Arial"/>
        </w:rPr>
      </w:pPr>
    </w:p>
    <w:p w14:paraId="154B29FA" w14:textId="77777777" w:rsidR="004F73F6" w:rsidRDefault="004F73F6" w:rsidP="004F73F6">
      <w:pPr>
        <w:spacing w:after="0" w:line="360" w:lineRule="auto"/>
        <w:jc w:val="both"/>
        <w:rPr>
          <w:rFonts w:ascii="Arial" w:hAnsi="Arial" w:cs="Arial"/>
        </w:rPr>
      </w:pPr>
    </w:p>
    <w:p w14:paraId="3AF546DC" w14:textId="77777777" w:rsidR="004F73F6" w:rsidRDefault="004F73F6" w:rsidP="004F73F6">
      <w:pPr>
        <w:spacing w:after="0" w:line="360" w:lineRule="auto"/>
        <w:jc w:val="both"/>
        <w:rPr>
          <w:rFonts w:ascii="Arial" w:hAnsi="Arial" w:cs="Arial"/>
        </w:rPr>
      </w:pPr>
    </w:p>
    <w:p w14:paraId="5FFD3A2F" w14:textId="77777777" w:rsidR="004F73F6" w:rsidRDefault="004F73F6" w:rsidP="004F73F6">
      <w:pPr>
        <w:spacing w:after="0" w:line="360" w:lineRule="auto"/>
        <w:jc w:val="both"/>
        <w:rPr>
          <w:rFonts w:ascii="Arial" w:hAnsi="Arial" w:cs="Arial"/>
        </w:rPr>
      </w:pPr>
    </w:p>
    <w:p w14:paraId="7FDD1E89" w14:textId="77777777" w:rsidR="004F73F6" w:rsidRDefault="004F73F6" w:rsidP="004F73F6">
      <w:pPr>
        <w:spacing w:after="0" w:line="360" w:lineRule="auto"/>
        <w:jc w:val="both"/>
        <w:rPr>
          <w:rFonts w:ascii="Arial" w:hAnsi="Arial" w:cs="Arial"/>
        </w:rPr>
      </w:pPr>
    </w:p>
    <w:p w14:paraId="740A93C6" w14:textId="77777777" w:rsidR="004F73F6" w:rsidRDefault="004F73F6" w:rsidP="004F73F6">
      <w:pPr>
        <w:spacing w:after="0" w:line="360" w:lineRule="auto"/>
        <w:jc w:val="both"/>
        <w:rPr>
          <w:rFonts w:ascii="Arial" w:hAnsi="Arial" w:cs="Arial"/>
        </w:rPr>
      </w:pPr>
    </w:p>
    <w:p w14:paraId="6484CCD4" w14:textId="77777777" w:rsidR="004F73F6" w:rsidRDefault="004F73F6" w:rsidP="004F73F6">
      <w:pPr>
        <w:spacing w:after="0" w:line="360" w:lineRule="auto"/>
        <w:jc w:val="both"/>
        <w:rPr>
          <w:rFonts w:ascii="Arial" w:hAnsi="Arial" w:cs="Arial"/>
        </w:rPr>
      </w:pPr>
    </w:p>
    <w:p w14:paraId="4532CFAB" w14:textId="77777777" w:rsidR="004F73F6" w:rsidRDefault="004F73F6" w:rsidP="004F73F6">
      <w:pPr>
        <w:spacing w:after="0" w:line="360" w:lineRule="auto"/>
        <w:jc w:val="both"/>
        <w:rPr>
          <w:rFonts w:ascii="Arial" w:hAnsi="Arial" w:cs="Arial"/>
        </w:rPr>
      </w:pPr>
    </w:p>
    <w:p w14:paraId="78F87298" w14:textId="77777777" w:rsidR="004F73F6" w:rsidRDefault="004F73F6" w:rsidP="004F73F6">
      <w:pPr>
        <w:spacing w:after="0" w:line="360" w:lineRule="auto"/>
        <w:jc w:val="both"/>
        <w:rPr>
          <w:rFonts w:ascii="Arial" w:hAnsi="Arial" w:cs="Arial"/>
        </w:rPr>
      </w:pPr>
    </w:p>
    <w:p w14:paraId="3A1302E1" w14:textId="77777777" w:rsidR="004F73F6" w:rsidRDefault="004F73F6" w:rsidP="004F73F6">
      <w:pPr>
        <w:spacing w:after="0" w:line="360" w:lineRule="auto"/>
        <w:jc w:val="both"/>
        <w:rPr>
          <w:rFonts w:ascii="Arial" w:hAnsi="Arial" w:cs="Arial"/>
        </w:rPr>
      </w:pPr>
    </w:p>
    <w:p w14:paraId="01F4D5B8" w14:textId="77777777" w:rsidR="004F73F6" w:rsidRDefault="004F73F6" w:rsidP="004F73F6">
      <w:pPr>
        <w:spacing w:after="0" w:line="360" w:lineRule="auto"/>
        <w:jc w:val="both"/>
        <w:rPr>
          <w:rFonts w:ascii="Arial" w:hAnsi="Arial" w:cs="Arial"/>
        </w:rPr>
      </w:pPr>
    </w:p>
    <w:p w14:paraId="2A77F0FF" w14:textId="77777777" w:rsidR="004F73F6" w:rsidRDefault="004F73F6" w:rsidP="004F73F6">
      <w:pPr>
        <w:spacing w:after="0" w:line="360" w:lineRule="auto"/>
        <w:jc w:val="both"/>
        <w:rPr>
          <w:rFonts w:ascii="Arial" w:hAnsi="Arial" w:cs="Arial"/>
        </w:rPr>
      </w:pPr>
    </w:p>
    <w:p w14:paraId="04000A29" w14:textId="77777777" w:rsidR="004F73F6" w:rsidRDefault="004F73F6" w:rsidP="004F73F6">
      <w:pPr>
        <w:spacing w:after="0" w:line="360" w:lineRule="auto"/>
        <w:jc w:val="both"/>
        <w:rPr>
          <w:rFonts w:ascii="Arial" w:hAnsi="Arial" w:cs="Arial"/>
        </w:rPr>
      </w:pPr>
    </w:p>
    <w:p w14:paraId="60D1A4A3" w14:textId="77777777" w:rsidR="004F73F6" w:rsidRDefault="004F73F6" w:rsidP="004F73F6">
      <w:pPr>
        <w:spacing w:after="0" w:line="360" w:lineRule="auto"/>
        <w:jc w:val="both"/>
        <w:rPr>
          <w:rFonts w:ascii="Arial" w:hAnsi="Arial" w:cs="Arial"/>
        </w:rPr>
      </w:pPr>
    </w:p>
    <w:p w14:paraId="276F92A6" w14:textId="77777777" w:rsidR="004F73F6" w:rsidRDefault="004F73F6" w:rsidP="004F73F6">
      <w:pPr>
        <w:spacing w:after="0" w:line="360" w:lineRule="auto"/>
        <w:jc w:val="both"/>
        <w:rPr>
          <w:rFonts w:ascii="Arial" w:hAnsi="Arial" w:cs="Arial"/>
        </w:rPr>
      </w:pPr>
    </w:p>
    <w:p w14:paraId="4F7CAE06" w14:textId="2B0DEA0C" w:rsidR="004F73F6" w:rsidRDefault="004F41D1" w:rsidP="004F73F6">
      <w:pPr>
        <w:spacing w:after="0" w:line="360" w:lineRule="auto"/>
        <w:jc w:val="both"/>
        <w:rPr>
          <w:rFonts w:ascii="Arial" w:hAnsi="Arial" w:cs="Arial"/>
          <w:b/>
          <w:bCs/>
          <w:sz w:val="32"/>
          <w:szCs w:val="32"/>
        </w:rPr>
      </w:pPr>
      <w:r w:rsidRPr="004F41D1">
        <w:rPr>
          <w:rFonts w:ascii="Arial" w:hAnsi="Arial" w:cs="Arial"/>
          <w:b/>
          <w:bCs/>
          <w:sz w:val="32"/>
          <w:szCs w:val="32"/>
        </w:rPr>
        <w:lastRenderedPageBreak/>
        <w:t>Organizational Structure, Culture, and Goals</w:t>
      </w:r>
    </w:p>
    <w:p w14:paraId="76D2880C" w14:textId="3EA90A45" w:rsidR="004F41D1" w:rsidRPr="004F73F6" w:rsidRDefault="004F41D1" w:rsidP="004F73F6">
      <w:pPr>
        <w:spacing w:after="0" w:line="360" w:lineRule="auto"/>
        <w:jc w:val="both"/>
        <w:rPr>
          <w:rFonts w:ascii="Arial" w:hAnsi="Arial" w:cs="Arial"/>
          <w:b/>
          <w:bCs/>
          <w:sz w:val="28"/>
          <w:szCs w:val="28"/>
        </w:rPr>
      </w:pPr>
      <w:r w:rsidRPr="004F41D1">
        <w:rPr>
          <w:rFonts w:ascii="Arial" w:hAnsi="Arial" w:cs="Arial"/>
          <w:b/>
          <w:bCs/>
          <w:sz w:val="28"/>
          <w:szCs w:val="28"/>
        </w:rPr>
        <w:t>Organizational Structure</w:t>
      </w:r>
    </w:p>
    <w:p w14:paraId="0F370F92" w14:textId="77777777" w:rsidR="00CB5FA2" w:rsidRDefault="00CB5FA2" w:rsidP="00CB5FA2">
      <w:pPr>
        <w:spacing w:after="0" w:line="360" w:lineRule="auto"/>
        <w:jc w:val="both"/>
        <w:rPr>
          <w:rFonts w:ascii="Arial" w:hAnsi="Arial" w:cs="Arial"/>
        </w:rPr>
      </w:pPr>
      <w:r w:rsidRPr="00CB5FA2">
        <w:rPr>
          <w:rFonts w:ascii="Arial" w:hAnsi="Arial" w:cs="Arial"/>
        </w:rPr>
        <w:t>A sophisticated organisational structure that was developed to accommodate Hilton's broad global operations is the basis for the company's operations. According to Jones (2013), the organisation is characterised by a blend of divisional and matrix designs, which allows for flexibility and local responsiveness while also preserving central control over strategic decisions.</w:t>
      </w:r>
    </w:p>
    <w:p w14:paraId="21AE56E6" w14:textId="31A87999" w:rsidR="00670472" w:rsidRDefault="00D6168C" w:rsidP="00670472">
      <w:pPr>
        <w:pStyle w:val="ListParagraph"/>
        <w:numPr>
          <w:ilvl w:val="0"/>
          <w:numId w:val="4"/>
        </w:numPr>
        <w:spacing w:after="0" w:line="360" w:lineRule="auto"/>
        <w:jc w:val="both"/>
        <w:rPr>
          <w:rFonts w:ascii="Arial" w:hAnsi="Arial" w:cs="Arial"/>
        </w:rPr>
      </w:pPr>
      <w:r w:rsidRPr="00670472">
        <w:rPr>
          <w:rFonts w:ascii="Arial" w:hAnsi="Arial" w:cs="Arial"/>
          <w:b/>
          <w:bCs/>
        </w:rPr>
        <w:t>Divisional Structure:</w:t>
      </w:r>
      <w:r w:rsidR="00670472" w:rsidRPr="00670472">
        <w:rPr>
          <w:rFonts w:ascii="Times New Roman" w:eastAsia="Times New Roman" w:hAnsi="Times New Roman" w:cs="Times New Roman"/>
          <w:kern w:val="0"/>
          <w:lang w:eastAsia="en-GB"/>
          <w14:ligatures w14:val="none"/>
        </w:rPr>
        <w:t xml:space="preserve"> </w:t>
      </w:r>
      <w:r w:rsidR="00670472" w:rsidRPr="00670472">
        <w:rPr>
          <w:rFonts w:ascii="Arial" w:hAnsi="Arial" w:cs="Arial"/>
        </w:rPr>
        <w:t xml:space="preserve">There are geographical zones and brand segments that serve as the foundation for Hilton's divisional structure. According to Daft (2015), each geographical region includes the Americas, Europe, the Middle East, Africa, and Asia-Pacific. These regions function in a semi-autonomous manner, with their respective management teams being responsible for the performance of the region. In a similar vein, brand categories, such as luxury, full-service, and focused-service hotels, have specialised management </w:t>
      </w:r>
      <w:r w:rsidR="00670472" w:rsidRPr="00670472">
        <w:rPr>
          <w:rFonts w:ascii="Arial" w:hAnsi="Arial" w:cs="Arial"/>
        </w:rPr>
        <w:t>to</w:t>
      </w:r>
      <w:r w:rsidR="00670472" w:rsidRPr="00670472">
        <w:rPr>
          <w:rFonts w:ascii="Arial" w:hAnsi="Arial" w:cs="Arial"/>
        </w:rPr>
        <w:t xml:space="preserve"> meet the requirements of </w:t>
      </w:r>
      <w:r w:rsidR="002E7444" w:rsidRPr="00670472">
        <w:rPr>
          <w:rFonts w:ascii="Arial" w:hAnsi="Arial" w:cs="Arial"/>
        </w:rPr>
        <w:t>market</w:t>
      </w:r>
      <w:r w:rsidR="00670472" w:rsidRPr="00670472">
        <w:rPr>
          <w:rFonts w:ascii="Arial" w:hAnsi="Arial" w:cs="Arial"/>
        </w:rPr>
        <w:t xml:space="preserve"> segments (Mintzberg, 1983).</w:t>
      </w:r>
    </w:p>
    <w:p w14:paraId="4D0D00FF" w14:textId="7C1B7E8D" w:rsidR="002E7444" w:rsidRDefault="002E7444" w:rsidP="002E7444">
      <w:pPr>
        <w:pStyle w:val="ListParagraph"/>
        <w:numPr>
          <w:ilvl w:val="0"/>
          <w:numId w:val="4"/>
        </w:numPr>
        <w:spacing w:after="0" w:line="360" w:lineRule="auto"/>
        <w:jc w:val="both"/>
        <w:rPr>
          <w:rFonts w:ascii="Arial" w:hAnsi="Arial" w:cs="Arial"/>
        </w:rPr>
      </w:pPr>
      <w:r w:rsidRPr="002E7444">
        <w:rPr>
          <w:rFonts w:ascii="Arial" w:hAnsi="Arial" w:cs="Arial"/>
          <w:b/>
          <w:bCs/>
        </w:rPr>
        <w:t>Matrix Structure:</w:t>
      </w:r>
      <w:r w:rsidRPr="002E7444">
        <w:rPr>
          <w:rFonts w:ascii="Times New Roman" w:eastAsia="Times New Roman" w:hAnsi="Times New Roman" w:cs="Times New Roman"/>
          <w:kern w:val="0"/>
          <w:lang w:eastAsia="en-GB"/>
          <w14:ligatures w14:val="none"/>
        </w:rPr>
        <w:t xml:space="preserve"> </w:t>
      </w:r>
      <w:r w:rsidRPr="002E7444">
        <w:rPr>
          <w:rFonts w:ascii="Arial" w:hAnsi="Arial" w:cs="Arial"/>
        </w:rPr>
        <w:t xml:space="preserve">The divisional structure is layered on top of the matrix structure, which includes functional departments such as marketing, finance, human resources, and operations. According to Galbraith (2002), this dual reporting approach makes it easier to coordinate and communicate </w:t>
      </w:r>
      <w:r w:rsidR="00BC7C67" w:rsidRPr="002E7444">
        <w:rPr>
          <w:rFonts w:ascii="Arial" w:hAnsi="Arial" w:cs="Arial"/>
        </w:rPr>
        <w:t>all</w:t>
      </w:r>
      <w:r w:rsidRPr="002E7444">
        <w:rPr>
          <w:rFonts w:ascii="Arial" w:hAnsi="Arial" w:cs="Arial"/>
        </w:rPr>
        <w:t xml:space="preserve"> the many divisions and functions inside the organisation, which in turn promotes efficiency and strategic alignment.</w:t>
      </w:r>
    </w:p>
    <w:p w14:paraId="55CA2D2C" w14:textId="77777777" w:rsidR="00027043" w:rsidRPr="00027043" w:rsidRDefault="00027043" w:rsidP="00027043">
      <w:pPr>
        <w:spacing w:after="0" w:line="360" w:lineRule="auto"/>
        <w:jc w:val="both"/>
        <w:rPr>
          <w:rFonts w:ascii="Arial" w:hAnsi="Arial" w:cs="Arial"/>
        </w:rPr>
      </w:pPr>
    </w:p>
    <w:p w14:paraId="293BBE1C" w14:textId="23C3B551" w:rsidR="00EC1A6B" w:rsidRPr="00027043" w:rsidRDefault="00EC1A6B" w:rsidP="00027043">
      <w:pPr>
        <w:spacing w:after="0" w:line="360" w:lineRule="auto"/>
        <w:jc w:val="both"/>
        <w:rPr>
          <w:rFonts w:ascii="Arial" w:hAnsi="Arial" w:cs="Arial"/>
        </w:rPr>
      </w:pPr>
      <w:r w:rsidRPr="00027043">
        <w:rPr>
          <w:rFonts w:ascii="Arial" w:hAnsi="Arial" w:cs="Arial"/>
        </w:rPr>
        <w:t>The Organisational Configurations theory developed by Henry Mintzberg emphasises the significance of coordinating organisational structure with strategic planning. According to Mintzberg (1983), Hilton's organisational structure provides support for the company's differentiation strategy by enabling specialised concentration on a variety of market niches while simultaneously assuring consistency through centralised strategic control.</w:t>
      </w:r>
    </w:p>
    <w:p w14:paraId="1F1053C1" w14:textId="77777777" w:rsidR="00EC1A6B" w:rsidRPr="00EC1A6B" w:rsidRDefault="00EC1A6B" w:rsidP="00EC1A6B">
      <w:pPr>
        <w:spacing w:after="0" w:line="360" w:lineRule="auto"/>
        <w:ind w:left="360"/>
        <w:jc w:val="both"/>
        <w:rPr>
          <w:rFonts w:ascii="Arial" w:hAnsi="Arial" w:cs="Arial"/>
        </w:rPr>
      </w:pPr>
    </w:p>
    <w:p w14:paraId="78BC2C5C" w14:textId="77777777" w:rsidR="00DA0723" w:rsidRDefault="00DA0723" w:rsidP="00EC1A6B">
      <w:pPr>
        <w:spacing w:after="0" w:line="360" w:lineRule="auto"/>
        <w:jc w:val="both"/>
        <w:rPr>
          <w:rFonts w:ascii="Arial" w:hAnsi="Arial" w:cs="Arial"/>
          <w:b/>
          <w:bCs/>
          <w:sz w:val="28"/>
          <w:szCs w:val="28"/>
        </w:rPr>
      </w:pPr>
    </w:p>
    <w:p w14:paraId="76BA41DB" w14:textId="77777777" w:rsidR="00DA0723" w:rsidRDefault="00DA0723" w:rsidP="00EC1A6B">
      <w:pPr>
        <w:spacing w:after="0" w:line="360" w:lineRule="auto"/>
        <w:jc w:val="both"/>
        <w:rPr>
          <w:rFonts w:ascii="Arial" w:hAnsi="Arial" w:cs="Arial"/>
          <w:b/>
          <w:bCs/>
          <w:sz w:val="28"/>
          <w:szCs w:val="28"/>
        </w:rPr>
      </w:pPr>
    </w:p>
    <w:p w14:paraId="0070E7A1" w14:textId="77777777" w:rsidR="00DA0723" w:rsidRDefault="00DA0723" w:rsidP="00EC1A6B">
      <w:pPr>
        <w:spacing w:after="0" w:line="360" w:lineRule="auto"/>
        <w:jc w:val="both"/>
        <w:rPr>
          <w:rFonts w:ascii="Arial" w:hAnsi="Arial" w:cs="Arial"/>
          <w:b/>
          <w:bCs/>
          <w:sz w:val="28"/>
          <w:szCs w:val="28"/>
        </w:rPr>
      </w:pPr>
    </w:p>
    <w:p w14:paraId="1DECEE35" w14:textId="627D6AA3" w:rsidR="00670472" w:rsidRDefault="00DA0723" w:rsidP="00EC1A6B">
      <w:pPr>
        <w:spacing w:after="0" w:line="360" w:lineRule="auto"/>
        <w:jc w:val="both"/>
        <w:rPr>
          <w:rFonts w:ascii="Arial" w:hAnsi="Arial" w:cs="Arial"/>
          <w:b/>
          <w:bCs/>
          <w:sz w:val="28"/>
          <w:szCs w:val="28"/>
        </w:rPr>
      </w:pPr>
      <w:r w:rsidRPr="00DA0723">
        <w:rPr>
          <w:rFonts w:ascii="Arial" w:hAnsi="Arial" w:cs="Arial"/>
          <w:b/>
          <w:bCs/>
          <w:sz w:val="28"/>
          <w:szCs w:val="28"/>
        </w:rPr>
        <w:lastRenderedPageBreak/>
        <w:t>Organizational Culture</w:t>
      </w:r>
    </w:p>
    <w:p w14:paraId="5ED78357" w14:textId="39317E2E" w:rsidR="00D6141A" w:rsidRDefault="00D6141A" w:rsidP="00D6141A">
      <w:pPr>
        <w:spacing w:after="0" w:line="360" w:lineRule="auto"/>
        <w:jc w:val="both"/>
        <w:rPr>
          <w:rFonts w:ascii="Arial" w:hAnsi="Arial" w:cs="Arial"/>
        </w:rPr>
      </w:pPr>
      <w:r w:rsidRPr="00D6141A">
        <w:rPr>
          <w:rFonts w:ascii="Arial" w:hAnsi="Arial" w:cs="Arial"/>
        </w:rPr>
        <w:t xml:space="preserve">The organisational culture of Hilton is an essential component of the company's brand identification and the success of its operations. According to Hilton (2021), the culture is constructed </w:t>
      </w:r>
      <w:r w:rsidRPr="00D6141A">
        <w:rPr>
          <w:rFonts w:ascii="Arial" w:hAnsi="Arial" w:cs="Arial"/>
        </w:rPr>
        <w:t>since</w:t>
      </w:r>
      <w:r w:rsidRPr="00D6141A">
        <w:rPr>
          <w:rFonts w:ascii="Arial" w:hAnsi="Arial" w:cs="Arial"/>
        </w:rPr>
        <w:t xml:space="preserve"> the key principles that are contained in the acronym HILTON. These values include Hospitality, Integrity, Leadership, Teamwork, Ownership, and Now.</w:t>
      </w:r>
    </w:p>
    <w:p w14:paraId="2749DA20" w14:textId="13D14375" w:rsidR="00365DF0" w:rsidRPr="00365DF0" w:rsidRDefault="00A341C9" w:rsidP="00365DF0">
      <w:pPr>
        <w:pStyle w:val="ListParagraph"/>
        <w:numPr>
          <w:ilvl w:val="0"/>
          <w:numId w:val="5"/>
        </w:numPr>
        <w:spacing w:after="0" w:line="360" w:lineRule="auto"/>
        <w:jc w:val="both"/>
        <w:rPr>
          <w:rFonts w:ascii="Arial" w:hAnsi="Arial" w:cs="Arial"/>
        </w:rPr>
      </w:pPr>
      <w:r w:rsidRPr="00365DF0">
        <w:rPr>
          <w:rFonts w:ascii="Arial" w:hAnsi="Arial" w:cs="Arial"/>
          <w:b/>
          <w:bCs/>
        </w:rPr>
        <w:t>Hospitality:</w:t>
      </w:r>
      <w:r w:rsidR="00365DF0" w:rsidRPr="00365DF0">
        <w:rPr>
          <w:rFonts w:ascii="Times New Roman" w:eastAsia="Times New Roman" w:hAnsi="Times New Roman" w:cs="Times New Roman"/>
          <w:kern w:val="0"/>
          <w:lang w:eastAsia="en-GB"/>
          <w14:ligatures w14:val="none"/>
        </w:rPr>
        <w:t xml:space="preserve"> </w:t>
      </w:r>
      <w:r w:rsidR="00365DF0" w:rsidRPr="00365DF0">
        <w:rPr>
          <w:rFonts w:ascii="Arial" w:hAnsi="Arial" w:cs="Arial"/>
        </w:rPr>
        <w:t>As a result of the culture of Hilton, which places an emphasis on providing outstanding experiences for guests, staff are encouraged to develop a service-oriented mindset, which guarantees that every encounter shows warmth and caring (Peters and Waterman, 1982).</w:t>
      </w:r>
    </w:p>
    <w:p w14:paraId="4BF13C4F" w14:textId="1963BD86" w:rsidR="002C4FC2" w:rsidRPr="002C4FC2" w:rsidRDefault="00421E6D" w:rsidP="002C4FC2">
      <w:pPr>
        <w:pStyle w:val="ListParagraph"/>
        <w:numPr>
          <w:ilvl w:val="0"/>
          <w:numId w:val="5"/>
        </w:numPr>
        <w:spacing w:after="0" w:line="360" w:lineRule="auto"/>
        <w:jc w:val="both"/>
        <w:rPr>
          <w:rFonts w:ascii="Arial" w:hAnsi="Arial" w:cs="Arial"/>
        </w:rPr>
      </w:pPr>
      <w:r w:rsidRPr="00421E6D">
        <w:rPr>
          <w:rFonts w:ascii="Arial" w:hAnsi="Arial" w:cs="Arial"/>
          <w:b/>
          <w:bCs/>
        </w:rPr>
        <w:t>Integrity</w:t>
      </w:r>
      <w:r>
        <w:rPr>
          <w:rFonts w:ascii="Arial" w:hAnsi="Arial" w:cs="Arial"/>
          <w:b/>
          <w:bCs/>
        </w:rPr>
        <w:t>:</w:t>
      </w:r>
      <w:r w:rsidR="002C4FC2" w:rsidRPr="002C4FC2">
        <w:rPr>
          <w:rFonts w:ascii="Times New Roman" w:eastAsia="Times New Roman" w:hAnsi="Times New Roman" w:cs="Times New Roman"/>
          <w:kern w:val="0"/>
          <w:lang w:eastAsia="en-GB"/>
          <w14:ligatures w14:val="none"/>
        </w:rPr>
        <w:t xml:space="preserve"> </w:t>
      </w:r>
      <w:r w:rsidR="002C4FC2" w:rsidRPr="002C4FC2">
        <w:rPr>
          <w:rFonts w:ascii="Arial" w:hAnsi="Arial" w:cs="Arial"/>
        </w:rPr>
        <w:t>According to Schein (2010), Hilton's operations are built on the foundation of ethical business standards and openness, which helps to establish trust with customers, workers, and stakeholders across the organisation.</w:t>
      </w:r>
    </w:p>
    <w:p w14:paraId="2780F541" w14:textId="4C216263" w:rsidR="00587B80" w:rsidRPr="00587B80" w:rsidRDefault="002C4FC2" w:rsidP="00587B80">
      <w:pPr>
        <w:pStyle w:val="ListParagraph"/>
        <w:numPr>
          <w:ilvl w:val="0"/>
          <w:numId w:val="5"/>
        </w:numPr>
        <w:spacing w:after="0" w:line="360" w:lineRule="auto"/>
        <w:jc w:val="both"/>
        <w:rPr>
          <w:rFonts w:ascii="Arial" w:hAnsi="Arial" w:cs="Arial"/>
        </w:rPr>
      </w:pPr>
      <w:r w:rsidRPr="002C4FC2">
        <w:rPr>
          <w:rFonts w:ascii="Arial" w:hAnsi="Arial" w:cs="Arial"/>
          <w:b/>
          <w:bCs/>
        </w:rPr>
        <w:t>Leadership and Teamwork:</w:t>
      </w:r>
      <w:r w:rsidR="00587B80" w:rsidRPr="00587B80">
        <w:rPr>
          <w:rFonts w:ascii="Times New Roman" w:eastAsia="Times New Roman" w:hAnsi="Times New Roman" w:cs="Times New Roman"/>
          <w:kern w:val="0"/>
          <w:lang w:eastAsia="en-GB"/>
          <w14:ligatures w14:val="none"/>
        </w:rPr>
        <w:t xml:space="preserve"> </w:t>
      </w:r>
      <w:r w:rsidR="00587B80" w:rsidRPr="00587B80">
        <w:rPr>
          <w:rFonts w:ascii="Arial" w:hAnsi="Arial" w:cs="Arial"/>
        </w:rPr>
        <w:t>Leadership at all levels is fostered, and collaboration is promoted through collaborative practices and open communication (Cameron and Quinn, 2011). This encourages teamwork, which in turn enhances organisational cohesiveness and innovation.</w:t>
      </w:r>
    </w:p>
    <w:p w14:paraId="600A8189" w14:textId="57E3C1C4" w:rsidR="004914B9" w:rsidRPr="004914B9" w:rsidRDefault="00C208E1" w:rsidP="004914B9">
      <w:pPr>
        <w:pStyle w:val="ListParagraph"/>
        <w:numPr>
          <w:ilvl w:val="0"/>
          <w:numId w:val="5"/>
        </w:numPr>
        <w:spacing w:after="0" w:line="360" w:lineRule="auto"/>
        <w:jc w:val="both"/>
        <w:rPr>
          <w:rFonts w:ascii="Arial" w:hAnsi="Arial" w:cs="Arial"/>
        </w:rPr>
      </w:pPr>
      <w:r w:rsidRPr="00C208E1">
        <w:rPr>
          <w:rFonts w:ascii="Arial" w:hAnsi="Arial" w:cs="Arial"/>
          <w:b/>
          <w:bCs/>
        </w:rPr>
        <w:t>Ownership:</w:t>
      </w:r>
      <w:r w:rsidR="004914B9" w:rsidRPr="004914B9">
        <w:rPr>
          <w:rFonts w:ascii="Times New Roman" w:eastAsia="Times New Roman" w:hAnsi="Times New Roman" w:cs="Times New Roman"/>
          <w:kern w:val="0"/>
          <w:lang w:eastAsia="en-GB"/>
          <w14:ligatures w14:val="none"/>
        </w:rPr>
        <w:t xml:space="preserve"> </w:t>
      </w:r>
      <w:r w:rsidR="004914B9" w:rsidRPr="004914B9">
        <w:rPr>
          <w:rFonts w:ascii="Arial" w:hAnsi="Arial" w:cs="Arial"/>
        </w:rPr>
        <w:t>Employees are given the authority to take initiative and ownership of their responsibilities, which drives accountability and continual development (Kotter, 1996).</w:t>
      </w:r>
    </w:p>
    <w:p w14:paraId="0B2EF54D" w14:textId="539B3248" w:rsidR="008A3A4A" w:rsidRDefault="004914B9" w:rsidP="008A3A4A">
      <w:pPr>
        <w:pStyle w:val="ListParagraph"/>
        <w:numPr>
          <w:ilvl w:val="0"/>
          <w:numId w:val="5"/>
        </w:numPr>
        <w:spacing w:after="0" w:line="360" w:lineRule="auto"/>
        <w:jc w:val="both"/>
        <w:rPr>
          <w:rFonts w:ascii="Arial" w:hAnsi="Arial" w:cs="Arial"/>
        </w:rPr>
      </w:pPr>
      <w:r w:rsidRPr="004914B9">
        <w:rPr>
          <w:rFonts w:ascii="Arial" w:hAnsi="Arial" w:cs="Arial"/>
          <w:b/>
          <w:bCs/>
        </w:rPr>
        <w:t>Now:</w:t>
      </w:r>
      <w:r w:rsidR="008A3A4A" w:rsidRPr="008A3A4A">
        <w:rPr>
          <w:rFonts w:ascii="Times New Roman" w:eastAsia="Times New Roman" w:hAnsi="Times New Roman" w:cs="Times New Roman"/>
          <w:kern w:val="0"/>
          <w:lang w:eastAsia="en-GB"/>
          <w14:ligatures w14:val="none"/>
        </w:rPr>
        <w:t xml:space="preserve"> </w:t>
      </w:r>
      <w:r w:rsidR="008A3A4A" w:rsidRPr="008A3A4A">
        <w:rPr>
          <w:rFonts w:ascii="Arial" w:hAnsi="Arial" w:cs="Arial"/>
        </w:rPr>
        <w:t xml:space="preserve">Hilton </w:t>
      </w:r>
      <w:r w:rsidR="008A3A4A" w:rsidRPr="008A3A4A">
        <w:rPr>
          <w:rFonts w:ascii="Arial" w:hAnsi="Arial" w:cs="Arial"/>
        </w:rPr>
        <w:t>can</w:t>
      </w:r>
      <w:r w:rsidR="008A3A4A" w:rsidRPr="008A3A4A">
        <w:rPr>
          <w:rFonts w:ascii="Arial" w:hAnsi="Arial" w:cs="Arial"/>
        </w:rPr>
        <w:t xml:space="preserve"> quickly adjust to shifting market conditions and the requirements of its customers because the company places a strong emphasis on agility and responsiveness (Kotter, 1996).</w:t>
      </w:r>
    </w:p>
    <w:p w14:paraId="20930CD6" w14:textId="77777777" w:rsidR="00027043" w:rsidRPr="00027043" w:rsidRDefault="00027043" w:rsidP="00027043">
      <w:pPr>
        <w:spacing w:after="0" w:line="360" w:lineRule="auto"/>
        <w:jc w:val="both"/>
        <w:rPr>
          <w:rFonts w:ascii="Arial" w:hAnsi="Arial" w:cs="Arial"/>
        </w:rPr>
      </w:pPr>
    </w:p>
    <w:p w14:paraId="2C6975F3" w14:textId="2B20A9E9" w:rsidR="00A341C9" w:rsidRPr="00BC0167" w:rsidRDefault="00ED2B0B" w:rsidP="00BC0167">
      <w:pPr>
        <w:spacing w:after="0" w:line="360" w:lineRule="auto"/>
        <w:jc w:val="both"/>
        <w:rPr>
          <w:rFonts w:ascii="Arial" w:hAnsi="Arial" w:cs="Arial"/>
        </w:rPr>
      </w:pPr>
      <w:r w:rsidRPr="00BC0167">
        <w:rPr>
          <w:rFonts w:ascii="Times New Roman" w:eastAsia="Times New Roman" w:hAnsi="Times New Roman" w:cs="Times New Roman"/>
          <w:kern w:val="0"/>
          <w:lang w:eastAsia="en-GB"/>
          <w14:ligatures w14:val="none"/>
        </w:rPr>
        <w:t xml:space="preserve"> </w:t>
      </w:r>
      <w:r w:rsidRPr="00BC0167">
        <w:rPr>
          <w:rFonts w:ascii="Arial" w:hAnsi="Arial" w:cs="Arial"/>
        </w:rPr>
        <w:t>A framework that can be utilised to gain an understanding of Hilton's culture is provided by Edgar Schein's Organisational Culture Model. The visible practices, professed principles, and deeply ingrained ideas that influence employee behaviour at Hilton are all examples of the three layers of the model, which are artefacts, espoused values, and underlying assumptions (Schein, 2010).</w:t>
      </w:r>
    </w:p>
    <w:p w14:paraId="127FBC42" w14:textId="77777777" w:rsidR="00ED2B0B" w:rsidRDefault="00ED2B0B" w:rsidP="00ED2B0B">
      <w:pPr>
        <w:spacing w:after="0" w:line="360" w:lineRule="auto"/>
        <w:jc w:val="both"/>
        <w:rPr>
          <w:rFonts w:ascii="Arial" w:hAnsi="Arial" w:cs="Arial"/>
        </w:rPr>
      </w:pPr>
    </w:p>
    <w:p w14:paraId="503E0776" w14:textId="77777777" w:rsidR="00ED2B0B" w:rsidRDefault="00ED2B0B" w:rsidP="00ED2B0B">
      <w:pPr>
        <w:spacing w:after="0" w:line="360" w:lineRule="auto"/>
        <w:jc w:val="both"/>
        <w:rPr>
          <w:rFonts w:ascii="Arial" w:hAnsi="Arial" w:cs="Arial"/>
        </w:rPr>
      </w:pPr>
    </w:p>
    <w:p w14:paraId="028A35B7" w14:textId="77777777" w:rsidR="00ED2B0B" w:rsidRDefault="00ED2B0B" w:rsidP="00ED2B0B">
      <w:pPr>
        <w:spacing w:after="0" w:line="360" w:lineRule="auto"/>
        <w:jc w:val="both"/>
        <w:rPr>
          <w:rFonts w:ascii="Arial" w:hAnsi="Arial" w:cs="Arial"/>
        </w:rPr>
      </w:pPr>
    </w:p>
    <w:p w14:paraId="1AEC093F" w14:textId="6F93456B" w:rsidR="00ED2B0B" w:rsidRPr="00151925" w:rsidRDefault="00151925" w:rsidP="00ED2B0B">
      <w:pPr>
        <w:spacing w:after="0" w:line="360" w:lineRule="auto"/>
        <w:jc w:val="both"/>
        <w:rPr>
          <w:rFonts w:ascii="Arial" w:hAnsi="Arial" w:cs="Arial"/>
          <w:b/>
          <w:bCs/>
          <w:sz w:val="28"/>
          <w:szCs w:val="28"/>
        </w:rPr>
      </w:pPr>
      <w:r w:rsidRPr="00151925">
        <w:rPr>
          <w:rFonts w:ascii="Arial" w:hAnsi="Arial" w:cs="Arial"/>
          <w:b/>
          <w:bCs/>
          <w:sz w:val="28"/>
          <w:szCs w:val="28"/>
        </w:rPr>
        <w:lastRenderedPageBreak/>
        <w:t>Organizational Goals</w:t>
      </w:r>
    </w:p>
    <w:p w14:paraId="26873756" w14:textId="77777777" w:rsidR="00041332" w:rsidRPr="00041332" w:rsidRDefault="00041332" w:rsidP="00041332">
      <w:pPr>
        <w:spacing w:after="0" w:line="360" w:lineRule="auto"/>
        <w:jc w:val="both"/>
        <w:rPr>
          <w:rFonts w:ascii="Arial" w:hAnsi="Arial" w:cs="Arial"/>
        </w:rPr>
      </w:pPr>
      <w:r w:rsidRPr="00041332">
        <w:rPr>
          <w:rFonts w:ascii="Arial" w:hAnsi="Arial" w:cs="Arial"/>
        </w:rPr>
        <w:t>The organisational aims of Hilton are congruent with the firm's vision to "fill the globe with the light and warmth of hospitality" and its ambition to become the most hospitable company in the world (Hilton, 2021). These objectives include achieving financial performance, ensuring customer satisfaction, encouraging employee participation, and ensuring sustainability.</w:t>
      </w:r>
    </w:p>
    <w:p w14:paraId="1D9EDE8C" w14:textId="44C06C78" w:rsidR="007935A9" w:rsidRPr="007935A9" w:rsidRDefault="00041332" w:rsidP="007935A9">
      <w:pPr>
        <w:pStyle w:val="ListParagraph"/>
        <w:numPr>
          <w:ilvl w:val="0"/>
          <w:numId w:val="6"/>
        </w:numPr>
        <w:spacing w:after="0" w:line="360" w:lineRule="auto"/>
        <w:jc w:val="both"/>
        <w:rPr>
          <w:rFonts w:ascii="Arial" w:hAnsi="Arial" w:cs="Arial"/>
        </w:rPr>
      </w:pPr>
      <w:r w:rsidRPr="00041332">
        <w:rPr>
          <w:rFonts w:ascii="Arial" w:hAnsi="Arial" w:cs="Arial"/>
          <w:b/>
          <w:bCs/>
        </w:rPr>
        <w:t>Financial Performance</w:t>
      </w:r>
      <w:r>
        <w:rPr>
          <w:rFonts w:ascii="Arial" w:hAnsi="Arial" w:cs="Arial"/>
          <w:b/>
          <w:bCs/>
        </w:rPr>
        <w:t>:</w:t>
      </w:r>
      <w:r w:rsidR="007935A9" w:rsidRPr="007935A9">
        <w:rPr>
          <w:rFonts w:ascii="Times New Roman" w:eastAsia="Times New Roman" w:hAnsi="Times New Roman" w:cs="Times New Roman"/>
          <w:kern w:val="0"/>
          <w:lang w:eastAsia="en-GB"/>
          <w14:ligatures w14:val="none"/>
        </w:rPr>
        <w:t xml:space="preserve"> </w:t>
      </w:r>
      <w:r w:rsidR="007935A9" w:rsidRPr="007935A9">
        <w:rPr>
          <w:rFonts w:ascii="Arial" w:hAnsi="Arial" w:cs="Arial"/>
        </w:rPr>
        <w:t xml:space="preserve">According to Grant (2016), </w:t>
      </w:r>
      <w:r w:rsidR="00BC7C67" w:rsidRPr="007935A9">
        <w:rPr>
          <w:rFonts w:ascii="Arial" w:hAnsi="Arial" w:cs="Arial"/>
        </w:rPr>
        <w:t>to</w:t>
      </w:r>
      <w:r w:rsidR="007935A9" w:rsidRPr="007935A9">
        <w:rPr>
          <w:rFonts w:ascii="Arial" w:hAnsi="Arial" w:cs="Arial"/>
        </w:rPr>
        <w:t xml:space="preserve"> achieve constant revenue growth and profitability, it is necessary to implement strategic expansion, effective cost control, and value creation for shareholders.</w:t>
      </w:r>
    </w:p>
    <w:p w14:paraId="42877523" w14:textId="34FD56DC" w:rsidR="003419D3" w:rsidRPr="003419D3" w:rsidRDefault="00F62386" w:rsidP="003419D3">
      <w:pPr>
        <w:pStyle w:val="ListParagraph"/>
        <w:numPr>
          <w:ilvl w:val="0"/>
          <w:numId w:val="6"/>
        </w:numPr>
        <w:spacing w:after="0" w:line="360" w:lineRule="auto"/>
        <w:jc w:val="both"/>
        <w:rPr>
          <w:rFonts w:ascii="Arial" w:hAnsi="Arial" w:cs="Arial"/>
        </w:rPr>
      </w:pPr>
      <w:r w:rsidRPr="00F62386">
        <w:rPr>
          <w:rFonts w:ascii="Arial" w:hAnsi="Arial" w:cs="Arial"/>
          <w:b/>
          <w:bCs/>
        </w:rPr>
        <w:t>Customer Satisfaction:</w:t>
      </w:r>
      <w:r w:rsidR="003419D3" w:rsidRPr="003419D3">
        <w:rPr>
          <w:rFonts w:ascii="Times New Roman" w:eastAsia="Times New Roman" w:hAnsi="Times New Roman" w:cs="Times New Roman"/>
          <w:kern w:val="0"/>
          <w:lang w:eastAsia="en-GB"/>
          <w14:ligatures w14:val="none"/>
        </w:rPr>
        <w:t xml:space="preserve"> </w:t>
      </w:r>
      <w:r w:rsidR="003419D3" w:rsidRPr="003419D3">
        <w:rPr>
          <w:rFonts w:ascii="Arial" w:hAnsi="Arial" w:cs="Arial"/>
        </w:rPr>
        <w:t>To</w:t>
      </w:r>
      <w:r w:rsidR="003419D3" w:rsidRPr="003419D3">
        <w:rPr>
          <w:rFonts w:ascii="Arial" w:hAnsi="Arial" w:cs="Arial"/>
        </w:rPr>
        <w:t xml:space="preserve"> increase customer loyalty and brand reputation, it is important to provide great experiences to guests. This may be measured by the number of return customers and the satisfaction scores of guests (Barney, 1991).</w:t>
      </w:r>
    </w:p>
    <w:p w14:paraId="08893755" w14:textId="41E82F68" w:rsidR="005D6A62" w:rsidRPr="005D6A62" w:rsidRDefault="003419D3" w:rsidP="005D6A62">
      <w:pPr>
        <w:pStyle w:val="ListParagraph"/>
        <w:numPr>
          <w:ilvl w:val="0"/>
          <w:numId w:val="6"/>
        </w:numPr>
        <w:spacing w:after="0" w:line="360" w:lineRule="auto"/>
        <w:jc w:val="both"/>
        <w:rPr>
          <w:rFonts w:ascii="Arial" w:hAnsi="Arial" w:cs="Arial"/>
        </w:rPr>
      </w:pPr>
      <w:r w:rsidRPr="003419D3">
        <w:rPr>
          <w:rFonts w:ascii="Arial" w:hAnsi="Arial" w:cs="Arial"/>
          <w:b/>
          <w:bCs/>
        </w:rPr>
        <w:t>Employee Engagement:</w:t>
      </w:r>
      <w:r w:rsidR="005D6A62" w:rsidRPr="005D6A62">
        <w:rPr>
          <w:rFonts w:ascii="Times New Roman" w:eastAsia="Times New Roman" w:hAnsi="Times New Roman" w:cs="Times New Roman"/>
          <w:kern w:val="0"/>
          <w:lang w:eastAsia="en-GB"/>
          <w14:ligatures w14:val="none"/>
        </w:rPr>
        <w:t xml:space="preserve"> </w:t>
      </w:r>
      <w:r w:rsidR="005D6A62" w:rsidRPr="005D6A62">
        <w:rPr>
          <w:rFonts w:ascii="Arial" w:hAnsi="Arial" w:cs="Arial"/>
        </w:rPr>
        <w:t>According to Locke and Latham (2002), the goal of fostering a healthy work environment that attracts, keeps, and develops top talent is reflected in employee satisfaction and retention rates.</w:t>
      </w:r>
    </w:p>
    <w:p w14:paraId="48BA8D35" w14:textId="0FEFF748" w:rsidR="00CC621E" w:rsidRDefault="00CC621E" w:rsidP="00CC621E">
      <w:pPr>
        <w:pStyle w:val="ListParagraph"/>
        <w:numPr>
          <w:ilvl w:val="0"/>
          <w:numId w:val="6"/>
        </w:numPr>
        <w:spacing w:after="0" w:line="360" w:lineRule="auto"/>
        <w:jc w:val="both"/>
        <w:rPr>
          <w:rFonts w:ascii="Arial" w:hAnsi="Arial" w:cs="Arial"/>
        </w:rPr>
      </w:pPr>
      <w:r w:rsidRPr="00CC621E">
        <w:rPr>
          <w:rFonts w:ascii="Arial" w:hAnsi="Arial" w:cs="Arial"/>
          <w:b/>
          <w:bCs/>
        </w:rPr>
        <w:t>Sustainability:</w:t>
      </w:r>
      <w:r w:rsidRPr="00CC621E">
        <w:rPr>
          <w:rFonts w:ascii="Times New Roman" w:eastAsia="Times New Roman" w:hAnsi="Times New Roman" w:cs="Times New Roman"/>
          <w:kern w:val="0"/>
          <w:lang w:eastAsia="en-GB"/>
          <w14:ligatures w14:val="none"/>
        </w:rPr>
        <w:t xml:space="preserve"> </w:t>
      </w:r>
      <w:r w:rsidRPr="00CC621E">
        <w:rPr>
          <w:rFonts w:ascii="Arial" w:hAnsi="Arial" w:cs="Arial"/>
        </w:rPr>
        <w:t>Making a commitment to environmental stewardship and social responsibility through programmes such as Travel with Purpose, with the goal of having a beneficial impact on communities and the earth (Hilton, 2021).</w:t>
      </w:r>
    </w:p>
    <w:p w14:paraId="0BC49D7E" w14:textId="77777777" w:rsidR="00BC0167" w:rsidRPr="00BC0167" w:rsidRDefault="00BC0167" w:rsidP="00BC0167">
      <w:pPr>
        <w:spacing w:after="0" w:line="360" w:lineRule="auto"/>
        <w:jc w:val="both"/>
        <w:rPr>
          <w:rFonts w:ascii="Arial" w:hAnsi="Arial" w:cs="Arial"/>
        </w:rPr>
      </w:pPr>
    </w:p>
    <w:p w14:paraId="5E40CDD3" w14:textId="4E6231E8" w:rsidR="001A3DBE" w:rsidRPr="00BC0167" w:rsidRDefault="001A3DBE" w:rsidP="00BC0167">
      <w:pPr>
        <w:spacing w:after="0" w:line="360" w:lineRule="auto"/>
        <w:jc w:val="both"/>
        <w:rPr>
          <w:rFonts w:ascii="Arial" w:hAnsi="Arial" w:cs="Arial"/>
        </w:rPr>
      </w:pPr>
      <w:r w:rsidRPr="00BC0167">
        <w:rPr>
          <w:rFonts w:ascii="Times New Roman" w:eastAsia="Times New Roman" w:hAnsi="Times New Roman" w:cs="Times New Roman"/>
          <w:kern w:val="0"/>
          <w:lang w:eastAsia="en-GB"/>
          <w14:ligatures w14:val="none"/>
        </w:rPr>
        <w:t xml:space="preserve"> </w:t>
      </w:r>
      <w:r w:rsidRPr="00BC0167">
        <w:rPr>
          <w:rFonts w:ascii="Arial" w:hAnsi="Arial" w:cs="Arial"/>
        </w:rPr>
        <w:t xml:space="preserve">Locke and Latham's theory of </w:t>
      </w:r>
      <w:r w:rsidRPr="00BC0167">
        <w:rPr>
          <w:rFonts w:ascii="Arial" w:hAnsi="Arial" w:cs="Arial"/>
        </w:rPr>
        <w:t>goal setting</w:t>
      </w:r>
      <w:r w:rsidRPr="00BC0167">
        <w:rPr>
          <w:rFonts w:ascii="Arial" w:hAnsi="Arial" w:cs="Arial"/>
        </w:rPr>
        <w:t xml:space="preserve"> places an emphasis on the significance of defining goals that are both detailed and demanding </w:t>
      </w:r>
      <w:r w:rsidRPr="00BC0167">
        <w:rPr>
          <w:rFonts w:ascii="Arial" w:hAnsi="Arial" w:cs="Arial"/>
        </w:rPr>
        <w:t>to</w:t>
      </w:r>
      <w:r w:rsidRPr="00BC0167">
        <w:rPr>
          <w:rFonts w:ascii="Arial" w:hAnsi="Arial" w:cs="Arial"/>
        </w:rPr>
        <w:t xml:space="preserve"> boost motivation and performance. According to Locke and Latham (2002), Hilton's goals are both explicit and aspirational, which aligns with this idea for the purpose of increasing organisational attention and effort.</w:t>
      </w:r>
    </w:p>
    <w:p w14:paraId="3EC74D79" w14:textId="7724F8D5" w:rsidR="00D6141A" w:rsidRDefault="00D6141A" w:rsidP="001A3DBE">
      <w:pPr>
        <w:spacing w:after="0" w:line="360" w:lineRule="auto"/>
        <w:ind w:left="360"/>
        <w:jc w:val="both"/>
        <w:rPr>
          <w:rFonts w:ascii="Arial" w:hAnsi="Arial" w:cs="Arial"/>
          <w:b/>
          <w:bCs/>
        </w:rPr>
      </w:pPr>
    </w:p>
    <w:p w14:paraId="53682124" w14:textId="77777777" w:rsidR="001A3DBE" w:rsidRDefault="001A3DBE" w:rsidP="001A3DBE">
      <w:pPr>
        <w:spacing w:after="0" w:line="360" w:lineRule="auto"/>
        <w:ind w:left="360"/>
        <w:jc w:val="both"/>
        <w:rPr>
          <w:rFonts w:ascii="Arial" w:hAnsi="Arial" w:cs="Arial"/>
          <w:b/>
          <w:bCs/>
        </w:rPr>
      </w:pPr>
    </w:p>
    <w:p w14:paraId="20ED117A" w14:textId="77777777" w:rsidR="001A3DBE" w:rsidRDefault="001A3DBE" w:rsidP="001A3DBE">
      <w:pPr>
        <w:spacing w:after="0" w:line="360" w:lineRule="auto"/>
        <w:ind w:left="360"/>
        <w:jc w:val="both"/>
        <w:rPr>
          <w:rFonts w:ascii="Arial" w:hAnsi="Arial" w:cs="Arial"/>
          <w:b/>
          <w:bCs/>
        </w:rPr>
      </w:pPr>
    </w:p>
    <w:p w14:paraId="1F8E7291" w14:textId="77777777" w:rsidR="001A3DBE" w:rsidRDefault="001A3DBE" w:rsidP="001A3DBE">
      <w:pPr>
        <w:spacing w:after="0" w:line="360" w:lineRule="auto"/>
        <w:ind w:left="360"/>
        <w:jc w:val="both"/>
        <w:rPr>
          <w:rFonts w:ascii="Arial" w:hAnsi="Arial" w:cs="Arial"/>
          <w:b/>
          <w:bCs/>
        </w:rPr>
      </w:pPr>
    </w:p>
    <w:p w14:paraId="12267F21" w14:textId="77777777" w:rsidR="001A3DBE" w:rsidRDefault="001A3DBE" w:rsidP="001A3DBE">
      <w:pPr>
        <w:spacing w:after="0" w:line="360" w:lineRule="auto"/>
        <w:ind w:left="360"/>
        <w:jc w:val="both"/>
        <w:rPr>
          <w:rFonts w:ascii="Arial" w:hAnsi="Arial" w:cs="Arial"/>
          <w:b/>
          <w:bCs/>
        </w:rPr>
      </w:pPr>
    </w:p>
    <w:p w14:paraId="7A78809E" w14:textId="77777777" w:rsidR="001A3DBE" w:rsidRDefault="001A3DBE" w:rsidP="001A3DBE">
      <w:pPr>
        <w:spacing w:after="0" w:line="360" w:lineRule="auto"/>
        <w:ind w:left="360"/>
        <w:jc w:val="both"/>
        <w:rPr>
          <w:rFonts w:ascii="Arial" w:hAnsi="Arial" w:cs="Arial"/>
          <w:b/>
          <w:bCs/>
        </w:rPr>
      </w:pPr>
    </w:p>
    <w:p w14:paraId="068F3226" w14:textId="77777777" w:rsidR="001A3DBE" w:rsidRDefault="001A3DBE" w:rsidP="001A3DBE">
      <w:pPr>
        <w:spacing w:after="0" w:line="360" w:lineRule="auto"/>
        <w:ind w:left="360"/>
        <w:jc w:val="both"/>
        <w:rPr>
          <w:rFonts w:ascii="Arial" w:hAnsi="Arial" w:cs="Arial"/>
          <w:b/>
          <w:bCs/>
        </w:rPr>
      </w:pPr>
    </w:p>
    <w:p w14:paraId="595300DC" w14:textId="77777777" w:rsidR="001A3DBE" w:rsidRDefault="001A3DBE" w:rsidP="001A3DBE">
      <w:pPr>
        <w:spacing w:after="0" w:line="360" w:lineRule="auto"/>
        <w:ind w:left="360"/>
        <w:jc w:val="both"/>
        <w:rPr>
          <w:rFonts w:ascii="Arial" w:hAnsi="Arial" w:cs="Arial"/>
          <w:b/>
          <w:bCs/>
        </w:rPr>
      </w:pPr>
    </w:p>
    <w:p w14:paraId="33391DE8" w14:textId="77777777" w:rsidR="001A3DBE" w:rsidRDefault="001A3DBE" w:rsidP="001A3DBE">
      <w:pPr>
        <w:spacing w:after="0" w:line="360" w:lineRule="auto"/>
        <w:ind w:left="360"/>
        <w:jc w:val="both"/>
        <w:rPr>
          <w:rFonts w:ascii="Arial" w:hAnsi="Arial" w:cs="Arial"/>
          <w:b/>
          <w:bCs/>
        </w:rPr>
      </w:pPr>
    </w:p>
    <w:p w14:paraId="6D2056AF" w14:textId="77777777" w:rsidR="004557C5" w:rsidRPr="004557C5" w:rsidRDefault="004557C5" w:rsidP="004557C5">
      <w:pPr>
        <w:spacing w:after="0" w:line="360" w:lineRule="auto"/>
        <w:ind w:left="360"/>
        <w:jc w:val="both"/>
        <w:rPr>
          <w:rFonts w:ascii="Arial" w:hAnsi="Arial" w:cs="Arial"/>
          <w:b/>
          <w:bCs/>
          <w:sz w:val="32"/>
          <w:szCs w:val="32"/>
        </w:rPr>
      </w:pPr>
      <w:r w:rsidRPr="004557C5">
        <w:rPr>
          <w:rFonts w:ascii="Arial" w:hAnsi="Arial" w:cs="Arial"/>
          <w:b/>
          <w:bCs/>
          <w:sz w:val="32"/>
          <w:szCs w:val="32"/>
        </w:rPr>
        <w:t>Recent Change Initiatives</w:t>
      </w:r>
    </w:p>
    <w:p w14:paraId="1074B48F" w14:textId="0CAA638D" w:rsidR="001A3DBE" w:rsidRDefault="004557C5" w:rsidP="004557C5">
      <w:pPr>
        <w:spacing w:after="0" w:line="360" w:lineRule="auto"/>
        <w:ind w:left="360"/>
        <w:jc w:val="both"/>
        <w:rPr>
          <w:rFonts w:ascii="Arial" w:hAnsi="Arial" w:cs="Arial"/>
          <w:b/>
          <w:bCs/>
          <w:sz w:val="28"/>
          <w:szCs w:val="28"/>
        </w:rPr>
      </w:pPr>
      <w:r w:rsidRPr="004557C5">
        <w:rPr>
          <w:rFonts w:ascii="Arial" w:hAnsi="Arial" w:cs="Arial"/>
          <w:b/>
          <w:bCs/>
          <w:sz w:val="28"/>
          <w:szCs w:val="28"/>
        </w:rPr>
        <w:t>Description of Change Initiatives</w:t>
      </w:r>
    </w:p>
    <w:p w14:paraId="7879AD34" w14:textId="26FF09AA" w:rsidR="003F0404" w:rsidRDefault="003F0404" w:rsidP="003F0404">
      <w:pPr>
        <w:spacing w:after="0" w:line="360" w:lineRule="auto"/>
        <w:ind w:left="360"/>
        <w:jc w:val="both"/>
        <w:rPr>
          <w:rFonts w:ascii="Arial" w:hAnsi="Arial" w:cs="Arial"/>
        </w:rPr>
      </w:pPr>
      <w:r w:rsidRPr="003F0404">
        <w:rPr>
          <w:rFonts w:ascii="Arial" w:hAnsi="Arial" w:cs="Arial"/>
        </w:rPr>
        <w:t xml:space="preserve">Over the past few years, Hilton has implemented </w:t>
      </w:r>
      <w:r w:rsidRPr="003F0404">
        <w:rPr>
          <w:rFonts w:ascii="Arial" w:hAnsi="Arial" w:cs="Arial"/>
        </w:rPr>
        <w:t>several</w:t>
      </w:r>
      <w:r w:rsidRPr="003F0404">
        <w:rPr>
          <w:rFonts w:ascii="Arial" w:hAnsi="Arial" w:cs="Arial"/>
        </w:rPr>
        <w:t xml:space="preserve"> substantial transformation efforts </w:t>
      </w:r>
      <w:r w:rsidR="00BC7C67" w:rsidRPr="003F0404">
        <w:rPr>
          <w:rFonts w:ascii="Arial" w:hAnsi="Arial" w:cs="Arial"/>
        </w:rPr>
        <w:t>to</w:t>
      </w:r>
      <w:r w:rsidRPr="003F0404">
        <w:rPr>
          <w:rFonts w:ascii="Arial" w:hAnsi="Arial" w:cs="Arial"/>
        </w:rPr>
        <w:t xml:space="preserve"> adjust to the ever-changing dynamics of the business and to strengthen its position in the competitive landscape.</w:t>
      </w:r>
    </w:p>
    <w:p w14:paraId="6B7E9C82" w14:textId="2C59EFB8" w:rsidR="003B5D78" w:rsidRPr="003B5D78" w:rsidRDefault="0078716B" w:rsidP="003B5D78">
      <w:pPr>
        <w:pStyle w:val="ListParagraph"/>
        <w:numPr>
          <w:ilvl w:val="0"/>
          <w:numId w:val="7"/>
        </w:numPr>
        <w:spacing w:after="0" w:line="360" w:lineRule="auto"/>
        <w:jc w:val="both"/>
        <w:rPr>
          <w:rFonts w:ascii="Arial" w:hAnsi="Arial" w:cs="Arial"/>
        </w:rPr>
      </w:pPr>
      <w:r w:rsidRPr="0078716B">
        <w:rPr>
          <w:rFonts w:ascii="Arial" w:hAnsi="Arial" w:cs="Arial"/>
          <w:b/>
          <w:bCs/>
        </w:rPr>
        <w:t>Digital Transformation:</w:t>
      </w:r>
      <w:r w:rsidR="003B5D78" w:rsidRPr="003B5D78">
        <w:rPr>
          <w:rFonts w:ascii="Times New Roman" w:eastAsia="Times New Roman" w:hAnsi="Times New Roman" w:cs="Times New Roman"/>
          <w:kern w:val="0"/>
          <w:lang w:eastAsia="en-GB"/>
          <w14:ligatures w14:val="none"/>
        </w:rPr>
        <w:t xml:space="preserve"> </w:t>
      </w:r>
      <w:r w:rsidR="003B5D78" w:rsidRPr="003B5D78">
        <w:rPr>
          <w:rFonts w:ascii="Arial" w:hAnsi="Arial" w:cs="Arial"/>
        </w:rPr>
        <w:t xml:space="preserve">Hilton has introduced </w:t>
      </w:r>
      <w:r w:rsidR="009E0B91" w:rsidRPr="003B5D78">
        <w:rPr>
          <w:rFonts w:ascii="Arial" w:hAnsi="Arial" w:cs="Arial"/>
        </w:rPr>
        <w:t>a modern technology</w:t>
      </w:r>
      <w:r w:rsidR="003B5D78" w:rsidRPr="003B5D78">
        <w:rPr>
          <w:rFonts w:ascii="Arial" w:hAnsi="Arial" w:cs="Arial"/>
        </w:rPr>
        <w:t xml:space="preserve"> called Connected Room, which gives guests the ability to control the elements of their rooms using their mobile devices. </w:t>
      </w:r>
      <w:r w:rsidR="00BC7C67" w:rsidRPr="003B5D78">
        <w:rPr>
          <w:rFonts w:ascii="Arial" w:hAnsi="Arial" w:cs="Arial"/>
        </w:rPr>
        <w:t>Using</w:t>
      </w:r>
      <w:r w:rsidR="003B5D78" w:rsidRPr="003B5D78">
        <w:rPr>
          <w:rFonts w:ascii="Arial" w:hAnsi="Arial" w:cs="Arial"/>
        </w:rPr>
        <w:t xml:space="preserve"> ease and personalisation, this programme intends to improve the whole experience that guests have at Hilton (Hilton, 2020).</w:t>
      </w:r>
    </w:p>
    <w:p w14:paraId="6A68EB8C" w14:textId="54951702" w:rsidR="00C64BCC" w:rsidRPr="00C64BCC" w:rsidRDefault="003B5D78" w:rsidP="00C64BCC">
      <w:pPr>
        <w:pStyle w:val="ListParagraph"/>
        <w:numPr>
          <w:ilvl w:val="0"/>
          <w:numId w:val="7"/>
        </w:numPr>
        <w:spacing w:after="0" w:line="360" w:lineRule="auto"/>
        <w:jc w:val="both"/>
        <w:rPr>
          <w:rFonts w:ascii="Arial" w:hAnsi="Arial" w:cs="Arial"/>
          <w:b/>
          <w:bCs/>
        </w:rPr>
      </w:pPr>
      <w:r w:rsidRPr="003B5D78">
        <w:rPr>
          <w:rFonts w:ascii="Arial" w:hAnsi="Arial" w:cs="Arial"/>
          <w:b/>
          <w:bCs/>
        </w:rPr>
        <w:t>Sustainability Efforts:</w:t>
      </w:r>
      <w:r w:rsidR="00C64BCC" w:rsidRPr="00C64BCC">
        <w:rPr>
          <w:rFonts w:ascii="Times New Roman" w:eastAsia="Times New Roman" w:hAnsi="Times New Roman" w:cs="Times New Roman"/>
          <w:kern w:val="0"/>
          <w:lang w:eastAsia="en-GB"/>
          <w14:ligatures w14:val="none"/>
        </w:rPr>
        <w:t xml:space="preserve"> </w:t>
      </w:r>
      <w:r w:rsidR="00C64BCC" w:rsidRPr="00C64BCC">
        <w:rPr>
          <w:rFonts w:ascii="Arial" w:hAnsi="Arial" w:cs="Arial"/>
        </w:rPr>
        <w:t>Travel with Purpose is a programme that Hilton has developed with the goal of minimising its negative impact on the environment. This programme includes measures such as lowering carbon emissions, minimising waste, and increasing the amount of sustainable sourcing (Hilton, 2021).</w:t>
      </w:r>
    </w:p>
    <w:p w14:paraId="09DD40D8" w14:textId="4F0E25E3" w:rsidR="00392DF4" w:rsidRDefault="00C64BCC" w:rsidP="00392DF4">
      <w:pPr>
        <w:pStyle w:val="ListParagraph"/>
        <w:numPr>
          <w:ilvl w:val="0"/>
          <w:numId w:val="7"/>
        </w:numPr>
        <w:spacing w:after="0" w:line="360" w:lineRule="auto"/>
        <w:jc w:val="both"/>
        <w:rPr>
          <w:rFonts w:ascii="Arial" w:hAnsi="Arial" w:cs="Arial"/>
        </w:rPr>
      </w:pPr>
      <w:r w:rsidRPr="00C64BCC">
        <w:rPr>
          <w:rFonts w:ascii="Arial" w:hAnsi="Arial" w:cs="Arial"/>
          <w:b/>
          <w:bCs/>
        </w:rPr>
        <w:t>Brand Expansion:</w:t>
      </w:r>
      <w:r w:rsidR="00392DF4" w:rsidRPr="00392DF4">
        <w:rPr>
          <w:rFonts w:ascii="Times New Roman" w:eastAsia="Times New Roman" w:hAnsi="Times New Roman" w:cs="Times New Roman"/>
          <w:kern w:val="0"/>
          <w:lang w:eastAsia="en-GB"/>
          <w14:ligatures w14:val="none"/>
        </w:rPr>
        <w:t xml:space="preserve"> </w:t>
      </w:r>
      <w:r w:rsidR="00392DF4" w:rsidRPr="00392DF4">
        <w:rPr>
          <w:rFonts w:ascii="Arial" w:hAnsi="Arial" w:cs="Arial"/>
        </w:rPr>
        <w:t xml:space="preserve">According to Hilton (2019), the company is continuing to broaden its portfolio by introducing </w:t>
      </w:r>
      <w:r w:rsidR="009E0B91" w:rsidRPr="00392DF4">
        <w:rPr>
          <w:rFonts w:ascii="Arial" w:hAnsi="Arial" w:cs="Arial"/>
        </w:rPr>
        <w:t>contemporary brands</w:t>
      </w:r>
      <w:r w:rsidR="00392DF4" w:rsidRPr="00392DF4">
        <w:rPr>
          <w:rFonts w:ascii="Arial" w:hAnsi="Arial" w:cs="Arial"/>
        </w:rPr>
        <w:t xml:space="preserve"> such as Tru by Hilton and Canopy by Hilton, which are aimed at catering to a variety of market groups and tastes.</w:t>
      </w:r>
    </w:p>
    <w:p w14:paraId="53AA78EA" w14:textId="77777777" w:rsidR="00BC0167" w:rsidRPr="00BC0167" w:rsidRDefault="00BC0167" w:rsidP="00BC0167">
      <w:pPr>
        <w:spacing w:after="0" w:line="360" w:lineRule="auto"/>
        <w:jc w:val="both"/>
        <w:rPr>
          <w:rFonts w:ascii="Arial" w:hAnsi="Arial" w:cs="Arial"/>
        </w:rPr>
      </w:pPr>
    </w:p>
    <w:p w14:paraId="72E3BB74" w14:textId="705B431C" w:rsidR="0086468B" w:rsidRPr="00BC0167" w:rsidRDefault="0086468B" w:rsidP="00BC0167">
      <w:pPr>
        <w:spacing w:after="0" w:line="360" w:lineRule="auto"/>
        <w:jc w:val="both"/>
        <w:rPr>
          <w:rFonts w:ascii="Arial" w:hAnsi="Arial" w:cs="Arial"/>
        </w:rPr>
      </w:pPr>
      <w:r w:rsidRPr="00BC0167">
        <w:rPr>
          <w:rFonts w:ascii="Arial" w:hAnsi="Arial" w:cs="Arial"/>
        </w:rPr>
        <w:t xml:space="preserve">An effective framework for analysing these activities is provided by Kotter's 8-Step Change Model. The steps, which include removing obstacles, establishing short-term victories, consolidating gains, and anchoring </w:t>
      </w:r>
      <w:r w:rsidR="009E0B91" w:rsidRPr="00BC0167">
        <w:rPr>
          <w:rFonts w:ascii="Arial" w:hAnsi="Arial" w:cs="Arial"/>
        </w:rPr>
        <w:t>innovative approaches</w:t>
      </w:r>
      <w:r w:rsidRPr="00BC0167">
        <w:rPr>
          <w:rFonts w:ascii="Arial" w:hAnsi="Arial" w:cs="Arial"/>
        </w:rPr>
        <w:t>, are applicable to Hilton's change processes (Kotter, 1996). These steps include building a sense of urgency, forming a powerful coalition, creating a vision, communicating the vision, and creating a vision.</w:t>
      </w:r>
    </w:p>
    <w:p w14:paraId="5ADF70B4" w14:textId="259B3B51" w:rsidR="003F0404" w:rsidRDefault="003F0404" w:rsidP="0086468B">
      <w:pPr>
        <w:spacing w:after="0" w:line="360" w:lineRule="auto"/>
        <w:jc w:val="both"/>
        <w:rPr>
          <w:rFonts w:ascii="Arial" w:hAnsi="Arial" w:cs="Arial"/>
          <w:b/>
          <w:bCs/>
        </w:rPr>
      </w:pPr>
    </w:p>
    <w:p w14:paraId="104FA2D5" w14:textId="77777777" w:rsidR="0086468B" w:rsidRDefault="0086468B" w:rsidP="0086468B">
      <w:pPr>
        <w:spacing w:after="0" w:line="360" w:lineRule="auto"/>
        <w:jc w:val="both"/>
        <w:rPr>
          <w:rFonts w:ascii="Arial" w:hAnsi="Arial" w:cs="Arial"/>
          <w:b/>
          <w:bCs/>
        </w:rPr>
      </w:pPr>
    </w:p>
    <w:p w14:paraId="0FE347A6" w14:textId="77777777" w:rsidR="0086468B" w:rsidRDefault="0086468B" w:rsidP="0086468B">
      <w:pPr>
        <w:spacing w:after="0" w:line="360" w:lineRule="auto"/>
        <w:jc w:val="both"/>
        <w:rPr>
          <w:rFonts w:ascii="Arial" w:hAnsi="Arial" w:cs="Arial"/>
          <w:b/>
          <w:bCs/>
        </w:rPr>
      </w:pPr>
    </w:p>
    <w:p w14:paraId="4B3B9C69" w14:textId="77777777" w:rsidR="0086468B" w:rsidRDefault="0086468B" w:rsidP="0086468B">
      <w:pPr>
        <w:spacing w:after="0" w:line="360" w:lineRule="auto"/>
        <w:jc w:val="both"/>
        <w:rPr>
          <w:rFonts w:ascii="Arial" w:hAnsi="Arial" w:cs="Arial"/>
          <w:b/>
          <w:bCs/>
        </w:rPr>
      </w:pPr>
    </w:p>
    <w:p w14:paraId="2D3B94BC" w14:textId="77777777" w:rsidR="0086468B" w:rsidRDefault="0086468B" w:rsidP="0086468B">
      <w:pPr>
        <w:spacing w:after="0" w:line="360" w:lineRule="auto"/>
        <w:jc w:val="both"/>
        <w:rPr>
          <w:rFonts w:ascii="Arial" w:hAnsi="Arial" w:cs="Arial"/>
          <w:b/>
          <w:bCs/>
        </w:rPr>
      </w:pPr>
    </w:p>
    <w:p w14:paraId="7902D3C0" w14:textId="77777777" w:rsidR="0086468B" w:rsidRDefault="0086468B" w:rsidP="0086468B">
      <w:pPr>
        <w:spacing w:after="0" w:line="360" w:lineRule="auto"/>
        <w:jc w:val="both"/>
        <w:rPr>
          <w:rFonts w:ascii="Arial" w:hAnsi="Arial" w:cs="Arial"/>
          <w:b/>
          <w:bCs/>
        </w:rPr>
      </w:pPr>
    </w:p>
    <w:p w14:paraId="30E5B20C" w14:textId="77777777" w:rsidR="0086468B" w:rsidRDefault="0086468B" w:rsidP="0086468B">
      <w:pPr>
        <w:spacing w:after="0" w:line="360" w:lineRule="auto"/>
        <w:jc w:val="both"/>
        <w:rPr>
          <w:rFonts w:ascii="Arial" w:hAnsi="Arial" w:cs="Arial"/>
          <w:b/>
          <w:bCs/>
        </w:rPr>
      </w:pPr>
    </w:p>
    <w:p w14:paraId="5FEDA74E" w14:textId="4B5BD413" w:rsidR="0086468B" w:rsidRPr="00CF6286" w:rsidRDefault="00CF6286" w:rsidP="0086468B">
      <w:pPr>
        <w:spacing w:after="0" w:line="360" w:lineRule="auto"/>
        <w:jc w:val="both"/>
        <w:rPr>
          <w:rFonts w:ascii="Arial" w:hAnsi="Arial" w:cs="Arial"/>
          <w:b/>
          <w:bCs/>
          <w:sz w:val="28"/>
          <w:szCs w:val="28"/>
        </w:rPr>
      </w:pPr>
      <w:r w:rsidRPr="00CF6286">
        <w:rPr>
          <w:rFonts w:ascii="Arial" w:hAnsi="Arial" w:cs="Arial"/>
          <w:b/>
          <w:bCs/>
          <w:sz w:val="28"/>
          <w:szCs w:val="28"/>
        </w:rPr>
        <w:t>Impact of Change Initiatives</w:t>
      </w:r>
    </w:p>
    <w:p w14:paraId="505FDE50" w14:textId="77777777" w:rsidR="00F938E1" w:rsidRPr="00F938E1" w:rsidRDefault="00F938E1" w:rsidP="00F938E1">
      <w:pPr>
        <w:spacing w:after="0" w:line="360" w:lineRule="auto"/>
        <w:jc w:val="both"/>
        <w:rPr>
          <w:rFonts w:ascii="Arial" w:hAnsi="Arial" w:cs="Arial"/>
        </w:rPr>
      </w:pPr>
      <w:r w:rsidRPr="00F938E1">
        <w:rPr>
          <w:rFonts w:ascii="Arial" w:hAnsi="Arial" w:cs="Arial"/>
        </w:rPr>
        <w:t>Change initiatives implemented by Hilton have had a complex influence, affecting not just the company's financial success but also the satisfaction of its customers and the efficiency of its operations.</w:t>
      </w:r>
    </w:p>
    <w:p w14:paraId="607DDD61" w14:textId="6E9DD138" w:rsidR="00FC5FF4" w:rsidRPr="00ED06A5" w:rsidRDefault="00F938E1" w:rsidP="00ED06A5">
      <w:pPr>
        <w:pStyle w:val="ListParagraph"/>
        <w:numPr>
          <w:ilvl w:val="0"/>
          <w:numId w:val="9"/>
        </w:numPr>
        <w:spacing w:after="0" w:line="360" w:lineRule="auto"/>
        <w:jc w:val="both"/>
        <w:rPr>
          <w:rFonts w:ascii="Arial" w:hAnsi="Arial" w:cs="Arial"/>
        </w:rPr>
      </w:pPr>
      <w:r w:rsidRPr="00ED06A5">
        <w:rPr>
          <w:rFonts w:ascii="Arial" w:hAnsi="Arial" w:cs="Arial"/>
          <w:b/>
          <w:bCs/>
        </w:rPr>
        <w:t>Financial Performance:</w:t>
      </w:r>
      <w:r w:rsidR="00FC5FF4" w:rsidRPr="00ED06A5">
        <w:rPr>
          <w:rFonts w:ascii="Times New Roman" w:eastAsia="Times New Roman" w:hAnsi="Times New Roman" w:cs="Times New Roman"/>
          <w:kern w:val="0"/>
          <w:lang w:eastAsia="en-GB"/>
          <w14:ligatures w14:val="none"/>
        </w:rPr>
        <w:t xml:space="preserve"> </w:t>
      </w:r>
      <w:r w:rsidR="00FC5FF4" w:rsidRPr="00ED06A5">
        <w:rPr>
          <w:rFonts w:ascii="Arial" w:hAnsi="Arial" w:cs="Arial"/>
        </w:rPr>
        <w:t xml:space="preserve">The activities of digital transformation and brand extension have helped to the rise of revenue by recruiting client segments who are educated about technology and diverse in their backgrounds. </w:t>
      </w:r>
      <w:r w:rsidR="00ED06A5" w:rsidRPr="00ED06A5">
        <w:rPr>
          <w:rFonts w:ascii="Arial" w:hAnsi="Arial" w:cs="Arial"/>
        </w:rPr>
        <w:t>Although</w:t>
      </w:r>
      <w:r w:rsidR="00FC5FF4" w:rsidRPr="00ED06A5">
        <w:rPr>
          <w:rFonts w:ascii="Arial" w:hAnsi="Arial" w:cs="Arial"/>
        </w:rPr>
        <w:t xml:space="preserve"> sustainability initiatives are initially expensive, it is anticipated that they will result in long-term financial benefits in the form of cost reductions and increased brand loyalty (Porter, 1985).</w:t>
      </w:r>
    </w:p>
    <w:p w14:paraId="137E61C8" w14:textId="49D4D051" w:rsidR="00ED06A5" w:rsidRDefault="00C924E0" w:rsidP="00ED06A5">
      <w:pPr>
        <w:pStyle w:val="ListParagraph"/>
        <w:numPr>
          <w:ilvl w:val="0"/>
          <w:numId w:val="8"/>
        </w:numPr>
        <w:spacing w:after="0" w:line="360" w:lineRule="auto"/>
        <w:jc w:val="both"/>
        <w:rPr>
          <w:rFonts w:ascii="Arial" w:hAnsi="Arial" w:cs="Arial"/>
        </w:rPr>
      </w:pPr>
      <w:r w:rsidRPr="00ED06A5">
        <w:rPr>
          <w:rFonts w:ascii="Arial" w:hAnsi="Arial" w:cs="Arial"/>
          <w:b/>
          <w:bCs/>
        </w:rPr>
        <w:t>Customer Satisfaction:</w:t>
      </w:r>
      <w:r w:rsidR="00ED06A5" w:rsidRPr="00ED06A5">
        <w:rPr>
          <w:rFonts w:ascii="Times New Roman" w:eastAsia="Times New Roman" w:hAnsi="Times New Roman" w:cs="Times New Roman"/>
          <w:kern w:val="0"/>
          <w:lang w:eastAsia="en-GB"/>
          <w14:ligatures w14:val="none"/>
        </w:rPr>
        <w:t xml:space="preserve"> </w:t>
      </w:r>
      <w:r w:rsidR="00ED06A5" w:rsidRPr="00ED06A5">
        <w:rPr>
          <w:rFonts w:ascii="Arial" w:hAnsi="Arial" w:cs="Arial"/>
        </w:rPr>
        <w:t>The technology known as Connected Rooms has increased the level of satisfaction experienced by guests by providing a smooth and individualised experience. According to Zeithaml et al. (1990), guest perceptions of Hilton as a responsible brand are improved when sustainability measures are implemented because they resonate with guests who are environmentally sensitive.</w:t>
      </w:r>
    </w:p>
    <w:p w14:paraId="4BD50158" w14:textId="5A7C35AF" w:rsidR="005F6C48" w:rsidRDefault="005F6C48" w:rsidP="005F6C48">
      <w:pPr>
        <w:pStyle w:val="ListParagraph"/>
        <w:numPr>
          <w:ilvl w:val="0"/>
          <w:numId w:val="8"/>
        </w:numPr>
        <w:spacing w:after="0" w:line="360" w:lineRule="auto"/>
        <w:jc w:val="both"/>
        <w:rPr>
          <w:rFonts w:ascii="Arial" w:hAnsi="Arial" w:cs="Arial"/>
        </w:rPr>
      </w:pPr>
      <w:r w:rsidRPr="005F6C48">
        <w:rPr>
          <w:rFonts w:ascii="Arial" w:hAnsi="Arial" w:cs="Arial"/>
          <w:b/>
          <w:bCs/>
        </w:rPr>
        <w:t>Operational Efficiency:</w:t>
      </w:r>
      <w:r w:rsidRPr="005F6C48">
        <w:rPr>
          <w:rFonts w:ascii="Times New Roman" w:eastAsia="Times New Roman" w:hAnsi="Times New Roman" w:cs="Times New Roman"/>
          <w:kern w:val="0"/>
          <w:lang w:eastAsia="en-GB"/>
          <w14:ligatures w14:val="none"/>
        </w:rPr>
        <w:t xml:space="preserve"> </w:t>
      </w:r>
      <w:r w:rsidRPr="005F6C48">
        <w:rPr>
          <w:rFonts w:ascii="Arial" w:hAnsi="Arial" w:cs="Arial"/>
        </w:rPr>
        <w:t>In addition to improving customer delivery, digital efforts streamline operations and minimise the number of manual processes. It is possible to optimise resource utilisation through sustainability efforts, hence lowering waste and operational expenses (Doppelt, 2017).</w:t>
      </w:r>
    </w:p>
    <w:p w14:paraId="234C6450" w14:textId="77777777" w:rsidR="00BC0167" w:rsidRPr="00BC0167" w:rsidRDefault="00BC0167" w:rsidP="00BC0167">
      <w:pPr>
        <w:spacing w:after="0" w:line="360" w:lineRule="auto"/>
        <w:ind w:left="360"/>
        <w:jc w:val="both"/>
        <w:rPr>
          <w:rFonts w:ascii="Arial" w:hAnsi="Arial" w:cs="Arial"/>
        </w:rPr>
      </w:pPr>
    </w:p>
    <w:p w14:paraId="5CB97D31" w14:textId="7A97309A" w:rsidR="00933B39" w:rsidRPr="00933B39" w:rsidRDefault="00933B39" w:rsidP="00933B39">
      <w:pPr>
        <w:spacing w:after="0" w:line="360" w:lineRule="auto"/>
        <w:jc w:val="both"/>
        <w:rPr>
          <w:rFonts w:ascii="Arial" w:hAnsi="Arial" w:cs="Arial"/>
        </w:rPr>
      </w:pPr>
      <w:r w:rsidRPr="00933B39">
        <w:rPr>
          <w:rFonts w:ascii="Times New Roman" w:eastAsia="Times New Roman" w:hAnsi="Times New Roman" w:cs="Times New Roman"/>
          <w:kern w:val="0"/>
          <w:lang w:eastAsia="en-GB"/>
          <w14:ligatures w14:val="none"/>
        </w:rPr>
        <w:t xml:space="preserve"> </w:t>
      </w:r>
      <w:r w:rsidRPr="00933B39">
        <w:rPr>
          <w:rFonts w:ascii="Arial" w:hAnsi="Arial" w:cs="Arial"/>
        </w:rPr>
        <w:t xml:space="preserve">It is possible to apply Lewin's Change Management Model, which consists of unfreeze-change-refreeze, </w:t>
      </w:r>
      <w:r w:rsidR="00BC0167" w:rsidRPr="00933B39">
        <w:rPr>
          <w:rFonts w:ascii="Arial" w:hAnsi="Arial" w:cs="Arial"/>
        </w:rPr>
        <w:t>to</w:t>
      </w:r>
      <w:r w:rsidRPr="00933B39">
        <w:rPr>
          <w:rFonts w:ascii="Arial" w:hAnsi="Arial" w:cs="Arial"/>
        </w:rPr>
        <w:t xml:space="preserve"> comprehend the impact. According to Lewin (1951), Hilton </w:t>
      </w:r>
      <w:r w:rsidR="00BC0167" w:rsidRPr="00933B39">
        <w:rPr>
          <w:rFonts w:ascii="Arial" w:hAnsi="Arial" w:cs="Arial"/>
        </w:rPr>
        <w:t>can</w:t>
      </w:r>
      <w:r w:rsidRPr="00933B39">
        <w:rPr>
          <w:rFonts w:ascii="Arial" w:hAnsi="Arial" w:cs="Arial"/>
        </w:rPr>
        <w:t xml:space="preserve"> successfully unfreeze new practices, implement new practices, and then refreeze them into the organisational fabric. This ensures that the change will be long-lasting.</w:t>
      </w:r>
    </w:p>
    <w:p w14:paraId="1C871459" w14:textId="53049758" w:rsidR="00ED06A5" w:rsidRDefault="00ED06A5" w:rsidP="00933B39">
      <w:pPr>
        <w:spacing w:after="0" w:line="360" w:lineRule="auto"/>
        <w:jc w:val="both"/>
        <w:rPr>
          <w:rFonts w:ascii="Arial" w:hAnsi="Arial" w:cs="Arial"/>
          <w:b/>
          <w:bCs/>
        </w:rPr>
      </w:pPr>
    </w:p>
    <w:p w14:paraId="0F6C1030" w14:textId="77777777" w:rsidR="00027043" w:rsidRDefault="00027043" w:rsidP="00933B39">
      <w:pPr>
        <w:spacing w:after="0" w:line="360" w:lineRule="auto"/>
        <w:jc w:val="both"/>
        <w:rPr>
          <w:rFonts w:ascii="Arial" w:hAnsi="Arial" w:cs="Arial"/>
          <w:b/>
          <w:bCs/>
        </w:rPr>
      </w:pPr>
    </w:p>
    <w:p w14:paraId="388E4AD2" w14:textId="77777777" w:rsidR="00027043" w:rsidRDefault="00027043" w:rsidP="00933B39">
      <w:pPr>
        <w:spacing w:after="0" w:line="360" w:lineRule="auto"/>
        <w:jc w:val="both"/>
        <w:rPr>
          <w:rFonts w:ascii="Arial" w:hAnsi="Arial" w:cs="Arial"/>
          <w:b/>
          <w:bCs/>
        </w:rPr>
      </w:pPr>
    </w:p>
    <w:p w14:paraId="35648DAF" w14:textId="77777777" w:rsidR="00027043" w:rsidRDefault="00027043" w:rsidP="00933B39">
      <w:pPr>
        <w:spacing w:after="0" w:line="360" w:lineRule="auto"/>
        <w:jc w:val="both"/>
        <w:rPr>
          <w:rFonts w:ascii="Arial" w:hAnsi="Arial" w:cs="Arial"/>
          <w:b/>
          <w:bCs/>
        </w:rPr>
      </w:pPr>
    </w:p>
    <w:p w14:paraId="1DB3ECA2" w14:textId="77777777" w:rsidR="00027043" w:rsidRDefault="00027043" w:rsidP="00933B39">
      <w:pPr>
        <w:spacing w:after="0" w:line="360" w:lineRule="auto"/>
        <w:jc w:val="both"/>
        <w:rPr>
          <w:rFonts w:ascii="Arial" w:hAnsi="Arial" w:cs="Arial"/>
          <w:b/>
          <w:bCs/>
        </w:rPr>
      </w:pPr>
    </w:p>
    <w:p w14:paraId="33BC5CCE" w14:textId="77777777" w:rsidR="00027043" w:rsidRDefault="00027043" w:rsidP="00933B39">
      <w:pPr>
        <w:spacing w:after="0" w:line="360" w:lineRule="auto"/>
        <w:jc w:val="both"/>
        <w:rPr>
          <w:rFonts w:ascii="Arial" w:hAnsi="Arial" w:cs="Arial"/>
          <w:b/>
          <w:bCs/>
        </w:rPr>
      </w:pPr>
    </w:p>
    <w:p w14:paraId="47EFAC20" w14:textId="4F86C30A" w:rsidR="00027043" w:rsidRDefault="002F1EFB" w:rsidP="00933B39">
      <w:pPr>
        <w:spacing w:after="0" w:line="360" w:lineRule="auto"/>
        <w:jc w:val="both"/>
        <w:rPr>
          <w:rFonts w:ascii="Arial" w:hAnsi="Arial" w:cs="Arial"/>
          <w:b/>
          <w:bCs/>
          <w:sz w:val="28"/>
          <w:szCs w:val="28"/>
        </w:rPr>
      </w:pPr>
      <w:r w:rsidRPr="002F1EFB">
        <w:rPr>
          <w:rFonts w:ascii="Arial" w:hAnsi="Arial" w:cs="Arial"/>
          <w:b/>
          <w:bCs/>
          <w:sz w:val="28"/>
          <w:szCs w:val="28"/>
        </w:rPr>
        <w:lastRenderedPageBreak/>
        <w:t>Management of Change Initiatives</w:t>
      </w:r>
    </w:p>
    <w:p w14:paraId="5EA52F6D" w14:textId="4D4CD7B9" w:rsidR="002B18A0" w:rsidRDefault="002B18A0" w:rsidP="002B18A0">
      <w:pPr>
        <w:spacing w:after="0" w:line="360" w:lineRule="auto"/>
        <w:jc w:val="both"/>
        <w:rPr>
          <w:rFonts w:ascii="Arial" w:hAnsi="Arial" w:cs="Arial"/>
        </w:rPr>
      </w:pPr>
      <w:r w:rsidRPr="002B18A0">
        <w:rPr>
          <w:rFonts w:ascii="Arial" w:hAnsi="Arial" w:cs="Arial"/>
        </w:rPr>
        <w:t xml:space="preserve">The management of change projects at Hilton has been characterised by strategic planning, effective communication, and employee </w:t>
      </w:r>
      <w:r w:rsidR="00BC7C67" w:rsidRPr="002B18A0">
        <w:rPr>
          <w:rFonts w:ascii="Arial" w:hAnsi="Arial" w:cs="Arial"/>
        </w:rPr>
        <w:t>involvement all</w:t>
      </w:r>
      <w:r w:rsidRPr="002B18A0">
        <w:rPr>
          <w:rFonts w:ascii="Arial" w:hAnsi="Arial" w:cs="Arial"/>
        </w:rPr>
        <w:t xml:space="preserve"> of which have been essential components.</w:t>
      </w:r>
    </w:p>
    <w:p w14:paraId="6F6E83A0" w14:textId="22F0E4E1" w:rsidR="002B18A0" w:rsidRDefault="003A15E8" w:rsidP="003A15E8">
      <w:pPr>
        <w:pStyle w:val="ListParagraph"/>
        <w:numPr>
          <w:ilvl w:val="0"/>
          <w:numId w:val="10"/>
        </w:numPr>
        <w:spacing w:after="0" w:line="360" w:lineRule="auto"/>
        <w:jc w:val="both"/>
        <w:rPr>
          <w:rFonts w:ascii="Arial" w:hAnsi="Arial" w:cs="Arial"/>
        </w:rPr>
      </w:pPr>
      <w:r w:rsidRPr="00B0289C">
        <w:rPr>
          <w:rFonts w:ascii="Arial" w:hAnsi="Arial" w:cs="Arial"/>
          <w:b/>
          <w:bCs/>
        </w:rPr>
        <w:t>Strategic Planning:</w:t>
      </w:r>
      <w:r w:rsidR="00B0289C" w:rsidRPr="00B0289C">
        <w:t xml:space="preserve"> </w:t>
      </w:r>
      <w:r w:rsidR="00B0289C" w:rsidRPr="00B0289C">
        <w:rPr>
          <w:rFonts w:ascii="Arial" w:hAnsi="Arial" w:cs="Arial"/>
        </w:rPr>
        <w:t>According to Grant (2016), the leadership of Hilton makes certain that change initiatives are in line with the overall strategic direction of the company. This is enabled by doing comprehensive market analysis and feasibility studies.</w:t>
      </w:r>
    </w:p>
    <w:p w14:paraId="3DAD1E0E" w14:textId="0FA6F804" w:rsidR="0046347D" w:rsidRPr="0046347D" w:rsidRDefault="00B0289C" w:rsidP="0046347D">
      <w:pPr>
        <w:pStyle w:val="ListParagraph"/>
        <w:numPr>
          <w:ilvl w:val="0"/>
          <w:numId w:val="10"/>
        </w:numPr>
        <w:spacing w:after="0" w:line="360" w:lineRule="auto"/>
        <w:jc w:val="both"/>
        <w:rPr>
          <w:rFonts w:ascii="Arial" w:hAnsi="Arial" w:cs="Arial"/>
        </w:rPr>
      </w:pPr>
      <w:r w:rsidRPr="00B0289C">
        <w:rPr>
          <w:rFonts w:ascii="Arial" w:hAnsi="Arial" w:cs="Arial"/>
          <w:b/>
          <w:bCs/>
        </w:rPr>
        <w:t>Effective Communication:</w:t>
      </w:r>
      <w:r w:rsidR="0046347D" w:rsidRPr="0046347D">
        <w:rPr>
          <w:rFonts w:ascii="Times New Roman" w:eastAsia="Times New Roman" w:hAnsi="Times New Roman" w:cs="Times New Roman"/>
          <w:kern w:val="0"/>
          <w:lang w:eastAsia="en-GB"/>
          <w14:ligatures w14:val="none"/>
        </w:rPr>
        <w:t xml:space="preserve"> </w:t>
      </w:r>
      <w:r w:rsidR="0046347D" w:rsidRPr="0046347D">
        <w:rPr>
          <w:rFonts w:ascii="Arial" w:hAnsi="Arial" w:cs="Arial"/>
        </w:rPr>
        <w:t>To</w:t>
      </w:r>
      <w:r w:rsidR="0046347D" w:rsidRPr="0046347D">
        <w:rPr>
          <w:rFonts w:ascii="Arial" w:hAnsi="Arial" w:cs="Arial"/>
        </w:rPr>
        <w:t xml:space="preserve"> keep personnel informed and enthusiastic about their work, transparent communication channels are maintained. According to Heathfield's research from 2020, seamless transitions are made possible by regular updates, training sessions, and feedback mechanisms.</w:t>
      </w:r>
    </w:p>
    <w:p w14:paraId="435366C1" w14:textId="364CDBC7" w:rsidR="00B0289C" w:rsidRDefault="00DB2A23" w:rsidP="00DB2A23">
      <w:pPr>
        <w:pStyle w:val="ListParagraph"/>
        <w:numPr>
          <w:ilvl w:val="0"/>
          <w:numId w:val="10"/>
        </w:numPr>
        <w:spacing w:after="0" w:line="360" w:lineRule="auto"/>
        <w:jc w:val="both"/>
        <w:rPr>
          <w:rFonts w:ascii="Arial" w:hAnsi="Arial" w:cs="Arial"/>
        </w:rPr>
      </w:pPr>
      <w:r w:rsidRPr="00DB2A23">
        <w:rPr>
          <w:rFonts w:ascii="Arial" w:hAnsi="Arial" w:cs="Arial"/>
          <w:b/>
          <w:bCs/>
        </w:rPr>
        <w:t>Employee Involvement:</w:t>
      </w:r>
      <w:r w:rsidRPr="00DB2A23">
        <w:rPr>
          <w:rFonts w:ascii="Times New Roman" w:eastAsia="Times New Roman" w:hAnsi="Times New Roman" w:cs="Times New Roman"/>
          <w:kern w:val="0"/>
          <w:lang w:eastAsia="en-GB"/>
          <w14:ligatures w14:val="none"/>
        </w:rPr>
        <w:t xml:space="preserve"> </w:t>
      </w:r>
      <w:r w:rsidRPr="00DB2A23">
        <w:rPr>
          <w:rFonts w:ascii="Arial" w:hAnsi="Arial" w:cs="Arial"/>
        </w:rPr>
        <w:t>Using</w:t>
      </w:r>
      <w:r w:rsidRPr="00DB2A23">
        <w:rPr>
          <w:rFonts w:ascii="Arial" w:hAnsi="Arial" w:cs="Arial"/>
        </w:rPr>
        <w:t xml:space="preserve"> participatory techniques, employees are given the opportunity to be involved in the process of change, which helps to cultivate a feeling of ownership and reduce resistance to disruption (Cameron and Green, 2015).</w:t>
      </w:r>
    </w:p>
    <w:p w14:paraId="120D90F4" w14:textId="77777777" w:rsidR="00DB2A23" w:rsidRDefault="00DB2A23" w:rsidP="00DB2A23">
      <w:pPr>
        <w:spacing w:after="0" w:line="360" w:lineRule="auto"/>
        <w:jc w:val="both"/>
        <w:rPr>
          <w:rFonts w:ascii="Arial" w:hAnsi="Arial" w:cs="Arial"/>
        </w:rPr>
      </w:pPr>
    </w:p>
    <w:p w14:paraId="39245F55" w14:textId="77777777" w:rsidR="00BA4273" w:rsidRPr="00BA4273" w:rsidRDefault="00BA4273" w:rsidP="00BA4273">
      <w:pPr>
        <w:spacing w:after="0" w:line="360" w:lineRule="auto"/>
        <w:jc w:val="both"/>
        <w:rPr>
          <w:rFonts w:ascii="Arial" w:hAnsi="Arial" w:cs="Arial"/>
        </w:rPr>
      </w:pPr>
      <w:r w:rsidRPr="00BA4273">
        <w:rPr>
          <w:rFonts w:ascii="Arial" w:hAnsi="Arial" w:cs="Arial"/>
        </w:rPr>
        <w:t>A thorough lens for evaluating Hilton's change management is provided by the McKinsey 7S Framework. This framework encompasses a variety of components, including strategy, structure, systems, shared values, style, personnel, and skills. It is through the alignment of these components that Hilton assures the execution of change that is both coherent and effective (Peters and Waterman, 1982).</w:t>
      </w:r>
    </w:p>
    <w:p w14:paraId="3DF04F11" w14:textId="77777777" w:rsidR="00DB2A23" w:rsidRDefault="00DB2A23" w:rsidP="00DB2A23">
      <w:pPr>
        <w:spacing w:after="0" w:line="360" w:lineRule="auto"/>
        <w:jc w:val="both"/>
        <w:rPr>
          <w:rFonts w:ascii="Arial" w:hAnsi="Arial" w:cs="Arial"/>
        </w:rPr>
      </w:pPr>
    </w:p>
    <w:p w14:paraId="7C8F66B4" w14:textId="77777777" w:rsidR="00BA4273" w:rsidRDefault="00BA4273" w:rsidP="00DB2A23">
      <w:pPr>
        <w:spacing w:after="0" w:line="360" w:lineRule="auto"/>
        <w:jc w:val="both"/>
        <w:rPr>
          <w:rFonts w:ascii="Arial" w:hAnsi="Arial" w:cs="Arial"/>
        </w:rPr>
      </w:pPr>
    </w:p>
    <w:p w14:paraId="21BD8F76" w14:textId="77777777" w:rsidR="00870B40" w:rsidRDefault="00870B40" w:rsidP="00DB2A23">
      <w:pPr>
        <w:spacing w:after="0" w:line="360" w:lineRule="auto"/>
        <w:jc w:val="both"/>
        <w:rPr>
          <w:rFonts w:ascii="Arial" w:hAnsi="Arial" w:cs="Arial"/>
        </w:rPr>
      </w:pPr>
    </w:p>
    <w:p w14:paraId="1AFACCEB" w14:textId="77777777" w:rsidR="00870B40" w:rsidRDefault="00870B40" w:rsidP="00DB2A23">
      <w:pPr>
        <w:spacing w:after="0" w:line="360" w:lineRule="auto"/>
        <w:jc w:val="both"/>
        <w:rPr>
          <w:rFonts w:ascii="Arial" w:hAnsi="Arial" w:cs="Arial"/>
        </w:rPr>
      </w:pPr>
    </w:p>
    <w:p w14:paraId="238156C6" w14:textId="77777777" w:rsidR="00870B40" w:rsidRDefault="00870B40" w:rsidP="00DB2A23">
      <w:pPr>
        <w:spacing w:after="0" w:line="360" w:lineRule="auto"/>
        <w:jc w:val="both"/>
        <w:rPr>
          <w:rFonts w:ascii="Arial" w:hAnsi="Arial" w:cs="Arial"/>
        </w:rPr>
      </w:pPr>
    </w:p>
    <w:p w14:paraId="4B23EAC3" w14:textId="77777777" w:rsidR="00870B40" w:rsidRDefault="00870B40" w:rsidP="00DB2A23">
      <w:pPr>
        <w:spacing w:after="0" w:line="360" w:lineRule="auto"/>
        <w:jc w:val="both"/>
        <w:rPr>
          <w:rFonts w:ascii="Arial" w:hAnsi="Arial" w:cs="Arial"/>
        </w:rPr>
      </w:pPr>
    </w:p>
    <w:p w14:paraId="5291578D" w14:textId="77777777" w:rsidR="00870B40" w:rsidRDefault="00870B40" w:rsidP="00DB2A23">
      <w:pPr>
        <w:spacing w:after="0" w:line="360" w:lineRule="auto"/>
        <w:jc w:val="both"/>
        <w:rPr>
          <w:rFonts w:ascii="Arial" w:hAnsi="Arial" w:cs="Arial"/>
        </w:rPr>
      </w:pPr>
    </w:p>
    <w:p w14:paraId="0F6B8E2C" w14:textId="77777777" w:rsidR="00870B40" w:rsidRDefault="00870B40" w:rsidP="00DB2A23">
      <w:pPr>
        <w:spacing w:after="0" w:line="360" w:lineRule="auto"/>
        <w:jc w:val="both"/>
        <w:rPr>
          <w:rFonts w:ascii="Arial" w:hAnsi="Arial" w:cs="Arial"/>
        </w:rPr>
      </w:pPr>
    </w:p>
    <w:p w14:paraId="4573E78E" w14:textId="77777777" w:rsidR="00870B40" w:rsidRDefault="00870B40" w:rsidP="00DB2A23">
      <w:pPr>
        <w:spacing w:after="0" w:line="360" w:lineRule="auto"/>
        <w:jc w:val="both"/>
        <w:rPr>
          <w:rFonts w:ascii="Arial" w:hAnsi="Arial" w:cs="Arial"/>
        </w:rPr>
      </w:pPr>
    </w:p>
    <w:p w14:paraId="7862155F" w14:textId="77777777" w:rsidR="00870B40" w:rsidRDefault="00870B40" w:rsidP="00DB2A23">
      <w:pPr>
        <w:spacing w:after="0" w:line="360" w:lineRule="auto"/>
        <w:jc w:val="both"/>
        <w:rPr>
          <w:rFonts w:ascii="Arial" w:hAnsi="Arial" w:cs="Arial"/>
        </w:rPr>
      </w:pPr>
    </w:p>
    <w:p w14:paraId="18A0C56B" w14:textId="77777777" w:rsidR="00870B40" w:rsidRDefault="00870B40" w:rsidP="00DB2A23">
      <w:pPr>
        <w:spacing w:after="0" w:line="360" w:lineRule="auto"/>
        <w:jc w:val="both"/>
        <w:rPr>
          <w:rFonts w:ascii="Arial" w:hAnsi="Arial" w:cs="Arial"/>
        </w:rPr>
      </w:pPr>
    </w:p>
    <w:p w14:paraId="7FC2EB5D" w14:textId="6758703B" w:rsidR="00870B40" w:rsidRDefault="00870B40" w:rsidP="00DB2A23">
      <w:pPr>
        <w:spacing w:after="0" w:line="360" w:lineRule="auto"/>
        <w:jc w:val="both"/>
        <w:rPr>
          <w:rFonts w:ascii="Arial" w:hAnsi="Arial" w:cs="Arial"/>
          <w:b/>
          <w:bCs/>
          <w:sz w:val="32"/>
          <w:szCs w:val="32"/>
        </w:rPr>
      </w:pPr>
      <w:r w:rsidRPr="00870B40">
        <w:rPr>
          <w:rFonts w:ascii="Arial" w:hAnsi="Arial" w:cs="Arial"/>
          <w:b/>
          <w:bCs/>
          <w:sz w:val="32"/>
          <w:szCs w:val="32"/>
        </w:rPr>
        <w:lastRenderedPageBreak/>
        <w:t>Strategic Direction</w:t>
      </w:r>
    </w:p>
    <w:p w14:paraId="31BF9999" w14:textId="124CFA76" w:rsidR="00870B40" w:rsidRDefault="0096527B" w:rsidP="00DB2A23">
      <w:pPr>
        <w:spacing w:after="0" w:line="360" w:lineRule="auto"/>
        <w:jc w:val="both"/>
        <w:rPr>
          <w:rFonts w:ascii="Arial" w:hAnsi="Arial" w:cs="Arial"/>
          <w:b/>
          <w:bCs/>
          <w:sz w:val="28"/>
          <w:szCs w:val="28"/>
        </w:rPr>
      </w:pPr>
      <w:r w:rsidRPr="0096527B">
        <w:rPr>
          <w:rFonts w:ascii="Arial" w:hAnsi="Arial" w:cs="Arial"/>
          <w:b/>
          <w:bCs/>
          <w:sz w:val="28"/>
          <w:szCs w:val="28"/>
        </w:rPr>
        <w:t>Strategic Analysis</w:t>
      </w:r>
    </w:p>
    <w:p w14:paraId="49D6EE29" w14:textId="77777777" w:rsidR="007C3EEB" w:rsidRPr="0096527B" w:rsidRDefault="007C3EEB" w:rsidP="00DB2A23">
      <w:pPr>
        <w:spacing w:after="0" w:line="360" w:lineRule="auto"/>
        <w:jc w:val="both"/>
        <w:rPr>
          <w:rFonts w:ascii="Arial" w:hAnsi="Arial" w:cs="Arial"/>
          <w:b/>
          <w:bCs/>
          <w:sz w:val="28"/>
          <w:szCs w:val="28"/>
        </w:rPr>
      </w:pPr>
    </w:p>
    <w:p w14:paraId="62BA9D6E" w14:textId="7E7BE7F9" w:rsidR="007C3EEB" w:rsidRDefault="007C3EEB" w:rsidP="007C3EEB">
      <w:pPr>
        <w:spacing w:after="0" w:line="360" w:lineRule="auto"/>
        <w:jc w:val="both"/>
        <w:rPr>
          <w:rFonts w:ascii="Arial" w:hAnsi="Arial" w:cs="Arial"/>
        </w:rPr>
      </w:pPr>
      <w:r w:rsidRPr="007C3EEB">
        <w:rPr>
          <w:rFonts w:ascii="Arial" w:hAnsi="Arial" w:cs="Arial"/>
        </w:rPr>
        <w:t xml:space="preserve">By doing a comprehensive SWOT analysis, Hilton </w:t>
      </w:r>
      <w:r w:rsidRPr="007C3EEB">
        <w:rPr>
          <w:rFonts w:ascii="Arial" w:hAnsi="Arial" w:cs="Arial"/>
        </w:rPr>
        <w:t>can</w:t>
      </w:r>
      <w:r w:rsidRPr="007C3EEB">
        <w:rPr>
          <w:rFonts w:ascii="Arial" w:hAnsi="Arial" w:cs="Arial"/>
        </w:rPr>
        <w:t xml:space="preserve"> determine its strategic path. This analysis </w:t>
      </w:r>
      <w:r w:rsidRPr="007C3EEB">
        <w:rPr>
          <w:rFonts w:ascii="Arial" w:hAnsi="Arial" w:cs="Arial"/>
        </w:rPr>
        <w:t>considers</w:t>
      </w:r>
      <w:r w:rsidRPr="007C3EEB">
        <w:rPr>
          <w:rFonts w:ascii="Arial" w:hAnsi="Arial" w:cs="Arial"/>
        </w:rPr>
        <w:t xml:space="preserve"> the company's internal opportunities and threats, as well as its strengths and weaknesses.</w:t>
      </w:r>
    </w:p>
    <w:p w14:paraId="12A85C2E" w14:textId="77777777" w:rsidR="007C3EEB" w:rsidRDefault="007C3EEB" w:rsidP="007C3EEB">
      <w:pPr>
        <w:spacing w:after="0" w:line="360" w:lineRule="auto"/>
        <w:jc w:val="both"/>
        <w:rPr>
          <w:rFonts w:ascii="Arial" w:hAnsi="Arial" w:cs="Arial"/>
        </w:rPr>
      </w:pPr>
    </w:p>
    <w:tbl>
      <w:tblPr>
        <w:tblStyle w:val="TableGrid"/>
        <w:tblW w:w="0" w:type="auto"/>
        <w:tblLook w:val="04A0" w:firstRow="1" w:lastRow="0" w:firstColumn="1" w:lastColumn="0" w:noHBand="0" w:noVBand="1"/>
      </w:tblPr>
      <w:tblGrid>
        <w:gridCol w:w="4508"/>
        <w:gridCol w:w="4508"/>
      </w:tblGrid>
      <w:tr w:rsidR="009367A7" w14:paraId="1F338C07" w14:textId="77777777" w:rsidTr="009367A7">
        <w:tc>
          <w:tcPr>
            <w:tcW w:w="4508" w:type="dxa"/>
          </w:tcPr>
          <w:p w14:paraId="11CE6FB6" w14:textId="682F8C0B" w:rsidR="009367A7" w:rsidRPr="00950308" w:rsidRDefault="009367A7" w:rsidP="007C3EEB">
            <w:pPr>
              <w:spacing w:line="360" w:lineRule="auto"/>
              <w:jc w:val="both"/>
              <w:rPr>
                <w:rFonts w:ascii="Arial" w:hAnsi="Arial" w:cs="Arial"/>
                <w:b/>
                <w:bCs/>
              </w:rPr>
            </w:pPr>
            <w:r w:rsidRPr="00950308">
              <w:rPr>
                <w:rFonts w:ascii="Arial" w:hAnsi="Arial" w:cs="Arial"/>
                <w:b/>
                <w:bCs/>
              </w:rPr>
              <w:t>Strengths:</w:t>
            </w:r>
          </w:p>
        </w:tc>
        <w:tc>
          <w:tcPr>
            <w:tcW w:w="4508" w:type="dxa"/>
          </w:tcPr>
          <w:p w14:paraId="37A06445" w14:textId="42B2A3F9" w:rsidR="009367A7" w:rsidRPr="00950308" w:rsidRDefault="00950308" w:rsidP="007C3EEB">
            <w:pPr>
              <w:spacing w:line="360" w:lineRule="auto"/>
              <w:jc w:val="both"/>
              <w:rPr>
                <w:rFonts w:ascii="Arial" w:hAnsi="Arial" w:cs="Arial"/>
                <w:b/>
                <w:bCs/>
              </w:rPr>
            </w:pPr>
            <w:r w:rsidRPr="00950308">
              <w:rPr>
                <w:rFonts w:ascii="Arial" w:hAnsi="Arial" w:cs="Arial"/>
                <w:b/>
                <w:bCs/>
              </w:rPr>
              <w:t>Weaknesses:</w:t>
            </w:r>
          </w:p>
        </w:tc>
      </w:tr>
      <w:tr w:rsidR="009367A7" w14:paraId="568DD765" w14:textId="77777777" w:rsidTr="009367A7">
        <w:tc>
          <w:tcPr>
            <w:tcW w:w="4508" w:type="dxa"/>
          </w:tcPr>
          <w:p w14:paraId="717877B1" w14:textId="77777777" w:rsidR="00423B63" w:rsidRPr="00423B63" w:rsidRDefault="00423B63" w:rsidP="00423B63">
            <w:pPr>
              <w:spacing w:line="360" w:lineRule="auto"/>
              <w:jc w:val="both"/>
              <w:rPr>
                <w:rFonts w:ascii="Arial" w:hAnsi="Arial" w:cs="Arial"/>
              </w:rPr>
            </w:pPr>
            <w:r w:rsidRPr="00423B63">
              <w:rPr>
                <w:rFonts w:ascii="Arial" w:hAnsi="Arial" w:cs="Arial"/>
              </w:rPr>
              <w:t>Strong brand equity, wide global presence, diverse brand portfolio, comprehensive loyalty programme (Hilton Honours), and creative digital efforts are all characteristics of the Hilton brand (Hilton, 2021).</w:t>
            </w:r>
          </w:p>
          <w:p w14:paraId="178F9DAC" w14:textId="77777777" w:rsidR="009367A7" w:rsidRDefault="009367A7" w:rsidP="007C3EEB">
            <w:pPr>
              <w:spacing w:line="360" w:lineRule="auto"/>
              <w:jc w:val="both"/>
              <w:rPr>
                <w:rFonts w:ascii="Arial" w:hAnsi="Arial" w:cs="Arial"/>
              </w:rPr>
            </w:pPr>
          </w:p>
        </w:tc>
        <w:tc>
          <w:tcPr>
            <w:tcW w:w="4508" w:type="dxa"/>
          </w:tcPr>
          <w:p w14:paraId="17FB47AA" w14:textId="77777777" w:rsidR="00525812" w:rsidRPr="00525812" w:rsidRDefault="00525812" w:rsidP="00525812">
            <w:pPr>
              <w:spacing w:line="360" w:lineRule="auto"/>
              <w:jc w:val="both"/>
              <w:rPr>
                <w:rFonts w:ascii="Arial" w:hAnsi="Arial" w:cs="Arial"/>
              </w:rPr>
            </w:pPr>
            <w:r w:rsidRPr="00525812">
              <w:rPr>
                <w:rFonts w:ascii="Arial" w:hAnsi="Arial" w:cs="Arial"/>
              </w:rPr>
              <w:t>Increased operational expenses, reliance on the market in the United States, and susceptibility to economic downturns that have an impact on the travel and hospitality industry (Grant, 2016).</w:t>
            </w:r>
          </w:p>
          <w:p w14:paraId="7BA07AA4" w14:textId="77777777" w:rsidR="009367A7" w:rsidRDefault="009367A7" w:rsidP="007C3EEB">
            <w:pPr>
              <w:spacing w:line="360" w:lineRule="auto"/>
              <w:jc w:val="both"/>
              <w:rPr>
                <w:rFonts w:ascii="Arial" w:hAnsi="Arial" w:cs="Arial"/>
              </w:rPr>
            </w:pPr>
          </w:p>
        </w:tc>
      </w:tr>
      <w:tr w:rsidR="009367A7" w14:paraId="1B593B78" w14:textId="77777777" w:rsidTr="009367A7">
        <w:tc>
          <w:tcPr>
            <w:tcW w:w="4508" w:type="dxa"/>
          </w:tcPr>
          <w:p w14:paraId="1A8D143C" w14:textId="47DFB2E6" w:rsidR="009367A7" w:rsidRPr="00400054" w:rsidRDefault="00400054" w:rsidP="007C3EEB">
            <w:pPr>
              <w:spacing w:line="360" w:lineRule="auto"/>
              <w:jc w:val="both"/>
              <w:rPr>
                <w:rFonts w:ascii="Arial" w:hAnsi="Arial" w:cs="Arial"/>
                <w:b/>
                <w:bCs/>
              </w:rPr>
            </w:pPr>
            <w:r w:rsidRPr="00400054">
              <w:rPr>
                <w:rFonts w:ascii="Arial" w:hAnsi="Arial" w:cs="Arial"/>
                <w:b/>
                <w:bCs/>
              </w:rPr>
              <w:t>Opportunities:</w:t>
            </w:r>
          </w:p>
        </w:tc>
        <w:tc>
          <w:tcPr>
            <w:tcW w:w="4508" w:type="dxa"/>
          </w:tcPr>
          <w:p w14:paraId="314E13C5" w14:textId="564B7620" w:rsidR="009367A7" w:rsidRPr="00950308" w:rsidRDefault="00950308" w:rsidP="007C3EEB">
            <w:pPr>
              <w:spacing w:line="360" w:lineRule="auto"/>
              <w:jc w:val="both"/>
              <w:rPr>
                <w:rFonts w:ascii="Arial" w:hAnsi="Arial" w:cs="Arial"/>
                <w:b/>
                <w:bCs/>
              </w:rPr>
            </w:pPr>
            <w:r w:rsidRPr="00950308">
              <w:rPr>
                <w:rFonts w:ascii="Arial" w:hAnsi="Arial" w:cs="Arial"/>
                <w:b/>
                <w:bCs/>
              </w:rPr>
              <w:t>Threats:</w:t>
            </w:r>
          </w:p>
        </w:tc>
      </w:tr>
      <w:tr w:rsidR="009367A7" w14:paraId="241F1E08" w14:textId="77777777" w:rsidTr="009367A7">
        <w:tc>
          <w:tcPr>
            <w:tcW w:w="4508" w:type="dxa"/>
          </w:tcPr>
          <w:p w14:paraId="432CEBF2" w14:textId="77777777" w:rsidR="00CD4CFD" w:rsidRPr="00CD4CFD" w:rsidRDefault="00CD4CFD" w:rsidP="00CD4CFD">
            <w:pPr>
              <w:spacing w:line="360" w:lineRule="auto"/>
              <w:jc w:val="both"/>
              <w:rPr>
                <w:rFonts w:ascii="Arial" w:hAnsi="Arial" w:cs="Arial"/>
              </w:rPr>
            </w:pPr>
            <w:r w:rsidRPr="00CD4CFD">
              <w:rPr>
                <w:rFonts w:ascii="Arial" w:hAnsi="Arial" w:cs="Arial"/>
              </w:rPr>
              <w:t>Increasing desire for environmentally responsible travel, technology improvements, and the possibility of new collaborations and alliances are all factors that are contributing to the growth of emerging markets (Porter, 1985).</w:t>
            </w:r>
          </w:p>
          <w:p w14:paraId="494B2856" w14:textId="77777777" w:rsidR="009367A7" w:rsidRDefault="009367A7" w:rsidP="007C3EEB">
            <w:pPr>
              <w:spacing w:line="360" w:lineRule="auto"/>
              <w:jc w:val="both"/>
              <w:rPr>
                <w:rFonts w:ascii="Arial" w:hAnsi="Arial" w:cs="Arial"/>
              </w:rPr>
            </w:pPr>
          </w:p>
        </w:tc>
        <w:tc>
          <w:tcPr>
            <w:tcW w:w="4508" w:type="dxa"/>
          </w:tcPr>
          <w:p w14:paraId="70FE9E8E" w14:textId="77777777" w:rsidR="00BA24CD" w:rsidRPr="00BA24CD" w:rsidRDefault="00BA24CD" w:rsidP="00BA24CD">
            <w:pPr>
              <w:spacing w:line="360" w:lineRule="auto"/>
              <w:jc w:val="both"/>
              <w:rPr>
                <w:rFonts w:ascii="Arial" w:hAnsi="Arial" w:cs="Arial"/>
              </w:rPr>
            </w:pPr>
            <w:r w:rsidRPr="00BA24CD">
              <w:rPr>
                <w:rFonts w:ascii="Arial" w:hAnsi="Arial" w:cs="Arial"/>
              </w:rPr>
              <w:t>According to Barney (1991), the factors that influence consumer preferences include intense competition, economic volatility, geopolitical concerns, and more.</w:t>
            </w:r>
          </w:p>
          <w:p w14:paraId="6357387E" w14:textId="77777777" w:rsidR="009367A7" w:rsidRDefault="009367A7" w:rsidP="007C3EEB">
            <w:pPr>
              <w:spacing w:line="360" w:lineRule="auto"/>
              <w:jc w:val="both"/>
              <w:rPr>
                <w:rFonts w:ascii="Arial" w:hAnsi="Arial" w:cs="Arial"/>
              </w:rPr>
            </w:pPr>
          </w:p>
        </w:tc>
      </w:tr>
    </w:tbl>
    <w:p w14:paraId="730352E5" w14:textId="0C123DB2" w:rsidR="007C3EEB" w:rsidRPr="00896395" w:rsidRDefault="00C3605C" w:rsidP="007C3EEB">
      <w:pPr>
        <w:spacing w:after="0" w:line="360" w:lineRule="auto"/>
        <w:jc w:val="both"/>
        <w:rPr>
          <w:rFonts w:ascii="Arial" w:hAnsi="Arial" w:cs="Arial"/>
          <w:b/>
          <w:bCs/>
        </w:rPr>
      </w:pPr>
      <w:r w:rsidRPr="00896395">
        <w:rPr>
          <w:rFonts w:ascii="Arial" w:hAnsi="Arial" w:cs="Arial"/>
          <w:b/>
          <w:bCs/>
        </w:rPr>
        <w:t xml:space="preserve">                                              (Table 1, Alina Grigore</w:t>
      </w:r>
      <w:r w:rsidR="00896395" w:rsidRPr="00896395">
        <w:rPr>
          <w:rFonts w:ascii="Arial" w:hAnsi="Arial" w:cs="Arial"/>
          <w:b/>
          <w:bCs/>
        </w:rPr>
        <w:t>)</w:t>
      </w:r>
    </w:p>
    <w:p w14:paraId="1909AF45" w14:textId="77777777" w:rsidR="00C3605C" w:rsidRDefault="00C3605C" w:rsidP="007C3EEB">
      <w:pPr>
        <w:spacing w:after="0" w:line="360" w:lineRule="auto"/>
        <w:jc w:val="both"/>
        <w:rPr>
          <w:rFonts w:ascii="Arial" w:hAnsi="Arial" w:cs="Arial"/>
        </w:rPr>
      </w:pPr>
    </w:p>
    <w:p w14:paraId="14A2EBEB" w14:textId="77777777" w:rsidR="00394A42" w:rsidRPr="00394A42" w:rsidRDefault="00394A42" w:rsidP="00394A42">
      <w:pPr>
        <w:spacing w:after="0" w:line="360" w:lineRule="auto"/>
        <w:jc w:val="both"/>
        <w:rPr>
          <w:rFonts w:ascii="Arial" w:hAnsi="Arial" w:cs="Arial"/>
        </w:rPr>
      </w:pPr>
      <w:r w:rsidRPr="00394A42">
        <w:rPr>
          <w:rFonts w:ascii="Arial" w:hAnsi="Arial" w:cs="Arial"/>
        </w:rPr>
        <w:t>The SWOT analysis and Porter's Five Forces model offer a systematic method for comprehending Hilton's strategic posture and the competitive environment (Porter, 1985).</w:t>
      </w:r>
    </w:p>
    <w:p w14:paraId="7459E260" w14:textId="77777777" w:rsidR="00BA24CD" w:rsidRDefault="00BA24CD" w:rsidP="007C3EEB">
      <w:pPr>
        <w:spacing w:after="0" w:line="360" w:lineRule="auto"/>
        <w:jc w:val="both"/>
        <w:rPr>
          <w:rFonts w:ascii="Arial" w:hAnsi="Arial" w:cs="Arial"/>
        </w:rPr>
      </w:pPr>
    </w:p>
    <w:p w14:paraId="0C0DB74F" w14:textId="77777777" w:rsidR="00394A42" w:rsidRDefault="00394A42" w:rsidP="007C3EEB">
      <w:pPr>
        <w:spacing w:after="0" w:line="360" w:lineRule="auto"/>
        <w:jc w:val="both"/>
        <w:rPr>
          <w:rFonts w:ascii="Arial" w:hAnsi="Arial" w:cs="Arial"/>
        </w:rPr>
      </w:pPr>
    </w:p>
    <w:p w14:paraId="376217A0" w14:textId="77777777" w:rsidR="00394A42" w:rsidRDefault="00394A42" w:rsidP="007C3EEB">
      <w:pPr>
        <w:spacing w:after="0" w:line="360" w:lineRule="auto"/>
        <w:jc w:val="both"/>
        <w:rPr>
          <w:rFonts w:ascii="Arial" w:hAnsi="Arial" w:cs="Arial"/>
        </w:rPr>
      </w:pPr>
    </w:p>
    <w:p w14:paraId="7F129D4A" w14:textId="77777777" w:rsidR="00394A42" w:rsidRDefault="00394A42" w:rsidP="007C3EEB">
      <w:pPr>
        <w:spacing w:after="0" w:line="360" w:lineRule="auto"/>
        <w:jc w:val="both"/>
        <w:rPr>
          <w:rFonts w:ascii="Arial" w:hAnsi="Arial" w:cs="Arial"/>
        </w:rPr>
      </w:pPr>
    </w:p>
    <w:p w14:paraId="2E338CFB" w14:textId="77777777" w:rsidR="00394A42" w:rsidRDefault="00394A42" w:rsidP="007C3EEB">
      <w:pPr>
        <w:spacing w:after="0" w:line="360" w:lineRule="auto"/>
        <w:jc w:val="both"/>
        <w:rPr>
          <w:rFonts w:ascii="Arial" w:hAnsi="Arial" w:cs="Arial"/>
        </w:rPr>
      </w:pPr>
    </w:p>
    <w:p w14:paraId="43A27630" w14:textId="77777777" w:rsidR="00394A42" w:rsidRDefault="00394A42" w:rsidP="007C3EEB">
      <w:pPr>
        <w:spacing w:after="0" w:line="360" w:lineRule="auto"/>
        <w:jc w:val="both"/>
        <w:rPr>
          <w:rFonts w:ascii="Arial" w:hAnsi="Arial" w:cs="Arial"/>
        </w:rPr>
      </w:pPr>
    </w:p>
    <w:p w14:paraId="1A1CBC71" w14:textId="6E591AFD" w:rsidR="00394A42" w:rsidRDefault="001F3279" w:rsidP="007C3EEB">
      <w:pPr>
        <w:spacing w:after="0" w:line="360" w:lineRule="auto"/>
        <w:jc w:val="both"/>
        <w:rPr>
          <w:rFonts w:ascii="Arial" w:hAnsi="Arial" w:cs="Arial"/>
          <w:b/>
          <w:bCs/>
          <w:sz w:val="28"/>
          <w:szCs w:val="28"/>
        </w:rPr>
      </w:pPr>
      <w:r w:rsidRPr="001F3279">
        <w:rPr>
          <w:rFonts w:ascii="Arial" w:hAnsi="Arial" w:cs="Arial"/>
          <w:b/>
          <w:bCs/>
          <w:sz w:val="28"/>
          <w:szCs w:val="28"/>
        </w:rPr>
        <w:t>Current Strategic Direction</w:t>
      </w:r>
    </w:p>
    <w:p w14:paraId="1C9854BD" w14:textId="77777777" w:rsidR="00AD758A" w:rsidRDefault="00AD758A" w:rsidP="00AD758A">
      <w:pPr>
        <w:spacing w:after="0" w:line="360" w:lineRule="auto"/>
        <w:jc w:val="both"/>
        <w:rPr>
          <w:rFonts w:ascii="Arial" w:hAnsi="Arial" w:cs="Arial"/>
        </w:rPr>
      </w:pPr>
      <w:r w:rsidRPr="00AD758A">
        <w:rPr>
          <w:rFonts w:ascii="Arial" w:hAnsi="Arial" w:cs="Arial"/>
        </w:rPr>
        <w:t>Hilton's present strategic orientation centres around various crucial domains:</w:t>
      </w:r>
    </w:p>
    <w:p w14:paraId="3F94F50F" w14:textId="1F778220" w:rsidR="007A21E2" w:rsidRPr="007A21E2" w:rsidRDefault="008A4BC7" w:rsidP="007A21E2">
      <w:pPr>
        <w:pStyle w:val="ListParagraph"/>
        <w:numPr>
          <w:ilvl w:val="0"/>
          <w:numId w:val="11"/>
        </w:numPr>
        <w:spacing w:after="0" w:line="360" w:lineRule="auto"/>
        <w:jc w:val="both"/>
        <w:rPr>
          <w:rFonts w:ascii="Arial" w:hAnsi="Arial" w:cs="Arial"/>
        </w:rPr>
      </w:pPr>
      <w:r w:rsidRPr="008A4BC7">
        <w:rPr>
          <w:rFonts w:ascii="Arial" w:hAnsi="Arial" w:cs="Arial"/>
          <w:b/>
          <w:bCs/>
        </w:rPr>
        <w:t>Expansion in Emerging Markets:</w:t>
      </w:r>
      <w:r w:rsidR="007A21E2" w:rsidRPr="007A21E2">
        <w:rPr>
          <w:rFonts w:ascii="Times New Roman" w:eastAsia="Times New Roman" w:hAnsi="Times New Roman" w:cs="Times New Roman"/>
          <w:kern w:val="0"/>
          <w:lang w:eastAsia="en-GB"/>
          <w14:ligatures w14:val="none"/>
        </w:rPr>
        <w:t xml:space="preserve"> </w:t>
      </w:r>
      <w:r w:rsidR="007A21E2" w:rsidRPr="007A21E2">
        <w:rPr>
          <w:rFonts w:ascii="Arial" w:hAnsi="Arial" w:cs="Arial"/>
        </w:rPr>
        <w:t xml:space="preserve">According to Hilton (2019), the company is focusing on expanding its operations in regions such as Asia-Pacific, Latin America, and Africa </w:t>
      </w:r>
      <w:r w:rsidR="007A21E2" w:rsidRPr="007A21E2">
        <w:rPr>
          <w:rFonts w:ascii="Arial" w:hAnsi="Arial" w:cs="Arial"/>
        </w:rPr>
        <w:t>to</w:t>
      </w:r>
      <w:r w:rsidR="007A21E2" w:rsidRPr="007A21E2">
        <w:rPr>
          <w:rFonts w:ascii="Arial" w:hAnsi="Arial" w:cs="Arial"/>
        </w:rPr>
        <w:t xml:space="preserve"> capitalise on the growing demand for travel and economic development.</w:t>
      </w:r>
    </w:p>
    <w:p w14:paraId="5323FB43" w14:textId="77C83AFB" w:rsidR="001C16F6" w:rsidRPr="001C16F6" w:rsidRDefault="0016797D" w:rsidP="001C16F6">
      <w:pPr>
        <w:pStyle w:val="ListParagraph"/>
        <w:numPr>
          <w:ilvl w:val="0"/>
          <w:numId w:val="11"/>
        </w:numPr>
        <w:spacing w:after="0" w:line="360" w:lineRule="auto"/>
        <w:jc w:val="both"/>
        <w:rPr>
          <w:rFonts w:ascii="Arial" w:hAnsi="Arial" w:cs="Arial"/>
        </w:rPr>
      </w:pPr>
      <w:r w:rsidRPr="0016797D">
        <w:rPr>
          <w:rFonts w:ascii="Arial" w:hAnsi="Arial" w:cs="Arial"/>
          <w:b/>
          <w:bCs/>
        </w:rPr>
        <w:t>Sustainability Leadership:</w:t>
      </w:r>
      <w:r w:rsidR="001C16F6" w:rsidRPr="001C16F6">
        <w:rPr>
          <w:rFonts w:ascii="Times New Roman" w:eastAsia="Times New Roman" w:hAnsi="Times New Roman" w:cs="Times New Roman"/>
          <w:kern w:val="0"/>
          <w:lang w:eastAsia="en-GB"/>
          <w14:ligatures w14:val="none"/>
        </w:rPr>
        <w:t xml:space="preserve"> </w:t>
      </w:r>
      <w:r w:rsidR="001C16F6" w:rsidRPr="001C16F6">
        <w:rPr>
          <w:rFonts w:ascii="Arial" w:hAnsi="Arial" w:cs="Arial"/>
        </w:rPr>
        <w:t>Through the implementation of increased sustainability efforts, Hilton is working to strengthen its commitment to environmental and social responsibility. The company's goal is to attract environmentally concerned travellers while still satisfying legal obligations (Hilton, 2021).</w:t>
      </w:r>
    </w:p>
    <w:p w14:paraId="0110E36F" w14:textId="51B9AA88" w:rsidR="008D1CEE" w:rsidRPr="008D1CEE" w:rsidRDefault="001C16F6" w:rsidP="008D1CEE">
      <w:pPr>
        <w:pStyle w:val="ListParagraph"/>
        <w:numPr>
          <w:ilvl w:val="0"/>
          <w:numId w:val="11"/>
        </w:numPr>
        <w:spacing w:after="0" w:line="360" w:lineRule="auto"/>
        <w:jc w:val="both"/>
        <w:rPr>
          <w:rFonts w:ascii="Arial" w:hAnsi="Arial" w:cs="Arial"/>
        </w:rPr>
      </w:pPr>
      <w:r w:rsidRPr="001C16F6">
        <w:rPr>
          <w:rFonts w:ascii="Arial" w:hAnsi="Arial" w:cs="Arial"/>
          <w:b/>
          <w:bCs/>
        </w:rPr>
        <w:t>Technological Innovation:</w:t>
      </w:r>
      <w:r w:rsidR="008D1CEE" w:rsidRPr="008D1CEE">
        <w:rPr>
          <w:rFonts w:ascii="Times New Roman" w:eastAsia="Times New Roman" w:hAnsi="Times New Roman" w:cs="Times New Roman"/>
          <w:kern w:val="0"/>
          <w:lang w:eastAsia="en-GB"/>
          <w14:ligatures w14:val="none"/>
        </w:rPr>
        <w:t xml:space="preserve"> </w:t>
      </w:r>
      <w:r w:rsidR="008D1CEE" w:rsidRPr="008D1CEE">
        <w:rPr>
          <w:rFonts w:ascii="Arial" w:hAnsi="Arial" w:cs="Arial"/>
        </w:rPr>
        <w:t xml:space="preserve">Maintaining a competitive advantage in the digital era by continuously expanding digital capabilities </w:t>
      </w:r>
      <w:r w:rsidR="00BC7C67" w:rsidRPr="008D1CEE">
        <w:rPr>
          <w:rFonts w:ascii="Arial" w:hAnsi="Arial" w:cs="Arial"/>
        </w:rPr>
        <w:t>to</w:t>
      </w:r>
      <w:r w:rsidR="008D1CEE" w:rsidRPr="008D1CEE">
        <w:rPr>
          <w:rFonts w:ascii="Arial" w:hAnsi="Arial" w:cs="Arial"/>
        </w:rPr>
        <w:t xml:space="preserve"> improve the experiences of guests and the efficiency of operations (Hilton, 2020).</w:t>
      </w:r>
    </w:p>
    <w:p w14:paraId="34491C7D" w14:textId="3EC089B5" w:rsidR="0060674F" w:rsidRPr="0060674F" w:rsidRDefault="005A081B" w:rsidP="0060674F">
      <w:pPr>
        <w:pStyle w:val="ListParagraph"/>
        <w:numPr>
          <w:ilvl w:val="0"/>
          <w:numId w:val="11"/>
        </w:numPr>
        <w:spacing w:after="0" w:line="360" w:lineRule="auto"/>
        <w:jc w:val="both"/>
        <w:rPr>
          <w:rFonts w:ascii="Arial" w:hAnsi="Arial" w:cs="Arial"/>
        </w:rPr>
      </w:pPr>
      <w:r w:rsidRPr="005A081B">
        <w:rPr>
          <w:rFonts w:ascii="Arial" w:hAnsi="Arial" w:cs="Arial"/>
          <w:b/>
          <w:bCs/>
        </w:rPr>
        <w:t>Brand Differentiation:</w:t>
      </w:r>
      <w:r w:rsidR="0060674F" w:rsidRPr="0060674F">
        <w:rPr>
          <w:rFonts w:ascii="Times New Roman" w:eastAsia="Times New Roman" w:hAnsi="Times New Roman" w:cs="Times New Roman"/>
          <w:kern w:val="0"/>
          <w:lang w:eastAsia="en-GB"/>
          <w14:ligatures w14:val="none"/>
        </w:rPr>
        <w:t xml:space="preserve"> </w:t>
      </w:r>
      <w:r w:rsidR="0060674F" w:rsidRPr="0060674F">
        <w:rPr>
          <w:rFonts w:ascii="Arial" w:hAnsi="Arial" w:cs="Arial"/>
        </w:rPr>
        <w:t xml:space="preserve">Hilton's brand portfolio is being expanded and differentiated </w:t>
      </w:r>
      <w:r w:rsidR="0060674F" w:rsidRPr="0060674F">
        <w:rPr>
          <w:rFonts w:ascii="Arial" w:hAnsi="Arial" w:cs="Arial"/>
        </w:rPr>
        <w:t>to</w:t>
      </w:r>
      <w:r w:rsidR="0060674F" w:rsidRPr="0060674F">
        <w:rPr>
          <w:rFonts w:ascii="Arial" w:hAnsi="Arial" w:cs="Arial"/>
        </w:rPr>
        <w:t xml:space="preserve"> cater to a wide variety of consumer preferences and market sectors, so ensuring that the company has broad market coverage (Grant, 2016).</w:t>
      </w:r>
    </w:p>
    <w:p w14:paraId="3E6A9A3F" w14:textId="73D6B149" w:rsidR="00AD758A" w:rsidRDefault="00AD758A" w:rsidP="00543A0E">
      <w:pPr>
        <w:spacing w:after="0" w:line="360" w:lineRule="auto"/>
        <w:jc w:val="both"/>
        <w:rPr>
          <w:rFonts w:ascii="Arial" w:hAnsi="Arial" w:cs="Arial"/>
          <w:b/>
          <w:bCs/>
        </w:rPr>
      </w:pPr>
    </w:p>
    <w:p w14:paraId="0E952E83" w14:textId="77777777" w:rsidR="00543A0E" w:rsidRDefault="00543A0E" w:rsidP="00543A0E">
      <w:pPr>
        <w:spacing w:after="0" w:line="360" w:lineRule="auto"/>
        <w:jc w:val="both"/>
        <w:rPr>
          <w:rFonts w:ascii="Arial" w:hAnsi="Arial" w:cs="Arial"/>
        </w:rPr>
      </w:pPr>
      <w:r w:rsidRPr="00543A0E">
        <w:rPr>
          <w:rFonts w:ascii="Arial" w:hAnsi="Arial" w:cs="Arial"/>
        </w:rPr>
        <w:t>Hilton's strategic decisions, such as market penetration, market development, product development, and diversification, are evaluated using Ansoff's Growth Matrix, which was developed by Ansoff in 1965.</w:t>
      </w:r>
    </w:p>
    <w:p w14:paraId="27452782" w14:textId="77777777" w:rsidR="00543A0E" w:rsidRDefault="00543A0E" w:rsidP="00543A0E">
      <w:pPr>
        <w:spacing w:after="0" w:line="360" w:lineRule="auto"/>
        <w:jc w:val="both"/>
        <w:rPr>
          <w:rFonts w:ascii="Arial" w:hAnsi="Arial" w:cs="Arial"/>
        </w:rPr>
      </w:pPr>
    </w:p>
    <w:p w14:paraId="3D43CC34" w14:textId="77777777" w:rsidR="00543A0E" w:rsidRDefault="00543A0E" w:rsidP="00543A0E">
      <w:pPr>
        <w:spacing w:after="0" w:line="360" w:lineRule="auto"/>
        <w:jc w:val="both"/>
        <w:rPr>
          <w:rFonts w:ascii="Arial" w:hAnsi="Arial" w:cs="Arial"/>
        </w:rPr>
      </w:pPr>
    </w:p>
    <w:p w14:paraId="5D563D6C" w14:textId="77777777" w:rsidR="00543A0E" w:rsidRDefault="00543A0E" w:rsidP="00543A0E">
      <w:pPr>
        <w:spacing w:after="0" w:line="360" w:lineRule="auto"/>
        <w:jc w:val="both"/>
        <w:rPr>
          <w:rFonts w:ascii="Arial" w:hAnsi="Arial" w:cs="Arial"/>
        </w:rPr>
      </w:pPr>
    </w:p>
    <w:p w14:paraId="3F6DDE00" w14:textId="77777777" w:rsidR="00543A0E" w:rsidRDefault="00543A0E" w:rsidP="00543A0E">
      <w:pPr>
        <w:spacing w:after="0" w:line="360" w:lineRule="auto"/>
        <w:jc w:val="both"/>
        <w:rPr>
          <w:rFonts w:ascii="Arial" w:hAnsi="Arial" w:cs="Arial"/>
        </w:rPr>
      </w:pPr>
    </w:p>
    <w:p w14:paraId="613D4389" w14:textId="77777777" w:rsidR="00543A0E" w:rsidRDefault="00543A0E" w:rsidP="00543A0E">
      <w:pPr>
        <w:spacing w:after="0" w:line="360" w:lineRule="auto"/>
        <w:jc w:val="both"/>
        <w:rPr>
          <w:rFonts w:ascii="Arial" w:hAnsi="Arial" w:cs="Arial"/>
        </w:rPr>
      </w:pPr>
    </w:p>
    <w:p w14:paraId="00654EDC" w14:textId="77777777" w:rsidR="00543A0E" w:rsidRDefault="00543A0E" w:rsidP="00543A0E">
      <w:pPr>
        <w:spacing w:after="0" w:line="360" w:lineRule="auto"/>
        <w:jc w:val="both"/>
        <w:rPr>
          <w:rFonts w:ascii="Arial" w:hAnsi="Arial" w:cs="Arial"/>
        </w:rPr>
      </w:pPr>
    </w:p>
    <w:p w14:paraId="0BC2D3ED" w14:textId="77777777" w:rsidR="00543A0E" w:rsidRDefault="00543A0E" w:rsidP="00543A0E">
      <w:pPr>
        <w:spacing w:after="0" w:line="360" w:lineRule="auto"/>
        <w:jc w:val="both"/>
        <w:rPr>
          <w:rFonts w:ascii="Arial" w:hAnsi="Arial" w:cs="Arial"/>
        </w:rPr>
      </w:pPr>
    </w:p>
    <w:p w14:paraId="214D8D90" w14:textId="77777777" w:rsidR="00543A0E" w:rsidRDefault="00543A0E" w:rsidP="00543A0E">
      <w:pPr>
        <w:spacing w:after="0" w:line="360" w:lineRule="auto"/>
        <w:jc w:val="both"/>
        <w:rPr>
          <w:rFonts w:ascii="Arial" w:hAnsi="Arial" w:cs="Arial"/>
        </w:rPr>
      </w:pPr>
    </w:p>
    <w:p w14:paraId="274255C3" w14:textId="77777777" w:rsidR="00543A0E" w:rsidRDefault="00543A0E" w:rsidP="00543A0E">
      <w:pPr>
        <w:spacing w:after="0" w:line="360" w:lineRule="auto"/>
        <w:jc w:val="both"/>
        <w:rPr>
          <w:rFonts w:ascii="Arial" w:hAnsi="Arial" w:cs="Arial"/>
        </w:rPr>
      </w:pPr>
    </w:p>
    <w:p w14:paraId="6E72B192" w14:textId="77777777" w:rsidR="00543A0E" w:rsidRDefault="00543A0E" w:rsidP="00543A0E">
      <w:pPr>
        <w:spacing w:after="0" w:line="360" w:lineRule="auto"/>
        <w:jc w:val="both"/>
        <w:rPr>
          <w:rFonts w:ascii="Arial" w:hAnsi="Arial" w:cs="Arial"/>
        </w:rPr>
      </w:pPr>
    </w:p>
    <w:p w14:paraId="163E2528" w14:textId="77777777" w:rsidR="00543A0E" w:rsidRDefault="00543A0E" w:rsidP="00543A0E">
      <w:pPr>
        <w:spacing w:after="0" w:line="360" w:lineRule="auto"/>
        <w:jc w:val="both"/>
        <w:rPr>
          <w:rFonts w:ascii="Arial" w:hAnsi="Arial" w:cs="Arial"/>
        </w:rPr>
      </w:pPr>
    </w:p>
    <w:p w14:paraId="29883F19" w14:textId="05C729D9" w:rsidR="00543A0E" w:rsidRDefault="00084423" w:rsidP="00543A0E">
      <w:pPr>
        <w:spacing w:after="0" w:line="360" w:lineRule="auto"/>
        <w:jc w:val="both"/>
        <w:rPr>
          <w:rFonts w:ascii="Arial" w:hAnsi="Arial" w:cs="Arial"/>
          <w:b/>
          <w:bCs/>
          <w:sz w:val="28"/>
          <w:szCs w:val="28"/>
        </w:rPr>
      </w:pPr>
      <w:r w:rsidRPr="00084423">
        <w:rPr>
          <w:rFonts w:ascii="Arial" w:hAnsi="Arial" w:cs="Arial"/>
          <w:b/>
          <w:bCs/>
          <w:sz w:val="28"/>
          <w:szCs w:val="28"/>
        </w:rPr>
        <w:t>Future Strategic Recommendations</w:t>
      </w:r>
    </w:p>
    <w:p w14:paraId="7F92278A" w14:textId="76AA1CCB" w:rsidR="008A50FF" w:rsidRPr="008A50FF" w:rsidRDefault="008A50FF" w:rsidP="008A50FF">
      <w:pPr>
        <w:spacing w:after="0" w:line="360" w:lineRule="auto"/>
        <w:jc w:val="both"/>
        <w:rPr>
          <w:rFonts w:ascii="Arial" w:hAnsi="Arial" w:cs="Arial"/>
        </w:rPr>
      </w:pPr>
      <w:r w:rsidRPr="008A50FF">
        <w:rPr>
          <w:rFonts w:ascii="Arial" w:hAnsi="Arial" w:cs="Arial"/>
        </w:rPr>
        <w:t xml:space="preserve">Hilton should take into consideration the following strategic advice </w:t>
      </w:r>
      <w:r w:rsidRPr="008A50FF">
        <w:rPr>
          <w:rFonts w:ascii="Arial" w:hAnsi="Arial" w:cs="Arial"/>
        </w:rPr>
        <w:t>to</w:t>
      </w:r>
      <w:r w:rsidRPr="008A50FF">
        <w:rPr>
          <w:rFonts w:ascii="Arial" w:hAnsi="Arial" w:cs="Arial"/>
        </w:rPr>
        <w:t xml:space="preserve"> maintain and improve its position in the competitive landscape:</w:t>
      </w:r>
    </w:p>
    <w:p w14:paraId="7622B414" w14:textId="77777777" w:rsidR="004A7428" w:rsidRPr="004A7428" w:rsidRDefault="004A7428" w:rsidP="004A7428">
      <w:pPr>
        <w:pStyle w:val="ListParagraph"/>
        <w:numPr>
          <w:ilvl w:val="0"/>
          <w:numId w:val="12"/>
        </w:numPr>
        <w:spacing w:line="360" w:lineRule="auto"/>
        <w:jc w:val="both"/>
        <w:rPr>
          <w:rFonts w:ascii="Arial" w:hAnsi="Arial" w:cs="Arial"/>
        </w:rPr>
      </w:pPr>
      <w:r w:rsidRPr="004A7428">
        <w:rPr>
          <w:rFonts w:ascii="Arial" w:hAnsi="Arial" w:cs="Arial"/>
          <w:b/>
          <w:bCs/>
        </w:rPr>
        <w:t>Leverage Big Data and AI:</w:t>
      </w:r>
      <w:r w:rsidRPr="004A7428">
        <w:rPr>
          <w:rFonts w:ascii="Arial" w:hAnsi="Arial" w:cs="Arial"/>
          <w:b/>
          <w:bCs/>
          <w:sz w:val="28"/>
          <w:szCs w:val="28"/>
        </w:rPr>
        <w:t xml:space="preserve"> </w:t>
      </w:r>
      <w:r w:rsidRPr="004A7428">
        <w:rPr>
          <w:rFonts w:ascii="Arial" w:hAnsi="Arial" w:cs="Arial"/>
        </w:rPr>
        <w:t>According to Chen et al. (2012), investing in big data analytics and artificial intelligence can help businesses get deeper insights into their customers, maximise the effectiveness of their marketing activities, and optimise their pricing strategies.</w:t>
      </w:r>
    </w:p>
    <w:p w14:paraId="5C193570" w14:textId="77777777" w:rsidR="00566972" w:rsidRPr="00566972" w:rsidRDefault="00566972" w:rsidP="00566972">
      <w:pPr>
        <w:pStyle w:val="ListParagraph"/>
        <w:numPr>
          <w:ilvl w:val="0"/>
          <w:numId w:val="12"/>
        </w:numPr>
        <w:spacing w:line="360" w:lineRule="auto"/>
        <w:jc w:val="both"/>
        <w:rPr>
          <w:rFonts w:ascii="Arial" w:hAnsi="Arial" w:cs="Arial"/>
        </w:rPr>
      </w:pPr>
      <w:r w:rsidRPr="00566972">
        <w:rPr>
          <w:rFonts w:ascii="Arial" w:hAnsi="Arial" w:cs="Arial"/>
          <w:b/>
          <w:bCs/>
        </w:rPr>
        <w:t xml:space="preserve">Improve Employee Training and Development: </w:t>
      </w:r>
      <w:r w:rsidRPr="00566972">
        <w:rPr>
          <w:rFonts w:ascii="Arial" w:hAnsi="Arial" w:cs="Arial"/>
        </w:rPr>
        <w:t>Enhance employee training programmes to provide workers with the necessary skills for developing technology and changing guest expectations, promoting a culture of ongoing learning and innovation (Armstrong and Taylor, 2020).</w:t>
      </w:r>
    </w:p>
    <w:p w14:paraId="5B88926C" w14:textId="23B3144A" w:rsidR="003C096A" w:rsidRPr="003C096A" w:rsidRDefault="003C096A" w:rsidP="003C096A">
      <w:pPr>
        <w:pStyle w:val="ListParagraph"/>
        <w:numPr>
          <w:ilvl w:val="0"/>
          <w:numId w:val="12"/>
        </w:numPr>
        <w:spacing w:line="360" w:lineRule="auto"/>
        <w:jc w:val="both"/>
        <w:rPr>
          <w:rFonts w:ascii="Arial" w:hAnsi="Arial" w:cs="Arial"/>
        </w:rPr>
      </w:pPr>
      <w:r w:rsidRPr="003C096A">
        <w:rPr>
          <w:rFonts w:ascii="Arial" w:hAnsi="Arial" w:cs="Arial"/>
          <w:b/>
          <w:bCs/>
        </w:rPr>
        <w:t>Establish Strategic Partnerships:</w:t>
      </w:r>
      <w:r w:rsidRPr="003C096A">
        <w:rPr>
          <w:rFonts w:ascii="Arial" w:hAnsi="Arial" w:cs="Arial"/>
          <w:b/>
          <w:bCs/>
          <w:sz w:val="28"/>
          <w:szCs w:val="28"/>
        </w:rPr>
        <w:t xml:space="preserve"> </w:t>
      </w:r>
      <w:r w:rsidRPr="003C096A">
        <w:rPr>
          <w:rFonts w:ascii="Arial" w:hAnsi="Arial" w:cs="Arial"/>
        </w:rPr>
        <w:t xml:space="preserve">Forge strategic collaborations with technology enterprises, sustainability organisations, and other industry stakeholders to bolster capabilities, exchange optimal methodologies, and </w:t>
      </w:r>
      <w:r w:rsidRPr="003C096A">
        <w:rPr>
          <w:rFonts w:ascii="Arial" w:hAnsi="Arial" w:cs="Arial"/>
        </w:rPr>
        <w:t>enter</w:t>
      </w:r>
      <w:r w:rsidRPr="003C096A">
        <w:rPr>
          <w:rFonts w:ascii="Arial" w:hAnsi="Arial" w:cs="Arial"/>
        </w:rPr>
        <w:t xml:space="preserve"> untapped markets (Porter, 1985).</w:t>
      </w:r>
    </w:p>
    <w:p w14:paraId="1AEC83B0" w14:textId="2D9E82D3" w:rsidR="00084423" w:rsidRDefault="00ED7B99" w:rsidP="00ED7B99">
      <w:pPr>
        <w:pStyle w:val="ListParagraph"/>
        <w:numPr>
          <w:ilvl w:val="0"/>
          <w:numId w:val="12"/>
        </w:numPr>
        <w:spacing w:line="360" w:lineRule="auto"/>
        <w:jc w:val="both"/>
        <w:rPr>
          <w:rFonts w:ascii="Arial" w:hAnsi="Arial" w:cs="Arial"/>
        </w:rPr>
      </w:pPr>
      <w:r w:rsidRPr="00ED7B99">
        <w:rPr>
          <w:rFonts w:ascii="Arial" w:hAnsi="Arial" w:cs="Arial"/>
          <w:b/>
          <w:bCs/>
        </w:rPr>
        <w:t>Enhance Crisis Management Capabilities:</w:t>
      </w:r>
      <w:r w:rsidRPr="00ED7B99">
        <w:rPr>
          <w:rFonts w:ascii="Arial" w:hAnsi="Arial" w:cs="Arial"/>
          <w:b/>
          <w:bCs/>
          <w:sz w:val="28"/>
          <w:szCs w:val="28"/>
        </w:rPr>
        <w:t xml:space="preserve"> </w:t>
      </w:r>
      <w:r w:rsidRPr="00ED7B99">
        <w:rPr>
          <w:rFonts w:ascii="Arial" w:hAnsi="Arial" w:cs="Arial"/>
        </w:rPr>
        <w:t>Establish comprehensive crisis management strategies to effectively traverse economic uncertainties, geopolitical dangers, and health crises, ensuring the ability to adapt and recover (Paraskevas, 2006).</w:t>
      </w:r>
    </w:p>
    <w:p w14:paraId="057155FD" w14:textId="77777777" w:rsidR="00576A80" w:rsidRPr="00576A80" w:rsidRDefault="00576A80" w:rsidP="00576A80">
      <w:pPr>
        <w:spacing w:line="360" w:lineRule="auto"/>
        <w:jc w:val="both"/>
        <w:rPr>
          <w:rFonts w:ascii="Arial" w:hAnsi="Arial" w:cs="Arial"/>
        </w:rPr>
      </w:pPr>
      <w:r w:rsidRPr="00576A80">
        <w:rPr>
          <w:rFonts w:ascii="Arial" w:hAnsi="Arial" w:cs="Arial"/>
        </w:rPr>
        <w:t>The Resource-Based View (RBV) emphasises the significance of utilising distinctive resources and capabilities to achieve a lasting competitive advantage. Hilton can attain enduring success by concentrating on its fundamental strengths and strategic resources (Barney, 1991).</w:t>
      </w:r>
    </w:p>
    <w:p w14:paraId="6799D38F" w14:textId="77777777" w:rsidR="00ED7B99" w:rsidRDefault="00ED7B99" w:rsidP="00ED7B99">
      <w:pPr>
        <w:spacing w:line="360" w:lineRule="auto"/>
        <w:jc w:val="both"/>
        <w:rPr>
          <w:rFonts w:ascii="Arial" w:hAnsi="Arial" w:cs="Arial"/>
        </w:rPr>
      </w:pPr>
    </w:p>
    <w:p w14:paraId="4BECF093" w14:textId="77777777" w:rsidR="00576A80" w:rsidRDefault="00576A80" w:rsidP="00ED7B99">
      <w:pPr>
        <w:spacing w:line="360" w:lineRule="auto"/>
        <w:jc w:val="both"/>
        <w:rPr>
          <w:rFonts w:ascii="Arial" w:hAnsi="Arial" w:cs="Arial"/>
        </w:rPr>
      </w:pPr>
    </w:p>
    <w:p w14:paraId="3C9FDD5F" w14:textId="77777777" w:rsidR="00576A80" w:rsidRDefault="00576A80" w:rsidP="00ED7B99">
      <w:pPr>
        <w:spacing w:line="360" w:lineRule="auto"/>
        <w:jc w:val="both"/>
        <w:rPr>
          <w:rFonts w:ascii="Arial" w:hAnsi="Arial" w:cs="Arial"/>
        </w:rPr>
      </w:pPr>
    </w:p>
    <w:p w14:paraId="7A6D222D" w14:textId="77777777" w:rsidR="00576A80" w:rsidRDefault="00576A80" w:rsidP="00ED7B99">
      <w:pPr>
        <w:spacing w:line="360" w:lineRule="auto"/>
        <w:jc w:val="both"/>
        <w:rPr>
          <w:rFonts w:ascii="Arial" w:hAnsi="Arial" w:cs="Arial"/>
        </w:rPr>
      </w:pPr>
    </w:p>
    <w:p w14:paraId="6F06AE12" w14:textId="77777777" w:rsidR="00576A80" w:rsidRDefault="00576A80" w:rsidP="00ED7B99">
      <w:pPr>
        <w:spacing w:line="360" w:lineRule="auto"/>
        <w:jc w:val="both"/>
        <w:rPr>
          <w:rFonts w:ascii="Arial" w:hAnsi="Arial" w:cs="Arial"/>
        </w:rPr>
      </w:pPr>
    </w:p>
    <w:p w14:paraId="2F8AC388" w14:textId="77777777" w:rsidR="00576A80" w:rsidRDefault="00576A80" w:rsidP="00ED7B99">
      <w:pPr>
        <w:spacing w:line="360" w:lineRule="auto"/>
        <w:jc w:val="both"/>
        <w:rPr>
          <w:rFonts w:ascii="Arial" w:hAnsi="Arial" w:cs="Arial"/>
        </w:rPr>
      </w:pPr>
    </w:p>
    <w:p w14:paraId="234B80CF" w14:textId="77777777" w:rsidR="00576A80" w:rsidRDefault="00576A80" w:rsidP="00ED7B99">
      <w:pPr>
        <w:spacing w:line="360" w:lineRule="auto"/>
        <w:jc w:val="both"/>
        <w:rPr>
          <w:rFonts w:ascii="Arial" w:hAnsi="Arial" w:cs="Arial"/>
        </w:rPr>
      </w:pPr>
    </w:p>
    <w:p w14:paraId="6D5EFCA7" w14:textId="27102D27" w:rsidR="00576A80" w:rsidRDefault="001234B9" w:rsidP="00ED7B99">
      <w:pPr>
        <w:spacing w:line="360" w:lineRule="auto"/>
        <w:jc w:val="both"/>
        <w:rPr>
          <w:rFonts w:ascii="Arial" w:hAnsi="Arial" w:cs="Arial"/>
          <w:b/>
          <w:bCs/>
          <w:sz w:val="32"/>
          <w:szCs w:val="32"/>
        </w:rPr>
      </w:pPr>
      <w:r w:rsidRPr="001234B9">
        <w:rPr>
          <w:rFonts w:ascii="Arial" w:hAnsi="Arial" w:cs="Arial"/>
          <w:b/>
          <w:bCs/>
          <w:sz w:val="32"/>
          <w:szCs w:val="32"/>
        </w:rPr>
        <w:t>Conclusion</w:t>
      </w:r>
    </w:p>
    <w:p w14:paraId="36420ACA" w14:textId="77777777" w:rsidR="00C3605C" w:rsidRPr="00C3605C" w:rsidRDefault="00C3605C" w:rsidP="00C3605C">
      <w:pPr>
        <w:spacing w:line="360" w:lineRule="auto"/>
        <w:jc w:val="both"/>
        <w:rPr>
          <w:rFonts w:ascii="Arial" w:hAnsi="Arial" w:cs="Arial"/>
        </w:rPr>
      </w:pPr>
      <w:r w:rsidRPr="00C3605C">
        <w:rPr>
          <w:rFonts w:ascii="Arial" w:hAnsi="Arial" w:cs="Arial"/>
        </w:rPr>
        <w:t>The Hilton Hotel Group has established itself as a frontrunner in the worldwide hospitality sector due to its well-defined organisational structure, distinct culture, and strategic endeavours. Hilton consistently adjusts to changing market conditions and consumer expectations by using efficient change management and strategic planning. Hilton can maintain its competitive advantage by capitalising on its strengths, fixing its weaknesses, and taking advantage of opportunities while navigating potential threats. The strategic recommendations outlined in this research are intended to improve Hilton's operational efficiency, customer satisfaction, and long-term growth potential.</w:t>
      </w:r>
    </w:p>
    <w:p w14:paraId="6233D6D1" w14:textId="77777777" w:rsidR="001234B9" w:rsidRPr="001234B9" w:rsidRDefault="001234B9" w:rsidP="00ED7B99">
      <w:pPr>
        <w:spacing w:line="360" w:lineRule="auto"/>
        <w:jc w:val="both"/>
        <w:rPr>
          <w:rFonts w:ascii="Arial" w:hAnsi="Arial" w:cs="Arial"/>
        </w:rPr>
      </w:pPr>
    </w:p>
    <w:p w14:paraId="033522E6" w14:textId="77777777" w:rsidR="00543A0E" w:rsidRPr="00543A0E" w:rsidRDefault="00543A0E" w:rsidP="00543A0E">
      <w:pPr>
        <w:spacing w:after="0" w:line="360" w:lineRule="auto"/>
        <w:jc w:val="both"/>
        <w:rPr>
          <w:rFonts w:ascii="Arial" w:hAnsi="Arial" w:cs="Arial"/>
          <w:b/>
          <w:bCs/>
        </w:rPr>
      </w:pPr>
    </w:p>
    <w:p w14:paraId="0924BCA5" w14:textId="77777777" w:rsidR="001F3279" w:rsidRPr="007C3EEB" w:rsidRDefault="001F3279" w:rsidP="007C3EEB">
      <w:pPr>
        <w:spacing w:after="0" w:line="360" w:lineRule="auto"/>
        <w:jc w:val="both"/>
        <w:rPr>
          <w:rFonts w:ascii="Arial" w:hAnsi="Arial" w:cs="Arial"/>
          <w:b/>
          <w:bCs/>
          <w:sz w:val="28"/>
          <w:szCs w:val="28"/>
        </w:rPr>
      </w:pPr>
    </w:p>
    <w:p w14:paraId="55045C90" w14:textId="77777777" w:rsidR="002F1EFB" w:rsidRPr="002F1EFB" w:rsidRDefault="002F1EFB" w:rsidP="00933B39">
      <w:pPr>
        <w:spacing w:after="0" w:line="360" w:lineRule="auto"/>
        <w:jc w:val="both"/>
        <w:rPr>
          <w:rFonts w:ascii="Arial" w:hAnsi="Arial" w:cs="Arial"/>
          <w:b/>
          <w:bCs/>
          <w:sz w:val="28"/>
          <w:szCs w:val="28"/>
        </w:rPr>
      </w:pPr>
    </w:p>
    <w:p w14:paraId="5FF79B15" w14:textId="7279E861" w:rsidR="00FC5FF4" w:rsidRPr="00FC5FF4" w:rsidRDefault="00FC5FF4" w:rsidP="00FC5FF4">
      <w:pPr>
        <w:spacing w:after="0" w:line="360" w:lineRule="auto"/>
        <w:jc w:val="both"/>
        <w:rPr>
          <w:rFonts w:ascii="Arial" w:hAnsi="Arial" w:cs="Arial"/>
        </w:rPr>
      </w:pPr>
    </w:p>
    <w:p w14:paraId="1B74A71D" w14:textId="57A2C8B3" w:rsidR="004557C5" w:rsidRPr="00F938E1" w:rsidRDefault="004557C5" w:rsidP="00CF6286">
      <w:pPr>
        <w:spacing w:after="0" w:line="360" w:lineRule="auto"/>
        <w:jc w:val="both"/>
        <w:rPr>
          <w:rFonts w:ascii="Arial" w:hAnsi="Arial" w:cs="Arial"/>
          <w:b/>
          <w:bCs/>
        </w:rPr>
      </w:pPr>
    </w:p>
    <w:p w14:paraId="5DE43962" w14:textId="77777777" w:rsidR="00670472" w:rsidRPr="00670472" w:rsidRDefault="00670472" w:rsidP="00670472">
      <w:pPr>
        <w:spacing w:after="0" w:line="360" w:lineRule="auto"/>
        <w:jc w:val="both"/>
        <w:rPr>
          <w:rFonts w:ascii="Arial" w:hAnsi="Arial" w:cs="Arial"/>
        </w:rPr>
      </w:pPr>
    </w:p>
    <w:p w14:paraId="4C05E8BC" w14:textId="384885CE" w:rsidR="00CB5FA2" w:rsidRPr="00CB5FA2" w:rsidRDefault="00CB5FA2" w:rsidP="00CB5FA2">
      <w:pPr>
        <w:spacing w:after="0" w:line="360" w:lineRule="auto"/>
        <w:jc w:val="both"/>
        <w:rPr>
          <w:rFonts w:ascii="Arial" w:hAnsi="Arial" w:cs="Arial"/>
        </w:rPr>
      </w:pPr>
    </w:p>
    <w:p w14:paraId="376641B2" w14:textId="77777777" w:rsidR="00F5366C" w:rsidRPr="00613C01" w:rsidRDefault="00F5366C" w:rsidP="00B37E9C">
      <w:pPr>
        <w:spacing w:after="0"/>
        <w:rPr>
          <w:rFonts w:ascii="Arial" w:hAnsi="Arial" w:cs="Arial"/>
        </w:rPr>
      </w:pPr>
    </w:p>
    <w:p w14:paraId="2A45045C" w14:textId="77777777" w:rsidR="00D70B0D" w:rsidRDefault="00D70B0D" w:rsidP="00B37E9C">
      <w:pPr>
        <w:spacing w:after="0"/>
        <w:rPr>
          <w:rFonts w:ascii="Arial" w:hAnsi="Arial" w:cs="Arial"/>
        </w:rPr>
      </w:pPr>
    </w:p>
    <w:p w14:paraId="37AE9CE1" w14:textId="77777777" w:rsidR="00F24BB3" w:rsidRDefault="00F24BB3" w:rsidP="00B37E9C">
      <w:pPr>
        <w:spacing w:after="0"/>
        <w:rPr>
          <w:rFonts w:ascii="Arial" w:hAnsi="Arial" w:cs="Arial"/>
        </w:rPr>
      </w:pPr>
    </w:p>
    <w:p w14:paraId="671DA7DD" w14:textId="77777777" w:rsidR="00F24BB3" w:rsidRDefault="00F24BB3" w:rsidP="00B37E9C">
      <w:pPr>
        <w:spacing w:after="0"/>
        <w:rPr>
          <w:rFonts w:ascii="Arial" w:hAnsi="Arial" w:cs="Arial"/>
        </w:rPr>
      </w:pPr>
    </w:p>
    <w:p w14:paraId="41AEEE38" w14:textId="77777777" w:rsidR="00F24BB3" w:rsidRDefault="00F24BB3" w:rsidP="00B37E9C">
      <w:pPr>
        <w:spacing w:after="0"/>
        <w:rPr>
          <w:rFonts w:ascii="Arial" w:hAnsi="Arial" w:cs="Arial"/>
        </w:rPr>
      </w:pPr>
    </w:p>
    <w:p w14:paraId="62B804A0" w14:textId="77777777" w:rsidR="00F24BB3" w:rsidRDefault="00F24BB3" w:rsidP="00B37E9C">
      <w:pPr>
        <w:spacing w:after="0"/>
        <w:rPr>
          <w:rFonts w:ascii="Arial" w:hAnsi="Arial" w:cs="Arial"/>
        </w:rPr>
      </w:pPr>
    </w:p>
    <w:p w14:paraId="498A126F" w14:textId="77777777" w:rsidR="00F24BB3" w:rsidRDefault="00F24BB3" w:rsidP="00B37E9C">
      <w:pPr>
        <w:spacing w:after="0"/>
        <w:rPr>
          <w:rFonts w:ascii="Arial" w:hAnsi="Arial" w:cs="Arial"/>
        </w:rPr>
      </w:pPr>
    </w:p>
    <w:p w14:paraId="721C7152" w14:textId="77777777" w:rsidR="00F24BB3" w:rsidRDefault="00F24BB3" w:rsidP="00B37E9C">
      <w:pPr>
        <w:spacing w:after="0"/>
        <w:rPr>
          <w:rFonts w:ascii="Arial" w:hAnsi="Arial" w:cs="Arial"/>
        </w:rPr>
      </w:pPr>
    </w:p>
    <w:p w14:paraId="195C32A5" w14:textId="77777777" w:rsidR="00F24BB3" w:rsidRDefault="00F24BB3" w:rsidP="00B37E9C">
      <w:pPr>
        <w:spacing w:after="0"/>
        <w:rPr>
          <w:rFonts w:ascii="Arial" w:hAnsi="Arial" w:cs="Arial"/>
        </w:rPr>
      </w:pPr>
    </w:p>
    <w:p w14:paraId="51DCAB41" w14:textId="77777777" w:rsidR="00F24BB3" w:rsidRDefault="00F24BB3" w:rsidP="00B37E9C">
      <w:pPr>
        <w:spacing w:after="0"/>
        <w:rPr>
          <w:rFonts w:ascii="Arial" w:hAnsi="Arial" w:cs="Arial"/>
        </w:rPr>
      </w:pPr>
    </w:p>
    <w:p w14:paraId="11724676" w14:textId="77777777" w:rsidR="00F24BB3" w:rsidRDefault="00F24BB3" w:rsidP="00B37E9C">
      <w:pPr>
        <w:spacing w:after="0"/>
        <w:rPr>
          <w:rFonts w:ascii="Arial" w:hAnsi="Arial" w:cs="Arial"/>
        </w:rPr>
      </w:pPr>
    </w:p>
    <w:p w14:paraId="446C76BE" w14:textId="77777777" w:rsidR="00F24BB3" w:rsidRDefault="00F24BB3" w:rsidP="00B37E9C">
      <w:pPr>
        <w:spacing w:after="0"/>
        <w:rPr>
          <w:rFonts w:ascii="Arial" w:hAnsi="Arial" w:cs="Arial"/>
        </w:rPr>
      </w:pPr>
    </w:p>
    <w:p w14:paraId="6F98377E" w14:textId="77777777" w:rsidR="00F24BB3" w:rsidRDefault="00F24BB3" w:rsidP="00B37E9C">
      <w:pPr>
        <w:spacing w:after="0"/>
        <w:rPr>
          <w:rFonts w:ascii="Arial" w:hAnsi="Arial" w:cs="Arial"/>
        </w:rPr>
      </w:pPr>
    </w:p>
    <w:p w14:paraId="36A4D317" w14:textId="77777777" w:rsidR="00F24BB3" w:rsidRDefault="00F24BB3" w:rsidP="00B37E9C">
      <w:pPr>
        <w:spacing w:after="0"/>
        <w:rPr>
          <w:rFonts w:ascii="Arial" w:hAnsi="Arial" w:cs="Arial"/>
        </w:rPr>
      </w:pPr>
    </w:p>
    <w:p w14:paraId="5CB85685" w14:textId="77777777" w:rsidR="00F24BB3" w:rsidRDefault="00F24BB3" w:rsidP="00B37E9C">
      <w:pPr>
        <w:spacing w:after="0"/>
        <w:rPr>
          <w:rFonts w:ascii="Arial" w:hAnsi="Arial" w:cs="Arial"/>
        </w:rPr>
      </w:pPr>
    </w:p>
    <w:p w14:paraId="63AB29C5" w14:textId="77777777" w:rsidR="00F24BB3" w:rsidRDefault="00F24BB3" w:rsidP="00B37E9C">
      <w:pPr>
        <w:spacing w:after="0"/>
        <w:rPr>
          <w:rFonts w:ascii="Arial" w:hAnsi="Arial" w:cs="Arial"/>
        </w:rPr>
      </w:pPr>
    </w:p>
    <w:p w14:paraId="2DD62A6E" w14:textId="77777777" w:rsidR="00F24BB3" w:rsidRDefault="00F24BB3" w:rsidP="00B37E9C">
      <w:pPr>
        <w:spacing w:after="0"/>
        <w:rPr>
          <w:rFonts w:ascii="Arial" w:hAnsi="Arial" w:cs="Arial"/>
        </w:rPr>
      </w:pPr>
    </w:p>
    <w:p w14:paraId="71D15EB7" w14:textId="72354E22" w:rsidR="00F24BB3" w:rsidRDefault="00906EE5" w:rsidP="00B37E9C">
      <w:pPr>
        <w:spacing w:after="0"/>
        <w:rPr>
          <w:rFonts w:ascii="Arial" w:hAnsi="Arial" w:cs="Arial"/>
          <w:b/>
          <w:bCs/>
          <w:sz w:val="28"/>
          <w:szCs w:val="28"/>
        </w:rPr>
      </w:pPr>
      <w:r w:rsidRPr="00906EE5">
        <w:rPr>
          <w:rFonts w:ascii="Arial" w:hAnsi="Arial" w:cs="Arial"/>
          <w:b/>
          <w:bCs/>
          <w:sz w:val="28"/>
          <w:szCs w:val="28"/>
        </w:rPr>
        <w:lastRenderedPageBreak/>
        <w:t>References</w:t>
      </w:r>
      <w:r>
        <w:rPr>
          <w:rFonts w:ascii="Arial" w:hAnsi="Arial" w:cs="Arial"/>
          <w:b/>
          <w:bCs/>
          <w:sz w:val="28"/>
          <w:szCs w:val="28"/>
        </w:rPr>
        <w:t>:</w:t>
      </w:r>
    </w:p>
    <w:p w14:paraId="56D504DB" w14:textId="77777777" w:rsidR="00906EE5" w:rsidRDefault="00906EE5" w:rsidP="00B37E9C">
      <w:pPr>
        <w:spacing w:after="0"/>
        <w:rPr>
          <w:rFonts w:ascii="Arial" w:hAnsi="Arial" w:cs="Arial"/>
          <w:b/>
          <w:bCs/>
          <w:sz w:val="28"/>
          <w:szCs w:val="28"/>
        </w:rPr>
      </w:pPr>
    </w:p>
    <w:p w14:paraId="1BEE3ADC" w14:textId="2BC43072" w:rsidR="00784159" w:rsidRDefault="00784159" w:rsidP="00A121CF">
      <w:pPr>
        <w:spacing w:after="0" w:line="276" w:lineRule="auto"/>
        <w:rPr>
          <w:rFonts w:ascii="Arial" w:hAnsi="Arial" w:cs="Arial"/>
        </w:rPr>
      </w:pPr>
      <w:r w:rsidRPr="00784159">
        <w:rPr>
          <w:rFonts w:ascii="Arial" w:hAnsi="Arial" w:cs="Arial"/>
        </w:rPr>
        <w:t>Ansoff, H. I. (1965). Corporate Strategy. McGraw Hill.</w:t>
      </w:r>
    </w:p>
    <w:p w14:paraId="087478A0" w14:textId="77777777" w:rsidR="0037334F" w:rsidRPr="00784159" w:rsidRDefault="0037334F" w:rsidP="00A121CF">
      <w:pPr>
        <w:spacing w:after="0" w:line="276" w:lineRule="auto"/>
        <w:rPr>
          <w:rFonts w:ascii="Arial" w:hAnsi="Arial" w:cs="Arial"/>
        </w:rPr>
      </w:pPr>
    </w:p>
    <w:p w14:paraId="5B3DFBD7" w14:textId="77777777" w:rsidR="00784159" w:rsidRDefault="00784159" w:rsidP="00A121CF">
      <w:pPr>
        <w:spacing w:after="0" w:line="276" w:lineRule="auto"/>
        <w:rPr>
          <w:rFonts w:ascii="Arial" w:hAnsi="Arial" w:cs="Arial"/>
        </w:rPr>
      </w:pPr>
      <w:r w:rsidRPr="00784159">
        <w:rPr>
          <w:rFonts w:ascii="Arial" w:hAnsi="Arial" w:cs="Arial"/>
        </w:rPr>
        <w:t>Armstrong, M., and Taylor, S. (2020). Armstrong's Handbook of Human Resource Management Practice. Kogan Page.</w:t>
      </w:r>
    </w:p>
    <w:p w14:paraId="0FD8E603" w14:textId="77777777" w:rsidR="0037334F" w:rsidRPr="00784159" w:rsidRDefault="0037334F" w:rsidP="00A121CF">
      <w:pPr>
        <w:spacing w:after="0" w:line="276" w:lineRule="auto"/>
        <w:rPr>
          <w:rFonts w:ascii="Arial" w:hAnsi="Arial" w:cs="Arial"/>
        </w:rPr>
      </w:pPr>
    </w:p>
    <w:p w14:paraId="73F36043" w14:textId="77777777" w:rsidR="00784159" w:rsidRDefault="00784159" w:rsidP="00A121CF">
      <w:pPr>
        <w:spacing w:after="0" w:line="276" w:lineRule="auto"/>
        <w:rPr>
          <w:rFonts w:ascii="Arial" w:hAnsi="Arial" w:cs="Arial"/>
        </w:rPr>
      </w:pPr>
      <w:r w:rsidRPr="00784159">
        <w:rPr>
          <w:rFonts w:ascii="Arial" w:hAnsi="Arial" w:cs="Arial"/>
        </w:rPr>
        <w:t>Barney, J. (1991). Firm Resources and Sustained Competitive Advantage. Journal of Management, 17(1), 99-120.</w:t>
      </w:r>
    </w:p>
    <w:p w14:paraId="0E5A7F5A" w14:textId="77777777" w:rsidR="0037334F" w:rsidRPr="00784159" w:rsidRDefault="0037334F" w:rsidP="00A121CF">
      <w:pPr>
        <w:spacing w:after="0" w:line="276" w:lineRule="auto"/>
        <w:rPr>
          <w:rFonts w:ascii="Arial" w:hAnsi="Arial" w:cs="Arial"/>
        </w:rPr>
      </w:pPr>
    </w:p>
    <w:p w14:paraId="5AC0DF87" w14:textId="77777777" w:rsidR="00784159" w:rsidRDefault="00784159" w:rsidP="00A121CF">
      <w:pPr>
        <w:spacing w:after="0" w:line="276" w:lineRule="auto"/>
        <w:rPr>
          <w:rFonts w:ascii="Arial" w:hAnsi="Arial" w:cs="Arial"/>
        </w:rPr>
      </w:pPr>
      <w:r w:rsidRPr="00784159">
        <w:rPr>
          <w:rFonts w:ascii="Arial" w:hAnsi="Arial" w:cs="Arial"/>
        </w:rPr>
        <w:t>Cameron, K. S., and Quinn, R. E. (2011). Diagnosing and Changing Organizational Culture. Jossey-Bass.</w:t>
      </w:r>
    </w:p>
    <w:p w14:paraId="2F1CB2EA" w14:textId="77777777" w:rsidR="0037334F" w:rsidRPr="00784159" w:rsidRDefault="0037334F" w:rsidP="00A121CF">
      <w:pPr>
        <w:spacing w:after="0" w:line="276" w:lineRule="auto"/>
        <w:rPr>
          <w:rFonts w:ascii="Arial" w:hAnsi="Arial" w:cs="Arial"/>
        </w:rPr>
      </w:pPr>
    </w:p>
    <w:p w14:paraId="344C1B2E" w14:textId="77777777" w:rsidR="00784159" w:rsidRDefault="00784159" w:rsidP="00A121CF">
      <w:pPr>
        <w:spacing w:after="0" w:line="276" w:lineRule="auto"/>
        <w:rPr>
          <w:rFonts w:ascii="Arial" w:hAnsi="Arial" w:cs="Arial"/>
        </w:rPr>
      </w:pPr>
      <w:r w:rsidRPr="00784159">
        <w:rPr>
          <w:rFonts w:ascii="Arial" w:hAnsi="Arial" w:cs="Arial"/>
        </w:rPr>
        <w:t>Cameron, E., and Green, M. (2015). Making Sense of Change Management. Kogan Page.</w:t>
      </w:r>
    </w:p>
    <w:p w14:paraId="0F214A19" w14:textId="77777777" w:rsidR="0037334F" w:rsidRPr="00784159" w:rsidRDefault="0037334F" w:rsidP="00A121CF">
      <w:pPr>
        <w:spacing w:after="0" w:line="276" w:lineRule="auto"/>
        <w:rPr>
          <w:rFonts w:ascii="Arial" w:hAnsi="Arial" w:cs="Arial"/>
        </w:rPr>
      </w:pPr>
    </w:p>
    <w:p w14:paraId="66BB8515" w14:textId="77777777" w:rsidR="00784159" w:rsidRDefault="00784159" w:rsidP="00A121CF">
      <w:pPr>
        <w:spacing w:after="0" w:line="276" w:lineRule="auto"/>
        <w:rPr>
          <w:rFonts w:ascii="Arial" w:hAnsi="Arial" w:cs="Arial"/>
        </w:rPr>
      </w:pPr>
      <w:r w:rsidRPr="00784159">
        <w:rPr>
          <w:rFonts w:ascii="Arial" w:hAnsi="Arial" w:cs="Arial"/>
        </w:rPr>
        <w:t>Chen, H., Chiang, R. H. L., and Storey, V. C. (2012). Business Intelligence and Analytics: From Big Data to Big Impact. MIS Quarterly, 36(4), 1165-1188.</w:t>
      </w:r>
    </w:p>
    <w:p w14:paraId="0ECF20F7" w14:textId="77777777" w:rsidR="0037334F" w:rsidRPr="00784159" w:rsidRDefault="0037334F" w:rsidP="00A121CF">
      <w:pPr>
        <w:spacing w:after="0" w:line="276" w:lineRule="auto"/>
        <w:rPr>
          <w:rFonts w:ascii="Arial" w:hAnsi="Arial" w:cs="Arial"/>
        </w:rPr>
      </w:pPr>
    </w:p>
    <w:p w14:paraId="42ED5A82" w14:textId="77777777" w:rsidR="00784159" w:rsidRDefault="00784159" w:rsidP="00A121CF">
      <w:pPr>
        <w:spacing w:after="0" w:line="276" w:lineRule="auto"/>
        <w:rPr>
          <w:rFonts w:ascii="Arial" w:hAnsi="Arial" w:cs="Arial"/>
        </w:rPr>
      </w:pPr>
      <w:r w:rsidRPr="00784159">
        <w:rPr>
          <w:rFonts w:ascii="Arial" w:hAnsi="Arial" w:cs="Arial"/>
        </w:rPr>
        <w:t>Daft, R. L. (2015). Organization Theory and Design. Cengage Learning.</w:t>
      </w:r>
    </w:p>
    <w:p w14:paraId="49B390BC" w14:textId="77777777" w:rsidR="0037334F" w:rsidRPr="00784159" w:rsidRDefault="0037334F" w:rsidP="00A121CF">
      <w:pPr>
        <w:spacing w:after="0" w:line="276" w:lineRule="auto"/>
        <w:rPr>
          <w:rFonts w:ascii="Arial" w:hAnsi="Arial" w:cs="Arial"/>
        </w:rPr>
      </w:pPr>
    </w:p>
    <w:p w14:paraId="26B60BF0" w14:textId="77777777" w:rsidR="00784159" w:rsidRDefault="00784159" w:rsidP="00A121CF">
      <w:pPr>
        <w:spacing w:after="0" w:line="276" w:lineRule="auto"/>
        <w:rPr>
          <w:rFonts w:ascii="Arial" w:hAnsi="Arial" w:cs="Arial"/>
        </w:rPr>
      </w:pPr>
      <w:r w:rsidRPr="00784159">
        <w:rPr>
          <w:rFonts w:ascii="Arial" w:hAnsi="Arial" w:cs="Arial"/>
        </w:rPr>
        <w:t>Doppelt, B. (2017). Leading Change Toward Sustainability. Greenleaf Publishing.</w:t>
      </w:r>
    </w:p>
    <w:p w14:paraId="6F574C51" w14:textId="77777777" w:rsidR="0037334F" w:rsidRPr="00784159" w:rsidRDefault="0037334F" w:rsidP="00A121CF">
      <w:pPr>
        <w:spacing w:after="0" w:line="276" w:lineRule="auto"/>
        <w:rPr>
          <w:rFonts w:ascii="Arial" w:hAnsi="Arial" w:cs="Arial"/>
        </w:rPr>
      </w:pPr>
    </w:p>
    <w:p w14:paraId="30F4C071" w14:textId="77777777" w:rsidR="00784159" w:rsidRDefault="00784159" w:rsidP="00A121CF">
      <w:pPr>
        <w:spacing w:after="0" w:line="276" w:lineRule="auto"/>
        <w:rPr>
          <w:rFonts w:ascii="Arial" w:hAnsi="Arial" w:cs="Arial"/>
        </w:rPr>
      </w:pPr>
      <w:r w:rsidRPr="00784159">
        <w:rPr>
          <w:rFonts w:ascii="Arial" w:hAnsi="Arial" w:cs="Arial"/>
        </w:rPr>
        <w:t>Galbraith, J. R. (2002). Designing Organizations. Jossey-Bass.</w:t>
      </w:r>
    </w:p>
    <w:p w14:paraId="3CEC459A" w14:textId="77777777" w:rsidR="0037334F" w:rsidRPr="00784159" w:rsidRDefault="0037334F" w:rsidP="00A121CF">
      <w:pPr>
        <w:spacing w:after="0" w:line="276" w:lineRule="auto"/>
        <w:rPr>
          <w:rFonts w:ascii="Arial" w:hAnsi="Arial" w:cs="Arial"/>
        </w:rPr>
      </w:pPr>
    </w:p>
    <w:p w14:paraId="3887891E" w14:textId="77777777" w:rsidR="00784159" w:rsidRDefault="00784159" w:rsidP="00A121CF">
      <w:pPr>
        <w:spacing w:after="0" w:line="276" w:lineRule="auto"/>
        <w:rPr>
          <w:rFonts w:ascii="Arial" w:hAnsi="Arial" w:cs="Arial"/>
        </w:rPr>
      </w:pPr>
      <w:r w:rsidRPr="00784159">
        <w:rPr>
          <w:rFonts w:ascii="Arial" w:hAnsi="Arial" w:cs="Arial"/>
        </w:rPr>
        <w:t>Grant, R. M. (2016). Contemporary Strategy Analysis. Wiley.</w:t>
      </w:r>
    </w:p>
    <w:p w14:paraId="5C4FD46D" w14:textId="77777777" w:rsidR="0044367D" w:rsidRPr="00784159" w:rsidRDefault="0044367D" w:rsidP="00A121CF">
      <w:pPr>
        <w:spacing w:after="0" w:line="276" w:lineRule="auto"/>
        <w:rPr>
          <w:rFonts w:ascii="Arial" w:hAnsi="Arial" w:cs="Arial"/>
        </w:rPr>
      </w:pPr>
    </w:p>
    <w:p w14:paraId="42A4041D" w14:textId="77777777" w:rsidR="00784159" w:rsidRDefault="00784159" w:rsidP="00A121CF">
      <w:pPr>
        <w:spacing w:after="0" w:line="276" w:lineRule="auto"/>
        <w:rPr>
          <w:rFonts w:ascii="Arial" w:hAnsi="Arial" w:cs="Arial"/>
        </w:rPr>
      </w:pPr>
      <w:r w:rsidRPr="00784159">
        <w:rPr>
          <w:rFonts w:ascii="Arial" w:hAnsi="Arial" w:cs="Arial"/>
        </w:rPr>
        <w:t>Heathfield, S. M. (2020). Effective Change Management: Eight Steps for Implementing Change. The Balance Careers.</w:t>
      </w:r>
    </w:p>
    <w:p w14:paraId="61A38D2F" w14:textId="77777777" w:rsidR="0044367D" w:rsidRPr="00784159" w:rsidRDefault="0044367D" w:rsidP="00A121CF">
      <w:pPr>
        <w:spacing w:after="0" w:line="276" w:lineRule="auto"/>
        <w:rPr>
          <w:rFonts w:ascii="Arial" w:hAnsi="Arial" w:cs="Arial"/>
        </w:rPr>
      </w:pPr>
    </w:p>
    <w:p w14:paraId="293E9990" w14:textId="16A86C57" w:rsidR="00784159" w:rsidRDefault="00784159" w:rsidP="00A121CF">
      <w:pPr>
        <w:spacing w:after="0" w:line="276" w:lineRule="auto"/>
        <w:rPr>
          <w:rFonts w:ascii="Arial" w:hAnsi="Arial" w:cs="Arial"/>
        </w:rPr>
      </w:pPr>
      <w:r w:rsidRPr="00784159">
        <w:rPr>
          <w:rFonts w:ascii="Arial" w:hAnsi="Arial" w:cs="Arial"/>
        </w:rPr>
        <w:t xml:space="preserve">Hilton (2019). Hilton Annual Report 2019. Available at: </w:t>
      </w:r>
      <w:hyperlink r:id="rId5" w:history="1">
        <w:r w:rsidR="0044367D" w:rsidRPr="00844DCF">
          <w:rPr>
            <w:rStyle w:val="Hyperlink"/>
            <w:rFonts w:ascii="Arial" w:hAnsi="Arial" w:cs="Arial"/>
          </w:rPr>
          <w:t>https://www.hilton.com/en/corporate/annual-reports/</w:t>
        </w:r>
      </w:hyperlink>
      <w:r w:rsidR="0044367D">
        <w:rPr>
          <w:rFonts w:ascii="Arial" w:hAnsi="Arial" w:cs="Arial"/>
        </w:rPr>
        <w:t xml:space="preserve"> </w:t>
      </w:r>
      <w:r w:rsidRPr="00784159">
        <w:rPr>
          <w:rFonts w:ascii="Arial" w:hAnsi="Arial" w:cs="Arial"/>
        </w:rPr>
        <w:t xml:space="preserve"> [Accessed </w:t>
      </w:r>
      <w:r w:rsidR="0044367D">
        <w:rPr>
          <w:rFonts w:ascii="Arial" w:hAnsi="Arial" w:cs="Arial"/>
        </w:rPr>
        <w:t>27</w:t>
      </w:r>
      <w:r w:rsidRPr="00784159">
        <w:rPr>
          <w:rFonts w:ascii="Arial" w:hAnsi="Arial" w:cs="Arial"/>
        </w:rPr>
        <w:t xml:space="preserve"> May 2024].</w:t>
      </w:r>
    </w:p>
    <w:p w14:paraId="08574BDF" w14:textId="77777777" w:rsidR="0044367D" w:rsidRPr="00784159" w:rsidRDefault="0044367D" w:rsidP="00A121CF">
      <w:pPr>
        <w:spacing w:after="0" w:line="276" w:lineRule="auto"/>
        <w:rPr>
          <w:rFonts w:ascii="Arial" w:hAnsi="Arial" w:cs="Arial"/>
        </w:rPr>
      </w:pPr>
    </w:p>
    <w:p w14:paraId="6195F8A9" w14:textId="6DC98273" w:rsidR="00784159" w:rsidRDefault="00784159" w:rsidP="00A121CF">
      <w:pPr>
        <w:spacing w:after="0" w:line="276" w:lineRule="auto"/>
        <w:rPr>
          <w:rFonts w:ascii="Arial" w:hAnsi="Arial" w:cs="Arial"/>
        </w:rPr>
      </w:pPr>
      <w:r w:rsidRPr="00784159">
        <w:rPr>
          <w:rFonts w:ascii="Arial" w:hAnsi="Arial" w:cs="Arial"/>
        </w:rPr>
        <w:t xml:space="preserve">Hilton (2020). Hilton Connected Room Technology. Available at: </w:t>
      </w:r>
      <w:hyperlink r:id="rId6" w:history="1">
        <w:r w:rsidR="0044367D" w:rsidRPr="00844DCF">
          <w:rPr>
            <w:rStyle w:val="Hyperlink"/>
            <w:rFonts w:ascii="Arial" w:hAnsi="Arial" w:cs="Arial"/>
          </w:rPr>
          <w:t>https://newsroom.hilton.com/technology/connected-room</w:t>
        </w:r>
      </w:hyperlink>
      <w:r w:rsidR="0044367D">
        <w:rPr>
          <w:rFonts w:ascii="Arial" w:hAnsi="Arial" w:cs="Arial"/>
        </w:rPr>
        <w:t xml:space="preserve"> </w:t>
      </w:r>
      <w:r w:rsidRPr="00784159">
        <w:rPr>
          <w:rFonts w:ascii="Arial" w:hAnsi="Arial" w:cs="Arial"/>
        </w:rPr>
        <w:t xml:space="preserve"> [Accessed </w:t>
      </w:r>
      <w:r w:rsidR="0044367D">
        <w:rPr>
          <w:rFonts w:ascii="Arial" w:hAnsi="Arial" w:cs="Arial"/>
        </w:rPr>
        <w:t xml:space="preserve">27 </w:t>
      </w:r>
      <w:r w:rsidRPr="00784159">
        <w:rPr>
          <w:rFonts w:ascii="Arial" w:hAnsi="Arial" w:cs="Arial"/>
        </w:rPr>
        <w:t>May 2024].</w:t>
      </w:r>
    </w:p>
    <w:p w14:paraId="43D97E8D" w14:textId="77777777" w:rsidR="0044367D" w:rsidRPr="00784159" w:rsidRDefault="0044367D" w:rsidP="00A121CF">
      <w:pPr>
        <w:spacing w:after="0" w:line="276" w:lineRule="auto"/>
        <w:rPr>
          <w:rFonts w:ascii="Arial" w:hAnsi="Arial" w:cs="Arial"/>
        </w:rPr>
      </w:pPr>
    </w:p>
    <w:p w14:paraId="517152F2" w14:textId="43B63132" w:rsidR="00784159" w:rsidRDefault="00784159" w:rsidP="00A121CF">
      <w:pPr>
        <w:spacing w:after="0" w:line="276" w:lineRule="auto"/>
        <w:rPr>
          <w:rFonts w:ascii="Arial" w:hAnsi="Arial" w:cs="Arial"/>
        </w:rPr>
      </w:pPr>
      <w:r w:rsidRPr="00784159">
        <w:rPr>
          <w:rFonts w:ascii="Arial" w:hAnsi="Arial" w:cs="Arial"/>
        </w:rPr>
        <w:t xml:space="preserve">Hilton (2021). Hilton Annual Report 2021. Available at: </w:t>
      </w:r>
      <w:hyperlink r:id="rId7" w:history="1">
        <w:r w:rsidR="0044367D" w:rsidRPr="00844DCF">
          <w:rPr>
            <w:rStyle w:val="Hyperlink"/>
            <w:rFonts w:ascii="Arial" w:hAnsi="Arial" w:cs="Arial"/>
          </w:rPr>
          <w:t>https://www.hilton.com/en/corporate/annual-reports/</w:t>
        </w:r>
      </w:hyperlink>
      <w:r w:rsidR="0044367D">
        <w:rPr>
          <w:rFonts w:ascii="Arial" w:hAnsi="Arial" w:cs="Arial"/>
        </w:rPr>
        <w:t xml:space="preserve"> </w:t>
      </w:r>
      <w:r w:rsidRPr="00784159">
        <w:rPr>
          <w:rFonts w:ascii="Arial" w:hAnsi="Arial" w:cs="Arial"/>
        </w:rPr>
        <w:t xml:space="preserve"> [Accessed </w:t>
      </w:r>
      <w:r w:rsidR="0044367D">
        <w:rPr>
          <w:rFonts w:ascii="Arial" w:hAnsi="Arial" w:cs="Arial"/>
        </w:rPr>
        <w:t xml:space="preserve">27 </w:t>
      </w:r>
      <w:r w:rsidRPr="00784159">
        <w:rPr>
          <w:rFonts w:ascii="Arial" w:hAnsi="Arial" w:cs="Arial"/>
        </w:rPr>
        <w:t>May 2024].</w:t>
      </w:r>
    </w:p>
    <w:p w14:paraId="23CF708B" w14:textId="77777777" w:rsidR="0044367D" w:rsidRPr="00784159" w:rsidRDefault="0044367D" w:rsidP="00A121CF">
      <w:pPr>
        <w:spacing w:after="0" w:line="276" w:lineRule="auto"/>
        <w:rPr>
          <w:rFonts w:ascii="Arial" w:hAnsi="Arial" w:cs="Arial"/>
        </w:rPr>
      </w:pPr>
    </w:p>
    <w:p w14:paraId="0387E8CE" w14:textId="77777777" w:rsidR="00784159" w:rsidRDefault="00784159" w:rsidP="00A121CF">
      <w:pPr>
        <w:spacing w:after="0" w:line="276" w:lineRule="auto"/>
        <w:rPr>
          <w:rFonts w:ascii="Arial" w:hAnsi="Arial" w:cs="Arial"/>
        </w:rPr>
      </w:pPr>
      <w:r w:rsidRPr="00784159">
        <w:rPr>
          <w:rFonts w:ascii="Arial" w:hAnsi="Arial" w:cs="Arial"/>
        </w:rPr>
        <w:t>Jones, G. R. (2013). Organizational Theory, Design, and Change. Pearson.</w:t>
      </w:r>
    </w:p>
    <w:p w14:paraId="22B9E5DC" w14:textId="77777777" w:rsidR="0044367D" w:rsidRPr="00784159" w:rsidRDefault="0044367D" w:rsidP="00A121CF">
      <w:pPr>
        <w:spacing w:after="0" w:line="276" w:lineRule="auto"/>
        <w:rPr>
          <w:rFonts w:ascii="Arial" w:hAnsi="Arial" w:cs="Arial"/>
        </w:rPr>
      </w:pPr>
    </w:p>
    <w:p w14:paraId="0FFAE6FA" w14:textId="77777777" w:rsidR="00784159" w:rsidRDefault="00784159" w:rsidP="00A121CF">
      <w:pPr>
        <w:spacing w:after="0" w:line="276" w:lineRule="auto"/>
        <w:rPr>
          <w:rFonts w:ascii="Arial" w:hAnsi="Arial" w:cs="Arial"/>
        </w:rPr>
      </w:pPr>
      <w:r w:rsidRPr="00784159">
        <w:rPr>
          <w:rFonts w:ascii="Arial" w:hAnsi="Arial" w:cs="Arial"/>
        </w:rPr>
        <w:t>Kotter, J. P. (1996). Leading Change. Harvard Business School Press.</w:t>
      </w:r>
    </w:p>
    <w:p w14:paraId="5C6D693B" w14:textId="77777777" w:rsidR="0044367D" w:rsidRPr="00784159" w:rsidRDefault="0044367D" w:rsidP="00A121CF">
      <w:pPr>
        <w:spacing w:after="0" w:line="276" w:lineRule="auto"/>
        <w:rPr>
          <w:rFonts w:ascii="Arial" w:hAnsi="Arial" w:cs="Arial"/>
        </w:rPr>
      </w:pPr>
    </w:p>
    <w:p w14:paraId="277BCAE1" w14:textId="77777777" w:rsidR="00784159" w:rsidRDefault="00784159" w:rsidP="00A121CF">
      <w:pPr>
        <w:spacing w:after="0" w:line="276" w:lineRule="auto"/>
        <w:rPr>
          <w:rFonts w:ascii="Arial" w:hAnsi="Arial" w:cs="Arial"/>
        </w:rPr>
      </w:pPr>
      <w:r w:rsidRPr="00784159">
        <w:rPr>
          <w:rFonts w:ascii="Arial" w:hAnsi="Arial" w:cs="Arial"/>
        </w:rPr>
        <w:lastRenderedPageBreak/>
        <w:t>Lewin, K. (1951). Field Theory in Social Science. Harper and Row.</w:t>
      </w:r>
    </w:p>
    <w:p w14:paraId="5D5CC28D" w14:textId="77777777" w:rsidR="0044367D" w:rsidRPr="00784159" w:rsidRDefault="0044367D" w:rsidP="00A121CF">
      <w:pPr>
        <w:spacing w:after="0" w:line="276" w:lineRule="auto"/>
        <w:rPr>
          <w:rFonts w:ascii="Arial" w:hAnsi="Arial" w:cs="Arial"/>
        </w:rPr>
      </w:pPr>
    </w:p>
    <w:p w14:paraId="5322ED35" w14:textId="77777777" w:rsidR="00784159" w:rsidRDefault="00784159" w:rsidP="00A121CF">
      <w:pPr>
        <w:spacing w:after="0" w:line="276" w:lineRule="auto"/>
        <w:rPr>
          <w:rFonts w:ascii="Arial" w:hAnsi="Arial" w:cs="Arial"/>
        </w:rPr>
      </w:pPr>
      <w:r w:rsidRPr="00784159">
        <w:rPr>
          <w:rFonts w:ascii="Arial" w:hAnsi="Arial" w:cs="Arial"/>
        </w:rPr>
        <w:t>Locke, E. A., and Latham, G. P. (2002). Building a Practically Useful Theory of Goal Setting and Task Motivation. American Psychologist, 57(9), 705-717.</w:t>
      </w:r>
    </w:p>
    <w:p w14:paraId="0C720D8D" w14:textId="77777777" w:rsidR="0044367D" w:rsidRPr="00784159" w:rsidRDefault="0044367D" w:rsidP="00A121CF">
      <w:pPr>
        <w:spacing w:after="0" w:line="276" w:lineRule="auto"/>
        <w:rPr>
          <w:rFonts w:ascii="Arial" w:hAnsi="Arial" w:cs="Arial"/>
        </w:rPr>
      </w:pPr>
    </w:p>
    <w:p w14:paraId="7DF2F16D" w14:textId="77777777" w:rsidR="00784159" w:rsidRDefault="00784159" w:rsidP="00A121CF">
      <w:pPr>
        <w:spacing w:after="0" w:line="276" w:lineRule="auto"/>
        <w:rPr>
          <w:rFonts w:ascii="Arial" w:hAnsi="Arial" w:cs="Arial"/>
        </w:rPr>
      </w:pPr>
      <w:r w:rsidRPr="00784159">
        <w:rPr>
          <w:rFonts w:ascii="Arial" w:hAnsi="Arial" w:cs="Arial"/>
        </w:rPr>
        <w:t>Mintzberg, H. (1983). Structure in Fives: Designing Effective Organizations. Prentice Hall.</w:t>
      </w:r>
    </w:p>
    <w:p w14:paraId="29EC083C" w14:textId="77777777" w:rsidR="0044367D" w:rsidRPr="00784159" w:rsidRDefault="0044367D" w:rsidP="00A121CF">
      <w:pPr>
        <w:spacing w:after="0" w:line="276" w:lineRule="auto"/>
        <w:rPr>
          <w:rFonts w:ascii="Arial" w:hAnsi="Arial" w:cs="Arial"/>
        </w:rPr>
      </w:pPr>
    </w:p>
    <w:p w14:paraId="6C24E75E" w14:textId="77777777" w:rsidR="00784159" w:rsidRDefault="00784159" w:rsidP="00A121CF">
      <w:pPr>
        <w:spacing w:after="0" w:line="276" w:lineRule="auto"/>
        <w:rPr>
          <w:rFonts w:ascii="Arial" w:hAnsi="Arial" w:cs="Arial"/>
        </w:rPr>
      </w:pPr>
      <w:r w:rsidRPr="00784159">
        <w:rPr>
          <w:rFonts w:ascii="Arial" w:hAnsi="Arial" w:cs="Arial"/>
        </w:rPr>
        <w:t>Paraskevas, A. (2006). Crisis Management or Crisis Response System? A Complexity Science Approach to Organizational Crises. Management Decision, 44(7), 892-907.</w:t>
      </w:r>
    </w:p>
    <w:p w14:paraId="4F5ED9C1" w14:textId="77777777" w:rsidR="0044367D" w:rsidRPr="00784159" w:rsidRDefault="0044367D" w:rsidP="00A121CF">
      <w:pPr>
        <w:spacing w:after="0" w:line="276" w:lineRule="auto"/>
        <w:rPr>
          <w:rFonts w:ascii="Arial" w:hAnsi="Arial" w:cs="Arial"/>
        </w:rPr>
      </w:pPr>
    </w:p>
    <w:p w14:paraId="5ECCFC41" w14:textId="77777777" w:rsidR="00784159" w:rsidRDefault="00784159" w:rsidP="00A121CF">
      <w:pPr>
        <w:spacing w:after="0" w:line="276" w:lineRule="auto"/>
        <w:rPr>
          <w:rFonts w:ascii="Arial" w:hAnsi="Arial" w:cs="Arial"/>
        </w:rPr>
      </w:pPr>
      <w:r w:rsidRPr="00784159">
        <w:rPr>
          <w:rFonts w:ascii="Arial" w:hAnsi="Arial" w:cs="Arial"/>
        </w:rPr>
        <w:t>Peters, T. J., and Waterman, R. H. (1982). In Search of Excellence. Harper &amp; Row.</w:t>
      </w:r>
    </w:p>
    <w:p w14:paraId="6D8DFA30" w14:textId="77777777" w:rsidR="0044367D" w:rsidRPr="00784159" w:rsidRDefault="0044367D" w:rsidP="00A121CF">
      <w:pPr>
        <w:spacing w:after="0" w:line="276" w:lineRule="auto"/>
        <w:rPr>
          <w:rFonts w:ascii="Arial" w:hAnsi="Arial" w:cs="Arial"/>
        </w:rPr>
      </w:pPr>
    </w:p>
    <w:p w14:paraId="78F6343C" w14:textId="77777777" w:rsidR="00784159" w:rsidRDefault="00784159" w:rsidP="00A121CF">
      <w:pPr>
        <w:spacing w:after="0" w:line="276" w:lineRule="auto"/>
        <w:rPr>
          <w:rFonts w:ascii="Arial" w:hAnsi="Arial" w:cs="Arial"/>
        </w:rPr>
      </w:pPr>
      <w:r w:rsidRPr="00784159">
        <w:rPr>
          <w:rFonts w:ascii="Arial" w:hAnsi="Arial" w:cs="Arial"/>
        </w:rPr>
        <w:t>Porter, M. E. (1985). Competitive Advantage: Creating and Sustaining Superior Performance. Free Press.</w:t>
      </w:r>
    </w:p>
    <w:p w14:paraId="48B62B66" w14:textId="77777777" w:rsidR="0044367D" w:rsidRPr="00784159" w:rsidRDefault="0044367D" w:rsidP="00A121CF">
      <w:pPr>
        <w:spacing w:after="0" w:line="276" w:lineRule="auto"/>
        <w:rPr>
          <w:rFonts w:ascii="Arial" w:hAnsi="Arial" w:cs="Arial"/>
        </w:rPr>
      </w:pPr>
    </w:p>
    <w:p w14:paraId="183ECDD9" w14:textId="77777777" w:rsidR="00784159" w:rsidRDefault="00784159" w:rsidP="00A121CF">
      <w:pPr>
        <w:spacing w:after="0" w:line="276" w:lineRule="auto"/>
        <w:rPr>
          <w:rFonts w:ascii="Arial" w:hAnsi="Arial" w:cs="Arial"/>
        </w:rPr>
      </w:pPr>
      <w:r w:rsidRPr="00784159">
        <w:rPr>
          <w:rFonts w:ascii="Arial" w:hAnsi="Arial" w:cs="Arial"/>
        </w:rPr>
        <w:t>Schein, E. H. (2010). Organizational Culture and Leadership. Jossey-Bass.</w:t>
      </w:r>
    </w:p>
    <w:p w14:paraId="4CCCADC2" w14:textId="77777777" w:rsidR="0044367D" w:rsidRPr="00784159" w:rsidRDefault="0044367D" w:rsidP="00A121CF">
      <w:pPr>
        <w:spacing w:after="0" w:line="276" w:lineRule="auto"/>
        <w:rPr>
          <w:rFonts w:ascii="Arial" w:hAnsi="Arial" w:cs="Arial"/>
        </w:rPr>
      </w:pPr>
    </w:p>
    <w:p w14:paraId="2EDF1984" w14:textId="3C6BAE9C" w:rsidR="00906EE5" w:rsidRPr="00784159" w:rsidRDefault="00784159" w:rsidP="00A121CF">
      <w:pPr>
        <w:spacing w:after="0" w:line="276" w:lineRule="auto"/>
        <w:rPr>
          <w:rFonts w:ascii="Arial" w:hAnsi="Arial" w:cs="Arial"/>
        </w:rPr>
      </w:pPr>
      <w:r w:rsidRPr="00784159">
        <w:rPr>
          <w:rFonts w:ascii="Arial" w:hAnsi="Arial" w:cs="Arial"/>
        </w:rPr>
        <w:t>Zeithaml, V. A., Parasuraman, A., and Berry, L. L. (1990). Delivering Quality Service: Balancing Customer Perceptions and Expectations. Free Press.</w:t>
      </w:r>
    </w:p>
    <w:sectPr w:rsidR="00906EE5" w:rsidRPr="0078415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AB0D8F"/>
    <w:multiLevelType w:val="hybridMultilevel"/>
    <w:tmpl w:val="BA480F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F825EE"/>
    <w:multiLevelType w:val="hybridMultilevel"/>
    <w:tmpl w:val="C916EB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954E2E"/>
    <w:multiLevelType w:val="hybridMultilevel"/>
    <w:tmpl w:val="070E1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CA472A"/>
    <w:multiLevelType w:val="hybridMultilevel"/>
    <w:tmpl w:val="B3CC4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445620"/>
    <w:multiLevelType w:val="hybridMultilevel"/>
    <w:tmpl w:val="A6C45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D03F3D"/>
    <w:multiLevelType w:val="hybridMultilevel"/>
    <w:tmpl w:val="7D80F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A26666A"/>
    <w:multiLevelType w:val="hybridMultilevel"/>
    <w:tmpl w:val="5CCA4E3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506B54BB"/>
    <w:multiLevelType w:val="hybridMultilevel"/>
    <w:tmpl w:val="8A266C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D4602D7"/>
    <w:multiLevelType w:val="hybridMultilevel"/>
    <w:tmpl w:val="46221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23F46E7"/>
    <w:multiLevelType w:val="hybridMultilevel"/>
    <w:tmpl w:val="BC5EF9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4957834"/>
    <w:multiLevelType w:val="hybridMultilevel"/>
    <w:tmpl w:val="558AF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F9422D7"/>
    <w:multiLevelType w:val="hybridMultilevel"/>
    <w:tmpl w:val="8F3EA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17789902">
    <w:abstractNumId w:val="2"/>
  </w:num>
  <w:num w:numId="2" w16cid:durableId="814951366">
    <w:abstractNumId w:val="11"/>
  </w:num>
  <w:num w:numId="3" w16cid:durableId="238753470">
    <w:abstractNumId w:val="3"/>
  </w:num>
  <w:num w:numId="4" w16cid:durableId="405492032">
    <w:abstractNumId w:val="8"/>
  </w:num>
  <w:num w:numId="5" w16cid:durableId="2046364173">
    <w:abstractNumId w:val="5"/>
  </w:num>
  <w:num w:numId="6" w16cid:durableId="1891263672">
    <w:abstractNumId w:val="4"/>
  </w:num>
  <w:num w:numId="7" w16cid:durableId="285742976">
    <w:abstractNumId w:val="6"/>
  </w:num>
  <w:num w:numId="8" w16cid:durableId="490023987">
    <w:abstractNumId w:val="9"/>
  </w:num>
  <w:num w:numId="9" w16cid:durableId="377897488">
    <w:abstractNumId w:val="1"/>
  </w:num>
  <w:num w:numId="10" w16cid:durableId="121386592">
    <w:abstractNumId w:val="7"/>
  </w:num>
  <w:num w:numId="11" w16cid:durableId="1812745827">
    <w:abstractNumId w:val="10"/>
  </w:num>
  <w:num w:numId="12" w16cid:durableId="14094198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6113"/>
    <w:rsid w:val="00027043"/>
    <w:rsid w:val="00041332"/>
    <w:rsid w:val="00084423"/>
    <w:rsid w:val="0009577C"/>
    <w:rsid w:val="000E316D"/>
    <w:rsid w:val="000E721F"/>
    <w:rsid w:val="001234B9"/>
    <w:rsid w:val="00151925"/>
    <w:rsid w:val="0016797D"/>
    <w:rsid w:val="001A3DBE"/>
    <w:rsid w:val="001C16F6"/>
    <w:rsid w:val="001F3279"/>
    <w:rsid w:val="002B18A0"/>
    <w:rsid w:val="002C4FC2"/>
    <w:rsid w:val="002E7444"/>
    <w:rsid w:val="002F1EFB"/>
    <w:rsid w:val="003419D3"/>
    <w:rsid w:val="00350625"/>
    <w:rsid w:val="00365DF0"/>
    <w:rsid w:val="0037334F"/>
    <w:rsid w:val="00392DF4"/>
    <w:rsid w:val="00394A42"/>
    <w:rsid w:val="003A15E8"/>
    <w:rsid w:val="003B5D78"/>
    <w:rsid w:val="003C096A"/>
    <w:rsid w:val="003F0404"/>
    <w:rsid w:val="00400054"/>
    <w:rsid w:val="00405810"/>
    <w:rsid w:val="00421E6D"/>
    <w:rsid w:val="00423B63"/>
    <w:rsid w:val="0044367D"/>
    <w:rsid w:val="004557C5"/>
    <w:rsid w:val="0046347D"/>
    <w:rsid w:val="004914B9"/>
    <w:rsid w:val="004A7428"/>
    <w:rsid w:val="004F41D1"/>
    <w:rsid w:val="004F73F6"/>
    <w:rsid w:val="00525812"/>
    <w:rsid w:val="00543A0E"/>
    <w:rsid w:val="00566972"/>
    <w:rsid w:val="00576A80"/>
    <w:rsid w:val="00587B80"/>
    <w:rsid w:val="005A081B"/>
    <w:rsid w:val="005C2412"/>
    <w:rsid w:val="005D6A62"/>
    <w:rsid w:val="005F2BF3"/>
    <w:rsid w:val="005F6C48"/>
    <w:rsid w:val="0060674F"/>
    <w:rsid w:val="00613C01"/>
    <w:rsid w:val="00670472"/>
    <w:rsid w:val="00706F16"/>
    <w:rsid w:val="00783526"/>
    <w:rsid w:val="00784159"/>
    <w:rsid w:val="0078716B"/>
    <w:rsid w:val="007935A9"/>
    <w:rsid w:val="007A21E2"/>
    <w:rsid w:val="007C3EEB"/>
    <w:rsid w:val="008352DA"/>
    <w:rsid w:val="0086468B"/>
    <w:rsid w:val="00870B40"/>
    <w:rsid w:val="00896395"/>
    <w:rsid w:val="008A3A4A"/>
    <w:rsid w:val="008A4BC7"/>
    <w:rsid w:val="008A50FF"/>
    <w:rsid w:val="008D1CEE"/>
    <w:rsid w:val="00906EE5"/>
    <w:rsid w:val="00933B39"/>
    <w:rsid w:val="009367A7"/>
    <w:rsid w:val="00950308"/>
    <w:rsid w:val="009636E1"/>
    <w:rsid w:val="0096527B"/>
    <w:rsid w:val="009E0B91"/>
    <w:rsid w:val="00A121CF"/>
    <w:rsid w:val="00A341C9"/>
    <w:rsid w:val="00AA28D2"/>
    <w:rsid w:val="00AD758A"/>
    <w:rsid w:val="00B0289C"/>
    <w:rsid w:val="00B37E9C"/>
    <w:rsid w:val="00B9320F"/>
    <w:rsid w:val="00BA24CD"/>
    <w:rsid w:val="00BA4273"/>
    <w:rsid w:val="00BC0167"/>
    <w:rsid w:val="00BC7C67"/>
    <w:rsid w:val="00C208E1"/>
    <w:rsid w:val="00C3605C"/>
    <w:rsid w:val="00C64BCC"/>
    <w:rsid w:val="00C924E0"/>
    <w:rsid w:val="00CB5FA2"/>
    <w:rsid w:val="00CC621E"/>
    <w:rsid w:val="00CD4CFD"/>
    <w:rsid w:val="00CF6286"/>
    <w:rsid w:val="00D41123"/>
    <w:rsid w:val="00D6141A"/>
    <w:rsid w:val="00D6168C"/>
    <w:rsid w:val="00D70B0D"/>
    <w:rsid w:val="00D96113"/>
    <w:rsid w:val="00DA0723"/>
    <w:rsid w:val="00DB2A23"/>
    <w:rsid w:val="00E15DD0"/>
    <w:rsid w:val="00EC1A6B"/>
    <w:rsid w:val="00ED06A5"/>
    <w:rsid w:val="00ED2B0B"/>
    <w:rsid w:val="00ED7B99"/>
    <w:rsid w:val="00EF35DC"/>
    <w:rsid w:val="00F24BB3"/>
    <w:rsid w:val="00F32C1E"/>
    <w:rsid w:val="00F5366C"/>
    <w:rsid w:val="00F62386"/>
    <w:rsid w:val="00F938E1"/>
    <w:rsid w:val="00FC5F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A0EA86"/>
  <w15:chartTrackingRefBased/>
  <w15:docId w15:val="{F7F42892-D965-4167-9EC6-73EA6DFF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9611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9611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9611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9611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9611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9611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9611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9611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9611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611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9611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9611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9611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9611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9611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9611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9611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96113"/>
    <w:rPr>
      <w:rFonts w:eastAsiaTheme="majorEastAsia" w:cstheme="majorBidi"/>
      <w:color w:val="272727" w:themeColor="text1" w:themeTint="D8"/>
    </w:rPr>
  </w:style>
  <w:style w:type="paragraph" w:styleId="Title">
    <w:name w:val="Title"/>
    <w:basedOn w:val="Normal"/>
    <w:next w:val="Normal"/>
    <w:link w:val="TitleChar"/>
    <w:uiPriority w:val="10"/>
    <w:qFormat/>
    <w:rsid w:val="00D961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9611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9611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9611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96113"/>
    <w:pPr>
      <w:spacing w:before="160"/>
      <w:jc w:val="center"/>
    </w:pPr>
    <w:rPr>
      <w:i/>
      <w:iCs/>
      <w:color w:val="404040" w:themeColor="text1" w:themeTint="BF"/>
    </w:rPr>
  </w:style>
  <w:style w:type="character" w:customStyle="1" w:styleId="QuoteChar">
    <w:name w:val="Quote Char"/>
    <w:basedOn w:val="DefaultParagraphFont"/>
    <w:link w:val="Quote"/>
    <w:uiPriority w:val="29"/>
    <w:rsid w:val="00D96113"/>
    <w:rPr>
      <w:i/>
      <w:iCs/>
      <w:color w:val="404040" w:themeColor="text1" w:themeTint="BF"/>
    </w:rPr>
  </w:style>
  <w:style w:type="paragraph" w:styleId="ListParagraph">
    <w:name w:val="List Paragraph"/>
    <w:basedOn w:val="Normal"/>
    <w:uiPriority w:val="34"/>
    <w:qFormat/>
    <w:rsid w:val="00D96113"/>
    <w:pPr>
      <w:ind w:left="720"/>
      <w:contextualSpacing/>
    </w:pPr>
  </w:style>
  <w:style w:type="character" w:styleId="IntenseEmphasis">
    <w:name w:val="Intense Emphasis"/>
    <w:basedOn w:val="DefaultParagraphFont"/>
    <w:uiPriority w:val="21"/>
    <w:qFormat/>
    <w:rsid w:val="00D96113"/>
    <w:rPr>
      <w:i/>
      <w:iCs/>
      <w:color w:val="0F4761" w:themeColor="accent1" w:themeShade="BF"/>
    </w:rPr>
  </w:style>
  <w:style w:type="paragraph" w:styleId="IntenseQuote">
    <w:name w:val="Intense Quote"/>
    <w:basedOn w:val="Normal"/>
    <w:next w:val="Normal"/>
    <w:link w:val="IntenseQuoteChar"/>
    <w:uiPriority w:val="30"/>
    <w:qFormat/>
    <w:rsid w:val="00D9611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96113"/>
    <w:rPr>
      <w:i/>
      <w:iCs/>
      <w:color w:val="0F4761" w:themeColor="accent1" w:themeShade="BF"/>
    </w:rPr>
  </w:style>
  <w:style w:type="character" w:styleId="IntenseReference">
    <w:name w:val="Intense Reference"/>
    <w:basedOn w:val="DefaultParagraphFont"/>
    <w:uiPriority w:val="32"/>
    <w:qFormat/>
    <w:rsid w:val="00D96113"/>
    <w:rPr>
      <w:b/>
      <w:bCs/>
      <w:smallCaps/>
      <w:color w:val="0F4761" w:themeColor="accent1" w:themeShade="BF"/>
      <w:spacing w:val="5"/>
    </w:rPr>
  </w:style>
  <w:style w:type="table" w:styleId="TableGrid">
    <w:name w:val="Table Grid"/>
    <w:basedOn w:val="TableNormal"/>
    <w:uiPriority w:val="39"/>
    <w:rsid w:val="009367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4367D"/>
    <w:rPr>
      <w:color w:val="467886" w:themeColor="hyperlink"/>
      <w:u w:val="single"/>
    </w:rPr>
  </w:style>
  <w:style w:type="character" w:styleId="UnresolvedMention">
    <w:name w:val="Unresolved Mention"/>
    <w:basedOn w:val="DefaultParagraphFont"/>
    <w:uiPriority w:val="99"/>
    <w:semiHidden/>
    <w:unhideWhenUsed/>
    <w:rsid w:val="004436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4639256">
      <w:bodyDiv w:val="1"/>
      <w:marLeft w:val="0"/>
      <w:marRight w:val="0"/>
      <w:marTop w:val="0"/>
      <w:marBottom w:val="0"/>
      <w:divBdr>
        <w:top w:val="none" w:sz="0" w:space="0" w:color="auto"/>
        <w:left w:val="none" w:sz="0" w:space="0" w:color="auto"/>
        <w:bottom w:val="none" w:sz="0" w:space="0" w:color="auto"/>
        <w:right w:val="none" w:sz="0" w:space="0" w:color="auto"/>
      </w:divBdr>
    </w:div>
    <w:div w:id="124273396">
      <w:bodyDiv w:val="1"/>
      <w:marLeft w:val="0"/>
      <w:marRight w:val="0"/>
      <w:marTop w:val="0"/>
      <w:marBottom w:val="0"/>
      <w:divBdr>
        <w:top w:val="none" w:sz="0" w:space="0" w:color="auto"/>
        <w:left w:val="none" w:sz="0" w:space="0" w:color="auto"/>
        <w:bottom w:val="none" w:sz="0" w:space="0" w:color="auto"/>
        <w:right w:val="none" w:sz="0" w:space="0" w:color="auto"/>
      </w:divBdr>
    </w:div>
    <w:div w:id="127284824">
      <w:bodyDiv w:val="1"/>
      <w:marLeft w:val="0"/>
      <w:marRight w:val="0"/>
      <w:marTop w:val="0"/>
      <w:marBottom w:val="0"/>
      <w:divBdr>
        <w:top w:val="none" w:sz="0" w:space="0" w:color="auto"/>
        <w:left w:val="none" w:sz="0" w:space="0" w:color="auto"/>
        <w:bottom w:val="none" w:sz="0" w:space="0" w:color="auto"/>
        <w:right w:val="none" w:sz="0" w:space="0" w:color="auto"/>
      </w:divBdr>
    </w:div>
    <w:div w:id="200439463">
      <w:bodyDiv w:val="1"/>
      <w:marLeft w:val="0"/>
      <w:marRight w:val="0"/>
      <w:marTop w:val="0"/>
      <w:marBottom w:val="0"/>
      <w:divBdr>
        <w:top w:val="none" w:sz="0" w:space="0" w:color="auto"/>
        <w:left w:val="none" w:sz="0" w:space="0" w:color="auto"/>
        <w:bottom w:val="none" w:sz="0" w:space="0" w:color="auto"/>
        <w:right w:val="none" w:sz="0" w:space="0" w:color="auto"/>
      </w:divBdr>
    </w:div>
    <w:div w:id="221908007">
      <w:bodyDiv w:val="1"/>
      <w:marLeft w:val="0"/>
      <w:marRight w:val="0"/>
      <w:marTop w:val="0"/>
      <w:marBottom w:val="0"/>
      <w:divBdr>
        <w:top w:val="none" w:sz="0" w:space="0" w:color="auto"/>
        <w:left w:val="none" w:sz="0" w:space="0" w:color="auto"/>
        <w:bottom w:val="none" w:sz="0" w:space="0" w:color="auto"/>
        <w:right w:val="none" w:sz="0" w:space="0" w:color="auto"/>
      </w:divBdr>
    </w:div>
    <w:div w:id="225730229">
      <w:bodyDiv w:val="1"/>
      <w:marLeft w:val="0"/>
      <w:marRight w:val="0"/>
      <w:marTop w:val="0"/>
      <w:marBottom w:val="0"/>
      <w:divBdr>
        <w:top w:val="none" w:sz="0" w:space="0" w:color="auto"/>
        <w:left w:val="none" w:sz="0" w:space="0" w:color="auto"/>
        <w:bottom w:val="none" w:sz="0" w:space="0" w:color="auto"/>
        <w:right w:val="none" w:sz="0" w:space="0" w:color="auto"/>
      </w:divBdr>
    </w:div>
    <w:div w:id="286619054">
      <w:bodyDiv w:val="1"/>
      <w:marLeft w:val="0"/>
      <w:marRight w:val="0"/>
      <w:marTop w:val="0"/>
      <w:marBottom w:val="0"/>
      <w:divBdr>
        <w:top w:val="none" w:sz="0" w:space="0" w:color="auto"/>
        <w:left w:val="none" w:sz="0" w:space="0" w:color="auto"/>
        <w:bottom w:val="none" w:sz="0" w:space="0" w:color="auto"/>
        <w:right w:val="none" w:sz="0" w:space="0" w:color="auto"/>
      </w:divBdr>
    </w:div>
    <w:div w:id="331954266">
      <w:bodyDiv w:val="1"/>
      <w:marLeft w:val="0"/>
      <w:marRight w:val="0"/>
      <w:marTop w:val="0"/>
      <w:marBottom w:val="0"/>
      <w:divBdr>
        <w:top w:val="none" w:sz="0" w:space="0" w:color="auto"/>
        <w:left w:val="none" w:sz="0" w:space="0" w:color="auto"/>
        <w:bottom w:val="none" w:sz="0" w:space="0" w:color="auto"/>
        <w:right w:val="none" w:sz="0" w:space="0" w:color="auto"/>
      </w:divBdr>
    </w:div>
    <w:div w:id="345521645">
      <w:bodyDiv w:val="1"/>
      <w:marLeft w:val="0"/>
      <w:marRight w:val="0"/>
      <w:marTop w:val="0"/>
      <w:marBottom w:val="0"/>
      <w:divBdr>
        <w:top w:val="none" w:sz="0" w:space="0" w:color="auto"/>
        <w:left w:val="none" w:sz="0" w:space="0" w:color="auto"/>
        <w:bottom w:val="none" w:sz="0" w:space="0" w:color="auto"/>
        <w:right w:val="none" w:sz="0" w:space="0" w:color="auto"/>
      </w:divBdr>
    </w:div>
    <w:div w:id="365067083">
      <w:bodyDiv w:val="1"/>
      <w:marLeft w:val="0"/>
      <w:marRight w:val="0"/>
      <w:marTop w:val="0"/>
      <w:marBottom w:val="0"/>
      <w:divBdr>
        <w:top w:val="none" w:sz="0" w:space="0" w:color="auto"/>
        <w:left w:val="none" w:sz="0" w:space="0" w:color="auto"/>
        <w:bottom w:val="none" w:sz="0" w:space="0" w:color="auto"/>
        <w:right w:val="none" w:sz="0" w:space="0" w:color="auto"/>
      </w:divBdr>
    </w:div>
    <w:div w:id="367145953">
      <w:bodyDiv w:val="1"/>
      <w:marLeft w:val="0"/>
      <w:marRight w:val="0"/>
      <w:marTop w:val="0"/>
      <w:marBottom w:val="0"/>
      <w:divBdr>
        <w:top w:val="none" w:sz="0" w:space="0" w:color="auto"/>
        <w:left w:val="none" w:sz="0" w:space="0" w:color="auto"/>
        <w:bottom w:val="none" w:sz="0" w:space="0" w:color="auto"/>
        <w:right w:val="none" w:sz="0" w:space="0" w:color="auto"/>
      </w:divBdr>
    </w:div>
    <w:div w:id="387337817">
      <w:bodyDiv w:val="1"/>
      <w:marLeft w:val="0"/>
      <w:marRight w:val="0"/>
      <w:marTop w:val="0"/>
      <w:marBottom w:val="0"/>
      <w:divBdr>
        <w:top w:val="none" w:sz="0" w:space="0" w:color="auto"/>
        <w:left w:val="none" w:sz="0" w:space="0" w:color="auto"/>
        <w:bottom w:val="none" w:sz="0" w:space="0" w:color="auto"/>
        <w:right w:val="none" w:sz="0" w:space="0" w:color="auto"/>
      </w:divBdr>
    </w:div>
    <w:div w:id="401759527">
      <w:bodyDiv w:val="1"/>
      <w:marLeft w:val="0"/>
      <w:marRight w:val="0"/>
      <w:marTop w:val="0"/>
      <w:marBottom w:val="0"/>
      <w:divBdr>
        <w:top w:val="none" w:sz="0" w:space="0" w:color="auto"/>
        <w:left w:val="none" w:sz="0" w:space="0" w:color="auto"/>
        <w:bottom w:val="none" w:sz="0" w:space="0" w:color="auto"/>
        <w:right w:val="none" w:sz="0" w:space="0" w:color="auto"/>
      </w:divBdr>
    </w:div>
    <w:div w:id="422453503">
      <w:bodyDiv w:val="1"/>
      <w:marLeft w:val="0"/>
      <w:marRight w:val="0"/>
      <w:marTop w:val="0"/>
      <w:marBottom w:val="0"/>
      <w:divBdr>
        <w:top w:val="none" w:sz="0" w:space="0" w:color="auto"/>
        <w:left w:val="none" w:sz="0" w:space="0" w:color="auto"/>
        <w:bottom w:val="none" w:sz="0" w:space="0" w:color="auto"/>
        <w:right w:val="none" w:sz="0" w:space="0" w:color="auto"/>
      </w:divBdr>
    </w:div>
    <w:div w:id="449789968">
      <w:bodyDiv w:val="1"/>
      <w:marLeft w:val="0"/>
      <w:marRight w:val="0"/>
      <w:marTop w:val="0"/>
      <w:marBottom w:val="0"/>
      <w:divBdr>
        <w:top w:val="none" w:sz="0" w:space="0" w:color="auto"/>
        <w:left w:val="none" w:sz="0" w:space="0" w:color="auto"/>
        <w:bottom w:val="none" w:sz="0" w:space="0" w:color="auto"/>
        <w:right w:val="none" w:sz="0" w:space="0" w:color="auto"/>
      </w:divBdr>
    </w:div>
    <w:div w:id="506672869">
      <w:bodyDiv w:val="1"/>
      <w:marLeft w:val="0"/>
      <w:marRight w:val="0"/>
      <w:marTop w:val="0"/>
      <w:marBottom w:val="0"/>
      <w:divBdr>
        <w:top w:val="none" w:sz="0" w:space="0" w:color="auto"/>
        <w:left w:val="none" w:sz="0" w:space="0" w:color="auto"/>
        <w:bottom w:val="none" w:sz="0" w:space="0" w:color="auto"/>
        <w:right w:val="none" w:sz="0" w:space="0" w:color="auto"/>
      </w:divBdr>
    </w:div>
    <w:div w:id="520507610">
      <w:bodyDiv w:val="1"/>
      <w:marLeft w:val="0"/>
      <w:marRight w:val="0"/>
      <w:marTop w:val="0"/>
      <w:marBottom w:val="0"/>
      <w:divBdr>
        <w:top w:val="none" w:sz="0" w:space="0" w:color="auto"/>
        <w:left w:val="none" w:sz="0" w:space="0" w:color="auto"/>
        <w:bottom w:val="none" w:sz="0" w:space="0" w:color="auto"/>
        <w:right w:val="none" w:sz="0" w:space="0" w:color="auto"/>
      </w:divBdr>
    </w:div>
    <w:div w:id="592320351">
      <w:bodyDiv w:val="1"/>
      <w:marLeft w:val="0"/>
      <w:marRight w:val="0"/>
      <w:marTop w:val="0"/>
      <w:marBottom w:val="0"/>
      <w:divBdr>
        <w:top w:val="none" w:sz="0" w:space="0" w:color="auto"/>
        <w:left w:val="none" w:sz="0" w:space="0" w:color="auto"/>
        <w:bottom w:val="none" w:sz="0" w:space="0" w:color="auto"/>
        <w:right w:val="none" w:sz="0" w:space="0" w:color="auto"/>
      </w:divBdr>
    </w:div>
    <w:div w:id="674575972">
      <w:bodyDiv w:val="1"/>
      <w:marLeft w:val="0"/>
      <w:marRight w:val="0"/>
      <w:marTop w:val="0"/>
      <w:marBottom w:val="0"/>
      <w:divBdr>
        <w:top w:val="none" w:sz="0" w:space="0" w:color="auto"/>
        <w:left w:val="none" w:sz="0" w:space="0" w:color="auto"/>
        <w:bottom w:val="none" w:sz="0" w:space="0" w:color="auto"/>
        <w:right w:val="none" w:sz="0" w:space="0" w:color="auto"/>
      </w:divBdr>
    </w:div>
    <w:div w:id="786699920">
      <w:bodyDiv w:val="1"/>
      <w:marLeft w:val="0"/>
      <w:marRight w:val="0"/>
      <w:marTop w:val="0"/>
      <w:marBottom w:val="0"/>
      <w:divBdr>
        <w:top w:val="none" w:sz="0" w:space="0" w:color="auto"/>
        <w:left w:val="none" w:sz="0" w:space="0" w:color="auto"/>
        <w:bottom w:val="none" w:sz="0" w:space="0" w:color="auto"/>
        <w:right w:val="none" w:sz="0" w:space="0" w:color="auto"/>
      </w:divBdr>
    </w:div>
    <w:div w:id="832834451">
      <w:bodyDiv w:val="1"/>
      <w:marLeft w:val="0"/>
      <w:marRight w:val="0"/>
      <w:marTop w:val="0"/>
      <w:marBottom w:val="0"/>
      <w:divBdr>
        <w:top w:val="none" w:sz="0" w:space="0" w:color="auto"/>
        <w:left w:val="none" w:sz="0" w:space="0" w:color="auto"/>
        <w:bottom w:val="none" w:sz="0" w:space="0" w:color="auto"/>
        <w:right w:val="none" w:sz="0" w:space="0" w:color="auto"/>
      </w:divBdr>
    </w:div>
    <w:div w:id="915094292">
      <w:bodyDiv w:val="1"/>
      <w:marLeft w:val="0"/>
      <w:marRight w:val="0"/>
      <w:marTop w:val="0"/>
      <w:marBottom w:val="0"/>
      <w:divBdr>
        <w:top w:val="none" w:sz="0" w:space="0" w:color="auto"/>
        <w:left w:val="none" w:sz="0" w:space="0" w:color="auto"/>
        <w:bottom w:val="none" w:sz="0" w:space="0" w:color="auto"/>
        <w:right w:val="none" w:sz="0" w:space="0" w:color="auto"/>
      </w:divBdr>
    </w:div>
    <w:div w:id="916087196">
      <w:bodyDiv w:val="1"/>
      <w:marLeft w:val="0"/>
      <w:marRight w:val="0"/>
      <w:marTop w:val="0"/>
      <w:marBottom w:val="0"/>
      <w:divBdr>
        <w:top w:val="none" w:sz="0" w:space="0" w:color="auto"/>
        <w:left w:val="none" w:sz="0" w:space="0" w:color="auto"/>
        <w:bottom w:val="none" w:sz="0" w:space="0" w:color="auto"/>
        <w:right w:val="none" w:sz="0" w:space="0" w:color="auto"/>
      </w:divBdr>
    </w:div>
    <w:div w:id="925067158">
      <w:bodyDiv w:val="1"/>
      <w:marLeft w:val="0"/>
      <w:marRight w:val="0"/>
      <w:marTop w:val="0"/>
      <w:marBottom w:val="0"/>
      <w:divBdr>
        <w:top w:val="none" w:sz="0" w:space="0" w:color="auto"/>
        <w:left w:val="none" w:sz="0" w:space="0" w:color="auto"/>
        <w:bottom w:val="none" w:sz="0" w:space="0" w:color="auto"/>
        <w:right w:val="none" w:sz="0" w:space="0" w:color="auto"/>
      </w:divBdr>
    </w:div>
    <w:div w:id="998533780">
      <w:bodyDiv w:val="1"/>
      <w:marLeft w:val="0"/>
      <w:marRight w:val="0"/>
      <w:marTop w:val="0"/>
      <w:marBottom w:val="0"/>
      <w:divBdr>
        <w:top w:val="none" w:sz="0" w:space="0" w:color="auto"/>
        <w:left w:val="none" w:sz="0" w:space="0" w:color="auto"/>
        <w:bottom w:val="none" w:sz="0" w:space="0" w:color="auto"/>
        <w:right w:val="none" w:sz="0" w:space="0" w:color="auto"/>
      </w:divBdr>
    </w:div>
    <w:div w:id="1025640546">
      <w:bodyDiv w:val="1"/>
      <w:marLeft w:val="0"/>
      <w:marRight w:val="0"/>
      <w:marTop w:val="0"/>
      <w:marBottom w:val="0"/>
      <w:divBdr>
        <w:top w:val="none" w:sz="0" w:space="0" w:color="auto"/>
        <w:left w:val="none" w:sz="0" w:space="0" w:color="auto"/>
        <w:bottom w:val="none" w:sz="0" w:space="0" w:color="auto"/>
        <w:right w:val="none" w:sz="0" w:space="0" w:color="auto"/>
      </w:divBdr>
    </w:div>
    <w:div w:id="1089306438">
      <w:bodyDiv w:val="1"/>
      <w:marLeft w:val="0"/>
      <w:marRight w:val="0"/>
      <w:marTop w:val="0"/>
      <w:marBottom w:val="0"/>
      <w:divBdr>
        <w:top w:val="none" w:sz="0" w:space="0" w:color="auto"/>
        <w:left w:val="none" w:sz="0" w:space="0" w:color="auto"/>
        <w:bottom w:val="none" w:sz="0" w:space="0" w:color="auto"/>
        <w:right w:val="none" w:sz="0" w:space="0" w:color="auto"/>
      </w:divBdr>
    </w:div>
    <w:div w:id="1103569770">
      <w:bodyDiv w:val="1"/>
      <w:marLeft w:val="0"/>
      <w:marRight w:val="0"/>
      <w:marTop w:val="0"/>
      <w:marBottom w:val="0"/>
      <w:divBdr>
        <w:top w:val="none" w:sz="0" w:space="0" w:color="auto"/>
        <w:left w:val="none" w:sz="0" w:space="0" w:color="auto"/>
        <w:bottom w:val="none" w:sz="0" w:space="0" w:color="auto"/>
        <w:right w:val="none" w:sz="0" w:space="0" w:color="auto"/>
      </w:divBdr>
    </w:div>
    <w:div w:id="1139347503">
      <w:bodyDiv w:val="1"/>
      <w:marLeft w:val="0"/>
      <w:marRight w:val="0"/>
      <w:marTop w:val="0"/>
      <w:marBottom w:val="0"/>
      <w:divBdr>
        <w:top w:val="none" w:sz="0" w:space="0" w:color="auto"/>
        <w:left w:val="none" w:sz="0" w:space="0" w:color="auto"/>
        <w:bottom w:val="none" w:sz="0" w:space="0" w:color="auto"/>
        <w:right w:val="none" w:sz="0" w:space="0" w:color="auto"/>
      </w:divBdr>
    </w:div>
    <w:div w:id="1149640108">
      <w:bodyDiv w:val="1"/>
      <w:marLeft w:val="0"/>
      <w:marRight w:val="0"/>
      <w:marTop w:val="0"/>
      <w:marBottom w:val="0"/>
      <w:divBdr>
        <w:top w:val="none" w:sz="0" w:space="0" w:color="auto"/>
        <w:left w:val="none" w:sz="0" w:space="0" w:color="auto"/>
        <w:bottom w:val="none" w:sz="0" w:space="0" w:color="auto"/>
        <w:right w:val="none" w:sz="0" w:space="0" w:color="auto"/>
      </w:divBdr>
    </w:div>
    <w:div w:id="1180584759">
      <w:bodyDiv w:val="1"/>
      <w:marLeft w:val="0"/>
      <w:marRight w:val="0"/>
      <w:marTop w:val="0"/>
      <w:marBottom w:val="0"/>
      <w:divBdr>
        <w:top w:val="none" w:sz="0" w:space="0" w:color="auto"/>
        <w:left w:val="none" w:sz="0" w:space="0" w:color="auto"/>
        <w:bottom w:val="none" w:sz="0" w:space="0" w:color="auto"/>
        <w:right w:val="none" w:sz="0" w:space="0" w:color="auto"/>
      </w:divBdr>
    </w:div>
    <w:div w:id="1205872122">
      <w:bodyDiv w:val="1"/>
      <w:marLeft w:val="0"/>
      <w:marRight w:val="0"/>
      <w:marTop w:val="0"/>
      <w:marBottom w:val="0"/>
      <w:divBdr>
        <w:top w:val="none" w:sz="0" w:space="0" w:color="auto"/>
        <w:left w:val="none" w:sz="0" w:space="0" w:color="auto"/>
        <w:bottom w:val="none" w:sz="0" w:space="0" w:color="auto"/>
        <w:right w:val="none" w:sz="0" w:space="0" w:color="auto"/>
      </w:divBdr>
    </w:div>
    <w:div w:id="1223978999">
      <w:bodyDiv w:val="1"/>
      <w:marLeft w:val="0"/>
      <w:marRight w:val="0"/>
      <w:marTop w:val="0"/>
      <w:marBottom w:val="0"/>
      <w:divBdr>
        <w:top w:val="none" w:sz="0" w:space="0" w:color="auto"/>
        <w:left w:val="none" w:sz="0" w:space="0" w:color="auto"/>
        <w:bottom w:val="none" w:sz="0" w:space="0" w:color="auto"/>
        <w:right w:val="none" w:sz="0" w:space="0" w:color="auto"/>
      </w:divBdr>
    </w:div>
    <w:div w:id="1236816714">
      <w:bodyDiv w:val="1"/>
      <w:marLeft w:val="0"/>
      <w:marRight w:val="0"/>
      <w:marTop w:val="0"/>
      <w:marBottom w:val="0"/>
      <w:divBdr>
        <w:top w:val="none" w:sz="0" w:space="0" w:color="auto"/>
        <w:left w:val="none" w:sz="0" w:space="0" w:color="auto"/>
        <w:bottom w:val="none" w:sz="0" w:space="0" w:color="auto"/>
        <w:right w:val="none" w:sz="0" w:space="0" w:color="auto"/>
      </w:divBdr>
    </w:div>
    <w:div w:id="1240558086">
      <w:bodyDiv w:val="1"/>
      <w:marLeft w:val="0"/>
      <w:marRight w:val="0"/>
      <w:marTop w:val="0"/>
      <w:marBottom w:val="0"/>
      <w:divBdr>
        <w:top w:val="none" w:sz="0" w:space="0" w:color="auto"/>
        <w:left w:val="none" w:sz="0" w:space="0" w:color="auto"/>
        <w:bottom w:val="none" w:sz="0" w:space="0" w:color="auto"/>
        <w:right w:val="none" w:sz="0" w:space="0" w:color="auto"/>
      </w:divBdr>
    </w:div>
    <w:div w:id="1254243376">
      <w:bodyDiv w:val="1"/>
      <w:marLeft w:val="0"/>
      <w:marRight w:val="0"/>
      <w:marTop w:val="0"/>
      <w:marBottom w:val="0"/>
      <w:divBdr>
        <w:top w:val="none" w:sz="0" w:space="0" w:color="auto"/>
        <w:left w:val="none" w:sz="0" w:space="0" w:color="auto"/>
        <w:bottom w:val="none" w:sz="0" w:space="0" w:color="auto"/>
        <w:right w:val="none" w:sz="0" w:space="0" w:color="auto"/>
      </w:divBdr>
    </w:div>
    <w:div w:id="1261908320">
      <w:bodyDiv w:val="1"/>
      <w:marLeft w:val="0"/>
      <w:marRight w:val="0"/>
      <w:marTop w:val="0"/>
      <w:marBottom w:val="0"/>
      <w:divBdr>
        <w:top w:val="none" w:sz="0" w:space="0" w:color="auto"/>
        <w:left w:val="none" w:sz="0" w:space="0" w:color="auto"/>
        <w:bottom w:val="none" w:sz="0" w:space="0" w:color="auto"/>
        <w:right w:val="none" w:sz="0" w:space="0" w:color="auto"/>
      </w:divBdr>
    </w:div>
    <w:div w:id="1263687329">
      <w:bodyDiv w:val="1"/>
      <w:marLeft w:val="0"/>
      <w:marRight w:val="0"/>
      <w:marTop w:val="0"/>
      <w:marBottom w:val="0"/>
      <w:divBdr>
        <w:top w:val="none" w:sz="0" w:space="0" w:color="auto"/>
        <w:left w:val="none" w:sz="0" w:space="0" w:color="auto"/>
        <w:bottom w:val="none" w:sz="0" w:space="0" w:color="auto"/>
        <w:right w:val="none" w:sz="0" w:space="0" w:color="auto"/>
      </w:divBdr>
    </w:div>
    <w:div w:id="1284656843">
      <w:bodyDiv w:val="1"/>
      <w:marLeft w:val="0"/>
      <w:marRight w:val="0"/>
      <w:marTop w:val="0"/>
      <w:marBottom w:val="0"/>
      <w:divBdr>
        <w:top w:val="none" w:sz="0" w:space="0" w:color="auto"/>
        <w:left w:val="none" w:sz="0" w:space="0" w:color="auto"/>
        <w:bottom w:val="none" w:sz="0" w:space="0" w:color="auto"/>
        <w:right w:val="none" w:sz="0" w:space="0" w:color="auto"/>
      </w:divBdr>
    </w:div>
    <w:div w:id="1493523396">
      <w:bodyDiv w:val="1"/>
      <w:marLeft w:val="0"/>
      <w:marRight w:val="0"/>
      <w:marTop w:val="0"/>
      <w:marBottom w:val="0"/>
      <w:divBdr>
        <w:top w:val="none" w:sz="0" w:space="0" w:color="auto"/>
        <w:left w:val="none" w:sz="0" w:space="0" w:color="auto"/>
        <w:bottom w:val="none" w:sz="0" w:space="0" w:color="auto"/>
        <w:right w:val="none" w:sz="0" w:space="0" w:color="auto"/>
      </w:divBdr>
    </w:div>
    <w:div w:id="1564410562">
      <w:bodyDiv w:val="1"/>
      <w:marLeft w:val="0"/>
      <w:marRight w:val="0"/>
      <w:marTop w:val="0"/>
      <w:marBottom w:val="0"/>
      <w:divBdr>
        <w:top w:val="none" w:sz="0" w:space="0" w:color="auto"/>
        <w:left w:val="none" w:sz="0" w:space="0" w:color="auto"/>
        <w:bottom w:val="none" w:sz="0" w:space="0" w:color="auto"/>
        <w:right w:val="none" w:sz="0" w:space="0" w:color="auto"/>
      </w:divBdr>
    </w:div>
    <w:div w:id="1661498448">
      <w:bodyDiv w:val="1"/>
      <w:marLeft w:val="0"/>
      <w:marRight w:val="0"/>
      <w:marTop w:val="0"/>
      <w:marBottom w:val="0"/>
      <w:divBdr>
        <w:top w:val="none" w:sz="0" w:space="0" w:color="auto"/>
        <w:left w:val="none" w:sz="0" w:space="0" w:color="auto"/>
        <w:bottom w:val="none" w:sz="0" w:space="0" w:color="auto"/>
        <w:right w:val="none" w:sz="0" w:space="0" w:color="auto"/>
      </w:divBdr>
    </w:div>
    <w:div w:id="1736585305">
      <w:bodyDiv w:val="1"/>
      <w:marLeft w:val="0"/>
      <w:marRight w:val="0"/>
      <w:marTop w:val="0"/>
      <w:marBottom w:val="0"/>
      <w:divBdr>
        <w:top w:val="none" w:sz="0" w:space="0" w:color="auto"/>
        <w:left w:val="none" w:sz="0" w:space="0" w:color="auto"/>
        <w:bottom w:val="none" w:sz="0" w:space="0" w:color="auto"/>
        <w:right w:val="none" w:sz="0" w:space="0" w:color="auto"/>
      </w:divBdr>
    </w:div>
    <w:div w:id="1750492994">
      <w:bodyDiv w:val="1"/>
      <w:marLeft w:val="0"/>
      <w:marRight w:val="0"/>
      <w:marTop w:val="0"/>
      <w:marBottom w:val="0"/>
      <w:divBdr>
        <w:top w:val="none" w:sz="0" w:space="0" w:color="auto"/>
        <w:left w:val="none" w:sz="0" w:space="0" w:color="auto"/>
        <w:bottom w:val="none" w:sz="0" w:space="0" w:color="auto"/>
        <w:right w:val="none" w:sz="0" w:space="0" w:color="auto"/>
      </w:divBdr>
    </w:div>
    <w:div w:id="1825707264">
      <w:bodyDiv w:val="1"/>
      <w:marLeft w:val="0"/>
      <w:marRight w:val="0"/>
      <w:marTop w:val="0"/>
      <w:marBottom w:val="0"/>
      <w:divBdr>
        <w:top w:val="none" w:sz="0" w:space="0" w:color="auto"/>
        <w:left w:val="none" w:sz="0" w:space="0" w:color="auto"/>
        <w:bottom w:val="none" w:sz="0" w:space="0" w:color="auto"/>
        <w:right w:val="none" w:sz="0" w:space="0" w:color="auto"/>
      </w:divBdr>
    </w:div>
    <w:div w:id="1849254218">
      <w:bodyDiv w:val="1"/>
      <w:marLeft w:val="0"/>
      <w:marRight w:val="0"/>
      <w:marTop w:val="0"/>
      <w:marBottom w:val="0"/>
      <w:divBdr>
        <w:top w:val="none" w:sz="0" w:space="0" w:color="auto"/>
        <w:left w:val="none" w:sz="0" w:space="0" w:color="auto"/>
        <w:bottom w:val="none" w:sz="0" w:space="0" w:color="auto"/>
        <w:right w:val="none" w:sz="0" w:space="0" w:color="auto"/>
      </w:divBdr>
    </w:div>
    <w:div w:id="1933541247">
      <w:bodyDiv w:val="1"/>
      <w:marLeft w:val="0"/>
      <w:marRight w:val="0"/>
      <w:marTop w:val="0"/>
      <w:marBottom w:val="0"/>
      <w:divBdr>
        <w:top w:val="none" w:sz="0" w:space="0" w:color="auto"/>
        <w:left w:val="none" w:sz="0" w:space="0" w:color="auto"/>
        <w:bottom w:val="none" w:sz="0" w:space="0" w:color="auto"/>
        <w:right w:val="none" w:sz="0" w:space="0" w:color="auto"/>
      </w:divBdr>
    </w:div>
    <w:div w:id="1955095804">
      <w:bodyDiv w:val="1"/>
      <w:marLeft w:val="0"/>
      <w:marRight w:val="0"/>
      <w:marTop w:val="0"/>
      <w:marBottom w:val="0"/>
      <w:divBdr>
        <w:top w:val="none" w:sz="0" w:space="0" w:color="auto"/>
        <w:left w:val="none" w:sz="0" w:space="0" w:color="auto"/>
        <w:bottom w:val="none" w:sz="0" w:space="0" w:color="auto"/>
        <w:right w:val="none" w:sz="0" w:space="0" w:color="auto"/>
      </w:divBdr>
    </w:div>
    <w:div w:id="1980720071">
      <w:bodyDiv w:val="1"/>
      <w:marLeft w:val="0"/>
      <w:marRight w:val="0"/>
      <w:marTop w:val="0"/>
      <w:marBottom w:val="0"/>
      <w:divBdr>
        <w:top w:val="none" w:sz="0" w:space="0" w:color="auto"/>
        <w:left w:val="none" w:sz="0" w:space="0" w:color="auto"/>
        <w:bottom w:val="none" w:sz="0" w:space="0" w:color="auto"/>
        <w:right w:val="none" w:sz="0" w:space="0" w:color="auto"/>
      </w:divBdr>
    </w:div>
    <w:div w:id="1987277809">
      <w:bodyDiv w:val="1"/>
      <w:marLeft w:val="0"/>
      <w:marRight w:val="0"/>
      <w:marTop w:val="0"/>
      <w:marBottom w:val="0"/>
      <w:divBdr>
        <w:top w:val="none" w:sz="0" w:space="0" w:color="auto"/>
        <w:left w:val="none" w:sz="0" w:space="0" w:color="auto"/>
        <w:bottom w:val="none" w:sz="0" w:space="0" w:color="auto"/>
        <w:right w:val="none" w:sz="0" w:space="0" w:color="auto"/>
      </w:divBdr>
    </w:div>
    <w:div w:id="2008288051">
      <w:bodyDiv w:val="1"/>
      <w:marLeft w:val="0"/>
      <w:marRight w:val="0"/>
      <w:marTop w:val="0"/>
      <w:marBottom w:val="0"/>
      <w:divBdr>
        <w:top w:val="none" w:sz="0" w:space="0" w:color="auto"/>
        <w:left w:val="none" w:sz="0" w:space="0" w:color="auto"/>
        <w:bottom w:val="none" w:sz="0" w:space="0" w:color="auto"/>
        <w:right w:val="none" w:sz="0" w:space="0" w:color="auto"/>
      </w:divBdr>
    </w:div>
    <w:div w:id="2049522988">
      <w:bodyDiv w:val="1"/>
      <w:marLeft w:val="0"/>
      <w:marRight w:val="0"/>
      <w:marTop w:val="0"/>
      <w:marBottom w:val="0"/>
      <w:divBdr>
        <w:top w:val="none" w:sz="0" w:space="0" w:color="auto"/>
        <w:left w:val="none" w:sz="0" w:space="0" w:color="auto"/>
        <w:bottom w:val="none" w:sz="0" w:space="0" w:color="auto"/>
        <w:right w:val="none" w:sz="0" w:space="0" w:color="auto"/>
      </w:divBdr>
    </w:div>
    <w:div w:id="2145390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hilton.com/en/corporate/annual-report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newsroom.hilton.com/technology/connected-room" TargetMode="External"/><Relationship Id="rId5" Type="http://schemas.openxmlformats.org/officeDocument/2006/relationships/hyperlink" Target="https://www.hilton.com/en/corporate/annual-reports/"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77</TotalTime>
  <Pages>16</Pages>
  <Words>2963</Words>
  <Characters>16893</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grigore</dc:creator>
  <cp:keywords/>
  <dc:description/>
  <cp:lastModifiedBy>alina grigore</cp:lastModifiedBy>
  <cp:revision>106</cp:revision>
  <dcterms:created xsi:type="dcterms:W3CDTF">2024-05-31T21:21:00Z</dcterms:created>
  <dcterms:modified xsi:type="dcterms:W3CDTF">2024-05-31T22:38:00Z</dcterms:modified>
</cp:coreProperties>
</file>