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8AB4B2" w14:textId="30181AC5" w:rsidR="00DA6FBC" w:rsidRPr="00DA6FBC" w:rsidRDefault="00DA6FBC" w:rsidP="00DA6FBC">
      <w:pPr>
        <w:widowControl/>
        <w:spacing w:line="510" w:lineRule="atLeast"/>
        <w:outlineLvl w:val="0"/>
        <w:rPr>
          <w:rFonts w:ascii="Arial" w:eastAsia="新細明體" w:hAnsi="Arial" w:cs="Arial"/>
          <w:b/>
          <w:bCs/>
          <w:color w:val="0F0F0F"/>
          <w:kern w:val="36"/>
          <w:sz w:val="36"/>
          <w:szCs w:val="36"/>
          <w:lang w:bidi="ar-SA"/>
        </w:rPr>
      </w:pPr>
      <w:r w:rsidRPr="00DA6FBC">
        <w:rPr>
          <w:rFonts w:ascii="Arial" w:eastAsia="新細明體" w:hAnsi="Arial" w:cs="Arial"/>
          <w:b/>
          <w:bCs/>
          <w:color w:val="0F0F0F"/>
          <w:kern w:val="36"/>
          <w:sz w:val="36"/>
          <w:szCs w:val="36"/>
          <w:lang w:bidi="ar-SA"/>
        </w:rPr>
        <w:t>五柳先生傳</w:t>
      </w:r>
      <w:r w:rsidR="001F205E" w:rsidRPr="001F205E">
        <w:rPr>
          <w:rFonts w:ascii="Arial" w:eastAsia="新細明體" w:hAnsi="Arial" w:cs="Arial"/>
          <w:b/>
          <w:bCs/>
          <w:color w:val="0F0F0F"/>
          <w:kern w:val="36"/>
          <w:sz w:val="20"/>
          <w:lang w:bidi="ar-SA"/>
        </w:rPr>
        <w:t>—</w:t>
      </w:r>
      <w:r w:rsidR="00A07C5F">
        <w:rPr>
          <w:rFonts w:ascii="Arial" w:eastAsia="新細明體" w:hAnsi="Arial" w:cs="Arial" w:hint="eastAsia"/>
          <w:b/>
          <w:bCs/>
          <w:color w:val="0F0F0F"/>
          <w:kern w:val="36"/>
          <w:sz w:val="20"/>
          <w:lang w:bidi="ar-SA"/>
        </w:rPr>
        <w:t>古文觀止</w:t>
      </w:r>
      <w:r w:rsidR="00A07C5F">
        <w:rPr>
          <w:rFonts w:ascii="Arial" w:eastAsia="新細明體" w:hAnsi="Arial" w:cs="Arial" w:hint="eastAsia"/>
          <w:b/>
          <w:bCs/>
          <w:color w:val="0F0F0F"/>
          <w:kern w:val="36"/>
          <w:sz w:val="20"/>
          <w:lang w:bidi="ar-SA"/>
        </w:rPr>
        <w:t>(</w:t>
      </w:r>
      <w:r w:rsidR="00A07C5F">
        <w:rPr>
          <w:rFonts w:ascii="Arial" w:eastAsia="新細明體" w:hAnsi="Arial" w:cs="Arial" w:hint="eastAsia"/>
          <w:b/>
          <w:bCs/>
          <w:color w:val="0F0F0F"/>
          <w:kern w:val="36"/>
          <w:sz w:val="20"/>
          <w:lang w:bidi="ar-SA"/>
        </w:rPr>
        <w:t>建宏</w:t>
      </w:r>
      <w:r w:rsidR="00A07C5F">
        <w:rPr>
          <w:rFonts w:ascii="Arial" w:eastAsia="新細明體" w:hAnsi="Arial" w:cs="Arial" w:hint="eastAsia"/>
          <w:b/>
          <w:bCs/>
          <w:color w:val="0F0F0F"/>
          <w:kern w:val="36"/>
          <w:sz w:val="20"/>
          <w:lang w:bidi="ar-SA"/>
        </w:rPr>
        <w:t>)</w:t>
      </w:r>
      <w:r w:rsidR="001F205E" w:rsidRPr="001F205E">
        <w:rPr>
          <w:rFonts w:ascii="Arial" w:eastAsia="新細明體" w:hAnsi="Arial" w:cs="Arial"/>
          <w:b/>
          <w:bCs/>
          <w:color w:val="0F0F0F"/>
          <w:kern w:val="36"/>
          <w:sz w:val="20"/>
          <w:lang w:bidi="ar-SA"/>
        </w:rPr>
        <w:t xml:space="preserve">p321 </w:t>
      </w:r>
      <w:r w:rsidR="001F205E">
        <w:rPr>
          <w:rFonts w:ascii="Arial" w:eastAsia="新細明體" w:hAnsi="Arial" w:cs="Arial"/>
          <w:b/>
          <w:bCs/>
          <w:color w:val="0F0F0F"/>
          <w:kern w:val="36"/>
          <w:sz w:val="36"/>
          <w:szCs w:val="36"/>
          <w:lang w:bidi="ar-SA"/>
        </w:rPr>
        <w:t xml:space="preserve"> </w:t>
      </w:r>
      <w:r w:rsidR="001F205E" w:rsidRPr="001F205E">
        <w:rPr>
          <w:rFonts w:ascii="Arial" w:eastAsia="新細明體" w:hAnsi="Arial" w:cs="Arial"/>
          <w:b/>
          <w:bCs/>
          <w:color w:val="0F0F0F"/>
          <w:kern w:val="36"/>
          <w:sz w:val="22"/>
          <w:szCs w:val="22"/>
          <w:lang w:bidi="ar-SA"/>
        </w:rPr>
        <w:t>P326</w:t>
      </w:r>
      <w:r w:rsidR="001F205E">
        <w:rPr>
          <w:rFonts w:ascii="Arial" w:eastAsia="新細明體" w:hAnsi="Arial" w:cs="Arial"/>
          <w:b/>
          <w:bCs/>
          <w:color w:val="0F0F0F"/>
          <w:kern w:val="36"/>
          <w:sz w:val="36"/>
          <w:szCs w:val="36"/>
          <w:lang w:bidi="ar-SA"/>
        </w:rPr>
        <w:t xml:space="preserve"> </w:t>
      </w:r>
    </w:p>
    <w:p w14:paraId="48654A0E" w14:textId="77777777" w:rsidR="00DA6FBC" w:rsidRPr="00DA6FBC" w:rsidRDefault="00D26BB1" w:rsidP="00DA6FBC">
      <w:pPr>
        <w:widowControl/>
        <w:outlineLvl w:val="2"/>
        <w:rPr>
          <w:rFonts w:ascii="Arial" w:eastAsia="新細明體" w:hAnsi="Arial" w:cs="Arial"/>
          <w:b/>
          <w:bCs/>
          <w:color w:val="0F0F0F"/>
          <w:kern w:val="0"/>
          <w:sz w:val="21"/>
          <w:szCs w:val="21"/>
          <w:lang w:bidi="ar-SA"/>
        </w:rPr>
      </w:pPr>
      <w:hyperlink r:id="rId7" w:tooltip="陶淵明簡介" w:history="1">
        <w:r w:rsidR="00DA6FBC" w:rsidRPr="00DA6FBC">
          <w:rPr>
            <w:rFonts w:ascii="Arial" w:eastAsia="新細明體" w:hAnsi="Arial" w:cs="Arial"/>
            <w:b/>
            <w:bCs/>
            <w:color w:val="762A00"/>
            <w:kern w:val="0"/>
            <w:sz w:val="21"/>
            <w:szCs w:val="21"/>
            <w:u w:val="single"/>
            <w:lang w:bidi="ar-SA"/>
          </w:rPr>
          <w:t>陶淵明</w:t>
        </w:r>
      </w:hyperlink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85"/>
        <w:gridCol w:w="6521"/>
      </w:tblGrid>
      <w:tr w:rsidR="00DA6FBC" w:rsidRPr="00DA6FBC" w14:paraId="36C18FF4" w14:textId="77777777" w:rsidTr="00782F36">
        <w:trPr>
          <w:tblCellSpacing w:w="15" w:type="dxa"/>
        </w:trPr>
        <w:tc>
          <w:tcPr>
            <w:tcW w:w="0" w:type="auto"/>
            <w:tcMar>
              <w:top w:w="0" w:type="dxa"/>
              <w:left w:w="0" w:type="dxa"/>
              <w:bottom w:w="0" w:type="dxa"/>
              <w:right w:w="150" w:type="dxa"/>
            </w:tcMar>
            <w:hideMark/>
          </w:tcPr>
          <w:p w14:paraId="70D6D659" w14:textId="77777777" w:rsidR="00DA6FBC" w:rsidRPr="00DA6FBC" w:rsidRDefault="00DA6FBC" w:rsidP="00782F36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  <w:r w:rsidRPr="00DA6FBC">
              <w:rPr>
                <w:rFonts w:ascii="新細明體" w:eastAsia="新細明體" w:hAnsi="新細明體" w:cs="新細明體"/>
                <w:noProof/>
                <w:color w:val="0F0F0F"/>
                <w:kern w:val="0"/>
                <w:szCs w:val="24"/>
                <w:lang w:bidi="ar-SA"/>
              </w:rPr>
              <w:drawing>
                <wp:inline distT="0" distB="0" distL="0" distR="0" wp14:anchorId="3ABC6007" wp14:editId="67BCC4F5">
                  <wp:extent cx="1003300" cy="1428750"/>
                  <wp:effectExtent l="0" t="0" r="6350" b="0"/>
                  <wp:docPr id="4" name="圖片 4" descr="陶淵明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陶淵明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03300" cy="14287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0" w:type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14:paraId="1537AE2A" w14:textId="6E9CA03A" w:rsidR="00F54FF8" w:rsidRDefault="00DA6FBC" w:rsidP="00782F36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  <w:r w:rsidRPr="00DA6FBC"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  <w:t>    陶淵明（約365年—427年），字元亮，（一說名潛，字淵明）號五柳先生，</w:t>
            </w:r>
            <w:r w:rsidR="00225026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友人</w:t>
            </w:r>
            <w:r w:rsidRPr="00DA6FBC"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  <w:t>私諡“靖節”</w:t>
            </w:r>
            <w:r w:rsidR="00225026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，世稱靖節先生</w:t>
            </w:r>
            <w:r w:rsidR="00F54FF8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。</w:t>
            </w:r>
          </w:p>
          <w:p w14:paraId="09BBB4E1" w14:textId="2D907DC1" w:rsidR="008B4A84" w:rsidRDefault="008B4A84" w:rsidP="00782F36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</w:p>
          <w:p w14:paraId="1B3518C7" w14:textId="1C3E3C42" w:rsidR="00A41085" w:rsidRDefault="00A41085" w:rsidP="00782F36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  <w:r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曾祖父陶侃，曾做晉大司馬。</w:t>
            </w:r>
            <w:r w:rsidR="002F617B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(</w:t>
            </w:r>
            <w:r w:rsidR="00B841AD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為大將軍</w:t>
            </w:r>
            <w:r w:rsidR="002F617B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)</w:t>
            </w:r>
            <w:r w:rsidR="00B02414"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  <w:t>—</w:t>
            </w:r>
            <w:r w:rsidR="00B02414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(</w:t>
            </w:r>
            <w:r w:rsidR="00001396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陶侃搬磚</w:t>
            </w:r>
            <w:r w:rsidR="00B02414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)</w:t>
            </w:r>
          </w:p>
          <w:p w14:paraId="40E21ED1" w14:textId="1184548D" w:rsidR="00A41085" w:rsidRDefault="00A41085" w:rsidP="00782F36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</w:p>
          <w:p w14:paraId="1CAC697C" w14:textId="308CE350" w:rsidR="00B841AD" w:rsidRDefault="00B841AD" w:rsidP="00782F36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  <w:r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天真坦率，生性剛直。</w:t>
            </w:r>
            <w:r w:rsidR="00D6191D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家貧，無佣人，需打材汲水。</w:t>
            </w:r>
          </w:p>
          <w:p w14:paraId="40CBFFED" w14:textId="77777777" w:rsidR="00B841AD" w:rsidRDefault="00B841AD" w:rsidP="00782F36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</w:p>
          <w:p w14:paraId="0D1DE976" w14:textId="54AC54FB" w:rsidR="00F54FF8" w:rsidRDefault="00DA6FBC" w:rsidP="00782F36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  <w:r w:rsidRPr="00DA6FBC"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  <w:t>曾做過幾年小官</w:t>
            </w:r>
            <w:r w:rsidR="00F54FF8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(江州祭酒</w:t>
            </w:r>
            <w:r w:rsidR="0001571F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、鎮軍參軍、彭澤令</w:t>
            </w:r>
            <w:r w:rsidR="00F54FF8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)</w:t>
            </w:r>
            <w:r w:rsidRPr="00DA6FBC"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  <w:t>，後辭官回家，從此隱居</w:t>
            </w:r>
            <w:r w:rsidR="00F54FF8">
              <w:rPr>
                <w:rFonts w:ascii="新細明體" w:eastAsia="新細明體" w:hAnsi="新細明體" w:cs="新細明體" w:hint="eastAsia"/>
                <w:color w:val="0F0F0F"/>
                <w:kern w:val="0"/>
                <w:szCs w:val="24"/>
                <w:lang w:bidi="ar-SA"/>
              </w:rPr>
              <w:t>。</w:t>
            </w:r>
          </w:p>
          <w:p w14:paraId="724513BF" w14:textId="77777777" w:rsidR="00B02414" w:rsidRPr="00B02414" w:rsidRDefault="00B02414" w:rsidP="00782F36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</w:p>
          <w:p w14:paraId="64CF79C3" w14:textId="77777777" w:rsidR="00B02414" w:rsidRDefault="00B02414" w:rsidP="00B02414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  <w:r w:rsidRPr="00DA6FBC"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  <w:t>東晉末期南朝宋初期詩人、文學家、辭賦家、散文家。</w:t>
            </w:r>
          </w:p>
          <w:p w14:paraId="067F1745" w14:textId="77777777" w:rsidR="00B02414" w:rsidRDefault="00B02414" w:rsidP="00B02414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  <w:r w:rsidRPr="00DA6FBC"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  <w:t>漢族，東晉潯陽柴桑人（今</w:t>
            </w:r>
            <w:r w:rsidRPr="00264F3E">
              <w:rPr>
                <w:rFonts w:ascii="新細明體" w:eastAsia="新細明體" w:hAnsi="新細明體" w:cs="新細明體"/>
                <w:b/>
                <w:color w:val="0F0F0F"/>
                <w:kern w:val="0"/>
                <w:szCs w:val="24"/>
                <w:lang w:bidi="ar-SA"/>
              </w:rPr>
              <w:t>江西九江</w:t>
            </w:r>
            <w:r w:rsidRPr="00DA6FBC"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  <w:t>）。</w:t>
            </w:r>
          </w:p>
          <w:p w14:paraId="2F7E8576" w14:textId="77777777" w:rsidR="008B4A84" w:rsidRDefault="008B4A84" w:rsidP="00782F36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</w:p>
          <w:p w14:paraId="7CE9F74F" w14:textId="3680FAAF" w:rsidR="00DA6FBC" w:rsidRPr="00DA6FBC" w:rsidRDefault="00DA6FBC" w:rsidP="00782F36">
            <w:pPr>
              <w:widowControl/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</w:pPr>
            <w:r w:rsidRPr="00DA6FBC">
              <w:rPr>
                <w:rFonts w:ascii="新細明體" w:eastAsia="新細明體" w:hAnsi="新細明體" w:cs="新細明體"/>
                <w:color w:val="0F0F0F"/>
                <w:kern w:val="0"/>
                <w:szCs w:val="24"/>
                <w:lang w:bidi="ar-SA"/>
              </w:rPr>
              <w:t>田園生活是陶淵明詩的主要題材，相關作品有《飲酒》、《歸園田居》、《桃花源記》、《五柳先生傳》、《歸去來兮辭》等。</w:t>
            </w:r>
          </w:p>
        </w:tc>
      </w:tr>
    </w:tbl>
    <w:p w14:paraId="10F4F9F5" w14:textId="371E0818" w:rsidR="00DA6FBC" w:rsidRDefault="009509FD" w:rsidP="00DA6FBC">
      <w:pPr>
        <w:widowControl/>
        <w:spacing w:after="45" w:line="315" w:lineRule="atLeast"/>
        <w:ind w:right="45"/>
        <w:rPr>
          <w:rFonts w:ascii="Arial" w:eastAsia="新細明體" w:hAnsi="Arial" w:cs="Arial"/>
          <w:color w:val="606060"/>
          <w:kern w:val="0"/>
          <w:sz w:val="21"/>
          <w:szCs w:val="21"/>
          <w:lang w:bidi="ar-SA"/>
        </w:rPr>
      </w:pPr>
      <w:r>
        <w:rPr>
          <w:noProof/>
        </w:rPr>
        <w:drawing>
          <wp:inline distT="0" distB="0" distL="0" distR="0" wp14:anchorId="162963C7" wp14:editId="6579F4E2">
            <wp:extent cx="5274310" cy="6591493"/>
            <wp:effectExtent l="0" t="0" r="2540" b="0"/>
            <wp:docPr id="2" name="圖片 2" descr="https://gss0.bdstatic.com/94o3dSag_xI4khGkpoWK1HF6hhy/baike/c0%3Dbaike92%2C5%2C5%2C92%2C30/sign=fe55ca72d8b44aed4d43b6b6d275ec64/caef76094b36acaf56905fc47ed98d1001e99c9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gss0.bdstatic.com/94o3dSag_xI4khGkpoWK1HF6hhy/baike/c0%3Dbaike92%2C5%2C5%2C92%2C30/sign=fe55ca72d8b44aed4d43b6b6d275ec64/caef76094b36acaf56905fc47ed98d1001e99c92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4310" cy="65914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42E9C1" w14:textId="7859F171" w:rsidR="00DA6FBC" w:rsidRPr="00DA6FBC" w:rsidRDefault="00DA6FBC" w:rsidP="00DA6FBC">
      <w:pPr>
        <w:widowControl/>
        <w:spacing w:after="45" w:line="315" w:lineRule="atLeast"/>
        <w:ind w:left="45" w:right="45"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DA6FBC">
        <w:rPr>
          <w:rFonts w:ascii="Arial" w:eastAsia="新細明體" w:hAnsi="Arial" w:cs="Arial"/>
          <w:color w:val="606060"/>
          <w:kern w:val="0"/>
          <w:sz w:val="21"/>
          <w:szCs w:val="21"/>
          <w:lang w:bidi="ar-SA"/>
        </w:rPr>
        <w:t>朝代：晉</w:t>
      </w:r>
    </w:p>
    <w:p w14:paraId="100E69D5" w14:textId="77777777" w:rsidR="00DA6FBC" w:rsidRPr="00DA6FBC" w:rsidRDefault="00DA6FBC" w:rsidP="00DA6FBC">
      <w:pPr>
        <w:widowControl/>
        <w:spacing w:before="45" w:after="45" w:line="315" w:lineRule="atLeast"/>
        <w:ind w:left="45" w:right="45"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DA6FBC">
        <w:rPr>
          <w:rFonts w:ascii="Arial" w:eastAsia="新細明體" w:hAnsi="Arial" w:cs="Arial"/>
          <w:color w:val="606060"/>
          <w:kern w:val="0"/>
          <w:sz w:val="21"/>
          <w:szCs w:val="21"/>
          <w:lang w:bidi="ar-SA"/>
        </w:rPr>
        <w:t>作者：</w:t>
      </w:r>
      <w:hyperlink r:id="rId10" w:tooltip="陶淵明簡介" w:history="1">
        <w:r w:rsidRPr="00DA6FBC">
          <w:rPr>
            <w:rFonts w:ascii="Arial" w:eastAsia="新細明體" w:hAnsi="Arial" w:cs="Arial"/>
            <w:color w:val="762A00"/>
            <w:kern w:val="0"/>
            <w:sz w:val="21"/>
            <w:szCs w:val="21"/>
            <w:u w:val="single"/>
            <w:lang w:bidi="ar-SA"/>
          </w:rPr>
          <w:t>陶淵明</w:t>
        </w:r>
      </w:hyperlink>
    </w:p>
    <w:p w14:paraId="13FEC641" w14:textId="77777777" w:rsidR="00DA6FBC" w:rsidRPr="00DA6FBC" w:rsidRDefault="00DA6FBC" w:rsidP="00DA6FBC">
      <w:pPr>
        <w:widowControl/>
        <w:spacing w:before="45" w:after="45" w:line="315" w:lineRule="atLeast"/>
        <w:ind w:left="45" w:right="45"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DA6FBC">
        <w:rPr>
          <w:rFonts w:ascii="Arial" w:eastAsia="新細明體" w:hAnsi="Arial" w:cs="Arial"/>
          <w:color w:val="606060"/>
          <w:kern w:val="0"/>
          <w:sz w:val="21"/>
          <w:szCs w:val="21"/>
          <w:lang w:bidi="ar-SA"/>
        </w:rPr>
        <w:t>原文：</w:t>
      </w:r>
    </w:p>
    <w:p w14:paraId="25F144F3" w14:textId="77777777" w:rsidR="00FD74AA" w:rsidRDefault="00DA6FBC" w:rsidP="00DA6FBC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先生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不知何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許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人也，亦不詳其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姓字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宅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邊有五柳樹，因以爲號焉。</w:t>
      </w:r>
    </w:p>
    <w:p w14:paraId="6F13A6B3" w14:textId="77777777" w:rsidR="00FD74AA" w:rsidRDefault="00DA6FBC" w:rsidP="00DA6FBC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閒靜少言，不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慕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榮利。</w:t>
      </w:r>
      <w:r w:rsidRPr="000C7FE5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好讀書，不求</w:t>
      </w:r>
      <w:r w:rsidRPr="000C7FE5">
        <w:rPr>
          <w:rFonts w:ascii="Arial" w:eastAsia="新細明體" w:hAnsi="Arial" w:cs="Arial"/>
          <w:b/>
          <w:color w:val="0070C0"/>
          <w:kern w:val="0"/>
          <w:sz w:val="40"/>
          <w:szCs w:val="40"/>
          <w:lang w:bidi="ar-SA"/>
        </w:rPr>
        <w:t>甚</w:t>
      </w:r>
      <w:r w:rsidRPr="000C7FE5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解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；</w:t>
      </w:r>
      <w:r w:rsidRPr="000C7FE5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每有會意，便</w:t>
      </w:r>
      <w:r w:rsidRPr="000C7FE5">
        <w:rPr>
          <w:rFonts w:ascii="Arial" w:eastAsia="新細明體" w:hAnsi="Arial" w:cs="Arial"/>
          <w:b/>
          <w:color w:val="0070C0"/>
          <w:kern w:val="0"/>
          <w:sz w:val="40"/>
          <w:szCs w:val="40"/>
          <w:lang w:bidi="ar-SA"/>
        </w:rPr>
        <w:t>欣</w:t>
      </w:r>
      <w:r w:rsidRPr="000C7FE5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然忘食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</w:t>
      </w:r>
    </w:p>
    <w:p w14:paraId="73F484F0" w14:textId="77777777" w:rsidR="00FD74AA" w:rsidRDefault="00DA6FBC" w:rsidP="00DA6FBC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性嗜酒，家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貧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不能常得。親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舊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知其如此，或置酒而招之；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造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飲輒盡，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期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在必醉。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既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醉而退，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曾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不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吝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情去留。</w:t>
      </w:r>
    </w:p>
    <w:p w14:paraId="4D1ECBBA" w14:textId="77777777" w:rsidR="00FD74AA" w:rsidRDefault="00DA6FBC" w:rsidP="00DA6FBC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環堵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蕭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然，不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蔽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風日；短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褐穿結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簞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瓢屢空，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晏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如也。</w:t>
      </w:r>
    </w:p>
    <w:p w14:paraId="09F612AC" w14:textId="77777777" w:rsidR="008209A3" w:rsidRDefault="00DA6FBC" w:rsidP="00DA6FBC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0C7FE5">
        <w:rPr>
          <w:rFonts w:ascii="Arial" w:eastAsia="新細明體" w:hAnsi="Arial" w:cs="Arial"/>
          <w:b/>
          <w:color w:val="0070C0"/>
          <w:kern w:val="0"/>
          <w:sz w:val="40"/>
          <w:szCs w:val="40"/>
          <w:lang w:bidi="ar-SA"/>
        </w:rPr>
        <w:t>常</w:t>
      </w:r>
      <w:r w:rsidRPr="000C7FE5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著文章自娛，</w:t>
      </w:r>
      <w:r w:rsidRPr="000C7FE5">
        <w:rPr>
          <w:rFonts w:ascii="Arial" w:eastAsia="新細明體" w:hAnsi="Arial" w:cs="Arial"/>
          <w:b/>
          <w:color w:val="0070C0"/>
          <w:kern w:val="0"/>
          <w:sz w:val="40"/>
          <w:szCs w:val="40"/>
          <w:lang w:bidi="ar-SA"/>
        </w:rPr>
        <w:t>頗</w:t>
      </w:r>
      <w:r w:rsidRPr="000C7FE5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示己志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</w:t>
      </w:r>
    </w:p>
    <w:p w14:paraId="30087618" w14:textId="7DED0C19" w:rsidR="00DA6FBC" w:rsidRDefault="00DA6FBC" w:rsidP="00DA6FBC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忘懷得失，以此自終。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br/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贊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曰：黔婁之妻有言：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不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慼慼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於貧賤，不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汲汲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於富貴。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其言茲若人之儔乎？銜</w:t>
      </w:r>
      <w:r w:rsidRPr="000C7FE5">
        <w:rPr>
          <w:rFonts w:ascii="Arial" w:eastAsia="新細明體" w:hAnsi="Arial" w:cs="Arial"/>
          <w:color w:val="0070C0"/>
          <w:kern w:val="0"/>
          <w:sz w:val="40"/>
          <w:szCs w:val="40"/>
          <w:lang w:bidi="ar-SA"/>
        </w:rPr>
        <w:t>觴</w:t>
      </w:r>
      <w:r w:rsidRPr="00FD74AA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賦詩，以樂其志，無懷氏之民歟？葛天氏之民歟？</w:t>
      </w:r>
    </w:p>
    <w:p w14:paraId="0F420F9C" w14:textId="5D507E77" w:rsidR="007A62A2" w:rsidRDefault="007A62A2" w:rsidP="00DA6FBC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</w:p>
    <w:p w14:paraId="5AFC74D4" w14:textId="77777777" w:rsidR="00197EFF" w:rsidRDefault="00197EFF" w:rsidP="00197EFF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</w:p>
    <w:p w14:paraId="221AC973" w14:textId="77777777" w:rsidR="00197EFF" w:rsidRPr="007A62A2" w:rsidRDefault="00197EFF" w:rsidP="00197EFF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8D173F">
        <w:rPr>
          <w:rFonts w:ascii="Arial" w:eastAsia="新細明體" w:hAnsi="Arial" w:cs="Arial" w:hint="eastAsia"/>
          <w:b/>
          <w:color w:val="0F0F0F"/>
          <w:kern w:val="0"/>
          <w:sz w:val="40"/>
          <w:szCs w:val="40"/>
          <w:lang w:bidi="ar-SA"/>
        </w:rPr>
        <w:t>飲酒</w:t>
      </w: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·其五</w:t>
      </w:r>
    </w:p>
    <w:p w14:paraId="78AF11D9" w14:textId="77777777" w:rsidR="00197EFF" w:rsidRPr="000C7FE5" w:rsidRDefault="00197EFF" w:rsidP="00197EFF">
      <w:pPr>
        <w:widowControl/>
        <w:spacing w:line="420" w:lineRule="atLeast"/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</w:pPr>
      <w:r w:rsidRPr="000C7FE5">
        <w:rPr>
          <w:rFonts w:ascii="Arial" w:eastAsia="新細明體" w:hAnsi="Arial" w:cs="Arial" w:hint="eastAsia"/>
          <w:b/>
          <w:color w:val="0F0F0F"/>
          <w:kern w:val="0"/>
          <w:sz w:val="40"/>
          <w:szCs w:val="40"/>
          <w:lang w:bidi="ar-SA"/>
        </w:rPr>
        <w:t>結廬在人境，而無車馬喧。</w:t>
      </w:r>
    </w:p>
    <w:p w14:paraId="6F4CA033" w14:textId="77777777" w:rsidR="00197EFF" w:rsidRPr="007A62A2" w:rsidRDefault="00197EFF" w:rsidP="00197EFF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0C7FE5">
        <w:rPr>
          <w:rFonts w:ascii="Arial" w:eastAsia="新細明體" w:hAnsi="Arial" w:cs="Arial" w:hint="eastAsia"/>
          <w:b/>
          <w:color w:val="0F0F0F"/>
          <w:kern w:val="0"/>
          <w:sz w:val="40"/>
          <w:szCs w:val="40"/>
          <w:lang w:bidi="ar-SA"/>
        </w:rPr>
        <w:t>問君何能爾？</w:t>
      </w:r>
      <w:r w:rsidRPr="000C7FE5">
        <w:rPr>
          <w:rFonts w:ascii="Arial" w:eastAsia="新細明體" w:hAnsi="Arial" w:cs="Arial" w:hint="eastAsia"/>
          <w:b/>
          <w:color w:val="FF0000"/>
          <w:kern w:val="0"/>
          <w:sz w:val="40"/>
          <w:szCs w:val="40"/>
          <w:lang w:bidi="ar-SA"/>
        </w:rPr>
        <w:t>心遠地自偏</w:t>
      </w:r>
      <w:r w:rsidRPr="000C7FE5">
        <w:rPr>
          <w:rFonts w:ascii="Arial" w:eastAsia="新細明體" w:hAnsi="Arial" w:cs="Arial" w:hint="eastAsia"/>
          <w:b/>
          <w:color w:val="0F0F0F"/>
          <w:kern w:val="0"/>
          <w:sz w:val="40"/>
          <w:szCs w:val="40"/>
          <w:lang w:bidi="ar-SA"/>
        </w:rPr>
        <w:t>。</w:t>
      </w:r>
    </w:p>
    <w:p w14:paraId="69AAB3CB" w14:textId="77777777" w:rsidR="00197EFF" w:rsidRPr="007A62A2" w:rsidRDefault="00197EFF" w:rsidP="00197EFF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採菊東籬下，悠然見南山。</w:t>
      </w:r>
    </w:p>
    <w:p w14:paraId="54C068E8" w14:textId="77777777" w:rsidR="00197EFF" w:rsidRPr="007A62A2" w:rsidRDefault="00197EFF" w:rsidP="00197EFF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山氣日夕佳，飛鳥相與還。</w:t>
      </w:r>
    </w:p>
    <w:p w14:paraId="74857747" w14:textId="77777777" w:rsidR="00197EFF" w:rsidRPr="00FD74AA" w:rsidRDefault="00197EFF" w:rsidP="00197EFF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0C7FE5">
        <w:rPr>
          <w:rFonts w:ascii="Arial" w:eastAsia="新細明體" w:hAnsi="Arial" w:cs="Arial" w:hint="eastAsia"/>
          <w:b/>
          <w:color w:val="FF0000"/>
          <w:kern w:val="0"/>
          <w:sz w:val="40"/>
          <w:szCs w:val="40"/>
          <w:lang w:bidi="ar-SA"/>
        </w:rPr>
        <w:t>此中有真意</w:t>
      </w:r>
      <w:r w:rsidRPr="000C7FE5">
        <w:rPr>
          <w:rFonts w:ascii="Arial" w:eastAsia="新細明體" w:hAnsi="Arial" w:cs="Arial" w:hint="eastAsia"/>
          <w:b/>
          <w:color w:val="0F0F0F"/>
          <w:kern w:val="0"/>
          <w:sz w:val="40"/>
          <w:szCs w:val="40"/>
          <w:lang w:bidi="ar-SA"/>
        </w:rPr>
        <w:t>，欲辨已忘言</w:t>
      </w: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。</w:t>
      </w:r>
      <w:r w:rsidRPr="007A62A2">
        <w:rPr>
          <w:rFonts w:ascii="Arial" w:eastAsia="新細明體" w:hAnsi="Arial" w:cs="Arial" w:hint="eastAsia"/>
          <w:color w:val="0F0F0F"/>
          <w:kern w:val="0"/>
          <w:szCs w:val="24"/>
          <w:lang w:bidi="ar-SA"/>
        </w:rPr>
        <w:t>(</w:t>
      </w:r>
      <w:r w:rsidRPr="007A62A2">
        <w:rPr>
          <w:rFonts w:ascii="Arial" w:eastAsia="新細明體" w:hAnsi="Arial" w:cs="Arial" w:hint="eastAsia"/>
          <w:color w:val="0F0F0F"/>
          <w:kern w:val="0"/>
          <w:szCs w:val="24"/>
          <w:lang w:bidi="ar-SA"/>
        </w:rPr>
        <w:t>辨</w:t>
      </w:r>
      <w:r>
        <w:rPr>
          <w:rFonts w:ascii="Arial" w:eastAsia="新細明體" w:hAnsi="Arial" w:cs="Arial" w:hint="eastAsia"/>
          <w:color w:val="0F0F0F"/>
          <w:kern w:val="0"/>
          <w:szCs w:val="24"/>
          <w:lang w:bidi="ar-SA"/>
        </w:rPr>
        <w:t>-</w:t>
      </w:r>
      <w:r w:rsidRPr="007A62A2">
        <w:rPr>
          <w:rFonts w:ascii="Arial" w:eastAsia="新細明體" w:hAnsi="Arial" w:cs="Arial" w:hint="eastAsia"/>
          <w:color w:val="0F0F0F"/>
          <w:kern w:val="0"/>
          <w:szCs w:val="24"/>
          <w:lang w:bidi="ar-SA"/>
        </w:rPr>
        <w:t>通：辯</w:t>
      </w:r>
      <w:r w:rsidRPr="007A62A2">
        <w:rPr>
          <w:rFonts w:ascii="Arial" w:eastAsia="新細明體" w:hAnsi="Arial" w:cs="Arial" w:hint="eastAsia"/>
          <w:color w:val="0F0F0F"/>
          <w:kern w:val="0"/>
          <w:szCs w:val="24"/>
          <w:lang w:bidi="ar-SA"/>
        </w:rPr>
        <w:t>)</w:t>
      </w:r>
    </w:p>
    <w:p w14:paraId="3F3DC751" w14:textId="77777777" w:rsidR="00197EFF" w:rsidRPr="00DA6FBC" w:rsidRDefault="00197EFF" w:rsidP="00197EFF">
      <w:pPr>
        <w:widowControl/>
        <w:pBdr>
          <w:bottom w:val="single" w:sz="6" w:space="0" w:color="8D061F"/>
        </w:pBdr>
        <w:spacing w:after="225"/>
        <w:outlineLvl w:val="2"/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</w:pPr>
      <w:r w:rsidRPr="00DA6FBC"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  <w:t>文言現象</w:t>
      </w:r>
    </w:p>
    <w:p w14:paraId="40145740" w14:textId="77777777" w:rsidR="00197EFF" w:rsidRPr="00DA6FBC" w:rsidRDefault="00D26BB1" w:rsidP="00197EFF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hyperlink r:id="rId11" w:tooltip="五柳先生傳_文言現象" w:history="1">
        <w:r w:rsidR="00197EFF" w:rsidRPr="00DA6FBC">
          <w:rPr>
            <w:rFonts w:ascii="Arial" w:eastAsia="新細明體" w:hAnsi="Arial" w:cs="Arial"/>
            <w:color w:val="762A00"/>
            <w:kern w:val="0"/>
            <w:sz w:val="21"/>
            <w:szCs w:val="21"/>
            <w:u w:val="single"/>
            <w:lang w:bidi="ar-SA"/>
          </w:rPr>
          <w:t>更多</w:t>
        </w:r>
      </w:hyperlink>
    </w:p>
    <w:p w14:paraId="67641082" w14:textId="77777777" w:rsidR="00197EFF" w:rsidRDefault="00197EFF" w:rsidP="00197EFF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作者：佚名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</w:r>
      <w:r w:rsidRPr="00DA6FBC">
        <w:rPr>
          <w:rFonts w:ascii="Arial" w:eastAsia="新細明體" w:hAnsi="Arial" w:cs="Arial"/>
          <w:b/>
          <w:bCs/>
          <w:color w:val="0F0F0F"/>
          <w:kern w:val="0"/>
          <w:sz w:val="21"/>
          <w:szCs w:val="21"/>
          <w:lang w:bidi="ar-SA"/>
        </w:rPr>
        <w:t>一詞多義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  <w:t>1.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以：（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1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）因以爲號焉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 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以：把。以爲，以之爲。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（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2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）以此自終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以：憑藉。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  <w:t>2.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之：（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1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）或置酒而招之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之：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代詞，他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（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2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）葛天氏之民歟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之：助詞，的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  <w:t>3.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言：（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1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）閒靜少言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言：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說，說話（動詞）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（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2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）黔婁之妻有言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言：言語，話（名詞）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  <w:t>4.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如：（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1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）晏如也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如：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……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的樣子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（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2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）親舊知其如此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如：像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  <w:t>5.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其：（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1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）其言茲若人之儔乎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其：句首語氣詞，表推測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（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2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）親舊知其如此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 xml:space="preserve"> 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其：代詞，指五柳先生</w:t>
      </w:r>
    </w:p>
    <w:p w14:paraId="741076DD" w14:textId="36AD021C" w:rsidR="00197EFF" w:rsidRPr="00197EFF" w:rsidRDefault="00197EFF" w:rsidP="00DA6FBC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</w:p>
    <w:p w14:paraId="2636AF89" w14:textId="77777777" w:rsidR="00197EFF" w:rsidRDefault="00197EFF" w:rsidP="00DA6FBC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</w:p>
    <w:p w14:paraId="13F8DED9" w14:textId="1B284209" w:rsidR="007A62A2" w:rsidRDefault="007A62A2" w:rsidP="00DA6FBC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7A62A2">
        <w:rPr>
          <w:rFonts w:ascii="Arial" w:eastAsia="新細明體" w:hAnsi="Arial" w:cs="Arial" w:hint="eastAsia"/>
          <w:b/>
          <w:color w:val="0F0F0F"/>
          <w:kern w:val="0"/>
          <w:sz w:val="40"/>
          <w:szCs w:val="40"/>
          <w:lang w:bidi="ar-SA"/>
        </w:rPr>
        <w:t>歸園田居</w:t>
      </w: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·其一</w:t>
      </w:r>
    </w:p>
    <w:p w14:paraId="5A6AEC46" w14:textId="77777777" w:rsidR="007A62A2" w:rsidRPr="007A62A2" w:rsidRDefault="007A62A2" w:rsidP="007A62A2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少無適俗韻，</w:t>
      </w:r>
      <w:r w:rsidRPr="008F3887">
        <w:rPr>
          <w:rFonts w:ascii="Arial" w:eastAsia="新細明體" w:hAnsi="Arial" w:cs="Arial" w:hint="eastAsia"/>
          <w:color w:val="FF0000"/>
          <w:kern w:val="0"/>
          <w:sz w:val="40"/>
          <w:szCs w:val="40"/>
          <w:lang w:bidi="ar-SA"/>
        </w:rPr>
        <w:t>性本愛丘山</w:t>
      </w: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。</w:t>
      </w:r>
    </w:p>
    <w:p w14:paraId="52F71CDC" w14:textId="60EAC558" w:rsidR="007A62A2" w:rsidRPr="007A62A2" w:rsidRDefault="007A62A2" w:rsidP="007A62A2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誤入塵網中，一去三十年。</w:t>
      </w:r>
      <w:r w:rsidRPr="007A62A2">
        <w:rPr>
          <w:rFonts w:ascii="Arial" w:eastAsia="新細明體" w:hAnsi="Arial" w:cs="Arial" w:hint="eastAsia"/>
          <w:color w:val="0F0F0F"/>
          <w:kern w:val="0"/>
          <w:sz w:val="20"/>
          <w:lang w:bidi="ar-SA"/>
        </w:rPr>
        <w:t>(</w:t>
      </w:r>
      <w:r w:rsidRPr="007A62A2">
        <w:rPr>
          <w:rFonts w:ascii="Arial" w:eastAsia="新細明體" w:hAnsi="Arial" w:cs="Arial" w:hint="eastAsia"/>
          <w:color w:val="0F0F0F"/>
          <w:kern w:val="0"/>
          <w:sz w:val="20"/>
          <w:lang w:bidi="ar-SA"/>
        </w:rPr>
        <w:t>誤</w:t>
      </w:r>
      <w:r w:rsidR="008209A3">
        <w:rPr>
          <w:rFonts w:ascii="Arial" w:eastAsia="新細明體" w:hAnsi="Arial" w:cs="Arial" w:hint="eastAsia"/>
          <w:color w:val="0F0F0F"/>
          <w:kern w:val="0"/>
          <w:sz w:val="20"/>
          <w:lang w:bidi="ar-SA"/>
        </w:rPr>
        <w:t>入</w:t>
      </w:r>
      <w:r w:rsidRPr="007A62A2">
        <w:rPr>
          <w:rFonts w:ascii="Arial" w:eastAsia="新細明體" w:hAnsi="Arial" w:cs="Arial" w:hint="eastAsia"/>
          <w:color w:val="0F0F0F"/>
          <w:kern w:val="0"/>
          <w:sz w:val="20"/>
          <w:lang w:bidi="ar-SA"/>
        </w:rPr>
        <w:t xml:space="preserve"> </w:t>
      </w:r>
      <w:r w:rsidRPr="007A62A2">
        <w:rPr>
          <w:rFonts w:ascii="Arial" w:eastAsia="新細明體" w:hAnsi="Arial" w:cs="Arial" w:hint="eastAsia"/>
          <w:color w:val="0F0F0F"/>
          <w:kern w:val="0"/>
          <w:sz w:val="20"/>
          <w:lang w:bidi="ar-SA"/>
        </w:rPr>
        <w:t>一作：誤落</w:t>
      </w:r>
      <w:r w:rsidRPr="007A62A2">
        <w:rPr>
          <w:rFonts w:ascii="Arial" w:eastAsia="新細明體" w:hAnsi="Arial" w:cs="Arial" w:hint="eastAsia"/>
          <w:color w:val="0F0F0F"/>
          <w:kern w:val="0"/>
          <w:sz w:val="20"/>
          <w:lang w:bidi="ar-SA"/>
        </w:rPr>
        <w:t>)</w:t>
      </w:r>
    </w:p>
    <w:p w14:paraId="6D1AFF2F" w14:textId="77777777" w:rsidR="007A62A2" w:rsidRPr="007A62A2" w:rsidRDefault="007A62A2" w:rsidP="007A62A2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0C7FE5">
        <w:rPr>
          <w:rFonts w:ascii="Arial" w:eastAsia="新細明體" w:hAnsi="Arial" w:cs="Arial" w:hint="eastAsia"/>
          <w:b/>
          <w:color w:val="FF0000"/>
          <w:kern w:val="0"/>
          <w:sz w:val="40"/>
          <w:szCs w:val="40"/>
          <w:lang w:bidi="ar-SA"/>
        </w:rPr>
        <w:t>羈鳥戀舊林，池魚思故淵</w:t>
      </w: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。</w:t>
      </w:r>
    </w:p>
    <w:p w14:paraId="3FBC910E" w14:textId="77777777" w:rsidR="007A62A2" w:rsidRPr="007A62A2" w:rsidRDefault="007A62A2" w:rsidP="007A62A2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開荒南野際，守拙歸園田。</w:t>
      </w:r>
    </w:p>
    <w:p w14:paraId="40159DFA" w14:textId="77777777" w:rsidR="007A62A2" w:rsidRPr="007A62A2" w:rsidRDefault="007A62A2" w:rsidP="007A62A2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方宅十餘畝，草屋八九間。</w:t>
      </w:r>
    </w:p>
    <w:p w14:paraId="185A5C22" w14:textId="77777777" w:rsidR="007A62A2" w:rsidRPr="007A62A2" w:rsidRDefault="007A62A2" w:rsidP="007A62A2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榆柳蔭後檐，桃李羅堂前。</w:t>
      </w:r>
    </w:p>
    <w:p w14:paraId="5D8D55CC" w14:textId="77777777" w:rsidR="007A62A2" w:rsidRPr="007A62A2" w:rsidRDefault="007A62A2" w:rsidP="007A62A2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8F3887">
        <w:rPr>
          <w:rFonts w:ascii="Arial" w:eastAsia="新細明體" w:hAnsi="Arial" w:cs="Arial" w:hint="eastAsia"/>
          <w:color w:val="FF0000"/>
          <w:kern w:val="0"/>
          <w:sz w:val="40"/>
          <w:szCs w:val="40"/>
          <w:lang w:bidi="ar-SA"/>
        </w:rPr>
        <w:t>曖曖遠人村，依依墟里煙</w:t>
      </w: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。</w:t>
      </w:r>
    </w:p>
    <w:p w14:paraId="12215DF6" w14:textId="481A8F69" w:rsidR="007A62A2" w:rsidRPr="007A62A2" w:rsidRDefault="007A62A2" w:rsidP="007A62A2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8F3887">
        <w:rPr>
          <w:rFonts w:ascii="Arial" w:eastAsia="新細明體" w:hAnsi="Arial" w:cs="Arial" w:hint="eastAsia"/>
          <w:color w:val="FF0000"/>
          <w:kern w:val="0"/>
          <w:sz w:val="40"/>
          <w:szCs w:val="40"/>
          <w:lang w:bidi="ar-SA"/>
        </w:rPr>
        <w:t>狗吠深巷中，雞鳴桑樹巔</w:t>
      </w: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。</w:t>
      </w:r>
    </w:p>
    <w:p w14:paraId="251E5A98" w14:textId="77777777" w:rsidR="007A62A2" w:rsidRPr="007A62A2" w:rsidRDefault="007A62A2" w:rsidP="007A62A2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戶庭無塵雜，虛室有餘閒。</w:t>
      </w:r>
    </w:p>
    <w:p w14:paraId="45FC2D1C" w14:textId="63835AF5" w:rsidR="007A62A2" w:rsidRDefault="007A62A2" w:rsidP="007A62A2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0C7FE5">
        <w:rPr>
          <w:rFonts w:ascii="Arial" w:eastAsia="新細明體" w:hAnsi="Arial" w:cs="Arial" w:hint="eastAsia"/>
          <w:b/>
          <w:color w:val="0F0F0F"/>
          <w:kern w:val="0"/>
          <w:sz w:val="40"/>
          <w:szCs w:val="40"/>
          <w:lang w:bidi="ar-SA"/>
        </w:rPr>
        <w:t>久在樊籠裏，復得返自然</w:t>
      </w:r>
      <w:r w:rsidRPr="007A62A2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。</w:t>
      </w:r>
    </w:p>
    <w:p w14:paraId="41456383" w14:textId="257BD315" w:rsidR="008F3887" w:rsidRDefault="008F3887" w:rsidP="007A62A2">
      <w:pPr>
        <w:widowControl/>
        <w:spacing w:line="42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>
        <w:rPr>
          <w:rStyle w:val="a7"/>
          <w:rFonts w:ascii="Arial" w:hAnsi="Arial" w:cs="Arial"/>
          <w:color w:val="0F0F0F"/>
          <w:sz w:val="21"/>
          <w:szCs w:val="21"/>
        </w:rPr>
        <w:t>譯文</w:t>
      </w:r>
      <w:r>
        <w:rPr>
          <w:rFonts w:ascii="Arial" w:hAnsi="Arial" w:cs="Arial"/>
          <w:color w:val="0F0F0F"/>
          <w:sz w:val="21"/>
          <w:szCs w:val="21"/>
        </w:rPr>
        <w:br/>
      </w:r>
      <w:r>
        <w:rPr>
          <w:rFonts w:ascii="Arial" w:hAnsi="Arial" w:cs="Arial"/>
          <w:color w:val="0F0F0F"/>
          <w:sz w:val="21"/>
          <w:szCs w:val="21"/>
        </w:rPr>
        <w:t>從小沒有投合世俗的氣質，性格本來愛好山野。錯誤地陷落在人世的羅網中，一去就是三十年。關在籠中的鳥兒依戀居住過的樹林，養在池中的魚兒思念生活過的深潭。到南邊的原野裏去開荒，依着愚拙的心性回家耕種田園。住宅四周有十多畝地，茅草房子有八、九間。</w:t>
      </w:r>
      <w:r>
        <w:rPr>
          <w:rFonts w:ascii="Arial" w:hAnsi="Arial" w:cs="Arial"/>
          <w:color w:val="0F0F0F"/>
          <w:sz w:val="21"/>
          <w:szCs w:val="21"/>
        </w:rPr>
        <w:br/>
      </w:r>
      <w:r>
        <w:rPr>
          <w:rFonts w:ascii="Arial" w:hAnsi="Arial" w:cs="Arial"/>
          <w:color w:val="0F0F0F"/>
          <w:sz w:val="21"/>
          <w:szCs w:val="21"/>
        </w:rPr>
        <w:t>榆樹、柳樹遮掩着後檐，桃樹、李樹羅列在堂前。遠遠的住人村落依稀可見，村落上的炊煙隨風輕柔地飄揚。狗在深巷裏叫，雞在桑樹頂鳴。門庭裏沒有世俗瑣雜的事情煩擾，空房中有的是空閒的時間。長久地困在籠子裏面，現在總算又能夠返回到大自然了。</w:t>
      </w:r>
      <w:r>
        <w:rPr>
          <w:rFonts w:ascii="Arial" w:hAnsi="Arial" w:cs="Arial"/>
          <w:color w:val="0F0F0F"/>
          <w:sz w:val="21"/>
          <w:szCs w:val="21"/>
        </w:rPr>
        <w:br/>
      </w:r>
      <w:r>
        <w:rPr>
          <w:rStyle w:val="a7"/>
          <w:rFonts w:ascii="Arial" w:hAnsi="Arial" w:cs="Arial"/>
          <w:color w:val="0F0F0F"/>
          <w:sz w:val="21"/>
          <w:szCs w:val="21"/>
        </w:rPr>
        <w:t>翻譯</w:t>
      </w:r>
    </w:p>
    <w:p w14:paraId="57C7AEB4" w14:textId="77777777" w:rsidR="007A62A2" w:rsidRPr="007A62A2" w:rsidRDefault="007A62A2" w:rsidP="007A62A2">
      <w:pPr>
        <w:widowControl/>
        <w:spacing w:line="510" w:lineRule="atLeast"/>
        <w:outlineLvl w:val="0"/>
        <w:rPr>
          <w:rFonts w:ascii="Arial" w:eastAsia="新細明體" w:hAnsi="Arial" w:cs="Arial"/>
          <w:b/>
          <w:bCs/>
          <w:color w:val="0F0F0F"/>
          <w:kern w:val="36"/>
          <w:sz w:val="36"/>
          <w:szCs w:val="36"/>
          <w:lang w:bidi="ar-SA"/>
        </w:rPr>
      </w:pPr>
      <w:r w:rsidRPr="007A62A2">
        <w:rPr>
          <w:rFonts w:ascii="Arial" w:eastAsia="新細明體" w:hAnsi="Arial" w:cs="Arial"/>
          <w:b/>
          <w:bCs/>
          <w:color w:val="0F0F0F"/>
          <w:kern w:val="36"/>
          <w:sz w:val="36"/>
          <w:szCs w:val="36"/>
          <w:lang w:bidi="ar-SA"/>
        </w:rPr>
        <w:t>創作背景</w:t>
      </w:r>
    </w:p>
    <w:p w14:paraId="228602CA" w14:textId="77777777" w:rsidR="007A62A2" w:rsidRPr="007A62A2" w:rsidRDefault="007A62A2" w:rsidP="007A62A2">
      <w:pPr>
        <w:widowControl/>
        <w:spacing w:after="150" w:line="420" w:lineRule="atLeast"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作者：佚名</w:t>
      </w: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</w:r>
      <w:hyperlink r:id="rId12" w:history="1">
        <w:r w:rsidRPr="007A62A2">
          <w:rPr>
            <w:rFonts w:ascii="Arial" w:eastAsia="新細明體" w:hAnsi="Arial" w:cs="Arial"/>
            <w:color w:val="762A00"/>
            <w:kern w:val="0"/>
            <w:sz w:val="21"/>
            <w:szCs w:val="21"/>
            <w:u w:val="single"/>
            <w:lang w:bidi="ar-SA"/>
          </w:rPr>
          <w:t>陶淵明</w:t>
        </w:r>
      </w:hyperlink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從二十九歲起開始出仕，任官十三年，一直厭惡官場，嚮往田園。他在義熙元年（</w:t>
      </w: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405</w:t>
      </w: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年）四十一歲時，最後一次出仕，做了八十多天的彭澤縣令即辭官回家。以後再也沒有出來做官。據《宋書</w:t>
      </w: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·</w:t>
      </w: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陶潛傳》和蕭統《陶淵明傳》雲，陶淵明歸隱是出於對腐朽現實的不滿。當時郡裏一位督郵來彭澤巡視，官員要他束帶迎接以示敬意。他氣憤地說：</w:t>
      </w: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“</w:t>
      </w: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我不願爲五斗米折腰向鄉里小兒！</w:t>
      </w: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”</w:t>
      </w: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陶淵明天性酷愛自由，而當時官場風氣又極爲腐敗，諂上驕下，胡作非爲，廉恥掃地。一個正直的士人，在當時的政洽社會中決無立足之地，更談不上實現理想抱負。陶淵明經過十三年的曲折，終於徹底認清了這一點。陶淵明品格與政治社會之間的根本對立，註定了他最終的抉擇</w:t>
      </w: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——</w:t>
      </w:r>
      <w:r w:rsidRPr="007A62A2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歸隱。從此他結束了時隱時仕、身不由己的生活，終老田園。歸來後，作《歸園田居》詩一組。</w:t>
      </w:r>
    </w:p>
    <w:p w14:paraId="77BEA92F" w14:textId="443E4E0B" w:rsidR="00354405" w:rsidRDefault="00354405" w:rsidP="00DA6FBC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</w:p>
    <w:p w14:paraId="2544D949" w14:textId="77777777" w:rsidR="00197EFF" w:rsidRDefault="00197EFF" w:rsidP="00DA6FBC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</w:p>
    <w:p w14:paraId="42122702" w14:textId="77777777" w:rsidR="00354405" w:rsidRPr="00354405" w:rsidRDefault="00354405" w:rsidP="00354405">
      <w:pPr>
        <w:widowControl/>
        <w:rPr>
          <w:rFonts w:ascii="Arial" w:eastAsia="新細明體" w:hAnsi="Arial" w:cs="Arial"/>
          <w:b/>
          <w:color w:val="0F0F0F"/>
          <w:kern w:val="0"/>
          <w:sz w:val="21"/>
          <w:szCs w:val="21"/>
          <w:lang w:bidi="ar-SA"/>
        </w:rPr>
      </w:pPr>
      <w:r w:rsidRPr="00354405">
        <w:rPr>
          <w:rFonts w:ascii="Arial" w:eastAsia="新細明體" w:hAnsi="Arial" w:cs="Arial" w:hint="eastAsia"/>
          <w:b/>
          <w:color w:val="FF0000"/>
          <w:kern w:val="0"/>
          <w:sz w:val="21"/>
          <w:szCs w:val="21"/>
          <w:lang w:bidi="ar-SA"/>
        </w:rPr>
        <w:t>春秋時期</w:t>
      </w:r>
    </w:p>
    <w:p w14:paraId="4D6F3F6F" w14:textId="77777777" w:rsidR="00354405" w:rsidRPr="00354405" w:rsidRDefault="00354405" w:rsidP="00354405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507AC9">
        <w:rPr>
          <w:rFonts w:ascii="Arial" w:eastAsia="新細明體" w:hAnsi="Arial" w:cs="Arial" w:hint="eastAsia"/>
          <w:b/>
          <w:color w:val="0F0F0F"/>
          <w:kern w:val="0"/>
          <w:sz w:val="28"/>
          <w:szCs w:val="28"/>
          <w:lang w:bidi="ar-SA"/>
        </w:rPr>
        <w:t>維基百科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，自由的百科全書</w:t>
      </w:r>
    </w:p>
    <w:p w14:paraId="3FE158A5" w14:textId="77777777" w:rsidR="00354405" w:rsidRPr="00354405" w:rsidRDefault="00354405" w:rsidP="00354405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關於春秋的其他意義，請參見春秋。</w:t>
      </w:r>
    </w:p>
    <w:p w14:paraId="43128B2E" w14:textId="77777777" w:rsidR="00354405" w:rsidRPr="00354405" w:rsidRDefault="00354405" w:rsidP="00354405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春秋時期（</w:t>
      </w:r>
      <w:r w:rsidRPr="00354405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前</w:t>
      </w:r>
      <w:r w:rsidRPr="00354405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770</w:t>
      </w:r>
      <w:r w:rsidRPr="00354405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年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－前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476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年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/</w:t>
      </w:r>
      <w:r w:rsidRPr="00354405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前</w:t>
      </w:r>
      <w:r w:rsidRPr="00354405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403</w:t>
      </w:r>
      <w:r w:rsidRPr="00354405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年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），簡稱春秋，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 xml:space="preserve"> 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是東周的前半段時期。</w:t>
      </w:r>
    </w:p>
    <w:p w14:paraId="39724A5D" w14:textId="77777777" w:rsidR="00354405" w:rsidRPr="00354405" w:rsidRDefault="00354405" w:rsidP="00354405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</w:p>
    <w:p w14:paraId="709BA5C7" w14:textId="77777777" w:rsidR="00354405" w:rsidRPr="00354405" w:rsidRDefault="00354405" w:rsidP="00354405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春秋時代周天子的勢力減弱，群雄紛爭，齊桓公、宋襄公、晉文公、秦穆公、楚莊王相繼稱霸，史稱「春秋五霸」。（一說是齊桓公、晉文公、楚莊王、吳王夫差、越王勾踐）。當時齊桓公提出「尊周室，攘夷狄，禁篡弒，抑兼併」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(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尊王攘夷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)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的思想，因此周天子於表面上仍獲尊重。</w:t>
      </w:r>
    </w:p>
    <w:p w14:paraId="1E33B4E3" w14:textId="77777777" w:rsidR="00354405" w:rsidRPr="00354405" w:rsidRDefault="00354405" w:rsidP="00354405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</w:p>
    <w:p w14:paraId="40AF2A07" w14:textId="77777777" w:rsidR="00354405" w:rsidRPr="00354405" w:rsidRDefault="00354405" w:rsidP="00354405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春秋時期的得名，是因孔子修訂《春秋》而得名。這部書記載了從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魯隱公元年（前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722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年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）到魯哀公十四年（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前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481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年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）的歷史，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共二百四十二年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。後史學家為了方便起見，一般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從周平王元年（前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770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年）東周立國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，平王東遷到洛邑起，到周敬王四十三年（前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477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年）或四十四年（前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476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年）為止（也有學者認為應到《左傳》記載之終（前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468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年）、三家滅智（前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453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年）或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三家分晉（前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403</w:t>
      </w:r>
      <w:r w:rsidRPr="00027043">
        <w:rPr>
          <w:rFonts w:ascii="Arial" w:eastAsia="新細明體" w:hAnsi="Arial" w:cs="Arial" w:hint="eastAsia"/>
          <w:color w:val="FF0000"/>
          <w:kern w:val="0"/>
          <w:sz w:val="21"/>
          <w:szCs w:val="21"/>
          <w:lang w:bidi="ar-SA"/>
        </w:rPr>
        <w:t>年）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），稱為「春秋時期」。春秋時期之後是戰國時期。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[1]</w:t>
      </w:r>
    </w:p>
    <w:p w14:paraId="1AEC25E9" w14:textId="77777777" w:rsidR="00354405" w:rsidRPr="00354405" w:rsidRDefault="00354405" w:rsidP="00354405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</w:p>
    <w:p w14:paraId="47C9F8F0" w14:textId="70772D8A" w:rsidR="00354405" w:rsidRDefault="00354405" w:rsidP="00354405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據史書記載，</w:t>
      </w:r>
      <w:r w:rsidRPr="00027043">
        <w:rPr>
          <w:rFonts w:ascii="Arial" w:eastAsia="新細明體" w:hAnsi="Arial" w:cs="Arial" w:hint="eastAsia"/>
          <w:b/>
          <w:color w:val="FF0000"/>
          <w:kern w:val="0"/>
          <w:sz w:val="21"/>
          <w:szCs w:val="21"/>
          <w:lang w:bidi="ar-SA"/>
        </w:rPr>
        <w:t>春秋二百四十二年間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，有三十六名君主被臣下或敵國殺之，五十二個諸侯國被滅。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[2]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。有</w:t>
      </w:r>
      <w:r w:rsidRPr="00027043">
        <w:rPr>
          <w:rFonts w:ascii="Arial" w:eastAsia="新細明體" w:hAnsi="Arial" w:cs="Arial" w:hint="eastAsia"/>
          <w:b/>
          <w:color w:val="FF0000"/>
          <w:kern w:val="0"/>
          <w:sz w:val="21"/>
          <w:szCs w:val="21"/>
          <w:lang w:bidi="ar-SA"/>
        </w:rPr>
        <w:t>大小戰事四百八十多次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，</w:t>
      </w:r>
      <w:r w:rsidRPr="00027043">
        <w:rPr>
          <w:rFonts w:ascii="Arial" w:eastAsia="新細明體" w:hAnsi="Arial" w:cs="Arial" w:hint="eastAsia"/>
          <w:b/>
          <w:color w:val="0F0F0F"/>
          <w:kern w:val="0"/>
          <w:sz w:val="21"/>
          <w:szCs w:val="21"/>
          <w:lang w:bidi="ar-SA"/>
        </w:rPr>
        <w:t>諸侯的朝聘和盟會四百五十餘次</w:t>
      </w:r>
      <w:r w:rsidRPr="00354405"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。魯國朝王三次，聘周四次。</w:t>
      </w:r>
    </w:p>
    <w:p w14:paraId="3E1C5077" w14:textId="6B1F7121" w:rsidR="00354405" w:rsidRDefault="00354405" w:rsidP="00DA6FBC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(</w:t>
      </w:r>
      <w:r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參見</w:t>
      </w:r>
      <w:r w:rsidRPr="00354405">
        <w:rPr>
          <w:rFonts w:ascii="Arial" w:eastAsia="新細明體" w:hAnsi="Arial" w:cs="Arial" w:hint="eastAsia"/>
          <w:b/>
          <w:color w:val="0F0F0F"/>
          <w:kern w:val="0"/>
          <w:sz w:val="21"/>
          <w:szCs w:val="21"/>
          <w:lang w:bidi="ar-SA"/>
        </w:rPr>
        <w:t>維基百科</w:t>
      </w:r>
      <w:r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網</w:t>
      </w:r>
      <w:r>
        <w:rPr>
          <w:rFonts w:ascii="Arial" w:eastAsia="新細明體" w:hAnsi="Arial" w:cs="Arial" w:hint="eastAsia"/>
          <w:color w:val="0F0F0F"/>
          <w:kern w:val="0"/>
          <w:sz w:val="21"/>
          <w:szCs w:val="21"/>
          <w:lang w:bidi="ar-SA"/>
        </w:rPr>
        <w:t>)</w:t>
      </w:r>
    </w:p>
    <w:p w14:paraId="5B18AE23" w14:textId="77777777" w:rsidR="00354405" w:rsidRPr="00DA6FBC" w:rsidRDefault="00354405" w:rsidP="00DA6FBC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</w:p>
    <w:p w14:paraId="3EAE77C2" w14:textId="77777777" w:rsidR="00DA6FBC" w:rsidRPr="00DA6FBC" w:rsidRDefault="00DA6FBC" w:rsidP="00DA6FBC">
      <w:pPr>
        <w:widowControl/>
        <w:pBdr>
          <w:bottom w:val="single" w:sz="6" w:space="0" w:color="8D061F"/>
        </w:pBdr>
        <w:spacing w:after="225"/>
        <w:outlineLvl w:val="2"/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</w:pPr>
      <w:r w:rsidRPr="00DA6FBC"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  <w:t>譯文及註釋</w:t>
      </w:r>
    </w:p>
    <w:p w14:paraId="46351D93" w14:textId="77777777" w:rsidR="00DA6FBC" w:rsidRPr="00DA6FBC" w:rsidRDefault="00D26BB1" w:rsidP="00DA6FBC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hyperlink r:id="rId13" w:tooltip="五柳先生傳_譯文及註釋" w:history="1">
        <w:r w:rsidR="00DA6FBC" w:rsidRPr="00DA6FBC">
          <w:rPr>
            <w:rFonts w:ascii="Arial" w:eastAsia="新細明體" w:hAnsi="Arial" w:cs="Arial"/>
            <w:color w:val="762A00"/>
            <w:kern w:val="0"/>
            <w:sz w:val="21"/>
            <w:szCs w:val="21"/>
            <w:u w:val="single"/>
            <w:lang w:bidi="ar-SA"/>
          </w:rPr>
          <w:t>更多</w:t>
        </w:r>
      </w:hyperlink>
    </w:p>
    <w:p w14:paraId="7EBC70E8" w14:textId="77777777" w:rsidR="00DA6FBC" w:rsidRPr="00DA6FBC" w:rsidRDefault="00DA6FBC" w:rsidP="00DA6FBC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作者：佚名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</w:r>
      <w:r w:rsidRPr="00DA6FBC">
        <w:rPr>
          <w:rFonts w:ascii="Arial" w:eastAsia="新細明體" w:hAnsi="Arial" w:cs="Arial"/>
          <w:b/>
          <w:bCs/>
          <w:color w:val="0F0F0F"/>
          <w:kern w:val="0"/>
          <w:sz w:val="21"/>
          <w:szCs w:val="21"/>
          <w:lang w:bidi="ar-SA"/>
        </w:rPr>
        <w:t>譯文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五柳先生不知道是什麼地方的人，也不清楚他的姓名和表字，（因爲）住宅旁邊有五棵柳樹，就以此爲號了。（五柳先生）安閒沉靜，很少說話，也不羨慕榮華利祿。（五柳先生）喜歡讀書，讀書只求領會要旨，不在一字一句的解釋上過分深究；每當對書中的內容有所領會的時候，就會高興得忘了吃飯。（五柳先生）生性喜歡喝酒，因爲家裏貧窮不能經常得到酒喝。親戚朋友知道他這種境況，有時擺了酒席來招待他；他去喝酒就喝個盡興，希望一定喝醉。（他）喝醉了就離開，從來不會留戀着而不肯離開。簡陋的居室裏空空蕩蕩，遮不住寒風和烈日；粗布短衣上打了補丁，盛飯的籃子和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...</w:t>
      </w:r>
    </w:p>
    <w:p w14:paraId="1E4472B0" w14:textId="77777777" w:rsidR="00DA6FBC" w:rsidRPr="00EA359E" w:rsidRDefault="00DA6FBC" w:rsidP="00DA6FBC">
      <w:pPr>
        <w:widowControl/>
        <w:pBdr>
          <w:bottom w:val="single" w:sz="6" w:space="0" w:color="8D061F"/>
        </w:pBdr>
        <w:spacing w:after="225"/>
        <w:outlineLvl w:val="2"/>
        <w:rPr>
          <w:rFonts w:ascii="Arial" w:eastAsia="新細明體" w:hAnsi="Arial" w:cs="Arial"/>
          <w:b/>
          <w:bCs/>
          <w:color w:val="0F0F0F"/>
          <w:kern w:val="0"/>
          <w:sz w:val="32"/>
          <w:szCs w:val="32"/>
          <w:lang w:bidi="ar-SA"/>
        </w:rPr>
      </w:pPr>
      <w:r w:rsidRPr="00EA359E">
        <w:rPr>
          <w:rFonts w:ascii="Arial" w:eastAsia="新細明體" w:hAnsi="Arial" w:cs="Arial"/>
          <w:b/>
          <w:bCs/>
          <w:color w:val="0F0F0F"/>
          <w:kern w:val="0"/>
          <w:sz w:val="32"/>
          <w:szCs w:val="32"/>
          <w:lang w:bidi="ar-SA"/>
        </w:rPr>
        <w:t>寫作背景</w:t>
      </w:r>
    </w:p>
    <w:p w14:paraId="42F08DE6" w14:textId="77777777" w:rsidR="00DA6FBC" w:rsidRPr="00DA6FBC" w:rsidRDefault="00D26BB1" w:rsidP="00DA6FBC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hyperlink r:id="rId14" w:tooltip="五柳先生傳_寫作背景" w:history="1">
        <w:r w:rsidR="00DA6FBC" w:rsidRPr="00DA6FBC">
          <w:rPr>
            <w:rFonts w:ascii="Arial" w:eastAsia="新細明體" w:hAnsi="Arial" w:cs="Arial"/>
            <w:color w:val="762A00"/>
            <w:kern w:val="0"/>
            <w:sz w:val="21"/>
            <w:szCs w:val="21"/>
            <w:u w:val="single"/>
            <w:lang w:bidi="ar-SA"/>
          </w:rPr>
          <w:t>更多</w:t>
        </w:r>
      </w:hyperlink>
    </w:p>
    <w:p w14:paraId="64543AC8" w14:textId="77777777" w:rsidR="00D60DAB" w:rsidRDefault="00DA6FBC" w:rsidP="00DA6FBC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作者：佚名</w:t>
      </w:r>
    </w:p>
    <w:p w14:paraId="218080BB" w14:textId="346EC921" w:rsidR="00DA6FBC" w:rsidRPr="00B11202" w:rsidRDefault="00D60DAB" w:rsidP="00DA6FBC">
      <w:pPr>
        <w:widowControl/>
        <w:rPr>
          <w:rFonts w:ascii="Arial" w:eastAsia="新細明體" w:hAnsi="Arial" w:cs="Arial"/>
          <w:b/>
          <w:color w:val="0F0F0F"/>
          <w:kern w:val="0"/>
          <w:sz w:val="36"/>
          <w:szCs w:val="36"/>
          <w:lang w:bidi="ar-SA"/>
        </w:rPr>
      </w:pPr>
      <w:r w:rsidRPr="00B11202">
        <w:rPr>
          <w:rFonts w:ascii="Arial" w:hAnsi="Arial" w:cs="Arial"/>
          <w:color w:val="0F0F0F"/>
          <w:sz w:val="36"/>
          <w:szCs w:val="36"/>
        </w:rPr>
        <w:t>本文是作者託言爲五柳先生寫的傳記，實爲自傳，</w:t>
      </w:r>
      <w:hyperlink r:id="rId15" w:history="1">
        <w:r w:rsidRPr="00B11202">
          <w:rPr>
            <w:rStyle w:val="a8"/>
            <w:rFonts w:ascii="Arial" w:hAnsi="Arial" w:cs="Arial"/>
            <w:color w:val="762A00"/>
            <w:sz w:val="36"/>
            <w:szCs w:val="36"/>
          </w:rPr>
          <w:t>沈約</w:t>
        </w:r>
      </w:hyperlink>
      <w:r w:rsidRPr="00B11202">
        <w:rPr>
          <w:rFonts w:ascii="Arial" w:hAnsi="Arial" w:cs="Arial"/>
          <w:color w:val="0F0F0F"/>
          <w:sz w:val="36"/>
          <w:szCs w:val="36"/>
        </w:rPr>
        <w:t>《宋書</w:t>
      </w:r>
      <w:r w:rsidRPr="00B11202">
        <w:rPr>
          <w:rFonts w:ascii="Arial" w:hAnsi="Arial" w:cs="Arial"/>
          <w:color w:val="0F0F0F"/>
          <w:sz w:val="36"/>
          <w:szCs w:val="36"/>
        </w:rPr>
        <w:t>·</w:t>
      </w:r>
      <w:r w:rsidRPr="00B11202">
        <w:rPr>
          <w:rFonts w:ascii="Arial" w:hAnsi="Arial" w:cs="Arial"/>
          <w:color w:val="0F0F0F"/>
          <w:sz w:val="36"/>
          <w:szCs w:val="36"/>
        </w:rPr>
        <w:t>隱逸傳》和蕭統的《</w:t>
      </w:r>
      <w:hyperlink r:id="rId16" w:history="1">
        <w:r w:rsidRPr="00B11202">
          <w:rPr>
            <w:rStyle w:val="a8"/>
            <w:rFonts w:ascii="Arial" w:hAnsi="Arial" w:cs="Arial"/>
            <w:color w:val="762A00"/>
            <w:sz w:val="36"/>
            <w:szCs w:val="36"/>
          </w:rPr>
          <w:t>陶淵明</w:t>
        </w:r>
      </w:hyperlink>
      <w:r w:rsidRPr="00B11202">
        <w:rPr>
          <w:rFonts w:ascii="Arial" w:hAnsi="Arial" w:cs="Arial"/>
          <w:color w:val="0F0F0F"/>
          <w:sz w:val="36"/>
          <w:szCs w:val="36"/>
        </w:rPr>
        <w:t>傳》都認爲是</w:t>
      </w:r>
      <w:r w:rsidRPr="00B11202">
        <w:rPr>
          <w:rFonts w:ascii="Arial" w:hAnsi="Arial" w:cs="Arial"/>
          <w:color w:val="0F0F0F"/>
          <w:sz w:val="36"/>
          <w:szCs w:val="36"/>
        </w:rPr>
        <w:t>“</w:t>
      </w:r>
      <w:r w:rsidRPr="00B11202">
        <w:rPr>
          <w:rFonts w:ascii="Arial" w:hAnsi="Arial" w:cs="Arial"/>
          <w:color w:val="0F0F0F"/>
          <w:sz w:val="36"/>
          <w:szCs w:val="36"/>
        </w:rPr>
        <w:t>實錄</w:t>
      </w:r>
      <w:r w:rsidRPr="00B11202">
        <w:rPr>
          <w:rFonts w:ascii="Arial" w:hAnsi="Arial" w:cs="Arial"/>
          <w:color w:val="0F0F0F"/>
          <w:sz w:val="36"/>
          <w:szCs w:val="36"/>
        </w:rPr>
        <w:t>”</w:t>
      </w:r>
      <w:r w:rsidRPr="00B11202">
        <w:rPr>
          <w:rFonts w:ascii="Arial" w:hAnsi="Arial" w:cs="Arial"/>
          <w:color w:val="0F0F0F"/>
          <w:sz w:val="36"/>
          <w:szCs w:val="36"/>
        </w:rPr>
        <w:t>。文章從思想性格、愛好、生活狀況等方面塑造了一位獨立於世俗之外的隱士形象，讚美了他</w:t>
      </w:r>
      <w:r w:rsidRPr="00B11202">
        <w:rPr>
          <w:rFonts w:ascii="Arial" w:hAnsi="Arial" w:cs="Arial"/>
          <w:b/>
          <w:color w:val="FF0000"/>
          <w:sz w:val="36"/>
          <w:szCs w:val="36"/>
        </w:rPr>
        <w:t>安貧樂道的精神</w:t>
      </w:r>
      <w:r w:rsidRPr="00B11202">
        <w:rPr>
          <w:rFonts w:ascii="Arial" w:hAnsi="Arial" w:cs="Arial"/>
          <w:color w:val="0F0F0F"/>
          <w:sz w:val="36"/>
          <w:szCs w:val="36"/>
        </w:rPr>
        <w:t>。表達了作者</w:t>
      </w:r>
      <w:r w:rsidRPr="00B11202">
        <w:rPr>
          <w:rFonts w:ascii="Arial" w:hAnsi="Arial" w:cs="Arial"/>
          <w:b/>
          <w:color w:val="FF0000"/>
          <w:sz w:val="36"/>
          <w:szCs w:val="36"/>
        </w:rPr>
        <w:t>不慕榮利，安貧樂道</w:t>
      </w:r>
      <w:r w:rsidRPr="00B11202">
        <w:rPr>
          <w:rFonts w:ascii="Arial" w:hAnsi="Arial" w:cs="Arial"/>
          <w:color w:val="0F0F0F"/>
          <w:sz w:val="36"/>
          <w:szCs w:val="36"/>
        </w:rPr>
        <w:t>，清高不羈，</w:t>
      </w:r>
      <w:r w:rsidRPr="00B11202">
        <w:rPr>
          <w:rFonts w:ascii="Arial" w:hAnsi="Arial" w:cs="Arial"/>
          <w:b/>
          <w:color w:val="FF0000"/>
          <w:sz w:val="36"/>
          <w:szCs w:val="36"/>
        </w:rPr>
        <w:t>不與世俗同流合污的高尚道德品質與節操</w:t>
      </w:r>
      <w:r w:rsidRPr="00B11202">
        <w:rPr>
          <w:rFonts w:ascii="Arial" w:hAnsi="Arial" w:cs="Arial"/>
          <w:color w:val="0F0F0F"/>
          <w:sz w:val="36"/>
          <w:szCs w:val="36"/>
        </w:rPr>
        <w:t>。</w:t>
      </w:r>
      <w:r w:rsidRPr="00B11202">
        <w:rPr>
          <w:rFonts w:ascii="Arial" w:hAnsi="Arial" w:cs="Arial"/>
          <w:color w:val="0F0F0F"/>
          <w:sz w:val="36"/>
          <w:szCs w:val="36"/>
        </w:rPr>
        <w:br/>
      </w:r>
      <w:r w:rsidRPr="00B11202">
        <w:rPr>
          <w:rFonts w:ascii="Arial" w:hAnsi="Arial" w:cs="Arial"/>
          <w:color w:val="0F0F0F"/>
          <w:sz w:val="36"/>
          <w:szCs w:val="36"/>
        </w:rPr>
        <w:t>本文取正史紀傳體的形式，重在表現生活情趣，帶有自敘情懷的特點。作者以</w:t>
      </w:r>
      <w:r w:rsidRPr="00B11202">
        <w:rPr>
          <w:rFonts w:ascii="Arial" w:hAnsi="Arial" w:cs="Arial"/>
          <w:b/>
          <w:color w:val="0F0F0F"/>
          <w:sz w:val="36"/>
          <w:szCs w:val="36"/>
        </w:rPr>
        <w:t>簡潔的筆墨</w:t>
      </w:r>
      <w:r w:rsidRPr="00B11202">
        <w:rPr>
          <w:rFonts w:ascii="Arial" w:hAnsi="Arial" w:cs="Arial"/>
          <w:color w:val="0F0F0F"/>
          <w:sz w:val="36"/>
          <w:szCs w:val="36"/>
        </w:rPr>
        <w:t>表達不同流俗的性格，並不提及姓甚名誰，不過分誇耀，塑造了一個</w:t>
      </w:r>
      <w:r w:rsidRPr="00B11202">
        <w:rPr>
          <w:rFonts w:ascii="Arial" w:hAnsi="Arial" w:cs="Arial"/>
          <w:b/>
          <w:color w:val="0F0F0F"/>
          <w:sz w:val="36"/>
          <w:szCs w:val="36"/>
        </w:rPr>
        <w:t>清高灑脫、怡然自得、安貧樂道，淡泊明志，寧靜致遠的形象</w:t>
      </w:r>
      <w:r w:rsidRPr="00B11202">
        <w:rPr>
          <w:rFonts w:ascii="Arial" w:hAnsi="Arial" w:cs="Arial"/>
          <w:color w:val="0F0F0F"/>
          <w:sz w:val="36"/>
          <w:szCs w:val="36"/>
        </w:rPr>
        <w:t>。作者寫此篇時已是晚年，生活相當困苦窘迫，但作者絲毫不後悔自己選擇的歸隱生活，而是以</w:t>
      </w:r>
      <w:r w:rsidRPr="00B11202">
        <w:rPr>
          <w:rFonts w:ascii="Arial" w:hAnsi="Arial" w:cs="Arial"/>
          <w:b/>
          <w:color w:val="0F0F0F"/>
          <w:sz w:val="36"/>
          <w:szCs w:val="36"/>
        </w:rPr>
        <w:t>古賢者顏回自況</w:t>
      </w:r>
      <w:r w:rsidRPr="00B11202">
        <w:rPr>
          <w:rFonts w:ascii="Arial" w:hAnsi="Arial" w:cs="Arial"/>
          <w:color w:val="0F0F0F"/>
          <w:sz w:val="36"/>
          <w:szCs w:val="36"/>
        </w:rPr>
        <w:t>，表達了自己安貧樂道的情懷。</w:t>
      </w:r>
      <w:r w:rsidR="00DA6FBC" w:rsidRPr="00B11202">
        <w:rPr>
          <w:rFonts w:ascii="Arial" w:eastAsia="新細明體" w:hAnsi="Arial" w:cs="Arial"/>
          <w:color w:val="0F0F0F"/>
          <w:kern w:val="0"/>
          <w:sz w:val="36"/>
          <w:szCs w:val="36"/>
          <w:lang w:bidi="ar-SA"/>
        </w:rPr>
        <w:br/>
      </w:r>
    </w:p>
    <w:p w14:paraId="59D7470C" w14:textId="77777777" w:rsidR="00DA6FBC" w:rsidRPr="00DA6FBC" w:rsidRDefault="00DA6FBC" w:rsidP="00DA6FBC">
      <w:pPr>
        <w:widowControl/>
        <w:pBdr>
          <w:bottom w:val="single" w:sz="6" w:space="0" w:color="8D061F"/>
        </w:pBdr>
        <w:spacing w:after="225"/>
        <w:outlineLvl w:val="2"/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</w:pPr>
      <w:r w:rsidRPr="00DA6FBC"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  <w:t>賞析</w:t>
      </w:r>
    </w:p>
    <w:p w14:paraId="32CD6B48" w14:textId="77777777" w:rsidR="00DA6FBC" w:rsidRPr="00DA6FBC" w:rsidRDefault="00D26BB1" w:rsidP="00DA6FBC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hyperlink r:id="rId17" w:tooltip="五柳先生傳_賞析" w:history="1">
        <w:r w:rsidR="00DA6FBC" w:rsidRPr="00DA6FBC">
          <w:rPr>
            <w:rFonts w:ascii="Arial" w:eastAsia="新細明體" w:hAnsi="Arial" w:cs="Arial"/>
            <w:color w:val="762A00"/>
            <w:kern w:val="0"/>
            <w:sz w:val="21"/>
            <w:szCs w:val="21"/>
            <w:u w:val="single"/>
            <w:lang w:bidi="ar-SA"/>
          </w:rPr>
          <w:t>更多</w:t>
        </w:r>
      </w:hyperlink>
    </w:p>
    <w:p w14:paraId="16C6B1BA" w14:textId="6C498F62" w:rsidR="00027043" w:rsidRPr="00027043" w:rsidRDefault="00DA6FBC" w:rsidP="00027043">
      <w:pPr>
        <w:pStyle w:val="1"/>
        <w:spacing w:before="0" w:after="0" w:line="510" w:lineRule="atLeast"/>
        <w:rPr>
          <w:rFonts w:ascii="Arial" w:eastAsia="新細明體" w:hAnsi="Arial" w:cs="Arial"/>
          <w:color w:val="0F0F0F"/>
          <w:kern w:val="36"/>
          <w:sz w:val="86"/>
          <w:szCs w:val="86"/>
          <w:lang w:bidi="ar-SA"/>
        </w:rPr>
      </w:pP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作者：佚名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</w:r>
      <w:r w:rsidR="00027043" w:rsidRPr="00027043">
        <w:rPr>
          <w:rFonts w:ascii="Arial" w:eastAsia="新細明體" w:hAnsi="Arial" w:cs="Arial"/>
          <w:color w:val="0F0F0F"/>
          <w:kern w:val="36"/>
          <w:sz w:val="86"/>
          <w:szCs w:val="86"/>
          <w:lang w:bidi="ar-SA"/>
        </w:rPr>
        <w:t>賞析</w:t>
      </w:r>
      <w:r w:rsidR="0066627E" w:rsidRPr="0066627E">
        <w:rPr>
          <w:rFonts w:ascii="Arial" w:eastAsia="新細明體" w:hAnsi="Arial" w:cs="Arial" w:hint="eastAsia"/>
          <w:color w:val="0F0F0F"/>
          <w:kern w:val="36"/>
          <w:sz w:val="40"/>
          <w:szCs w:val="40"/>
          <w:lang w:bidi="ar-SA"/>
        </w:rPr>
        <w:t>之參考</w:t>
      </w:r>
    </w:p>
    <w:p w14:paraId="3930BE4F" w14:textId="77777777" w:rsidR="008D4BB6" w:rsidRDefault="00027043" w:rsidP="00027043">
      <w:pPr>
        <w:widowControl/>
        <w:spacing w:line="48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027043">
        <w:rPr>
          <w:rFonts w:ascii="Arial" w:eastAsia="新細明體" w:hAnsi="Arial" w:cs="Arial"/>
          <w:color w:val="0F0F0F"/>
          <w:kern w:val="0"/>
          <w:szCs w:val="24"/>
          <w:lang w:bidi="ar-SA"/>
        </w:rPr>
        <w:t>作者：佚名</w:t>
      </w:r>
      <w:r w:rsidRPr="00027043">
        <w:rPr>
          <w:rFonts w:ascii="Arial" w:eastAsia="新細明體" w:hAnsi="Arial" w:cs="Arial"/>
          <w:color w:val="0F0F0F"/>
          <w:kern w:val="0"/>
          <w:szCs w:val="24"/>
          <w:lang w:bidi="ar-SA"/>
        </w:rPr>
        <w:br/>
      </w:r>
      <w:hyperlink r:id="rId18" w:history="1">
        <w:r w:rsidRPr="0066627E">
          <w:rPr>
            <w:rFonts w:ascii="Arial" w:eastAsia="新細明體" w:hAnsi="Arial" w:cs="Arial"/>
            <w:color w:val="762A00"/>
            <w:kern w:val="0"/>
            <w:sz w:val="40"/>
            <w:szCs w:val="40"/>
            <w:u w:val="single"/>
            <w:lang w:bidi="ar-SA"/>
          </w:rPr>
          <w:t>陶淵明</w:t>
        </w:r>
      </w:hyperlink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歷來都被稱爲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田園詩人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，因爲他的很多傑出詩篇都是歸隱田園以後所作。他讚美勞動的生活與大自然的優美</w:t>
      </w:r>
      <w:r w:rsidR="008D4BB6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閒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靜，幻想出現沒有貧困與壓榨的理想社會。</w:t>
      </w:r>
    </w:p>
    <w:p w14:paraId="0E1936C6" w14:textId="6E4C993E" w:rsidR="0066627E" w:rsidRPr="0066627E" w:rsidRDefault="00027043" w:rsidP="00027043">
      <w:pPr>
        <w:widowControl/>
        <w:spacing w:line="48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語言樸素，自然優美，一反六朝時代追求華麗堆砌的文風，無論在思想性</w:t>
      </w:r>
      <w:r w:rsidR="008D4BB6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、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藝術性上都對後代文學有很大影響。他的散文也有很高成就，《五柳先生傳》是他託名五柳先生而作的一篇自傳。蕭統在《陶淵明傳》中說：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嘗著《五柳先生傳》以自況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……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時人謂之實錄。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五柳先生的形象，正是陶淵明的自畫像。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br/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先生不知何許人也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，文章開頭第一句，即把這位先生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排除在名門望族之外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，不僅不知他的出身和籍貫，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亦不詳其姓字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，他是一位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隱姓埋名的人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。晉代是很講究門第的，而他竟與這種風氣背道而馳，這就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暗示他是一位隱士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宅邊有五柳樹，因以爲號焉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，就這樣隨便地取了一個字號。他不僅隱姓埋名，而且根本就不重視姓字，用莊子的話說，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名者，實之賓也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，本就無關緊要。但爲什麼看中五柳樹呢？也許他宅邊並無桃李，只有這麼幾棵柳樹，這與後面所寫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環堵蕭然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是一致的。他的房屋簡陋，生活貧窮，這五柳樹帶一點清靜、淡雅、簡樸的色彩。以五柳爲號也就顯示了他的性格。</w:t>
      </w:r>
      <w:r w:rsidR="008D4BB6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 xml:space="preserve"> 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br/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對他的名字作了介紹之後，接着寫他的</w:t>
      </w:r>
      <w:r w:rsidR="008D4BB6"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性格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、</w:t>
      </w:r>
      <w:r w:rsidR="008D4BB6"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生活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閒靜少言，不慕榮利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，這是他最突出的地方。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閒靜少言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是他的外在表現，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不慕榮利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，是他的</w:t>
      </w:r>
      <w:r w:rsidR="008D4BB6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內在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真實面貌。因爲</w:t>
      </w:r>
      <w:r w:rsidR="008D4BB6">
        <w:rPr>
          <w:rFonts w:ascii="Arial" w:eastAsia="新細明體" w:hAnsi="Arial" w:cs="Arial" w:hint="eastAsia"/>
          <w:color w:val="0F0F0F"/>
          <w:kern w:val="0"/>
          <w:sz w:val="40"/>
          <w:szCs w:val="40"/>
          <w:lang w:bidi="ar-SA"/>
        </w:rPr>
        <w:t>內心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不追求榮利，他就無須奔忙，不用煩躁，自然也就閒，也就靜，用不着喋喋不休。但這種閒靜少言，並不等於他沒有志趣。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他有三大志趣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一是讀書，一是飲酒，一是寫文章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，可見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他的志趣是高雅的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</w:t>
      </w:r>
    </w:p>
    <w:p w14:paraId="7A43A7C4" w14:textId="77777777" w:rsidR="0019732C" w:rsidRDefault="00027043" w:rsidP="00027043">
      <w:pPr>
        <w:widowControl/>
        <w:spacing w:line="480" w:lineRule="atLeast"/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</w:pP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他雖然隱姓埋名，但與道家說的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形同槁木，心如死灰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並不一樣。不過，他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好讀書，不求甚解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，爲什麼不求甚解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?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這就與他的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不慕榮利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有關。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他讀書的目的，是一種求知的滿足，精神的享受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，所以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每有會意，便欣然忘食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。他並不想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學成文武藝，貨與帝王家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，他既不追求名，也不追求利，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只求精神上得到安慰</w:t>
      </w:r>
      <w:r w:rsidR="008D4BB6">
        <w:rPr>
          <w:rFonts w:ascii="Arial" w:eastAsia="新細明體" w:hAnsi="Arial" w:cs="Arial" w:hint="eastAsia"/>
          <w:b/>
          <w:color w:val="0F0F0F"/>
          <w:kern w:val="0"/>
          <w:sz w:val="40"/>
          <w:szCs w:val="40"/>
          <w:lang w:bidi="ar-SA"/>
        </w:rPr>
        <w:t>、滿足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。他有什麼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會意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呢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?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沒寫。我們從陶淵明所寫的《讀山海經》《詠荊軻》等詩作中可以想見。他從書中得到哲理，得到啓示，對當時的混亂、醜惡的現實有了更清醒的認識，對人生有了更透徹的瞭解。但只能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會意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，不能言傳，因而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閒靜少言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，只是不說，不是不知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。這使我們隱隱地感到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五柳先生是一位有知識的人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，也隱隱地感到那個社會對他的限制和迫害。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br/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第二個志趣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——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飲酒。五柳先生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閒靜少言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，但讀書時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每有會意，便欣然忘食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，這說明他內心並非一潭死水，而是有波瀾的。內心的波瀾沒有表現出來，卻找到了一個使波瀾平靜的方法，這就是嗜酒。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字說明不是一般的小飲，而是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期在必醉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。儘管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家貧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，也沒有改變這一嗜好，就因爲在醉鄉中可以使心靈的波瀾得到平靜。這是他在那種環境裏使自己得到解脫的一種方法。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br/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第三個志趣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——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著文章。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他著文章的目的是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自娛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，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不是要給別人看，更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不是要獻給統治者，去求官得祿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。這一點也說明了他內心的確有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會意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，有話要說的，只是不願對別人說，寫文章給自己看。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閒靜少言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而又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常著文章自娛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，就是這種心情的反映。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br/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對五柳先生的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生活、志趣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作了敘述以後，文章結尾也仿史家筆法，加個讚語。這個讚語的實質就是黔婁之妻的兩句話：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不慼慼於貧賤，不汲汲於富貴。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這兩句話與前面寫到的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不慕榮利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相照應，這是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五柳先生最大的特點和優點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。作者正是通過五柳先生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頗示己志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，表達自己的思想感情。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br/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文章最後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有兩句設問的話：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無懷氏之民歟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?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葛天氏之民歟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?”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表明作者也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很欣賞道家所鼓吹的無爲而治的古代社會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，但全文主要精神仍然是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儒家的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“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獨善其身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”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</w:t>
      </w:r>
    </w:p>
    <w:p w14:paraId="5F9CE271" w14:textId="58F9E04C" w:rsidR="00027043" w:rsidRPr="00027043" w:rsidRDefault="00027043" w:rsidP="00027043">
      <w:pPr>
        <w:widowControl/>
        <w:spacing w:line="480" w:lineRule="atLeast"/>
        <w:rPr>
          <w:rFonts w:ascii="Arial" w:eastAsia="新細明體" w:hAnsi="Arial" w:cs="Arial"/>
          <w:color w:val="0F0F0F"/>
          <w:kern w:val="0"/>
          <w:szCs w:val="24"/>
          <w:lang w:bidi="ar-SA"/>
        </w:rPr>
      </w:pP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全文不足二百字，</w:t>
      </w:r>
      <w:r w:rsidRPr="00027043">
        <w:rPr>
          <w:rFonts w:ascii="Arial" w:eastAsia="新細明體" w:hAnsi="Arial" w:cs="Arial"/>
          <w:b/>
          <w:color w:val="FF0000"/>
          <w:kern w:val="0"/>
          <w:sz w:val="40"/>
          <w:szCs w:val="40"/>
          <w:lang w:bidi="ar-SA"/>
        </w:rPr>
        <w:t>語言</w:t>
      </w:r>
      <w:r w:rsidR="00B11202">
        <w:rPr>
          <w:rFonts w:ascii="Arial" w:eastAsia="新細明體" w:hAnsi="Arial" w:cs="Arial" w:hint="eastAsia"/>
          <w:b/>
          <w:color w:val="FF0000"/>
          <w:kern w:val="0"/>
          <w:sz w:val="40"/>
          <w:szCs w:val="40"/>
          <w:lang w:bidi="ar-SA"/>
        </w:rPr>
        <w:t>簡</w:t>
      </w:r>
      <w:r w:rsidRPr="00027043">
        <w:rPr>
          <w:rFonts w:ascii="Arial" w:eastAsia="新細明體" w:hAnsi="Arial" w:cs="Arial"/>
          <w:b/>
          <w:color w:val="FF0000"/>
          <w:kern w:val="0"/>
          <w:sz w:val="40"/>
          <w:szCs w:val="40"/>
          <w:lang w:bidi="ar-SA"/>
        </w:rPr>
        <w:t>練，於平淡之中表現深刻的內容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，這就是</w:t>
      </w:r>
      <w:r w:rsidRPr="00027043">
        <w:rPr>
          <w:rFonts w:ascii="Arial" w:eastAsia="新細明體" w:hAnsi="Arial" w:cs="Arial"/>
          <w:b/>
          <w:color w:val="0F0F0F"/>
          <w:kern w:val="0"/>
          <w:sz w:val="40"/>
          <w:szCs w:val="40"/>
          <w:lang w:bidi="ar-SA"/>
        </w:rPr>
        <w:t>陶淵明詩文的一大特色</w:t>
      </w:r>
      <w:r w:rsidRPr="00027043">
        <w:rPr>
          <w:rFonts w:ascii="Arial" w:eastAsia="新細明體" w:hAnsi="Arial" w:cs="Arial"/>
          <w:color w:val="0F0F0F"/>
          <w:kern w:val="0"/>
          <w:sz w:val="40"/>
          <w:szCs w:val="40"/>
          <w:lang w:bidi="ar-SA"/>
        </w:rPr>
        <w:t>。</w:t>
      </w:r>
      <w:r w:rsidRPr="00027043">
        <w:rPr>
          <w:rFonts w:ascii="Arial" w:eastAsia="新細明體" w:hAnsi="Arial" w:cs="Arial"/>
          <w:color w:val="0F0F0F"/>
          <w:kern w:val="0"/>
          <w:szCs w:val="24"/>
          <w:lang w:bidi="ar-SA"/>
        </w:rPr>
        <w:t xml:space="preserve"> </w:t>
      </w:r>
    </w:p>
    <w:p w14:paraId="6A5C07A8" w14:textId="2312EC98" w:rsidR="0066627E" w:rsidRDefault="0066627E" w:rsidP="00027043">
      <w:pPr>
        <w:widowControl/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</w:pPr>
    </w:p>
    <w:p w14:paraId="280B4049" w14:textId="4BDC8477" w:rsidR="00486E3F" w:rsidRDefault="00486E3F" w:rsidP="00027043">
      <w:pPr>
        <w:widowControl/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</w:pPr>
      <w:r>
        <w:rPr>
          <w:rFonts w:ascii="Arial" w:eastAsia="新細明體" w:hAnsi="Arial" w:cs="Arial" w:hint="eastAsia"/>
          <w:b/>
          <w:bCs/>
          <w:color w:val="0F0F0F"/>
          <w:kern w:val="0"/>
          <w:szCs w:val="24"/>
          <w:lang w:bidi="ar-SA"/>
        </w:rPr>
        <w:t>2018.4.8.</w:t>
      </w:r>
      <w:r>
        <w:rPr>
          <w:rFonts w:ascii="Arial" w:eastAsia="新細明體" w:hAnsi="Arial" w:cs="Arial" w:hint="eastAsia"/>
          <w:b/>
          <w:bCs/>
          <w:color w:val="0F0F0F"/>
          <w:kern w:val="0"/>
          <w:szCs w:val="24"/>
          <w:lang w:bidi="ar-SA"/>
        </w:rPr>
        <w:t>稍有調整</w:t>
      </w:r>
    </w:p>
    <w:p w14:paraId="5FFFB618" w14:textId="12414A90" w:rsidR="00486E3F" w:rsidRDefault="00486E3F" w:rsidP="00027043">
      <w:pPr>
        <w:widowControl/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</w:pPr>
    </w:p>
    <w:p w14:paraId="6DD62451" w14:textId="4B3C257F" w:rsidR="00EB061C" w:rsidRDefault="00EB061C" w:rsidP="00027043">
      <w:pPr>
        <w:widowControl/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</w:pPr>
    </w:p>
    <w:p w14:paraId="5D774C88" w14:textId="77777777" w:rsidR="00EB061C" w:rsidRDefault="00EB061C" w:rsidP="00027043">
      <w:pPr>
        <w:widowControl/>
        <w:rPr>
          <w:rFonts w:ascii="Arial" w:eastAsia="新細明體" w:hAnsi="Arial" w:cs="Arial" w:hint="eastAsia"/>
          <w:b/>
          <w:bCs/>
          <w:color w:val="0F0F0F"/>
          <w:kern w:val="0"/>
          <w:szCs w:val="24"/>
          <w:lang w:bidi="ar-SA"/>
        </w:rPr>
      </w:pPr>
    </w:p>
    <w:p w14:paraId="5207678E" w14:textId="65D2B892" w:rsidR="00DA6FBC" w:rsidRPr="00DA6FBC" w:rsidRDefault="00DA6FBC" w:rsidP="00027043">
      <w:pPr>
        <w:widowControl/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</w:pPr>
      <w:r w:rsidRPr="00DA6FBC">
        <w:rPr>
          <w:rFonts w:ascii="Arial" w:eastAsia="新細明體" w:hAnsi="Arial" w:cs="Arial"/>
          <w:b/>
          <w:bCs/>
          <w:color w:val="0F0F0F"/>
          <w:kern w:val="0"/>
          <w:szCs w:val="24"/>
          <w:lang w:bidi="ar-SA"/>
        </w:rPr>
        <w:t>主旨歸納</w:t>
      </w:r>
    </w:p>
    <w:p w14:paraId="011C8995" w14:textId="77777777" w:rsidR="00DA6FBC" w:rsidRPr="00DA6FBC" w:rsidRDefault="00D26BB1" w:rsidP="00DA6FBC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hyperlink r:id="rId19" w:tooltip="五柳先生傳_主旨歸納" w:history="1">
        <w:r w:rsidR="00DA6FBC" w:rsidRPr="00DA6FBC">
          <w:rPr>
            <w:rFonts w:ascii="Arial" w:eastAsia="新細明體" w:hAnsi="Arial" w:cs="Arial"/>
            <w:color w:val="762A00"/>
            <w:kern w:val="0"/>
            <w:sz w:val="21"/>
            <w:szCs w:val="21"/>
            <w:u w:val="single"/>
            <w:lang w:bidi="ar-SA"/>
          </w:rPr>
          <w:t>更多</w:t>
        </w:r>
      </w:hyperlink>
    </w:p>
    <w:p w14:paraId="3ED6C82F" w14:textId="11F071FA" w:rsidR="00DA6FBC" w:rsidRPr="00DA6FBC" w:rsidRDefault="00DA6FBC" w:rsidP="00DA6FBC">
      <w:pPr>
        <w:widowControl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t>作者：佚名</w:t>
      </w:r>
      <w:r w:rsidRPr="00DA6FBC"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  <w:br/>
      </w:r>
      <w:r w:rsidRPr="0066627E">
        <w:rPr>
          <w:rFonts w:ascii="Arial" w:eastAsia="新細明體" w:hAnsi="Arial" w:cs="Arial"/>
          <w:color w:val="0F0F0F"/>
          <w:kern w:val="0"/>
          <w:sz w:val="32"/>
          <w:szCs w:val="32"/>
          <w:lang w:bidi="ar-SA"/>
        </w:rPr>
        <w:t>通過對五柳先生這一假想人物的描述來用以自況的文章，抒發了</w:t>
      </w:r>
      <w:hyperlink r:id="rId20" w:history="1">
        <w:r w:rsidRPr="0066627E">
          <w:rPr>
            <w:rFonts w:ascii="Arial" w:eastAsia="新細明體" w:hAnsi="Arial" w:cs="Arial"/>
            <w:color w:val="762A00"/>
            <w:kern w:val="0"/>
            <w:sz w:val="32"/>
            <w:szCs w:val="32"/>
            <w:u w:val="single"/>
            <w:lang w:bidi="ar-SA"/>
          </w:rPr>
          <w:t>陶淵明</w:t>
        </w:r>
      </w:hyperlink>
      <w:r w:rsidRPr="0066627E">
        <w:rPr>
          <w:rFonts w:ascii="Arial" w:eastAsia="新細明體" w:hAnsi="Arial" w:cs="Arial"/>
          <w:color w:val="0F0F0F"/>
          <w:kern w:val="0"/>
          <w:sz w:val="32"/>
          <w:szCs w:val="32"/>
          <w:lang w:bidi="ar-SA"/>
        </w:rPr>
        <w:t>的志趣。文中描述了一個</w:t>
      </w:r>
      <w:r w:rsidRPr="0066627E">
        <w:rPr>
          <w:rFonts w:ascii="Arial" w:eastAsia="新細明體" w:hAnsi="Arial" w:cs="Arial"/>
          <w:b/>
          <w:color w:val="0F0F0F"/>
          <w:kern w:val="0"/>
          <w:sz w:val="32"/>
          <w:szCs w:val="32"/>
          <w:lang w:bidi="ar-SA"/>
        </w:rPr>
        <w:t>愛好讀書、不慕榮利、安貧樂道、忘懷得失、率真自然的</w:t>
      </w:r>
      <w:r w:rsidR="0066627E" w:rsidRPr="0066627E">
        <w:rPr>
          <w:rFonts w:ascii="Arial" w:eastAsia="新細明體" w:hAnsi="Arial" w:cs="Arial" w:hint="eastAsia"/>
          <w:b/>
          <w:color w:val="0F0F0F"/>
          <w:kern w:val="0"/>
          <w:sz w:val="32"/>
          <w:szCs w:val="32"/>
          <w:lang w:bidi="ar-SA"/>
        </w:rPr>
        <w:t>傳統</w:t>
      </w:r>
      <w:r w:rsidRPr="0066627E">
        <w:rPr>
          <w:rFonts w:ascii="Arial" w:eastAsia="新細明體" w:hAnsi="Arial" w:cs="Arial"/>
          <w:b/>
          <w:color w:val="0F0F0F"/>
          <w:kern w:val="0"/>
          <w:sz w:val="32"/>
          <w:szCs w:val="32"/>
          <w:lang w:bidi="ar-SA"/>
        </w:rPr>
        <w:t>知識分子的形象。</w:t>
      </w:r>
    </w:p>
    <w:p w14:paraId="50CA8F9C" w14:textId="77777777" w:rsidR="00DA6FBC" w:rsidRPr="00DA6FBC" w:rsidRDefault="00DA6FBC" w:rsidP="00DA6FBC">
      <w:pPr>
        <w:widowControl/>
        <w:spacing w:line="240" w:lineRule="atLeast"/>
        <w:rPr>
          <w:rFonts w:ascii="Arial" w:eastAsia="新細明體" w:hAnsi="Arial" w:cs="Arial"/>
          <w:color w:val="275F38"/>
          <w:kern w:val="0"/>
          <w:sz w:val="21"/>
          <w:szCs w:val="21"/>
          <w:lang w:bidi="ar-SA"/>
        </w:rPr>
      </w:pPr>
      <w:r w:rsidRPr="00DA6FBC">
        <w:rPr>
          <w:rFonts w:ascii="Arial" w:eastAsia="新細明體" w:hAnsi="Arial" w:cs="Arial"/>
          <w:color w:val="275F38"/>
          <w:kern w:val="0"/>
          <w:sz w:val="21"/>
          <w:szCs w:val="21"/>
          <w:lang w:bidi="ar-SA"/>
        </w:rPr>
        <w:t>猜你喜歡</w:t>
      </w:r>
      <w:r w:rsidRPr="00DA6FBC">
        <w:rPr>
          <w:rFonts w:ascii="Arial" w:eastAsia="新細明體" w:hAnsi="Arial" w:cs="Arial"/>
          <w:color w:val="275F38"/>
          <w:kern w:val="0"/>
          <w:sz w:val="21"/>
          <w:szCs w:val="21"/>
          <w:lang w:bidi="ar-SA"/>
        </w:rPr>
        <w:t>:</w:t>
      </w:r>
    </w:p>
    <w:p w14:paraId="2C9FC524" w14:textId="77777777" w:rsidR="00DA6FBC" w:rsidRPr="00DA6FBC" w:rsidRDefault="00D26BB1" w:rsidP="00DA6FBC">
      <w:pPr>
        <w:widowControl/>
        <w:numPr>
          <w:ilvl w:val="0"/>
          <w:numId w:val="1"/>
        </w:numPr>
        <w:spacing w:before="75"/>
        <w:ind w:left="0"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hyperlink r:id="rId21" w:tooltip="桃花源詩" w:history="1">
        <w:r w:rsidR="00DA6FBC" w:rsidRPr="00DA6FBC">
          <w:rPr>
            <w:rFonts w:ascii="Arial" w:eastAsia="新細明體" w:hAnsi="Arial" w:cs="Arial"/>
            <w:color w:val="4B4B4B"/>
            <w:kern w:val="0"/>
            <w:sz w:val="21"/>
            <w:szCs w:val="21"/>
            <w:u w:val="single"/>
            <w:lang w:bidi="ar-SA"/>
          </w:rPr>
          <w:t>桃花源詩</w:t>
        </w:r>
      </w:hyperlink>
    </w:p>
    <w:p w14:paraId="66E4BC3F" w14:textId="77777777" w:rsidR="00DA6FBC" w:rsidRPr="00DA6FBC" w:rsidRDefault="00D26BB1" w:rsidP="00DA6FBC">
      <w:pPr>
        <w:widowControl/>
        <w:numPr>
          <w:ilvl w:val="0"/>
          <w:numId w:val="1"/>
        </w:numPr>
        <w:spacing w:before="75"/>
        <w:ind w:left="0"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hyperlink r:id="rId22" w:tooltip="飲酒·幽蘭生前庭" w:history="1">
        <w:r w:rsidR="00DA6FBC" w:rsidRPr="00DA6FBC">
          <w:rPr>
            <w:rFonts w:ascii="Arial" w:eastAsia="新細明體" w:hAnsi="Arial" w:cs="Arial"/>
            <w:color w:val="4B4B4B"/>
            <w:kern w:val="0"/>
            <w:sz w:val="21"/>
            <w:szCs w:val="21"/>
            <w:u w:val="single"/>
            <w:lang w:bidi="ar-SA"/>
          </w:rPr>
          <w:t>飲酒</w:t>
        </w:r>
        <w:r w:rsidR="00DA6FBC" w:rsidRPr="00DA6FBC">
          <w:rPr>
            <w:rFonts w:ascii="Arial" w:eastAsia="新細明體" w:hAnsi="Arial" w:cs="Arial"/>
            <w:color w:val="4B4B4B"/>
            <w:kern w:val="0"/>
            <w:sz w:val="21"/>
            <w:szCs w:val="21"/>
            <w:u w:val="single"/>
            <w:lang w:bidi="ar-SA"/>
          </w:rPr>
          <w:t>·</w:t>
        </w:r>
        <w:r w:rsidR="00DA6FBC" w:rsidRPr="00DA6FBC">
          <w:rPr>
            <w:rFonts w:ascii="Arial" w:eastAsia="新細明體" w:hAnsi="Arial" w:cs="Arial"/>
            <w:color w:val="4B4B4B"/>
            <w:kern w:val="0"/>
            <w:sz w:val="21"/>
            <w:szCs w:val="21"/>
            <w:u w:val="single"/>
            <w:lang w:bidi="ar-SA"/>
          </w:rPr>
          <w:t>幽蘭生前庭</w:t>
        </w:r>
      </w:hyperlink>
    </w:p>
    <w:p w14:paraId="70169CB8" w14:textId="77777777" w:rsidR="00DA6FBC" w:rsidRPr="00DA6FBC" w:rsidRDefault="00D26BB1" w:rsidP="00DA6FBC">
      <w:pPr>
        <w:widowControl/>
        <w:numPr>
          <w:ilvl w:val="0"/>
          <w:numId w:val="1"/>
        </w:numPr>
        <w:spacing w:before="75"/>
        <w:ind w:left="0"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hyperlink r:id="rId23" w:tooltip="自祭文" w:history="1">
        <w:r w:rsidR="00DA6FBC" w:rsidRPr="00DA6FBC">
          <w:rPr>
            <w:rFonts w:ascii="Arial" w:eastAsia="新細明體" w:hAnsi="Arial" w:cs="Arial"/>
            <w:color w:val="4B4B4B"/>
            <w:kern w:val="0"/>
            <w:sz w:val="21"/>
            <w:szCs w:val="21"/>
            <w:u w:val="single"/>
            <w:lang w:bidi="ar-SA"/>
          </w:rPr>
          <w:t>自祭文</w:t>
        </w:r>
      </w:hyperlink>
    </w:p>
    <w:p w14:paraId="2E8724E6" w14:textId="77777777" w:rsidR="00DA6FBC" w:rsidRPr="00DA6FBC" w:rsidRDefault="00D26BB1" w:rsidP="00DA6FBC">
      <w:pPr>
        <w:widowControl/>
        <w:numPr>
          <w:ilvl w:val="0"/>
          <w:numId w:val="1"/>
        </w:numPr>
        <w:spacing w:before="75"/>
        <w:ind w:left="0"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hyperlink r:id="rId24" w:tooltip="歸園田居·其一" w:history="1">
        <w:r w:rsidR="00DA6FBC" w:rsidRPr="00DA6FBC">
          <w:rPr>
            <w:rFonts w:ascii="Arial" w:eastAsia="新細明體" w:hAnsi="Arial" w:cs="Arial"/>
            <w:color w:val="4B4B4B"/>
            <w:kern w:val="0"/>
            <w:sz w:val="21"/>
            <w:szCs w:val="21"/>
            <w:u w:val="single"/>
            <w:lang w:bidi="ar-SA"/>
          </w:rPr>
          <w:t>歸園田居</w:t>
        </w:r>
        <w:r w:rsidR="00DA6FBC" w:rsidRPr="00DA6FBC">
          <w:rPr>
            <w:rFonts w:ascii="Arial" w:eastAsia="新細明體" w:hAnsi="Arial" w:cs="Arial"/>
            <w:color w:val="4B4B4B"/>
            <w:kern w:val="0"/>
            <w:sz w:val="21"/>
            <w:szCs w:val="21"/>
            <w:u w:val="single"/>
            <w:lang w:bidi="ar-SA"/>
          </w:rPr>
          <w:t>·</w:t>
        </w:r>
        <w:r w:rsidR="00DA6FBC" w:rsidRPr="00DA6FBC">
          <w:rPr>
            <w:rFonts w:ascii="Arial" w:eastAsia="新細明體" w:hAnsi="Arial" w:cs="Arial"/>
            <w:color w:val="4B4B4B"/>
            <w:kern w:val="0"/>
            <w:sz w:val="21"/>
            <w:szCs w:val="21"/>
            <w:u w:val="single"/>
            <w:lang w:bidi="ar-SA"/>
          </w:rPr>
          <w:t>其一</w:t>
        </w:r>
      </w:hyperlink>
    </w:p>
    <w:p w14:paraId="119F4E52" w14:textId="77777777" w:rsidR="00DA6FBC" w:rsidRPr="00DA6FBC" w:rsidRDefault="00D26BB1" w:rsidP="00DA6FBC">
      <w:pPr>
        <w:widowControl/>
        <w:numPr>
          <w:ilvl w:val="0"/>
          <w:numId w:val="1"/>
        </w:numPr>
        <w:spacing w:before="75"/>
        <w:ind w:left="0"/>
        <w:rPr>
          <w:rFonts w:ascii="Arial" w:eastAsia="新細明體" w:hAnsi="Arial" w:cs="Arial"/>
          <w:color w:val="0F0F0F"/>
          <w:kern w:val="0"/>
          <w:sz w:val="21"/>
          <w:szCs w:val="21"/>
          <w:lang w:bidi="ar-SA"/>
        </w:rPr>
      </w:pPr>
      <w:hyperlink r:id="rId25" w:tooltip="飲酒·其五" w:history="1">
        <w:r w:rsidR="00DA6FBC" w:rsidRPr="00DA6FBC">
          <w:rPr>
            <w:rFonts w:ascii="Arial" w:eastAsia="新細明體" w:hAnsi="Arial" w:cs="Arial"/>
            <w:color w:val="4B4B4B"/>
            <w:kern w:val="0"/>
            <w:sz w:val="21"/>
            <w:szCs w:val="21"/>
            <w:u w:val="single"/>
            <w:lang w:bidi="ar-SA"/>
          </w:rPr>
          <w:t>飲酒</w:t>
        </w:r>
        <w:r w:rsidR="00DA6FBC" w:rsidRPr="00DA6FBC">
          <w:rPr>
            <w:rFonts w:ascii="Arial" w:eastAsia="新細明體" w:hAnsi="Arial" w:cs="Arial"/>
            <w:color w:val="4B4B4B"/>
            <w:kern w:val="0"/>
            <w:sz w:val="21"/>
            <w:szCs w:val="21"/>
            <w:u w:val="single"/>
            <w:lang w:bidi="ar-SA"/>
          </w:rPr>
          <w:t>·</w:t>
        </w:r>
        <w:r w:rsidR="00DA6FBC" w:rsidRPr="00DA6FBC">
          <w:rPr>
            <w:rFonts w:ascii="Arial" w:eastAsia="新細明體" w:hAnsi="Arial" w:cs="Arial"/>
            <w:color w:val="4B4B4B"/>
            <w:kern w:val="0"/>
            <w:sz w:val="21"/>
            <w:szCs w:val="21"/>
            <w:u w:val="single"/>
            <w:lang w:bidi="ar-SA"/>
          </w:rPr>
          <w:t>其五</w:t>
        </w:r>
      </w:hyperlink>
    </w:p>
    <w:p w14:paraId="278C4D33" w14:textId="41D4BBA2" w:rsidR="00DA6FBC" w:rsidRDefault="00D26BB1" w:rsidP="00DA6FBC">
      <w:pPr>
        <w:widowControl/>
        <w:jc w:val="center"/>
        <w:rPr>
          <w:rFonts w:ascii="Arial" w:eastAsia="新細明體" w:hAnsi="Arial" w:cs="Arial"/>
          <w:color w:val="762A00"/>
          <w:kern w:val="0"/>
          <w:sz w:val="18"/>
          <w:szCs w:val="18"/>
          <w:u w:val="single"/>
          <w:lang w:bidi="ar-SA"/>
        </w:rPr>
      </w:pPr>
      <w:hyperlink r:id="rId26" w:tooltip="唐詩三百首全集" w:history="1">
        <w:r w:rsidR="00DA6FBC" w:rsidRPr="00DA6FBC">
          <w:rPr>
            <w:rFonts w:ascii="Arial" w:eastAsia="新細明體" w:hAnsi="Arial" w:cs="Arial"/>
            <w:color w:val="762A00"/>
            <w:kern w:val="0"/>
            <w:sz w:val="18"/>
            <w:szCs w:val="18"/>
            <w:u w:val="single"/>
            <w:lang w:bidi="ar-SA"/>
          </w:rPr>
          <w:t>唐詩三百首全集</w:t>
        </w:r>
      </w:hyperlink>
      <w:r w:rsidR="00DA6FBC" w:rsidRPr="00DA6FBC">
        <w:rPr>
          <w:rFonts w:ascii="Arial" w:eastAsia="新細明體" w:hAnsi="Arial" w:cs="Arial"/>
          <w:color w:val="0F0F0F"/>
          <w:kern w:val="0"/>
          <w:sz w:val="18"/>
          <w:szCs w:val="18"/>
          <w:lang w:bidi="ar-SA"/>
        </w:rPr>
        <w:t>  |   </w:t>
      </w:r>
      <w:hyperlink r:id="rId27" w:tooltip="宋詞三百首全集" w:history="1">
        <w:r w:rsidR="00DA6FBC" w:rsidRPr="00DA6FBC">
          <w:rPr>
            <w:rFonts w:ascii="Arial" w:eastAsia="新細明體" w:hAnsi="Arial" w:cs="Arial"/>
            <w:color w:val="762A00"/>
            <w:kern w:val="0"/>
            <w:sz w:val="18"/>
            <w:szCs w:val="18"/>
            <w:u w:val="single"/>
            <w:lang w:bidi="ar-SA"/>
          </w:rPr>
          <w:t>宋詞三百首全集</w:t>
        </w:r>
      </w:hyperlink>
      <w:r w:rsidR="00DA6FBC" w:rsidRPr="00DA6FBC">
        <w:rPr>
          <w:rFonts w:ascii="Arial" w:eastAsia="新細明體" w:hAnsi="Arial" w:cs="Arial"/>
          <w:color w:val="0F0F0F"/>
          <w:kern w:val="0"/>
          <w:sz w:val="18"/>
          <w:szCs w:val="18"/>
          <w:lang w:bidi="ar-SA"/>
        </w:rPr>
        <w:t>  |   </w:t>
      </w:r>
      <w:hyperlink r:id="rId28" w:tooltip="古詩十九首全集" w:history="1">
        <w:r w:rsidR="00DA6FBC" w:rsidRPr="00DA6FBC">
          <w:rPr>
            <w:rFonts w:ascii="Arial" w:eastAsia="新細明體" w:hAnsi="Arial" w:cs="Arial"/>
            <w:color w:val="762A00"/>
            <w:kern w:val="0"/>
            <w:sz w:val="18"/>
            <w:szCs w:val="18"/>
            <w:u w:val="single"/>
            <w:lang w:bidi="ar-SA"/>
          </w:rPr>
          <w:t>古詩十九首全集</w:t>
        </w:r>
      </w:hyperlink>
      <w:r w:rsidR="00DA6FBC" w:rsidRPr="00DA6FBC">
        <w:rPr>
          <w:rFonts w:ascii="Arial" w:eastAsia="新細明體" w:hAnsi="Arial" w:cs="Arial"/>
          <w:color w:val="0F0F0F"/>
          <w:kern w:val="0"/>
          <w:sz w:val="18"/>
          <w:szCs w:val="18"/>
          <w:lang w:bidi="ar-SA"/>
        </w:rPr>
        <w:t>  |   </w:t>
      </w:r>
      <w:hyperlink r:id="rId29" w:history="1">
        <w:r w:rsidR="00DA6FBC" w:rsidRPr="00DA6FBC">
          <w:rPr>
            <w:rFonts w:ascii="Arial" w:eastAsia="新細明體" w:hAnsi="Arial" w:cs="Arial"/>
            <w:color w:val="762A00"/>
            <w:kern w:val="0"/>
            <w:sz w:val="18"/>
            <w:szCs w:val="18"/>
            <w:u w:val="single"/>
            <w:lang w:bidi="ar-SA"/>
          </w:rPr>
          <w:t>詩詞名句</w:t>
        </w:r>
      </w:hyperlink>
      <w:r w:rsidR="00DA6FBC" w:rsidRPr="00DA6FBC">
        <w:rPr>
          <w:rFonts w:ascii="Arial" w:eastAsia="新細明體" w:hAnsi="Arial" w:cs="Arial"/>
          <w:color w:val="0F0F0F"/>
          <w:kern w:val="0"/>
          <w:sz w:val="18"/>
          <w:szCs w:val="18"/>
          <w:lang w:bidi="ar-SA"/>
        </w:rPr>
        <w:t> |   </w:t>
      </w:r>
      <w:hyperlink r:id="rId30" w:history="1">
        <w:r w:rsidR="00DA6FBC" w:rsidRPr="00DA6FBC">
          <w:rPr>
            <w:rFonts w:ascii="Arial" w:eastAsia="新細明體" w:hAnsi="Arial" w:cs="Arial"/>
            <w:color w:val="762A00"/>
            <w:kern w:val="0"/>
            <w:sz w:val="18"/>
            <w:szCs w:val="18"/>
            <w:u w:val="single"/>
            <w:lang w:bidi="ar-SA"/>
          </w:rPr>
          <w:t>詞牌名大全</w:t>
        </w:r>
      </w:hyperlink>
    </w:p>
    <w:p w14:paraId="192EFC36" w14:textId="3A8E6C99" w:rsidR="00001396" w:rsidRDefault="00001396" w:rsidP="00DA6FBC">
      <w:pPr>
        <w:widowControl/>
        <w:jc w:val="center"/>
        <w:rPr>
          <w:rFonts w:ascii="Arial" w:eastAsia="新細明體" w:hAnsi="Arial" w:cs="Arial"/>
          <w:color w:val="0F0F0F"/>
          <w:kern w:val="0"/>
          <w:sz w:val="18"/>
          <w:szCs w:val="18"/>
          <w:lang w:bidi="ar-SA"/>
        </w:rPr>
      </w:pPr>
    </w:p>
    <w:p w14:paraId="04E90047" w14:textId="79BC5D56" w:rsidR="00001396" w:rsidRDefault="00001396" w:rsidP="00DA6FBC">
      <w:pPr>
        <w:widowControl/>
        <w:jc w:val="center"/>
        <w:rPr>
          <w:rFonts w:ascii="Arial" w:eastAsia="新細明體" w:hAnsi="Arial" w:cs="Arial"/>
          <w:color w:val="0F0F0F"/>
          <w:kern w:val="0"/>
          <w:sz w:val="18"/>
          <w:szCs w:val="18"/>
          <w:lang w:bidi="ar-SA"/>
        </w:rPr>
      </w:pPr>
    </w:p>
    <w:p w14:paraId="4A559943" w14:textId="77777777" w:rsidR="00001396" w:rsidRPr="00DA6FBC" w:rsidRDefault="00001396" w:rsidP="00DA6FBC">
      <w:pPr>
        <w:widowControl/>
        <w:jc w:val="center"/>
        <w:rPr>
          <w:rFonts w:ascii="Arial" w:eastAsia="新細明體" w:hAnsi="Arial" w:cs="Arial"/>
          <w:color w:val="0F0F0F"/>
          <w:kern w:val="0"/>
          <w:sz w:val="18"/>
          <w:szCs w:val="18"/>
          <w:lang w:bidi="ar-SA"/>
        </w:rPr>
      </w:pPr>
    </w:p>
    <w:p w14:paraId="7427D184" w14:textId="3298AE33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 w:rsidRPr="00DB764B">
        <w:rPr>
          <w:rFonts w:ascii="pMingLiU" w:eastAsia="SimSun" w:hAnsi="pMingLiU"/>
          <w:b/>
          <w:color w:val="464646"/>
          <w:sz w:val="21"/>
          <w:szCs w:val="21"/>
        </w:rPr>
        <w:t>陶侃搬磚</w:t>
      </w:r>
      <w:r>
        <w:rPr>
          <w:rFonts w:ascii="SimSun" w:eastAsia="SimSun" w:hAnsi="SimSun" w:hint="eastAsia"/>
          <w:color w:val="464646"/>
          <w:sz w:val="21"/>
          <w:szCs w:val="21"/>
        </w:rPr>
        <w:t>                        </w:t>
      </w:r>
      <w:r>
        <w:rPr>
          <w:rFonts w:ascii="pMingLiU" w:eastAsia="SimSun" w:hAnsi="pMingLiU"/>
          <w:color w:val="464646"/>
          <w:sz w:val="21"/>
          <w:szCs w:val="21"/>
        </w:rPr>
        <w:t>文：康哲行</w:t>
      </w:r>
      <w:r>
        <w:rPr>
          <w:rFonts w:ascii="SimSun" w:eastAsia="SimSun" w:hAnsi="SimSun" w:hint="eastAsia"/>
          <w:color w:val="464646"/>
          <w:sz w:val="21"/>
          <w:szCs w:val="21"/>
        </w:rPr>
        <w:t> </w:t>
      </w:r>
      <w:r>
        <w:rPr>
          <w:rFonts w:ascii="pMingLiU" w:eastAsia="SimSun" w:hAnsi="pMingLiU"/>
          <w:color w:val="464646"/>
          <w:sz w:val="21"/>
          <w:szCs w:val="21"/>
        </w:rPr>
        <w:t>（</w:t>
      </w:r>
      <w:r>
        <w:rPr>
          <w:rFonts w:ascii="SimSun" w:eastAsia="SimSun" w:hAnsi="SimSun" w:hint="eastAsia"/>
          <w:color w:val="464646"/>
          <w:sz w:val="21"/>
          <w:szCs w:val="21"/>
        </w:rPr>
        <w:t> 4/7/2000</w:t>
      </w:r>
      <w:r>
        <w:rPr>
          <w:rFonts w:ascii="pMingLiU" w:eastAsia="SimSun" w:hAnsi="pMingLiU"/>
          <w:color w:val="464646"/>
          <w:sz w:val="21"/>
          <w:szCs w:val="21"/>
        </w:rPr>
        <w:t>）</w:t>
      </w:r>
    </w:p>
    <w:p w14:paraId="369DB994" w14:textId="7D240B3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>
        <w:rPr>
          <w:rFonts w:ascii="pMingLiU" w:eastAsia="SimSun" w:hAnsi="pMingLiU"/>
          <w:color w:val="464646"/>
          <w:sz w:val="21"/>
          <w:szCs w:val="21"/>
        </w:rPr>
        <w:t>晉朝有名的</w:t>
      </w:r>
      <w:r w:rsidRPr="00DB764B">
        <w:rPr>
          <w:rFonts w:ascii="pMingLiU" w:eastAsia="SimSun" w:hAnsi="pMingLiU"/>
          <w:b/>
          <w:color w:val="464646"/>
          <w:sz w:val="21"/>
          <w:szCs w:val="21"/>
        </w:rPr>
        <w:t>陶侃將軍</w:t>
      </w:r>
      <w:r>
        <w:rPr>
          <w:rFonts w:ascii="pMingLiU" w:eastAsia="SimSun" w:hAnsi="pMingLiU"/>
          <w:color w:val="464646"/>
          <w:sz w:val="21"/>
          <w:szCs w:val="21"/>
        </w:rPr>
        <w:t>，在平定了蘇峻之亂之後，一時沒有戰爭，天下一遍太平的景象。陶侃也因功封了大官，過起文官似的生活。</w:t>
      </w:r>
    </w:p>
    <w:p w14:paraId="5BE529B9" w14:textId="0444FB4D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>
        <w:rPr>
          <w:rFonts w:ascii="pMingLiU" w:eastAsia="SimSun" w:hAnsi="pMingLiU"/>
          <w:color w:val="464646"/>
          <w:sz w:val="21"/>
          <w:szCs w:val="21"/>
        </w:rPr>
        <w:t>日子一久，陶侃覺得不能像這樣養尊處優，把身體都荒廢了。於是開始每天做兩次他自己設計的獨特運動：早晨把一百塊磚從屋內搬到院子裡，晚上又把一百塊磚搬回屋內。</w:t>
      </w:r>
    </w:p>
    <w:p w14:paraId="017E7893" w14:textId="35E3016A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>
        <w:rPr>
          <w:rFonts w:ascii="pMingLiU" w:eastAsia="SimSun" w:hAnsi="pMingLiU"/>
          <w:color w:val="464646"/>
          <w:sz w:val="21"/>
          <w:szCs w:val="21"/>
        </w:rPr>
        <w:t>陶侃這樣持之有恆地每天搬磚的動作，看在鄰居的眼裡，覺得他好像在做虛功。於是有人好奇地問他為何要這樣辛苦地搬磚？</w:t>
      </w:r>
    </w:p>
    <w:p w14:paraId="6BE45520" w14:textId="33477A1C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>
        <w:rPr>
          <w:rFonts w:ascii="pMingLiU" w:eastAsia="SimSun" w:hAnsi="pMingLiU"/>
          <w:color w:val="464646"/>
          <w:sz w:val="21"/>
          <w:szCs w:val="21"/>
        </w:rPr>
        <w:t>陶侃說：「我剛剛在中原打完了仗，過後卻過著優逸的生活；不這樣做的話，以後再要打仗恐怕就很難勝任了。」</w:t>
      </w:r>
    </w:p>
    <w:p w14:paraId="31A28F88" w14:textId="43A46A1F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>
        <w:rPr>
          <w:rFonts w:ascii="pMingLiU" w:eastAsia="SimSun" w:hAnsi="pMingLiU"/>
          <w:color w:val="464646"/>
          <w:sz w:val="21"/>
          <w:szCs w:val="21"/>
        </w:rPr>
        <w:t>別人看陶侃搬磚，以為他搬得很辛苦；其實對他來說，搬磚是很快樂的事情；那是因為他是自發自動地去做，而且瞭解搬磚對心性和身體的種種好處。</w:t>
      </w:r>
    </w:p>
    <w:p w14:paraId="446930CB" w14:textId="6817447B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>
        <w:rPr>
          <w:rFonts w:ascii="pMingLiU" w:eastAsia="SimSun" w:hAnsi="pMingLiU"/>
          <w:color w:val="464646"/>
          <w:sz w:val="21"/>
          <w:szCs w:val="21"/>
        </w:rPr>
        <w:t>如果有人罰你每天也像陶侃那樣搬磚，自動變成被動，同樣搬磚而心情不同，你也許就會覺得苦不堪言。</w:t>
      </w:r>
    </w:p>
    <w:p w14:paraId="1281B42A" w14:textId="12A02EBC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>
        <w:rPr>
          <w:rFonts w:ascii="pMingLiU" w:eastAsia="SimSun" w:hAnsi="pMingLiU"/>
          <w:color w:val="464646"/>
          <w:sz w:val="21"/>
          <w:szCs w:val="21"/>
        </w:rPr>
        <w:t>「搬磚」是不是一件好事情呢？對陶侃來說，他是一個武將，不願閒暇太多，所以利用「搬磚」來填充空閒時間和鍛鍊體力。</w:t>
      </w:r>
    </w:p>
    <w:p w14:paraId="14E96FA0" w14:textId="32924DAF" w:rsidR="00001396" w:rsidRPr="00DB764B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b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 w:rsidRPr="00DB764B">
        <w:rPr>
          <w:rFonts w:ascii="pMingLiU" w:eastAsia="SimSun" w:hAnsi="pMingLiU"/>
          <w:b/>
          <w:color w:val="FF0000"/>
          <w:sz w:val="21"/>
          <w:szCs w:val="21"/>
        </w:rPr>
        <w:t>每天把一百塊磚搬進搬出是很好的運動，同時也是對毅力的鍛鍊，如果你也和陶侃做同樣的事情，便會有同樣的好處。</w:t>
      </w:r>
    </w:p>
    <w:p w14:paraId="5A6C01B9" w14:textId="71AE24E0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>
        <w:rPr>
          <w:rFonts w:ascii="pMingLiU" w:eastAsia="SimSun" w:hAnsi="pMingLiU"/>
          <w:color w:val="464646"/>
          <w:sz w:val="21"/>
          <w:szCs w:val="21"/>
        </w:rPr>
        <w:t>很多人都把「辛苦」與「痛苦」混為一談，其實辛苦過後你看到的是快樂的成果，而且辛苦與快樂常常是成正比的。</w:t>
      </w:r>
    </w:p>
    <w:p w14:paraId="7C8B03AD" w14:textId="092CFE81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>
        <w:rPr>
          <w:rFonts w:ascii="pMingLiU" w:eastAsia="SimSun" w:hAnsi="pMingLiU"/>
          <w:color w:val="464646"/>
          <w:sz w:val="21"/>
          <w:szCs w:val="21"/>
        </w:rPr>
        <w:t>看得見的苦事常常都是身體的苦，而好處在後頭。至於心裡的苦或樂，就在人的一念之間了。而心裡的苦與樂，也正是「束縛」與「自由」的分野。</w:t>
      </w:r>
    </w:p>
    <w:p w14:paraId="7C18EC25" w14:textId="31979EF4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>
        <w:rPr>
          <w:rFonts w:ascii="pMingLiU" w:eastAsia="SimSun" w:hAnsi="pMingLiU"/>
          <w:color w:val="464646"/>
          <w:sz w:val="21"/>
          <w:szCs w:val="21"/>
        </w:rPr>
        <w:t>當你覺得不得不做，於是你感到「束縛」而覺得痛苦；但當你自發自動地做一件事，就會感到「自由」而覺得快樂。</w:t>
      </w:r>
    </w:p>
    <w:p w14:paraId="632841A6" w14:textId="6EE7694F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  <w:r>
        <w:rPr>
          <w:rFonts w:ascii="pMingLiU" w:eastAsia="SimSun" w:hAnsi="pMingLiU"/>
          <w:color w:val="464646"/>
          <w:sz w:val="21"/>
          <w:szCs w:val="21"/>
        </w:rPr>
        <w:t>我們從另一個角度來看，如果你同樣也像陶侃那樣自發自動地去搬磚，但是你沒有陶侃的毅力，大概做了三天就不做了。如果有人罰你做，就把它當成是「天命」或「上帝的旨意」，代替你原本軟弱的意志力；況且，你得到的好處也和陶侃相同。你須要做的，只是改變一下想法，何樂而不為呢？</w:t>
      </w:r>
    </w:p>
    <w:p w14:paraId="1A6B6109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pMingLiU" w:eastAsia="SimSun" w:hAnsi="pMingLiU"/>
          <w:color w:val="464646"/>
          <w:sz w:val="21"/>
          <w:szCs w:val="21"/>
        </w:rPr>
        <w:t>苦與樂、束縛與自由，常常都存在於人的一念之間。</w:t>
      </w:r>
    </w:p>
    <w:p w14:paraId="2476670B" w14:textId="77777777" w:rsidR="00001396" w:rsidRPr="00DB764B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b/>
          <w:color w:val="464646"/>
          <w:sz w:val="21"/>
          <w:szCs w:val="21"/>
        </w:rPr>
      </w:pPr>
      <w:r w:rsidRPr="00DB764B">
        <w:rPr>
          <w:rFonts w:ascii="pMingLiU" w:eastAsia="SimSun" w:hAnsi="pMingLiU"/>
          <w:b/>
          <w:color w:val="464646"/>
          <w:sz w:val="21"/>
          <w:szCs w:val="21"/>
        </w:rPr>
        <w:t>新陶侃搬磚</w:t>
      </w:r>
    </w:p>
    <w:p w14:paraId="6D5BE37D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 w:rsidRPr="00DB764B">
        <w:rPr>
          <w:rFonts w:ascii="pMingLiU" w:eastAsia="SimSun" w:hAnsi="pMingLiU"/>
          <w:b/>
          <w:color w:val="FF0000"/>
          <w:sz w:val="21"/>
          <w:szCs w:val="21"/>
        </w:rPr>
        <w:t>在西元</w:t>
      </w:r>
      <w:r w:rsidRPr="00DB764B">
        <w:rPr>
          <w:rFonts w:ascii="SimSun" w:eastAsia="SimSun" w:hAnsi="SimSun" w:hint="eastAsia"/>
          <w:b/>
          <w:color w:val="FF0000"/>
          <w:sz w:val="21"/>
          <w:szCs w:val="21"/>
        </w:rPr>
        <w:t>315</w:t>
      </w:r>
      <w:r w:rsidRPr="00DB764B">
        <w:rPr>
          <w:rFonts w:ascii="pMingLiU" w:eastAsia="SimSun" w:hAnsi="pMingLiU"/>
          <w:b/>
          <w:color w:val="FF0000"/>
          <w:sz w:val="21"/>
          <w:szCs w:val="21"/>
        </w:rPr>
        <w:t>年</w:t>
      </w:r>
      <w:r>
        <w:rPr>
          <w:rFonts w:ascii="pMingLiU" w:eastAsia="SimSun" w:hAnsi="pMingLiU"/>
          <w:color w:val="464646"/>
          <w:sz w:val="21"/>
          <w:szCs w:val="21"/>
        </w:rPr>
        <w:t>，陶侃率兵擊敗杜弢的反晉武裝，又攻克長沙，聲威很大，權臣王敦因猜忌他，解除了他的兵權，陶侃被貶為廣州刺史。因為公務少，陶侃一下子成了無事可做的閒人。但他並沒有放縱自己，而是想出了個</w:t>
      </w:r>
      <w:r w:rsidRPr="00DB764B">
        <w:rPr>
          <w:rFonts w:ascii="pMingLiU" w:eastAsia="SimSun" w:hAnsi="pMingLiU"/>
          <w:b/>
          <w:color w:val="464646"/>
          <w:sz w:val="21"/>
          <w:szCs w:val="21"/>
        </w:rPr>
        <w:t>治懶的辦法</w:t>
      </w:r>
      <w:r>
        <w:rPr>
          <w:rFonts w:ascii="pMingLiU" w:eastAsia="SimSun" w:hAnsi="pMingLiU"/>
          <w:color w:val="464646"/>
          <w:sz w:val="21"/>
          <w:szCs w:val="21"/>
        </w:rPr>
        <w:t>：搬磚。</w:t>
      </w:r>
    </w:p>
    <w:p w14:paraId="79333216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pMingLiU" w:eastAsia="SimSun" w:hAnsi="pMingLiU"/>
          <w:color w:val="464646"/>
          <w:sz w:val="21"/>
          <w:szCs w:val="21"/>
        </w:rPr>
        <w:t>他讓人</w:t>
      </w:r>
      <w:r w:rsidRPr="00DB764B">
        <w:rPr>
          <w:rFonts w:ascii="pMingLiU" w:eastAsia="SimSun" w:hAnsi="pMingLiU"/>
          <w:b/>
          <w:color w:val="464646"/>
          <w:sz w:val="21"/>
          <w:szCs w:val="21"/>
        </w:rPr>
        <w:t>弄來一百塊大磚，早晨將磚一塊塊搬到房外，下午再搬回屋裏</w:t>
      </w:r>
      <w:r>
        <w:rPr>
          <w:rFonts w:ascii="pMingLiU" w:eastAsia="SimSun" w:hAnsi="pMingLiU"/>
          <w:color w:val="464646"/>
          <w:sz w:val="21"/>
          <w:szCs w:val="21"/>
        </w:rPr>
        <w:t>，常常累得滿頭大汗。有人不解，甚至笑他，他卻正色道：</w:t>
      </w:r>
      <w:r>
        <w:rPr>
          <w:rFonts w:ascii="SimSun" w:eastAsia="SimSun" w:hAnsi="SimSun" w:hint="eastAsia"/>
          <w:color w:val="464646"/>
          <w:sz w:val="21"/>
          <w:szCs w:val="21"/>
        </w:rPr>
        <w:t>"</w:t>
      </w:r>
      <w:r>
        <w:rPr>
          <w:rFonts w:ascii="pMingLiU" w:eastAsia="SimSun" w:hAnsi="pMingLiU"/>
          <w:color w:val="464646"/>
          <w:sz w:val="21"/>
          <w:szCs w:val="21"/>
        </w:rPr>
        <w:t>我正當壯年，總有一天要平定中原，報效國家，生活悠閒不但會變懶，還會敗壞身體，以後如何擔當重任？</w:t>
      </w:r>
      <w:r>
        <w:rPr>
          <w:rFonts w:ascii="SimSun" w:eastAsia="SimSun" w:hAnsi="SimSun" w:hint="eastAsia"/>
          <w:color w:val="464646"/>
          <w:sz w:val="21"/>
          <w:szCs w:val="21"/>
        </w:rPr>
        <w:t>"</w:t>
      </w:r>
      <w:r>
        <w:rPr>
          <w:rFonts w:ascii="pMingLiU" w:eastAsia="SimSun" w:hAnsi="pMingLiU"/>
          <w:color w:val="464646"/>
          <w:sz w:val="21"/>
          <w:szCs w:val="21"/>
        </w:rPr>
        <w:t>人們聽了不僅肅然起敬。</w:t>
      </w:r>
    </w:p>
    <w:p w14:paraId="3C15639D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pMingLiU" w:eastAsia="SimSun" w:hAnsi="pMingLiU"/>
          <w:color w:val="464646"/>
          <w:sz w:val="21"/>
          <w:szCs w:val="21"/>
        </w:rPr>
        <w:t>有人活在當下。有人生活依然過得太舒服。有人遂繼續搬磚。不過最誘人、最熱門、最受歡迎的磚塊卻換成了：一腳踏多船然後對天長嘯癢不欲生，但婚繼續結痛繼續快。</w:t>
      </w:r>
    </w:p>
    <w:p w14:paraId="1B9B4DFC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</w:t>
      </w:r>
    </w:p>
    <w:p w14:paraId="300B8F1F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Times New Roman" w:eastAsia="SimSun" w:hAnsi="Times New Roman" w:cs="Times New Roman"/>
          <w:color w:val="464646"/>
          <w:sz w:val="21"/>
          <w:szCs w:val="21"/>
        </w:rPr>
        <w:t>■</w:t>
      </w:r>
      <w:r>
        <w:rPr>
          <w:rFonts w:ascii="SimSun" w:eastAsia="SimSun" w:hAnsi="SimSun" w:hint="eastAsia"/>
          <w:color w:val="464646"/>
          <w:sz w:val="21"/>
          <w:szCs w:val="21"/>
        </w:rPr>
        <w:t> </w:t>
      </w:r>
      <w:r w:rsidRPr="00DB764B">
        <w:rPr>
          <w:rFonts w:ascii="pMingLiU" w:eastAsia="SimSun" w:hAnsi="pMingLiU"/>
          <w:b/>
          <w:color w:val="464646"/>
          <w:sz w:val="21"/>
          <w:szCs w:val="21"/>
        </w:rPr>
        <w:t>陶侃運磚</w:t>
      </w:r>
    </w:p>
    <w:p w14:paraId="467E522E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pMingLiU" w:eastAsia="SimSun" w:hAnsi="pMingLiU"/>
          <w:color w:val="464646"/>
          <w:sz w:val="21"/>
          <w:szCs w:val="21"/>
        </w:rPr>
        <w:t xml:space="preserve">　　陶侃除了保持美德外，一生還</w:t>
      </w:r>
      <w:r w:rsidRPr="00DB764B">
        <w:rPr>
          <w:rFonts w:ascii="pMingLiU" w:eastAsia="SimSun" w:hAnsi="pMingLiU"/>
          <w:b/>
          <w:color w:val="FF0000"/>
          <w:sz w:val="21"/>
          <w:szCs w:val="21"/>
        </w:rPr>
        <w:t>養成勤勞的好習慣</w:t>
      </w:r>
      <w:r>
        <w:rPr>
          <w:rFonts w:ascii="pMingLiU" w:eastAsia="SimSun" w:hAnsi="pMingLiU"/>
          <w:color w:val="464646"/>
          <w:sz w:val="21"/>
          <w:szCs w:val="21"/>
        </w:rPr>
        <w:t>。</w:t>
      </w:r>
    </w:p>
    <w:p w14:paraId="77239835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pMingLiU" w:eastAsia="SimSun" w:hAnsi="pMingLiU"/>
          <w:color w:val="464646"/>
          <w:sz w:val="21"/>
          <w:szCs w:val="21"/>
        </w:rPr>
        <w:t xml:space="preserve">　　在他擔任武昌太守的時候，國家沒有戰事，公務也不繁忙。他不願長期閒著，見府衙裡堆著一百塊建房時留下來的磚頭，便在上面動腦筋。</w:t>
      </w:r>
    </w:p>
    <w:p w14:paraId="2B931FDE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pMingLiU" w:eastAsia="SimSun" w:hAnsi="pMingLiU"/>
          <w:color w:val="464646"/>
          <w:sz w:val="21"/>
          <w:szCs w:val="21"/>
        </w:rPr>
        <w:t xml:space="preserve">　　每天天剛亮，他便早早起床，捲起袖子，把那一百塊磚頭，從屋裡搬到院子裡。傍晚的時候，再一塊一塊搬回到屋裡。日復一日，從來不間斷。</w:t>
      </w:r>
    </w:p>
    <w:p w14:paraId="463A4FCE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pMingLiU" w:eastAsia="SimSun" w:hAnsi="pMingLiU"/>
          <w:color w:val="464646"/>
          <w:sz w:val="21"/>
          <w:szCs w:val="21"/>
        </w:rPr>
        <w:t xml:space="preserve">　　他的屬下心裡好生奇怪，便問陶侃為什麼要著樣做。他意味深長的說：「現在北方的失地，正等待我們去收復，我在這裡卻沒有事情好做。時間一長，力氣就會衰退，意志也會逐漸消沉。如果我每天搬磚，經常鍛鍊自己的筋骨，磨鍊自己的意志。有朝一日，收復國土的機會一到，也好為國家出力呀！」</w:t>
      </w:r>
    </w:p>
    <w:p w14:paraId="4614689A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pMingLiU" w:eastAsia="SimSun" w:hAnsi="pMingLiU"/>
          <w:color w:val="464646"/>
          <w:sz w:val="21"/>
          <w:szCs w:val="21"/>
        </w:rPr>
        <w:t xml:space="preserve">　　聽了陶侃這番話，大家不禁深深敬佩這位</w:t>
      </w:r>
      <w:r w:rsidRPr="00DB764B">
        <w:rPr>
          <w:rFonts w:ascii="pMingLiU" w:eastAsia="SimSun" w:hAnsi="pMingLiU"/>
          <w:b/>
          <w:color w:val="464646"/>
          <w:sz w:val="21"/>
          <w:szCs w:val="21"/>
        </w:rPr>
        <w:t>武昌太守</w:t>
      </w:r>
      <w:r>
        <w:rPr>
          <w:rFonts w:ascii="pMingLiU" w:eastAsia="SimSun" w:hAnsi="pMingLiU"/>
          <w:color w:val="464646"/>
          <w:sz w:val="21"/>
          <w:szCs w:val="21"/>
        </w:rPr>
        <w:t>。</w:t>
      </w:r>
    </w:p>
    <w:p w14:paraId="7D27DB2F" w14:textId="3EBFF9BB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 </w:t>
      </w:r>
    </w:p>
    <w:p w14:paraId="7D10A5AA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pMingLiU" w:eastAsia="SimSun" w:hAnsi="pMingLiU"/>
          <w:color w:val="464646"/>
          <w:sz w:val="21"/>
          <w:szCs w:val="21"/>
        </w:rPr>
        <w:t xml:space="preserve">　　陶侃年輕擔任負責漁港稅收的縣吏。某天，他帶了些醃魚回家孝敬母親，沒想到母親不但不吃，反而教訓他說：「身為縣府的官吏，竟然拿公家的東西回來孝敬我，你以為我會高興嗎？唉！你這麼做，只會增加我的憂慮啊！」陶侃聽了，感到很慚愧，後來，陶侃都以「清廉守潔、能幹盡責」來期許自己。</w:t>
      </w:r>
    </w:p>
    <w:p w14:paraId="02B053E3" w14:textId="77777777" w:rsidR="00001396" w:rsidRDefault="00001396" w:rsidP="00001396">
      <w:pPr>
        <w:pStyle w:val="Web"/>
        <w:shd w:val="clear" w:color="auto" w:fill="F8ECD8"/>
        <w:spacing w:before="0" w:beforeAutospacing="0" w:after="75" w:afterAutospacing="0" w:line="315" w:lineRule="atLeast"/>
        <w:rPr>
          <w:rFonts w:ascii="SimSun" w:eastAsia="SimSun" w:hAnsi="SimSun"/>
          <w:color w:val="464646"/>
          <w:sz w:val="21"/>
          <w:szCs w:val="21"/>
        </w:rPr>
      </w:pPr>
      <w:r>
        <w:rPr>
          <w:rFonts w:ascii="SimSun" w:eastAsia="SimSun" w:hAnsi="SimSun" w:hint="eastAsia"/>
          <w:color w:val="464646"/>
          <w:sz w:val="21"/>
          <w:szCs w:val="21"/>
        </w:rPr>
        <w:t> </w:t>
      </w:r>
    </w:p>
    <w:p w14:paraId="1010183F" w14:textId="77777777" w:rsidR="00001396" w:rsidRPr="00001396" w:rsidRDefault="00001396"/>
    <w:p w14:paraId="225CE783" w14:textId="77777777" w:rsidR="00001396" w:rsidRDefault="00001396"/>
    <w:p w14:paraId="0D27F666" w14:textId="547EDFCF" w:rsidR="00244D44" w:rsidRDefault="00244D44">
      <w:r>
        <w:rPr>
          <w:rFonts w:hint="eastAsia"/>
        </w:rPr>
        <w:t>參見：</w:t>
      </w:r>
    </w:p>
    <w:p w14:paraId="4C7F320F" w14:textId="585E4630" w:rsidR="00177DA5" w:rsidRDefault="00177DA5">
      <w:r>
        <w:rPr>
          <w:rFonts w:hint="eastAsia"/>
        </w:rPr>
        <w:t>Y</w:t>
      </w:r>
      <w:r>
        <w:t>AHOO</w:t>
      </w:r>
      <w:r>
        <w:rPr>
          <w:rFonts w:hint="eastAsia"/>
        </w:rPr>
        <w:t>奇摩</w:t>
      </w:r>
      <w:r>
        <w:rPr>
          <w:rFonts w:hint="eastAsia"/>
        </w:rPr>
        <w:t>(</w:t>
      </w:r>
      <w:r>
        <w:rPr>
          <w:rFonts w:hint="eastAsia"/>
        </w:rPr>
        <w:t>網</w:t>
      </w:r>
      <w:r>
        <w:rPr>
          <w:rFonts w:hint="eastAsia"/>
        </w:rPr>
        <w:t>)</w:t>
      </w:r>
    </w:p>
    <w:p w14:paraId="32A610D9" w14:textId="206C8DB3" w:rsidR="000E1A59" w:rsidRDefault="00244D44">
      <w:r>
        <w:rPr>
          <w:rFonts w:hint="eastAsia"/>
        </w:rPr>
        <w:t>古詩詞大全</w:t>
      </w:r>
      <w:r w:rsidR="00177DA5">
        <w:rPr>
          <w:rFonts w:hint="eastAsia"/>
        </w:rPr>
        <w:t>(</w:t>
      </w:r>
      <w:r>
        <w:rPr>
          <w:rFonts w:hint="eastAsia"/>
        </w:rPr>
        <w:t>網</w:t>
      </w:r>
      <w:r w:rsidR="00177DA5">
        <w:rPr>
          <w:rFonts w:hint="eastAsia"/>
        </w:rPr>
        <w:t>)</w:t>
      </w:r>
    </w:p>
    <w:p w14:paraId="7B613D30" w14:textId="6C3B2E6D" w:rsidR="00244D44" w:rsidRDefault="00244D44">
      <w:r>
        <w:rPr>
          <w:rFonts w:hint="eastAsia"/>
        </w:rPr>
        <w:t>維基百科</w:t>
      </w:r>
      <w:r>
        <w:rPr>
          <w:rFonts w:hint="eastAsia"/>
        </w:rPr>
        <w:t>(</w:t>
      </w:r>
      <w:r>
        <w:rPr>
          <w:rFonts w:hint="eastAsia"/>
        </w:rPr>
        <w:t>網</w:t>
      </w:r>
      <w:r>
        <w:rPr>
          <w:rFonts w:hint="eastAsia"/>
        </w:rPr>
        <w:t>)</w:t>
      </w:r>
    </w:p>
    <w:p w14:paraId="196AC6D7" w14:textId="3004AB08" w:rsidR="00244D44" w:rsidRDefault="00244D44">
      <w:r>
        <w:rPr>
          <w:rFonts w:hint="eastAsia"/>
        </w:rPr>
        <w:t>百度百科</w:t>
      </w:r>
      <w:r>
        <w:rPr>
          <w:rFonts w:hint="eastAsia"/>
        </w:rPr>
        <w:t>(</w:t>
      </w:r>
      <w:r>
        <w:rPr>
          <w:rFonts w:hint="eastAsia"/>
        </w:rPr>
        <w:t>網</w:t>
      </w:r>
      <w:r>
        <w:rPr>
          <w:rFonts w:hint="eastAsia"/>
        </w:rPr>
        <w:t>)</w:t>
      </w:r>
    </w:p>
    <w:p w14:paraId="3E22126C" w14:textId="1CE8B232" w:rsidR="00244D44" w:rsidRPr="00DA6FBC" w:rsidRDefault="00244D44">
      <w:r w:rsidRPr="00987CEA">
        <w:rPr>
          <w:rFonts w:hint="eastAsia"/>
          <w:b/>
        </w:rPr>
        <w:t>中國歷代文學家傳</w:t>
      </w:r>
      <w:r>
        <w:rPr>
          <w:rFonts w:hint="eastAsia"/>
        </w:rPr>
        <w:t>-</w:t>
      </w:r>
      <w:r w:rsidR="00987CEA">
        <w:rPr>
          <w:rFonts w:hint="eastAsia"/>
        </w:rPr>
        <w:t>--</w:t>
      </w:r>
      <w:bookmarkStart w:id="0" w:name="_GoBack"/>
      <w:bookmarkEnd w:id="0"/>
      <w:r w:rsidRPr="00987CEA">
        <w:rPr>
          <w:rFonts w:hint="eastAsia"/>
          <w:b/>
        </w:rPr>
        <w:t>齊克琛</w:t>
      </w:r>
      <w:r>
        <w:rPr>
          <w:rFonts w:hint="eastAsia"/>
        </w:rPr>
        <w:t>等</w:t>
      </w:r>
      <w:r>
        <w:rPr>
          <w:rFonts w:hint="eastAsia"/>
        </w:rPr>
        <w:t>-</w:t>
      </w:r>
      <w:r w:rsidRPr="00987CEA">
        <w:rPr>
          <w:rFonts w:hint="eastAsia"/>
          <w:b/>
        </w:rPr>
        <w:t>建宏出版社</w:t>
      </w:r>
      <w:r>
        <w:rPr>
          <w:rFonts w:hint="eastAsia"/>
        </w:rPr>
        <w:t>-</w:t>
      </w:r>
      <w:r>
        <w:rPr>
          <w:rFonts w:hint="eastAsia"/>
        </w:rPr>
        <w:t>民國</w:t>
      </w:r>
      <w:r>
        <w:rPr>
          <w:rFonts w:hint="eastAsia"/>
        </w:rPr>
        <w:t>82</w:t>
      </w:r>
      <w:r>
        <w:rPr>
          <w:rFonts w:hint="eastAsia"/>
        </w:rPr>
        <w:t>年</w:t>
      </w:r>
      <w:r>
        <w:rPr>
          <w:rFonts w:hint="eastAsia"/>
        </w:rPr>
        <w:t>11</w:t>
      </w:r>
      <w:r>
        <w:rPr>
          <w:rFonts w:hint="eastAsia"/>
        </w:rPr>
        <w:t>月初版</w:t>
      </w:r>
      <w:r>
        <w:rPr>
          <w:rFonts w:hint="eastAsia"/>
        </w:rPr>
        <w:t>1</w:t>
      </w:r>
      <w:r>
        <w:rPr>
          <w:rFonts w:hint="eastAsia"/>
        </w:rPr>
        <w:t>刷</w:t>
      </w:r>
      <w:r>
        <w:rPr>
          <w:rFonts w:hint="eastAsia"/>
        </w:rPr>
        <w:t xml:space="preserve">-  </w:t>
      </w:r>
      <w:r>
        <w:t>p</w:t>
      </w:r>
      <w:r>
        <w:rPr>
          <w:rFonts w:hint="eastAsia"/>
        </w:rPr>
        <w:t>82-</w:t>
      </w:r>
      <w:r>
        <w:t>p</w:t>
      </w:r>
      <w:r>
        <w:rPr>
          <w:rFonts w:hint="eastAsia"/>
        </w:rPr>
        <w:t>86</w:t>
      </w:r>
    </w:p>
    <w:sectPr w:rsidR="00244D44" w:rsidRPr="00DA6FBC">
      <w:pgSz w:w="11906" w:h="16838"/>
      <w:pgMar w:top="1440" w:right="1800" w:bottom="1440" w:left="1800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479C7E8" w14:textId="77777777" w:rsidR="00D26BB1" w:rsidRDefault="00D26BB1" w:rsidP="00FD74AA">
      <w:r>
        <w:separator/>
      </w:r>
    </w:p>
  </w:endnote>
  <w:endnote w:type="continuationSeparator" w:id="0">
    <w:p w14:paraId="655F2DB5" w14:textId="77777777" w:rsidR="00D26BB1" w:rsidRDefault="00D26BB1" w:rsidP="00FD74A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angal">
    <w:altName w:val="Mangal"/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pMingLiU">
    <w:altName w:val="Cambria"/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B7FCC0" w14:textId="77777777" w:rsidR="00D26BB1" w:rsidRDefault="00D26BB1" w:rsidP="00FD74AA">
      <w:r>
        <w:separator/>
      </w:r>
    </w:p>
  </w:footnote>
  <w:footnote w:type="continuationSeparator" w:id="0">
    <w:p w14:paraId="64D2C0B7" w14:textId="77777777" w:rsidR="00D26BB1" w:rsidRDefault="00D26BB1" w:rsidP="00FD74A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A6C2D1C"/>
    <w:multiLevelType w:val="multilevel"/>
    <w:tmpl w:val="A89A87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96"/>
  <w:bordersDoNotSurroundHeader/>
  <w:bordersDoNotSurroundFooter/>
  <w:defaultTabStop w:val="480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19D"/>
    <w:rsid w:val="00001396"/>
    <w:rsid w:val="0001571F"/>
    <w:rsid w:val="00027043"/>
    <w:rsid w:val="000B374B"/>
    <w:rsid w:val="000B69FA"/>
    <w:rsid w:val="000C7FE5"/>
    <w:rsid w:val="000D1BEC"/>
    <w:rsid w:val="000E1A59"/>
    <w:rsid w:val="00100FE0"/>
    <w:rsid w:val="00177DA5"/>
    <w:rsid w:val="0019732C"/>
    <w:rsid w:val="00197EFF"/>
    <w:rsid w:val="001F205E"/>
    <w:rsid w:val="00224FE1"/>
    <w:rsid w:val="00225026"/>
    <w:rsid w:val="00244D44"/>
    <w:rsid w:val="00264F3E"/>
    <w:rsid w:val="00267A1C"/>
    <w:rsid w:val="00290FC0"/>
    <w:rsid w:val="002F617B"/>
    <w:rsid w:val="00354405"/>
    <w:rsid w:val="00356756"/>
    <w:rsid w:val="00362851"/>
    <w:rsid w:val="00486E3F"/>
    <w:rsid w:val="004A6CAB"/>
    <w:rsid w:val="00507AC9"/>
    <w:rsid w:val="005F4968"/>
    <w:rsid w:val="00657C4F"/>
    <w:rsid w:val="0066627E"/>
    <w:rsid w:val="00685165"/>
    <w:rsid w:val="007002C2"/>
    <w:rsid w:val="007A62A2"/>
    <w:rsid w:val="008209A3"/>
    <w:rsid w:val="008947B9"/>
    <w:rsid w:val="008B4A84"/>
    <w:rsid w:val="008D173F"/>
    <w:rsid w:val="008D4BB6"/>
    <w:rsid w:val="008F3887"/>
    <w:rsid w:val="009509FD"/>
    <w:rsid w:val="00987CEA"/>
    <w:rsid w:val="00A07C5F"/>
    <w:rsid w:val="00A41085"/>
    <w:rsid w:val="00AF2412"/>
    <w:rsid w:val="00B02414"/>
    <w:rsid w:val="00B11202"/>
    <w:rsid w:val="00B73659"/>
    <w:rsid w:val="00B841AD"/>
    <w:rsid w:val="00BA6B33"/>
    <w:rsid w:val="00C10A1A"/>
    <w:rsid w:val="00C50C01"/>
    <w:rsid w:val="00CB6190"/>
    <w:rsid w:val="00D26BB1"/>
    <w:rsid w:val="00D60DAB"/>
    <w:rsid w:val="00D6191D"/>
    <w:rsid w:val="00DA6FBC"/>
    <w:rsid w:val="00DB764B"/>
    <w:rsid w:val="00E0019D"/>
    <w:rsid w:val="00E0188F"/>
    <w:rsid w:val="00EA359E"/>
    <w:rsid w:val="00EB061C"/>
    <w:rsid w:val="00F54FF8"/>
    <w:rsid w:val="00F62DE9"/>
    <w:rsid w:val="00FD74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3E4284"/>
  <w15:chartTrackingRefBased/>
  <w15:docId w15:val="{37D4A266-BF3A-47D1-AEB2-7735F72B9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lang w:val="en-US" w:eastAsia="zh-TW" w:bidi="hi-IN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027043"/>
    <w:pPr>
      <w:keepNext/>
      <w:spacing w:before="180" w:after="180" w:line="720" w:lineRule="auto"/>
      <w:outlineLvl w:val="0"/>
    </w:pPr>
    <w:rPr>
      <w:rFonts w:asciiTheme="majorHAnsi" w:eastAsiaTheme="majorEastAsia" w:hAnsiTheme="majorHAnsi" w:cstheme="majorBidi"/>
      <w:b/>
      <w:bCs/>
      <w:kern w:val="52"/>
      <w:sz w:val="52"/>
      <w:szCs w:val="47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FD74AA"/>
    <w:pPr>
      <w:tabs>
        <w:tab w:val="center" w:pos="4153"/>
        <w:tab w:val="right" w:pos="8306"/>
      </w:tabs>
      <w:snapToGrid w:val="0"/>
    </w:pPr>
    <w:rPr>
      <w:sz w:val="20"/>
      <w:szCs w:val="18"/>
    </w:rPr>
  </w:style>
  <w:style w:type="character" w:customStyle="1" w:styleId="a4">
    <w:name w:val="頁首 字元"/>
    <w:basedOn w:val="a0"/>
    <w:link w:val="a3"/>
    <w:uiPriority w:val="99"/>
    <w:rsid w:val="00FD74AA"/>
    <w:rPr>
      <w:sz w:val="20"/>
      <w:szCs w:val="18"/>
    </w:rPr>
  </w:style>
  <w:style w:type="paragraph" w:styleId="a5">
    <w:name w:val="footer"/>
    <w:basedOn w:val="a"/>
    <w:link w:val="a6"/>
    <w:uiPriority w:val="99"/>
    <w:unhideWhenUsed/>
    <w:rsid w:val="00FD74AA"/>
    <w:pPr>
      <w:tabs>
        <w:tab w:val="center" w:pos="4153"/>
        <w:tab w:val="right" w:pos="8306"/>
      </w:tabs>
      <w:snapToGrid w:val="0"/>
    </w:pPr>
    <w:rPr>
      <w:sz w:val="20"/>
      <w:szCs w:val="18"/>
    </w:rPr>
  </w:style>
  <w:style w:type="character" w:customStyle="1" w:styleId="a6">
    <w:name w:val="頁尾 字元"/>
    <w:basedOn w:val="a0"/>
    <w:link w:val="a5"/>
    <w:uiPriority w:val="99"/>
    <w:rsid w:val="00FD74AA"/>
    <w:rPr>
      <w:sz w:val="20"/>
      <w:szCs w:val="18"/>
    </w:rPr>
  </w:style>
  <w:style w:type="character" w:styleId="a7">
    <w:name w:val="Strong"/>
    <w:basedOn w:val="a0"/>
    <w:uiPriority w:val="22"/>
    <w:qFormat/>
    <w:rsid w:val="008F3887"/>
    <w:rPr>
      <w:b/>
      <w:bCs/>
    </w:rPr>
  </w:style>
  <w:style w:type="character" w:styleId="a8">
    <w:name w:val="Hyperlink"/>
    <w:basedOn w:val="a0"/>
    <w:uiPriority w:val="99"/>
    <w:semiHidden/>
    <w:unhideWhenUsed/>
    <w:rsid w:val="00D60DAB"/>
    <w:rPr>
      <w:color w:val="0000FF"/>
      <w:u w:val="single"/>
    </w:rPr>
  </w:style>
  <w:style w:type="paragraph" w:styleId="Web">
    <w:name w:val="Normal (Web)"/>
    <w:basedOn w:val="a"/>
    <w:uiPriority w:val="99"/>
    <w:semiHidden/>
    <w:unhideWhenUsed/>
    <w:rsid w:val="00001396"/>
    <w:pPr>
      <w:widowControl/>
      <w:spacing w:before="100" w:beforeAutospacing="1" w:after="100" w:afterAutospacing="1"/>
    </w:pPr>
    <w:rPr>
      <w:rFonts w:ascii="新細明體" w:eastAsia="新細明體" w:hAnsi="新細明體" w:cs="新細明體"/>
      <w:kern w:val="0"/>
      <w:szCs w:val="24"/>
      <w:lang w:bidi="ar-SA"/>
    </w:rPr>
  </w:style>
  <w:style w:type="character" w:customStyle="1" w:styleId="10">
    <w:name w:val="標題 1 字元"/>
    <w:basedOn w:val="a0"/>
    <w:link w:val="1"/>
    <w:uiPriority w:val="9"/>
    <w:rsid w:val="00027043"/>
    <w:rPr>
      <w:rFonts w:asciiTheme="majorHAnsi" w:eastAsiaTheme="majorEastAsia" w:hAnsiTheme="majorHAnsi" w:cstheme="majorBidi"/>
      <w:b/>
      <w:bCs/>
      <w:kern w:val="52"/>
      <w:sz w:val="52"/>
      <w:szCs w:val="4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868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954229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9700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9612251">
                  <w:marLeft w:val="-15"/>
                  <w:marRight w:val="0"/>
                  <w:marTop w:val="0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3115366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4432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90648996">
                  <w:marLeft w:val="0"/>
                  <w:marRight w:val="0"/>
                  <w:marTop w:val="450"/>
                  <w:marBottom w:val="0"/>
                  <w:divBdr>
                    <w:top w:val="single" w:sz="2" w:space="4" w:color="FFFAF0"/>
                    <w:left w:val="single" w:sz="2" w:space="0" w:color="FFFAF0"/>
                    <w:bottom w:val="single" w:sz="2" w:space="4" w:color="FFFAF0"/>
                    <w:right w:val="single" w:sz="2" w:space="8" w:color="FFFAF0"/>
                  </w:divBdr>
                  <w:divsChild>
                    <w:div w:id="1714309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49879165">
                  <w:marLeft w:val="0"/>
                  <w:marRight w:val="0"/>
                  <w:marTop w:val="450"/>
                  <w:marBottom w:val="0"/>
                  <w:divBdr>
                    <w:top w:val="single" w:sz="2" w:space="4" w:color="FFFAF0"/>
                    <w:left w:val="single" w:sz="2" w:space="0" w:color="FFFAF0"/>
                    <w:bottom w:val="single" w:sz="2" w:space="4" w:color="FFFAF0"/>
                    <w:right w:val="single" w:sz="2" w:space="8" w:color="FFFAF0"/>
                  </w:divBdr>
                  <w:divsChild>
                    <w:div w:id="173687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82123618">
                  <w:marLeft w:val="0"/>
                  <w:marRight w:val="0"/>
                  <w:marTop w:val="450"/>
                  <w:marBottom w:val="0"/>
                  <w:divBdr>
                    <w:top w:val="single" w:sz="2" w:space="4" w:color="FFFAF0"/>
                    <w:left w:val="single" w:sz="2" w:space="0" w:color="FFFAF0"/>
                    <w:bottom w:val="single" w:sz="2" w:space="4" w:color="FFFAF0"/>
                    <w:right w:val="single" w:sz="2" w:space="8" w:color="FFFAF0"/>
                  </w:divBdr>
                  <w:divsChild>
                    <w:div w:id="1312060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0275523">
                  <w:marLeft w:val="0"/>
                  <w:marRight w:val="0"/>
                  <w:marTop w:val="450"/>
                  <w:marBottom w:val="0"/>
                  <w:divBdr>
                    <w:top w:val="single" w:sz="2" w:space="4" w:color="FFFAF0"/>
                    <w:left w:val="single" w:sz="2" w:space="0" w:color="FFFAF0"/>
                    <w:bottom w:val="single" w:sz="2" w:space="4" w:color="FFFAF0"/>
                    <w:right w:val="single" w:sz="2" w:space="8" w:color="FFFAF0"/>
                  </w:divBdr>
                  <w:divsChild>
                    <w:div w:id="17678458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1772912">
                  <w:marLeft w:val="0"/>
                  <w:marRight w:val="0"/>
                  <w:marTop w:val="450"/>
                  <w:marBottom w:val="0"/>
                  <w:divBdr>
                    <w:top w:val="single" w:sz="2" w:space="4" w:color="FFFAF0"/>
                    <w:left w:val="single" w:sz="2" w:space="0" w:color="FFFAF0"/>
                    <w:bottom w:val="single" w:sz="2" w:space="4" w:color="FFFAF0"/>
                    <w:right w:val="single" w:sz="2" w:space="8" w:color="FFFAF0"/>
                  </w:divBdr>
                  <w:divsChild>
                    <w:div w:id="2470071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69015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029577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9651154">
                      <w:marLeft w:val="0"/>
                      <w:marRight w:val="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4989244">
                      <w:marLeft w:val="0"/>
                      <w:marRight w:val="0"/>
                      <w:marTop w:val="3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18776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36493895">
                  <w:marLeft w:val="0"/>
                  <w:marRight w:val="0"/>
                  <w:marTop w:val="30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8576907">
          <w:marLeft w:val="0"/>
          <w:marRight w:val="0"/>
          <w:marTop w:val="180"/>
          <w:marBottom w:val="0"/>
          <w:divBdr>
            <w:top w:val="dashed" w:sz="6" w:space="0" w:color="E0DEDE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588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1963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9154177">
          <w:marLeft w:val="-15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099110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792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32363">
          <w:marLeft w:val="-15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447054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96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fanti.dugushici.com/ancient_proses/70538/prose_translations/3218" TargetMode="External"/><Relationship Id="rId18" Type="http://schemas.openxmlformats.org/officeDocument/2006/relationships/hyperlink" Target="http://fanti.dugushici.com/ancient_authors/645" TargetMode="External"/><Relationship Id="rId26" Type="http://schemas.openxmlformats.org/officeDocument/2006/relationships/hyperlink" Target="http://fanti.dugushici.com/ancient_proses/query?q%5Bprose_series_id_eq%5D=1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fanti.dugushici.com/ancient_proses/72412" TargetMode="External"/><Relationship Id="rId7" Type="http://schemas.openxmlformats.org/officeDocument/2006/relationships/hyperlink" Target="http://fanti.dugushici.com/ancient_authors/645" TargetMode="External"/><Relationship Id="rId12" Type="http://schemas.openxmlformats.org/officeDocument/2006/relationships/hyperlink" Target="http://fanti.dugushici.com/ancient_authors/645" TargetMode="External"/><Relationship Id="rId17" Type="http://schemas.openxmlformats.org/officeDocument/2006/relationships/hyperlink" Target="http://fanti.dugushici.com/ancient_proses/70538/prose_appreciations/4781" TargetMode="External"/><Relationship Id="rId25" Type="http://schemas.openxmlformats.org/officeDocument/2006/relationships/hyperlink" Target="http://fanti.dugushici.com/ancient_proses/70289" TargetMode="External"/><Relationship Id="rId2" Type="http://schemas.openxmlformats.org/officeDocument/2006/relationships/styles" Target="styles.xml"/><Relationship Id="rId16" Type="http://schemas.openxmlformats.org/officeDocument/2006/relationships/hyperlink" Target="http://fanti.dugushici.com/ancient_authors/645" TargetMode="External"/><Relationship Id="rId20" Type="http://schemas.openxmlformats.org/officeDocument/2006/relationships/hyperlink" Target="http://fanti.dugushici.com/ancient_authors/645" TargetMode="External"/><Relationship Id="rId29" Type="http://schemas.openxmlformats.org/officeDocument/2006/relationships/hyperlink" Target="http://fanti.dugushici.com/mingju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fanti.dugushici.com/ancient_proses/70538/prose_translations/3219" TargetMode="External"/><Relationship Id="rId24" Type="http://schemas.openxmlformats.org/officeDocument/2006/relationships/hyperlink" Target="http://fanti.dugushici.com/ancient_proses/70287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fanti.dugushici.com/ancient_authors/628" TargetMode="External"/><Relationship Id="rId23" Type="http://schemas.openxmlformats.org/officeDocument/2006/relationships/hyperlink" Target="http://fanti.dugushici.com/ancient_proses/72238" TargetMode="External"/><Relationship Id="rId28" Type="http://schemas.openxmlformats.org/officeDocument/2006/relationships/hyperlink" Target="http://fanti.dugushici.com/ancient_proses/query?q%5Bprose_series_id_eq%5D=28" TargetMode="External"/><Relationship Id="rId10" Type="http://schemas.openxmlformats.org/officeDocument/2006/relationships/hyperlink" Target="http://fanti.dugushici.com/ancient_authors/645" TargetMode="External"/><Relationship Id="rId19" Type="http://schemas.openxmlformats.org/officeDocument/2006/relationships/hyperlink" Target="http://fanti.dugushici.com/ancient_proses/70538/prose_appreciations/4780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2.jpeg"/><Relationship Id="rId14" Type="http://schemas.openxmlformats.org/officeDocument/2006/relationships/hyperlink" Target="http://fanti.dugushici.com/ancient_proses/70538/prose_appreciations/4782" TargetMode="External"/><Relationship Id="rId22" Type="http://schemas.openxmlformats.org/officeDocument/2006/relationships/hyperlink" Target="http://fanti.dugushici.com/ancient_proses/72265" TargetMode="External"/><Relationship Id="rId27" Type="http://schemas.openxmlformats.org/officeDocument/2006/relationships/hyperlink" Target="http://fanti.dugushici.com/ancient_proses/query?q%5Bprose_series_id_eq%5D=16" TargetMode="External"/><Relationship Id="rId30" Type="http://schemas.openxmlformats.org/officeDocument/2006/relationships/hyperlink" Target="http://fanti.dugushici.com/tune_names" TargetMode="Externa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4022</TotalTime>
  <Pages>1</Pages>
  <Words>1179</Words>
  <Characters>6722</Characters>
  <Application>Microsoft Office Word</Application>
  <DocSecurity>0</DocSecurity>
  <Lines>56</Lines>
  <Paragraphs>15</Paragraphs>
  <ScaleCrop>false</ScaleCrop>
  <Company/>
  <LinksUpToDate>false</LinksUpToDate>
  <CharactersWithSpaces>7886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k36220@ms23.hinet.net</dc:creator>
  <cp:keywords/>
  <dc:description/>
  <cp:lastModifiedBy>k36220@ms23.hinet.net</cp:lastModifiedBy>
  <cp:revision>40</cp:revision>
  <dcterms:created xsi:type="dcterms:W3CDTF">2018-03-26T07:06:00Z</dcterms:created>
  <dcterms:modified xsi:type="dcterms:W3CDTF">2018-04-08T08:42:00Z</dcterms:modified>
</cp:coreProperties>
</file>