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F435D" w14:textId="77777777" w:rsidR="00E10E39" w:rsidRPr="005E0DF5" w:rsidRDefault="00E10E39" w:rsidP="00E10E39">
      <w:pPr>
        <w:pBdr>
          <w:bottom w:val="single" w:sz="4" w:space="1" w:color="auto"/>
        </w:pBdr>
        <w:spacing w:line="360" w:lineRule="auto"/>
        <w:jc w:val="center"/>
        <w:rPr>
          <w:b/>
          <w:bCs/>
          <w:sz w:val="36"/>
          <w:szCs w:val="32"/>
        </w:rPr>
      </w:pPr>
      <w:r w:rsidRPr="005E0DF5">
        <w:rPr>
          <w:b/>
          <w:bCs/>
          <w:sz w:val="36"/>
          <w:szCs w:val="32"/>
        </w:rPr>
        <w:t>BA Business Management</w:t>
      </w:r>
    </w:p>
    <w:p w14:paraId="008845DE" w14:textId="77777777" w:rsidR="00E10E39" w:rsidRPr="005E0DF5" w:rsidRDefault="00E10E39" w:rsidP="00E10E39">
      <w:pPr>
        <w:spacing w:line="360" w:lineRule="auto"/>
        <w:jc w:val="center"/>
        <w:rPr>
          <w:b/>
          <w:bCs/>
          <w:sz w:val="36"/>
          <w:szCs w:val="32"/>
        </w:rPr>
      </w:pPr>
    </w:p>
    <w:p w14:paraId="06ED0B87" w14:textId="5DEA6702" w:rsidR="00E10E39" w:rsidRDefault="00F57733" w:rsidP="00E10E39">
      <w:pPr>
        <w:spacing w:line="360" w:lineRule="auto"/>
        <w:jc w:val="center"/>
        <w:rPr>
          <w:b/>
          <w:bCs/>
          <w:sz w:val="36"/>
          <w:szCs w:val="32"/>
        </w:rPr>
      </w:pPr>
      <w:r>
        <w:rPr>
          <w:b/>
          <w:bCs/>
          <w:sz w:val="36"/>
          <w:szCs w:val="32"/>
        </w:rPr>
        <w:t xml:space="preserve">MODULE: </w:t>
      </w:r>
      <w:r w:rsidR="00E10E39" w:rsidRPr="005E0DF5">
        <w:rPr>
          <w:b/>
          <w:bCs/>
          <w:sz w:val="36"/>
          <w:szCs w:val="32"/>
        </w:rPr>
        <w:t>Managing People</w:t>
      </w:r>
    </w:p>
    <w:p w14:paraId="047EB28A" w14:textId="0B940073" w:rsidR="00402DA2" w:rsidRDefault="00402DA2" w:rsidP="00E10E39">
      <w:pPr>
        <w:spacing w:line="360" w:lineRule="auto"/>
        <w:jc w:val="center"/>
        <w:rPr>
          <w:b/>
          <w:bCs/>
          <w:sz w:val="36"/>
          <w:szCs w:val="32"/>
        </w:rPr>
      </w:pPr>
    </w:p>
    <w:p w14:paraId="47E1E49D" w14:textId="77777777" w:rsidR="00402DA2" w:rsidRDefault="00402DA2" w:rsidP="00E10E39">
      <w:pPr>
        <w:spacing w:line="360" w:lineRule="auto"/>
        <w:jc w:val="center"/>
        <w:rPr>
          <w:b/>
          <w:bCs/>
          <w:sz w:val="36"/>
          <w:szCs w:val="32"/>
        </w:rPr>
      </w:pPr>
    </w:p>
    <w:p w14:paraId="142A515E" w14:textId="400C34A6" w:rsidR="00F57733" w:rsidRDefault="00F57733" w:rsidP="00E10E39">
      <w:pPr>
        <w:spacing w:line="360" w:lineRule="auto"/>
        <w:jc w:val="center"/>
        <w:rPr>
          <w:b/>
          <w:bCs/>
          <w:sz w:val="36"/>
          <w:szCs w:val="32"/>
        </w:rPr>
      </w:pPr>
      <w:r>
        <w:rPr>
          <w:b/>
          <w:bCs/>
          <w:sz w:val="36"/>
          <w:szCs w:val="32"/>
        </w:rPr>
        <w:t>STUDENT NAME: OANA MANUELA OLARU</w:t>
      </w:r>
    </w:p>
    <w:p w14:paraId="2F4CA770" w14:textId="77777777" w:rsidR="00402DA2" w:rsidRDefault="00402DA2" w:rsidP="00E10E39">
      <w:pPr>
        <w:spacing w:line="360" w:lineRule="auto"/>
        <w:jc w:val="center"/>
        <w:rPr>
          <w:b/>
          <w:bCs/>
          <w:sz w:val="36"/>
          <w:szCs w:val="32"/>
        </w:rPr>
      </w:pPr>
    </w:p>
    <w:p w14:paraId="5FECC3A8" w14:textId="2AC03314" w:rsidR="00F57733" w:rsidRDefault="00F57733" w:rsidP="00E10E39">
      <w:pPr>
        <w:spacing w:line="360" w:lineRule="auto"/>
        <w:jc w:val="center"/>
        <w:rPr>
          <w:b/>
          <w:bCs/>
          <w:sz w:val="36"/>
          <w:szCs w:val="32"/>
        </w:rPr>
      </w:pPr>
      <w:r>
        <w:rPr>
          <w:b/>
          <w:bCs/>
          <w:sz w:val="36"/>
          <w:szCs w:val="32"/>
        </w:rPr>
        <w:t>STUDENT ID: 2019298</w:t>
      </w:r>
    </w:p>
    <w:p w14:paraId="2A74535E" w14:textId="77777777" w:rsidR="00402DA2" w:rsidRDefault="00402DA2" w:rsidP="00E10E39">
      <w:pPr>
        <w:spacing w:line="360" w:lineRule="auto"/>
        <w:jc w:val="center"/>
        <w:rPr>
          <w:b/>
          <w:bCs/>
          <w:sz w:val="36"/>
          <w:szCs w:val="32"/>
        </w:rPr>
      </w:pPr>
    </w:p>
    <w:p w14:paraId="4EDFDE29" w14:textId="4BAF1377" w:rsidR="00E10E39" w:rsidRDefault="001C186A" w:rsidP="001C186A">
      <w:pPr>
        <w:spacing w:line="360" w:lineRule="auto"/>
        <w:jc w:val="center"/>
        <w:rPr>
          <w:b/>
          <w:bCs/>
          <w:sz w:val="36"/>
          <w:szCs w:val="32"/>
        </w:rPr>
      </w:pPr>
      <w:r>
        <w:rPr>
          <w:b/>
          <w:bCs/>
          <w:sz w:val="36"/>
          <w:szCs w:val="32"/>
        </w:rPr>
        <w:t>MODULE CODE: LCBB5004</w:t>
      </w:r>
    </w:p>
    <w:p w14:paraId="168A9FAA" w14:textId="77777777" w:rsidR="00402DA2" w:rsidRPr="005E0DF5" w:rsidRDefault="00402DA2" w:rsidP="001C186A">
      <w:pPr>
        <w:spacing w:line="360" w:lineRule="auto"/>
        <w:jc w:val="center"/>
        <w:rPr>
          <w:b/>
          <w:bCs/>
          <w:sz w:val="36"/>
          <w:szCs w:val="32"/>
        </w:rPr>
      </w:pPr>
    </w:p>
    <w:p w14:paraId="7D5A9F00" w14:textId="77777777" w:rsidR="00E10E39" w:rsidRPr="005E0DF5" w:rsidRDefault="00E10E39" w:rsidP="00E10E39">
      <w:pPr>
        <w:spacing w:line="360" w:lineRule="auto"/>
        <w:jc w:val="center"/>
        <w:rPr>
          <w:b/>
          <w:bCs/>
          <w:sz w:val="36"/>
          <w:szCs w:val="32"/>
        </w:rPr>
      </w:pPr>
      <w:r w:rsidRPr="005E0DF5">
        <w:rPr>
          <w:b/>
          <w:bCs/>
          <w:sz w:val="36"/>
          <w:szCs w:val="32"/>
        </w:rPr>
        <w:t>Assessment 1</w:t>
      </w:r>
    </w:p>
    <w:p w14:paraId="1892ABE7" w14:textId="77777777" w:rsidR="00E10E39" w:rsidRPr="005E0DF5" w:rsidRDefault="00E10E39" w:rsidP="00E10E39">
      <w:pPr>
        <w:spacing w:after="160" w:line="360" w:lineRule="auto"/>
        <w:rPr>
          <w:b/>
          <w:bCs/>
          <w:sz w:val="36"/>
          <w:szCs w:val="32"/>
        </w:rPr>
      </w:pPr>
      <w:r w:rsidRPr="005E0DF5">
        <w:rPr>
          <w:b/>
          <w:bCs/>
          <w:sz w:val="36"/>
          <w:szCs w:val="32"/>
        </w:rPr>
        <w:br w:type="page"/>
      </w:r>
    </w:p>
    <w:sdt>
      <w:sdtPr>
        <w:rPr>
          <w:rFonts w:ascii="Times New Roman" w:eastAsiaTheme="minorHAnsi" w:hAnsi="Times New Roman" w:cstheme="minorBidi"/>
          <w:color w:val="auto"/>
          <w:sz w:val="24"/>
          <w:szCs w:val="22"/>
          <w:lang w:val="en-GB"/>
        </w:rPr>
        <w:id w:val="-1898277340"/>
        <w:docPartObj>
          <w:docPartGallery w:val="Table of Contents"/>
          <w:docPartUnique/>
        </w:docPartObj>
      </w:sdtPr>
      <w:sdtEndPr>
        <w:rPr>
          <w:b/>
          <w:bCs/>
          <w:noProof/>
        </w:rPr>
      </w:sdtEndPr>
      <w:sdtContent>
        <w:p w14:paraId="4DD97BC8" w14:textId="77777777" w:rsidR="00E10E39" w:rsidRPr="005E0DF5" w:rsidRDefault="00E10E39" w:rsidP="00E10E39">
          <w:pPr>
            <w:pStyle w:val="TOCHeading"/>
            <w:spacing w:line="360" w:lineRule="auto"/>
            <w:jc w:val="both"/>
            <w:rPr>
              <w:rStyle w:val="Heading1Char"/>
              <w:lang w:val="en-GB"/>
            </w:rPr>
          </w:pPr>
          <w:r w:rsidRPr="005E0DF5">
            <w:rPr>
              <w:rStyle w:val="Heading1Char"/>
              <w:lang w:val="en-GB"/>
            </w:rPr>
            <w:t>Table of Contents</w:t>
          </w:r>
        </w:p>
        <w:p w14:paraId="2B6E90B5" w14:textId="77777777" w:rsidR="00E10E39" w:rsidRPr="005E0DF5" w:rsidRDefault="00E10E39" w:rsidP="00E10E39">
          <w:pPr>
            <w:pStyle w:val="TOC1"/>
            <w:tabs>
              <w:tab w:val="right" w:leader="dot" w:pos="9016"/>
            </w:tabs>
            <w:spacing w:line="360" w:lineRule="auto"/>
            <w:rPr>
              <w:rFonts w:asciiTheme="minorHAnsi" w:eastAsiaTheme="minorEastAsia" w:hAnsiTheme="minorHAnsi"/>
              <w:noProof/>
              <w:sz w:val="22"/>
              <w:lang w:eastAsia="en-IN"/>
            </w:rPr>
          </w:pPr>
          <w:r w:rsidRPr="005E0DF5">
            <w:fldChar w:fldCharType="begin"/>
          </w:r>
          <w:r w:rsidRPr="005E0DF5">
            <w:instrText xml:space="preserve"> TOC \o "1-3" \h \z \u </w:instrText>
          </w:r>
          <w:r w:rsidRPr="005E0DF5">
            <w:fldChar w:fldCharType="separate"/>
          </w:r>
          <w:hyperlink w:anchor="_Toc99400950" w:history="1">
            <w:r w:rsidRPr="005E0DF5">
              <w:rPr>
                <w:rStyle w:val="Hyperlink"/>
                <w:noProof/>
              </w:rPr>
              <w:t>Introduction</w:t>
            </w:r>
            <w:r w:rsidRPr="005E0DF5">
              <w:rPr>
                <w:noProof/>
                <w:webHidden/>
              </w:rPr>
              <w:tab/>
            </w:r>
            <w:r w:rsidRPr="005E0DF5">
              <w:rPr>
                <w:noProof/>
                <w:webHidden/>
              </w:rPr>
              <w:fldChar w:fldCharType="begin"/>
            </w:r>
            <w:r w:rsidRPr="005E0DF5">
              <w:rPr>
                <w:noProof/>
                <w:webHidden/>
              </w:rPr>
              <w:instrText xml:space="preserve"> PAGEREF _Toc99400950 \h </w:instrText>
            </w:r>
            <w:r w:rsidRPr="005E0DF5">
              <w:rPr>
                <w:noProof/>
                <w:webHidden/>
              </w:rPr>
            </w:r>
            <w:r w:rsidRPr="005E0DF5">
              <w:rPr>
                <w:noProof/>
                <w:webHidden/>
              </w:rPr>
              <w:fldChar w:fldCharType="separate"/>
            </w:r>
            <w:r w:rsidRPr="005E0DF5">
              <w:rPr>
                <w:noProof/>
                <w:webHidden/>
              </w:rPr>
              <w:t>3</w:t>
            </w:r>
            <w:r w:rsidRPr="005E0DF5">
              <w:rPr>
                <w:noProof/>
                <w:webHidden/>
              </w:rPr>
              <w:fldChar w:fldCharType="end"/>
            </w:r>
          </w:hyperlink>
        </w:p>
        <w:p w14:paraId="4BB23C8E"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1" w:history="1">
            <w:r w:rsidR="00E10E39" w:rsidRPr="005E0DF5">
              <w:rPr>
                <w:rStyle w:val="Hyperlink"/>
                <w:noProof/>
              </w:rPr>
              <w:t>Overview of Flexible working arrangements</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_Toc99400951 \h </w:instrText>
            </w:r>
            <w:r w:rsidR="00E10E39" w:rsidRPr="005E0DF5">
              <w:rPr>
                <w:noProof/>
                <w:webHidden/>
              </w:rPr>
            </w:r>
            <w:r w:rsidR="00E10E39" w:rsidRPr="005E0DF5">
              <w:rPr>
                <w:noProof/>
                <w:webHidden/>
              </w:rPr>
              <w:fldChar w:fldCharType="separate"/>
            </w:r>
            <w:r w:rsidR="00E10E39" w:rsidRPr="005E0DF5">
              <w:rPr>
                <w:noProof/>
                <w:webHidden/>
              </w:rPr>
              <w:t>3</w:t>
            </w:r>
            <w:r w:rsidR="00E10E39" w:rsidRPr="005E0DF5">
              <w:rPr>
                <w:noProof/>
                <w:webHidden/>
              </w:rPr>
              <w:fldChar w:fldCharType="end"/>
            </w:r>
          </w:hyperlink>
        </w:p>
        <w:p w14:paraId="0FC9F466"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2" w:history="1">
            <w:r w:rsidR="00E10E39" w:rsidRPr="005E0DF5">
              <w:rPr>
                <w:rStyle w:val="Hyperlink"/>
                <w:noProof/>
              </w:rPr>
              <w:t>Pros of Flexible working arrangements in relation to diversity and inclusion</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_Toc99400952 \h </w:instrText>
            </w:r>
            <w:r w:rsidR="00E10E39" w:rsidRPr="005E0DF5">
              <w:rPr>
                <w:noProof/>
                <w:webHidden/>
              </w:rPr>
            </w:r>
            <w:r w:rsidR="00E10E39" w:rsidRPr="005E0DF5">
              <w:rPr>
                <w:noProof/>
                <w:webHidden/>
              </w:rPr>
              <w:fldChar w:fldCharType="separate"/>
            </w:r>
            <w:r w:rsidR="00E10E39" w:rsidRPr="005E0DF5">
              <w:rPr>
                <w:noProof/>
                <w:webHidden/>
              </w:rPr>
              <w:t>3</w:t>
            </w:r>
            <w:r w:rsidR="00E10E39" w:rsidRPr="005E0DF5">
              <w:rPr>
                <w:noProof/>
                <w:webHidden/>
              </w:rPr>
              <w:fldChar w:fldCharType="end"/>
            </w:r>
          </w:hyperlink>
        </w:p>
        <w:p w14:paraId="51B1943E"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3" w:history="1">
            <w:r w:rsidR="00E10E39" w:rsidRPr="005E0DF5">
              <w:rPr>
                <w:rStyle w:val="Hyperlink"/>
                <w:noProof/>
              </w:rPr>
              <w:t>The role of Human Resources in promoting diversity and inclusion through flexible working</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_Toc99400953 \h </w:instrText>
            </w:r>
            <w:r w:rsidR="00E10E39" w:rsidRPr="005E0DF5">
              <w:rPr>
                <w:noProof/>
                <w:webHidden/>
              </w:rPr>
            </w:r>
            <w:r w:rsidR="00E10E39" w:rsidRPr="005E0DF5">
              <w:rPr>
                <w:noProof/>
                <w:webHidden/>
              </w:rPr>
              <w:fldChar w:fldCharType="separate"/>
            </w:r>
            <w:r w:rsidR="00E10E39" w:rsidRPr="005E0DF5">
              <w:rPr>
                <w:noProof/>
                <w:webHidden/>
              </w:rPr>
              <w:t>4</w:t>
            </w:r>
            <w:r w:rsidR="00E10E39" w:rsidRPr="005E0DF5">
              <w:rPr>
                <w:noProof/>
                <w:webHidden/>
              </w:rPr>
              <w:fldChar w:fldCharType="end"/>
            </w:r>
          </w:hyperlink>
        </w:p>
        <w:p w14:paraId="2490E84A"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4" w:history="1">
            <w:r w:rsidR="00E10E39" w:rsidRPr="005E0DF5">
              <w:rPr>
                <w:rStyle w:val="Hyperlink"/>
                <w:noProof/>
              </w:rPr>
              <w:t>Cons of flexible working in relation to inequality at work</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_Toc99400954 \h </w:instrText>
            </w:r>
            <w:r w:rsidR="00E10E39" w:rsidRPr="005E0DF5">
              <w:rPr>
                <w:noProof/>
                <w:webHidden/>
              </w:rPr>
            </w:r>
            <w:r w:rsidR="00E10E39" w:rsidRPr="005E0DF5">
              <w:rPr>
                <w:noProof/>
                <w:webHidden/>
              </w:rPr>
              <w:fldChar w:fldCharType="separate"/>
            </w:r>
            <w:r w:rsidR="00E10E39" w:rsidRPr="005E0DF5">
              <w:rPr>
                <w:noProof/>
                <w:webHidden/>
              </w:rPr>
              <w:t>6</w:t>
            </w:r>
            <w:r w:rsidR="00E10E39" w:rsidRPr="005E0DF5">
              <w:rPr>
                <w:noProof/>
                <w:webHidden/>
              </w:rPr>
              <w:fldChar w:fldCharType="end"/>
            </w:r>
          </w:hyperlink>
        </w:p>
        <w:p w14:paraId="662C2996"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5" w:history="1">
            <w:r w:rsidR="00E10E39" w:rsidRPr="005E0DF5">
              <w:rPr>
                <w:rStyle w:val="Hyperlink"/>
                <w:noProof/>
              </w:rPr>
              <w:t>The role of Human Resources in addressing the concerns of inequality arises through flexible working</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_Toc99400955 \h </w:instrText>
            </w:r>
            <w:r w:rsidR="00E10E39" w:rsidRPr="005E0DF5">
              <w:rPr>
                <w:noProof/>
                <w:webHidden/>
              </w:rPr>
            </w:r>
            <w:r w:rsidR="00E10E39" w:rsidRPr="005E0DF5">
              <w:rPr>
                <w:noProof/>
                <w:webHidden/>
              </w:rPr>
              <w:fldChar w:fldCharType="separate"/>
            </w:r>
            <w:r w:rsidR="00E10E39" w:rsidRPr="005E0DF5">
              <w:rPr>
                <w:noProof/>
                <w:webHidden/>
              </w:rPr>
              <w:t>7</w:t>
            </w:r>
            <w:r w:rsidR="00E10E39" w:rsidRPr="005E0DF5">
              <w:rPr>
                <w:noProof/>
                <w:webHidden/>
              </w:rPr>
              <w:fldChar w:fldCharType="end"/>
            </w:r>
          </w:hyperlink>
        </w:p>
        <w:p w14:paraId="47443D01"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6" w:history="1">
            <w:r w:rsidR="00E10E39" w:rsidRPr="005E0DF5">
              <w:rPr>
                <w:rStyle w:val="Hyperlink"/>
                <w:noProof/>
              </w:rPr>
              <w:t>Conclusion</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_Toc99400956 \h </w:instrText>
            </w:r>
            <w:r w:rsidR="00E10E39" w:rsidRPr="005E0DF5">
              <w:rPr>
                <w:noProof/>
                <w:webHidden/>
              </w:rPr>
            </w:r>
            <w:r w:rsidR="00E10E39" w:rsidRPr="005E0DF5">
              <w:rPr>
                <w:noProof/>
                <w:webHidden/>
              </w:rPr>
              <w:fldChar w:fldCharType="separate"/>
            </w:r>
            <w:r w:rsidR="00E10E39" w:rsidRPr="005E0DF5">
              <w:rPr>
                <w:noProof/>
                <w:webHidden/>
              </w:rPr>
              <w:t>9</w:t>
            </w:r>
            <w:r w:rsidR="00E10E39" w:rsidRPr="005E0DF5">
              <w:rPr>
                <w:noProof/>
                <w:webHidden/>
              </w:rPr>
              <w:fldChar w:fldCharType="end"/>
            </w:r>
          </w:hyperlink>
        </w:p>
        <w:p w14:paraId="1FE51D37" w14:textId="77777777" w:rsidR="00E10E39" w:rsidRPr="005E0DF5" w:rsidRDefault="003B5303" w:rsidP="00E10E39">
          <w:pPr>
            <w:pStyle w:val="TOC1"/>
            <w:tabs>
              <w:tab w:val="right" w:leader="dot" w:pos="9016"/>
            </w:tabs>
            <w:spacing w:line="360" w:lineRule="auto"/>
            <w:rPr>
              <w:rFonts w:asciiTheme="minorHAnsi" w:eastAsiaTheme="minorEastAsia" w:hAnsiTheme="minorHAnsi"/>
              <w:noProof/>
              <w:sz w:val="22"/>
              <w:lang w:eastAsia="en-IN"/>
            </w:rPr>
          </w:pPr>
          <w:hyperlink w:anchor="_Toc99400957" w:history="1">
            <w:r w:rsidR="00E10E39" w:rsidRPr="005E0DF5">
              <w:rPr>
                <w:rStyle w:val="Hyperlink"/>
                <w:noProof/>
              </w:rPr>
              <w:t>References</w:t>
            </w:r>
            <w:r w:rsidR="00E10E39" w:rsidRPr="005E0DF5">
              <w:rPr>
                <w:noProof/>
                <w:webHidden/>
              </w:rPr>
              <w:tab/>
            </w:r>
            <w:r w:rsidR="00E10E39" w:rsidRPr="005E0DF5">
              <w:rPr>
                <w:noProof/>
                <w:webHidden/>
              </w:rPr>
              <w:fldChar w:fldCharType="begin"/>
            </w:r>
            <w:r w:rsidR="00E10E39" w:rsidRPr="005E0DF5">
              <w:rPr>
                <w:noProof/>
                <w:webHidden/>
              </w:rPr>
              <w:instrText xml:space="preserve"> PAGEREF _Toc99400957 \h </w:instrText>
            </w:r>
            <w:r w:rsidR="00E10E39" w:rsidRPr="005E0DF5">
              <w:rPr>
                <w:noProof/>
                <w:webHidden/>
              </w:rPr>
            </w:r>
            <w:r w:rsidR="00E10E39" w:rsidRPr="005E0DF5">
              <w:rPr>
                <w:noProof/>
                <w:webHidden/>
              </w:rPr>
              <w:fldChar w:fldCharType="separate"/>
            </w:r>
            <w:r w:rsidR="00E10E39" w:rsidRPr="005E0DF5">
              <w:rPr>
                <w:noProof/>
                <w:webHidden/>
              </w:rPr>
              <w:t>10</w:t>
            </w:r>
            <w:r w:rsidR="00E10E39" w:rsidRPr="005E0DF5">
              <w:rPr>
                <w:noProof/>
                <w:webHidden/>
              </w:rPr>
              <w:fldChar w:fldCharType="end"/>
            </w:r>
          </w:hyperlink>
        </w:p>
        <w:p w14:paraId="339E9641" w14:textId="77777777" w:rsidR="00E10E39" w:rsidRPr="005E0DF5" w:rsidRDefault="00E10E39" w:rsidP="00E10E39">
          <w:pPr>
            <w:spacing w:line="360" w:lineRule="auto"/>
            <w:jc w:val="both"/>
          </w:pPr>
          <w:r w:rsidRPr="005E0DF5">
            <w:rPr>
              <w:b/>
              <w:bCs/>
              <w:noProof/>
            </w:rPr>
            <w:fldChar w:fldCharType="end"/>
          </w:r>
        </w:p>
      </w:sdtContent>
    </w:sdt>
    <w:p w14:paraId="65F71C32" w14:textId="77777777" w:rsidR="00E10E39" w:rsidRPr="005E0DF5" w:rsidRDefault="00E10E39" w:rsidP="00E10E39">
      <w:pPr>
        <w:spacing w:after="160" w:line="360" w:lineRule="auto"/>
        <w:jc w:val="both"/>
        <w:rPr>
          <w:rFonts w:eastAsiaTheme="majorEastAsia" w:cstheme="majorBidi"/>
          <w:b/>
          <w:sz w:val="28"/>
          <w:szCs w:val="32"/>
        </w:rPr>
      </w:pPr>
      <w:r w:rsidRPr="005E0DF5">
        <w:br w:type="page"/>
      </w:r>
    </w:p>
    <w:p w14:paraId="5401892C" w14:textId="77777777" w:rsidR="00E10E39" w:rsidRPr="005E0DF5" w:rsidRDefault="00E10E39" w:rsidP="00E10E39">
      <w:pPr>
        <w:pStyle w:val="Heading1"/>
        <w:spacing w:line="360" w:lineRule="auto"/>
        <w:jc w:val="both"/>
      </w:pPr>
      <w:bookmarkStart w:id="0" w:name="_Toc99400950"/>
      <w:r w:rsidRPr="005E0DF5">
        <w:lastRenderedPageBreak/>
        <w:t>Introduction</w:t>
      </w:r>
      <w:bookmarkEnd w:id="0"/>
      <w:r w:rsidRPr="005E0DF5">
        <w:t xml:space="preserve"> </w:t>
      </w:r>
    </w:p>
    <w:p w14:paraId="59F8431C" w14:textId="77777777" w:rsidR="00E10E39" w:rsidRPr="005E0DF5" w:rsidRDefault="00E10E39" w:rsidP="00E10E39">
      <w:pPr>
        <w:spacing w:line="360" w:lineRule="auto"/>
        <w:jc w:val="both"/>
      </w:pPr>
      <w:r w:rsidRPr="005E0DF5">
        <w:t xml:space="preserve">The report aims to overview the concept of flexible workplace arrangements for a retail-based organisation in the UK. The benefits of the flexible workplace arrangements towards diversity and inclusion will be analysed in the report. The report will highlight the role of the Human Resources in promoting diversity and inclusion through flexible working. Moreover, the report will evaluate the challenges of the flexible workplace arrangements that increases the inequality in the workplace. Furthermore, the role of the Human Resources in overcoming the concerns of inequality from the flexible workplace arrangements will be assessed in the report. </w:t>
      </w:r>
    </w:p>
    <w:p w14:paraId="2433791E" w14:textId="77777777" w:rsidR="00E10E39" w:rsidRPr="005E0DF5" w:rsidRDefault="00E10E39" w:rsidP="00E10E39">
      <w:pPr>
        <w:pStyle w:val="Heading1"/>
        <w:spacing w:line="360" w:lineRule="auto"/>
        <w:jc w:val="both"/>
      </w:pPr>
      <w:bookmarkStart w:id="1" w:name="_Toc99400951"/>
      <w:r w:rsidRPr="005E0DF5">
        <w:t>Overview of Flexible working arrangements</w:t>
      </w:r>
      <w:bookmarkEnd w:id="1"/>
      <w:r w:rsidRPr="005E0DF5">
        <w:t xml:space="preserve"> </w:t>
      </w:r>
    </w:p>
    <w:p w14:paraId="65BA359C" w14:textId="77777777" w:rsidR="00E10E39" w:rsidRPr="005E0DF5" w:rsidRDefault="00E10E39" w:rsidP="00E10E39">
      <w:pPr>
        <w:spacing w:line="360" w:lineRule="auto"/>
        <w:jc w:val="both"/>
      </w:pPr>
      <w:r w:rsidRPr="005E0DF5">
        <w:t xml:space="preserve">Flexible working arrangements empowers the employees to select the time for beginning and closing their work </w:t>
      </w:r>
      <w:sdt>
        <w:sdtPr>
          <w:id w:val="1740594478"/>
          <w:citation/>
        </w:sdtPr>
        <w:sdtEndPr/>
        <w:sdtContent>
          <w:r w:rsidRPr="005E0DF5">
            <w:fldChar w:fldCharType="begin"/>
          </w:r>
          <w:r w:rsidRPr="005E0DF5">
            <w:instrText xml:space="preserve"> CITATION Bec19 \l 1033 </w:instrText>
          </w:r>
          <w:r w:rsidRPr="005E0DF5">
            <w:fldChar w:fldCharType="separate"/>
          </w:r>
          <w:r w:rsidRPr="005E0DF5">
            <w:rPr>
              <w:noProof/>
            </w:rPr>
            <w:t>(Becker, 2019)</w:t>
          </w:r>
          <w:r w:rsidRPr="005E0DF5">
            <w:fldChar w:fldCharType="end"/>
          </w:r>
        </w:sdtContent>
      </w:sdt>
      <w:r w:rsidRPr="005E0DF5">
        <w:t xml:space="preserve">. The purpose of the Flexible working practices is to provide work-life balance to the employees. Moreover, the Flexible working arrangements can reduce the stress level and increased the overall job satisfaction of the employees. Flexible working reflects the non-conventional working arrangements for the employees by taking account of the personal needs of the employees. Flexible working is a part of the strategic human resource management for reducing the absenteeism and employee turnover rates in the organisation </w:t>
      </w:r>
      <w:sdt>
        <w:sdtPr>
          <w:id w:val="1900935686"/>
          <w:citation/>
        </w:sdtPr>
        <w:sdtEndPr/>
        <w:sdtContent>
          <w:r w:rsidRPr="005E0DF5">
            <w:fldChar w:fldCharType="begin"/>
          </w:r>
          <w:r w:rsidRPr="005E0DF5">
            <w:instrText xml:space="preserve"> CITATION Bel19 \l 1033 </w:instrText>
          </w:r>
          <w:r w:rsidRPr="005E0DF5">
            <w:fldChar w:fldCharType="separate"/>
          </w:r>
          <w:r w:rsidRPr="005E0DF5">
            <w:rPr>
              <w:noProof/>
            </w:rPr>
            <w:t>(Beltrán‐Martín, 2019)</w:t>
          </w:r>
          <w:r w:rsidRPr="005E0DF5">
            <w:fldChar w:fldCharType="end"/>
          </w:r>
        </w:sdtContent>
      </w:sdt>
      <w:r w:rsidRPr="005E0DF5">
        <w:t xml:space="preserve">. The employees are the strategic resources of the organisation that can drive the customer value with their exceptional and discretionary performance. Therefore, offering Flexible working arrangements to the employees can also boost the employee motivation level. In the context of the outbreak of COVID-19 pandemic, the organisations have initiated Flexible working arrangements especially remote working to continue their productivity in the unprecedented business situations. Furthermore, the stated imposed stay-at-home orders have also influenced the business organisations to redesign their working arrangements by embedding flexibility. In new normal phase after the relaxation of the social distancing orders, the hybrid working practices can be observed across the globe. </w:t>
      </w:r>
    </w:p>
    <w:p w14:paraId="33A786FA" w14:textId="77777777" w:rsidR="00E10E39" w:rsidRPr="005E0DF5" w:rsidRDefault="00E10E39" w:rsidP="00E10E39">
      <w:pPr>
        <w:pStyle w:val="Heading1"/>
        <w:spacing w:line="360" w:lineRule="auto"/>
        <w:jc w:val="both"/>
      </w:pPr>
      <w:bookmarkStart w:id="2" w:name="_Toc99400952"/>
      <w:r w:rsidRPr="005E0DF5">
        <w:t>Pros of Flexible working arrangements in relation to diversity and inclusion</w:t>
      </w:r>
      <w:bookmarkEnd w:id="2"/>
    </w:p>
    <w:p w14:paraId="3CF1EE7A" w14:textId="77777777" w:rsidR="00E10E39" w:rsidRPr="005E0DF5" w:rsidRDefault="00E10E39" w:rsidP="00E10E39">
      <w:pPr>
        <w:spacing w:line="360" w:lineRule="auto"/>
        <w:jc w:val="both"/>
      </w:pPr>
      <w:r w:rsidRPr="005E0DF5">
        <w:t xml:space="preserve">The flexible working arrangements have provided an opportunity to the employees while starting and ending their work in a day </w:t>
      </w:r>
      <w:sdt>
        <w:sdtPr>
          <w:id w:val="-1630165760"/>
          <w:citation/>
        </w:sdtPr>
        <w:sdtEndPr/>
        <w:sdtContent>
          <w:r w:rsidRPr="005E0DF5">
            <w:fldChar w:fldCharType="begin"/>
          </w:r>
          <w:r w:rsidRPr="005E0DF5">
            <w:instrText xml:space="preserve"> CITATION Bha19 \l 1033 </w:instrText>
          </w:r>
          <w:r w:rsidRPr="005E0DF5">
            <w:fldChar w:fldCharType="separate"/>
          </w:r>
          <w:r w:rsidRPr="005E0DF5">
            <w:rPr>
              <w:noProof/>
            </w:rPr>
            <w:t>(Bhattacharya, 2019)</w:t>
          </w:r>
          <w:r w:rsidRPr="005E0DF5">
            <w:fldChar w:fldCharType="end"/>
          </w:r>
        </w:sdtContent>
      </w:sdt>
      <w:r w:rsidRPr="005E0DF5">
        <w:t xml:space="preserve">. Furthermore, remote working is a part of the flexible working arrangements that has allowed the employees to work from their home without coming to their offices. The employees used to work as a part of a team to support the overall business goals of the organisation. Therefore, diversity and inclusion can be enhanced with the flexible working arrangements as it empowers the employees to select their </w:t>
      </w:r>
      <w:r w:rsidRPr="005E0DF5">
        <w:lastRenderedPageBreak/>
        <w:t xml:space="preserve">working approaches. As per </w:t>
      </w:r>
      <w:r w:rsidRPr="005E0DF5">
        <w:rPr>
          <w:noProof/>
        </w:rPr>
        <w:t>Nolan</w:t>
      </w:r>
      <w:r w:rsidRPr="005E0DF5">
        <w:t xml:space="preserve"> (2019), Diversity and inclusive work environment establishes a sense of belongingness among the employees regardless of their differences in cultural background, gender, racial and religious aspects. The connected and engaged employees can deliver discretionary performance in the workplace </w:t>
      </w:r>
      <w:sdt>
        <w:sdtPr>
          <w:id w:val="-2005735692"/>
          <w:citation/>
        </w:sdtPr>
        <w:sdtEndPr/>
        <w:sdtContent>
          <w:r w:rsidRPr="005E0DF5">
            <w:fldChar w:fldCharType="begin"/>
          </w:r>
          <w:r w:rsidRPr="005E0DF5">
            <w:instrText xml:space="preserve"> CITATION Bry17 \l 1033 </w:instrText>
          </w:r>
          <w:r w:rsidRPr="005E0DF5">
            <w:fldChar w:fldCharType="separate"/>
          </w:r>
          <w:r w:rsidRPr="005E0DF5">
            <w:rPr>
              <w:noProof/>
            </w:rPr>
            <w:t>(Bryson, 2017)</w:t>
          </w:r>
          <w:r w:rsidRPr="005E0DF5">
            <w:fldChar w:fldCharType="end"/>
          </w:r>
        </w:sdtContent>
      </w:sdt>
      <w:r w:rsidRPr="005E0DF5">
        <w:t xml:space="preserve">. Moreover, inclusion in the workplace creates a positive feeling among the employees that they are the vital component of the team and organisation. The employees used to feel valued while working in a team under the inclusive workplace. In the flexible working arrangements, the employees working in a team can select their own methodology for completing their tasks. The bonding between the employees in a homely environment is enhanced due to the absence of formal working environment. The flexible working practices provide autonomy to the team in selecting their approaches towards communication. The teams that are working in remote location used to interact with their colleagues in different online communication platforms. The continuous interaction among the employees in flexible working arrangements enriches the trustworthiness. Furthermore, the sense of accountability increases among the team members in remote working under the flexible working arrangements. In the flexible working arrangements, the employee engagement is high due to the empowerment provided by the organisation in selecting their own time and place for their contributions </w:t>
      </w:r>
      <w:sdt>
        <w:sdtPr>
          <w:id w:val="-1052539359"/>
          <w:citation/>
        </w:sdtPr>
        <w:sdtEndPr/>
        <w:sdtContent>
          <w:r w:rsidRPr="005E0DF5">
            <w:fldChar w:fldCharType="begin"/>
          </w:r>
          <w:r w:rsidRPr="005E0DF5">
            <w:instrText xml:space="preserve"> CITATION Chr191 \l 1033 </w:instrText>
          </w:r>
          <w:r w:rsidRPr="005E0DF5">
            <w:fldChar w:fldCharType="separate"/>
          </w:r>
          <w:r w:rsidRPr="005E0DF5">
            <w:rPr>
              <w:noProof/>
            </w:rPr>
            <w:t>(Christensen, 2019)</w:t>
          </w:r>
          <w:r w:rsidRPr="005E0DF5">
            <w:fldChar w:fldCharType="end"/>
          </w:r>
        </w:sdtContent>
      </w:sdt>
      <w:r w:rsidRPr="005E0DF5">
        <w:t xml:space="preserve">. In the new age of constantly changing business environment, flexibility is the key elements of a diverse and inclusive workplace. </w:t>
      </w:r>
    </w:p>
    <w:p w14:paraId="28568701" w14:textId="77777777" w:rsidR="00E10E39" w:rsidRPr="005E0DF5" w:rsidRDefault="00E10E39" w:rsidP="00E10E39">
      <w:pPr>
        <w:spacing w:line="360" w:lineRule="auto"/>
        <w:jc w:val="both"/>
      </w:pPr>
      <w:proofErr w:type="gramStart"/>
      <w:r w:rsidRPr="005E0DF5">
        <w:rPr>
          <w:noProof/>
        </w:rPr>
        <w:t>Becker</w:t>
      </w:r>
      <w:r w:rsidRPr="005E0DF5">
        <w:t xml:space="preserve"> (2019),</w:t>
      </w:r>
      <w:proofErr w:type="gramEnd"/>
      <w:r w:rsidRPr="005E0DF5">
        <w:t xml:space="preserve"> opined that flexible individual can likely adapt to different people and accepted the approaches of thinking and expressing. The flexible employees as well as management will encounter less challenges when newer generations or different cultures can join an effective workforce. The flexible mindset among the individuals can drive the self-initiative and provide an effective solution to the organisation </w:t>
      </w:r>
      <w:sdt>
        <w:sdtPr>
          <w:id w:val="1544179387"/>
          <w:citation/>
        </w:sdtPr>
        <w:sdtEndPr/>
        <w:sdtContent>
          <w:r w:rsidRPr="005E0DF5">
            <w:fldChar w:fldCharType="begin"/>
          </w:r>
          <w:r w:rsidRPr="005E0DF5">
            <w:instrText xml:space="preserve"> CITATION Hil18 \l 1033 </w:instrText>
          </w:r>
          <w:r w:rsidRPr="005E0DF5">
            <w:fldChar w:fldCharType="separate"/>
          </w:r>
          <w:r w:rsidRPr="005E0DF5">
            <w:rPr>
              <w:noProof/>
            </w:rPr>
            <w:t>(Hill, 2018)</w:t>
          </w:r>
          <w:r w:rsidRPr="005E0DF5">
            <w:fldChar w:fldCharType="end"/>
          </w:r>
        </w:sdtContent>
      </w:sdt>
      <w:r w:rsidRPr="005E0DF5">
        <w:t xml:space="preserve">. Moreover, flexibility fosters the creativity among the staffs and helps to create an inclusive workplace. The companies that do not offer flexible workplace arrangements can increases the risks related to the internal crisis and eventually affect the employer branding, image, </w:t>
      </w:r>
      <w:proofErr w:type="gramStart"/>
      <w:r w:rsidRPr="005E0DF5">
        <w:t>productivity</w:t>
      </w:r>
      <w:proofErr w:type="gramEnd"/>
      <w:r w:rsidRPr="005E0DF5">
        <w:t xml:space="preserve"> and attrition. The flexibility in the workplace also reflects the capacity of the employees to adapt different tasks and schedules. </w:t>
      </w:r>
    </w:p>
    <w:p w14:paraId="1A85EC2F" w14:textId="77777777" w:rsidR="00E10E39" w:rsidRPr="005E0DF5" w:rsidRDefault="00E10E39" w:rsidP="00E10E39">
      <w:pPr>
        <w:spacing w:line="360" w:lineRule="auto"/>
        <w:jc w:val="both"/>
      </w:pPr>
    </w:p>
    <w:p w14:paraId="1EC2911B" w14:textId="77777777" w:rsidR="00E10E39" w:rsidRPr="005E0DF5" w:rsidRDefault="00E10E39" w:rsidP="00E10E39">
      <w:pPr>
        <w:pStyle w:val="Heading1"/>
        <w:spacing w:line="360" w:lineRule="auto"/>
        <w:jc w:val="both"/>
      </w:pPr>
      <w:bookmarkStart w:id="3" w:name="_Toc99400953"/>
      <w:r w:rsidRPr="005E0DF5">
        <w:lastRenderedPageBreak/>
        <w:t>The role of Human Resources in promoting diversity and inclusion through flexible working</w:t>
      </w:r>
      <w:bookmarkEnd w:id="3"/>
    </w:p>
    <w:p w14:paraId="29457DF8" w14:textId="77777777" w:rsidR="00E10E39" w:rsidRPr="005E0DF5" w:rsidRDefault="00E10E39" w:rsidP="00E10E39">
      <w:pPr>
        <w:spacing w:line="360" w:lineRule="auto"/>
        <w:jc w:val="both"/>
      </w:pPr>
      <w:r w:rsidRPr="005E0DF5">
        <w:t xml:space="preserve">HR professionals plays a crucial role in management and leadership that empowers the diverse culture in the organisation. Flexible working arrangements empowers the employees to select the time for beginning and closing their work </w:t>
      </w:r>
      <w:sdt>
        <w:sdtPr>
          <w:id w:val="1662886689"/>
          <w:citation/>
        </w:sdtPr>
        <w:sdtEndPr/>
        <w:sdtContent>
          <w:r w:rsidRPr="005E0DF5">
            <w:fldChar w:fldCharType="begin"/>
          </w:r>
          <w:r w:rsidRPr="005E0DF5">
            <w:instrText xml:space="preserve"> CITATION Jef19 \l 1033 </w:instrText>
          </w:r>
          <w:r w:rsidRPr="005E0DF5">
            <w:fldChar w:fldCharType="separate"/>
          </w:r>
          <w:r w:rsidRPr="005E0DF5">
            <w:rPr>
              <w:noProof/>
            </w:rPr>
            <w:t>(Jeffrey Hill, 2019)</w:t>
          </w:r>
          <w:r w:rsidRPr="005E0DF5">
            <w:fldChar w:fldCharType="end"/>
          </w:r>
        </w:sdtContent>
      </w:sdt>
      <w:r w:rsidRPr="005E0DF5">
        <w:t xml:space="preserve">. The objective of the Flexible working practices is to deliver the work-life balance to the employees. Moreover, the Flexible working arrangements can minimise the work stress level and increased the overall job satisfaction of the employees. The effective HR team can create an inclusive and respectful working environment by granting the rights of the employees in receiving their benefits and involved them in the decision-making process of the organisation. </w:t>
      </w:r>
      <w:r w:rsidRPr="005E0DF5">
        <w:rPr>
          <w:noProof/>
        </w:rPr>
        <w:t>Christensen</w:t>
      </w:r>
      <w:r w:rsidRPr="005E0DF5">
        <w:t xml:space="preserve"> (2019), in a study has mentioned that Human resource team </w:t>
      </w:r>
      <w:proofErr w:type="gramStart"/>
      <w:r w:rsidRPr="005E0DF5">
        <w:t>has to</w:t>
      </w:r>
      <w:proofErr w:type="gramEnd"/>
      <w:r w:rsidRPr="005E0DF5">
        <w:t xml:space="preserve"> promote diversity training and learning opportunities among the employees. Therefore, the HR professionals used to play the role of the facilitator when it comes to communication aspect. Furthermore, encouraging the interactions in the flexible working arrangements can also promote workplace diversity. A flexible leadership team can understand the need of the employees (caregivers, mothers, upcoming mothers etc.) in the terms of hours and place of work (work from home arrangements for the disabled or physically unfit employees) </w:t>
      </w:r>
      <w:sdt>
        <w:sdtPr>
          <w:id w:val="276992907"/>
          <w:citation/>
        </w:sdtPr>
        <w:sdtEndPr/>
        <w:sdtContent>
          <w:r w:rsidRPr="005E0DF5">
            <w:fldChar w:fldCharType="begin"/>
          </w:r>
          <w:r w:rsidRPr="005E0DF5">
            <w:instrText xml:space="preserve"> CITATION Kos19 \l 1033 </w:instrText>
          </w:r>
          <w:r w:rsidRPr="005E0DF5">
            <w:fldChar w:fldCharType="separate"/>
          </w:r>
          <w:r w:rsidRPr="005E0DF5">
            <w:rPr>
              <w:noProof/>
            </w:rPr>
            <w:t>(Kossek, 2019)</w:t>
          </w:r>
          <w:r w:rsidRPr="005E0DF5">
            <w:fldChar w:fldCharType="end"/>
          </w:r>
        </w:sdtContent>
      </w:sdt>
      <w:r w:rsidRPr="005E0DF5">
        <w:t xml:space="preserve">. The capacity of the HR team to understand and analyse the employee types and their lifestyle can create a more inclusive workforce. The flexible managers can provide feedback and helps to create an environment where the employees are eager to grow and remain creative in their working approaches. The flexibility reduces the stress level from the employees and allowing them to work more comfortable by creating a sense of belongingness and tend to increase their opportunities. </w:t>
      </w:r>
    </w:p>
    <w:p w14:paraId="69FE5FAB" w14:textId="77777777" w:rsidR="00E10E39" w:rsidRPr="005E0DF5" w:rsidRDefault="00E10E39" w:rsidP="00E10E39">
      <w:pPr>
        <w:spacing w:line="360" w:lineRule="auto"/>
        <w:jc w:val="both"/>
      </w:pPr>
      <w:r w:rsidRPr="005E0DF5">
        <w:t xml:space="preserve">An effective HR team can create a workplace where the employees can speak and express freely without any fear or hesitations. The managers that understand the personal requirement of the employees and provided a flexible workplace arrangement can increase the employee engagement in the organisation. The employees will have positive peace of mind without any stress and likely to concentrate on their jobs and productivity </w:t>
      </w:r>
      <w:sdt>
        <w:sdtPr>
          <w:id w:val="1624493187"/>
          <w:citation/>
        </w:sdtPr>
        <w:sdtEndPr/>
        <w:sdtContent>
          <w:r w:rsidRPr="005E0DF5">
            <w:fldChar w:fldCharType="begin"/>
          </w:r>
          <w:r w:rsidRPr="005E0DF5">
            <w:instrText xml:space="preserve"> CITATION Nol19 \l 1033 </w:instrText>
          </w:r>
          <w:r w:rsidRPr="005E0DF5">
            <w:fldChar w:fldCharType="separate"/>
          </w:r>
          <w:r w:rsidRPr="005E0DF5">
            <w:rPr>
              <w:noProof/>
            </w:rPr>
            <w:t>(Nolan, 2019)</w:t>
          </w:r>
          <w:r w:rsidRPr="005E0DF5">
            <w:fldChar w:fldCharType="end"/>
          </w:r>
        </w:sdtContent>
      </w:sdt>
      <w:r w:rsidRPr="005E0DF5">
        <w:t xml:space="preserve">. The HR managers </w:t>
      </w:r>
      <w:proofErr w:type="gramStart"/>
      <w:r w:rsidRPr="005E0DF5">
        <w:t>has to</w:t>
      </w:r>
      <w:proofErr w:type="gramEnd"/>
      <w:r w:rsidRPr="005E0DF5">
        <w:t xml:space="preserve"> ensure that the employees working for more than 26 weeks are eligible to flexible working practices under the Employment regulation standards of the UK Government. Furthermore, the employees possess certain legal right to apply for flexible working in the UK. Therefore, the HR team </w:t>
      </w:r>
      <w:proofErr w:type="gramStart"/>
      <w:r w:rsidRPr="005E0DF5">
        <w:t>has to</w:t>
      </w:r>
      <w:proofErr w:type="gramEnd"/>
      <w:r w:rsidRPr="005E0DF5">
        <w:t xml:space="preserve"> take care of the statutory applications of flexible working arrangements under the UK employment law. In accordance </w:t>
      </w:r>
      <w:proofErr w:type="gramStart"/>
      <w:r w:rsidRPr="005E0DF5">
        <w:t>to</w:t>
      </w:r>
      <w:proofErr w:type="gramEnd"/>
      <w:r w:rsidRPr="005E0DF5">
        <w:t xml:space="preserve"> the Equality Act 2010, the HR team or employer has to restrict the discriminatory attitude or practices to the employees on </w:t>
      </w:r>
      <w:r w:rsidRPr="005E0DF5">
        <w:lastRenderedPageBreak/>
        <w:t xml:space="preserve">the ground like gender, culture, race, religion disability </w:t>
      </w:r>
      <w:sdt>
        <w:sdtPr>
          <w:id w:val="-983387804"/>
          <w:citation/>
        </w:sdtPr>
        <w:sdtEndPr/>
        <w:sdtContent>
          <w:r w:rsidRPr="005E0DF5">
            <w:fldChar w:fldCharType="begin"/>
          </w:r>
          <w:r w:rsidRPr="005E0DF5">
            <w:instrText xml:space="preserve"> CITATION Leg10 \l 1033 </w:instrText>
          </w:r>
          <w:r w:rsidRPr="005E0DF5">
            <w:fldChar w:fldCharType="separate"/>
          </w:r>
          <w:r w:rsidRPr="005E0DF5">
            <w:rPr>
              <w:noProof/>
            </w:rPr>
            <w:t>(Legislation.Gov.UK, 2010)</w:t>
          </w:r>
          <w:r w:rsidRPr="005E0DF5">
            <w:fldChar w:fldCharType="end"/>
          </w:r>
        </w:sdtContent>
      </w:sdt>
      <w:r w:rsidRPr="005E0DF5">
        <w:t xml:space="preserve">. The HR team </w:t>
      </w:r>
      <w:proofErr w:type="gramStart"/>
      <w:r w:rsidRPr="005E0DF5">
        <w:t>has to</w:t>
      </w:r>
      <w:proofErr w:type="gramEnd"/>
      <w:r w:rsidRPr="005E0DF5">
        <w:t xml:space="preserve"> monitor the legal requirements related to the diversity and inclusion in the workplace. Moreover, under the Equality Act 2010, the employees can appeal to Employment Tribunal regarding the discrimination from the management. The HR team </w:t>
      </w:r>
      <w:proofErr w:type="gramStart"/>
      <w:r w:rsidRPr="005E0DF5">
        <w:t>has to</w:t>
      </w:r>
      <w:proofErr w:type="gramEnd"/>
      <w:r w:rsidRPr="005E0DF5">
        <w:t xml:space="preserve"> provide clear guidance and instructions to the employees regarding the equality practices in the workplace. In the orientation phase, HR team used to present key highlights of the workplace policy to the employees. The detailed working approaches, reporting functions, communication mediums etc. are demonstrated in the orientation programme organised by the HR team in the organisation. Apart from the training and orientation function, the HR team used to carry the Performance Management activities to monitor and assess the current and expected level of performance </w:t>
      </w:r>
      <w:sdt>
        <w:sdtPr>
          <w:id w:val="-875613278"/>
          <w:citation/>
        </w:sdtPr>
        <w:sdtEndPr/>
        <w:sdtContent>
          <w:r w:rsidRPr="005E0DF5">
            <w:fldChar w:fldCharType="begin"/>
          </w:r>
          <w:r w:rsidRPr="005E0DF5">
            <w:instrText xml:space="preserve"> CITATION Ket19 \l 1033 </w:instrText>
          </w:r>
          <w:r w:rsidRPr="005E0DF5">
            <w:fldChar w:fldCharType="separate"/>
          </w:r>
          <w:r w:rsidRPr="005E0DF5">
            <w:rPr>
              <w:noProof/>
            </w:rPr>
            <w:t>(Ketkar, 2019)</w:t>
          </w:r>
          <w:r w:rsidRPr="005E0DF5">
            <w:fldChar w:fldCharType="end"/>
          </w:r>
        </w:sdtContent>
      </w:sdt>
      <w:r w:rsidRPr="005E0DF5">
        <w:t xml:space="preserve">. The purpose of the Performance management is to evaluate the contribution of the employees based on the standard performance benchmark. In the context of inclusion and diversity, the HR team </w:t>
      </w:r>
      <w:proofErr w:type="gramStart"/>
      <w:r w:rsidRPr="005E0DF5">
        <w:t>has to</w:t>
      </w:r>
      <w:proofErr w:type="gramEnd"/>
      <w:r w:rsidRPr="005E0DF5">
        <w:t xml:space="preserve"> provide feedback to the employees regarding their performances. The HR team can utilise the flexible workplace arrangements while creating the environment that supports the employees to grow and remain creative in their working approaches. Flexible working is a part of the strategic human resource management that aims to reduce the absenteeism and employee turnover rates in the organisation </w:t>
      </w:r>
      <w:sdt>
        <w:sdtPr>
          <w:id w:val="1024366594"/>
          <w:citation/>
        </w:sdtPr>
        <w:sdtEndPr/>
        <w:sdtContent>
          <w:r w:rsidRPr="005E0DF5">
            <w:fldChar w:fldCharType="begin"/>
          </w:r>
          <w:r w:rsidRPr="005E0DF5">
            <w:instrText xml:space="preserve"> CITATION Tom191 \l 1033 </w:instrText>
          </w:r>
          <w:r w:rsidRPr="005E0DF5">
            <w:fldChar w:fldCharType="separate"/>
          </w:r>
          <w:r w:rsidRPr="005E0DF5">
            <w:rPr>
              <w:noProof/>
            </w:rPr>
            <w:t>(Tomaney, 2019)</w:t>
          </w:r>
          <w:r w:rsidRPr="005E0DF5">
            <w:fldChar w:fldCharType="end"/>
          </w:r>
        </w:sdtContent>
      </w:sdt>
      <w:r w:rsidRPr="005E0DF5">
        <w:t xml:space="preserve">. The employees </w:t>
      </w:r>
      <w:proofErr w:type="gramStart"/>
      <w:r w:rsidRPr="005E0DF5">
        <w:t>are considered to be</w:t>
      </w:r>
      <w:proofErr w:type="gramEnd"/>
      <w:r w:rsidRPr="005E0DF5">
        <w:t xml:space="preserve"> the strategic resources of the organisation that can drive the customer value with their exceptional and discretionary performance. Under the flexible workplace arrangements, the employees remain motivated as they are free to operate their job roles from remote locations or flexible timings. Therefore, planning, </w:t>
      </w:r>
      <w:proofErr w:type="gramStart"/>
      <w:r w:rsidRPr="005E0DF5">
        <w:t>executing</w:t>
      </w:r>
      <w:proofErr w:type="gramEnd"/>
      <w:r w:rsidRPr="005E0DF5">
        <w:t xml:space="preserve"> and monitoring the HR functions in relation to the diversity and inclusions through flexible working can be observed. The HR leaders need to improve the objective decision-making processes by introducing inventive ways in addressing the workplace bias </w:t>
      </w:r>
      <w:sdt>
        <w:sdtPr>
          <w:id w:val="-326134801"/>
          <w:citation/>
        </w:sdtPr>
        <w:sdtEndPr/>
        <w:sdtContent>
          <w:r w:rsidRPr="005E0DF5">
            <w:fldChar w:fldCharType="begin"/>
          </w:r>
          <w:r w:rsidRPr="005E0DF5">
            <w:instrText xml:space="preserve"> CITATION Put18 \l 1033 </w:instrText>
          </w:r>
          <w:r w:rsidRPr="005E0DF5">
            <w:fldChar w:fldCharType="separate"/>
          </w:r>
          <w:r w:rsidRPr="005E0DF5">
            <w:rPr>
              <w:noProof/>
            </w:rPr>
            <w:t>(Putnam, 2018)</w:t>
          </w:r>
          <w:r w:rsidRPr="005E0DF5">
            <w:fldChar w:fldCharType="end"/>
          </w:r>
        </w:sdtContent>
      </w:sdt>
      <w:r w:rsidRPr="005E0DF5">
        <w:t xml:space="preserve">. Furthermore, promoting inclusive environment by providing opportunities to all the employees regardless of the differences in gender, cultural background, racial aspects etc. The granting of the rights to the employees will help them to learn and grow. </w:t>
      </w:r>
    </w:p>
    <w:p w14:paraId="5EA91563" w14:textId="77777777" w:rsidR="00E10E39" w:rsidRPr="005E0DF5" w:rsidRDefault="00E10E39" w:rsidP="00E10E39">
      <w:pPr>
        <w:spacing w:line="360" w:lineRule="auto"/>
        <w:jc w:val="both"/>
      </w:pPr>
    </w:p>
    <w:p w14:paraId="17A650E2" w14:textId="77777777" w:rsidR="00E10E39" w:rsidRPr="005E0DF5" w:rsidRDefault="00E10E39" w:rsidP="00E10E39">
      <w:pPr>
        <w:spacing w:line="360" w:lineRule="auto"/>
        <w:jc w:val="both"/>
      </w:pPr>
    </w:p>
    <w:p w14:paraId="6279A060" w14:textId="77777777" w:rsidR="00E10E39" w:rsidRPr="005E0DF5" w:rsidRDefault="00E10E39" w:rsidP="00E10E39">
      <w:pPr>
        <w:spacing w:line="360" w:lineRule="auto"/>
        <w:jc w:val="both"/>
      </w:pPr>
    </w:p>
    <w:p w14:paraId="6F0A7E81" w14:textId="77777777" w:rsidR="00E10E39" w:rsidRPr="005E0DF5" w:rsidRDefault="00E10E39" w:rsidP="00E10E39">
      <w:pPr>
        <w:pStyle w:val="Heading1"/>
        <w:spacing w:line="360" w:lineRule="auto"/>
        <w:jc w:val="both"/>
      </w:pPr>
      <w:bookmarkStart w:id="4" w:name="_Toc99400954"/>
      <w:r w:rsidRPr="005E0DF5">
        <w:lastRenderedPageBreak/>
        <w:t>Cons of flexible working in relation to inequality at work</w:t>
      </w:r>
      <w:bookmarkEnd w:id="4"/>
    </w:p>
    <w:p w14:paraId="00A40FD5" w14:textId="77777777" w:rsidR="00E10E39" w:rsidRPr="005E0DF5" w:rsidRDefault="00E10E39" w:rsidP="00E10E39">
      <w:pPr>
        <w:spacing w:line="360" w:lineRule="auto"/>
        <w:jc w:val="both"/>
      </w:pPr>
      <w:r w:rsidRPr="005E0DF5">
        <w:t xml:space="preserve">Flexible working arrangements can create isolation among the employees and influences the monitoring and supervision function </w:t>
      </w:r>
      <w:sdt>
        <w:sdtPr>
          <w:id w:val="-1377393795"/>
          <w:citation/>
        </w:sdtPr>
        <w:sdtEndPr/>
        <w:sdtContent>
          <w:r w:rsidRPr="005E0DF5">
            <w:fldChar w:fldCharType="begin"/>
          </w:r>
          <w:r w:rsidRPr="005E0DF5">
            <w:instrText xml:space="preserve"> CITATION Bel19 \l 1033 </w:instrText>
          </w:r>
          <w:r w:rsidRPr="005E0DF5">
            <w:fldChar w:fldCharType="separate"/>
          </w:r>
          <w:r w:rsidRPr="005E0DF5">
            <w:rPr>
              <w:noProof/>
            </w:rPr>
            <w:t>(Beltrán‐Martín, 2019)</w:t>
          </w:r>
          <w:r w:rsidRPr="005E0DF5">
            <w:fldChar w:fldCharType="end"/>
          </w:r>
        </w:sdtContent>
      </w:sdt>
      <w:r w:rsidRPr="005E0DF5">
        <w:t xml:space="preserve">. The inequality at work can be observed owing to the flexible working arrangements. In the organisation, the flexible working hours cannot be provided to all the employees. Therefore, discrimination can be created among the employees due to the granting of the flexible working policy. According to </w:t>
      </w:r>
      <w:r w:rsidRPr="005E0DF5">
        <w:rPr>
          <w:noProof/>
        </w:rPr>
        <w:t>Bryson</w:t>
      </w:r>
      <w:r w:rsidRPr="005E0DF5">
        <w:t xml:space="preserve"> (2017), working from home requires a high degree of self-initiative and motivation. In the flexible working hours, there are many times that the employees </w:t>
      </w:r>
      <w:proofErr w:type="gramStart"/>
      <w:r w:rsidRPr="005E0DF5">
        <w:t>have to</w:t>
      </w:r>
      <w:proofErr w:type="gramEnd"/>
      <w:r w:rsidRPr="005E0DF5">
        <w:t xml:space="preserve"> work in additional times and eventually increases the mental trauma among the employees. The inequality at work reflects the unequal treatment of the people based on gender, race, accent in the workplace can be observed. The granting of the flexible working rights to the selective employees can influence the discrimination at work. The conflicts among the employees can be enhanced owing to the discrimination created in the workplace during the approval of the flexible working policy. Moreover, in the Power Culture, the concentration of power to the selective group or specific people can be observed at the workplace </w:t>
      </w:r>
      <w:sdt>
        <w:sdtPr>
          <w:id w:val="1514649807"/>
          <w:citation/>
        </w:sdtPr>
        <w:sdtEndPr/>
        <w:sdtContent>
          <w:r w:rsidRPr="005E0DF5">
            <w:fldChar w:fldCharType="begin"/>
          </w:r>
          <w:r w:rsidRPr="005E0DF5">
            <w:instrText xml:space="preserve"> CITATION Put18 \l 1033 </w:instrText>
          </w:r>
          <w:r w:rsidRPr="005E0DF5">
            <w:fldChar w:fldCharType="separate"/>
          </w:r>
          <w:r w:rsidRPr="005E0DF5">
            <w:rPr>
              <w:noProof/>
            </w:rPr>
            <w:t>(Putnam, 2018)</w:t>
          </w:r>
          <w:r w:rsidRPr="005E0DF5">
            <w:fldChar w:fldCharType="end"/>
          </w:r>
        </w:sdtContent>
      </w:sdt>
      <w:r w:rsidRPr="005E0DF5">
        <w:t xml:space="preserve">. During the Power culture, the specific employees are provided with flexible working policy can create biasedness among the teams in the workplace. The biasedness in offering flexible working hours to the employees can influence the employee engagement and restricts the employees to deliver productive performance. </w:t>
      </w:r>
      <w:proofErr w:type="gramStart"/>
      <w:r w:rsidRPr="005E0DF5">
        <w:rPr>
          <w:noProof/>
        </w:rPr>
        <w:t>Hill</w:t>
      </w:r>
      <w:r w:rsidRPr="005E0DF5">
        <w:t xml:space="preserve"> (2018),</w:t>
      </w:r>
      <w:proofErr w:type="gramEnd"/>
      <w:r w:rsidRPr="005E0DF5">
        <w:t xml:space="preserve"> argued that flexible working policy can uninspired the employees due to the isolated working approaches. Therefore, knock-on effect on the motivation level of the employees can be created and accordingly affects the quality of work. The higher level of depression created in the flexible working can disrupt the communication between the employees. </w:t>
      </w:r>
      <w:proofErr w:type="gramStart"/>
      <w:r w:rsidRPr="005E0DF5">
        <w:t>As a consequence</w:t>
      </w:r>
      <w:proofErr w:type="gramEnd"/>
      <w:r w:rsidRPr="005E0DF5">
        <w:t xml:space="preserve">, the lack of communication and coordination created among the employees can influence the productivity. The depressed employees will show unconventional behaviour and like to work only with the people having close bonding </w:t>
      </w:r>
      <w:sdt>
        <w:sdtPr>
          <w:id w:val="980579347"/>
          <w:citation/>
        </w:sdtPr>
        <w:sdtEndPr/>
        <w:sdtContent>
          <w:r w:rsidRPr="005E0DF5">
            <w:fldChar w:fldCharType="begin"/>
          </w:r>
          <w:r w:rsidRPr="005E0DF5">
            <w:instrText xml:space="preserve"> CITATION Jef19 \l 1033 </w:instrText>
          </w:r>
          <w:r w:rsidRPr="005E0DF5">
            <w:fldChar w:fldCharType="separate"/>
          </w:r>
          <w:r w:rsidRPr="005E0DF5">
            <w:rPr>
              <w:noProof/>
            </w:rPr>
            <w:t>(Jeffrey Hill, 2019)</w:t>
          </w:r>
          <w:r w:rsidRPr="005E0DF5">
            <w:fldChar w:fldCharType="end"/>
          </w:r>
        </w:sdtContent>
      </w:sdt>
      <w:r w:rsidRPr="005E0DF5">
        <w:t xml:space="preserve">. So, the selective working approaches in the flexible working arrangements among the employees owing to the unconventional behaviour can increases the discrimination in the workplace. The flexible working arrangements ensure the employees can select their time and place for their jobs. However, the organisation will restrain themselves in providing flexible working to all the employees. Hence, the employees that will not get the flexible working hours can be demotivated and eventually influences the quality of work. The flexible working approaches creates complexities among the employees regarding the approval and eligibility. The research study claimed that flexible working can make the employees more vulnerable to redundancies </w:t>
      </w:r>
      <w:r w:rsidRPr="005E0DF5">
        <w:lastRenderedPageBreak/>
        <w:t xml:space="preserve">in certain business organisations. The consideration of the employees that often worked in flexible hours during the redundancies can create discrimination in the workplace </w:t>
      </w:r>
      <w:proofErr w:type="gramStart"/>
      <w:r w:rsidRPr="005E0DF5">
        <w:t>and also</w:t>
      </w:r>
      <w:proofErr w:type="gramEnd"/>
      <w:r w:rsidRPr="005E0DF5">
        <w:t xml:space="preserve"> a part of the unfair dismissal. </w:t>
      </w:r>
    </w:p>
    <w:p w14:paraId="31000053" w14:textId="77777777" w:rsidR="00E10E39" w:rsidRPr="005E0DF5" w:rsidRDefault="00E10E39" w:rsidP="00E10E39">
      <w:pPr>
        <w:pStyle w:val="Heading1"/>
        <w:spacing w:line="360" w:lineRule="auto"/>
        <w:jc w:val="both"/>
      </w:pPr>
      <w:bookmarkStart w:id="5" w:name="_Toc99400955"/>
      <w:r w:rsidRPr="005E0DF5">
        <w:t>The role of Human Resources in addressing the concerns of inequality arises through flexible working</w:t>
      </w:r>
      <w:bookmarkEnd w:id="5"/>
      <w:r w:rsidRPr="005E0DF5">
        <w:t xml:space="preserve"> </w:t>
      </w:r>
    </w:p>
    <w:p w14:paraId="68192E7E" w14:textId="77777777" w:rsidR="00E10E39" w:rsidRPr="005E0DF5" w:rsidRDefault="00E10E39" w:rsidP="00E10E39">
      <w:pPr>
        <w:spacing w:line="360" w:lineRule="auto"/>
        <w:jc w:val="both"/>
      </w:pPr>
      <w:r w:rsidRPr="005E0DF5">
        <w:t xml:space="preserve">Human resources play an inevitable role in promoting diversity and inclusivity in the workplace by supporting the differences among the employees on the grounds like gender, racial groups, region, accent etc. As per </w:t>
      </w:r>
      <w:r w:rsidRPr="005E0DF5">
        <w:rPr>
          <w:noProof/>
        </w:rPr>
        <w:t>Putnam</w:t>
      </w:r>
      <w:r w:rsidRPr="005E0DF5">
        <w:t xml:space="preserve"> (2018), Inequality at work contemplate the fact of unequal treatment of the people based on gender, race, and accent in the workplace. The HR </w:t>
      </w:r>
      <w:proofErr w:type="gramStart"/>
      <w:r w:rsidRPr="005E0DF5">
        <w:t>has to</w:t>
      </w:r>
      <w:proofErr w:type="gramEnd"/>
      <w:r w:rsidRPr="005E0DF5">
        <w:t xml:space="preserve"> clarify the communication process among the employees during the flexible working arrangements. The specific reporting process between the employees in the flexible working arrangements can reduce chances of miscommunication and misunderstandings </w:t>
      </w:r>
      <w:sdt>
        <w:sdtPr>
          <w:id w:val="703524046"/>
          <w:citation/>
        </w:sdtPr>
        <w:sdtEndPr/>
        <w:sdtContent>
          <w:r w:rsidRPr="005E0DF5">
            <w:fldChar w:fldCharType="begin"/>
          </w:r>
          <w:r w:rsidRPr="005E0DF5">
            <w:instrText xml:space="preserve"> CITATION Bec19 \l 1033 </w:instrText>
          </w:r>
          <w:r w:rsidRPr="005E0DF5">
            <w:fldChar w:fldCharType="separate"/>
          </w:r>
          <w:r w:rsidRPr="005E0DF5">
            <w:rPr>
              <w:noProof/>
            </w:rPr>
            <w:t>(Becker, 2019)</w:t>
          </w:r>
          <w:r w:rsidRPr="005E0DF5">
            <w:fldChar w:fldCharType="end"/>
          </w:r>
        </w:sdtContent>
      </w:sdt>
      <w:r w:rsidRPr="005E0DF5">
        <w:t xml:space="preserve">. The constant guidance and monitoring from remote locations by the HR teams can enhance the inspiration among the employees and eventually reduces the stress level. The interaction between the employees and manager in a virtual mode can increases the employee engagement. The employees working in flexible hours and location can feel they are involved and engaged with the decision-making process of the organisation.  The HR </w:t>
      </w:r>
      <w:proofErr w:type="gramStart"/>
      <w:r w:rsidRPr="005E0DF5">
        <w:t>has to</w:t>
      </w:r>
      <w:proofErr w:type="gramEnd"/>
      <w:r w:rsidRPr="005E0DF5">
        <w:t xml:space="preserve"> work closely with the employees by fetching their feedbacks regarding any decisions or issues. The ongoing interaction and feedbacks between the employees and manager can reduce the chances of depression and the employees will not feel isolated while working from remote locations. </w:t>
      </w:r>
    </w:p>
    <w:p w14:paraId="291981E9" w14:textId="77777777" w:rsidR="00E10E39" w:rsidRPr="005E0DF5" w:rsidRDefault="00E10E39" w:rsidP="00E10E39">
      <w:pPr>
        <w:spacing w:line="360" w:lineRule="auto"/>
        <w:jc w:val="both"/>
      </w:pPr>
      <w:r w:rsidRPr="005E0DF5">
        <w:t xml:space="preserve">The role of the HR in organising the training and development programmes can reduce the inequality at flexible working </w:t>
      </w:r>
      <w:sdt>
        <w:sdtPr>
          <w:id w:val="-315884941"/>
          <w:citation/>
        </w:sdtPr>
        <w:sdtEndPr/>
        <w:sdtContent>
          <w:r w:rsidRPr="005E0DF5">
            <w:fldChar w:fldCharType="begin"/>
          </w:r>
          <w:r w:rsidRPr="005E0DF5">
            <w:instrText xml:space="preserve"> CITATION Hil18 \l 1033 </w:instrText>
          </w:r>
          <w:r w:rsidRPr="005E0DF5">
            <w:fldChar w:fldCharType="separate"/>
          </w:r>
          <w:r w:rsidRPr="005E0DF5">
            <w:rPr>
              <w:noProof/>
            </w:rPr>
            <w:t>(Hill, 2018)</w:t>
          </w:r>
          <w:r w:rsidRPr="005E0DF5">
            <w:fldChar w:fldCharType="end"/>
          </w:r>
        </w:sdtContent>
      </w:sdt>
      <w:r w:rsidRPr="005E0DF5">
        <w:t xml:space="preserve">. The training programmes are organised to expand the skill set of the employees. In the flexible working, the HR team can undertake training and development programmes virtually. Employee engagement reflects the human resource concept that illustrate the enthusiasm level of the employees towards their job. Moreover, the engaged employee used to care about their work and feels that their effort ca make difference in the organisational productivity. The HR </w:t>
      </w:r>
      <w:proofErr w:type="gramStart"/>
      <w:r w:rsidRPr="005E0DF5">
        <w:t>has to</w:t>
      </w:r>
      <w:proofErr w:type="gramEnd"/>
      <w:r w:rsidRPr="005E0DF5">
        <w:t xml:space="preserve"> establish an emotional connection that can increases the likelihood of the employees towards delivering exceptional performance. </w:t>
      </w:r>
    </w:p>
    <w:p w14:paraId="5299999E" w14:textId="77777777" w:rsidR="00E10E39" w:rsidRPr="005E0DF5" w:rsidRDefault="00E10E39" w:rsidP="00E10E39">
      <w:pPr>
        <w:spacing w:line="360" w:lineRule="auto"/>
        <w:jc w:val="both"/>
      </w:pPr>
      <w:r w:rsidRPr="005E0DF5">
        <w:t xml:space="preserve">Furthermore, the HR can establish cross cultural teams in the organisation by assigning different projects. In the cross-cultural teams, the employees </w:t>
      </w:r>
      <w:proofErr w:type="gramStart"/>
      <w:r w:rsidRPr="005E0DF5">
        <w:t>have to</w:t>
      </w:r>
      <w:proofErr w:type="gramEnd"/>
      <w:r w:rsidRPr="005E0DF5">
        <w:t xml:space="preserve"> communicate with each other for completing the tasks/projects </w:t>
      </w:r>
      <w:sdt>
        <w:sdtPr>
          <w:id w:val="-1266991422"/>
          <w:citation/>
        </w:sdtPr>
        <w:sdtEndPr/>
        <w:sdtContent>
          <w:r w:rsidRPr="005E0DF5">
            <w:fldChar w:fldCharType="begin"/>
          </w:r>
          <w:r w:rsidRPr="005E0DF5">
            <w:instrText xml:space="preserve"> CITATION Nol19 \l 1033 </w:instrText>
          </w:r>
          <w:r w:rsidRPr="005E0DF5">
            <w:fldChar w:fldCharType="separate"/>
          </w:r>
          <w:r w:rsidRPr="005E0DF5">
            <w:rPr>
              <w:noProof/>
            </w:rPr>
            <w:t>(Nolan, 2019)</w:t>
          </w:r>
          <w:r w:rsidRPr="005E0DF5">
            <w:fldChar w:fldCharType="end"/>
          </w:r>
        </w:sdtContent>
      </w:sdt>
      <w:r w:rsidRPr="005E0DF5">
        <w:t xml:space="preserve">. The interactions among the employees in the cross-cultural teams can enhance the diversity in the workplace. Furthermore, the HR </w:t>
      </w:r>
      <w:r w:rsidRPr="005E0DF5">
        <w:lastRenderedPageBreak/>
        <w:t xml:space="preserve">can reward and recognise the employees working in the cross-cultural teams for the discretionary effort. The reward and recognition satisfy the self-esteem needs of the individuals. Therefore, the employees working in the flexible working arrangements can be motivated in delivering exceptional performance for the rewards and recognition. </w:t>
      </w:r>
    </w:p>
    <w:p w14:paraId="69A7114C" w14:textId="77777777" w:rsidR="00E10E39" w:rsidRPr="005E0DF5" w:rsidRDefault="00E10E39" w:rsidP="00E10E39">
      <w:pPr>
        <w:pStyle w:val="Heading1"/>
        <w:spacing w:line="360" w:lineRule="auto"/>
        <w:jc w:val="both"/>
      </w:pPr>
      <w:bookmarkStart w:id="6" w:name="_Toc99400956"/>
      <w:r w:rsidRPr="005E0DF5">
        <w:t>Conclusion</w:t>
      </w:r>
      <w:bookmarkEnd w:id="6"/>
      <w:r w:rsidRPr="005E0DF5">
        <w:t xml:space="preserve">  </w:t>
      </w:r>
    </w:p>
    <w:p w14:paraId="494F74B7" w14:textId="77777777" w:rsidR="00E10E39" w:rsidRPr="005E0DF5" w:rsidRDefault="00E10E39" w:rsidP="00E10E39">
      <w:pPr>
        <w:spacing w:line="360" w:lineRule="auto"/>
        <w:jc w:val="both"/>
      </w:pPr>
      <w:r w:rsidRPr="005E0DF5">
        <w:t xml:space="preserve">To conclude, the report has demonstrated the effectiveness of the flexible working arrangements in the workplace. The benefits of the flexible workplace arrangements towards diversity and inclusion have been analysed in the report. The report has depicted the role of the Human Resources in establishing the diversity and inclusion through the flexible working approaches. Moreover, the report has assessed the challenges of the flexible workplace arrangements in relation to the inequality in the workplace. Furthermore, the role of the Human Resources in overcoming the concerns of inequality in consideration to the flexible workplace arrangements has been evaluated in the report. </w:t>
      </w:r>
    </w:p>
    <w:p w14:paraId="083D5DBC" w14:textId="77777777" w:rsidR="00E10E39" w:rsidRPr="005E0DF5" w:rsidRDefault="00E10E39" w:rsidP="00E10E39">
      <w:pPr>
        <w:spacing w:line="360" w:lineRule="auto"/>
        <w:jc w:val="both"/>
      </w:pPr>
    </w:p>
    <w:p w14:paraId="3541B330" w14:textId="77777777" w:rsidR="00E10E39" w:rsidRPr="005E0DF5" w:rsidRDefault="00E10E39" w:rsidP="00E10E39">
      <w:pPr>
        <w:spacing w:line="360" w:lineRule="auto"/>
        <w:jc w:val="both"/>
      </w:pPr>
    </w:p>
    <w:p w14:paraId="348413A0" w14:textId="77777777" w:rsidR="00E10E39" w:rsidRPr="005E0DF5" w:rsidRDefault="00E10E39" w:rsidP="00E10E39">
      <w:pPr>
        <w:spacing w:line="360" w:lineRule="auto"/>
        <w:jc w:val="both"/>
      </w:pPr>
    </w:p>
    <w:p w14:paraId="49F1BD23" w14:textId="77777777" w:rsidR="00E10E39" w:rsidRPr="005E0DF5" w:rsidRDefault="00E10E39" w:rsidP="00E10E39">
      <w:pPr>
        <w:spacing w:line="360" w:lineRule="auto"/>
        <w:jc w:val="both"/>
      </w:pPr>
    </w:p>
    <w:p w14:paraId="59F1C3A7" w14:textId="77777777" w:rsidR="00E10E39" w:rsidRPr="005E0DF5" w:rsidRDefault="00E10E39" w:rsidP="00E10E39">
      <w:pPr>
        <w:spacing w:line="360" w:lineRule="auto"/>
        <w:jc w:val="both"/>
      </w:pPr>
    </w:p>
    <w:p w14:paraId="2AEBB2A3" w14:textId="77777777" w:rsidR="00E10E39" w:rsidRPr="005E0DF5" w:rsidRDefault="00E10E39" w:rsidP="00E10E39">
      <w:pPr>
        <w:spacing w:line="360" w:lineRule="auto"/>
        <w:jc w:val="both"/>
      </w:pPr>
    </w:p>
    <w:p w14:paraId="2F30F04E" w14:textId="77777777" w:rsidR="00E10E39" w:rsidRPr="005E0DF5" w:rsidRDefault="00E10E39" w:rsidP="00E10E39">
      <w:pPr>
        <w:spacing w:line="360" w:lineRule="auto"/>
        <w:jc w:val="both"/>
      </w:pPr>
    </w:p>
    <w:p w14:paraId="037FB90E" w14:textId="77777777" w:rsidR="00E10E39" w:rsidRPr="005E0DF5" w:rsidRDefault="00E10E39" w:rsidP="00E10E39">
      <w:pPr>
        <w:spacing w:line="360" w:lineRule="auto"/>
        <w:jc w:val="both"/>
      </w:pPr>
    </w:p>
    <w:p w14:paraId="55EB03F5" w14:textId="77777777" w:rsidR="00E10E39" w:rsidRPr="005E0DF5" w:rsidRDefault="00E10E39" w:rsidP="00E10E39">
      <w:pPr>
        <w:spacing w:line="360" w:lineRule="auto"/>
        <w:jc w:val="both"/>
      </w:pPr>
    </w:p>
    <w:p w14:paraId="3403BED9" w14:textId="77777777" w:rsidR="00E10E39" w:rsidRPr="005E0DF5" w:rsidRDefault="00E10E39" w:rsidP="00E10E39">
      <w:pPr>
        <w:spacing w:line="360" w:lineRule="auto"/>
        <w:jc w:val="both"/>
      </w:pPr>
    </w:p>
    <w:p w14:paraId="0EBD5371" w14:textId="77777777" w:rsidR="00E10E39" w:rsidRPr="005E0DF5" w:rsidRDefault="00E10E39" w:rsidP="00E10E39">
      <w:pPr>
        <w:spacing w:line="360" w:lineRule="auto"/>
        <w:jc w:val="both"/>
      </w:pPr>
    </w:p>
    <w:p w14:paraId="1036C9E8" w14:textId="77777777" w:rsidR="00E10E39" w:rsidRPr="005E0DF5" w:rsidRDefault="00E10E39" w:rsidP="00E10E39">
      <w:pPr>
        <w:spacing w:line="360" w:lineRule="auto"/>
        <w:jc w:val="both"/>
      </w:pPr>
    </w:p>
    <w:bookmarkStart w:id="7" w:name="_Toc99400957" w:displacedByCustomXml="next"/>
    <w:sdt>
      <w:sdtPr>
        <w:rPr>
          <w:rFonts w:eastAsiaTheme="minorHAnsi" w:cstheme="minorBidi"/>
          <w:b w:val="0"/>
          <w:sz w:val="24"/>
          <w:szCs w:val="22"/>
        </w:rPr>
        <w:id w:val="1931459710"/>
        <w:docPartObj>
          <w:docPartGallery w:val="Bibliographies"/>
          <w:docPartUnique/>
        </w:docPartObj>
      </w:sdtPr>
      <w:sdtEndPr/>
      <w:sdtContent>
        <w:p w14:paraId="20EC7112" w14:textId="77777777" w:rsidR="00E10E39" w:rsidRPr="005E0DF5" w:rsidRDefault="00E10E39" w:rsidP="00E10E39">
          <w:pPr>
            <w:pStyle w:val="Heading1"/>
            <w:spacing w:line="360" w:lineRule="auto"/>
            <w:jc w:val="both"/>
          </w:pPr>
          <w:r w:rsidRPr="005E0DF5">
            <w:t>References</w:t>
          </w:r>
          <w:bookmarkEnd w:id="7"/>
        </w:p>
        <w:sdt>
          <w:sdtPr>
            <w:id w:val="-573587230"/>
            <w:bibliography/>
          </w:sdtPr>
          <w:sdtEndPr/>
          <w:sdtContent>
            <w:p w14:paraId="29BA8453" w14:textId="77777777" w:rsidR="00E10E39" w:rsidRPr="005E0DF5" w:rsidRDefault="00E10E39" w:rsidP="00E10E39">
              <w:pPr>
                <w:pStyle w:val="Bibliography"/>
                <w:spacing w:line="360" w:lineRule="auto"/>
                <w:jc w:val="both"/>
                <w:rPr>
                  <w:noProof/>
                  <w:szCs w:val="24"/>
                </w:rPr>
              </w:pPr>
              <w:r w:rsidRPr="005E0DF5">
                <w:fldChar w:fldCharType="begin"/>
              </w:r>
              <w:r w:rsidRPr="005E0DF5">
                <w:instrText xml:space="preserve"> BIBLIOGRAPHY </w:instrText>
              </w:r>
              <w:r w:rsidRPr="005E0DF5">
                <w:fldChar w:fldCharType="separate"/>
              </w:r>
              <w:r w:rsidRPr="005E0DF5">
                <w:rPr>
                  <w:noProof/>
                </w:rPr>
                <w:t xml:space="preserve">Becker, F., 2019. Improving organisational performance by exploiting workplace flexibility. </w:t>
              </w:r>
              <w:r w:rsidRPr="005E0DF5">
                <w:rPr>
                  <w:i/>
                  <w:iCs/>
                  <w:noProof/>
                </w:rPr>
                <w:t xml:space="preserve">Journal of facilities management, </w:t>
              </w:r>
              <w:r w:rsidRPr="005E0DF5">
                <w:rPr>
                  <w:noProof/>
                </w:rPr>
                <w:t>12(4), pp. 222-227.</w:t>
              </w:r>
            </w:p>
            <w:p w14:paraId="7373343F" w14:textId="77777777" w:rsidR="00E10E39" w:rsidRPr="005E0DF5" w:rsidRDefault="00E10E39" w:rsidP="00E10E39">
              <w:pPr>
                <w:pStyle w:val="Bibliography"/>
                <w:spacing w:line="360" w:lineRule="auto"/>
                <w:jc w:val="both"/>
                <w:rPr>
                  <w:noProof/>
                </w:rPr>
              </w:pPr>
              <w:r w:rsidRPr="005E0DF5">
                <w:rPr>
                  <w:noProof/>
                </w:rPr>
                <w:t xml:space="preserve">Beltrán‐Martín, I. a. R. V., 2019. Promoting employee flexibility through HR practices. </w:t>
              </w:r>
              <w:r w:rsidRPr="005E0DF5">
                <w:rPr>
                  <w:i/>
                  <w:iCs/>
                  <w:noProof/>
                </w:rPr>
                <w:t xml:space="preserve">Human Resource Management, </w:t>
              </w:r>
              <w:r w:rsidRPr="005E0DF5">
                <w:rPr>
                  <w:noProof/>
                </w:rPr>
                <w:t>52(4), pp. 645-674.</w:t>
              </w:r>
            </w:p>
            <w:p w14:paraId="25A85BC2" w14:textId="77777777" w:rsidR="00E10E39" w:rsidRPr="005E0DF5" w:rsidRDefault="00E10E39" w:rsidP="00E10E39">
              <w:pPr>
                <w:pStyle w:val="Bibliography"/>
                <w:spacing w:line="360" w:lineRule="auto"/>
                <w:jc w:val="both"/>
                <w:rPr>
                  <w:noProof/>
                </w:rPr>
              </w:pPr>
              <w:r w:rsidRPr="005E0DF5">
                <w:rPr>
                  <w:noProof/>
                </w:rPr>
                <w:t xml:space="preserve">Bhattacharya, M. G. D. a. D. D., 2019. The effects of flexibility in employee skills, employee behaviors, and human resource practices on firm performance. </w:t>
              </w:r>
              <w:r w:rsidRPr="005E0DF5">
                <w:rPr>
                  <w:i/>
                  <w:iCs/>
                  <w:noProof/>
                </w:rPr>
                <w:t xml:space="preserve">Journal of Management, </w:t>
              </w:r>
              <w:r w:rsidRPr="005E0DF5">
                <w:rPr>
                  <w:noProof/>
                </w:rPr>
                <w:t>31(2), pp. 622-640.</w:t>
              </w:r>
            </w:p>
            <w:p w14:paraId="46D4F984" w14:textId="77777777" w:rsidR="00E10E39" w:rsidRPr="005E0DF5" w:rsidRDefault="00E10E39" w:rsidP="00E10E39">
              <w:pPr>
                <w:pStyle w:val="Bibliography"/>
                <w:spacing w:line="360" w:lineRule="auto"/>
                <w:jc w:val="both"/>
                <w:rPr>
                  <w:noProof/>
                </w:rPr>
              </w:pPr>
              <w:r w:rsidRPr="005E0DF5">
                <w:rPr>
                  <w:noProof/>
                </w:rPr>
                <w:t xml:space="preserve">Bryson, J. W. P. a. K. D., 2017. Business networks, small firm flexibility and regional development in UK business services. </w:t>
              </w:r>
              <w:r w:rsidRPr="005E0DF5">
                <w:rPr>
                  <w:i/>
                  <w:iCs/>
                  <w:noProof/>
                </w:rPr>
                <w:t xml:space="preserve">Entrepreneurship &amp; regional development, </w:t>
              </w:r>
              <w:r w:rsidRPr="005E0DF5">
                <w:rPr>
                  <w:noProof/>
                </w:rPr>
                <w:t>5(3), pp. 265-278.</w:t>
              </w:r>
            </w:p>
            <w:p w14:paraId="73752733" w14:textId="77777777" w:rsidR="00E10E39" w:rsidRPr="005E0DF5" w:rsidRDefault="00E10E39" w:rsidP="00E10E39">
              <w:pPr>
                <w:pStyle w:val="Bibliography"/>
                <w:spacing w:line="360" w:lineRule="auto"/>
                <w:jc w:val="both"/>
                <w:rPr>
                  <w:noProof/>
                </w:rPr>
              </w:pPr>
              <w:r w:rsidRPr="005E0DF5">
                <w:rPr>
                  <w:noProof/>
                </w:rPr>
                <w:t xml:space="preserve">Christensen, K. a. S. B., 2019. </w:t>
              </w:r>
              <w:r w:rsidRPr="005E0DF5">
                <w:rPr>
                  <w:i/>
                  <w:iCs/>
                  <w:noProof/>
                </w:rPr>
                <w:t xml:space="preserve">Workplace flexibility. </w:t>
              </w:r>
              <w:r w:rsidRPr="005E0DF5">
                <w:rPr>
                  <w:noProof/>
                </w:rPr>
                <w:t>s.l.:Cornell University Press.</w:t>
              </w:r>
            </w:p>
            <w:p w14:paraId="706DBF18" w14:textId="77777777" w:rsidR="00E10E39" w:rsidRPr="005E0DF5" w:rsidRDefault="00E10E39" w:rsidP="00E10E39">
              <w:pPr>
                <w:pStyle w:val="Bibliography"/>
                <w:spacing w:line="360" w:lineRule="auto"/>
                <w:jc w:val="both"/>
                <w:rPr>
                  <w:noProof/>
                </w:rPr>
              </w:pPr>
              <w:r w:rsidRPr="005E0DF5">
                <w:rPr>
                  <w:noProof/>
                </w:rPr>
                <w:t xml:space="preserve">Hill, E. E. J. H. E. a. F. M., 2018. Workplace flexibility, work hours, and work-life conflict: finding an extra day or two. </w:t>
              </w:r>
              <w:r w:rsidRPr="005E0DF5">
                <w:rPr>
                  <w:i/>
                  <w:iCs/>
                  <w:noProof/>
                </w:rPr>
                <w:t xml:space="preserve">Journal of Family Psychology, </w:t>
              </w:r>
              <w:r w:rsidRPr="005E0DF5">
                <w:rPr>
                  <w:noProof/>
                </w:rPr>
                <w:t>24(5), pp. 349-355.</w:t>
              </w:r>
            </w:p>
            <w:p w14:paraId="3D48E764" w14:textId="77777777" w:rsidR="00E10E39" w:rsidRPr="005E0DF5" w:rsidRDefault="00E10E39" w:rsidP="00E10E39">
              <w:pPr>
                <w:pStyle w:val="Bibliography"/>
                <w:spacing w:line="360" w:lineRule="auto"/>
                <w:jc w:val="both"/>
                <w:rPr>
                  <w:noProof/>
                </w:rPr>
              </w:pPr>
              <w:r w:rsidRPr="005E0DF5">
                <w:rPr>
                  <w:noProof/>
                </w:rPr>
                <w:t xml:space="preserve">Jeffrey Hill, E. G. J. A. S. B. V. M.-C. C. S. S. a. P.-C. M., 2019. Defining and conceptualizing workplace flexibility. </w:t>
              </w:r>
              <w:r w:rsidRPr="005E0DF5">
                <w:rPr>
                  <w:i/>
                  <w:iCs/>
                  <w:noProof/>
                </w:rPr>
                <w:t xml:space="preserve">Community, Work and Family, </w:t>
              </w:r>
              <w:r w:rsidRPr="005E0DF5">
                <w:rPr>
                  <w:noProof/>
                </w:rPr>
                <w:t>11(3), pp. 149-163.</w:t>
              </w:r>
            </w:p>
            <w:p w14:paraId="30E1C1EB" w14:textId="77777777" w:rsidR="00E10E39" w:rsidRPr="005E0DF5" w:rsidRDefault="00E10E39" w:rsidP="00E10E39">
              <w:pPr>
                <w:pStyle w:val="Bibliography"/>
                <w:spacing w:line="360" w:lineRule="auto"/>
                <w:jc w:val="both"/>
                <w:rPr>
                  <w:noProof/>
                </w:rPr>
              </w:pPr>
              <w:r w:rsidRPr="005E0DF5">
                <w:rPr>
                  <w:noProof/>
                </w:rPr>
                <w:t xml:space="preserve">Ketkar, S. a. S. P., 2019. HR flexibility and firm performance: Analysis of a multi-level causal model. </w:t>
              </w:r>
              <w:r w:rsidRPr="005E0DF5">
                <w:rPr>
                  <w:i/>
                  <w:iCs/>
                  <w:noProof/>
                </w:rPr>
                <w:t xml:space="preserve">International Journal of Human Resource Management, </w:t>
              </w:r>
              <w:r w:rsidRPr="005E0DF5">
                <w:rPr>
                  <w:noProof/>
                </w:rPr>
                <w:t>20(5), pp. 1009-1038.</w:t>
              </w:r>
            </w:p>
            <w:p w14:paraId="5FD91F00" w14:textId="77777777" w:rsidR="00E10E39" w:rsidRPr="005E0DF5" w:rsidRDefault="00E10E39" w:rsidP="00E10E39">
              <w:pPr>
                <w:pStyle w:val="Bibliography"/>
                <w:spacing w:line="360" w:lineRule="auto"/>
                <w:jc w:val="both"/>
                <w:rPr>
                  <w:noProof/>
                </w:rPr>
              </w:pPr>
              <w:r w:rsidRPr="005E0DF5">
                <w:rPr>
                  <w:noProof/>
                </w:rPr>
                <w:t xml:space="preserve">Kossek, E. T. R. a. L. B., 2019. Balanced workplace flexibility. </w:t>
              </w:r>
              <w:r w:rsidRPr="005E0DF5">
                <w:rPr>
                  <w:i/>
                  <w:iCs/>
                  <w:noProof/>
                </w:rPr>
                <w:t xml:space="preserve">Management Review, </w:t>
              </w:r>
              <w:r w:rsidRPr="005E0DF5">
                <w:rPr>
                  <w:noProof/>
                </w:rPr>
                <w:t>57(3), pp. 5-25.</w:t>
              </w:r>
            </w:p>
            <w:p w14:paraId="2787198B" w14:textId="77777777" w:rsidR="00E10E39" w:rsidRPr="005E0DF5" w:rsidRDefault="00E10E39" w:rsidP="00E10E39">
              <w:pPr>
                <w:pStyle w:val="Bibliography"/>
                <w:spacing w:line="360" w:lineRule="auto"/>
                <w:jc w:val="both"/>
                <w:rPr>
                  <w:noProof/>
                </w:rPr>
              </w:pPr>
              <w:r w:rsidRPr="005E0DF5">
                <w:rPr>
                  <w:noProof/>
                </w:rPr>
                <w:t xml:space="preserve">Nolan, S., 2019. Workplace flexibility. </w:t>
              </w:r>
              <w:r w:rsidRPr="005E0DF5">
                <w:rPr>
                  <w:i/>
                  <w:iCs/>
                  <w:noProof/>
                </w:rPr>
                <w:t xml:space="preserve">Strategic HR Review, </w:t>
              </w:r>
              <w:r w:rsidRPr="005E0DF5">
                <w:rPr>
                  <w:noProof/>
                </w:rPr>
                <w:t>17(5), pp. 222-228.</w:t>
              </w:r>
            </w:p>
            <w:p w14:paraId="04EBBB79" w14:textId="77777777" w:rsidR="00E10E39" w:rsidRPr="005E0DF5" w:rsidRDefault="00E10E39" w:rsidP="00E10E39">
              <w:pPr>
                <w:pStyle w:val="Bibliography"/>
                <w:spacing w:line="360" w:lineRule="auto"/>
                <w:jc w:val="both"/>
                <w:rPr>
                  <w:noProof/>
                </w:rPr>
              </w:pPr>
              <w:r w:rsidRPr="005E0DF5">
                <w:rPr>
                  <w:noProof/>
                </w:rPr>
                <w:t xml:space="preserve">Putnam, L. M. K. a. G. B., 2018. Examining the tensions in workplace flexibility and exploring options for new directions. </w:t>
              </w:r>
              <w:r w:rsidRPr="005E0DF5">
                <w:rPr>
                  <w:i/>
                  <w:iCs/>
                  <w:noProof/>
                </w:rPr>
                <w:t xml:space="preserve">Human Relations, </w:t>
              </w:r>
              <w:r w:rsidRPr="005E0DF5">
                <w:rPr>
                  <w:noProof/>
                </w:rPr>
                <w:t>67(4), pp. 413-440.</w:t>
              </w:r>
            </w:p>
            <w:p w14:paraId="6283B97E" w14:textId="77777777" w:rsidR="00E10E39" w:rsidRPr="005E0DF5" w:rsidRDefault="00E10E39" w:rsidP="00E10E39">
              <w:pPr>
                <w:pStyle w:val="Bibliography"/>
                <w:spacing w:line="360" w:lineRule="auto"/>
                <w:jc w:val="both"/>
                <w:rPr>
                  <w:noProof/>
                </w:rPr>
              </w:pPr>
              <w:r w:rsidRPr="005E0DF5">
                <w:rPr>
                  <w:noProof/>
                </w:rPr>
                <w:t xml:space="preserve">Tomaney, J., 2019. The reality of workplace flexibility. </w:t>
              </w:r>
              <w:r w:rsidRPr="005E0DF5">
                <w:rPr>
                  <w:i/>
                  <w:iCs/>
                  <w:noProof/>
                </w:rPr>
                <w:t xml:space="preserve">Strategic Management Journal , </w:t>
              </w:r>
              <w:r w:rsidRPr="005E0DF5">
                <w:rPr>
                  <w:noProof/>
                </w:rPr>
                <w:t>14(2), pp. 29-60.</w:t>
              </w:r>
            </w:p>
            <w:p w14:paraId="726FFAE0" w14:textId="77777777" w:rsidR="00E10E39" w:rsidRPr="005E0DF5" w:rsidRDefault="00E10E39" w:rsidP="00E10E39">
              <w:pPr>
                <w:spacing w:line="360" w:lineRule="auto"/>
                <w:jc w:val="both"/>
              </w:pPr>
              <w:r w:rsidRPr="005E0DF5">
                <w:rPr>
                  <w:b/>
                  <w:bCs/>
                  <w:noProof/>
                </w:rPr>
                <w:fldChar w:fldCharType="end"/>
              </w:r>
            </w:p>
          </w:sdtContent>
        </w:sdt>
      </w:sdtContent>
    </w:sdt>
    <w:p w14:paraId="4CF856FD" w14:textId="77777777" w:rsidR="00E10E39" w:rsidRPr="005E0DF5" w:rsidRDefault="00E10E39" w:rsidP="00E10E39">
      <w:pPr>
        <w:spacing w:line="360" w:lineRule="auto"/>
        <w:jc w:val="both"/>
      </w:pPr>
    </w:p>
    <w:p w14:paraId="1A863A5D" w14:textId="77777777" w:rsidR="005E33B2" w:rsidRDefault="005E33B2"/>
    <w:sectPr w:rsidR="005E33B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6290" w14:textId="77777777" w:rsidR="003B5303" w:rsidRDefault="003B5303">
      <w:pPr>
        <w:spacing w:after="0" w:line="240" w:lineRule="auto"/>
      </w:pPr>
      <w:r>
        <w:separator/>
      </w:r>
    </w:p>
  </w:endnote>
  <w:endnote w:type="continuationSeparator" w:id="0">
    <w:p w14:paraId="6C8B1049" w14:textId="77777777" w:rsidR="003B5303" w:rsidRDefault="003B5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861067"/>
      <w:docPartObj>
        <w:docPartGallery w:val="Page Numbers (Bottom of Page)"/>
        <w:docPartUnique/>
      </w:docPartObj>
    </w:sdtPr>
    <w:sdtEndPr>
      <w:rPr>
        <w:color w:val="7F7F7F" w:themeColor="background1" w:themeShade="7F"/>
        <w:spacing w:val="60"/>
      </w:rPr>
    </w:sdtEndPr>
    <w:sdtContent>
      <w:p w14:paraId="6E2E0C3D" w14:textId="77777777" w:rsidR="004106BF" w:rsidRDefault="00E10E3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986250" w14:textId="77777777" w:rsidR="004106BF" w:rsidRDefault="003B5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4810A" w14:textId="77777777" w:rsidR="003B5303" w:rsidRDefault="003B5303">
      <w:pPr>
        <w:spacing w:after="0" w:line="240" w:lineRule="auto"/>
      </w:pPr>
      <w:r>
        <w:separator/>
      </w:r>
    </w:p>
  </w:footnote>
  <w:footnote w:type="continuationSeparator" w:id="0">
    <w:p w14:paraId="69108851" w14:textId="77777777" w:rsidR="003B5303" w:rsidRDefault="003B53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BB5"/>
    <w:rsid w:val="001C186A"/>
    <w:rsid w:val="003B5303"/>
    <w:rsid w:val="00402DA2"/>
    <w:rsid w:val="005E33B2"/>
    <w:rsid w:val="00791BB5"/>
    <w:rsid w:val="00E10E39"/>
    <w:rsid w:val="00F5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38D4F"/>
  <w15:chartTrackingRefBased/>
  <w15:docId w15:val="{704CA9AD-E127-495C-BA3A-30C8DEB2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E39"/>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E10E39"/>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E39"/>
    <w:rPr>
      <w:rFonts w:ascii="Times New Roman" w:eastAsiaTheme="majorEastAsia" w:hAnsi="Times New Roman" w:cstheme="majorBidi"/>
      <w:b/>
      <w:sz w:val="28"/>
      <w:szCs w:val="32"/>
    </w:rPr>
  </w:style>
  <w:style w:type="paragraph" w:styleId="Footer">
    <w:name w:val="footer"/>
    <w:basedOn w:val="Normal"/>
    <w:link w:val="FooterChar"/>
    <w:uiPriority w:val="99"/>
    <w:unhideWhenUsed/>
    <w:rsid w:val="00E10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E39"/>
    <w:rPr>
      <w:rFonts w:ascii="Times New Roman" w:hAnsi="Times New Roman"/>
      <w:sz w:val="24"/>
    </w:rPr>
  </w:style>
  <w:style w:type="paragraph" w:styleId="TOCHeading">
    <w:name w:val="TOC Heading"/>
    <w:basedOn w:val="Heading1"/>
    <w:next w:val="Normal"/>
    <w:uiPriority w:val="39"/>
    <w:unhideWhenUsed/>
    <w:qFormat/>
    <w:rsid w:val="00E10E3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10E39"/>
    <w:pPr>
      <w:spacing w:after="100"/>
    </w:pPr>
  </w:style>
  <w:style w:type="character" w:styleId="Hyperlink">
    <w:name w:val="Hyperlink"/>
    <w:basedOn w:val="DefaultParagraphFont"/>
    <w:uiPriority w:val="99"/>
    <w:unhideWhenUsed/>
    <w:rsid w:val="00E10E39"/>
    <w:rPr>
      <w:color w:val="0563C1" w:themeColor="hyperlink"/>
      <w:u w:val="single"/>
    </w:rPr>
  </w:style>
  <w:style w:type="paragraph" w:styleId="Bibliography">
    <w:name w:val="Bibliography"/>
    <w:basedOn w:val="Normal"/>
    <w:next w:val="Normal"/>
    <w:uiPriority w:val="37"/>
    <w:unhideWhenUsed/>
    <w:rsid w:val="00E10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Bec19</b:Tag>
    <b:SourceType>JournalArticle</b:SourceType>
    <b:Guid>{E6DF4B80-CEEC-494B-B98D-66B25E607093}</b:Guid>
    <b:Author>
      <b:Author>
        <b:NameList>
          <b:Person>
            <b:Last>Becker</b:Last>
            <b:First>F.,</b:First>
          </b:Person>
        </b:NameList>
      </b:Author>
    </b:Author>
    <b:Title>Improving organisational performance by exploiting workplace flexibility</b:Title>
    <b:JournalName>Journal of facilities management</b:JournalName>
    <b:Year>2019</b:Year>
    <b:Pages>222-227</b:Pages>
    <b:Volume>12</b:Volume>
    <b:Issue>4</b:Issue>
    <b:RefOrder>1</b:RefOrder>
  </b:Source>
  <b:Source>
    <b:Tag>Bel19</b:Tag>
    <b:SourceType>JournalArticle</b:SourceType>
    <b:Guid>{8E5A45A3-6B48-43C2-857E-51E8E6F2FEC4}</b:Guid>
    <b:Author>
      <b:Author>
        <b:NameList>
          <b:Person>
            <b:Last>Beltrán‐Martín</b:Last>
            <b:First>I.</b:First>
            <b:Middle>and Roca‐Puig, V.,</b:Middle>
          </b:Person>
        </b:NameList>
      </b:Author>
    </b:Author>
    <b:Title>Promoting employee flexibility through HR practices</b:Title>
    <b:JournalName>Human Resource Management</b:JournalName>
    <b:Year>2019</b:Year>
    <b:Pages>645-674</b:Pages>
    <b:Volume>52</b:Volume>
    <b:Issue>4</b:Issue>
    <b:RefOrder>2</b:RefOrder>
  </b:Source>
  <b:Source>
    <b:Tag>Bha19</b:Tag>
    <b:SourceType>JournalArticle</b:SourceType>
    <b:Guid>{F9A1898F-C7C1-4B1B-81A8-344907936382}</b:Guid>
    <b:Author>
      <b:Author>
        <b:NameList>
          <b:Person>
            <b:Last>Bhattacharya</b:Last>
            <b:First>M.,</b:First>
            <b:Middle>Gibson, D.E. and Doty, D.H.,</b:Middle>
          </b:Person>
        </b:NameList>
      </b:Author>
    </b:Author>
    <b:Title>The effects of flexibility in employee skills, employee behaviors, and human resource practices on firm performance</b:Title>
    <b:JournalName>Journal of Management</b:JournalName>
    <b:Year>2019</b:Year>
    <b:Pages>622-640</b:Pages>
    <b:Volume>31</b:Volume>
    <b:Issue>2</b:Issue>
    <b:RefOrder>3</b:RefOrder>
  </b:Source>
  <b:Source>
    <b:Tag>Bry17</b:Tag>
    <b:SourceType>JournalArticle</b:SourceType>
    <b:Guid>{F5563DB8-9641-4D35-BF27-47479D0F6F77}</b:Guid>
    <b:Title>Business networks, small firm flexibility and regional development in UK business services</b:Title>
    <b:Year>2017</b:Year>
    <b:Author>
      <b:Author>
        <b:NameList>
          <b:Person>
            <b:Last>Bryson</b:Last>
            <b:First>J.,</b:First>
            <b:Middle>Wood, P. and Keeble, D.,</b:Middle>
          </b:Person>
        </b:NameList>
      </b:Author>
    </b:Author>
    <b:JournalName>Entrepreneurship &amp; regional development</b:JournalName>
    <b:Pages>265-278</b:Pages>
    <b:Volume>5</b:Volume>
    <b:Issue>3</b:Issue>
    <b:RefOrder>4</b:RefOrder>
  </b:Source>
  <b:Source>
    <b:Tag>Chr191</b:Tag>
    <b:SourceType>Book</b:SourceType>
    <b:Guid>{E34152FB-01DF-4990-A7FD-CD6DCB893E92}</b:Guid>
    <b:Title>Workplace flexibility</b:Title>
    <b:Year>2019</b:Year>
    <b:Author>
      <b:Author>
        <b:NameList>
          <b:Person>
            <b:Last>Christensen</b:Last>
            <b:First>K.</b:First>
            <b:Middle>and Schneider, B.,</b:Middle>
          </b:Person>
        </b:NameList>
      </b:Author>
    </b:Author>
    <b:Publisher>Cornell University Press</b:Publisher>
    <b:RefOrder>5</b:RefOrder>
  </b:Source>
  <b:Source>
    <b:Tag>Hil18</b:Tag>
    <b:SourceType>JournalArticle</b:SourceType>
    <b:Guid>{E3DDEBBA-0A50-4CA4-BF9D-73FB775101F0}</b:Guid>
    <b:Author>
      <b:Author>
        <b:NameList>
          <b:Person>
            <b:Last>Hill</b:Last>
            <b:First>E.J.,</b:First>
            <b:Middle>Erickson, J.J., Holmes, E.K. and Ferris, M.,</b:Middle>
          </b:Person>
        </b:NameList>
      </b:Author>
    </b:Author>
    <b:Title>Workplace flexibility, work hours, and work-life conflict: finding an extra day or two</b:Title>
    <b:JournalName>Journal of Family Psychology</b:JournalName>
    <b:Year>2018</b:Year>
    <b:Pages>349-355</b:Pages>
    <b:Volume>24</b:Volume>
    <b:Issue>5</b:Issue>
    <b:RefOrder>6</b:RefOrder>
  </b:Source>
  <b:Source>
    <b:Tag>Jef19</b:Tag>
    <b:SourceType>JournalArticle</b:SourceType>
    <b:Guid>{3B2567B8-D70F-481D-8F3B-5B854CAE5983}</b:Guid>
    <b:Author>
      <b:Author>
        <b:NameList>
          <b:Person>
            <b:Last>Jeffrey Hill</b:Last>
            <b:First>E.,</b:First>
            <b:Middle>Grzywacz, J.G., Allen, S., Blanchard, V.L., Matz-Costa, C., Shulkin, S. and Pitt-Catsouphes, M.,</b:Middle>
          </b:Person>
        </b:NameList>
      </b:Author>
    </b:Author>
    <b:Title>Defining and conceptualizing workplace flexibility</b:Title>
    <b:JournalName>Community, Work and Family</b:JournalName>
    <b:Year>2019</b:Year>
    <b:Pages>149-163</b:Pages>
    <b:Volume>11</b:Volume>
    <b:Issue>3</b:Issue>
    <b:RefOrder>7</b:RefOrder>
  </b:Source>
  <b:Source>
    <b:Tag>Kos19</b:Tag>
    <b:SourceType>JournalArticle</b:SourceType>
    <b:Guid>{5D5FFBE8-A911-4EEE-A244-9D6C211A435C}</b:Guid>
    <b:Author>
      <b:Author>
        <b:NameList>
          <b:Person>
            <b:Last>Kossek</b:Last>
            <b:First>E.E.,</b:First>
            <b:Middle>Thompson, R.J. and Lautsch, B.A.,</b:Middle>
          </b:Person>
        </b:NameList>
      </b:Author>
    </b:Author>
    <b:Title>Balanced workplace flexibility</b:Title>
    <b:JournalName>Management Review</b:JournalName>
    <b:Year>2019</b:Year>
    <b:Pages>5-25</b:Pages>
    <b:Volume>57</b:Volume>
    <b:Issue>3</b:Issue>
    <b:RefOrder>8</b:RefOrder>
  </b:Source>
  <b:Source>
    <b:Tag>Nol19</b:Tag>
    <b:SourceType>JournalArticle</b:SourceType>
    <b:Guid>{CF0BC2A1-C254-4F50-A8BA-B207779DE792}</b:Guid>
    <b:Author>
      <b:Author>
        <b:NameList>
          <b:Person>
            <b:Last>Nolan</b:Last>
            <b:First>S.,</b:First>
          </b:Person>
        </b:NameList>
      </b:Author>
    </b:Author>
    <b:Title>Workplace flexibility</b:Title>
    <b:JournalName>Strategic HR Review</b:JournalName>
    <b:Year>2019</b:Year>
    <b:Pages>222-228</b:Pages>
    <b:Volume>17</b:Volume>
    <b:Issue>5</b:Issue>
    <b:RefOrder>9</b:RefOrder>
  </b:Source>
  <b:Source>
    <b:Tag>Leg10</b:Tag>
    <b:SourceType>InternetSite</b:SourceType>
    <b:Guid>{CCE37232-4DC4-49C8-8B04-7797F692CD3D}</b:Guid>
    <b:Author>
      <b:Author>
        <b:NameList>
          <b:Person>
            <b:Last>Legislation.Gov.UK</b:Last>
          </b:Person>
        </b:NameList>
      </b:Author>
    </b:Author>
    <b:Title>Equality Act 2010</b:Title>
    <b:Year>2010</b:Year>
    <b:YearAccessed>2021</b:YearAccessed>
    <b:MonthAccessed>06</b:MonthAccessed>
    <b:DayAccessed>04</b:DayAccessed>
    <b:URL>https://www.legislation.gov.uk/ukpga/2010/15/contents</b:URL>
    <b:RefOrder>10</b:RefOrder>
  </b:Source>
  <b:Source>
    <b:Tag>Ket19</b:Tag>
    <b:SourceType>JournalArticle</b:SourceType>
    <b:Guid>{4C56F8D0-2BD6-4DD9-9491-9CF92679C698}</b:Guid>
    <b:Author>
      <b:Author>
        <b:NameList>
          <b:Person>
            <b:Last>Ketkar</b:Last>
            <b:First>S.</b:First>
            <b:Middle>and Sett, P.K.,</b:Middle>
          </b:Person>
        </b:NameList>
      </b:Author>
    </b:Author>
    <b:Title>HR flexibility and firm performance: Analysis of a multi-level causal model</b:Title>
    <b:JournalName>International Journal of Human Resource Management</b:JournalName>
    <b:Year>2019</b:Year>
    <b:Pages>1009-1038</b:Pages>
    <b:Volume>20</b:Volume>
    <b:Issue>5</b:Issue>
    <b:RefOrder>11</b:RefOrder>
  </b:Source>
  <b:Source>
    <b:Tag>Tom191</b:Tag>
    <b:SourceType>JournalArticle</b:SourceType>
    <b:Guid>{B4D0D527-60AA-46C0-AEB2-195B033F4256}</b:Guid>
    <b:Author>
      <b:Author>
        <b:NameList>
          <b:Person>
            <b:Last>Tomaney</b:Last>
            <b:First>J.,</b:First>
          </b:Person>
        </b:NameList>
      </b:Author>
    </b:Author>
    <b:Title>The reality of workplace flexibility</b:Title>
    <b:JournalName>Strategic Management Journal </b:JournalName>
    <b:Year>2019</b:Year>
    <b:Pages>29-60</b:Pages>
    <b:Volume>14</b:Volume>
    <b:Issue>2</b:Issue>
    <b:RefOrder>12</b:RefOrder>
  </b:Source>
  <b:Source>
    <b:Tag>Put18</b:Tag>
    <b:SourceType>JournalArticle</b:SourceType>
    <b:Guid>{AB7095BB-46C4-4F5D-B4A8-747F9EBC49A6}</b:Guid>
    <b:Author>
      <b:Author>
        <b:NameList>
          <b:Person>
            <b:Last>Putnam</b:Last>
            <b:First>L.L.,</b:First>
            <b:Middle>Myers, K.K. and Gailliard, B.M.,</b:Middle>
          </b:Person>
        </b:NameList>
      </b:Author>
    </b:Author>
    <b:Title>Examining the tensions in workplace flexibility and exploring options for new directions</b:Title>
    <b:JournalName>Human Relations</b:JournalName>
    <b:Year>2018</b:Year>
    <b:Pages>413-440</b:Pages>
    <b:Volume>67</b:Volume>
    <b:Issue>4</b:Issue>
    <b:RefOrder>13</b:RefOrder>
  </b:Source>
</b:Sources>
</file>

<file path=customXml/itemProps1.xml><?xml version="1.0" encoding="utf-8"?>
<ds:datastoreItem xmlns:ds="http://schemas.openxmlformats.org/officeDocument/2006/customXml" ds:itemID="{A802ECB6-66BA-41C2-8527-CA4714915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3111</Words>
  <Characters>17735</Characters>
  <Application>Microsoft Office Word</Application>
  <DocSecurity>0</DocSecurity>
  <Lines>147</Lines>
  <Paragraphs>41</Paragraphs>
  <ScaleCrop>false</ScaleCrop>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Olaru</dc:creator>
  <cp:keywords/>
  <dc:description/>
  <cp:lastModifiedBy>Oana Olaru</cp:lastModifiedBy>
  <cp:revision>5</cp:revision>
  <dcterms:created xsi:type="dcterms:W3CDTF">2022-05-03T20:21:00Z</dcterms:created>
  <dcterms:modified xsi:type="dcterms:W3CDTF">2022-05-03T20:24:00Z</dcterms:modified>
</cp:coreProperties>
</file>