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C4588" w14:textId="77777777" w:rsidR="00497A78" w:rsidRDefault="00497A78" w:rsidP="00497A78">
      <w:pPr>
        <w:pStyle w:val="Title"/>
      </w:pPr>
      <w:r w:rsidRPr="00497A78">
        <w:rPr>
          <w:noProof/>
        </w:rPr>
        <mc:AlternateContent>
          <mc:Choice Requires="wps">
            <w:drawing>
              <wp:anchor distT="91440" distB="91440" distL="114300" distR="114300" simplePos="0" relativeHeight="251659264" behindDoc="0" locked="0" layoutInCell="0" allowOverlap="1" wp14:anchorId="018A9D8D" wp14:editId="3DCADBD3">
                <wp:simplePos x="0" y="0"/>
                <wp:positionH relativeFrom="margin">
                  <wp:posOffset>-808355</wp:posOffset>
                </wp:positionH>
                <wp:positionV relativeFrom="margin">
                  <wp:posOffset>-797560</wp:posOffset>
                </wp:positionV>
                <wp:extent cx="2239010" cy="1052195"/>
                <wp:effectExtent l="38100" t="38100" r="118110" b="10985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9010" cy="10521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669F8B6F" w14:textId="77777777" w:rsidR="00497A78" w:rsidRDefault="00497A78">
                            <w:pPr>
                              <w:rPr>
                                <w:color w:val="4F81BD" w:themeColor="accent1"/>
                                <w:sz w:val="20"/>
                                <w:szCs w:val="20"/>
                              </w:rPr>
                            </w:pPr>
                            <w:r>
                              <w:rPr>
                                <w:noProof/>
                              </w:rPr>
                              <w:drawing>
                                <wp:inline distT="0" distB="0" distL="0" distR="0" wp14:anchorId="2C2C077F" wp14:editId="30284D5B">
                                  <wp:extent cx="1629215" cy="44656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451669"/>
                                          </a:xfrm>
                                          <a:prstGeom prst="rect">
                                            <a:avLst/>
                                          </a:prstGeom>
                                          <a:noFill/>
                                          <a:ln>
                                            <a:noFill/>
                                          </a:ln>
                                        </pic:spPr>
                                      </pic:pic>
                                    </a:graphicData>
                                  </a:graphic>
                                </wp:inline>
                              </w:drawing>
                            </w:r>
                          </w:p>
                        </w:txbxContent>
                      </wps:txbx>
                      <wps:bodyPr rot="0" vert="horz" wrap="square" lIns="274320" tIns="274320" rIns="274320" bIns="274320" anchor="ctr" anchorCtr="0">
                        <a:noAutofit/>
                      </wps:bodyPr>
                    </wps:wsp>
                  </a:graphicData>
                </a:graphic>
                <wp14:sizeRelH relativeFrom="margin">
                  <wp14:pctWidth>40000</wp14:pctWidth>
                </wp14:sizeRelH>
                <wp14:sizeRelV relativeFrom="page">
                  <wp14:pctHeight>0</wp14:pctHeight>
                </wp14:sizeRelV>
              </wp:anchor>
            </w:drawing>
          </mc:Choice>
          <mc:Fallback>
            <w:pict>
              <v:rect w14:anchorId="018A9D8D" id="Rectangle 396" o:spid="_x0000_s1026" style="position:absolute;left:0;text-align:left;margin-left:-63.65pt;margin-top:-62.8pt;width:176.3pt;height:82.85pt;flip:x;z-index:251659264;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" o:allowincell="f" fillcolor="white [3212]" strokecolor="gray [1629]" strokeweight="1.5pt">
                <v:shadow on="t" type="perspective" color="black" opacity="26214f" origin="-.5,-.5" offset=".74836mm,.74836mm" matrix="65864f,,,65864f"/>
                <v:textbox inset="21.6pt,21.6pt,21.6pt,21.6pt">
                  <w:txbxContent>
                    <w:p w14:paraId="669F8B6F" w14:textId="77777777" w:rsidR="00497A78" w:rsidRDefault="00497A78">
                      <w:pPr>
                        <w:rPr>
                          <w:color w:val="4F81BD" w:themeColor="accent1"/>
                          <w:sz w:val="20"/>
                          <w:szCs w:val="20"/>
                        </w:rPr>
                      </w:pPr>
                      <w:r>
                        <w:rPr>
                          <w:noProof/>
                        </w:rPr>
                        <w:drawing>
                          <wp:inline distT="0" distB="0" distL="0" distR="0" wp14:anchorId="2C2C077F" wp14:editId="30284D5B">
                            <wp:extent cx="1629215" cy="44656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451669"/>
                                    </a:xfrm>
                                    <a:prstGeom prst="rect">
                                      <a:avLst/>
                                    </a:prstGeom>
                                    <a:noFill/>
                                    <a:ln>
                                      <a:noFill/>
                                    </a:ln>
                                  </pic:spPr>
                                </pic:pic>
                              </a:graphicData>
                            </a:graphic>
                          </wp:inline>
                        </w:drawing>
                      </w:r>
                    </w:p>
                  </w:txbxContent>
                </v:textbox>
                <w10:wrap type="square" anchorx="margin" anchory="margin"/>
              </v:rect>
            </w:pict>
          </mc:Fallback>
        </mc:AlternateContent>
      </w:r>
    </w:p>
    <w:p w14:paraId="728422E2" w14:textId="77777777" w:rsidR="00497A78" w:rsidRDefault="00497A78" w:rsidP="00497A78">
      <w:pPr>
        <w:pStyle w:val="Title"/>
      </w:pPr>
    </w:p>
    <w:p w14:paraId="523B25F2" w14:textId="77777777" w:rsidR="00497A78" w:rsidRDefault="00497A78" w:rsidP="00497A78">
      <w:pPr>
        <w:pStyle w:val="Title"/>
      </w:pPr>
    </w:p>
    <w:p w14:paraId="422B99D8" w14:textId="77777777" w:rsidR="00497A78" w:rsidRDefault="00497A78" w:rsidP="00497A78">
      <w:pPr>
        <w:pStyle w:val="Title"/>
      </w:pPr>
    </w:p>
    <w:p w14:paraId="1DB9C0A6" w14:textId="77777777" w:rsidR="00497A78" w:rsidRDefault="00497A78" w:rsidP="00497A78">
      <w:pPr>
        <w:pStyle w:val="Title"/>
      </w:pPr>
    </w:p>
    <w:p w14:paraId="7A205739" w14:textId="77777777" w:rsidR="00497A78" w:rsidRDefault="00497A78" w:rsidP="00497A78">
      <w:pPr>
        <w:pStyle w:val="Title"/>
      </w:pPr>
    </w:p>
    <w:p w14:paraId="45BF2B61" w14:textId="77777777" w:rsidR="00497A78" w:rsidRDefault="00497A78" w:rsidP="00497A78">
      <w:pPr>
        <w:pStyle w:val="Title"/>
      </w:pPr>
    </w:p>
    <w:p w14:paraId="51F003E0" w14:textId="77777777" w:rsidR="00497A78" w:rsidRPr="00497A78" w:rsidRDefault="00497A78" w:rsidP="00497A78">
      <w:pPr>
        <w:pStyle w:val="Title"/>
      </w:pPr>
      <w:r w:rsidRPr="00497A78">
        <w:t>Academic and Employability Skills</w:t>
      </w:r>
    </w:p>
    <w:p w14:paraId="715D9291" w14:textId="65142145" w:rsidR="00497A78" w:rsidRDefault="00497A78" w:rsidP="00986EF1">
      <w:pPr>
        <w:tabs>
          <w:tab w:val="left" w:pos="3690"/>
        </w:tabs>
        <w:rPr>
          <w:rFonts w:ascii="Arial" w:hAnsi="Arial" w:cs="Arial"/>
        </w:rPr>
      </w:pPr>
    </w:p>
    <w:p w14:paraId="504D4BCD" w14:textId="4061DB5A" w:rsidR="00986EF1" w:rsidRDefault="00986EF1" w:rsidP="00986EF1">
      <w:pPr>
        <w:tabs>
          <w:tab w:val="left" w:pos="3690"/>
        </w:tabs>
        <w:rPr>
          <w:rFonts w:ascii="Arial" w:hAnsi="Arial" w:cs="Arial"/>
        </w:rPr>
      </w:pPr>
    </w:p>
    <w:p w14:paraId="0528EA69" w14:textId="0DB5620A" w:rsidR="00986EF1" w:rsidRDefault="00986EF1" w:rsidP="00986EF1">
      <w:pPr>
        <w:tabs>
          <w:tab w:val="left" w:pos="3690"/>
        </w:tabs>
        <w:rPr>
          <w:rFonts w:ascii="Arial" w:hAnsi="Arial" w:cs="Arial"/>
        </w:rPr>
      </w:pPr>
    </w:p>
    <w:p w14:paraId="027ECD56" w14:textId="55981C74" w:rsidR="00986EF1" w:rsidRDefault="00986EF1" w:rsidP="00986EF1">
      <w:pPr>
        <w:tabs>
          <w:tab w:val="left" w:pos="3690"/>
        </w:tabs>
        <w:rPr>
          <w:rFonts w:ascii="Arial" w:hAnsi="Arial" w:cs="Arial"/>
        </w:rPr>
      </w:pPr>
    </w:p>
    <w:p w14:paraId="47888188" w14:textId="4B4E50B4" w:rsidR="00986EF1" w:rsidRPr="00986EF1" w:rsidRDefault="00986EF1" w:rsidP="00986EF1">
      <w:pPr>
        <w:tabs>
          <w:tab w:val="left" w:pos="3690"/>
        </w:tabs>
        <w:jc w:val="center"/>
        <w:rPr>
          <w:rFonts w:ascii="Arial" w:hAnsi="Arial" w:cs="Arial"/>
          <w:sz w:val="36"/>
          <w:szCs w:val="36"/>
        </w:rPr>
      </w:pPr>
      <w:r w:rsidRPr="00986EF1">
        <w:rPr>
          <w:rFonts w:ascii="Arial" w:hAnsi="Arial" w:cs="Arial"/>
          <w:sz w:val="36"/>
          <w:szCs w:val="36"/>
        </w:rPr>
        <w:t>Task 1</w:t>
      </w:r>
    </w:p>
    <w:p w14:paraId="2DCCC10F" w14:textId="77777777" w:rsidR="00497A78" w:rsidRDefault="00497A78">
      <w:pPr>
        <w:rPr>
          <w:rFonts w:ascii="Arial" w:hAnsi="Arial" w:cs="Arial"/>
        </w:rPr>
      </w:pPr>
      <w:r>
        <w:rPr>
          <w:rFonts w:ascii="Arial" w:hAnsi="Arial" w:cs="Arial"/>
        </w:rPr>
        <w:br w:type="page"/>
      </w:r>
    </w:p>
    <w:p w14:paraId="23172402" w14:textId="77777777" w:rsidR="00497A78" w:rsidRDefault="00497A78" w:rsidP="00497A78">
      <w:pPr>
        <w:pStyle w:val="Heading1"/>
      </w:pPr>
      <w:bookmarkStart w:id="0" w:name="_Toc110423741"/>
      <w:bookmarkStart w:id="1" w:name="_Toc110517087"/>
      <w:r>
        <w:lastRenderedPageBreak/>
        <w:t>Executive Summary</w:t>
      </w:r>
      <w:bookmarkEnd w:id="0"/>
      <w:bookmarkEnd w:id="1"/>
      <w:r>
        <w:t xml:space="preserve"> </w:t>
      </w:r>
    </w:p>
    <w:p w14:paraId="49CD261C" w14:textId="77777777" w:rsidR="00497A78" w:rsidRDefault="00497A78" w:rsidP="00497A78">
      <w:pPr>
        <w:tabs>
          <w:tab w:val="left" w:pos="3690"/>
        </w:tabs>
        <w:spacing w:line="360" w:lineRule="auto"/>
        <w:jc w:val="both"/>
        <w:rPr>
          <w:rFonts w:ascii="Arial" w:hAnsi="Arial" w:cs="Arial"/>
        </w:rPr>
      </w:pPr>
      <w:r>
        <w:rPr>
          <w:rFonts w:ascii="Arial" w:hAnsi="Arial" w:cs="Arial"/>
        </w:rPr>
        <w:t>This report is divided into two parts; the first part covers the academic report that has been about the motivation of employees by using rewards and the second part carries a reflective report that connects the part first and has been used the model of Gibbs and reflects the part that has been discussed more that is an academic report that contains the motivation of employees to achieve the organization goals and various other factors such as types and other factors that tell about how can be employee motivated by giving rewards. And the second part contains the personal reflection of what skills have been learning by doing the first part.</w:t>
      </w:r>
    </w:p>
    <w:p w14:paraId="5E3BE1A7" w14:textId="77777777" w:rsidR="00497A78" w:rsidRDefault="00497A78">
      <w:pPr>
        <w:rPr>
          <w:rFonts w:ascii="Arial" w:hAnsi="Arial" w:cs="Arial"/>
        </w:rPr>
      </w:pPr>
      <w:r>
        <w:rPr>
          <w:rFonts w:ascii="Arial" w:hAnsi="Arial" w:cs="Arial"/>
        </w:rPr>
        <w:br w:type="page"/>
      </w:r>
    </w:p>
    <w:sdt>
      <w:sdtPr>
        <w:rPr>
          <w:rFonts w:asciiTheme="minorHAnsi" w:eastAsiaTheme="minorHAnsi" w:hAnsiTheme="minorHAnsi" w:cstheme="minorBidi"/>
          <w:b w:val="0"/>
          <w:bCs w:val="0"/>
          <w:color w:val="auto"/>
          <w:sz w:val="22"/>
          <w:szCs w:val="22"/>
          <w:lang w:eastAsia="en-US"/>
        </w:rPr>
        <w:id w:val="-70517933"/>
        <w:docPartObj>
          <w:docPartGallery w:val="Table of Contents"/>
          <w:docPartUnique/>
        </w:docPartObj>
      </w:sdtPr>
      <w:sdtEndPr>
        <w:rPr>
          <w:noProof/>
        </w:rPr>
      </w:sdtEndPr>
      <w:sdtContent>
        <w:p w14:paraId="3A4CA992" w14:textId="77777777" w:rsidR="00497A78" w:rsidRPr="00497A78" w:rsidRDefault="00497A78" w:rsidP="00497A78">
          <w:pPr>
            <w:pStyle w:val="TOCHeading"/>
            <w:jc w:val="center"/>
            <w:rPr>
              <w:rStyle w:val="Heading1Char"/>
            </w:rPr>
          </w:pPr>
          <w:r w:rsidRPr="00497A78">
            <w:rPr>
              <w:rStyle w:val="Heading1Char"/>
            </w:rPr>
            <w:t>Table of Contents</w:t>
          </w:r>
        </w:p>
        <w:p w14:paraId="2A122114" w14:textId="77777777" w:rsidR="00497A78" w:rsidRPr="00497A78" w:rsidRDefault="00497A78">
          <w:pPr>
            <w:pStyle w:val="TOC1"/>
            <w:tabs>
              <w:tab w:val="right" w:leader="dot" w:pos="9350"/>
            </w:tabs>
            <w:rPr>
              <w:rFonts w:ascii="Arial" w:eastAsiaTheme="minorEastAsia" w:hAnsi="Arial" w:cs="Arial"/>
              <w:noProof/>
            </w:rPr>
          </w:pPr>
          <w:r w:rsidRPr="00497A78">
            <w:rPr>
              <w:rFonts w:ascii="Arial" w:hAnsi="Arial" w:cs="Arial"/>
            </w:rPr>
            <w:fldChar w:fldCharType="begin"/>
          </w:r>
          <w:r w:rsidRPr="00497A78">
            <w:rPr>
              <w:rFonts w:ascii="Arial" w:hAnsi="Arial" w:cs="Arial"/>
            </w:rPr>
            <w:instrText xml:space="preserve"> TOC \o "1-3" \h \z \u </w:instrText>
          </w:r>
          <w:r w:rsidRPr="00497A78">
            <w:rPr>
              <w:rFonts w:ascii="Arial" w:hAnsi="Arial" w:cs="Arial"/>
            </w:rPr>
            <w:fldChar w:fldCharType="separate"/>
          </w:r>
          <w:hyperlink w:anchor="_Toc110517087" w:history="1">
            <w:r w:rsidRPr="00497A78">
              <w:rPr>
                <w:rStyle w:val="Hyperlink"/>
                <w:rFonts w:ascii="Arial" w:hAnsi="Arial" w:cs="Arial"/>
                <w:noProof/>
              </w:rPr>
              <w:t>Executive Summary</w:t>
            </w:r>
            <w:r w:rsidRPr="00497A78">
              <w:rPr>
                <w:rFonts w:ascii="Arial" w:hAnsi="Arial" w:cs="Arial"/>
                <w:noProof/>
                <w:webHidden/>
              </w:rPr>
              <w:tab/>
            </w:r>
            <w:r w:rsidRPr="00497A78">
              <w:rPr>
                <w:rFonts w:ascii="Arial" w:hAnsi="Arial" w:cs="Arial"/>
                <w:noProof/>
                <w:webHidden/>
              </w:rPr>
              <w:fldChar w:fldCharType="begin"/>
            </w:r>
            <w:r w:rsidRPr="00497A78">
              <w:rPr>
                <w:rFonts w:ascii="Arial" w:hAnsi="Arial" w:cs="Arial"/>
                <w:noProof/>
                <w:webHidden/>
              </w:rPr>
              <w:instrText xml:space="preserve"> PAGEREF _Toc110517087 \h </w:instrText>
            </w:r>
            <w:r w:rsidRPr="00497A78">
              <w:rPr>
                <w:rFonts w:ascii="Arial" w:hAnsi="Arial" w:cs="Arial"/>
                <w:noProof/>
                <w:webHidden/>
              </w:rPr>
            </w:r>
            <w:r w:rsidRPr="00497A78">
              <w:rPr>
                <w:rFonts w:ascii="Arial" w:hAnsi="Arial" w:cs="Arial"/>
                <w:noProof/>
                <w:webHidden/>
              </w:rPr>
              <w:fldChar w:fldCharType="separate"/>
            </w:r>
            <w:r w:rsidRPr="00497A78">
              <w:rPr>
                <w:rFonts w:ascii="Arial" w:hAnsi="Arial" w:cs="Arial"/>
                <w:noProof/>
                <w:webHidden/>
              </w:rPr>
              <w:t>2</w:t>
            </w:r>
            <w:r w:rsidRPr="00497A78">
              <w:rPr>
                <w:rFonts w:ascii="Arial" w:hAnsi="Arial" w:cs="Arial"/>
                <w:noProof/>
                <w:webHidden/>
              </w:rPr>
              <w:fldChar w:fldCharType="end"/>
            </w:r>
          </w:hyperlink>
        </w:p>
        <w:p w14:paraId="148BCA58" w14:textId="77777777" w:rsidR="00497A78" w:rsidRPr="00497A78" w:rsidRDefault="00000000">
          <w:pPr>
            <w:pStyle w:val="TOC1"/>
            <w:tabs>
              <w:tab w:val="right" w:leader="dot" w:pos="9350"/>
            </w:tabs>
            <w:rPr>
              <w:rFonts w:ascii="Arial" w:eastAsiaTheme="minorEastAsia" w:hAnsi="Arial" w:cs="Arial"/>
              <w:noProof/>
            </w:rPr>
          </w:pPr>
          <w:hyperlink w:anchor="_Toc110517088" w:history="1">
            <w:r w:rsidR="00497A78" w:rsidRPr="00497A78">
              <w:rPr>
                <w:rStyle w:val="Hyperlink"/>
                <w:rFonts w:ascii="Arial" w:hAnsi="Arial" w:cs="Arial"/>
                <w:noProof/>
              </w:rPr>
              <w:t>Introduction</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_Toc110517088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4</w:t>
            </w:r>
            <w:r w:rsidR="00497A78" w:rsidRPr="00497A78">
              <w:rPr>
                <w:rFonts w:ascii="Arial" w:hAnsi="Arial" w:cs="Arial"/>
                <w:noProof/>
                <w:webHidden/>
              </w:rPr>
              <w:fldChar w:fldCharType="end"/>
            </w:r>
          </w:hyperlink>
        </w:p>
        <w:p w14:paraId="51DE4FC9" w14:textId="77777777" w:rsidR="00497A78" w:rsidRPr="00497A78" w:rsidRDefault="00000000">
          <w:pPr>
            <w:pStyle w:val="TOC1"/>
            <w:tabs>
              <w:tab w:val="right" w:leader="dot" w:pos="9350"/>
            </w:tabs>
            <w:rPr>
              <w:rFonts w:ascii="Arial" w:eastAsiaTheme="minorEastAsia" w:hAnsi="Arial" w:cs="Arial"/>
              <w:noProof/>
            </w:rPr>
          </w:pPr>
          <w:hyperlink w:anchor="_Toc110517089" w:history="1">
            <w:r w:rsidR="00497A78" w:rsidRPr="00497A78">
              <w:rPr>
                <w:rStyle w:val="Hyperlink"/>
                <w:rFonts w:ascii="Arial" w:hAnsi="Arial" w:cs="Arial"/>
                <w:noProof/>
              </w:rPr>
              <w:t>Task 1</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_Toc110517089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4</w:t>
            </w:r>
            <w:r w:rsidR="00497A78" w:rsidRPr="00497A78">
              <w:rPr>
                <w:rFonts w:ascii="Arial" w:hAnsi="Arial" w:cs="Arial"/>
                <w:noProof/>
                <w:webHidden/>
              </w:rPr>
              <w:fldChar w:fldCharType="end"/>
            </w:r>
          </w:hyperlink>
        </w:p>
        <w:p w14:paraId="58A7A63D" w14:textId="77777777" w:rsidR="00497A78" w:rsidRPr="00497A78" w:rsidRDefault="00000000">
          <w:pPr>
            <w:pStyle w:val="TOC1"/>
            <w:tabs>
              <w:tab w:val="right" w:leader="dot" w:pos="9350"/>
            </w:tabs>
            <w:rPr>
              <w:rFonts w:ascii="Arial" w:eastAsiaTheme="minorEastAsia" w:hAnsi="Arial" w:cs="Arial"/>
              <w:noProof/>
            </w:rPr>
          </w:pPr>
          <w:hyperlink w:anchor="_Toc110517090" w:history="1">
            <w:r w:rsidR="00497A78" w:rsidRPr="00497A78">
              <w:rPr>
                <w:rStyle w:val="Hyperlink"/>
                <w:rFonts w:ascii="Arial" w:hAnsi="Arial" w:cs="Arial"/>
                <w:noProof/>
              </w:rPr>
              <w:t>The different ways that staff can be motivated</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_Toc110517090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4</w:t>
            </w:r>
            <w:r w:rsidR="00497A78" w:rsidRPr="00497A78">
              <w:rPr>
                <w:rFonts w:ascii="Arial" w:hAnsi="Arial" w:cs="Arial"/>
                <w:noProof/>
                <w:webHidden/>
              </w:rPr>
              <w:fldChar w:fldCharType="end"/>
            </w:r>
          </w:hyperlink>
        </w:p>
        <w:p w14:paraId="32A1524B" w14:textId="77777777" w:rsidR="00497A78" w:rsidRPr="00497A78" w:rsidRDefault="00000000">
          <w:pPr>
            <w:pStyle w:val="TOC1"/>
            <w:tabs>
              <w:tab w:val="right" w:leader="dot" w:pos="9350"/>
            </w:tabs>
            <w:rPr>
              <w:rFonts w:ascii="Arial" w:eastAsiaTheme="minorEastAsia" w:hAnsi="Arial" w:cs="Arial"/>
              <w:noProof/>
            </w:rPr>
          </w:pPr>
          <w:hyperlink w:anchor="_Toc110517091" w:history="1">
            <w:r w:rsidR="00497A78" w:rsidRPr="00497A78">
              <w:rPr>
                <w:rStyle w:val="Hyperlink"/>
                <w:rFonts w:ascii="Arial" w:hAnsi="Arial" w:cs="Arial"/>
                <w:noProof/>
              </w:rPr>
              <w:t>Conclusion</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_Toc110517091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9</w:t>
            </w:r>
            <w:r w:rsidR="00497A78" w:rsidRPr="00497A78">
              <w:rPr>
                <w:rFonts w:ascii="Arial" w:hAnsi="Arial" w:cs="Arial"/>
                <w:noProof/>
                <w:webHidden/>
              </w:rPr>
              <w:fldChar w:fldCharType="end"/>
            </w:r>
          </w:hyperlink>
        </w:p>
        <w:p w14:paraId="71DEE2CE" w14:textId="77777777" w:rsidR="00497A78" w:rsidRPr="00497A78" w:rsidRDefault="00000000">
          <w:pPr>
            <w:pStyle w:val="TOC1"/>
            <w:tabs>
              <w:tab w:val="right" w:leader="dot" w:pos="9350"/>
            </w:tabs>
            <w:rPr>
              <w:rFonts w:ascii="Arial" w:eastAsiaTheme="minorEastAsia" w:hAnsi="Arial" w:cs="Arial"/>
              <w:noProof/>
            </w:rPr>
          </w:pPr>
          <w:hyperlink w:anchor="_Toc110517092" w:history="1">
            <w:r w:rsidR="00497A78" w:rsidRPr="00497A78">
              <w:rPr>
                <w:rStyle w:val="Hyperlink"/>
                <w:rFonts w:ascii="Arial" w:hAnsi="Arial" w:cs="Arial"/>
                <w:noProof/>
              </w:rPr>
              <w:t>Recommendations</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_Toc110517092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10</w:t>
            </w:r>
            <w:r w:rsidR="00497A78" w:rsidRPr="00497A78">
              <w:rPr>
                <w:rFonts w:ascii="Arial" w:hAnsi="Arial" w:cs="Arial"/>
                <w:noProof/>
                <w:webHidden/>
              </w:rPr>
              <w:fldChar w:fldCharType="end"/>
            </w:r>
          </w:hyperlink>
        </w:p>
        <w:p w14:paraId="0EAFF7B1" w14:textId="77777777" w:rsidR="00497A78" w:rsidRPr="00497A78" w:rsidRDefault="00000000">
          <w:pPr>
            <w:pStyle w:val="TOC1"/>
            <w:tabs>
              <w:tab w:val="right" w:leader="dot" w:pos="9350"/>
            </w:tabs>
            <w:rPr>
              <w:rFonts w:ascii="Arial" w:eastAsiaTheme="minorEastAsia" w:hAnsi="Arial" w:cs="Arial"/>
              <w:noProof/>
            </w:rPr>
          </w:pPr>
          <w:hyperlink w:anchor="_Toc110517093" w:history="1">
            <w:r w:rsidR="00497A78" w:rsidRPr="00497A78">
              <w:rPr>
                <w:rStyle w:val="Hyperlink"/>
                <w:rFonts w:ascii="Arial" w:hAnsi="Arial" w:cs="Arial"/>
                <w:noProof/>
              </w:rPr>
              <w:t>References</w:t>
            </w:r>
            <w:r w:rsidR="00497A78" w:rsidRPr="00497A78">
              <w:rPr>
                <w:rFonts w:ascii="Arial" w:hAnsi="Arial" w:cs="Arial"/>
                <w:noProof/>
                <w:webHidden/>
              </w:rPr>
              <w:tab/>
            </w:r>
            <w:r w:rsidR="00497A78" w:rsidRPr="00497A78">
              <w:rPr>
                <w:rFonts w:ascii="Arial" w:hAnsi="Arial" w:cs="Arial"/>
                <w:noProof/>
                <w:webHidden/>
              </w:rPr>
              <w:fldChar w:fldCharType="begin"/>
            </w:r>
            <w:r w:rsidR="00497A78" w:rsidRPr="00497A78">
              <w:rPr>
                <w:rFonts w:ascii="Arial" w:hAnsi="Arial" w:cs="Arial"/>
                <w:noProof/>
                <w:webHidden/>
              </w:rPr>
              <w:instrText xml:space="preserve"> PAGEREF _Toc110517093 \h </w:instrText>
            </w:r>
            <w:r w:rsidR="00497A78" w:rsidRPr="00497A78">
              <w:rPr>
                <w:rFonts w:ascii="Arial" w:hAnsi="Arial" w:cs="Arial"/>
                <w:noProof/>
                <w:webHidden/>
              </w:rPr>
            </w:r>
            <w:r w:rsidR="00497A78" w:rsidRPr="00497A78">
              <w:rPr>
                <w:rFonts w:ascii="Arial" w:hAnsi="Arial" w:cs="Arial"/>
                <w:noProof/>
                <w:webHidden/>
              </w:rPr>
              <w:fldChar w:fldCharType="separate"/>
            </w:r>
            <w:r w:rsidR="00497A78" w:rsidRPr="00497A78">
              <w:rPr>
                <w:rFonts w:ascii="Arial" w:hAnsi="Arial" w:cs="Arial"/>
                <w:noProof/>
                <w:webHidden/>
              </w:rPr>
              <w:t>11</w:t>
            </w:r>
            <w:r w:rsidR="00497A78" w:rsidRPr="00497A78">
              <w:rPr>
                <w:rFonts w:ascii="Arial" w:hAnsi="Arial" w:cs="Arial"/>
                <w:noProof/>
                <w:webHidden/>
              </w:rPr>
              <w:fldChar w:fldCharType="end"/>
            </w:r>
          </w:hyperlink>
        </w:p>
        <w:p w14:paraId="0FBE08B6" w14:textId="77777777" w:rsidR="00497A78" w:rsidRPr="00497A78" w:rsidRDefault="00497A78">
          <w:pPr>
            <w:rPr>
              <w:rFonts w:ascii="Arial" w:hAnsi="Arial" w:cs="Arial"/>
            </w:rPr>
          </w:pPr>
          <w:r w:rsidRPr="00497A78">
            <w:rPr>
              <w:rFonts w:ascii="Arial" w:hAnsi="Arial" w:cs="Arial"/>
              <w:b/>
              <w:bCs/>
              <w:noProof/>
            </w:rPr>
            <w:fldChar w:fldCharType="end"/>
          </w:r>
        </w:p>
      </w:sdtContent>
    </w:sdt>
    <w:p w14:paraId="0860E591" w14:textId="77777777" w:rsidR="00497A78" w:rsidRDefault="00497A78">
      <w:pPr>
        <w:rPr>
          <w:rFonts w:ascii="Arial" w:hAnsi="Arial" w:cs="Arial"/>
        </w:rPr>
      </w:pPr>
      <w:r>
        <w:rPr>
          <w:rFonts w:ascii="Arial" w:hAnsi="Arial" w:cs="Arial"/>
        </w:rPr>
        <w:br w:type="page"/>
      </w:r>
    </w:p>
    <w:p w14:paraId="0853AF0A" w14:textId="77777777" w:rsidR="00497A78" w:rsidRDefault="00497A78" w:rsidP="00497A78">
      <w:pPr>
        <w:pStyle w:val="Heading1"/>
      </w:pPr>
      <w:bookmarkStart w:id="2" w:name="_Toc110423742"/>
      <w:bookmarkStart w:id="3" w:name="_Toc110517088"/>
      <w:r>
        <w:lastRenderedPageBreak/>
        <w:t>Introduction</w:t>
      </w:r>
      <w:bookmarkEnd w:id="2"/>
      <w:bookmarkEnd w:id="3"/>
      <w:r>
        <w:t xml:space="preserve"> </w:t>
      </w:r>
    </w:p>
    <w:p w14:paraId="0D6ED16D" w14:textId="77777777" w:rsidR="00497A78" w:rsidRDefault="00497A78" w:rsidP="00497A78">
      <w:pPr>
        <w:spacing w:line="360" w:lineRule="auto"/>
        <w:jc w:val="both"/>
        <w:rPr>
          <w:rFonts w:ascii="Arial" w:hAnsi="Arial" w:cs="Arial"/>
        </w:rPr>
      </w:pPr>
      <w:r>
        <w:rPr>
          <w:rFonts w:ascii="Arial" w:hAnsi="Arial" w:cs="Arial"/>
        </w:rPr>
        <w:t>This report is about how to motivate the employees using various strategies, theories and models that reflect the motivation of staff. It will also cover the challenges of motivation and the motivation rewards that help the organization to build up the motivation strategies and various rewards. This report clearly shows the effective ways of motivating the employees with relevant theories such as motivation theory of Maslow and employability skills that also collects and analyses the staff motivation. Motivation is the reason for a conduct's introduction, continuation, or end in people and different creatures at a specific second. Persuasive states are regularly deciphered as inward factors that produce a propensity to take part in objective coordinated action in the specialist. Different mental states are said to contend with each other, and unquestionably the most grounded state can choose conduct. This will explain all about how to motivate the staff for the growth of the organization. This infers that we can be roused to act in any event, when we don't. Want is the exemplary illustration of a propelling mental state. Notwithstanding, a few different states, for example, objectives or perspectives about what one ought to do, can likewise act as inspiration. The expression "inspiration" comes from "intention," which alludes to an individual's necessities, objectives, or tendencies. It is the most common way of rousing others to act to achieve an objective.</w:t>
      </w:r>
    </w:p>
    <w:p w14:paraId="6F64FE50" w14:textId="77777777" w:rsidR="00497A78" w:rsidRPr="00497A78" w:rsidRDefault="00497A78" w:rsidP="00497A78">
      <w:pPr>
        <w:pStyle w:val="Heading1"/>
      </w:pPr>
      <w:bookmarkStart w:id="4" w:name="_Toc110517089"/>
      <w:r w:rsidRPr="00497A78">
        <w:t>Task 1</w:t>
      </w:r>
      <w:bookmarkEnd w:id="4"/>
      <w:r w:rsidRPr="00497A78">
        <w:t xml:space="preserve"> </w:t>
      </w:r>
    </w:p>
    <w:p w14:paraId="107D3A5A" w14:textId="77777777" w:rsidR="00497A78" w:rsidRDefault="00497A78" w:rsidP="00497A78">
      <w:pPr>
        <w:pStyle w:val="Heading1"/>
      </w:pPr>
      <w:bookmarkStart w:id="5" w:name="_Toc110423743"/>
      <w:bookmarkStart w:id="6" w:name="_Toc110517090"/>
      <w:r>
        <w:t>The different ways that staff can be motivated</w:t>
      </w:r>
      <w:bookmarkEnd w:id="5"/>
      <w:bookmarkEnd w:id="6"/>
    </w:p>
    <w:p w14:paraId="2F3448C4" w14:textId="77777777" w:rsidR="00497A78" w:rsidRDefault="00497A78" w:rsidP="00497A78">
      <w:pPr>
        <w:pStyle w:val="ListParagraph"/>
        <w:numPr>
          <w:ilvl w:val="0"/>
          <w:numId w:val="1"/>
        </w:numPr>
        <w:spacing w:line="360" w:lineRule="auto"/>
        <w:jc w:val="both"/>
      </w:pPr>
      <w:r>
        <w:rPr>
          <w:rFonts w:ascii="Arial" w:hAnsi="Arial" w:cs="Arial"/>
          <w:b/>
        </w:rPr>
        <w:t xml:space="preserve">Pay </w:t>
      </w:r>
    </w:p>
    <w:p w14:paraId="03D85848" w14:textId="77777777" w:rsidR="00497A78" w:rsidRDefault="00497A78" w:rsidP="00497A78">
      <w:pPr>
        <w:spacing w:line="360" w:lineRule="auto"/>
        <w:jc w:val="both"/>
        <w:rPr>
          <w:rFonts w:ascii="Arial" w:hAnsi="Arial" w:cs="Arial"/>
        </w:rPr>
      </w:pPr>
      <w:r>
        <w:rPr>
          <w:rFonts w:ascii="Arial" w:hAnsi="Arial" w:cs="Arial"/>
        </w:rPr>
        <w:t>Employees are motivated by money only that reflects the employees have a great influence by the performance of the administration. Additionally, there are various internal elements at play. For example, it is typical to require a more noteworthy remuneration since it licenses you to buy more and better items. Nevertheless, few out of every odd individual is ready to do anything that could be essential secure this compensation; in like manner, inspiration ought to be maintained by guaranteed work execution and results.</w:t>
      </w:r>
      <w:r>
        <w:t xml:space="preserve"> </w:t>
      </w:r>
      <w:r>
        <w:rPr>
          <w:rFonts w:ascii="Arial" w:hAnsi="Arial" w:cs="Arial"/>
        </w:rPr>
        <w:t>The outright sufficiency may be directly affected by the sum he is esteemed. In case an expert is happy with his remuneration, he will undoubtedly work to his full limit (</w:t>
      </w:r>
      <w:r>
        <w:rPr>
          <w:rFonts w:ascii="Arial" w:hAnsi="Arial" w:cs="Arial"/>
          <w:color w:val="222222"/>
          <w:shd w:val="clear" w:color="auto" w:fill="FFFFFF"/>
        </w:rPr>
        <w:t>Shkoler</w:t>
      </w:r>
      <w:r>
        <w:rPr>
          <w:rFonts w:ascii="Arial" w:hAnsi="Arial" w:cs="Arial"/>
        </w:rPr>
        <w:t xml:space="preserve">,2020).A high-securing laborer is more arranged to perform well since doing extraordinary would help him with keeping his work. Employee compensation offers a sensation of constancy, makes an employee feel accomplished, and gives the high status that is needs. If an individual acknowledges his financial benefits are a fair split the difference, will </w:t>
      </w:r>
      <w:r>
        <w:rPr>
          <w:rFonts w:ascii="Arial" w:hAnsi="Arial" w:cs="Arial"/>
        </w:rPr>
        <w:lastRenderedPageBreak/>
        <w:t>unquestionably will undoubtedly contribute more exertion at work.  The complete reasonability may be directly impacted by the sum he is esteemed. If a worker is content with his pay, he will undoubtedly work to full limit. A high-getting delegate is more arranged to perform well since doing incredible would help employee with keeping his work (</w:t>
      </w:r>
      <w:r>
        <w:rPr>
          <w:rFonts w:ascii="Arial" w:hAnsi="Arial" w:cs="Arial"/>
          <w:color w:val="222222"/>
          <w:shd w:val="clear" w:color="auto" w:fill="FFFFFF"/>
        </w:rPr>
        <w:t xml:space="preserve">Graves,2018). </w:t>
      </w:r>
    </w:p>
    <w:p w14:paraId="1DBF63CD" w14:textId="77777777" w:rsidR="00497A78" w:rsidRDefault="00497A78" w:rsidP="00497A78">
      <w:pPr>
        <w:spacing w:line="360" w:lineRule="auto"/>
        <w:jc w:val="both"/>
        <w:rPr>
          <w:rFonts w:ascii="Arial" w:hAnsi="Arial" w:cs="Arial"/>
        </w:rPr>
      </w:pPr>
      <w:r>
        <w:rPr>
          <w:rFonts w:ascii="Arial" w:hAnsi="Arial" w:cs="Arial"/>
        </w:rPr>
        <w:t>At the point when remunerated well, a laborer feels valued by the organization. Representative knows that administration is respected for its topic capability as well concerning paying to take care of business. This specialist is bound to be satisfied with their work and not want to look for one that pays more. A representative, in any case, is significantly bound to chase after and take a higher procuring work of a practically identical kind at another firm in the event that they accept that the association isn't giving them a sufficiently high pay.</w:t>
      </w:r>
      <w:r>
        <w:t xml:space="preserve"> </w:t>
      </w:r>
      <w:r>
        <w:rPr>
          <w:rFonts w:ascii="Arial" w:hAnsi="Arial" w:cs="Arial"/>
        </w:rPr>
        <w:t>Execution based compensation may in some cases eclipse the advantages of a big league salary. Utilizing a presentation based pay framework could give a worker more impetus to perform at the most elevated level conceivable. This can be a decent strategy to match a specialist's longing to bring in more cash in rewards with the organization's targets. At the point when a worker knows that gathering an objective laid out by their chief would bring about more compensation, they are more disposed to blow away what is required (</w:t>
      </w:r>
      <w:r>
        <w:rPr>
          <w:rFonts w:ascii="Arial" w:hAnsi="Arial" w:cs="Arial"/>
          <w:color w:val="222222"/>
          <w:shd w:val="clear" w:color="auto" w:fill="FFFFFF"/>
        </w:rPr>
        <w:t>Papenfub, 2020).</w:t>
      </w:r>
    </w:p>
    <w:p w14:paraId="5264784D" w14:textId="77777777" w:rsidR="00497A78" w:rsidRDefault="00497A78" w:rsidP="00497A78">
      <w:pPr>
        <w:pStyle w:val="ListParagraph"/>
        <w:numPr>
          <w:ilvl w:val="0"/>
          <w:numId w:val="1"/>
        </w:numPr>
        <w:spacing w:line="360" w:lineRule="auto"/>
        <w:jc w:val="both"/>
        <w:rPr>
          <w:rFonts w:ascii="Arial" w:hAnsi="Arial" w:cs="Arial"/>
        </w:rPr>
      </w:pPr>
      <w:r>
        <w:rPr>
          <w:rFonts w:ascii="Arial" w:hAnsi="Arial" w:cs="Arial"/>
          <w:b/>
        </w:rPr>
        <w:t>Recognition and Awards</w:t>
      </w:r>
      <w:r>
        <w:rPr>
          <w:rFonts w:ascii="Arial" w:hAnsi="Arial" w:cs="Arial"/>
        </w:rPr>
        <w:t xml:space="preserve">   </w:t>
      </w:r>
    </w:p>
    <w:p w14:paraId="73681117" w14:textId="77777777" w:rsidR="00497A78" w:rsidRDefault="00497A78" w:rsidP="00497A78">
      <w:pPr>
        <w:spacing w:line="360" w:lineRule="auto"/>
        <w:jc w:val="both"/>
        <w:rPr>
          <w:rFonts w:ascii="Arial" w:hAnsi="Arial" w:cs="Arial"/>
        </w:rPr>
      </w:pPr>
      <w:r>
        <w:rPr>
          <w:rFonts w:ascii="Arial" w:hAnsi="Arial" w:cs="Arial"/>
        </w:rPr>
        <w:t>An acknowledgment grant is a substantial articulation of worker appreciation given to an individual or gathering to tell them that their work or accomplishment deserve festivity. Recognition makes extraordinary thoughts no matter what the affirmation grant format. You might protect that astounding event for yourself as well as your group by praising with a stand-out thing.</w:t>
      </w:r>
      <w:r>
        <w:t xml:space="preserve"> </w:t>
      </w:r>
      <w:r>
        <w:rPr>
          <w:rFonts w:ascii="Arial" w:hAnsi="Arial" w:cs="Arial"/>
        </w:rPr>
        <w:t>Workers who have achieved an errand, performed well, or showed lead meriting honor are regularly granted prizes, prizes, or plaques as representative appreciation. They are habitually disseminated at business social occasions, meetings, occasion get-togethers, and so forth (</w:t>
      </w:r>
      <w:r>
        <w:rPr>
          <w:rFonts w:ascii="Arial" w:hAnsi="Arial" w:cs="Arial"/>
          <w:color w:val="222222"/>
          <w:shd w:val="clear" w:color="auto" w:fill="FFFFFF"/>
        </w:rPr>
        <w:t>Szücs, 2020).</w:t>
      </w:r>
      <w:r>
        <w:t xml:space="preserve"> </w:t>
      </w:r>
      <w:r>
        <w:rPr>
          <w:rFonts w:ascii="Arial" w:hAnsi="Arial" w:cs="Arial"/>
        </w:rPr>
        <w:t>The colleague who perceives partners the most often gets the acknowledgment ace honor. The center of your honors program is administration and other colleagues that effectively recognize others. Think of them as forces to be reckoned with in the work environment. Keeps other staff intrigued and spurred their continuous appreciation. At the point when laborers get recognition and prizes, they feel esteemed, set forth more energy, and anticipate going to work. They are impressively bound to recognize their partners' endeavors and feel that their commitments are perceived. You ought to give out this honor consistently to advance incessant affirmation (</w:t>
      </w:r>
      <w:r>
        <w:rPr>
          <w:rFonts w:ascii="Arial" w:hAnsi="Arial" w:cs="Arial"/>
          <w:color w:val="222222"/>
          <w:shd w:val="clear" w:color="auto" w:fill="FFFFFF"/>
        </w:rPr>
        <w:t>Wang,2020).</w:t>
      </w:r>
    </w:p>
    <w:p w14:paraId="7A648781" w14:textId="77777777" w:rsidR="00497A78" w:rsidRDefault="00497A78" w:rsidP="00497A78">
      <w:pPr>
        <w:spacing w:line="360" w:lineRule="auto"/>
        <w:jc w:val="both"/>
        <w:rPr>
          <w:rFonts w:ascii="Arial" w:hAnsi="Arial" w:cs="Arial"/>
        </w:rPr>
      </w:pPr>
      <w:r>
        <w:rPr>
          <w:rFonts w:ascii="Arial" w:hAnsi="Arial" w:cs="Arial"/>
        </w:rPr>
        <w:lastRenderedPageBreak/>
        <w:t>Awards are despite the fact that pay might give monetary joy; it doesn't fulfill your representatives' basic need to feel appreciated. By executing an honors program that separately perceives every representative's unmistakable achievements, you can show your appreciation for their persistent effort.</w:t>
      </w:r>
      <w:r>
        <w:t xml:space="preserve"> </w:t>
      </w:r>
      <w:r>
        <w:rPr>
          <w:rFonts w:ascii="Arial" w:hAnsi="Arial" w:cs="Arial"/>
        </w:rPr>
        <w:t>An honor, frequently named a differentiation, is anything given to an individual as a sign of enthusiasm for achievement in a particular area. Three factors, each varying relying upon the point, may be utilized to describe an honor: 1) who gives it; 2) what it is; and 3) by whom. A solitary individual, like an understudy or competitor, or a delegate of a gathering, for example, an association, a games group, or an entire country, is much of the time the recipient. An improvement, or wearable image like a decoration, identification, or rosette, may act as the prize thing (grant) (</w:t>
      </w:r>
      <w:r>
        <w:rPr>
          <w:rFonts w:ascii="Arial" w:hAnsi="Arial" w:cs="Arial"/>
          <w:color w:val="222222"/>
          <w:shd w:val="clear" w:color="auto" w:fill="FFFFFF"/>
        </w:rPr>
        <w:t>Noviarita, 2021).</w:t>
      </w:r>
      <w:r>
        <w:rPr>
          <w:rFonts w:ascii="Arial" w:hAnsi="Arial" w:cs="Arial"/>
        </w:rPr>
        <w:t xml:space="preserve"> A symbolic thing like a testament, certificate, and belt from a title, prize, or plaque can likewise be utilized. A respectable title, as well as a substantial thing, such money or a grant, may likewise be incorporated with the honor.</w:t>
      </w:r>
      <w:r>
        <w:t xml:space="preserve"> </w:t>
      </w:r>
      <w:r>
        <w:rPr>
          <w:rFonts w:ascii="Arial" w:hAnsi="Arial" w:cs="Arial"/>
        </w:rPr>
        <w:t>Workers that got the most noteworthy applause every month or quarter ought to get grants. Consider introducing an honor for the most unmistakable person to each group, office, and extensive. This prize energizes support in your worker R&amp;R program and communicates your appreciation to your group for their devotion to the endeavor. To make it much more noteworthy, you might give staff extra focuses notwithstanding this award (</w:t>
      </w:r>
      <w:r>
        <w:rPr>
          <w:rFonts w:ascii="Arial" w:hAnsi="Arial" w:cs="Arial"/>
          <w:color w:val="222222"/>
          <w:shd w:val="clear" w:color="auto" w:fill="FFFFFF"/>
        </w:rPr>
        <w:t>Opran ,2018</w:t>
      </w:r>
      <w:r>
        <w:rPr>
          <w:rFonts w:ascii="Arial" w:hAnsi="Arial" w:cs="Arial"/>
        </w:rPr>
        <w:t>).</w:t>
      </w:r>
    </w:p>
    <w:p w14:paraId="7DAF4C48" w14:textId="77777777" w:rsidR="00497A78" w:rsidRDefault="00497A78" w:rsidP="00497A78">
      <w:pPr>
        <w:pStyle w:val="ListParagraph"/>
        <w:numPr>
          <w:ilvl w:val="0"/>
          <w:numId w:val="1"/>
        </w:numPr>
        <w:spacing w:line="360" w:lineRule="auto"/>
        <w:jc w:val="both"/>
        <w:rPr>
          <w:rFonts w:ascii="Arial" w:hAnsi="Arial" w:cs="Arial"/>
          <w:b/>
        </w:rPr>
      </w:pPr>
      <w:r>
        <w:rPr>
          <w:rFonts w:ascii="Arial" w:hAnsi="Arial" w:cs="Arial"/>
          <w:b/>
        </w:rPr>
        <w:t xml:space="preserve">Additional holidays </w:t>
      </w:r>
    </w:p>
    <w:p w14:paraId="490E6010" w14:textId="77777777" w:rsidR="00497A78" w:rsidRDefault="00497A78" w:rsidP="00497A78">
      <w:pPr>
        <w:spacing w:line="360" w:lineRule="auto"/>
        <w:jc w:val="both"/>
        <w:rPr>
          <w:rFonts w:ascii="Arial" w:hAnsi="Arial" w:cs="Arial"/>
        </w:rPr>
      </w:pPr>
      <w:r>
        <w:rPr>
          <w:rFonts w:ascii="Arial" w:hAnsi="Arial" w:cs="Arial"/>
        </w:rPr>
        <w:t>Employees have the choice of giving their staff individuals downtime for occasions, get-always, days off, individual days, and memorial services. The time-off benefits that organizations can propose to their laborers are a critical part of pretty much every compensation bundle. How much time off that is legally necessary is obliged, yet the optional time off that you might give your staff incorporates occasions, excursions, days off, individual days, and loss days. These pass on choices might increase the value of your representative advantages bundle.</w:t>
      </w:r>
      <w:r>
        <w:t xml:space="preserve"> </w:t>
      </w:r>
      <w:r>
        <w:rPr>
          <w:rFonts w:ascii="Arial" w:hAnsi="Arial" w:cs="Arial"/>
        </w:rPr>
        <w:t>With regards to the all-out number of hours worked, paid occasions are excluded assuming the business gives them. The occasion paid hours can be deducted while assessing whether a representative meets all requirements for additional time pay, which might affect whether they do (</w:t>
      </w:r>
      <w:r>
        <w:rPr>
          <w:rFonts w:ascii="Arial" w:hAnsi="Arial" w:cs="Arial"/>
          <w:color w:val="222222"/>
          <w:shd w:val="clear" w:color="auto" w:fill="FFFFFF"/>
        </w:rPr>
        <w:t>Cameron, 2021).</w:t>
      </w:r>
    </w:p>
    <w:p w14:paraId="47883408" w14:textId="77777777" w:rsidR="00497A78" w:rsidRDefault="00497A78" w:rsidP="00497A78">
      <w:pPr>
        <w:spacing w:line="360" w:lineRule="auto"/>
        <w:jc w:val="both"/>
        <w:rPr>
          <w:rFonts w:ascii="Arial" w:hAnsi="Arial" w:cs="Arial"/>
        </w:rPr>
      </w:pPr>
      <w:r>
        <w:rPr>
          <w:rFonts w:ascii="Arial" w:hAnsi="Arial" w:cs="Arial"/>
        </w:rPr>
        <w:t xml:space="preserve">Time-off for holidays refer to occasion downtime for your representatives might be given for individual reasons. Representatives can want a free day to enjoy with their families or take part in recreation exercises. You could simply need to close the business for the occasion on the off chance that you will be away. Utilizing this system, make a point to offer specialists satisfactory </w:t>
      </w:r>
      <w:r>
        <w:rPr>
          <w:rFonts w:ascii="Arial" w:hAnsi="Arial" w:cs="Arial"/>
        </w:rPr>
        <w:lastRenderedPageBreak/>
        <w:t>lead time to coordinate their get-away, and really try to be reliable with special times of year take off. Representatives (and purchasers) won't know how to anticipate their vacation on the off chance that workers take an occasion off one year yet not the following.</w:t>
      </w:r>
      <w:r>
        <w:t xml:space="preserve"> </w:t>
      </w:r>
      <w:r>
        <w:rPr>
          <w:rFonts w:ascii="Arial" w:hAnsi="Arial" w:cs="Arial"/>
        </w:rPr>
        <w:t>Paid events are excluded toward the all-out number of hours worked, giving the organization licenses them. While deciding if a delegate fulfills all necessities for extra time remuneration, the event paid hours may be deducted, which can affect whether they do (</w:t>
      </w:r>
      <w:r>
        <w:rPr>
          <w:rFonts w:ascii="Arial" w:hAnsi="Arial" w:cs="Arial"/>
          <w:color w:val="222222"/>
          <w:shd w:val="clear" w:color="auto" w:fill="FFFFFF"/>
        </w:rPr>
        <w:t>Verelst,2021</w:t>
      </w:r>
      <w:r>
        <w:rPr>
          <w:rFonts w:ascii="Arial" w:hAnsi="Arial" w:cs="Arial"/>
        </w:rPr>
        <w:t>).</w:t>
      </w:r>
    </w:p>
    <w:p w14:paraId="4F40F82A" w14:textId="77777777" w:rsidR="00497A78" w:rsidRDefault="00497A78" w:rsidP="00497A78">
      <w:pPr>
        <w:pStyle w:val="ListParagraph"/>
        <w:numPr>
          <w:ilvl w:val="0"/>
          <w:numId w:val="1"/>
        </w:numPr>
        <w:spacing w:line="360" w:lineRule="auto"/>
        <w:jc w:val="both"/>
        <w:rPr>
          <w:rFonts w:ascii="Arial" w:hAnsi="Arial" w:cs="Arial"/>
          <w:b/>
        </w:rPr>
      </w:pPr>
      <w:r>
        <w:rPr>
          <w:rFonts w:ascii="Arial" w:hAnsi="Arial" w:cs="Arial"/>
          <w:b/>
        </w:rPr>
        <w:t xml:space="preserve">Good Working Condition </w:t>
      </w:r>
    </w:p>
    <w:p w14:paraId="0A7D3442" w14:textId="77777777" w:rsidR="00497A78" w:rsidRDefault="00497A78" w:rsidP="00497A78">
      <w:pPr>
        <w:spacing w:line="360" w:lineRule="auto"/>
        <w:jc w:val="both"/>
        <w:rPr>
          <w:rFonts w:ascii="Arial" w:hAnsi="Arial" w:cs="Arial"/>
        </w:rPr>
      </w:pPr>
      <w:r>
        <w:rPr>
          <w:rFonts w:ascii="Arial" w:hAnsi="Arial" w:cs="Arial"/>
        </w:rPr>
        <w:t>Legal respects as an expert to guarantee a protected and strong working environment. Moreover, affiliations save the choice to an environment freed from various kinds of mental abuse, as prurient way of behaving. There are in like manner genuine safeguards put in a position to protect you against retaliatory exercises by your supervisor if your working conditions are poor and you decide to take action to additionally foster them by including a regulatory association like OSHA. Nevertheless, a business could regardless forget to offer a pleasant workplace despite these legitimate safeguards. Exactly when a workplace isn't predictable, knowing your opportunities and the channels of survey you have accessible to you can help (Mergener, 2022). Sound and security working condition alludes to the commitment of the business to ensure that there are no prosperity bets or risky conditions at work. The Occupational Health and Safety Administration spreads out wide necessities that are material to all organizations, for instance, the need to safeguard workplaces from horrendous substances and the need to outfit workers with security gear. Besides, it spreads out industry-unequivocal norms, particularly in additional hazardous reasons for living like turn of events and fishing. Chiefs ought to coordinate security getting ready such that their staff people (</w:t>
      </w:r>
      <w:r>
        <w:rPr>
          <w:rFonts w:ascii="Arial" w:hAnsi="Arial" w:cs="Arial"/>
          <w:color w:val="222222"/>
          <w:shd w:val="clear" w:color="auto" w:fill="FFFFFF"/>
        </w:rPr>
        <w:t>Mohammad Fahimi, 2018).</w:t>
      </w:r>
      <w:r>
        <w:rPr>
          <w:rFonts w:ascii="Arial" w:hAnsi="Arial" w:cs="Arial"/>
        </w:rPr>
        <w:t xml:space="preserve"> </w:t>
      </w:r>
    </w:p>
    <w:p w14:paraId="004A8905" w14:textId="77777777" w:rsidR="00497A78" w:rsidRDefault="00497A78" w:rsidP="00497A78">
      <w:pPr>
        <w:spacing w:line="360" w:lineRule="auto"/>
        <w:jc w:val="both"/>
        <w:rPr>
          <w:rFonts w:ascii="Arial" w:hAnsi="Arial" w:cs="Arial"/>
        </w:rPr>
      </w:pPr>
      <w:r>
        <w:rPr>
          <w:rFonts w:ascii="Arial" w:hAnsi="Arial" w:cs="Arial"/>
        </w:rPr>
        <w:t>Creating the good working condition integrate mental shields such the right to an air liberated from segregation. Explicitly when affronts and bias depend on race, religion, age, impairment, or orientation, the Employment Opportunity Commission (EECO endeavors to shield the privileges) of representatives to work in an air liberated from unfriendly, undesirable way of behaving. At the point when a representative is expected to tolerate it as an obligatory necessity or when the circumstance is outrageous enough that a sensible individual would see the working environment as oppressive or threatening, such segregation is explicitly restricted (</w:t>
      </w:r>
      <w:r>
        <w:rPr>
          <w:rFonts w:ascii="Arial" w:hAnsi="Arial" w:cs="Arial"/>
          <w:color w:val="222222"/>
          <w:shd w:val="clear" w:color="auto" w:fill="FFFFFF"/>
        </w:rPr>
        <w:t>Wang, 2022).</w:t>
      </w:r>
      <w:r>
        <w:t xml:space="preserve"> </w:t>
      </w:r>
      <w:r>
        <w:rPr>
          <w:rFonts w:ascii="Arial" w:hAnsi="Arial" w:cs="Arial"/>
        </w:rPr>
        <w:t xml:space="preserve">By proactively settling issues and punishing discriminators before they force a representative to present a grumbling, businesses might encourage a positive workplace. It is </w:t>
      </w:r>
      <w:r>
        <w:rPr>
          <w:rFonts w:ascii="Arial" w:hAnsi="Arial" w:cs="Arial"/>
        </w:rPr>
        <w:lastRenderedPageBreak/>
        <w:t>likewise shrewd to lay out a protected working environment immediately instead of holding on until somebody is injured. Cognizant organizations know that making a strong and sound working environment requires more than basically keeping the law. Furthermore, it checks out to protect representatives cheerful and in light of the fact that when individuals feel appreciated, they are bound to accomplish great work (</w:t>
      </w:r>
      <w:r>
        <w:rPr>
          <w:rFonts w:ascii="Arial" w:hAnsi="Arial" w:cs="Arial"/>
          <w:color w:val="222222"/>
          <w:shd w:val="clear" w:color="auto" w:fill="FFFFFF"/>
        </w:rPr>
        <w:t>Muhammad, 2022).</w:t>
      </w:r>
    </w:p>
    <w:p w14:paraId="46772B68" w14:textId="77777777" w:rsidR="00497A78" w:rsidRDefault="00497A78" w:rsidP="00497A78">
      <w:pPr>
        <w:spacing w:line="360" w:lineRule="auto"/>
        <w:jc w:val="both"/>
        <w:rPr>
          <w:rFonts w:ascii="Arial" w:hAnsi="Arial" w:cs="Arial"/>
        </w:rPr>
      </w:pPr>
      <w:r>
        <w:rPr>
          <w:rFonts w:ascii="Arial" w:hAnsi="Arial" w:cs="Arial"/>
        </w:rPr>
        <w:br w:type="page"/>
      </w:r>
    </w:p>
    <w:p w14:paraId="64C8FD29" w14:textId="77777777" w:rsidR="00497A78" w:rsidRDefault="00497A78" w:rsidP="00497A78">
      <w:pPr>
        <w:pStyle w:val="Heading1"/>
      </w:pPr>
      <w:bookmarkStart w:id="7" w:name="_Toc110423744"/>
      <w:bookmarkStart w:id="8" w:name="_Toc110517091"/>
      <w:r>
        <w:lastRenderedPageBreak/>
        <w:t>Conclusion</w:t>
      </w:r>
      <w:bookmarkEnd w:id="7"/>
      <w:bookmarkEnd w:id="8"/>
      <w:r>
        <w:t xml:space="preserve"> </w:t>
      </w:r>
    </w:p>
    <w:p w14:paraId="0DA507F5" w14:textId="77777777" w:rsidR="00497A78" w:rsidRDefault="00497A78" w:rsidP="00497A78">
      <w:pPr>
        <w:spacing w:line="360" w:lineRule="auto"/>
        <w:jc w:val="both"/>
        <w:rPr>
          <w:rFonts w:ascii="Times New Roman" w:hAnsi="Times New Roman" w:cs="Times New Roman"/>
          <w:sz w:val="24"/>
          <w:szCs w:val="24"/>
        </w:rPr>
      </w:pPr>
      <w:r>
        <w:rPr>
          <w:rFonts w:ascii="Arial" w:hAnsi="Arial" w:cs="Arial"/>
        </w:rPr>
        <w:t xml:space="preserve">This report contains the details of employee motivation </w:t>
      </w:r>
      <w:r>
        <w:rPr>
          <w:rFonts w:ascii="Times New Roman" w:hAnsi="Times New Roman" w:cs="Times New Roman"/>
          <w:sz w:val="24"/>
          <w:szCs w:val="24"/>
        </w:rPr>
        <w:t xml:space="preserve">and other factors such as the ways that how motivation can be implement and various types of motivation strategies such as rewards and various others. The rewards define the power of motivation, such as good working condition, holiday motivation etc. It sees the motivation of employees and how steps can be taken to motivate the employees for the growth of the organization. </w:t>
      </w:r>
    </w:p>
    <w:p w14:paraId="0F2EF15D" w14:textId="77777777" w:rsidR="00497A78" w:rsidRDefault="00497A78" w:rsidP="00497A7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6EE2879" w14:textId="77777777" w:rsidR="00497A78" w:rsidRDefault="00497A78" w:rsidP="00497A78">
      <w:pPr>
        <w:pStyle w:val="Heading1"/>
      </w:pPr>
      <w:bookmarkStart w:id="9" w:name="_Toc110423745"/>
      <w:bookmarkStart w:id="10" w:name="_Toc110517092"/>
      <w:r>
        <w:lastRenderedPageBreak/>
        <w:t>Recommendations</w:t>
      </w:r>
      <w:bookmarkEnd w:id="9"/>
      <w:bookmarkEnd w:id="10"/>
      <w:r>
        <w:t xml:space="preserve"> </w:t>
      </w:r>
    </w:p>
    <w:p w14:paraId="49935976" w14:textId="77777777" w:rsidR="00497A78" w:rsidRDefault="00497A78" w:rsidP="00497A78">
      <w:pPr>
        <w:spacing w:line="360" w:lineRule="auto"/>
        <w:jc w:val="both"/>
        <w:rPr>
          <w:rFonts w:ascii="Arial" w:hAnsi="Arial" w:cs="Arial"/>
        </w:rPr>
      </w:pPr>
      <w:r>
        <w:rPr>
          <w:rFonts w:ascii="Arial" w:hAnsi="Arial" w:cs="Arial"/>
        </w:rPr>
        <w:t xml:space="preserve">The recommendation for the organization that can be applied for motivating and increase the growth of the organization are as follows: </w:t>
      </w:r>
    </w:p>
    <w:p w14:paraId="34DBE3DA" w14:textId="77777777" w:rsidR="00497A78" w:rsidRDefault="00497A78" w:rsidP="00497A78">
      <w:pPr>
        <w:pStyle w:val="ListParagraph"/>
        <w:numPr>
          <w:ilvl w:val="0"/>
          <w:numId w:val="1"/>
        </w:numPr>
        <w:spacing w:line="360" w:lineRule="auto"/>
        <w:jc w:val="both"/>
        <w:rPr>
          <w:rFonts w:ascii="Arial" w:hAnsi="Arial" w:cs="Arial"/>
        </w:rPr>
      </w:pPr>
      <w:r>
        <w:rPr>
          <w:rFonts w:ascii="Arial" w:hAnsi="Arial" w:cs="Arial"/>
        </w:rPr>
        <w:t>Point system can also motivate the employees in an organization. At the point when representatives achieve foreordained point aggregates, they are compensated. This methodology might be helpful for advancing momentary triumphs and activities that outcome in the accomplishment of long haul goals and achievement.</w:t>
      </w:r>
    </w:p>
    <w:p w14:paraId="72C0EFD1" w14:textId="77777777" w:rsidR="00497A78" w:rsidRDefault="00497A78" w:rsidP="00497A78">
      <w:pPr>
        <w:pStyle w:val="ListParagraph"/>
        <w:numPr>
          <w:ilvl w:val="0"/>
          <w:numId w:val="1"/>
        </w:numPr>
        <w:spacing w:line="360" w:lineRule="auto"/>
        <w:jc w:val="both"/>
        <w:rPr>
          <w:rFonts w:ascii="Arial" w:hAnsi="Arial" w:cs="Arial"/>
        </w:rPr>
      </w:pPr>
      <w:r>
        <w:rPr>
          <w:rFonts w:ascii="Arial" w:hAnsi="Arial" w:cs="Arial"/>
        </w:rPr>
        <w:t>Public recognition also affects the employee motivation to work properly for organization as employees will endeavor harder to be recognized on the off chance that they get a similar acknowledgment.</w:t>
      </w:r>
    </w:p>
    <w:p w14:paraId="6EBD2C05" w14:textId="77777777" w:rsidR="00497A78" w:rsidRDefault="00497A78" w:rsidP="00497A78">
      <w:pPr>
        <w:pStyle w:val="ListParagraph"/>
        <w:numPr>
          <w:ilvl w:val="0"/>
          <w:numId w:val="1"/>
        </w:numPr>
        <w:spacing w:line="360" w:lineRule="auto"/>
        <w:jc w:val="both"/>
        <w:rPr>
          <w:rFonts w:ascii="Arial" w:hAnsi="Arial" w:cs="Arial"/>
        </w:rPr>
      </w:pPr>
      <w:r>
        <w:rPr>
          <w:rFonts w:ascii="Arial" w:hAnsi="Arial" w:cs="Arial"/>
        </w:rPr>
        <w:t xml:space="preserve">Peer to peer recognition also reflects the employee motivation; having laborers distinguish each other is one more procedure for connecting with them. The individual who works close to a representative is much of the time the best evaluator of their prosperity. Permit workers to recognize each other in gatherings, online spaces, or utilizing acknowledgment programming. </w:t>
      </w:r>
    </w:p>
    <w:p w14:paraId="6A4EA8D6" w14:textId="77777777" w:rsidR="00497A78" w:rsidRDefault="00497A78" w:rsidP="00497A78">
      <w:pPr>
        <w:rPr>
          <w:rFonts w:ascii="Arial" w:hAnsi="Arial" w:cs="Arial"/>
        </w:rPr>
      </w:pPr>
      <w:r>
        <w:rPr>
          <w:rFonts w:ascii="Arial" w:hAnsi="Arial" w:cs="Arial"/>
        </w:rPr>
        <w:br w:type="page"/>
      </w:r>
    </w:p>
    <w:p w14:paraId="66AFFEAB" w14:textId="77777777" w:rsidR="00497A78" w:rsidRDefault="00497A78" w:rsidP="00497A78">
      <w:pPr>
        <w:pStyle w:val="Heading1"/>
      </w:pPr>
      <w:bookmarkStart w:id="11" w:name="_Toc110423746"/>
      <w:bookmarkStart w:id="12" w:name="_Toc110517093"/>
      <w:r>
        <w:lastRenderedPageBreak/>
        <w:t>References</w:t>
      </w:r>
      <w:bookmarkEnd w:id="11"/>
      <w:bookmarkEnd w:id="12"/>
      <w:r>
        <w:t xml:space="preserve"> </w:t>
      </w:r>
    </w:p>
    <w:p w14:paraId="08C9D9AA" w14:textId="77777777" w:rsidR="00497A78" w:rsidRDefault="00497A78" w:rsidP="00497A78">
      <w:pPr>
        <w:spacing w:line="360" w:lineRule="auto"/>
        <w:jc w:val="both"/>
      </w:pPr>
      <w:r>
        <w:rPr>
          <w:rFonts w:ascii="Arial" w:hAnsi="Arial" w:cs="Arial"/>
          <w:color w:val="222222"/>
          <w:shd w:val="clear" w:color="auto" w:fill="FFFFFF"/>
        </w:rPr>
        <w:t>Cameron, G.C., 2021. The growth of holidays with pay in Britain. In </w:t>
      </w:r>
      <w:r>
        <w:rPr>
          <w:rFonts w:ascii="Arial" w:hAnsi="Arial" w:cs="Arial"/>
          <w:i/>
          <w:iCs/>
          <w:color w:val="222222"/>
          <w:shd w:val="clear" w:color="auto" w:fill="FFFFFF"/>
        </w:rPr>
        <w:t xml:space="preserve">Fringe Benefits, </w:t>
      </w:r>
      <w:proofErr w:type="spellStart"/>
      <w:r>
        <w:rPr>
          <w:rFonts w:ascii="Arial" w:hAnsi="Arial" w:cs="Arial"/>
          <w:i/>
          <w:iCs/>
          <w:color w:val="222222"/>
          <w:shd w:val="clear" w:color="auto" w:fill="FFFFFF"/>
        </w:rPr>
        <w:t>Labour</w:t>
      </w:r>
      <w:proofErr w:type="spellEnd"/>
      <w:r>
        <w:rPr>
          <w:rFonts w:ascii="Arial" w:hAnsi="Arial" w:cs="Arial"/>
          <w:i/>
          <w:iCs/>
          <w:color w:val="222222"/>
          <w:shd w:val="clear" w:color="auto" w:fill="FFFFFF"/>
        </w:rPr>
        <w:t xml:space="preserve"> Costs and Social Security</w:t>
      </w:r>
      <w:r>
        <w:rPr>
          <w:rFonts w:ascii="Arial" w:hAnsi="Arial" w:cs="Arial"/>
          <w:color w:val="222222"/>
          <w:shd w:val="clear" w:color="auto" w:fill="FFFFFF"/>
        </w:rPr>
        <w:t> (pp. 273-299). Routledge.</w:t>
      </w:r>
      <w:r>
        <w:t xml:space="preserve"> </w:t>
      </w:r>
    </w:p>
    <w:p w14:paraId="42B005AE" w14:textId="77777777" w:rsidR="00497A78" w:rsidRDefault="00497A78" w:rsidP="00497A78">
      <w:pPr>
        <w:spacing w:line="360" w:lineRule="auto"/>
        <w:jc w:val="both"/>
      </w:pPr>
      <w:r>
        <w:rPr>
          <w:rFonts w:ascii="Arial" w:hAnsi="Arial" w:cs="Arial"/>
          <w:color w:val="222222"/>
          <w:shd w:val="clear" w:color="auto" w:fill="FFFFFF"/>
        </w:rPr>
        <w:t>Graves, L.M. and Sarkis, J., 2018. The role of employees' leadership perceptions, values, and motivation in employees' provenvironmental behaviors. </w:t>
      </w:r>
      <w:r>
        <w:rPr>
          <w:rFonts w:ascii="Arial" w:hAnsi="Arial" w:cs="Arial"/>
          <w:i/>
          <w:iCs/>
          <w:color w:val="222222"/>
          <w:shd w:val="clear" w:color="auto" w:fill="FFFFFF"/>
        </w:rPr>
        <w:t>Journal of cleaner production</w:t>
      </w:r>
      <w:r>
        <w:rPr>
          <w:rFonts w:ascii="Arial" w:hAnsi="Arial" w:cs="Arial"/>
          <w:color w:val="222222"/>
          <w:shd w:val="clear" w:color="auto" w:fill="FFFFFF"/>
        </w:rPr>
        <w:t>, </w:t>
      </w:r>
      <w:r>
        <w:rPr>
          <w:rFonts w:ascii="Arial" w:hAnsi="Arial" w:cs="Arial"/>
          <w:i/>
          <w:iCs/>
          <w:color w:val="222222"/>
          <w:shd w:val="clear" w:color="auto" w:fill="FFFFFF"/>
        </w:rPr>
        <w:t>196</w:t>
      </w:r>
      <w:r>
        <w:rPr>
          <w:rFonts w:ascii="Arial" w:hAnsi="Arial" w:cs="Arial"/>
          <w:color w:val="222222"/>
          <w:shd w:val="clear" w:color="auto" w:fill="FFFFFF"/>
        </w:rPr>
        <w:t>, pp.576-587.</w:t>
      </w:r>
      <w:r>
        <w:t xml:space="preserve"> </w:t>
      </w:r>
    </w:p>
    <w:p w14:paraId="75D6C384"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t>Mergener, A. and Trübner, M., 2022. Social relations and employees' rejection of working from home: A social exchange perspective. </w:t>
      </w:r>
      <w:r>
        <w:rPr>
          <w:rFonts w:ascii="Arial" w:hAnsi="Arial" w:cs="Arial"/>
          <w:i/>
          <w:iCs/>
          <w:color w:val="222222"/>
          <w:shd w:val="clear" w:color="auto" w:fill="FFFFFF"/>
        </w:rPr>
        <w:t>New Technology, Work and Employment</w:t>
      </w:r>
      <w:r>
        <w:rPr>
          <w:rFonts w:ascii="Arial" w:hAnsi="Arial" w:cs="Arial"/>
          <w:color w:val="222222"/>
          <w:shd w:val="clear" w:color="auto" w:fill="FFFFFF"/>
        </w:rPr>
        <w:t>.</w:t>
      </w:r>
    </w:p>
    <w:p w14:paraId="4B17A0F4" w14:textId="77777777" w:rsidR="00497A78" w:rsidRDefault="00497A78" w:rsidP="00497A78">
      <w:pPr>
        <w:spacing w:line="360" w:lineRule="auto"/>
        <w:jc w:val="both"/>
      </w:pPr>
      <w:r>
        <w:rPr>
          <w:rFonts w:ascii="Arial" w:hAnsi="Arial" w:cs="Arial"/>
          <w:color w:val="222222"/>
          <w:shd w:val="clear" w:color="auto" w:fill="FFFFFF"/>
        </w:rPr>
        <w:t>Mohammad Fahimi, N.S. and Mohd Shatir, S., 2018. A study on the factors influencing employee's satisfactions towards the organizational benefits.</w:t>
      </w:r>
      <w:r>
        <w:t xml:space="preserve"> </w:t>
      </w:r>
    </w:p>
    <w:p w14:paraId="6486902C" w14:textId="77777777" w:rsidR="00497A78" w:rsidRDefault="00497A78" w:rsidP="00497A78">
      <w:pPr>
        <w:spacing w:line="360" w:lineRule="auto"/>
        <w:jc w:val="both"/>
      </w:pPr>
      <w:r>
        <w:rPr>
          <w:rFonts w:ascii="Arial" w:hAnsi="Arial" w:cs="Arial"/>
          <w:color w:val="222222"/>
          <w:shd w:val="clear" w:color="auto" w:fill="FFFFFF"/>
        </w:rPr>
        <w:t>Muhammad, L., Ishrat, R. and Afridi, J.R., 2022. The impact of working environment on employees job satisfaction: A case study of private schools in Peshawar city. </w:t>
      </w:r>
      <w:r>
        <w:rPr>
          <w:rFonts w:ascii="Arial" w:hAnsi="Arial" w:cs="Arial"/>
          <w:i/>
          <w:iCs/>
          <w:color w:val="222222"/>
          <w:shd w:val="clear" w:color="auto" w:fill="FFFFFF"/>
        </w:rPr>
        <w:t>Psychol. Edu</w:t>
      </w:r>
      <w:r>
        <w:rPr>
          <w:rFonts w:ascii="Arial" w:hAnsi="Arial" w:cs="Arial"/>
          <w:color w:val="222222"/>
          <w:shd w:val="clear" w:color="auto" w:fill="FFFFFF"/>
        </w:rPr>
        <w:t>, </w:t>
      </w:r>
      <w:r>
        <w:rPr>
          <w:rFonts w:ascii="Arial" w:hAnsi="Arial" w:cs="Arial"/>
          <w:i/>
          <w:iCs/>
          <w:color w:val="222222"/>
          <w:shd w:val="clear" w:color="auto" w:fill="FFFFFF"/>
        </w:rPr>
        <w:t>59</w:t>
      </w:r>
      <w:r>
        <w:rPr>
          <w:rFonts w:ascii="Arial" w:hAnsi="Arial" w:cs="Arial"/>
          <w:color w:val="222222"/>
          <w:shd w:val="clear" w:color="auto" w:fill="FFFFFF"/>
        </w:rPr>
        <w:t>, pp.168-183.Noviarita, H., Ahmad, R.B. and Fautau, I., 2021. The Impact of Leadership, Motivation, Discipline, and Wages on The Performance of Sharia Bank Employees. </w:t>
      </w:r>
      <w:r>
        <w:rPr>
          <w:rFonts w:ascii="Arial" w:hAnsi="Arial" w:cs="Arial"/>
          <w:i/>
          <w:iCs/>
          <w:color w:val="222222"/>
          <w:shd w:val="clear" w:color="auto" w:fill="FFFFFF"/>
        </w:rPr>
        <w:t>Economica: Jurnal Ekonomi Islam</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(1), pp.141-174.</w:t>
      </w:r>
      <w:r>
        <w:t xml:space="preserve"> </w:t>
      </w:r>
    </w:p>
    <w:p w14:paraId="1955D888"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t>Okpo, E.I.E., Nwoyi, O.E., Ogar, G.W., Arrey, M.E.V. and Nkamare, S.E., The Impact of Job Satisfaction on Employees Productivity.</w:t>
      </w:r>
    </w:p>
    <w:p w14:paraId="0D608624" w14:textId="77777777" w:rsidR="00497A78" w:rsidRDefault="00497A78" w:rsidP="00497A78">
      <w:pPr>
        <w:spacing w:line="360" w:lineRule="auto"/>
        <w:jc w:val="both"/>
      </w:pPr>
      <w:r>
        <w:rPr>
          <w:rFonts w:ascii="Arial" w:hAnsi="Arial" w:cs="Arial"/>
          <w:color w:val="222222"/>
          <w:shd w:val="clear" w:color="auto" w:fill="FFFFFF"/>
        </w:rPr>
        <w:t>Opran, E.R., 2018. Internal Communication Campaigns And Employees’ Motivation. </w:t>
      </w:r>
      <w:r>
        <w:rPr>
          <w:rFonts w:ascii="Arial" w:hAnsi="Arial" w:cs="Arial"/>
          <w:i/>
          <w:iCs/>
          <w:color w:val="222222"/>
          <w:shd w:val="clear" w:color="auto" w:fill="FFFFFF"/>
        </w:rPr>
        <w:t>Social Sciences and Education Research Review</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(1), pp.162-168.</w:t>
      </w:r>
      <w:r>
        <w:t xml:space="preserve"> </w:t>
      </w:r>
    </w:p>
    <w:p w14:paraId="4B06D76A"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t>Papenfuß, U. and Keppeler, F., 2020. Does performance-related pay and public service motivation research treat state-owned enterprises like a neglected Cinderella? A systematic literature review and agenda for future research on performance effects. </w:t>
      </w:r>
      <w:r>
        <w:rPr>
          <w:rFonts w:ascii="Arial" w:hAnsi="Arial" w:cs="Arial"/>
          <w:i/>
          <w:iCs/>
          <w:color w:val="222222"/>
          <w:shd w:val="clear" w:color="auto" w:fill="FFFFFF"/>
        </w:rPr>
        <w:t>Public Management Review</w:t>
      </w:r>
      <w:r>
        <w:rPr>
          <w:rFonts w:ascii="Arial" w:hAnsi="Arial" w:cs="Arial"/>
          <w:color w:val="222222"/>
          <w:shd w:val="clear" w:color="auto" w:fill="FFFFFF"/>
        </w:rPr>
        <w:t>, </w:t>
      </w:r>
      <w:r>
        <w:rPr>
          <w:rFonts w:ascii="Arial" w:hAnsi="Arial" w:cs="Arial"/>
          <w:i/>
          <w:iCs/>
          <w:color w:val="222222"/>
          <w:shd w:val="clear" w:color="auto" w:fill="FFFFFF"/>
        </w:rPr>
        <w:t>22</w:t>
      </w:r>
      <w:r>
        <w:rPr>
          <w:rFonts w:ascii="Arial" w:hAnsi="Arial" w:cs="Arial"/>
          <w:color w:val="222222"/>
          <w:shd w:val="clear" w:color="auto" w:fill="FFFFFF"/>
        </w:rPr>
        <w:t>(7), pp.1119-1145.</w:t>
      </w:r>
    </w:p>
    <w:p w14:paraId="6082CA28"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t>Shkoler, O. and Kimura, T., 2020. How does work motivation impact employees’ investment at work and their job engagement? A moderated-moderation perspective through an international lens. </w:t>
      </w:r>
      <w:r>
        <w:rPr>
          <w:rFonts w:ascii="Arial" w:hAnsi="Arial" w:cs="Arial"/>
          <w:i/>
          <w:iCs/>
          <w:color w:val="222222"/>
          <w:shd w:val="clear" w:color="auto" w:fill="FFFFFF"/>
        </w:rPr>
        <w:t>Frontiers in psychology</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p.38.</w:t>
      </w:r>
    </w:p>
    <w:p w14:paraId="149259C5" w14:textId="77777777" w:rsidR="00497A78" w:rsidRDefault="00497A78" w:rsidP="00497A78">
      <w:pPr>
        <w:spacing w:line="360" w:lineRule="auto"/>
        <w:jc w:val="both"/>
      </w:pPr>
      <w:r>
        <w:rPr>
          <w:rFonts w:ascii="Arial" w:hAnsi="Arial" w:cs="Arial"/>
          <w:color w:val="222222"/>
          <w:shd w:val="clear" w:color="auto" w:fill="FFFFFF"/>
        </w:rPr>
        <w:t>Szücs, V., Guzsvinecz, T. and Magyar, A., 2020. Movement Pattern Recognition in Physical Rehabilitation-Cognitive Motivation-based IT Method and Algorithms. </w:t>
      </w:r>
      <w:r>
        <w:rPr>
          <w:rFonts w:ascii="Arial" w:hAnsi="Arial" w:cs="Arial"/>
          <w:i/>
          <w:iCs/>
          <w:color w:val="222222"/>
          <w:shd w:val="clear" w:color="auto" w:fill="FFFFFF"/>
        </w:rPr>
        <w:t>Acta Polytechnica Hungarica</w:t>
      </w:r>
      <w:r>
        <w:rPr>
          <w:rFonts w:ascii="Arial" w:hAnsi="Arial" w:cs="Arial"/>
          <w:color w:val="222222"/>
          <w:shd w:val="clear" w:color="auto" w:fill="FFFFFF"/>
        </w:rPr>
        <w:t>, </w:t>
      </w:r>
      <w:r>
        <w:rPr>
          <w:rFonts w:ascii="Arial" w:hAnsi="Arial" w:cs="Arial"/>
          <w:i/>
          <w:iCs/>
          <w:color w:val="222222"/>
          <w:shd w:val="clear" w:color="auto" w:fill="FFFFFF"/>
        </w:rPr>
        <w:t>17</w:t>
      </w:r>
      <w:r>
        <w:rPr>
          <w:rFonts w:ascii="Arial" w:hAnsi="Arial" w:cs="Arial"/>
          <w:color w:val="222222"/>
          <w:shd w:val="clear" w:color="auto" w:fill="FFFFFF"/>
        </w:rPr>
        <w:t>(2), pp.211-235.</w:t>
      </w:r>
      <w:r>
        <w:t xml:space="preserve"> </w:t>
      </w:r>
    </w:p>
    <w:p w14:paraId="4D8A89FF"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lastRenderedPageBreak/>
        <w:t>Verelst, F., Beutels, P., Hens, N. and Willem, L., 2021. Workplace influenza vaccination to reduce employee absenteeism: An economic analysis from the employers’ perspective. </w:t>
      </w:r>
      <w:r>
        <w:rPr>
          <w:rFonts w:ascii="Arial" w:hAnsi="Arial" w:cs="Arial"/>
          <w:i/>
          <w:iCs/>
          <w:color w:val="222222"/>
          <w:shd w:val="clear" w:color="auto" w:fill="FFFFFF"/>
        </w:rPr>
        <w:t>Vaccine</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(14), pp.2005-2015.</w:t>
      </w:r>
    </w:p>
    <w:p w14:paraId="56DCD4A7" w14:textId="77777777" w:rsidR="00497A78" w:rsidRDefault="00497A78" w:rsidP="00497A78">
      <w:pPr>
        <w:spacing w:line="360" w:lineRule="auto"/>
        <w:jc w:val="both"/>
      </w:pPr>
      <w:r>
        <w:rPr>
          <w:rFonts w:ascii="Arial" w:hAnsi="Arial" w:cs="Arial"/>
          <w:color w:val="222222"/>
          <w:shd w:val="clear" w:color="auto" w:fill="FFFFFF"/>
        </w:rPr>
        <w:t>Wang, S., Kamerāde, D., Burchell, B., Coutts, A. and Balderson, S.U., 2022. What matters more for employees’ mental health: job quality or job quantity?. </w:t>
      </w:r>
      <w:r>
        <w:rPr>
          <w:rFonts w:ascii="Arial" w:hAnsi="Arial" w:cs="Arial"/>
          <w:i/>
          <w:iCs/>
          <w:color w:val="222222"/>
          <w:shd w:val="clear" w:color="auto" w:fill="FFFFFF"/>
        </w:rPr>
        <w:t>Cambridge Journal of Economics</w:t>
      </w:r>
      <w:r>
        <w:rPr>
          <w:rFonts w:ascii="Arial" w:hAnsi="Arial" w:cs="Arial"/>
          <w:color w:val="222222"/>
          <w:shd w:val="clear" w:color="auto" w:fill="FFFFFF"/>
        </w:rPr>
        <w:t>, </w:t>
      </w:r>
      <w:r>
        <w:rPr>
          <w:rFonts w:ascii="Arial" w:hAnsi="Arial" w:cs="Arial"/>
          <w:i/>
          <w:iCs/>
          <w:color w:val="222222"/>
          <w:shd w:val="clear" w:color="auto" w:fill="FFFFFF"/>
        </w:rPr>
        <w:t>46</w:t>
      </w:r>
      <w:r>
        <w:rPr>
          <w:rFonts w:ascii="Arial" w:hAnsi="Arial" w:cs="Arial"/>
          <w:color w:val="222222"/>
          <w:shd w:val="clear" w:color="auto" w:fill="FFFFFF"/>
        </w:rPr>
        <w:t>(2), pp.251-274.</w:t>
      </w:r>
      <w:r>
        <w:t xml:space="preserve"> </w:t>
      </w:r>
    </w:p>
    <w:p w14:paraId="70D6DC69" w14:textId="77777777" w:rsidR="00497A78" w:rsidRDefault="00497A78" w:rsidP="00497A78">
      <w:pPr>
        <w:spacing w:line="360" w:lineRule="auto"/>
        <w:jc w:val="both"/>
        <w:rPr>
          <w:rFonts w:ascii="Arial" w:hAnsi="Arial" w:cs="Arial"/>
          <w:color w:val="222222"/>
          <w:shd w:val="clear" w:color="auto" w:fill="FFFFFF"/>
        </w:rPr>
      </w:pPr>
      <w:r>
        <w:rPr>
          <w:rFonts w:ascii="Arial" w:hAnsi="Arial" w:cs="Arial"/>
          <w:color w:val="222222"/>
          <w:shd w:val="clear" w:color="auto" w:fill="FFFFFF"/>
        </w:rPr>
        <w:t>Wang, X., Jia, L. and Jin, Y., 2020. Reading amount and reading strategy as mediators of the effects of intrinsic and extrinsic reading motivation on reading achievement. </w:t>
      </w:r>
      <w:r>
        <w:rPr>
          <w:rFonts w:ascii="Arial" w:hAnsi="Arial" w:cs="Arial"/>
          <w:i/>
          <w:iCs/>
          <w:color w:val="222222"/>
          <w:shd w:val="clear" w:color="auto" w:fill="FFFFFF"/>
        </w:rPr>
        <w:t>Frontiers in psychology</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p.586346.</w:t>
      </w:r>
    </w:p>
    <w:p w14:paraId="7DD2AEDD" w14:textId="77777777" w:rsidR="00497A78" w:rsidRDefault="00497A78" w:rsidP="00497A78">
      <w:pPr>
        <w:pStyle w:val="Heading1"/>
      </w:pPr>
    </w:p>
    <w:p w14:paraId="168B44E8" w14:textId="77777777" w:rsidR="00497A78" w:rsidRDefault="00497A78" w:rsidP="00497A78">
      <w:pPr>
        <w:pStyle w:val="Heading1"/>
      </w:pPr>
    </w:p>
    <w:p w14:paraId="77DF2C0E" w14:textId="77777777" w:rsidR="00497A78" w:rsidRDefault="00497A78" w:rsidP="00497A78">
      <w:pPr>
        <w:pStyle w:val="Heading1"/>
      </w:pPr>
    </w:p>
    <w:p w14:paraId="47AA02A2" w14:textId="77777777" w:rsidR="00497A78" w:rsidRDefault="00497A78" w:rsidP="00497A78">
      <w:pPr>
        <w:pStyle w:val="Heading1"/>
      </w:pPr>
    </w:p>
    <w:p w14:paraId="6033C9E8" w14:textId="77777777" w:rsidR="00497A78" w:rsidRDefault="00497A78" w:rsidP="00497A78">
      <w:pPr>
        <w:pStyle w:val="Heading1"/>
      </w:pPr>
    </w:p>
    <w:p w14:paraId="3DD5A6F1" w14:textId="77777777" w:rsidR="00497A78" w:rsidRDefault="00497A78" w:rsidP="00497A78">
      <w:pPr>
        <w:pStyle w:val="Heading1"/>
      </w:pPr>
    </w:p>
    <w:p w14:paraId="48724756" w14:textId="77777777" w:rsidR="00497A78" w:rsidRDefault="00497A78" w:rsidP="00497A78">
      <w:pPr>
        <w:tabs>
          <w:tab w:val="left" w:pos="3690"/>
        </w:tabs>
        <w:spacing w:line="360" w:lineRule="auto"/>
        <w:jc w:val="both"/>
        <w:rPr>
          <w:rFonts w:ascii="Arial" w:hAnsi="Arial" w:cs="Arial"/>
        </w:rPr>
      </w:pPr>
    </w:p>
    <w:p w14:paraId="63279BA3" w14:textId="77777777" w:rsidR="00D723BD" w:rsidRDefault="00000000"/>
    <w:sectPr w:rsidR="00D723B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030E" w14:textId="77777777" w:rsidR="007A708E" w:rsidRDefault="007A708E" w:rsidP="00EB14AF">
      <w:pPr>
        <w:spacing w:after="0" w:line="240" w:lineRule="auto"/>
      </w:pPr>
      <w:r>
        <w:separator/>
      </w:r>
    </w:p>
  </w:endnote>
  <w:endnote w:type="continuationSeparator" w:id="0">
    <w:p w14:paraId="4A0949D8" w14:textId="77777777" w:rsidR="007A708E" w:rsidRDefault="007A708E" w:rsidP="00EB1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170D8" w14:textId="77777777" w:rsidR="00EB14AF" w:rsidRDefault="00EB1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449B" w14:textId="77777777" w:rsidR="00EB14AF" w:rsidRDefault="00EB14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2732A" w14:textId="77777777" w:rsidR="00EB14AF" w:rsidRDefault="00EB1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FA437" w14:textId="77777777" w:rsidR="007A708E" w:rsidRDefault="007A708E" w:rsidP="00EB14AF">
      <w:pPr>
        <w:spacing w:after="0" w:line="240" w:lineRule="auto"/>
      </w:pPr>
      <w:r>
        <w:separator/>
      </w:r>
    </w:p>
  </w:footnote>
  <w:footnote w:type="continuationSeparator" w:id="0">
    <w:p w14:paraId="0CB7AB4B" w14:textId="77777777" w:rsidR="007A708E" w:rsidRDefault="007A708E" w:rsidP="00EB1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73E80" w14:textId="77777777" w:rsidR="00EB14AF" w:rsidRDefault="00EB1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64EC" w14:textId="77777777" w:rsidR="00EB14AF" w:rsidRDefault="00EB1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217D3" w14:textId="77777777" w:rsidR="00EB14AF" w:rsidRDefault="00EB14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42C5F"/>
    <w:multiLevelType w:val="hybridMultilevel"/>
    <w:tmpl w:val="CB7AA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83593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A78"/>
    <w:rsid w:val="00442D8E"/>
    <w:rsid w:val="00497A78"/>
    <w:rsid w:val="00633070"/>
    <w:rsid w:val="00797425"/>
    <w:rsid w:val="007A708E"/>
    <w:rsid w:val="00851BFA"/>
    <w:rsid w:val="00986EF1"/>
    <w:rsid w:val="00EB14AF"/>
    <w:rsid w:val="00F70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A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A78"/>
  </w:style>
  <w:style w:type="paragraph" w:styleId="Heading1">
    <w:name w:val="heading 1"/>
    <w:basedOn w:val="Normal"/>
    <w:next w:val="Normal"/>
    <w:link w:val="Heading1Char"/>
    <w:autoRedefine/>
    <w:uiPriority w:val="9"/>
    <w:qFormat/>
    <w:rsid w:val="00497A78"/>
    <w:pPr>
      <w:keepNext/>
      <w:keepLines/>
      <w:spacing w:before="480" w:after="0"/>
      <w:outlineLvl w:val="0"/>
    </w:pPr>
    <w:rPr>
      <w:rFonts w:ascii="Arial" w:eastAsiaTheme="majorEastAsia" w:hAnsi="Arial" w:cs="Arial"/>
      <w:b/>
      <w:bCs/>
      <w:color w:val="000000" w:themeColor="text1"/>
      <w:sz w:val="28"/>
      <w:szCs w:val="28"/>
    </w:rPr>
  </w:style>
  <w:style w:type="paragraph" w:styleId="Heading2">
    <w:name w:val="heading 2"/>
    <w:basedOn w:val="Normal"/>
    <w:next w:val="Normal"/>
    <w:link w:val="Heading2Char"/>
    <w:autoRedefine/>
    <w:uiPriority w:val="9"/>
    <w:unhideWhenUsed/>
    <w:qFormat/>
    <w:rsid w:val="00633070"/>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A78"/>
    <w:rPr>
      <w:rFonts w:ascii="Arial" w:eastAsiaTheme="majorEastAsia" w:hAnsi="Arial" w:cs="Arial"/>
      <w:b/>
      <w:bCs/>
      <w:color w:val="000000" w:themeColor="text1"/>
      <w:sz w:val="28"/>
      <w:szCs w:val="28"/>
    </w:rPr>
  </w:style>
  <w:style w:type="character" w:customStyle="1" w:styleId="Heading2Char">
    <w:name w:val="Heading 2 Char"/>
    <w:basedOn w:val="DefaultParagraphFont"/>
    <w:link w:val="Heading2"/>
    <w:uiPriority w:val="9"/>
    <w:rsid w:val="00633070"/>
    <w:rPr>
      <w:rFonts w:asciiTheme="majorHAnsi" w:eastAsiaTheme="majorEastAsia" w:hAnsiTheme="majorHAnsi" w:cstheme="majorBidi"/>
      <w:b/>
      <w:bCs/>
      <w:color w:val="000000" w:themeColor="text1"/>
      <w:sz w:val="26"/>
      <w:szCs w:val="26"/>
    </w:rPr>
  </w:style>
  <w:style w:type="paragraph" w:styleId="Title">
    <w:name w:val="Title"/>
    <w:basedOn w:val="Normal"/>
    <w:next w:val="Normal"/>
    <w:link w:val="TitleChar"/>
    <w:autoRedefine/>
    <w:uiPriority w:val="10"/>
    <w:qFormat/>
    <w:rsid w:val="00497A78"/>
    <w:pPr>
      <w:pBdr>
        <w:bottom w:val="single" w:sz="8" w:space="4" w:color="4F81BD" w:themeColor="accent1"/>
      </w:pBdr>
      <w:spacing w:after="300" w:line="240" w:lineRule="auto"/>
      <w:contextualSpacing/>
      <w:jc w:val="center"/>
    </w:pPr>
    <w:rPr>
      <w:rFonts w:ascii="Arial" w:eastAsiaTheme="majorEastAsia" w:hAnsi="Arial" w:cs="Arial"/>
      <w:color w:val="000000" w:themeColor="text1"/>
      <w:spacing w:val="5"/>
      <w:kern w:val="28"/>
      <w:sz w:val="52"/>
      <w:szCs w:val="52"/>
    </w:rPr>
  </w:style>
  <w:style w:type="character" w:customStyle="1" w:styleId="TitleChar">
    <w:name w:val="Title Char"/>
    <w:basedOn w:val="DefaultParagraphFont"/>
    <w:link w:val="Title"/>
    <w:uiPriority w:val="10"/>
    <w:rsid w:val="00497A78"/>
    <w:rPr>
      <w:rFonts w:ascii="Arial" w:eastAsiaTheme="majorEastAsia" w:hAnsi="Arial" w:cs="Arial"/>
      <w:color w:val="000000" w:themeColor="text1"/>
      <w:spacing w:val="5"/>
      <w:kern w:val="28"/>
      <w:sz w:val="52"/>
      <w:szCs w:val="52"/>
    </w:rPr>
  </w:style>
  <w:style w:type="paragraph" w:styleId="BalloonText">
    <w:name w:val="Balloon Text"/>
    <w:basedOn w:val="Normal"/>
    <w:link w:val="BalloonTextChar"/>
    <w:uiPriority w:val="99"/>
    <w:semiHidden/>
    <w:unhideWhenUsed/>
    <w:rsid w:val="00497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A78"/>
    <w:rPr>
      <w:rFonts w:ascii="Tahoma" w:hAnsi="Tahoma" w:cs="Tahoma"/>
      <w:sz w:val="16"/>
      <w:szCs w:val="16"/>
    </w:rPr>
  </w:style>
  <w:style w:type="paragraph" w:styleId="TOCHeading">
    <w:name w:val="TOC Heading"/>
    <w:basedOn w:val="Heading1"/>
    <w:next w:val="Normal"/>
    <w:uiPriority w:val="39"/>
    <w:unhideWhenUsed/>
    <w:qFormat/>
    <w:rsid w:val="00497A78"/>
    <w:pPr>
      <w:outlineLvl w:val="9"/>
    </w:pPr>
    <w:rPr>
      <w:color w:val="365F91" w:themeColor="accent1" w:themeShade="BF"/>
      <w:lang w:eastAsia="ja-JP"/>
    </w:rPr>
  </w:style>
  <w:style w:type="paragraph" w:styleId="TOC1">
    <w:name w:val="toc 1"/>
    <w:basedOn w:val="Normal"/>
    <w:next w:val="Normal"/>
    <w:autoRedefine/>
    <w:uiPriority w:val="39"/>
    <w:unhideWhenUsed/>
    <w:rsid w:val="00497A78"/>
    <w:pPr>
      <w:spacing w:after="100"/>
    </w:pPr>
  </w:style>
  <w:style w:type="character" w:styleId="Hyperlink">
    <w:name w:val="Hyperlink"/>
    <w:basedOn w:val="DefaultParagraphFont"/>
    <w:uiPriority w:val="99"/>
    <w:unhideWhenUsed/>
    <w:rsid w:val="00497A78"/>
    <w:rPr>
      <w:color w:val="0000FF" w:themeColor="hyperlink"/>
      <w:u w:val="single"/>
    </w:rPr>
  </w:style>
  <w:style w:type="paragraph" w:styleId="ListParagraph">
    <w:name w:val="List Paragraph"/>
    <w:basedOn w:val="Normal"/>
    <w:uiPriority w:val="34"/>
    <w:qFormat/>
    <w:rsid w:val="00497A78"/>
    <w:pPr>
      <w:ind w:left="720"/>
      <w:contextualSpacing/>
    </w:pPr>
  </w:style>
  <w:style w:type="paragraph" w:styleId="Header">
    <w:name w:val="header"/>
    <w:basedOn w:val="Normal"/>
    <w:link w:val="HeaderChar"/>
    <w:uiPriority w:val="99"/>
    <w:unhideWhenUsed/>
    <w:rsid w:val="00EB1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4AF"/>
  </w:style>
  <w:style w:type="paragraph" w:styleId="Footer">
    <w:name w:val="footer"/>
    <w:basedOn w:val="Normal"/>
    <w:link w:val="FooterChar"/>
    <w:uiPriority w:val="99"/>
    <w:unhideWhenUsed/>
    <w:rsid w:val="00EB1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5570">
      <w:bodyDiv w:val="1"/>
      <w:marLeft w:val="0"/>
      <w:marRight w:val="0"/>
      <w:marTop w:val="0"/>
      <w:marBottom w:val="0"/>
      <w:divBdr>
        <w:top w:val="none" w:sz="0" w:space="0" w:color="auto"/>
        <w:left w:val="none" w:sz="0" w:space="0" w:color="auto"/>
        <w:bottom w:val="none" w:sz="0" w:space="0" w:color="auto"/>
        <w:right w:val="none" w:sz="0" w:space="0" w:color="auto"/>
      </w:divBdr>
    </w:div>
    <w:div w:id="968321470">
      <w:bodyDiv w:val="1"/>
      <w:marLeft w:val="0"/>
      <w:marRight w:val="0"/>
      <w:marTop w:val="0"/>
      <w:marBottom w:val="0"/>
      <w:divBdr>
        <w:top w:val="none" w:sz="0" w:space="0" w:color="auto"/>
        <w:left w:val="none" w:sz="0" w:space="0" w:color="auto"/>
        <w:bottom w:val="none" w:sz="0" w:space="0" w:color="auto"/>
        <w:right w:val="none" w:sz="0" w:space="0" w:color="auto"/>
      </w:divBdr>
    </w:div>
    <w:div w:id="188575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A7DE560-12AE-48C3-AE56-65C6B0453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2544</Words>
  <Characters>14507</Characters>
  <Application>Microsoft Office Word</Application>
  <DocSecurity>0</DocSecurity>
  <Lines>120</Lines>
  <Paragraphs>34</Paragraphs>
  <ScaleCrop>false</ScaleCrop>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2022-08-04T13:49:00Z</dcterms:created>
  <dcterms:modified xsi:type="dcterms:W3CDTF">2022-08-04T13:49:00Z</dcterms:modified>
</cp:coreProperties>
</file>