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4.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media/image1.png" ContentType="image/png"/>
  <Override PartName="/word/theme/theme1.xml" ContentType="application/vnd.openxmlformats-officedocument.theme+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footer3.xml" ContentType="application/vnd.openxmlformats-officedocument.wordprocessingml.footer+xml"/>
  <Override PartName="/word/numbering.xml" ContentType="application/vnd.openxmlformats-officedocument.wordprocessingml.numbering+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_rels/document.xml.rels" ContentType="application/vnd.openxmlformats-package.relationship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er"/>
        <w:tabs>
          <w:tab w:val="clear" w:pos="4153"/>
          <w:tab w:val="clear" w:pos="8306"/>
        </w:tabs>
        <w:jc w:val="right"/>
        <w:rPr>
          <w:rFonts w:ascii="Arial" w:hAnsi="Arial" w:cs="Arial"/>
          <w:b/>
          <w:sz w:val="28"/>
          <w:szCs w:val="28"/>
        </w:rPr>
      </w:pPr>
      <w:r>
        <w:drawing>
          <wp:anchor behindDoc="0" distT="0" distB="0" distL="0" distR="114300" simplePos="0" locked="0" layoutInCell="0"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type="textWrapping" w:clear="all"/>
      </w:r>
      <w:r>
        <w:rPr>
          <w:rFonts w:cs="Arial" w:ascii="Arial" w:hAnsi="Arial"/>
          <w:b/>
          <w:sz w:val="28"/>
          <w:szCs w:val="28"/>
        </w:rPr>
        <w:t>APPENDIX GA36d</w:t>
      </w:r>
    </w:p>
    <w:p>
      <w:pPr>
        <w:pStyle w:val="Normal"/>
        <w:rPr>
          <w:rFonts w:ascii="Arial" w:hAnsi="Arial" w:cs="Arial"/>
        </w:rPr>
      </w:pPr>
      <w:r>
        <w:rPr>
          <w:rFonts w:cs="Arial" w:ascii="Arial" w:hAnsi="Arial"/>
        </w:rPr>
      </w:r>
    </w:p>
    <w:tbl>
      <w:tblPr>
        <w:tblW w:w="9922"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spacing w:before="120" w:after="120"/>
              <w:rPr>
                <w:rFonts w:ascii="Arial" w:hAnsi="Arial" w:cs="Arial"/>
                <w:b/>
              </w:rPr>
            </w:pPr>
            <w:r>
              <w:rPr>
                <w:rFonts w:cs="Arial" w:ascii="Arial" w:hAnsi="Arial"/>
                <w:b/>
              </w:rPr>
              <w:t>LEVEL 7 ASSESSMENT SPECIFICATION</w:t>
            </w:r>
          </w:p>
        </w:tc>
      </w:tr>
    </w:tbl>
    <w:p>
      <w:pPr>
        <w:pStyle w:val="Normal"/>
        <w:jc w:val="center"/>
        <w:rPr>
          <w:rFonts w:ascii="Arial" w:hAnsi="Arial" w:cs="Arial"/>
          <w:b/>
          <w:i/>
          <w:i/>
          <w:sz w:val="32"/>
        </w:rPr>
      </w:pPr>
      <w:r>
        <w:rPr>
          <w:rFonts w:cs="Arial" w:ascii="Arial" w:hAnsi="Arial"/>
          <w:b/>
          <w:i/>
          <w:sz w:val="32"/>
        </w:rPr>
      </w:r>
    </w:p>
    <w:tbl>
      <w:tblPr>
        <w:tblW w:w="9922"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fldChar w:fldCharType="begin">
                <w:ffData>
                  <w:name w:val="Text2"/>
                  <w:enabled/>
                  <w:calcOnExit w:val="0"/>
                  <w:textInput/>
                </w:ffData>
              </w:fldChar>
            </w:r>
            <w:r>
              <w:rPr>
                <w:sz w:val="22"/>
                <w:szCs w:val="22"/>
                <w:rFonts w:ascii="Arial" w:hAnsi="Arial"/>
              </w:rPr>
              <w:instrText xml:space="preserve"> FORMTEXT </w:instrText>
            </w:r>
            <w:r>
              <w:rPr>
                <w:rFonts w:ascii="Arial" w:hAnsi="Arial"/>
                <w:sz w:val="22"/>
                <w:szCs w:val="22"/>
              </w:rPr>
            </w:r>
            <w:r>
              <w:rPr>
                <w:sz w:val="22"/>
                <w:szCs w:val="22"/>
                <w:rFonts w:ascii="Arial" w:hAnsi="Arial"/>
              </w:rPr>
              <w:fldChar w:fldCharType="separate"/>
            </w:r>
            <w:r>
              <w:rPr>
                <w:rFonts w:ascii="Arial" w:hAnsi="Arial"/>
                <w:sz w:val="22"/>
                <w:szCs w:val="22"/>
              </w:rPr>
            </w:r>
            <w:r>
              <w:rPr>
                <w:rFonts w:cs="Arial" w:ascii="Arial" w:hAnsi="Arial"/>
                <w:b/>
                <w:sz w:val="22"/>
                <w:szCs w:val="22"/>
              </w:rPr>
              <w:t>     </w:t>
            </w:r>
            <w:r/>
            <w:r>
              <w:rPr>
                <w:sz w:val="22"/>
                <w:szCs w:val="22"/>
                <w:rFonts w:ascii="Arial" w:hAnsi="Arial"/>
              </w:rPr>
              <w:fldChar w:fldCharType="end"/>
            </w:r>
            <w:r>
              <w:rPr>
                <w:rFonts w:ascii="Arial" w:hAnsi="Arial"/>
                <w:sz w:val="22"/>
                <w:szCs w:val="22"/>
              </w:rPr>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Past Peoples, Present Societies: Research Skills</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BodyText"/>
              <w:spacing w:before="120" w:after="120"/>
              <w:jc w:val="both"/>
              <w:rPr>
                <w:rFonts w:ascii="Arial" w:hAnsi="Arial" w:cs="Arial"/>
                <w:b/>
                <w:sz w:val="22"/>
                <w:szCs w:val="22"/>
              </w:rPr>
            </w:pPr>
            <w:r>
              <w:rPr>
                <w:rFonts w:cs="Arial" w:ascii="Arial" w:hAnsi="Arial"/>
                <w:b/>
                <w:sz w:val="22"/>
                <w:szCs w:val="22"/>
              </w:rPr>
              <w:t>HPHI7016</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rPr>
                <w:rFonts w:ascii="Arial" w:hAnsi="Arial" w:cs="Arial"/>
                <w:sz w:val="22"/>
                <w:szCs w:val="22"/>
              </w:rPr>
            </w:pPr>
            <w:r>
              <w:rPr>
                <w:rFonts w:cs="Arial"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15%</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Katie Hawks</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spacing w:before="120" w:after="120"/>
              <w:jc w:val="both"/>
              <w:rPr>
                <w:rFonts w:ascii="Arial" w:hAnsi="Arial" w:cs="Arial"/>
                <w:b/>
                <w:sz w:val="22"/>
                <w:szCs w:val="22"/>
              </w:rPr>
            </w:pPr>
            <w:r>
              <w:rPr>
                <w:rFonts w:cs="Arial" w:ascii="Arial" w:hAnsi="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Bibliographic</w:t>
            </w:r>
            <w:r>
              <w:rPr>
                <w:rFonts w:cs="Arial" w:ascii="Arial" w:hAnsi="Arial"/>
                <w:b/>
                <w:sz w:val="22"/>
                <w:szCs w:val="22"/>
              </w:rPr>
              <w:t xml:space="preserve"> Exercise</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1000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b/>
                <w:sz w:val="22"/>
                <w:szCs w:val="22"/>
              </w:rPr>
            </w:pPr>
            <w:r>
              <w:rPr>
                <w:rFonts w:cs="Arial" w:ascii="Arial" w:hAnsi="Arial"/>
                <w:b/>
                <w:sz w:val="22"/>
                <w:szCs w:val="22"/>
              </w:rPr>
              <w:t>06</w:t>
            </w:r>
            <w:r>
              <w:rPr>
                <w:rFonts w:cs="Arial" w:ascii="Arial" w:hAnsi="Arial"/>
                <w:b/>
                <w:sz w:val="22"/>
                <w:szCs w:val="22"/>
              </w:rPr>
              <w:t>/1</w:t>
            </w:r>
            <w:r>
              <w:rPr>
                <w:rFonts w:cs="Arial" w:ascii="Arial" w:hAnsi="Arial"/>
                <w:b/>
                <w:sz w:val="22"/>
                <w:szCs w:val="22"/>
              </w:rPr>
              <w:t>2</w:t>
            </w:r>
            <w:r>
              <w:rPr>
                <w:rFonts w:cs="Arial" w:ascii="Arial" w:hAnsi="Arial"/>
                <w:b/>
                <w:sz w:val="22"/>
                <w:szCs w:val="22"/>
              </w:rPr>
              <w:t>/24</w:t>
            </w:r>
            <w:r>
              <w:rPr>
                <w:rFonts w:cs="Arial" w:ascii="Arial" w:hAnsi="Arial"/>
                <w:b/>
                <w:sz w:val="24"/>
                <w:szCs w:val="24"/>
              </w:rPr>
              <w:t>. Assessment Two: Bibliographic Exercise</w:t>
            </w:r>
          </w:p>
          <w:p>
            <w:pPr>
              <w:pStyle w:val="Normal"/>
              <w:rPr>
                <w:rStyle w:val="Strong"/>
                <w:rFonts w:ascii="Arial" w:hAnsi="Arial" w:cs="Arial"/>
                <w:sz w:val="24"/>
                <w:szCs w:val="24"/>
              </w:rPr>
            </w:pPr>
            <w:r>
              <w:rPr/>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spacing w:before="120" w:after="120"/>
              <w:jc w:val="both"/>
              <w:rPr>
                <w:rFonts w:ascii="Arial" w:hAnsi="Arial" w:cs="Arial"/>
                <w:b/>
                <w:sz w:val="22"/>
                <w:szCs w:val="22"/>
              </w:rPr>
            </w:pPr>
            <w:r>
              <w:rPr>
                <w:rFonts w:cs="Arial" w:ascii="Arial" w:hAnsi="Arial"/>
                <w:b/>
                <w:sz w:val="22"/>
                <w:szCs w:val="22"/>
              </w:rPr>
              <w:t>20</w:t>
            </w:r>
            <w:r>
              <w:rPr>
                <w:rFonts w:cs="Arial" w:ascii="Arial" w:hAnsi="Arial"/>
                <w:b/>
                <w:sz w:val="22"/>
                <w:szCs w:val="22"/>
              </w:rPr>
              <w:t>/12/24</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jc w:val="both"/>
              <w:rPr>
                <w:rFonts w:ascii="Arial" w:hAnsi="Arial" w:cs="Arial"/>
                <w:b/>
                <w:sz w:val="22"/>
                <w:szCs w:val="22"/>
              </w:rPr>
            </w:pPr>
            <w:r>
              <w:rPr>
                <w:rFonts w:cs="Arial" w:ascii="Arial" w:hAnsi="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spacing w:before="120" w:after="120"/>
              <w:jc w:val="both"/>
              <w:rPr>
                <w:rFonts w:ascii="Arial" w:hAnsi="Arial" w:cs="Arial"/>
                <w:b/>
                <w:sz w:val="22"/>
                <w:szCs w:val="22"/>
              </w:rPr>
            </w:pPr>
            <w:r>
              <w:rPr>
                <w:rFonts w:cs="Arial" w:ascii="Arial" w:hAnsi="Arial"/>
                <w:b/>
                <w:sz w:val="22"/>
                <w:szCs w:val="22"/>
              </w:rPr>
              <w:t>Alternative submission method (if applicable):</w:t>
            </w:r>
          </w:p>
          <w:p>
            <w:pPr>
              <w:pStyle w:val="Normal"/>
              <w:spacing w:before="120" w:after="120"/>
              <w:jc w:val="both"/>
              <w:rPr>
                <w:rFonts w:ascii="Arial" w:hAnsi="Arial" w:cs="Arial"/>
                <w:b/>
                <w:sz w:val="22"/>
                <w:szCs w:val="22"/>
              </w:rPr>
            </w:pPr>
            <w:r>
              <w:rPr>
                <w:rFonts w:cs="Arial" w:ascii="Arial" w:hAnsi="Arial"/>
                <w:b/>
                <w:sz w:val="22"/>
                <w:szCs w:val="22"/>
              </w:rPr>
              <w:t>Late submission of the assessment will result in a late penalty mark:.</w:t>
            </w:r>
          </w:p>
          <w:p>
            <w:pPr>
              <w:pStyle w:val="Normal"/>
              <w:spacing w:before="120" w:after="120"/>
              <w:jc w:val="both"/>
              <w:rPr>
                <w:rFonts w:ascii="Arial" w:hAnsi="Arial" w:cs="Arial"/>
                <w:sz w:val="22"/>
                <w:szCs w:val="22"/>
              </w:rPr>
            </w:pPr>
            <w:r>
              <w:rPr>
                <w:rFonts w:cs="Arial" w:ascii="Arial" w:hAnsi="Arial"/>
                <w:sz w:val="22"/>
                <w:szCs w:val="22"/>
              </w:rPr>
              <w:t>Work which is submitted up to 1 week late will be capped at 50% for the first attempt and will be awarded a mark of 0% for re-assessment. Late submission penalties may be lifted only if there is an approved extenuating circumstances claim.</w:t>
            </w:r>
          </w:p>
          <w:p>
            <w:pPr>
              <w:pStyle w:val="Normal"/>
              <w:spacing w:before="120" w:after="120"/>
              <w:jc w:val="both"/>
              <w:rPr>
                <w:rFonts w:ascii="Arial" w:hAnsi="Arial" w:cs="Arial"/>
                <w:b/>
                <w:sz w:val="22"/>
                <w:szCs w:val="22"/>
              </w:rPr>
            </w:pPr>
            <w:r>
              <w:rPr>
                <w:rFonts w:cs="Arial" w:ascii="Arial" w:hAnsi="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spacing w:before="120" w:after="120"/>
              <w:rPr>
                <w:rFonts w:ascii="Arial" w:hAnsi="Arial" w:cs="Arial"/>
                <w:b/>
                <w:sz w:val="22"/>
                <w:szCs w:val="22"/>
              </w:rPr>
            </w:pPr>
            <w:r>
              <w:rPr>
                <w:rFonts w:cs="Arial" w:ascii="Arial" w:hAnsi="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spacing w:before="120" w:after="120"/>
              <w:jc w:val="both"/>
              <w:rPr>
                <w:rFonts w:ascii="Arial" w:hAnsi="Arial" w:cs="Arial"/>
                <w:sz w:val="22"/>
                <w:szCs w:val="22"/>
              </w:rPr>
            </w:pPr>
            <w:r>
              <w:rPr>
                <w:rFonts w:cs="Arial" w:ascii="Arial" w:hAnsi="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tc>
      </w:tr>
    </w:tbl>
    <w:p>
      <w:pPr>
        <w:pStyle w:val="Normal"/>
        <w:rPr>
          <w:rFonts w:ascii="Arial" w:hAnsi="Arial" w:cs="Arial"/>
          <w:sz w:val="32"/>
        </w:rPr>
      </w:pPr>
      <w:r>
        <w:rPr>
          <w:rFonts w:cs="Arial" w:ascii="Arial" w:hAnsi="Arial"/>
          <w:sz w:val="32"/>
        </w:rPr>
      </w:r>
    </w:p>
    <w:tbl>
      <w:tblPr>
        <w:tblW w:w="9747" w:type="dxa"/>
        <w:jc w:val="left"/>
        <w:tblInd w:w="391" w:type="dxa"/>
        <w:tblLayout w:type="fixed"/>
        <w:tblCellMar>
          <w:top w:w="0" w:type="dxa"/>
          <w:left w:w="108"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rPr>
                <w:rFonts w:ascii="Arial" w:hAnsi="Arial" w:cs="Arial"/>
                <w:b/>
                <w:sz w:val="22"/>
                <w:szCs w:val="22"/>
              </w:rPr>
            </w:pPr>
            <w:r>
              <w:rPr>
                <w:rFonts w:cs="Arial" w:ascii="Arial" w:hAnsi="Arial"/>
                <w:b/>
                <w:sz w:val="22"/>
                <w:szCs w:val="22"/>
              </w:rPr>
              <w:t>Module Learning Outcomes</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p>
      <w:pPr>
        <w:pStyle w:val="Normal"/>
        <w:rPr>
          <w:rFonts w:ascii="Arial" w:hAnsi="Arial" w:cs="Arial"/>
          <w:b/>
        </w:rPr>
      </w:pPr>
      <w:r>
        <w:rPr>
          <w:rFonts w:cs="Arial" w:ascii="Arial" w:hAnsi="Arial"/>
          <w:b/>
        </w:rPr>
      </w:r>
    </w:p>
    <w:tbl>
      <w:tblPr>
        <w:tblW w:w="9781" w:type="dxa"/>
        <w:jc w:val="left"/>
        <w:tblInd w:w="391" w:type="dxa"/>
        <w:tblLayout w:type="fixed"/>
        <w:tblCellMar>
          <w:top w:w="0" w:type="dxa"/>
          <w:left w:w="108"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jc w:val="center"/>
              <w:rPr>
                <w:rFonts w:ascii="Arial" w:hAnsi="Arial" w:cs="Arial"/>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
    </w:p>
    <w:p>
      <w:pPr>
        <w:sectPr>
          <w:footerReference w:type="default" r:id="rId3"/>
          <w:type w:val="nextPage"/>
          <w:pgSz w:w="11906" w:h="16838"/>
          <w:pgMar w:left="720" w:right="720" w:gutter="0" w:header="0" w:top="720" w:footer="454" w:bottom="720"/>
          <w:pgNumType w:fmt="decimal"/>
          <w:formProt w:val="false"/>
          <w:textDirection w:val="lrTb"/>
          <w:docGrid w:type="default" w:linePitch="272" w:charSpace="8192"/>
        </w:sectPr>
      </w:pPr>
    </w:p>
    <w:p>
      <w:pPr>
        <w:pStyle w:val="Normal"/>
        <w:rPr/>
      </w:pPr>
      <w:r>
        <w:rPr>
          <w:sz w:val="24"/>
          <w:szCs w:val="24"/>
        </w:rPr>
        <w:t xml:space="preserve">Students have the option to choose </w:t>
      </w:r>
      <w:r>
        <w:rPr>
          <w:rStyle w:val="Strong"/>
          <w:sz w:val="24"/>
          <w:szCs w:val="24"/>
        </w:rPr>
        <w:t xml:space="preserve">EITHER </w:t>
      </w:r>
      <w:r>
        <w:rPr>
          <w:sz w:val="24"/>
          <w:szCs w:val="24"/>
        </w:rPr>
        <w:t xml:space="preserve">of the medieval- or modern-themed bibliographic exercises. Complete </w:t>
      </w:r>
      <w:r>
        <w:rPr>
          <w:rStyle w:val="Strong"/>
          <w:sz w:val="24"/>
          <w:szCs w:val="24"/>
        </w:rPr>
        <w:t>ONE</w:t>
      </w:r>
      <w:r>
        <w:rPr>
          <w:sz w:val="24"/>
          <w:szCs w:val="24"/>
        </w:rPr>
        <w:t xml:space="preserve"> of the following tasks (i.e. you do not need to do both).</w:t>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sz w:val="24"/>
          <w:szCs w:val="24"/>
        </w:rPr>
      </w:pPr>
      <w:r>
        <w:rPr>
          <w:sz w:val="24"/>
          <w:szCs w:val="24"/>
        </w:rPr>
      </w:r>
    </w:p>
    <w:p>
      <w:pPr>
        <w:sectPr>
          <w:type w:val="continuous"/>
          <w:pgSz w:w="11906" w:h="16838"/>
          <w:pgMar w:left="720" w:right="720" w:gutter="0" w:header="0" w:top="720" w:footer="454" w:bottom="720"/>
          <w:pgNumType w:fmt="decimal"/>
          <w:formProt w:val="false"/>
          <w:textDirection w:val="lrTb"/>
          <w:docGrid w:type="default" w:linePitch="272" w:charSpace="8192"/>
        </w:sectPr>
      </w:pPr>
    </w:p>
    <w:p>
      <w:pPr>
        <w:pStyle w:val="Normal"/>
        <w:rPr>
          <w:b/>
          <w:bCs/>
          <w:sz w:val="24"/>
          <w:szCs w:val="24"/>
        </w:rPr>
      </w:pPr>
      <w:r>
        <w:rPr>
          <w:b/>
          <w:bCs/>
          <w:sz w:val="24"/>
          <w:szCs w:val="24"/>
        </w:rPr>
        <w:t>2.1. Medieval bibliographic exercise</w:t>
      </w:r>
    </w:p>
    <w:p>
      <w:pPr>
        <w:pStyle w:val="Normal"/>
        <w:rPr>
          <w:sz w:val="24"/>
          <w:szCs w:val="24"/>
        </w:rPr>
      </w:pPr>
      <w:r>
        <w:rPr>
          <w:sz w:val="24"/>
          <w:szCs w:val="24"/>
        </w:rPr>
        <w:t>Choose one of the following texts and prepare a short bibliography identifying at least ten key editions of each text.</w:t>
      </w:r>
    </w:p>
    <w:p>
      <w:pPr>
        <w:pStyle w:val="Normal"/>
        <w:rPr>
          <w:sz w:val="24"/>
          <w:szCs w:val="24"/>
        </w:rPr>
      </w:pPr>
      <w:r>
        <w:rPr>
          <w:sz w:val="24"/>
          <w:szCs w:val="24"/>
        </w:rPr>
        <w:t> </w:t>
      </w:r>
    </w:p>
    <w:p>
      <w:pPr>
        <w:pStyle w:val="Normal"/>
        <w:rPr>
          <w:sz w:val="24"/>
          <w:szCs w:val="24"/>
        </w:rPr>
      </w:pPr>
      <w:r>
        <w:rPr>
          <w:sz w:val="24"/>
          <w:szCs w:val="24"/>
        </w:rPr>
        <w:t>Please note that here we require PRINTED or ONLINE editions, not manuscript (unpublished) copies. Make sure your entries include all the key bibliographic components (title of the edition, editor (and/or translator) date of publication, place of publication, publisher and printer, STC number if relevant, online access details if relevant).</w:t>
      </w:r>
    </w:p>
    <w:p>
      <w:pPr>
        <w:pStyle w:val="Normal"/>
        <w:rPr>
          <w:sz w:val="24"/>
          <w:szCs w:val="24"/>
        </w:rPr>
      </w:pPr>
      <w:r>
        <w:rPr>
          <w:sz w:val="24"/>
          <w:szCs w:val="24"/>
        </w:rPr>
        <w:t> </w:t>
      </w:r>
    </w:p>
    <w:p>
      <w:pPr>
        <w:pStyle w:val="Normal"/>
        <w:rPr>
          <w:sz w:val="24"/>
          <w:szCs w:val="24"/>
        </w:rPr>
      </w:pPr>
      <w:r>
        <w:rPr>
          <w:sz w:val="24"/>
          <w:szCs w:val="24"/>
        </w:rPr>
        <w:t>The editions may be complete editions in the original language of the text, original + modern English translation, or translation only. If the text is a very long one, you may wish to choose a partial edition. You should include after each entry two or three sentences explaining why you think this edition is important or useful: does it seem authoritative? is it accessible? what audience do you think it is aimed at (scholarly or popular)? does it have explanatory notes?</w:t>
      </w:r>
    </w:p>
    <w:p>
      <w:pPr>
        <w:pStyle w:val="Normal"/>
        <w:rPr>
          <w:sz w:val="24"/>
          <w:szCs w:val="24"/>
        </w:rPr>
      </w:pPr>
      <w:r>
        <w:rPr>
          <w:sz w:val="24"/>
          <w:szCs w:val="24"/>
        </w:rPr>
        <w:t> </w:t>
      </w:r>
    </w:p>
    <w:p>
      <w:pPr>
        <w:pStyle w:val="Normal"/>
        <w:rPr>
          <w:sz w:val="24"/>
          <w:szCs w:val="24"/>
        </w:rPr>
      </w:pPr>
      <w:r>
        <w:rPr>
          <w:sz w:val="24"/>
          <w:szCs w:val="24"/>
        </w:rPr>
        <w:t>You should introduce your bibliography by briefly explaining the significance of the text and outlining the major resources you have used in compiling the bibliography.</w:t>
      </w:r>
    </w:p>
    <w:p>
      <w:pPr>
        <w:pStyle w:val="Normal"/>
        <w:rPr>
          <w:sz w:val="24"/>
          <w:szCs w:val="24"/>
        </w:rPr>
      </w:pPr>
      <w:r>
        <w:rPr>
          <w:sz w:val="24"/>
          <w:szCs w:val="24"/>
        </w:rPr>
        <w:t> </w:t>
      </w:r>
    </w:p>
    <w:p>
      <w:pPr>
        <w:pStyle w:val="Normal"/>
        <w:numPr>
          <w:ilvl w:val="0"/>
          <w:numId w:val="3"/>
        </w:numPr>
        <w:tabs>
          <w:tab w:val="clear" w:pos="720"/>
          <w:tab w:val="left" w:pos="0" w:leader="none"/>
        </w:tabs>
        <w:ind w:hanging="283" w:left="709"/>
        <w:rPr>
          <w:sz w:val="24"/>
          <w:szCs w:val="24"/>
        </w:rPr>
      </w:pPr>
      <w:r>
        <w:rPr>
          <w:sz w:val="24"/>
          <w:szCs w:val="24"/>
        </w:rPr>
        <w:t xml:space="preserve">Domesday Book </w:t>
      </w:r>
    </w:p>
    <w:p>
      <w:pPr>
        <w:pStyle w:val="Normal"/>
        <w:numPr>
          <w:ilvl w:val="0"/>
          <w:numId w:val="3"/>
        </w:numPr>
        <w:tabs>
          <w:tab w:val="clear" w:pos="720"/>
          <w:tab w:val="left" w:pos="0" w:leader="none"/>
        </w:tabs>
        <w:ind w:hanging="283" w:left="709"/>
        <w:rPr>
          <w:sz w:val="24"/>
          <w:szCs w:val="24"/>
        </w:rPr>
      </w:pPr>
      <w:r>
        <w:rPr>
          <w:sz w:val="24"/>
          <w:szCs w:val="24"/>
        </w:rPr>
        <w:t xml:space="preserve">Froissart’s Chronicles </w:t>
      </w:r>
    </w:p>
    <w:p>
      <w:pPr>
        <w:pStyle w:val="Normal"/>
        <w:numPr>
          <w:ilvl w:val="0"/>
          <w:numId w:val="3"/>
        </w:numPr>
        <w:tabs>
          <w:tab w:val="clear" w:pos="720"/>
          <w:tab w:val="left" w:pos="0" w:leader="none"/>
        </w:tabs>
        <w:ind w:hanging="283" w:left="709"/>
        <w:rPr>
          <w:sz w:val="24"/>
          <w:szCs w:val="24"/>
        </w:rPr>
      </w:pPr>
      <w:r>
        <w:rPr>
          <w:sz w:val="24"/>
          <w:szCs w:val="24"/>
        </w:rPr>
        <w:t xml:space="preserve">Jacobus de Voraigne, </w:t>
      </w:r>
      <w:r>
        <w:rPr>
          <w:i/>
          <w:iCs/>
          <w:sz w:val="24"/>
          <w:szCs w:val="24"/>
        </w:rPr>
        <w:t xml:space="preserve">Legenda Aurea </w:t>
      </w:r>
    </w:p>
    <w:p>
      <w:pPr>
        <w:pStyle w:val="Normal"/>
        <w:rPr>
          <w:sz w:val="24"/>
          <w:szCs w:val="24"/>
        </w:rPr>
      </w:pPr>
      <w:r>
        <w:rPr>
          <w:sz w:val="24"/>
          <w:szCs w:val="24"/>
        </w:rPr>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b/>
          <w:bCs/>
          <w:sz w:val="24"/>
          <w:szCs w:val="24"/>
        </w:rPr>
      </w:pPr>
      <w:r>
        <w:rPr>
          <w:b/>
          <w:bCs/>
          <w:sz w:val="24"/>
          <w:szCs w:val="24"/>
        </w:rPr>
        <w:t>2.2. Modern bibliographic exercise</w:t>
      </w:r>
    </w:p>
    <w:p>
      <w:pPr>
        <w:pStyle w:val="Normal"/>
        <w:rPr>
          <w:sz w:val="24"/>
          <w:szCs w:val="24"/>
        </w:rPr>
      </w:pPr>
      <w:r>
        <w:rPr>
          <w:sz w:val="24"/>
          <w:szCs w:val="24"/>
        </w:rPr>
        <w:t>Choose an historian whose work interests you and compile an annotated bibliography based on her or his work. The bibliography should include both examples of the historian’s scholarship and of the impact and influence this has had on other historians.</w:t>
      </w:r>
    </w:p>
    <w:p>
      <w:pPr>
        <w:pStyle w:val="Normal"/>
        <w:rPr>
          <w:sz w:val="24"/>
          <w:szCs w:val="24"/>
        </w:rPr>
      </w:pPr>
      <w:r>
        <w:rPr>
          <w:sz w:val="24"/>
          <w:szCs w:val="24"/>
        </w:rPr>
      </w:r>
    </w:p>
    <w:p>
      <w:pPr>
        <w:pStyle w:val="Normal"/>
        <w:rPr>
          <w:sz w:val="24"/>
          <w:szCs w:val="24"/>
        </w:rPr>
      </w:pPr>
      <w:r>
        <w:rPr>
          <w:sz w:val="24"/>
          <w:szCs w:val="24"/>
        </w:rPr>
        <w:t xml:space="preserve">Particular attention should be paid to identifying the particular historiographical/theoretical approach of your chosen historian. Students may wish to use this as an exercise to continue our discussion of transatlantic slavery. </w:t>
      </w:r>
    </w:p>
    <w:p>
      <w:pPr>
        <w:pStyle w:val="Normal"/>
        <w:rPr>
          <w:sz w:val="24"/>
          <w:szCs w:val="24"/>
        </w:rPr>
      </w:pPr>
      <w:r>
        <w:rPr>
          <w:sz w:val="24"/>
          <w:szCs w:val="24"/>
        </w:rPr>
      </w:r>
    </w:p>
    <w:p>
      <w:pPr>
        <w:pStyle w:val="Normal"/>
        <w:rPr>
          <w:sz w:val="24"/>
          <w:szCs w:val="24"/>
        </w:rPr>
      </w:pPr>
      <w:r>
        <w:rPr>
          <w:sz w:val="24"/>
          <w:szCs w:val="24"/>
        </w:rPr>
        <w:t>Key historians in this area include:</w:t>
      </w:r>
    </w:p>
    <w:p>
      <w:pPr>
        <w:pStyle w:val="Normal"/>
        <w:numPr>
          <w:ilvl w:val="0"/>
          <w:numId w:val="4"/>
        </w:numPr>
        <w:tabs>
          <w:tab w:val="clear" w:pos="720"/>
          <w:tab w:val="left" w:pos="0" w:leader="none"/>
        </w:tabs>
        <w:ind w:hanging="283" w:left="709"/>
        <w:rPr>
          <w:sz w:val="24"/>
          <w:szCs w:val="24"/>
        </w:rPr>
      </w:pPr>
      <w:r>
        <w:rPr>
          <w:sz w:val="24"/>
          <w:szCs w:val="24"/>
        </w:rPr>
        <w:t xml:space="preserve">Marcus Rediker </w:t>
      </w:r>
    </w:p>
    <w:p>
      <w:pPr>
        <w:pStyle w:val="Normal"/>
        <w:numPr>
          <w:ilvl w:val="0"/>
          <w:numId w:val="4"/>
        </w:numPr>
        <w:tabs>
          <w:tab w:val="clear" w:pos="720"/>
          <w:tab w:val="left" w:pos="0" w:leader="none"/>
        </w:tabs>
        <w:ind w:hanging="283" w:left="709"/>
        <w:rPr>
          <w:sz w:val="24"/>
          <w:szCs w:val="24"/>
        </w:rPr>
      </w:pPr>
      <w:r>
        <w:rPr>
          <w:sz w:val="24"/>
          <w:szCs w:val="24"/>
        </w:rPr>
        <w:t xml:space="preserve">Eric Williams </w:t>
      </w:r>
    </w:p>
    <w:p>
      <w:pPr>
        <w:pStyle w:val="Normal"/>
        <w:numPr>
          <w:ilvl w:val="0"/>
          <w:numId w:val="4"/>
        </w:numPr>
        <w:tabs>
          <w:tab w:val="clear" w:pos="720"/>
          <w:tab w:val="left" w:pos="0" w:leader="none"/>
        </w:tabs>
        <w:ind w:hanging="283" w:left="709"/>
        <w:rPr>
          <w:sz w:val="24"/>
          <w:szCs w:val="24"/>
        </w:rPr>
      </w:pPr>
      <w:r>
        <w:rPr>
          <w:sz w:val="24"/>
          <w:szCs w:val="24"/>
        </w:rPr>
        <w:t xml:space="preserve">Orlando Patterson </w:t>
      </w:r>
    </w:p>
    <w:p>
      <w:pPr>
        <w:pStyle w:val="Normal"/>
        <w:numPr>
          <w:ilvl w:val="0"/>
          <w:numId w:val="4"/>
        </w:numPr>
        <w:tabs>
          <w:tab w:val="clear" w:pos="720"/>
          <w:tab w:val="left" w:pos="0" w:leader="none"/>
        </w:tabs>
        <w:ind w:hanging="283" w:left="709"/>
        <w:rPr>
          <w:sz w:val="24"/>
          <w:szCs w:val="24"/>
        </w:rPr>
      </w:pPr>
      <w:r>
        <w:rPr>
          <w:sz w:val="24"/>
          <w:szCs w:val="24"/>
        </w:rPr>
        <w:t xml:space="preserve">Lawrence W Levine </w:t>
      </w:r>
    </w:p>
    <w:p>
      <w:pPr>
        <w:pStyle w:val="Normal"/>
        <w:numPr>
          <w:ilvl w:val="0"/>
          <w:numId w:val="4"/>
        </w:numPr>
        <w:tabs>
          <w:tab w:val="clear" w:pos="720"/>
          <w:tab w:val="left" w:pos="0" w:leader="none"/>
        </w:tabs>
        <w:ind w:hanging="283" w:left="709"/>
        <w:rPr>
          <w:sz w:val="24"/>
          <w:szCs w:val="24"/>
        </w:rPr>
      </w:pPr>
      <w:r>
        <w:rPr>
          <w:sz w:val="24"/>
          <w:szCs w:val="24"/>
        </w:rPr>
        <w:t xml:space="preserve">CLR James </w:t>
      </w:r>
    </w:p>
    <w:p>
      <w:pPr>
        <w:pStyle w:val="Normal"/>
        <w:numPr>
          <w:ilvl w:val="0"/>
          <w:numId w:val="4"/>
        </w:numPr>
        <w:tabs>
          <w:tab w:val="clear" w:pos="720"/>
          <w:tab w:val="left" w:pos="0" w:leader="none"/>
        </w:tabs>
        <w:ind w:hanging="283" w:left="709"/>
        <w:rPr>
          <w:sz w:val="24"/>
          <w:szCs w:val="24"/>
        </w:rPr>
      </w:pPr>
      <w:r>
        <w:rPr>
          <w:sz w:val="24"/>
          <w:szCs w:val="24"/>
        </w:rPr>
        <w:t xml:space="preserve">Catherine Hall </w:t>
      </w:r>
    </w:p>
    <w:p>
      <w:pPr>
        <w:pStyle w:val="Normal"/>
        <w:numPr>
          <w:ilvl w:val="0"/>
          <w:numId w:val="4"/>
        </w:numPr>
        <w:tabs>
          <w:tab w:val="clear" w:pos="720"/>
          <w:tab w:val="left" w:pos="0" w:leader="none"/>
        </w:tabs>
        <w:ind w:hanging="283" w:left="709"/>
        <w:rPr>
          <w:sz w:val="24"/>
          <w:szCs w:val="24"/>
        </w:rPr>
      </w:pPr>
      <w:r>
        <w:rPr>
          <w:sz w:val="24"/>
          <w:szCs w:val="24"/>
        </w:rPr>
        <w:t xml:space="preserve">Nicholas Draper </w:t>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sz w:val="24"/>
          <w:szCs w:val="24"/>
        </w:rPr>
      </w:pPr>
      <w:r>
        <w:rPr>
          <w:sz w:val="24"/>
          <w:szCs w:val="24"/>
        </w:rPr>
      </w:r>
    </w:p>
    <w:p>
      <w:pPr>
        <w:pStyle w:val="Heading2"/>
        <w:ind w:firstLine="142" w:left="567"/>
        <w:rPr>
          <w:rFonts w:ascii="Arial" w:hAnsi="Arial" w:cs="Arial"/>
          <w:sz w:val="22"/>
          <w:szCs w:val="22"/>
        </w:rPr>
      </w:pPr>
      <w:r>
        <w:rPr/>
      </w:r>
      <w:r>
        <w:br w:type="page"/>
      </w:r>
    </w:p>
    <w:p>
      <w:pPr>
        <w:pStyle w:val="Heading2"/>
        <w:ind w:firstLine="142" w:left="567"/>
        <w:rPr>
          <w:rFonts w:ascii="Arial" w:hAnsi="Arial" w:cs="Arial"/>
          <w:sz w:val="22"/>
          <w:szCs w:val="22"/>
        </w:rPr>
      </w:pPr>
      <w:r>
        <w:rPr>
          <w:rFonts w:cs="Arial" w:ascii="Arial" w:hAnsi="Arial"/>
          <w:sz w:val="22"/>
          <w:szCs w:val="22"/>
        </w:rPr>
        <w:t>Use of Generative AI in Assessment</w:t>
      </w:r>
    </w:p>
    <w:p>
      <w:pPr>
        <w:pStyle w:val="Normal"/>
        <w:rPr>
          <w:rFonts w:ascii="Arial" w:hAnsi="Arial" w:cs="Arial"/>
          <w:sz w:val="22"/>
          <w:szCs w:val="22"/>
        </w:rPr>
      </w:pPr>
      <w:r>
        <w:rPr/>
        <w:tab/>
      </w:r>
      <w:r>
        <w:rPr>
          <w:rFonts w:cs="Arial" w:ascii="Arial" w:hAnsi="Arial"/>
          <w:sz w:val="22"/>
          <w:szCs w:val="22"/>
        </w:rPr>
        <w:t>(Lecturer to indicate Yes or Not against each element)</w:t>
      </w:r>
    </w:p>
    <w:p>
      <w:pPr>
        <w:pStyle w:val="Normal"/>
        <w:rPr>
          <w:rFonts w:eastAsia="Calibri"/>
        </w:rPr>
      </w:pPr>
      <w:r>
        <w:rPr>
          <w:rFonts w:eastAsia="Calibri"/>
        </w:rPr>
        <w:tab/>
        <w:tab/>
        <w:tab/>
        <w:tab/>
        <w:tab/>
        <w:tab/>
        <w:tab/>
        <w:tab/>
        <w:tab/>
        <w:tab/>
        <w:tab/>
        <w:tab/>
      </w:r>
    </w:p>
    <w:p>
      <w:pPr>
        <w:pStyle w:val="Normal"/>
        <w:rPr>
          <w:rFonts w:eastAsia="Calibri"/>
        </w:rPr>
      </w:pPr>
      <w:r>
        <w:rPr>
          <w:rFonts w:eastAsia="Calibri"/>
        </w:rPr>
      </w:r>
    </w:p>
    <w:tbl>
      <w:tblPr>
        <w:tblStyle w:val="TableGrid"/>
        <w:tblW w:w="9064" w:type="dxa"/>
        <w:jc w:val="left"/>
        <w:tblInd w:w="608" w:type="dxa"/>
        <w:tblLayout w:type="fixed"/>
        <w:tblCellMar>
          <w:top w:w="0" w:type="dxa"/>
          <w:left w:w="105" w:type="dxa"/>
          <w:bottom w:w="0" w:type="dxa"/>
          <w:right w:w="105" w:type="dxa"/>
        </w:tblCellMar>
        <w:tblLook w:val="04a0" w:noVBand="1" w:noHBand="0" w:lastColumn="0" w:firstColumn="1" w:lastRow="0" w:firstRow="1"/>
      </w:tblPr>
      <w:tblGrid>
        <w:gridCol w:w="2248"/>
        <w:gridCol w:w="5399"/>
        <w:gridCol w:w="1417"/>
      </w:tblGrid>
      <w:tr>
        <w:trPr>
          <w:trHeight w:val="300" w:hRule="atLeast"/>
        </w:trPr>
        <w:tc>
          <w:tcPr>
            <w:tcW w:w="2248" w:type="dxa"/>
            <w:tcBorders>
              <w:top w:val="single" w:sz="6" w:space="0" w:color="000000"/>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RESEARCH</w:t>
            </w:r>
          </w:p>
        </w:tc>
        <w:tc>
          <w:tcPr>
            <w:tcW w:w="5399" w:type="dxa"/>
            <w:tcBorders>
              <w:top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research, including searching for bibliography, using tools to summarise, compare and interrogate materials.</w:t>
            </w:r>
          </w:p>
        </w:tc>
        <w:tc>
          <w:tcPr>
            <w:tcW w:w="1417" w:type="dxa"/>
            <w:tcBorders>
              <w:top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132582787"/>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32746510"/>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STRUCTURE</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support you in structuring your submission, including creating a draft argument structure, identifying parts and headings, etc.</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96310629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70765072"/>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PROOFREADING</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check your own text/creation for grammatical and syntactical mistakes, including rephrasing of your own work within specific standards.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324893659"/>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214711207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WRITING</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text for submission.</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369145368"/>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362739539"/>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CREATIVE</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creative materials, such as images.</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2010552085"/>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717855451"/>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tcBorders>
          </w:tcPr>
          <w:p>
            <w:pPr>
              <w:pStyle w:val="Normal"/>
              <w:widowControl/>
              <w:suppressAutoHyphens w:val="true"/>
              <w:spacing w:lineRule="auto" w:line="259" w:before="0" w:after="0"/>
              <w:jc w:val="left"/>
              <w:rPr>
                <w:rFonts w:ascii="Arial" w:hAnsi="Arial" w:cs="Arial"/>
                <w:sz w:val="22"/>
                <w:szCs w:val="22"/>
              </w:rPr>
            </w:pPr>
            <w:r>
              <w:rPr>
                <w:rFonts w:eastAsia="Calibri" w:cs="Arial" w:ascii="Arial" w:hAnsi="Arial"/>
                <w:kern w:val="0"/>
                <w:sz w:val="22"/>
                <w:szCs w:val="22"/>
                <w:lang w:val="en-GB" w:bidi="ar-SA"/>
              </w:rPr>
              <w:t>PROGRAMING</w:t>
            </w:r>
          </w:p>
        </w:tc>
        <w:tc>
          <w:tcPr>
            <w:tcW w:w="5399" w:type="dxa"/>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For this assessment, you can use Generative AI to create and check code.</w:t>
            </w:r>
          </w:p>
        </w:tc>
        <w:tc>
          <w:tcPr>
            <w:tcW w:w="1417" w:type="dxa"/>
            <w:tcBorders>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136687853"/>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648559774"/>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r>
        <w:trPr>
          <w:trHeight w:val="300" w:hRule="atLeast"/>
        </w:trPr>
        <w:tc>
          <w:tcPr>
            <w:tcW w:w="2248" w:type="dxa"/>
            <w:tcBorders>
              <w:left w:val="single" w:sz="6" w:space="0" w:color="000000"/>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NONE</w:t>
            </w:r>
          </w:p>
        </w:tc>
        <w:tc>
          <w:tcPr>
            <w:tcW w:w="5399" w:type="dxa"/>
            <w:tcBorders>
              <w:bottom w:val="single" w:sz="6" w:space="0" w:color="000000"/>
            </w:tcBorders>
          </w:tcPr>
          <w:p>
            <w:pPr>
              <w:pStyle w:val="Normal"/>
              <w:widowControl/>
              <w:suppressAutoHyphens w:val="true"/>
              <w:spacing w:lineRule="auto" w:line="259" w:before="0" w:after="0"/>
              <w:jc w:val="left"/>
              <w:rPr>
                <w:rFonts w:ascii="Arial" w:hAnsi="Arial" w:eastAsia="Calibri" w:cs="Arial"/>
                <w:sz w:val="22"/>
                <w:szCs w:val="22"/>
              </w:rPr>
            </w:pPr>
            <w:r>
              <w:rPr>
                <w:rFonts w:eastAsia="Calibri" w:cs="Arial" w:ascii="Arial" w:hAnsi="Arial"/>
                <w:kern w:val="0"/>
                <w:sz w:val="22"/>
                <w:szCs w:val="22"/>
                <w:lang w:val="en-GB" w:bidi="ar-SA"/>
              </w:rPr>
              <w:t xml:space="preserve">For this assessment, you are not allowed to use </w:t>
            </w:r>
            <w:r>
              <w:rPr>
                <w:rFonts w:eastAsia="Calibri" w:cs="Arial" w:ascii="Arial" w:hAnsi="Arial"/>
                <w:b/>
                <w:bCs/>
                <w:kern w:val="0"/>
                <w:sz w:val="22"/>
                <w:szCs w:val="22"/>
                <w:lang w:val="en-GB" w:bidi="ar-SA"/>
              </w:rPr>
              <w:t>any</w:t>
            </w:r>
            <w:r>
              <w:rPr>
                <w:rFonts w:eastAsia="Calibri" w:cs="Arial" w:ascii="Arial" w:hAnsi="Arial"/>
                <w:kern w:val="0"/>
                <w:sz w:val="22"/>
                <w:szCs w:val="22"/>
                <w:lang w:val="en-GB" w:bidi="ar-SA"/>
              </w:rPr>
              <w:t xml:space="preserve"> type of Generative AI support. This includes research support, structure support, writing/proofreading support and creative support.</w:t>
            </w:r>
          </w:p>
        </w:tc>
        <w:tc>
          <w:tcPr>
            <w:tcW w:w="1417" w:type="dxa"/>
            <w:tcBorders>
              <w:bottom w:val="single" w:sz="6" w:space="0" w:color="000000"/>
              <w:right w:val="single" w:sz="6" w:space="0" w:color="000000"/>
            </w:tcBorders>
            <w:tcMar>
              <w:left w:w="108" w:type="dxa"/>
              <w:right w:w="108" w:type="dxa"/>
            </w:tcMar>
          </w:tcPr>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Yes </w:t>
            </w:r>
            <w:sdt>
              <w:sdtPr>
                <w:id w:val="1610168832"/>
                <w14:checkbox>
                  <w14:checked w14:val="0"/>
                  <w14:checkedState w14:val="2612"/>
                  <w14:uncheckedState w14:val="2610"/>
                </w14:checkbox>
              </w:sdtPr>
              <w:sdtContent>
                <w:r>
                  <w:rPr>
                    <w:rFonts w:eastAsia="Calibri" w:cs="Arial" w:ascii="Arial" w:hAnsi="Arial"/>
                    <w:kern w:val="0"/>
                    <w:sz w:val="22"/>
                    <w:szCs w:val="22"/>
                    <w:lang w:val="en-GB" w:bidi="ar-SA"/>
                  </w:rPr>
                </w:r>
                <w:r>
                  <w:rPr>
                    <w:rFonts w:eastAsia="MS Gothic" w:cs="MS Gothic" w:ascii="MS Gothic" w:hAnsi="MS Gothic"/>
                    <w:kern w:val="0"/>
                    <w:sz w:val="22"/>
                    <w:szCs w:val="22"/>
                    <w:lang w:val="en-GB" w:bidi="ar-SA"/>
                  </w:rPr>
                  <w:t>☐</w:t>
                </w:r>
              </w:sdtContent>
            </w:sdt>
          </w:p>
          <w:p>
            <w:pPr>
              <w:pStyle w:val="Normal"/>
              <w:widowControl/>
              <w:suppressAutoHyphens w:val="true"/>
              <w:spacing w:before="0" w:after="0"/>
              <w:jc w:val="left"/>
              <w:rPr>
                <w:rFonts w:ascii="Arial" w:hAnsi="Arial" w:eastAsia="Calibri" w:cs="Arial"/>
                <w:sz w:val="22"/>
                <w:szCs w:val="22"/>
              </w:rPr>
            </w:pPr>
            <w:r>
              <w:rPr>
                <w:rFonts w:eastAsia="Calibri" w:cs="Arial" w:ascii="Arial" w:hAnsi="Arial"/>
                <w:sz w:val="22"/>
                <w:szCs w:val="22"/>
              </w:rPr>
            </w:r>
          </w:p>
          <w:p>
            <w:pPr>
              <w:pStyle w:val="Normal"/>
              <w:widowControl/>
              <w:suppressAutoHyphens w:val="true"/>
              <w:spacing w:before="0" w:after="0"/>
              <w:jc w:val="left"/>
              <w:rPr>
                <w:rFonts w:ascii="Arial" w:hAnsi="Arial" w:eastAsia="Calibri" w:cs="Arial"/>
                <w:sz w:val="22"/>
                <w:szCs w:val="22"/>
              </w:rPr>
            </w:pPr>
            <w:r>
              <w:rPr>
                <w:rFonts w:eastAsia="Calibri" w:cs="Arial" w:ascii="Arial" w:hAnsi="Arial"/>
                <w:kern w:val="0"/>
                <w:sz w:val="22"/>
                <w:szCs w:val="22"/>
                <w:lang w:val="en-GB" w:bidi="ar-SA"/>
              </w:rPr>
              <w:t xml:space="preserve">No  </w:t>
            </w:r>
            <w:sdt>
              <w:sdtPr>
                <w:id w:val="1628280607"/>
                <w14:checkbox>
                  <w14:checked w14:val="1"/>
                  <w14:checkedState w14:val="2612"/>
                  <w14:uncheckedState w14:val="2610"/>
                </w14:checkbox>
              </w:sdtPr>
              <w:sdtContent>
                <w:r>
                  <w:rPr>
                    <w:rFonts w:eastAsia="Calibri" w:cs="Arial" w:ascii="Arial" w:hAnsi="Arial"/>
                    <w:kern w:val="0"/>
                    <w:sz w:val="22"/>
                    <w:szCs w:val="22"/>
                    <w:lang w:val="en-GB" w:bidi="ar-SA"/>
                  </w:rPr>
                </w:r>
                <w:r>
                  <w:rPr>
                    <w:rFonts w:eastAsia="Calibri" w:cs="Arial" w:ascii="Arial" w:hAnsi="Arial"/>
                    <w:kern w:val="0"/>
                    <w:sz w:val="22"/>
                    <w:szCs w:val="22"/>
                    <w:lang w:val="en-GB" w:bidi="ar-SA"/>
                  </w:rPr>
                  <w:t>☒</w:t>
                </w:r>
              </w:sdtContent>
            </w:sdt>
          </w:p>
        </w:tc>
      </w:tr>
    </w:tbl>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p>
      <w:pPr>
        <w:pStyle w:val="Normal"/>
        <w:ind w:left="720"/>
        <w:rPr>
          <w:rFonts w:ascii="Arial" w:hAnsi="Arial" w:cs="Arial"/>
          <w:sz w:val="24"/>
          <w:szCs w:val="24"/>
        </w:rPr>
      </w:pPr>
      <w:r>
        <w:rPr>
          <w:rFonts w:cs="Arial" w:ascii="Arial" w:hAnsi="Arial"/>
          <w:sz w:val="24"/>
          <w:szCs w:val="24"/>
        </w:rPr>
      </w:r>
    </w:p>
    <w:tbl>
      <w:tblPr>
        <w:tblW w:w="10445"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correctly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7, you should be able to demonstrate a</w:t>
      </w:r>
      <w:r>
        <w:rPr/>
        <w:t xml:space="preserve"> </w:t>
      </w:r>
      <w:r>
        <w:rPr>
          <w:rFonts w:cs="Arial" w:ascii="Arial" w:hAnsi="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 ideally each should be complete and detailed, with comprehensive coverage.</w:t>
      </w:r>
      <w:r>
        <w:rPr/>
        <w:t xml:space="preserve"> </w:t>
      </w:r>
    </w:p>
    <w:p>
      <w:pPr>
        <w:pStyle w:val="Normal"/>
        <w:jc w:val="both"/>
        <w:rPr>
          <w:rFonts w:ascii="Arial" w:hAnsi="Arial" w:cs="Arial"/>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Pr/>
        <w:t xml:space="preserve"> </w:t>
      </w:r>
      <w:r>
        <w:rPr>
          <w:rFonts w:cs="Arial" w:ascii="Arial" w:hAnsi="Arial"/>
          <w:sz w:val="22"/>
          <w:szCs w:val="22"/>
        </w:rPr>
        <w:t>This includes acting autonomously in planning and implementing tasks at a professional or equivalent level, originality in tackling and solving problems, and decision-making in complex and unpredictable contexts or situations.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t xml:space="preserve"> </w:t>
      </w:r>
      <w:r>
        <w:rPr>
          <w:rFonts w:cs="Arial" w:ascii="Arial" w:hAnsi="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spacing w:before="0" w:after="0"/>
        <w:jc w:val="both"/>
        <w:rPr>
          <w:rFonts w:ascii="Arial" w:hAnsi="Arial" w:cs="Arial"/>
          <w:sz w:val="22"/>
          <w:szCs w:val="22"/>
        </w:rPr>
      </w:pPr>
      <w:r>
        <w:rPr>
          <w:rFonts w:cs="Arial" w:ascii="Arial" w:hAnsi="Arial"/>
          <w:sz w:val="22"/>
          <w:szCs w:val="22"/>
        </w:rPr>
      </w:r>
    </w:p>
    <w:tbl>
      <w:tblPr>
        <w:tblW w:w="10445" w:type="dxa"/>
        <w:jc w:val="center"/>
        <w:tblInd w:w="0" w:type="dxa"/>
        <w:tblLayout w:type="fixed"/>
        <w:tblCellMar>
          <w:top w:w="0" w:type="dxa"/>
          <w:left w:w="108" w:type="dxa"/>
          <w:bottom w:w="0" w:type="dxa"/>
          <w:right w:w="108" w:type="dxa"/>
        </w:tblCellMar>
        <w:tblLook w:val="04a0" w:noVBand="1" w:noHBand="0" w:lastColumn="0" w:firstColumn="1" w:lastRow="0" w:firstRow="1"/>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tabs>
          <w:tab w:val="clear" w:pos="720"/>
          <w:tab w:val="clear" w:pos="1440"/>
        </w:tabs>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type w:val="continuous"/>
          <w:pgSz w:w="11906" w:h="16838"/>
          <w:pgMar w:left="720" w:right="720" w:gutter="0" w:header="0" w:top="720" w:footer="454" w:bottom="720"/>
          <w:pgNumType w:fmt="decimal"/>
          <w:formProt w:val="false"/>
          <w:textDirection w:val="lrTb"/>
          <w:docGrid w:type="default" w:linePitch="272" w:charSpace="8192"/>
        </w:sectPr>
      </w:pPr>
    </w:p>
    <w:p>
      <w:pPr>
        <w:pStyle w:val="Normal"/>
        <w:rPr>
          <w:rFonts w:ascii="Arial" w:hAnsi="Arial" w:cs="Arial"/>
          <w:b/>
          <w:sz w:val="22"/>
          <w:szCs w:val="22"/>
        </w:rPr>
      </w:pPr>
      <w:r>
        <w:rPr>
          <w:rFonts w:cs="Arial" w:ascii="Arial" w:hAnsi="Arial"/>
          <w:b/>
          <w:sz w:val="22"/>
          <w:szCs w:val="22"/>
        </w:rPr>
      </w:r>
    </w:p>
    <w:tbl>
      <w:tblPr>
        <w:tblW w:w="5000" w:type="pct"/>
        <w:jc w:val="left"/>
        <w:tblInd w:w="0" w:type="dxa"/>
        <w:tblLayout w:type="fixed"/>
        <w:tblCellMar>
          <w:top w:w="0" w:type="dxa"/>
          <w:left w:w="108" w:type="dxa"/>
          <w:bottom w:w="0" w:type="dxa"/>
          <w:right w:w="108" w:type="dxa"/>
        </w:tblCellMar>
        <w:tblLook w:val="04a0" w:noVBand="1" w:noHBand="0" w:lastColumn="0" w:firstColumn="1" w:lastRow="0" w:firstRow="1"/>
      </w:tblPr>
      <w:tblGrid>
        <w:gridCol w:w="8725"/>
        <w:gridCol w:w="872"/>
        <w:gridCol w:w="869"/>
      </w:tblGrid>
      <w:tr>
        <w:trPr>
          <w:trHeight w:val="1002" w:hRule="atLeast"/>
        </w:trPr>
        <w:tc>
          <w:tcPr>
            <w:tcW w:w="8725" w:type="dxa"/>
            <w:tcBorders>
              <w:top w:val="single" w:sz="4" w:space="0" w:color="000000"/>
              <w:left w:val="single" w:sz="4" w:space="0" w:color="000000"/>
              <w:right w:val="single" w:sz="4" w:space="0" w:color="000000"/>
            </w:tcBorders>
            <w:shd w:color="auto" w:fill="BFBFBF" w:val="clear"/>
            <w:vAlign w:val="center"/>
          </w:tcPr>
          <w:p>
            <w:pPr>
              <w:pStyle w:val="Normal"/>
              <w:rPr>
                <w:rFonts w:ascii="Arial" w:hAnsi="Arial" w:cs="Arial"/>
                <w:b/>
                <w:sz w:val="22"/>
              </w:rPr>
            </w:pPr>
            <w:r>
              <w:rPr>
                <w:rFonts w:cs="Arial" w:ascii="Arial" w:hAnsi="Arial"/>
                <w:b/>
                <w:sz w:val="22"/>
                <w:szCs w:val="16"/>
              </w:rPr>
              <w:t>Generic Assessment Criteria</w:t>
            </w:r>
          </w:p>
        </w:tc>
        <w:tc>
          <w:tcPr>
            <w:tcW w:w="872" w:type="dxa"/>
            <w:tcBorders>
              <w:top w:val="single" w:sz="4" w:space="0" w:color="000000"/>
              <w:left w:val="single" w:sz="4" w:space="0" w:color="000000"/>
              <w:right w:val="single" w:sz="4" w:space="0" w:color="000000"/>
            </w:tcBorders>
            <w:shd w:color="auto" w:fill="BFBFBF" w:val="clear"/>
            <w:textDirection w:val="btLr"/>
          </w:tcPr>
          <w:p>
            <w:pPr>
              <w:pStyle w:val="Normal"/>
              <w:ind w:left="34" w:right="113"/>
              <w:jc w:val="center"/>
              <w:rPr>
                <w:rFonts w:ascii="Arial" w:hAnsi="Arial" w:cs="Arial"/>
                <w:b/>
                <w:sz w:val="18"/>
                <w:szCs w:val="18"/>
              </w:rPr>
            </w:pPr>
            <w:r>
              <w:rPr>
                <w:rFonts w:cs="Arial" w:ascii="Arial" w:hAnsi="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ind w:left="113" w:right="113"/>
              <w:jc w:val="center"/>
              <w:rPr>
                <w:rFonts w:ascii="Arial" w:hAnsi="Arial" w:cs="Arial"/>
                <w:b/>
                <w:sz w:val="18"/>
                <w:szCs w:val="18"/>
              </w:rPr>
            </w:pPr>
            <w:r>
              <w:rPr>
                <w:rFonts w:cs="Arial" w:ascii="Arial" w:hAnsi="Arial"/>
                <w:b/>
                <w:sz w:val="18"/>
                <w:szCs w:val="18"/>
              </w:rPr>
              <w:t>Marks</w:t>
            </w:r>
          </w:p>
          <w:p>
            <w:pPr>
              <w:pStyle w:val="Normal"/>
              <w:ind w:left="113" w:right="113"/>
              <w:jc w:val="center"/>
              <w:rPr>
                <w:rFonts w:ascii="Arial" w:hAnsi="Arial" w:cs="Arial"/>
                <w:b/>
                <w:sz w:val="18"/>
                <w:szCs w:val="18"/>
              </w:rPr>
            </w:pPr>
            <w:r>
              <w:rPr>
                <w:rFonts w:cs="Arial" w:ascii="Arial" w:hAnsi="Arial"/>
                <w:b/>
                <w:sz w:val="18"/>
                <w:szCs w:val="18"/>
              </w:rPr>
              <w:t>awarded</w:t>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tcBorders>
              <w:top w:val="single" w:sz="4" w:space="0" w:color="000000"/>
              <w:left w:val="single" w:sz="4" w:space="0" w:color="000000"/>
              <w:right w:val="single" w:sz="4" w:space="0" w:color="000000"/>
            </w:tcBorders>
            <w:shd w:color="auto" w:fill="D9D9D9" w:val="clear"/>
          </w:tcPr>
          <w:p>
            <w:pPr>
              <w:pStyle w:val="Normal"/>
              <w:rPr>
                <w:rFonts w:ascii="Arial" w:hAnsi="Arial" w:cs="Arial"/>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sz w:val="32"/>
              </w:rPr>
            </w:pPr>
            <w:r>
              <w:rPr>
                <w:rFonts w:cs="Arial" w:ascii="Arial" w:hAnsi="Arial"/>
                <w:sz w:val="32"/>
              </w:rPr>
            </w:r>
          </w:p>
        </w:tc>
      </w:tr>
      <w:tr>
        <w:trPr>
          <w:trHeight w:val="451" w:hRule="atLeast"/>
        </w:trPr>
        <w:tc>
          <w:tcPr>
            <w:tcW w:w="8725" w:type="dxa"/>
            <w:vMerge w:val="restart"/>
            <w:tcBorders>
              <w:top w:val="single" w:sz="4" w:space="0" w:color="000000"/>
              <w:left w:val="single" w:sz="4" w:space="0" w:color="000000"/>
              <w:bottom w:val="single" w:sz="4" w:space="0" w:color="000000"/>
              <w:right w:val="single" w:sz="4" w:space="0" w:color="000000"/>
            </w:tcBorders>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2" w:type="dxa"/>
            <w:tcBorders>
              <w:top w:val="single" w:sz="4" w:space="0" w:color="000000"/>
              <w:left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r>
        <w:trPr>
          <w:trHeight w:val="450" w:hRule="atLeast"/>
        </w:trPr>
        <w:tc>
          <w:tcPr>
            <w:tcW w:w="8725" w:type="dxa"/>
            <w:vMerge w:val="continue"/>
            <w:tcBorders>
              <w:left w:val="single" w:sz="4" w:space="0" w:color="000000"/>
              <w:bottom w:val="single" w:sz="4" w:space="0" w:color="000000"/>
              <w:right w:val="single" w:sz="4" w:space="0" w:color="000000"/>
            </w:tcBorders>
          </w:tcPr>
          <w:p>
            <w:pPr>
              <w:pStyle w:val="Normal"/>
              <w:rPr>
                <w:rFonts w:ascii="Arial" w:hAnsi="Arial" w:cs="Arial"/>
                <w:b/>
                <w:sz w:val="16"/>
                <w:szCs w:val="16"/>
              </w:rPr>
            </w:pPr>
            <w:r>
              <w:rPr>
                <w:rFonts w:cs="Arial" w:ascii="Arial" w:hAnsi="Arial"/>
                <w:b/>
                <w:sz w:val="16"/>
                <w:szCs w:val="16"/>
              </w:rPr>
            </w:r>
          </w:p>
        </w:tc>
        <w:tc>
          <w:tcPr>
            <w:tcW w:w="872" w:type="dxa"/>
            <w:tcBorders>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jc w:val="center"/>
              <w:rPr>
                <w:rFonts w:ascii="Arial" w:hAnsi="Arial" w:cs="Arial"/>
                <w:sz w:val="32"/>
              </w:rPr>
            </w:pPr>
            <w:r>
              <w:rPr>
                <w:rFonts w:cs="Arial" w:ascii="Arial" w:hAnsi="Arial"/>
                <w:sz w:val="32"/>
              </w:rPr>
            </w:r>
          </w:p>
        </w:tc>
      </w:tr>
    </w:tbl>
    <w:p>
      <w:pPr>
        <w:pStyle w:val="Normal"/>
        <w:ind w:left="284" w:right="531"/>
        <w:rPr>
          <w:rFonts w:ascii="Arial" w:hAnsi="Arial" w:cs="Arial"/>
          <w:b/>
          <w:sz w:val="16"/>
          <w:szCs w:val="16"/>
        </w:rPr>
      </w:pPr>
      <w:r>
        <w:rPr>
          <w:rFonts w:cs="Arial" w:ascii="Arial" w:hAnsi="Arial"/>
          <w:b/>
          <w:sz w:val="16"/>
          <w:szCs w:val="16"/>
        </w:rPr>
      </w:r>
    </w:p>
    <w:tbl>
      <w:tblPr>
        <w:tblpPr w:vertAnchor="text" w:horzAnchor="margin" w:tblpXSpec="center" w:leftFromText="180" w:rightFromText="180" w:tblpY="82"/>
        <w:tblW w:w="10666" w:type="dxa"/>
        <w:jc w:val="center"/>
        <w:tblInd w:w="0" w:type="dxa"/>
        <w:tblLayout w:type="fixed"/>
        <w:tblCellMar>
          <w:top w:w="0" w:type="dxa"/>
          <w:left w:w="108"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rPr>
                <w:rFonts w:ascii="Arial" w:hAnsi="Arial" w:cs="Arial"/>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jc w:val="right"/>
              <w:rPr>
                <w:rFonts w:ascii="Arial" w:hAnsi="Arial" w:cs="Arial"/>
                <w:b/>
                <w:bCs/>
              </w:rPr>
            </w:pPr>
            <w:r>
              <w:rPr>
                <w:rFonts w:cs="Arial" w:ascii="Arial" w:hAnsi="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Up to 1 week late (</w:t>
            </w:r>
            <w:r>
              <w:rPr>
                <w:rFonts w:cs="Arial" w:ascii="Arial" w:hAnsi="Arial"/>
                <w:sz w:val="12"/>
                <w:szCs w:val="12"/>
              </w:rPr>
              <w:t>50%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left="142"/>
              <w:rPr>
                <w:rFonts w:ascii="Arial" w:hAnsi="Arial" w:cs="Arial"/>
              </w:rPr>
            </w:pPr>
            <w:r>
              <w:rPr>
                <w:rFonts w:cs="Arial" w:ascii="Arial" w:hAnsi="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rPr>
                <w:rFonts w:ascii="Arial" w:hAnsi="Arial" w:cs="Arial"/>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ind w:firstLine="282"/>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sectPr>
          <w:type w:val="continuous"/>
          <w:pgSz w:w="11906" w:h="16838"/>
          <w:pgMar w:left="720" w:right="720" w:gutter="0" w:header="0" w:top="720" w:footer="454" w:bottom="720"/>
          <w:formProt w:val="false"/>
          <w:textDirection w:val="lrTb"/>
          <w:docGrid w:type="default" w:linePitch="272" w:charSpace="8192"/>
        </w:sectPr>
      </w:pPr>
    </w:p>
    <w:p>
      <w:pPr>
        <w:sectPr>
          <w:footerReference w:type="default" r:id="rId4"/>
          <w:type w:val="nextPage"/>
          <w:pgSz w:orient="landscape" w:w="16838" w:h="11906"/>
          <w:pgMar w:left="720" w:right="720" w:gutter="0" w:header="0" w:top="720" w:footer="706" w:bottom="763"/>
          <w:pgNumType w:fmt="decimal"/>
          <w:formProt w:val="false"/>
          <w:textDirection w:val="lrTb"/>
          <w:docGrid w:type="default" w:linePitch="272" w:charSpace="8192"/>
        </w:sectPr>
        <w:pStyle w:val="Normal"/>
        <w:rPr>
          <w:rFonts w:ascii="Arial" w:hAnsi="Arial" w:cs="Arial"/>
          <w:vanish/>
        </w:rPr>
      </w:pPr>
      <w:r>
        <w:rPr>
          <w:rFonts w:cs="Arial" w:ascii="Arial" w:hAnsi="Arial"/>
          <w:vanish/>
        </w:rPr>
      </w: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858"/>
      </w:tblGrid>
      <w:tr>
        <w:trPr/>
        <w:tc>
          <w:tcPr>
            <w:tcW w:w="13858" w:type="dxa"/>
            <w:tcBorders/>
            <w:shd w:color="auto" w:fill="95B3D7" w:themeFill="accent1" w:themeFillTint="99" w:val="clear"/>
          </w:tcPr>
          <w:p>
            <w:pPr>
              <w:pStyle w:val="NormalWeb"/>
              <w:widowControl/>
              <w:suppressAutoHyphens w:val="true"/>
              <w:spacing w:before="100" w:after="100"/>
              <w:jc w:val="left"/>
              <w:rPr>
                <w:rFonts w:ascii="Arial" w:hAnsi="Arial" w:cs="Arial"/>
                <w:b/>
                <w:color w:val="303B44"/>
                <w:sz w:val="22"/>
                <w:szCs w:val="22"/>
              </w:rPr>
            </w:pPr>
            <w:r>
              <w:rPr>
                <w:rFonts w:eastAsia="Times New Roman" w:cs="Arial" w:ascii="Arial" w:hAnsi="Arial"/>
                <w:b/>
                <w:color w:val="303B44"/>
                <w:kern w:val="0"/>
                <w:sz w:val="22"/>
                <w:szCs w:val="22"/>
                <w:lang w:val="en-GB" w:bidi="ar-SA"/>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3948"/>
      </w:tblGrid>
      <w:tr>
        <w:trPr/>
        <w:tc>
          <w:tcPr>
            <w:tcW w:w="13948" w:type="dxa"/>
            <w:tcBorders/>
            <w:shd w:color="auto" w:fill="95B3D7" w:themeFill="accent1" w:themeFillTint="99" w:val="clear"/>
          </w:tcPr>
          <w:p>
            <w:pPr>
              <w:pStyle w:val="Normal"/>
              <w:widowControl/>
              <w:suppressAutoHyphens w:val="true"/>
              <w:spacing w:before="0" w:after="0"/>
              <w:jc w:val="left"/>
              <w:rPr>
                <w:rFonts w:ascii="Arial" w:hAnsi="Arial" w:cs="Arial"/>
                <w:b/>
              </w:rPr>
            </w:pPr>
            <w:r>
              <w:rPr>
                <w:rFonts w:eastAsia="Times New Roman" w:cs="Arial" w:ascii="Arial" w:hAnsi="Arial"/>
                <w:b/>
                <w:kern w:val="0"/>
                <w:sz w:val="20"/>
                <w:szCs w:val="20"/>
                <w:lang w:val="en-GB" w:bidi="ar-SA"/>
              </w:rPr>
              <w:t>Level 7</w:t>
            </w:r>
          </w:p>
        </w:tc>
      </w:tr>
      <w:tr>
        <w:trPr/>
        <w:tc>
          <w:tcPr>
            <w:tcW w:w="13948" w:type="dxa"/>
            <w:tcBorders/>
            <w:shd w:color="auto" w:fill="DBE5F1" w:themeFill="accent1" w:themeFillTint="33" w:val="clear"/>
          </w:tcPr>
          <w:p>
            <w:pPr>
              <w:pStyle w:val="Normal"/>
              <w:widowControl/>
              <w:suppressAutoHyphens w:val="true"/>
              <w:spacing w:before="0" w:after="0"/>
              <w:jc w:val="left"/>
              <w:rPr>
                <w:rFonts w:ascii="Arial" w:hAnsi="Arial" w:eastAsia="Arial" w:cs="Arial"/>
                <w:spacing w:val="-1"/>
              </w:rPr>
            </w:pPr>
            <w:r>
              <w:rPr>
                <w:rFonts w:eastAsia="Arial" w:cs="Arial" w:ascii="Arial" w:hAnsi="Arial"/>
                <w:spacing w:val="-1"/>
                <w:kern w:val="0"/>
                <w:sz w:val="20"/>
                <w:szCs w:val="20"/>
                <w:lang w:val="en-GB" w:bidi="ar-SA"/>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pStyle w:val="Normal"/>
        <w:rPr>
          <w:rFonts w:ascii="Arial" w:hAnsi="Arial" w:cs="Arial"/>
        </w:rPr>
      </w:pPr>
      <w:r>
        <w:rPr>
          <w:rFonts w:cs="Arial" w:ascii="Arial" w:hAnsi="Arial"/>
        </w:rPr>
      </w:r>
    </w:p>
    <w:tbl>
      <w:tblPr>
        <w:tblStyle w:val="TableGrid"/>
        <w:tblW w:w="13887"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1735"/>
        <w:gridCol w:w="1736"/>
        <w:gridCol w:w="1736"/>
        <w:gridCol w:w="1736"/>
        <w:gridCol w:w="1737"/>
        <w:gridCol w:w="1736"/>
        <w:gridCol w:w="1736"/>
        <w:gridCol w:w="1733"/>
      </w:tblGrid>
      <w:tr>
        <w:trPr>
          <w:tblHeader w:val="true"/>
        </w:trPr>
        <w:tc>
          <w:tcPr>
            <w:tcW w:w="1735" w:type="dxa"/>
            <w:tcBorders/>
            <w:shd w:color="auto" w:fill="95B3D7" w:themeFill="accent1" w:themeFillTint="99" w:val="clear"/>
          </w:tcPr>
          <w:p>
            <w:pPr>
              <w:pStyle w:val="Normal"/>
              <w:widowControl/>
              <w:suppressAutoHyphens w:val="true"/>
              <w:spacing w:before="0" w:after="0"/>
              <w:jc w:val="left"/>
              <w:rPr>
                <w:rFonts w:ascii="Arial" w:hAnsi="Arial" w:cs="Arial"/>
                <w:b/>
                <w:sz w:val="18"/>
                <w:szCs w:val="18"/>
              </w:rPr>
            </w:pPr>
            <w:r>
              <w:rPr>
                <w:rFonts w:eastAsia="Times New Roman" w:cs="Arial" w:ascii="Arial" w:hAnsi="Arial"/>
                <w:b/>
                <w:kern w:val="0"/>
                <w:sz w:val="18"/>
                <w:szCs w:val="18"/>
                <w:lang w:val="en-GB" w:bidi="ar-SA"/>
              </w:rPr>
              <w:t>Level 7</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FAIL</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MARGINAL FAIL</w:t>
            </w:r>
          </w:p>
        </w:tc>
        <w:tc>
          <w:tcPr>
            <w:tcW w:w="1737"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SATISFACTORY</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(Pass)</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GOOD to VERY GOOD</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(Merit)</w:t>
            </w:r>
          </w:p>
        </w:tc>
        <w:tc>
          <w:tcPr>
            <w:tcW w:w="1736"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EXCELLENT</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(Distinction)</w:t>
            </w:r>
          </w:p>
        </w:tc>
        <w:tc>
          <w:tcPr>
            <w:tcW w:w="1733" w:type="dxa"/>
            <w:tcBorders/>
            <w:shd w:color="auto" w:fill="95B3D7" w:themeFill="accent1" w:themeFillTint="99" w:val="clear"/>
            <w:vAlign w:val="cente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EXCEPTIONAL</w:t>
            </w:r>
          </w:p>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(Distinction)</w:t>
            </w:r>
          </w:p>
        </w:tc>
      </w:tr>
      <w:tr>
        <w:trPr>
          <w:tblHeader w:val="true"/>
        </w:trPr>
        <w:tc>
          <w:tcPr>
            <w:tcW w:w="1735" w:type="dxa"/>
            <w:tcBorders/>
            <w:shd w:color="auto" w:fill="95B3D7" w:themeFill="accent1" w:themeFillTint="99" w:val="clear"/>
          </w:tcPr>
          <w:p>
            <w:pPr>
              <w:pStyle w:val="Normal"/>
              <w:widowControl/>
              <w:suppressAutoHyphens w:val="true"/>
              <w:spacing w:before="0" w:after="0"/>
              <w:ind w:left="171"/>
              <w:jc w:val="left"/>
              <w:rPr>
                <w:rFonts w:ascii="Arial" w:hAnsi="Arial" w:cs="Arial"/>
                <w:sz w:val="18"/>
                <w:szCs w:val="18"/>
              </w:rPr>
            </w:pPr>
            <w:r>
              <w:rPr>
                <w:rFonts w:eastAsia="Arial" w:cs="Arial" w:ascii="Arial" w:hAnsi="Arial"/>
                <w:b/>
                <w:bCs/>
                <w:kern w:val="0"/>
                <w:sz w:val="20"/>
                <w:szCs w:val="20"/>
                <w:lang w:val="en-GB" w:bidi="ar-SA"/>
              </w:rPr>
              <w:t>Category</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0-29%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30-44%</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45-49%</w:t>
            </w:r>
          </w:p>
        </w:tc>
        <w:tc>
          <w:tcPr>
            <w:tcW w:w="1737"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50-59%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60-69%</w:t>
            </w:r>
          </w:p>
        </w:tc>
        <w:tc>
          <w:tcPr>
            <w:tcW w:w="1736" w:type="dxa"/>
            <w:tcBorders/>
            <w:shd w:color="auto" w:fill="95B3D7" w:themeFill="accent1" w:themeFillTint="99" w:val="clear"/>
            <w:vAlign w:val="bottom"/>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70-84%</w:t>
            </w:r>
          </w:p>
        </w:tc>
        <w:tc>
          <w:tcPr>
            <w:tcW w:w="1733" w:type="dxa"/>
            <w:tcBorders/>
            <w:shd w:color="auto" w:fill="95B3D7" w:themeFill="accent1" w:themeFillTint="99" w:val="clear"/>
          </w:tcPr>
          <w:p>
            <w:pPr>
              <w:pStyle w:val="Normal"/>
              <w:widowControl/>
              <w:suppressAutoHyphens w:val="true"/>
              <w:spacing w:before="0" w:after="0"/>
              <w:jc w:val="center"/>
              <w:rPr>
                <w:rFonts w:ascii="Arial" w:hAnsi="Arial" w:cs="Arial"/>
                <w:b/>
                <w:sz w:val="18"/>
                <w:szCs w:val="18"/>
              </w:rPr>
            </w:pPr>
            <w:r>
              <w:rPr>
                <w:rFonts w:eastAsia="Times New Roman" w:cs="Arial" w:ascii="Arial" w:hAnsi="Arial"/>
                <w:b/>
                <w:kern w:val="0"/>
                <w:sz w:val="18"/>
                <w:szCs w:val="18"/>
                <w:lang w:val="en-GB" w:bidi="ar-SA"/>
              </w:rPr>
              <w:t>85-100%</w:t>
            </w:r>
          </w:p>
        </w:tc>
      </w:tr>
      <w:tr>
        <w:trPr/>
        <w:tc>
          <w:tcPr>
            <w:tcW w:w="1735" w:type="dxa"/>
            <w:tcBorders/>
            <w:shd w:color="auto" w:fill="95B3D7" w:themeFill="accent1"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Engagement with literature </w:t>
            </w:r>
            <w:r>
              <w:rPr>
                <w:rFonts w:eastAsia="Arial" w:cs="Arial" w:ascii="Arial" w:hAnsi="Arial"/>
                <w:bCs/>
                <w:kern w:val="0"/>
                <w:sz w:val="18"/>
                <w:szCs w:val="18"/>
                <w:lang w:val="en-GB" w:bidi="ar-SA"/>
              </w:rPr>
              <w:t>(including current research, referencing,</w:t>
            </w:r>
          </w:p>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academic conventions and</w:t>
            </w:r>
          </w:p>
          <w:p>
            <w:pPr>
              <w:pStyle w:val="Normal"/>
              <w:widowControl/>
              <w:suppressAutoHyphens w:val="true"/>
              <w:spacing w:before="34" w:after="0"/>
              <w:ind w:left="108" w:right="-54"/>
              <w:jc w:val="left"/>
              <w:rPr>
                <w:rFonts w:ascii="Arial" w:hAnsi="Arial" w:eastAsia="Arial" w:cs="Arial"/>
                <w:b/>
                <w:bCs/>
              </w:rPr>
            </w:pPr>
            <w:r>
              <w:rPr>
                <w:rFonts w:eastAsia="Arial" w:cs="Arial" w:ascii="Arial" w:hAnsi="Arial"/>
                <w:bCs/>
                <w:kern w:val="0"/>
                <w:sz w:val="18"/>
                <w:szCs w:val="18"/>
                <w:lang w:val="en-GB" w:bidi="ar-SA"/>
              </w:rPr>
              <w:t>academic honesty)</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evidence of reading</w:t>
            </w:r>
            <w:r>
              <w:rPr>
                <w:rFonts w:eastAsia="Times New Roman" w:cs="Times New Roman"/>
                <w:kern w:val="0"/>
                <w:sz w:val="20"/>
                <w:szCs w:val="20"/>
                <w:lang w:val="en-GB" w:bidi="ar-SA"/>
              </w:rPr>
              <w:t xml:space="preserve"> and/or </w:t>
            </w:r>
            <w:r>
              <w:rPr>
                <w:rFonts w:eastAsia="Times New Roman" w:cs="Arial" w:ascii="Arial" w:hAnsi="Arial"/>
                <w:kern w:val="0"/>
                <w:sz w:val="20"/>
                <w:szCs w:val="20"/>
                <w:lang w:val="en-GB" w:bidi="ar-SA"/>
              </w:rPr>
              <w:t>reliance on inappropriate sources.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Views and findings mostly unsupported and non-authoritative.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very limited range of relevant and credible sources. Some omissions and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Referencing conventions evident though not always applied accurately or consistently.</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000000"/>
              <w:right w:val="dashed" w:sz="4" w:space="0" w:color="000000"/>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 wide range of research-informed literature, including sources retrieved independently.</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Selection of relevant and credible sources.  Very good use of referencing, with no/very few inaccuracies or inconsistencies.</w:t>
            </w:r>
          </w:p>
        </w:tc>
        <w:tc>
          <w:tcPr>
            <w:tcW w:w="1736"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Engagement with an extensive range of relevant and credible literature, informed by the latest research. Consistently accurate application of referencing.</w:t>
            </w:r>
          </w:p>
        </w:tc>
        <w:tc>
          <w:tcPr>
            <w:tcW w:w="1733"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engagement with an extensive range of relevant and credible literature, informed by the latest research. High-level referencing skills consistently and professionally applied.</w:t>
            </w:r>
          </w:p>
        </w:tc>
      </w:tr>
      <w:tr>
        <w:trPr/>
        <w:tc>
          <w:tcPr>
            <w:tcW w:w="1735" w:type="dxa"/>
            <w:tcBorders/>
            <w:shd w:color="auto" w:fill="95B3D7" w:themeFill="accent1" w:themeFillTint="99" w:val="clear"/>
          </w:tcPr>
          <w:p>
            <w:pPr>
              <w:pStyle w:val="Normal"/>
              <w:widowControl/>
              <w:suppressAutoHyphens w:val="true"/>
              <w:spacing w:before="34" w:after="0"/>
              <w:ind w:left="108" w:right="-54"/>
              <w:jc w:val="left"/>
              <w:rPr>
                <w:rFonts w:ascii="Arial" w:hAnsi="Arial" w:eastAsia="Arial" w:cs="Arial"/>
                <w:bCs/>
                <w:sz w:val="18"/>
                <w:szCs w:val="18"/>
              </w:rPr>
            </w:pPr>
            <w:r>
              <w:rPr>
                <w:rFonts w:eastAsia="Arial" w:cs="Arial" w:ascii="Arial" w:hAnsi="Arial"/>
                <w:b/>
                <w:bCs/>
                <w:kern w:val="0"/>
                <w:sz w:val="20"/>
                <w:szCs w:val="20"/>
                <w:lang w:val="en-GB" w:bidi="ar-SA"/>
              </w:rPr>
              <w:t xml:space="preserve">Knowledge and understanding </w:t>
            </w:r>
            <w:r>
              <w:rPr>
                <w:rFonts w:eastAsia="Arial" w:cs="Arial" w:ascii="Arial" w:hAnsi="Arial"/>
                <w:bCs/>
                <w:kern w:val="0"/>
                <w:sz w:val="18"/>
                <w:szCs w:val="18"/>
                <w:lang w:val="en-GB" w:bidi="ar-SA"/>
              </w:rPr>
              <w:t>(A systematic, conceptual understanding of knowledge, and a critical awareness of current problems and/or new insights, much of which is at, or informed by, the forefront of the discipline; a comprehensive understanding of techniques applicable to their own research)</w:t>
            </w:r>
          </w:p>
          <w:p>
            <w:pPr>
              <w:pStyle w:val="Normal"/>
              <w:widowControl/>
              <w:suppressAutoHyphens w:val="true"/>
              <w:spacing w:before="34" w:after="0"/>
              <w:ind w:left="108" w:right="-54"/>
              <w:jc w:val="left"/>
              <w:rPr>
                <w:rFonts w:ascii="Arial" w:hAnsi="Arial" w:cs="Arial"/>
                <w:sz w:val="18"/>
                <w:szCs w:val="18"/>
              </w:rPr>
            </w:pPr>
            <w:r>
              <w:rPr>
                <w:rFonts w:cs="Arial" w:ascii="Arial" w:hAnsi="Arial"/>
                <w:sz w:val="18"/>
                <w:szCs w:val="18"/>
              </w:rPr>
            </w:r>
          </w:p>
        </w:tc>
        <w:tc>
          <w:tcPr>
            <w:tcW w:w="1736" w:type="dxa"/>
            <w:tcBorders>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Major gaps in knowledge and understanding of the subject matter is not systematic. Substantial inaccuracies. No awareness of current problems, insights or the latest research and/or advanced scholarship within the discipline.</w:t>
            </w:r>
          </w:p>
          <w:p>
            <w:pPr>
              <w:pStyle w:val="Normal"/>
              <w:widowControl/>
              <w:suppressAutoHyphens w:val="true"/>
              <w:spacing w:before="0" w:after="12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Gaps in knowledge, with only superficial systematic understanding. Some significant inaccuracies and/or irrelevant material.  No critical awareness of current problems, insights, or latest research within the discipline.</w:t>
            </w:r>
          </w:p>
        </w:tc>
        <w:tc>
          <w:tcPr>
            <w:tcW w:w="1736" w:type="dxa"/>
            <w:tcBorders>
              <w:left w:val="double"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7"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is accurate and reasonably detailed. A systematic understanding of the field of study</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informed by, to some extent, current research and scholarship, A critical awareness of current problems and/or new insights though this may be under-developed occasionally.</w:t>
            </w:r>
          </w:p>
        </w:tc>
        <w:tc>
          <w:tcPr>
            <w:tcW w:w="1736" w:type="dxa"/>
            <w:tcBorders>
              <w:left w:val="dashed" w:sz="4" w:space="0" w:color="000000"/>
              <w:right w:val="dashed" w:sz="4" w:space="0" w:color="000000"/>
            </w:tcBorders>
            <w:shd w:color="auto" w:fill="auto" w:val="clear"/>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Knowledge has a well-defined focus, which is reasonably extensive,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coherent and detailed, with a critical awareness of current problems and/or new insights.  Exhibits good understanding of the breadth and depth of contemporary and established views, and the work is, at least in part, well-informed by current research and scholarship.</w:t>
            </w:r>
          </w:p>
        </w:tc>
        <w:tc>
          <w:tcPr>
            <w:tcW w:w="1736" w:type="dxa"/>
            <w:tcBorders>
              <w:left w:val="dashed" w:sz="4" w:space="0" w:color="000000"/>
              <w:righ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pPr>
              <w:pStyle w:val="Normal"/>
              <w:widowControl/>
              <w:suppressAutoHyphens w:val="true"/>
              <w:spacing w:before="0" w:after="120"/>
              <w:jc w:val="left"/>
              <w:rPr>
                <w:rFonts w:ascii="Arial" w:hAnsi="Arial" w:cs="Arial"/>
              </w:rPr>
            </w:pPr>
            <w:r>
              <w:rPr>
                <w:rFonts w:cs="Arial" w:ascii="Arial" w:hAnsi="Arial"/>
              </w:rPr>
            </w:r>
          </w:p>
        </w:tc>
        <w:tc>
          <w:tcPr>
            <w:tcW w:w="1733" w:type="dxa"/>
            <w:tcBorders>
              <w:left w:val="dashed" w:sz="4" w:space="0" w:color="000000"/>
            </w:tcBorders>
          </w:tcPr>
          <w:p>
            <w:pPr>
              <w:pStyle w:val="Normal"/>
              <w:widowControl/>
              <w:suppressAutoHyphens w:val="true"/>
              <w:spacing w:before="0" w:after="120"/>
              <w:jc w:val="left"/>
              <w:rPr>
                <w:rFonts w:ascii="Arial" w:hAnsi="Arial" w:cs="Arial"/>
              </w:rPr>
            </w:pPr>
            <w:r>
              <w:rPr>
                <w:rFonts w:eastAsia="Times New Roman" w:cs="Arial" w:ascii="Arial" w:hAnsi="Arial"/>
                <w:kern w:val="0"/>
                <w:sz w:val="20"/>
                <w:szCs w:val="20"/>
                <w:lang w:val="en-GB" w:bidi="ar-SA"/>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C</w:t>
            </w:r>
            <w:r>
              <w:rPr>
                <w:rFonts w:eastAsia="Arial" w:cs="Arial" w:ascii="Arial" w:hAnsi="Arial"/>
                <w:b/>
                <w:bCs/>
                <w:spacing w:val="1"/>
                <w:kern w:val="0"/>
                <w:sz w:val="20"/>
                <w:szCs w:val="20"/>
                <w:lang w:val="en-GB" w:bidi="ar-SA"/>
              </w:rPr>
              <w:t>ogn</w:t>
            </w:r>
            <w:r>
              <w:rPr>
                <w:rFonts w:eastAsia="Arial" w:cs="Arial" w:ascii="Arial" w:hAnsi="Arial"/>
                <w:b/>
                <w:bCs/>
                <w:kern w:val="0"/>
                <w:sz w:val="20"/>
                <w:szCs w:val="20"/>
                <w:lang w:val="en-GB" w:bidi="ar-SA"/>
              </w:rPr>
              <w:t>i</w:t>
            </w:r>
            <w:r>
              <w:rPr>
                <w:rFonts w:eastAsia="Arial" w:cs="Arial" w:ascii="Arial" w:hAnsi="Arial"/>
                <w:b/>
                <w:bCs/>
                <w:spacing w:val="1"/>
                <w:kern w:val="0"/>
                <w:sz w:val="20"/>
                <w:szCs w:val="20"/>
                <w:lang w:val="en-GB" w:bidi="ar-SA"/>
              </w:rPr>
              <w:t>t</w:t>
            </w:r>
            <w:r>
              <w:rPr>
                <w:rFonts w:eastAsia="Arial" w:cs="Arial" w:ascii="Arial" w:hAnsi="Arial"/>
                <w:b/>
                <w:bCs/>
                <w:kern w:val="0"/>
                <w:sz w:val="20"/>
                <w:szCs w:val="20"/>
                <w:lang w:val="en-GB" w:bidi="ar-SA"/>
              </w:rPr>
              <w:t>i</w:t>
            </w:r>
            <w:r>
              <w:rPr>
                <w:rFonts w:eastAsia="Arial" w:cs="Arial" w:ascii="Arial" w:hAnsi="Arial"/>
                <w:b/>
                <w:bCs/>
                <w:spacing w:val="2"/>
                <w:kern w:val="0"/>
                <w:sz w:val="20"/>
                <w:szCs w:val="20"/>
                <w:lang w:val="en-GB" w:bidi="ar-SA"/>
              </w:rPr>
              <w:t>v</w:t>
            </w:r>
            <w:r>
              <w:rPr>
                <w:rFonts w:eastAsia="Arial" w:cs="Arial" w:ascii="Arial" w:hAnsi="Arial"/>
                <w:b/>
                <w:bCs/>
                <w:kern w:val="0"/>
                <w:sz w:val="20"/>
                <w:szCs w:val="20"/>
                <w:lang w:val="en-GB" w:bidi="ar-SA"/>
              </w:rPr>
              <w:t>e</w:t>
            </w:r>
            <w:r>
              <w:rPr>
                <w:rFonts w:eastAsia="Arial" w:cs="Arial" w:ascii="Arial" w:hAnsi="Arial"/>
                <w:b/>
                <w:bCs/>
                <w:spacing w:val="-10"/>
                <w:kern w:val="0"/>
                <w:sz w:val="20"/>
                <w:szCs w:val="20"/>
                <w:lang w:val="en-GB" w:bidi="ar-SA"/>
              </w:rPr>
              <w:t xml:space="preserve"> </w:t>
            </w:r>
            <w:r>
              <w:rPr>
                <w:rFonts w:eastAsia="Arial" w:cs="Arial" w:ascii="Arial" w:hAnsi="Arial"/>
                <w:b/>
                <w:bCs/>
                <w:kern w:val="0"/>
                <w:sz w:val="20"/>
                <w:szCs w:val="20"/>
                <w:lang w:val="en-GB" w:bidi="ar-SA"/>
              </w:rPr>
              <w:t>a</w:t>
            </w:r>
            <w:r>
              <w:rPr>
                <w:rFonts w:eastAsia="Arial" w:cs="Arial" w:ascii="Arial" w:hAnsi="Arial"/>
                <w:b/>
                <w:bCs/>
                <w:spacing w:val="1"/>
                <w:kern w:val="0"/>
                <w:sz w:val="20"/>
                <w:szCs w:val="20"/>
                <w:lang w:val="en-GB" w:bidi="ar-SA"/>
              </w:rPr>
              <w:t>n</w:t>
            </w:r>
            <w:r>
              <w:rPr>
                <w:rFonts w:eastAsia="Arial" w:cs="Arial" w:ascii="Arial" w:hAnsi="Arial"/>
                <w:b/>
                <w:bCs/>
                <w:kern w:val="0"/>
                <w:sz w:val="20"/>
                <w:szCs w:val="20"/>
                <w:lang w:val="en-GB" w:bidi="ar-SA"/>
              </w:rPr>
              <w:t>d i</w:t>
            </w:r>
            <w:r>
              <w:rPr>
                <w:rFonts w:eastAsia="Arial" w:cs="Arial" w:ascii="Arial" w:hAnsi="Arial"/>
                <w:b/>
                <w:bCs/>
                <w:spacing w:val="1"/>
                <w:kern w:val="0"/>
                <w:sz w:val="20"/>
                <w:szCs w:val="20"/>
                <w:lang w:val="en-GB" w:bidi="ar-SA"/>
              </w:rPr>
              <w:t>nt</w:t>
            </w:r>
            <w:r>
              <w:rPr>
                <w:rFonts w:eastAsia="Arial" w:cs="Arial" w:ascii="Arial" w:hAnsi="Arial"/>
                <w:b/>
                <w:bCs/>
                <w:kern w:val="0"/>
                <w:sz w:val="20"/>
                <w:szCs w:val="20"/>
                <w:lang w:val="en-GB" w:bidi="ar-SA"/>
              </w:rPr>
              <w:t>ellec</w:t>
            </w:r>
            <w:r>
              <w:rPr>
                <w:rFonts w:eastAsia="Arial" w:cs="Arial" w:ascii="Arial" w:hAnsi="Arial"/>
                <w:b/>
                <w:bCs/>
                <w:spacing w:val="1"/>
                <w:kern w:val="0"/>
                <w:sz w:val="20"/>
                <w:szCs w:val="20"/>
                <w:lang w:val="en-GB" w:bidi="ar-SA"/>
              </w:rPr>
              <w:t>tu</w:t>
            </w:r>
            <w:r>
              <w:rPr>
                <w:rFonts w:eastAsia="Arial" w:cs="Arial" w:ascii="Arial" w:hAnsi="Arial"/>
                <w:b/>
                <w:bCs/>
                <w:kern w:val="0"/>
                <w:sz w:val="20"/>
                <w:szCs w:val="20"/>
                <w:lang w:val="en-GB" w:bidi="ar-SA"/>
              </w:rPr>
              <w:t>al skil</w:t>
            </w:r>
            <w:r>
              <w:rPr>
                <w:rFonts w:eastAsia="Arial" w:cs="Arial" w:ascii="Arial" w:hAnsi="Arial"/>
                <w:b/>
                <w:bCs/>
                <w:spacing w:val="2"/>
                <w:kern w:val="0"/>
                <w:sz w:val="20"/>
                <w:szCs w:val="20"/>
                <w:lang w:val="en-GB" w:bidi="ar-SA"/>
              </w:rPr>
              <w:t>l</w:t>
            </w:r>
            <w:r>
              <w:rPr>
                <w:rFonts w:eastAsia="Arial" w:cs="Arial" w:ascii="Arial" w:hAnsi="Arial"/>
                <w:b/>
                <w:bCs/>
                <w:kern w:val="0"/>
                <w:sz w:val="20"/>
                <w:szCs w:val="20"/>
                <w:lang w:val="en-GB" w:bidi="ar-SA"/>
              </w:rPr>
              <w:t>s</w:t>
            </w:r>
          </w:p>
          <w:p>
            <w:pPr>
              <w:pStyle w:val="Normal"/>
              <w:widowControl/>
              <w:suppressAutoHyphens w:val="true"/>
              <w:spacing w:lineRule="auto" w:line="235" w:before="34" w:after="0"/>
              <w:ind w:left="108" w:right="-54"/>
              <w:jc w:val="left"/>
              <w:rPr>
                <w:rFonts w:ascii="Arial" w:hAnsi="Arial" w:eastAsia="Arial" w:cs="Arial"/>
                <w:bCs/>
                <w:sz w:val="18"/>
                <w:szCs w:val="18"/>
              </w:rPr>
            </w:pPr>
            <w:r>
              <w:rPr>
                <w:rFonts w:eastAsia="Arial" w:cs="Arial" w:ascii="Arial" w:hAnsi="Arial"/>
                <w:bCs/>
                <w:kern w:val="0"/>
                <w:sz w:val="18"/>
                <w:szCs w:val="18"/>
                <w:lang w:val="en-GB" w:bidi="ar-SA"/>
              </w:rPr>
              <w:t>(Critical evaluation of current research and methodologies and develop critiques of them and, where appropriate, to propose new hypotheses; make sound judgements in the absence of complete data.)</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Wholly or almost wholly descriptive work. Little or no evaluation or critique or attempt at a systematic approach.</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Failure to develop arguments, leading to illogical or invalid judgements. Unsubstantiated generalisations, made without use of credible evidence.</w:t>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at critical evaluation/ critique of current research and methodologies, tending towards description.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attempt to propose new hypotheses. Can deal with complex issues but not systematically or creatively. Some evidence to support emerging judgements but these may be underdeveloped or with a little inconsistency / mis-interpretation.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May assert rather than argue a case.</w:t>
            </w:r>
          </w:p>
          <w:p>
            <w:pPr>
              <w:pStyle w:val="Normal"/>
              <w:widowControl/>
              <w:suppressAutoHyphens w:val="true"/>
              <w:spacing w:before="0" w:after="0"/>
              <w:jc w:val="left"/>
              <w:rPr>
                <w:rFonts w:ascii="Arial" w:hAnsi="Arial" w:cs="Arial"/>
              </w:rPr>
            </w:pPr>
            <w:r>
              <w:rPr>
                <w:rFonts w:cs="Arial" w:ascii="Arial" w:hAnsi="Arial"/>
              </w:rPr>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Sound critical evaluation/ critique of current research and methodologies, Proposes new hypotheses, where appropriate. Can deal with complex issues systematically and with some creativity. Ability to make sound judgements based on data (that may be incomplete)</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p>
          <w:p>
            <w:pPr>
              <w:pStyle w:val="Normal"/>
              <w:widowControl/>
              <w:suppressAutoHyphens w:val="true"/>
              <w:spacing w:before="0" w:after="0"/>
              <w:jc w:val="left"/>
              <w:rPr>
                <w:rFonts w:ascii="Arial" w:hAnsi="Arial" w:cs="Arial"/>
              </w:rPr>
            </w:pPr>
            <w:r>
              <w:rPr>
                <w:rFonts w:cs="Arial" w:ascii="Arial" w:hAnsi="Arial"/>
              </w:rPr>
            </w:r>
          </w:p>
        </w:tc>
        <w:tc>
          <w:tcPr>
            <w:tcW w:w="1733"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critical evaluation/ critique of current research and methodologies, Proposes innovative hypotheses, where appropriate.</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Exemplary systematic and creative synthesis of complex issues.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Ability to investigate contradictory or incomplete information and make strong, persuasive, arguments and sophisticated, nuanced, judgements. Potential for journal publication or doctoral research.</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Practical skills</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Arial" w:cs="Arial" w:ascii="Arial" w:hAnsi="Arial"/>
                <w:bCs/>
                <w:kern w:val="0"/>
                <w:sz w:val="18"/>
                <w:szCs w:val="18"/>
                <w:lang w:val="en-GB" w:bidi="ar-SA"/>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or no use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Little or no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Limited understanding of the application of theory to practice or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weak problem-solving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Rudimentary application of methods, materials, tools and/or techniques but without consideration and competence. Flawed appreciation of the context of the application.</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Weak understanding of the application of theory to practice, with only occasional evidence of making appropriate links between the two. Weak problem-solving skills in complex and unpredictable contexts.</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awareness and mostly appropriate application of well-established methods, materials, tools and/or techniques, with occasional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Basic appreciation of the context of the application. Theoretical knowledge and understanding applied in practice, but not always making logical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basic solutions without fully appreciating the complexity of unpredictable contexts.</w:t>
            </w:r>
          </w:p>
        </w:tc>
        <w:tc>
          <w:tcPr>
            <w:tcW w:w="1737"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appropriate application of standard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Clear appreciation of the context of the application. Mainly consistent, accurate and logical application of theory to practice, making appropriate links between the two.</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identify problems and propose mostly appropriate solutions in complex and unpredictable contexts, with elements of originality.</w:t>
            </w:r>
          </w:p>
        </w:tc>
        <w:tc>
          <w:tcPr>
            <w:tcW w:w="1736" w:type="dxa"/>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 very good application of a range of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Very good consideration of the context of the application, with perceptive insights. Can identify problems and propose appropriate solutions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Evidence of originality and creativity.</w:t>
            </w:r>
          </w:p>
        </w:tc>
        <w:tc>
          <w:tcPr>
            <w:tcW w:w="1736"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advanced application of knowledge, methods, materials, tools and/or techniques.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The context of the application is well considered, and insightful.</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 xml:space="preserve">Can identify complex problems and propose excellent solutions. </w:t>
            </w:r>
            <w:r>
              <w:rPr>
                <w:rFonts w:eastAsia="Times New Roman" w:cs="Times New Roman"/>
                <w:kern w:val="0"/>
                <w:sz w:val="20"/>
                <w:szCs w:val="20"/>
                <w:lang w:val="en-GB" w:bidi="ar-SA"/>
              </w:rPr>
              <w:t>A</w:t>
            </w:r>
            <w:r>
              <w:rPr>
                <w:rFonts w:eastAsia="Times New Roman" w:cs="Arial" w:ascii="Arial" w:hAnsi="Arial"/>
                <w:kern w:val="0"/>
                <w:sz w:val="20"/>
                <w:szCs w:val="20"/>
                <w:lang w:val="en-GB" w:bidi="ar-SA"/>
              </w:rPr>
              <w:t>n excellent grasp of techniques applicable to own research or advanced scholarship.</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Shows originality in application of knowledge and techniques, and of how established techniques of enquiry create and interpret knowledge in the discipline.</w:t>
            </w:r>
          </w:p>
        </w:tc>
        <w:tc>
          <w:tcPr>
            <w:tcW w:w="1733" w:type="dxa"/>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Exceptional application skills in complex, unpredictable, contexts, drawing skilfully on the latest research within the discipline. Can identify complex problems and propose sophisticated, original solutions.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An outstanding application of techniques applicable to own research or advanced scholarship.</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Shows originality in application of knowledge and techniques, and of how established techniques of enquiry create and interpret knowledge in the discipline with assimilation and development of cutting edge processes and techniques.</w:t>
            </w:r>
          </w:p>
        </w:tc>
      </w:tr>
      <w:tr>
        <w:trPr/>
        <w:tc>
          <w:tcPr>
            <w:tcW w:w="1735" w:type="dxa"/>
            <w:tcBorders/>
            <w:shd w:color="auto" w:fill="95B3D7" w:themeFill="accent1" w:themeFillTint="99" w:val="clear"/>
          </w:tcPr>
          <w:p>
            <w:pPr>
              <w:pStyle w:val="Normal"/>
              <w:widowControl/>
              <w:suppressAutoHyphens w:val="true"/>
              <w:spacing w:lineRule="auto" w:line="235" w:before="34" w:after="0"/>
              <w:ind w:left="108" w:right="-54"/>
              <w:jc w:val="left"/>
              <w:rPr>
                <w:rFonts w:ascii="Arial" w:hAnsi="Arial" w:eastAsia="Arial" w:cs="Arial"/>
                <w:b/>
                <w:bCs/>
              </w:rPr>
            </w:pPr>
            <w:r>
              <w:rPr>
                <w:rFonts w:eastAsia="Arial" w:cs="Arial" w:ascii="Arial" w:hAnsi="Arial"/>
                <w:b/>
                <w:bCs/>
                <w:kern w:val="0"/>
                <w:sz w:val="20"/>
                <w:szCs w:val="20"/>
                <w:lang w:val="en-GB" w:bidi="ar-SA"/>
              </w:rPr>
              <w:t>Transferable skills for life and professional practice</w:t>
            </w:r>
          </w:p>
          <w:p>
            <w:pPr>
              <w:pStyle w:val="Normal"/>
              <w:widowControl/>
              <w:suppressAutoHyphens w:val="true"/>
              <w:spacing w:lineRule="auto" w:line="235" w:before="34" w:after="0"/>
              <w:ind w:left="108" w:right="-54"/>
              <w:jc w:val="left"/>
              <w:rPr>
                <w:rFonts w:ascii="Arial" w:hAnsi="Arial" w:eastAsia="Arial" w:cs="Arial"/>
                <w:b/>
                <w:bCs/>
                <w:sz w:val="18"/>
                <w:szCs w:val="18"/>
              </w:rPr>
            </w:pPr>
            <w:r>
              <w:rPr>
                <w:rFonts w:eastAsia="Times New Roman" w:cs="Arial" w:ascii="Arial" w:hAnsi="Arial"/>
                <w:kern w:val="0"/>
                <w:sz w:val="18"/>
                <w:szCs w:val="18"/>
                <w:lang w:val="en-GB" w:bidi="ar-SA"/>
              </w:rPr>
              <w:t>(Exercise of self-direction, autonomy and personal responsibility; plan and implement tasks at a professional level; independent learning; use appropriate media to communicate effectively</w:t>
            </w:r>
            <w:r>
              <w:rPr>
                <w:rFonts w:eastAsia="Times New Roman" w:cs="Times New Roman"/>
                <w:kern w:val="0"/>
                <w:sz w:val="20"/>
                <w:szCs w:val="20"/>
                <w:lang w:val="en-GB" w:bidi="ar-SA"/>
              </w:rPr>
              <w:t xml:space="preserve"> </w:t>
            </w:r>
            <w:r>
              <w:rPr>
                <w:rFonts w:eastAsia="Times New Roman" w:cs="Arial" w:ascii="Arial" w:hAnsi="Arial"/>
                <w:kern w:val="0"/>
                <w:sz w:val="18"/>
                <w:szCs w:val="18"/>
                <w:lang w:val="en-GB" w:bidi="ar-SA"/>
              </w:rPr>
              <w:t>and professionally to a variety of audiences; fluency of expression; systematic approach; clarity and effectiveness in presentation and organisation.)</w:t>
            </w:r>
          </w:p>
        </w:tc>
        <w:tc>
          <w:tcPr>
            <w:tcW w:w="1736" w:type="dxa"/>
            <w:tcBorders>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inappropriate or misapplied.</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structured, disorganised and/or confusingly expressed. Very weak use of language and/or very inappropriate style. Little or no evidence of autonomy (or collaboration, where relevant) in the completion of tasks.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Little or no evidence of the skills required in professional, postgraduate employment.</w:t>
            </w:r>
          </w:p>
          <w:p>
            <w:pPr>
              <w:pStyle w:val="Normal"/>
              <w:widowControl/>
              <w:suppressAutoHyphens w:val="true"/>
              <w:spacing w:before="0" w:after="0"/>
              <w:jc w:val="left"/>
              <w:rPr>
                <w:rFonts w:ascii="Arial" w:hAnsi="Arial" w:cs="Arial"/>
              </w:rPr>
            </w:pPr>
            <w:r>
              <w:rPr>
                <w:rFonts w:cs="Arial" w:ascii="Arial" w:hAnsi="Arial"/>
              </w:rPr>
            </w:r>
          </w:p>
          <w:p>
            <w:pPr>
              <w:pStyle w:val="Normal"/>
              <w:widowControl/>
              <w:suppressAutoHyphens w:val="true"/>
              <w:spacing w:before="0" w:after="0"/>
              <w:jc w:val="left"/>
              <w:rPr>
                <w:rFonts w:ascii="Arial" w:hAnsi="Arial" w:cs="Arial"/>
              </w:rPr>
            </w:pPr>
            <w:r>
              <w:rPr>
                <w:rFonts w:cs="Arial" w:ascii="Arial" w:hAnsi="Arial"/>
              </w:rPr>
            </w:r>
          </w:p>
        </w:tc>
        <w:tc>
          <w:tcPr>
            <w:tcW w:w="1736" w:type="dxa"/>
            <w:tcBorders>
              <w:left w:val="dashed" w:sz="4" w:space="0" w:color="000000"/>
              <w:right w:val="double"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Communication medium is poorly designed and/or not suitable for the audience.</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left w:val="double"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in a suitable medium but with some room for improvement.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ordered presentation and structure in which relevant ideas / concepts are reasonably expressed. Work may lack coherence in places. Can work as part of a team, but with limited involvement in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some but not all of the basic skills required in professional, postgraduate employment, with some areas of minor weakness.</w:t>
            </w:r>
          </w:p>
        </w:tc>
        <w:tc>
          <w:tcPr>
            <w:tcW w:w="1737"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effectively in a suitable format, but may have minor errors.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Mostly coherent, organised work, in a suitable structure and is for the most part clearly expressed. Can work effectively independently and/or as part of a team, with clear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the skills required in professional, postgraduate employment, with some areas of strength and some of minor weakness.</w:t>
            </w:r>
          </w:p>
        </w:tc>
        <w:tc>
          <w:tcPr>
            <w:tcW w:w="1736" w:type="dxa"/>
            <w:tcBorders>
              <w:left w:val="dashed" w:sz="4" w:space="0" w:color="000000"/>
              <w:right w:val="dashed" w:sz="4" w:space="0" w:color="000000"/>
            </w:tcBorders>
            <w:shd w:color="auto" w:fill="auto" w:val="clear"/>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well,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fluent, well-structured and organised. Can work very well autonomously and/or as part of a team, with a good contribution to group activities.</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Demonstrates comprehensive professional, postgraduate employment skills.</w:t>
            </w:r>
          </w:p>
        </w:tc>
        <w:tc>
          <w:tcPr>
            <w:tcW w:w="1736" w:type="dxa"/>
            <w:tcBorders>
              <w:left w:val="dashed" w:sz="4" w:space="0" w:color="000000"/>
              <w:righ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professionally confidently and consistently in a suitable format.</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pPr>
              <w:pStyle w:val="Normal"/>
              <w:widowControl/>
              <w:suppressAutoHyphens w:val="true"/>
              <w:spacing w:before="0" w:after="0"/>
              <w:jc w:val="left"/>
              <w:rPr>
                <w:rFonts w:ascii="Arial" w:hAnsi="Arial" w:cs="Arial"/>
              </w:rPr>
            </w:pPr>
            <w:r>
              <w:rPr>
                <w:rFonts w:cs="Arial" w:ascii="Arial" w:hAnsi="Arial"/>
              </w:rPr>
            </w:r>
          </w:p>
        </w:tc>
        <w:tc>
          <w:tcPr>
            <w:tcW w:w="1733" w:type="dxa"/>
            <w:tcBorders>
              <w:left w:val="dashed" w:sz="4" w:space="0" w:color="000000"/>
            </w:tcBorders>
          </w:tcPr>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Can communicate with an exceptionally high level of professionalism.</w:t>
            </w:r>
          </w:p>
          <w:p>
            <w:pPr>
              <w:pStyle w:val="Normal"/>
              <w:widowControl/>
              <w:suppressAutoHyphens w:val="true"/>
              <w:spacing w:before="0" w:after="0"/>
              <w:jc w:val="left"/>
              <w:rPr>
                <w:rFonts w:ascii="Arial" w:hAnsi="Arial" w:cs="Arial"/>
              </w:rPr>
            </w:pPr>
            <w:r>
              <w:rPr>
                <w:rFonts w:eastAsia="Times New Roman" w:cs="Arial" w:ascii="Arial" w:hAnsi="Arial"/>
                <w:kern w:val="0"/>
                <w:sz w:val="20"/>
                <w:szCs w:val="20"/>
                <w:lang w:val="en-GB" w:bidi="ar-SA"/>
              </w:rPr>
              <w:t>Work is remarkably coherent, very fluent and is presented professionally. Can work outstandingly well and professionally within a team, showing advanced leadership skills.</w:t>
            </w:r>
            <w:r>
              <w:rPr>
                <w:rFonts w:eastAsia="Times New Roman" w:cs="Times New Roman"/>
                <w:kern w:val="0"/>
                <w:sz w:val="20"/>
                <w:szCs w:val="20"/>
                <w:lang w:val="en-GB" w:bidi="ar-SA"/>
              </w:rPr>
              <w:t xml:space="preserve"> </w:t>
            </w:r>
            <w:r>
              <w:rPr>
                <w:rFonts w:eastAsia="Times New Roman" w:cs="Arial" w:ascii="Arial" w:hAnsi="Arial"/>
                <w:kern w:val="0"/>
                <w:sz w:val="20"/>
                <w:szCs w:val="20"/>
                <w:lang w:val="en-GB" w:bidi="ar-SA"/>
              </w:rPr>
              <w:t>Demonstrates exemplary professional, postgraduate employment skills and a strong appetite for further development.</w:t>
            </w:r>
          </w:p>
        </w:tc>
      </w:tr>
    </w:tbl>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
        <w:rPr>
          <w:rFonts w:ascii="Arial" w:hAnsi="Arial" w:cs="Arial"/>
          <w:b/>
        </w:rPr>
      </w:pPr>
      <w:r>
        <w:rPr>
          <w:rFonts w:cs="Arial" w:ascii="Arial" w:hAnsi="Arial"/>
          <w:b/>
        </w:rPr>
        <w:t>THIS DOCUMENT IS ALSO AVAILABLE IN WELSH</w:t>
      </w:r>
    </w:p>
    <w:sectPr>
      <w:footerReference w:type="default" r:id="rId5"/>
      <w:footerReference w:type="first" r:id="rId6"/>
      <w:type w:val="nextPage"/>
      <w:pgSz w:orient="landscape" w:w="16838" w:h="11906"/>
      <w:pgMar w:left="720" w:right="720" w:gutter="0" w:header="0" w:top="720" w:footer="706" w:bottom="763"/>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default"/>
  </w:font>
  <w:font w:name="Arial">
    <w:charset w:val="01"/>
    <w:family w:val="roman"/>
    <w:pitch w:val="default"/>
  </w:font>
  <w:font w:name="Tahoma">
    <w:charset w:val="01"/>
    <w:family w:val="roman"/>
    <w:pitch w:val="default"/>
  </w:font>
  <w:font w:name="OpenSymbol">
    <w:altName w:val="Arial Unicode MS"/>
    <w:charset w:val="01"/>
    <w:family w:val="roman"/>
    <w:pitch w:val="default"/>
  </w:font>
  <w:font w:name="Garamond">
    <w:charset w:val="01"/>
    <w:family w:val="roman"/>
    <w:pitch w:val="default"/>
  </w:font>
  <w:font w:name="CG Times (WN)">
    <w:charset w:val="01"/>
    <w:family w:val="roman"/>
    <w:pitch w:val="default"/>
  </w:font>
  <w:font w:name="Verdana">
    <w:charset w:val="01"/>
    <w:family w:val="roman"/>
    <w:pitch w:val="default"/>
  </w:font>
  <w:font w:name="MS Gothic">
    <w:charset w:val="01"/>
    <w:family w:val="roman"/>
    <w:pitch w:val="default"/>
  </w:font>
  <w:font w:name="Symbol">
    <w:charset w:val="01"/>
    <w:family w:val="auto"/>
    <w:pitch w:val="variable"/>
  </w:font>
  <w:font w:name="Courier New">
    <w:charset w:val="01"/>
    <w:family w:val="modern"/>
    <w:pitch w:val="fixed"/>
  </w:font>
  <w:font w:name="Wingdings">
    <w:charset w:val="01"/>
    <w:family w:val="auto"/>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t xml:space="preserve">Page </w:t>
    </w:r>
    <w:r>
      <w:rPr>
        <w:b/>
        <w:sz w:val="24"/>
        <w:szCs w:val="24"/>
      </w:rPr>
      <w:fldChar w:fldCharType="begin"/>
    </w:r>
    <w:r>
      <w:rPr>
        <w:sz w:val="24"/>
        <w:b/>
        <w:szCs w:val="24"/>
      </w:rPr>
      <w:instrText xml:space="preserve"> PAGE </w:instrText>
    </w:r>
    <w:r>
      <w:rPr>
        <w:sz w:val="24"/>
        <w:b/>
        <w:szCs w:val="24"/>
      </w:rPr>
      <w:fldChar w:fldCharType="separate"/>
    </w:r>
    <w:r>
      <w:rPr>
        <w:sz w:val="24"/>
        <w:b/>
        <w:szCs w:val="24"/>
      </w:rPr>
      <w:t>6</w:t>
    </w:r>
    <w:r>
      <w:rPr>
        <w:sz w:val="24"/>
        <w:b/>
        <w:szCs w:val="24"/>
      </w:rPr>
      <w:fldChar w:fldCharType="end"/>
    </w:r>
    <w:r>
      <w:rPr/>
      <w:t xml:space="preserve"> of </w:t>
    </w:r>
    <w:r>
      <w:rPr>
        <w:b/>
        <w:sz w:val="24"/>
        <w:szCs w:val="24"/>
      </w:rPr>
      <w:fldChar w:fldCharType="begin"/>
    </w:r>
    <w:r>
      <w:rPr>
        <w:sz w:val="24"/>
        <w:b/>
        <w:szCs w:val="24"/>
      </w:rPr>
      <w:instrText xml:space="preserve"> NUMPAGES </w:instrText>
    </w:r>
    <w:r>
      <w:rPr>
        <w:sz w:val="24"/>
        <w:b/>
        <w:szCs w:val="24"/>
      </w:rPr>
      <w:fldChar w:fldCharType="separate"/>
    </w:r>
    <w:r>
      <w:rPr>
        <w:sz w:val="24"/>
        <w:b/>
        <w:szCs w:val="24"/>
      </w:rPr>
      <w:t>12</w:t>
    </w:r>
    <w:r>
      <w:rPr>
        <w:sz w:val="24"/>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5">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8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0"/>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val="true"/>
      <w:jc w:val="both"/>
      <w:outlineLvl w:val="1"/>
    </w:pPr>
    <w:rPr>
      <w:b/>
      <w:sz w:val="24"/>
    </w:rPr>
  </w:style>
  <w:style w:type="paragraph" w:styleId="Heading3">
    <w:name w:val="Heading 3"/>
    <w:basedOn w:val="Normal"/>
    <w:next w:val="Normal"/>
    <w:qFormat/>
    <w:pPr>
      <w:keepNext w:val="true"/>
      <w:jc w:val="center"/>
      <w:outlineLvl w:val="2"/>
    </w:pPr>
    <w:rPr>
      <w:b/>
      <w:sz w:val="24"/>
    </w:rPr>
  </w:style>
  <w:style w:type="paragraph" w:styleId="Heading4">
    <w:name w:val="Heading 4"/>
    <w:basedOn w:val="Normal"/>
    <w:next w:val="Normal"/>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Hyperlink">
    <w:name w:val="Hyperlink"/>
    <w:uiPriority w:val="99"/>
    <w:unhideWhenUsed/>
    <w:rsid w:val="001e2007"/>
    <w:rPr>
      <w:color w:val="0000FF"/>
      <w:u w:val="single"/>
    </w:rPr>
  </w:style>
  <w:style w:type="character" w:styleId="Emphasis">
    <w:name w:val="Emphasis"/>
    <w:uiPriority w:val="20"/>
    <w:qFormat/>
    <w:rsid w:val="00df321b"/>
    <w:rPr>
      <w:i/>
      <w:iCs/>
    </w:rPr>
  </w:style>
  <w:style w:type="character" w:styleId="Bullets">
    <w:name w:val="Bullets"/>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contextualSpacing/>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13" Type="http://schemas.openxmlformats.org/officeDocument/2006/relationships/customXml" Target="../customXml/item3.xml"/><Relationship Id="rId3" Type="http://schemas.openxmlformats.org/officeDocument/2006/relationships/footer" Target="footer1.xml"/><Relationship Id="rId7" Type="http://schemas.openxmlformats.org/officeDocument/2006/relationships/numbering" Target="numbering.xml"/><Relationship Id="rId12" Type="http://schemas.openxmlformats.org/officeDocument/2006/relationships/customXml" Target="../customXml/item2.xml"/><Relationship Id="rId2" Type="http://schemas.openxmlformats.org/officeDocument/2006/relationships/image" Target="media/image1.png"/><Relationship Id="rId1" Type="http://schemas.openxmlformats.org/officeDocument/2006/relationships/styles" Target="styles.xml"/><Relationship Id="rId6" Type="http://schemas.openxmlformats.org/officeDocument/2006/relationships/footer" Target="footer4.xml"/><Relationship Id="rId11" Type="http://schemas.openxmlformats.org/officeDocument/2006/relationships/customXml" Target="../customXml/item1.xml"/><Relationship Id="rId5" Type="http://schemas.openxmlformats.org/officeDocument/2006/relationships/footer" Target="footer3.xml"/><Relationship Id="rId10" Type="http://schemas.openxmlformats.org/officeDocument/2006/relationships/theme" Target="theme/theme1.xml"/><Relationship Id="rId4" Type="http://schemas.openxmlformats.org/officeDocument/2006/relationships/footer" Target="footer2.xml"/><Relationship Id="rId9" Type="http://schemas.openxmlformats.org/officeDocument/2006/relationships/settings" Target="settings.xml"/></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4B79D7-3281-4BE1-ADC8-79C6EBA6F37E}"/>
</file>

<file path=customXml/itemProps2.xml><?xml version="1.0" encoding="utf-8"?>
<ds:datastoreItem xmlns:ds="http://schemas.openxmlformats.org/officeDocument/2006/customXml" ds:itemID="{EBEEC6E3-3597-42AA-B7AB-897D44EB09BC}"/>
</file>

<file path=customXml/itemProps3.xml><?xml version="1.0" encoding="utf-8"?>
<ds:datastoreItem xmlns:ds="http://schemas.openxmlformats.org/officeDocument/2006/customXml" ds:itemID="{EA031C7F-4227-4832-8CC4-D22876A42FA0}"/>
</file>

<file path=docProps/app.xml><?xml version="1.0" encoding="utf-8"?>
<Properties xmlns="http://schemas.openxmlformats.org/officeDocument/2006/extended-properties" xmlns:vt="http://schemas.openxmlformats.org/officeDocument/2006/docPropsVTypes">
  <Template>AssignFrm</Template>
  <TotalTime>5955</TotalTime>
  <Application>LibreOffice/7.6.2.1$MacOSX_AARCH64 LibreOffice_project/56f7684011345957bbf33a7ee678afaf4d2ba333</Application>
  <AppVersion>15.0000</AppVersion>
  <Pages>12</Pages>
  <Words>3825</Words>
  <Characters>23191</Characters>
  <CharactersWithSpaces>26874</CharactersWithSpaces>
  <Paragraphs>227</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dc:description>August 2018</dc:description>
  <cp:lastModifiedBy>KRH</cp:lastModifiedBy>
  <cp:revision>13</cp:revision>
  <cp:lastPrinted>2014-10-10T07:42:00Z</cp:lastPrinted>
  <dcterms:created xsi:type="dcterms:W3CDTF">2018-07-10T11:44:00Z</dcterms:created>
  <dcterms:modified xsi:type="dcterms:W3CDTF">2024-09-17T06:09:51Z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y fmtid="{D5CDD505-2E9C-101B-9397-08002B2CF9AE}" pid="5" name="ContentTypeId">
    <vt:lpwstr>0x010100347A65D36072074F9E667D481AA80FD5</vt:lpwstr>
  </property>
</Properties>
</file>