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6869" w:rsidRDefault="00C520E0" w:rsidP="00CD6869">
      <w:pPr>
        <w:pStyle w:val="NormalWeb"/>
        <w:spacing w:before="0" w:beforeAutospacing="0" w:after="0" w:afterAutospacing="0"/>
        <w:rPr>
          <w:color w:val="0E101A"/>
        </w:rPr>
      </w:pPr>
      <w:r>
        <w:t xml:space="preserve"> </w:t>
      </w:r>
      <w:r w:rsidR="00CD6869">
        <w:rPr>
          <w:color w:val="0E101A"/>
        </w:rPr>
        <w:t>Trinidad and Tobago </w:t>
      </w:r>
    </w:p>
    <w:p w:rsidR="00CD6869" w:rsidRDefault="00CD6869" w:rsidP="00CD6869">
      <w:pPr>
        <w:pStyle w:val="NormalWeb"/>
        <w:spacing w:before="0" w:beforeAutospacing="0" w:after="0" w:afterAutospacing="0"/>
        <w:rPr>
          <w:color w:val="0E101A"/>
        </w:rPr>
      </w:pPr>
      <w:r>
        <w:rPr>
          <w:color w:val="0E101A"/>
        </w:rPr>
        <w:t>The twin island Republic of Trinidad and Tobago is a part of the archipelago that creates the make-up of the Caribbean. It is located Northwest of Venezuela and Northeast of Guyana (The Commonwealth, 2017). It only experiences a dry and wet season and has many natural resources for recreational purposes, like waterfalls, the La Brea pitch lake, and so much more for tourism purposes. I chose this island to give its history and showcase where it is now on a global scale. I will also highlight requisite individuals or events that carved Trinidad and Tobago into the Islands that they have developed into. There will also be a comparison of Trinidad and Tobago to Zimbabwe to evaluate how different the countries were governed after colonisation. </w:t>
      </w:r>
    </w:p>
    <w:p w:rsidR="00CD6869" w:rsidRDefault="00CD6869" w:rsidP="00CD6869">
      <w:pPr>
        <w:pStyle w:val="NormalWeb"/>
        <w:spacing w:before="0" w:beforeAutospacing="0" w:after="0" w:afterAutospacing="0"/>
        <w:rPr>
          <w:color w:val="0E101A"/>
        </w:rPr>
      </w:pPr>
      <w:r>
        <w:rPr>
          <w:color w:val="0E101A"/>
        </w:rPr>
        <w:t>Trinidad was one of the many islands that were discovered by Christopher Columbus when he came to the new world. Tobago was mainly used for sugar production by the Dutch and the French. From 1498 to 1791, the ownership of Trinidad and Tobago changed hands multiple times; from the Spaniards to the British for, Trinidad and Tobago ownership changed from Dutch to French to British. In 1802 Spain exchanged Trinidad to Britain as part of the terms of the Treaty of Amiens, and France did the same with Tobago in 1814 (BBC, 2012).</w:t>
      </w:r>
    </w:p>
    <w:p w:rsidR="00CD6869" w:rsidRDefault="00CD6869" w:rsidP="00CD6869">
      <w:pPr>
        <w:pStyle w:val="NormalWeb"/>
        <w:spacing w:before="0" w:beforeAutospacing="0" w:after="0" w:afterAutospacing="0"/>
        <w:rPr>
          <w:color w:val="0E101A"/>
        </w:rPr>
      </w:pPr>
      <w:r>
        <w:rPr>
          <w:color w:val="0E101A"/>
        </w:rPr>
        <w:t xml:space="preserve"> Eventually, slavery was abolished in 1834, and indentured workers were brought in from India to work on sugar plantations (BBC, 2012). The general make-up of Trinidad and Tobago, according to (CIA World </w:t>
      </w:r>
      <w:proofErr w:type="spellStart"/>
      <w:r>
        <w:rPr>
          <w:color w:val="0E101A"/>
        </w:rPr>
        <w:t>Factbook</w:t>
      </w:r>
      <w:proofErr w:type="spellEnd"/>
      <w:r>
        <w:rPr>
          <w:color w:val="0E101A"/>
        </w:rPr>
        <w:t>, 2021) </w:t>
      </w:r>
      <w:r>
        <w:rPr>
          <w:rStyle w:val="Emphasis"/>
          <w:color w:val="0E101A"/>
        </w:rPr>
        <w:t>“East Indian 35.4%, African descent 34.2%, mixed - other 15.3%, mixed - African/East Indian 7.7%, other 1.3%, unspecified 6.2% (2011 est.)”</w:t>
      </w:r>
      <w:r>
        <w:rPr>
          <w:color w:val="0E101A"/>
        </w:rPr>
        <w:t xml:space="preserve"> With a population of 1.3 million, the make-up was caused by slavery, </w:t>
      </w:r>
      <w:proofErr w:type="spellStart"/>
      <w:r>
        <w:rPr>
          <w:color w:val="0E101A"/>
        </w:rPr>
        <w:t>indentureship</w:t>
      </w:r>
      <w:proofErr w:type="spellEnd"/>
      <w:r>
        <w:rPr>
          <w:color w:val="0E101A"/>
        </w:rPr>
        <w:t xml:space="preserve"> and migration over the years; in my opinion, I can say that Trinidad and Tobago, like many other Caribbean countries, is a well-diverse country with many religions present. </w:t>
      </w:r>
    </w:p>
    <w:p w:rsidR="00CD6869" w:rsidRDefault="00CD6869" w:rsidP="00CD6869">
      <w:pPr>
        <w:pStyle w:val="NormalWeb"/>
        <w:spacing w:before="0" w:beforeAutospacing="0" w:after="0" w:afterAutospacing="0"/>
        <w:rPr>
          <w:color w:val="0E101A"/>
        </w:rPr>
      </w:pPr>
      <w:r>
        <w:rPr>
          <w:color w:val="0E101A"/>
        </w:rPr>
        <w:t>Political Presence and Early Significant Development</w:t>
      </w:r>
    </w:p>
    <w:p w:rsidR="00CD6869" w:rsidRDefault="00CD6869" w:rsidP="00CD6869">
      <w:pPr>
        <w:pStyle w:val="NormalWeb"/>
        <w:spacing w:before="0" w:beforeAutospacing="0" w:after="0" w:afterAutospacing="0"/>
        <w:rPr>
          <w:color w:val="0E101A"/>
        </w:rPr>
      </w:pPr>
      <w:r>
        <w:rPr>
          <w:color w:val="0E101A"/>
        </w:rPr>
        <w:t> In 1945, the right to vote was available to almost all individuals on the islands, and this was the year that adult suffrage also ended worldwide.</w:t>
      </w:r>
    </w:p>
    <w:p w:rsidR="00CD6869" w:rsidRDefault="00CD6869" w:rsidP="00CD6869">
      <w:pPr>
        <w:pStyle w:val="NormalWeb"/>
        <w:spacing w:before="0" w:beforeAutospacing="0" w:after="0" w:afterAutospacing="0"/>
        <w:rPr>
          <w:color w:val="0E101A"/>
        </w:rPr>
      </w:pPr>
      <w:r>
        <w:rPr>
          <w:color w:val="0E101A"/>
        </w:rPr>
        <w:t>Eric Williams is considered a teacher, historian and a philosopher. He was born in Trinidad and studied abroad, attending Oxford University as Valedictorian of his class and received his Doctor of Philosopher degree in 1938. He taught at Howard University, where he was an assistant professor of Social and Political Sciences and many other courses in humanities. He began working as a consultant to the Anglo-American Caribbean Commission, which was created to study the region’s future. In 1955 he resigned from the Commission in ‘protest against its crypto-colonialist policies’ (</w:t>
      </w:r>
      <w:proofErr w:type="spellStart"/>
      <w:r>
        <w:rPr>
          <w:color w:val="0E101A"/>
        </w:rPr>
        <w:t>Trinbagopan</w:t>
      </w:r>
      <w:proofErr w:type="spellEnd"/>
      <w:r>
        <w:rPr>
          <w:color w:val="0E101A"/>
        </w:rPr>
        <w:t>, 2018). He returned to Trinidad and Tobago and became involved in the country’s politics, and in 1956 he launched the People’s National Movement (PNM) (BBC, 2012). </w:t>
      </w:r>
    </w:p>
    <w:p w:rsidR="00CD6869" w:rsidRDefault="00CD6869" w:rsidP="00CD6869">
      <w:pPr>
        <w:pStyle w:val="NormalWeb"/>
        <w:spacing w:before="0" w:beforeAutospacing="0" w:after="0" w:afterAutospacing="0"/>
        <w:rPr>
          <w:color w:val="0E101A"/>
        </w:rPr>
      </w:pPr>
      <w:r>
        <w:rPr>
          <w:color w:val="0E101A"/>
        </w:rPr>
        <w:t>Later, he became the chief minister of PNM and later, with the achievement of internal self–government in 1959, he earned the title of the country’s premier; winning the election in December 1961, he became the prime minister of the colon, then of the new nation of Trinidad and Tobago upon being granted their independence in August 1962. He then made Trinidad and Tobago a republic country in 1976. During his leadership, Williams was known for being a pragmatic leader who created tactical policies that focused on issues that could improve the country, such as literacy status, social services and economic development, which attracted foreign investment capital. These significant policies significantly improved the country of Trinidad and Tobago and created the title of the wealthiest Commonwealth Caribbean nation (Encyclopaedia of Britannica, 2019). </w:t>
      </w:r>
    </w:p>
    <w:p w:rsidR="00CD6869" w:rsidRDefault="00CD6869" w:rsidP="00CD6869">
      <w:pPr>
        <w:pStyle w:val="NormalWeb"/>
        <w:spacing w:before="0" w:beforeAutospacing="0" w:after="0" w:afterAutospacing="0"/>
        <w:rPr>
          <w:color w:val="0E101A"/>
        </w:rPr>
      </w:pPr>
      <w:r>
        <w:rPr>
          <w:color w:val="0E101A"/>
        </w:rPr>
        <w:t xml:space="preserve">I believe that Trinidad and Tobago would not be Trinidad and Tobago without the leadership of Eric Williams. He was successively re-elected and served as prime minister until his death. It is stated that we always governed with these words “To educate is to emancipate” </w:t>
      </w:r>
      <w:r>
        <w:rPr>
          <w:color w:val="0E101A"/>
        </w:rPr>
        <w:lastRenderedPageBreak/>
        <w:t>(</w:t>
      </w:r>
      <w:proofErr w:type="spellStart"/>
      <w:r>
        <w:rPr>
          <w:color w:val="0E101A"/>
        </w:rPr>
        <w:t>Dillahunt</w:t>
      </w:r>
      <w:proofErr w:type="spellEnd"/>
      <w:r>
        <w:rPr>
          <w:color w:val="0E101A"/>
        </w:rPr>
        <w:t>, 2020); he aimed to change the education system in the country by improving the accessibility of schools in the country and making it affordable for everyone. </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rStyle w:val="Emphasis"/>
          <w:color w:val="0E101A"/>
        </w:rPr>
        <w:t>“The literacy rate in the country was 95% from the 15 secondary schools nationwide in 1956, with 14,024 students, only 236 of whom were eligible to attend, by 1986 had mushroomed to 95 schools plus two technical colleges, with 150,000 students attending cost-free.” (</w:t>
      </w:r>
      <w:proofErr w:type="spellStart"/>
      <w:r>
        <w:rPr>
          <w:rStyle w:val="Emphasis"/>
          <w:color w:val="0E101A"/>
        </w:rPr>
        <w:t>Dillahunt</w:t>
      </w:r>
      <w:proofErr w:type="spellEnd"/>
      <w:r>
        <w:rPr>
          <w:rStyle w:val="Emphasis"/>
          <w:color w:val="0E101A"/>
        </w:rPr>
        <w:t>, 2020)</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color w:val="0E101A"/>
        </w:rPr>
        <w:t>When it came to the country’s social welfare, William was also forced to better the system in the country, as his goal was for Trinidad and Tobago to be a pragmatic socialist country; everything was governed by the government or state-owned. The provisions of materials to better the citizens' status were the government's sole responsibility. (</w:t>
      </w:r>
      <w:proofErr w:type="spellStart"/>
      <w:r>
        <w:rPr>
          <w:color w:val="0E101A"/>
        </w:rPr>
        <w:t>Dillahunt</w:t>
      </w:r>
      <w:proofErr w:type="spellEnd"/>
      <w:r>
        <w:rPr>
          <w:color w:val="0E101A"/>
        </w:rPr>
        <w:t>, 2020) continues to prove information on to what extent did Williams went for the citizens of his country, “books and uniform grants were instituted, as were a school feeding program, free bus passes for students and seniors, old-age pension, food stamps/subsidies, low-income housing, rent restriction, charitable grants, and healthcare/prescription drug funding. Infrastructure in water, electricity, telecommunications, major arterial roads, and a developed airline route was also central to his plans to modernise an independent Trinidad and Tobago.”</w:t>
      </w:r>
    </w:p>
    <w:p w:rsidR="00CD6869" w:rsidRDefault="00CD6869" w:rsidP="00CD6869">
      <w:pPr>
        <w:pStyle w:val="NormalWeb"/>
        <w:spacing w:before="0" w:beforeAutospacing="0" w:after="0" w:afterAutospacing="0"/>
        <w:rPr>
          <w:color w:val="0E101A"/>
        </w:rPr>
      </w:pPr>
      <w:r>
        <w:rPr>
          <w:color w:val="0E101A"/>
        </w:rPr>
        <w:t>Moreover, around this time of development, Trinidad and Tobago joined the West Indian Federation in 1958, which was sponsored by the British (BBC</w:t>
      </w:r>
      <w:proofErr w:type="gramStart"/>
      <w:r>
        <w:rPr>
          <w:color w:val="0E101A"/>
        </w:rPr>
        <w:t>,2012</w:t>
      </w:r>
      <w:proofErr w:type="gramEnd"/>
      <w:r>
        <w:rPr>
          <w:color w:val="0E101A"/>
        </w:rPr>
        <w:t>). After four years in the Federation, Trinidad and Tobago left and became independent. They then joined the Organisation of American States (OAS), and they, along with other English-speaking Caribbean countries, formed the Caribbean Free Trade Area (CARIFTA)</w:t>
      </w:r>
      <w:r>
        <w:rPr>
          <w:rStyle w:val="Strong"/>
          <w:color w:val="0E101A"/>
        </w:rPr>
        <w:t>. However,</w:t>
      </w:r>
      <w:r>
        <w:rPr>
          <w:color w:val="0E101A"/>
        </w:rPr>
        <w:t> it was later replaced by the Caribbean Common Market in 1973. (BBC, 2012) Furthermore, later, it became the Caribbean Single Market and Economy. </w:t>
      </w:r>
    </w:p>
    <w:p w:rsidR="00CD6869" w:rsidRDefault="00CD6869" w:rsidP="00CD6869">
      <w:pPr>
        <w:pStyle w:val="NormalWeb"/>
        <w:spacing w:before="0" w:beforeAutospacing="0" w:after="0" w:afterAutospacing="0"/>
        <w:rPr>
          <w:color w:val="0E101A"/>
        </w:rPr>
      </w:pPr>
      <w:r>
        <w:rPr>
          <w:rStyle w:val="Strong"/>
          <w:color w:val="0E101A"/>
        </w:rPr>
        <w:t> </w:t>
      </w:r>
    </w:p>
    <w:p w:rsidR="00CD6869" w:rsidRDefault="00CD6869" w:rsidP="00CD6869">
      <w:pPr>
        <w:pStyle w:val="NormalWeb"/>
        <w:spacing w:before="0" w:beforeAutospacing="0" w:after="0" w:afterAutospacing="0"/>
        <w:rPr>
          <w:color w:val="0E101A"/>
        </w:rPr>
      </w:pPr>
      <w:r>
        <w:rPr>
          <w:color w:val="0E101A"/>
        </w:rPr>
        <w:t>The country was facing an energy crisis in the late 1970s. Williams addressed the situation, implying that oil and natural gas would be used for downstream industries rather than exporting Trinidad and Tobago’s natural resources for money. In return, this plan assisted Trinidad and Tobago out of the energy crisis while creating jobs in the marketing and distributing of the country’s resources. Using the country’s resources as intended, “Trinidad and Tobago became the second world’s largest ammonia producer.” Williams was always aware of Trinidad and Tobago's issues (</w:t>
      </w:r>
      <w:proofErr w:type="spellStart"/>
      <w:r>
        <w:rPr>
          <w:color w:val="0E101A"/>
        </w:rPr>
        <w:t>Dillahunt</w:t>
      </w:r>
      <w:proofErr w:type="spellEnd"/>
      <w:r>
        <w:rPr>
          <w:color w:val="0E101A"/>
        </w:rPr>
        <w:t>, 2020); they stated that William would always say that “development has a face – and that is the face of man. Development must, therefore, cater for the total needs of that man.”</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color w:val="0E101A"/>
        </w:rPr>
        <w:t>While researching this topic, I have become fascinated with Eric William's drive to better the country where he was born and offer level playing fields for the citizens of Trinidad and Tobago. One of the examples that he has made in Trinidad and Tobago that is still a big issue in society is ‘whether a woman should have the right to vote or be involved in politics. He has made it clear to the opposition members that women have the right to vote and be involved in politics, and he was adamant on the issue of gender equality in Trinidad and Tobago. He also launched the Women’s League group to encourage such acts. His acts did not go in vain, as Trinidad and Tobago was one of the first Caribbean countries to have a female in power (</w:t>
      </w:r>
      <w:proofErr w:type="spellStart"/>
      <w:r>
        <w:rPr>
          <w:color w:val="0E101A"/>
        </w:rPr>
        <w:t>Dillahunt</w:t>
      </w:r>
      <w:proofErr w:type="spellEnd"/>
      <w:r>
        <w:rPr>
          <w:color w:val="0E101A"/>
        </w:rPr>
        <w:t>, 2020).</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color w:val="0E101A"/>
        </w:rPr>
        <w:t>Protest and Violence</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color w:val="0E101A"/>
        </w:rPr>
        <w:lastRenderedPageBreak/>
        <w:t> In 1970, the government of Trinidad and Tobago entered a state of emergency after a violent protest by the Black Power Movement supporters who demanded a solution to unemployment and the end of foreign influences. The foreign influence was the implementation of the West Minister model, which according to (NSW Government, 2020), is explained as a system </w:t>
      </w:r>
      <w:r>
        <w:rPr>
          <w:rStyle w:val="Emphasis"/>
          <w:color w:val="0E101A"/>
        </w:rPr>
        <w:t>“comprised of a head of State, the Sovereign or their representative. An elected Parliament, made up of one or two houses, a government formed by the political party that has majority support in the Lower house of Parliament.” </w:t>
      </w:r>
      <w:r>
        <w:rPr>
          <w:color w:val="0E101A"/>
        </w:rPr>
        <w:t xml:space="preserve">They have done a lot to be different from the British by having their judicial system be created by the British; they also felt that they did not have a representative or a voice in the country. Many soldiers joined in the protest, but the rebellion ended in </w:t>
      </w:r>
      <w:proofErr w:type="spellStart"/>
      <w:r>
        <w:rPr>
          <w:color w:val="0E101A"/>
        </w:rPr>
        <w:t>days.Trinidad's</w:t>
      </w:r>
      <w:proofErr w:type="spellEnd"/>
      <w:r>
        <w:rPr>
          <w:color w:val="0E101A"/>
        </w:rPr>
        <w:t xml:space="preserve"> state of emergency was lifted in 1972. However, the revolts continued for a few years with workers taking industrial actions like the oil and transport workers striking paralysed the country’s economy in the year 1975. </w:t>
      </w:r>
    </w:p>
    <w:p w:rsidR="00CD6869" w:rsidRDefault="00CD6869" w:rsidP="00CD6869">
      <w:pPr>
        <w:pStyle w:val="NormalWeb"/>
        <w:spacing w:before="0" w:beforeAutospacing="0" w:after="0" w:afterAutospacing="0"/>
        <w:rPr>
          <w:color w:val="0E101A"/>
        </w:rPr>
      </w:pPr>
      <w:r>
        <w:rPr>
          <w:color w:val="0E101A"/>
        </w:rPr>
        <w:t>Trinidad and Tobago became a republic with Ellis Clarke, the Governor General, who became the President, and Eric William continued to rule as Prime Minister. </w:t>
      </w:r>
      <w:r>
        <w:rPr>
          <w:rStyle w:val="Strong"/>
          <w:color w:val="0E101A"/>
        </w:rPr>
        <w:t>1980 </w:t>
      </w:r>
      <w:r>
        <w:rPr>
          <w:color w:val="0E101A"/>
        </w:rPr>
        <w:t xml:space="preserve">- A rash of </w:t>
      </w:r>
      <w:proofErr w:type="spellStart"/>
      <w:r>
        <w:rPr>
          <w:color w:val="0E101A"/>
        </w:rPr>
        <w:t>firebombings</w:t>
      </w:r>
      <w:proofErr w:type="spellEnd"/>
      <w:r>
        <w:rPr>
          <w:color w:val="0E101A"/>
        </w:rPr>
        <w:t>, arsons and political shootings afflict the country. After the death of Eric Williams, </w:t>
      </w:r>
      <w:r>
        <w:rPr>
          <w:rStyle w:val="Strong"/>
          <w:color w:val="0E101A"/>
        </w:rPr>
        <w:t>George Chambers</w:t>
      </w:r>
      <w:r>
        <w:rPr>
          <w:color w:val="0E101A"/>
        </w:rPr>
        <w:t> became Prime Minister until the next election with </w:t>
      </w:r>
      <w:r>
        <w:rPr>
          <w:rStyle w:val="Strong"/>
          <w:color w:val="0E101A"/>
        </w:rPr>
        <w:t>Arthur Robinson</w:t>
      </w:r>
      <w:r>
        <w:rPr>
          <w:color w:val="0E101A"/>
        </w:rPr>
        <w:t> winning the general election with National Alliance for Reconstruction as the winning party (NAR). </w:t>
      </w:r>
      <w:r>
        <w:rPr>
          <w:rStyle w:val="Strong"/>
          <w:color w:val="0E101A"/>
        </w:rPr>
        <w:t xml:space="preserve">Noor </w:t>
      </w:r>
      <w:proofErr w:type="spellStart"/>
      <w:r>
        <w:rPr>
          <w:rStyle w:val="Strong"/>
          <w:color w:val="0E101A"/>
        </w:rPr>
        <w:t>Hassanali</w:t>
      </w:r>
      <w:proofErr w:type="spellEnd"/>
      <w:r>
        <w:rPr>
          <w:color w:val="0E101A"/>
        </w:rPr>
        <w:t> was appointed President. </w:t>
      </w:r>
    </w:p>
    <w:p w:rsidR="00CD6869" w:rsidRDefault="00CD6869" w:rsidP="00CD6869">
      <w:pPr>
        <w:pStyle w:val="NormalWeb"/>
        <w:spacing w:before="0" w:beforeAutospacing="0" w:after="0" w:afterAutospacing="0"/>
        <w:rPr>
          <w:color w:val="0E101A"/>
        </w:rPr>
      </w:pPr>
    </w:p>
    <w:p w:rsidR="00CD6869" w:rsidRDefault="00CD6869" w:rsidP="00CD6869">
      <w:pPr>
        <w:pStyle w:val="NormalWeb"/>
        <w:spacing w:before="0" w:beforeAutospacing="0" w:after="0" w:afterAutospacing="0"/>
        <w:rPr>
          <w:color w:val="0E101A"/>
        </w:rPr>
      </w:pPr>
      <w:r>
        <w:rPr>
          <w:color w:val="0E101A"/>
        </w:rPr>
        <w:t xml:space="preserve">Who </w:t>
      </w:r>
      <w:proofErr w:type="gramStart"/>
      <w:r>
        <w:rPr>
          <w:color w:val="0E101A"/>
        </w:rPr>
        <w:t>is</w:t>
      </w:r>
      <w:proofErr w:type="gramEnd"/>
      <w:r>
        <w:rPr>
          <w:color w:val="0E101A"/>
        </w:rPr>
        <w:t xml:space="preserve"> </w:t>
      </w:r>
      <w:proofErr w:type="spellStart"/>
      <w:r>
        <w:rPr>
          <w:color w:val="0E101A"/>
        </w:rPr>
        <w:t>Yasim</w:t>
      </w:r>
      <w:proofErr w:type="spellEnd"/>
      <w:r>
        <w:rPr>
          <w:color w:val="0E101A"/>
        </w:rPr>
        <w:t xml:space="preserve"> Abu </w:t>
      </w:r>
      <w:proofErr w:type="spellStart"/>
      <w:r>
        <w:rPr>
          <w:color w:val="0E101A"/>
        </w:rPr>
        <w:t>Bakr</w:t>
      </w:r>
      <w:proofErr w:type="spellEnd"/>
      <w:r>
        <w:rPr>
          <w:color w:val="0E101A"/>
        </w:rPr>
        <w:t xml:space="preserve"> and his damage</w:t>
      </w:r>
    </w:p>
    <w:p w:rsidR="00CD6869" w:rsidRDefault="00CD6869" w:rsidP="00CD6869">
      <w:pPr>
        <w:pStyle w:val="NormalWeb"/>
        <w:spacing w:before="0" w:beforeAutospacing="0" w:after="0" w:afterAutospacing="0"/>
        <w:rPr>
          <w:color w:val="0E101A"/>
        </w:rPr>
      </w:pPr>
      <w:r>
        <w:rPr>
          <w:color w:val="0E101A"/>
        </w:rPr>
        <w:t xml:space="preserve">Trinidad and Tobago was faced with destruction when the </w:t>
      </w:r>
      <w:proofErr w:type="spellStart"/>
      <w:r>
        <w:rPr>
          <w:color w:val="0E101A"/>
        </w:rPr>
        <w:t>Jamaat</w:t>
      </w:r>
      <w:proofErr w:type="spellEnd"/>
      <w:r>
        <w:rPr>
          <w:color w:val="0E101A"/>
        </w:rPr>
        <w:t xml:space="preserve"> al </w:t>
      </w:r>
      <w:proofErr w:type="spellStart"/>
      <w:r>
        <w:rPr>
          <w:color w:val="0E101A"/>
        </w:rPr>
        <w:t>Muslimeen</w:t>
      </w:r>
      <w:proofErr w:type="spellEnd"/>
      <w:r>
        <w:rPr>
          <w:color w:val="0E101A"/>
        </w:rPr>
        <w:t xml:space="preserve"> headed by Abu </w:t>
      </w:r>
      <w:proofErr w:type="spellStart"/>
      <w:r>
        <w:rPr>
          <w:color w:val="0E101A"/>
        </w:rPr>
        <w:t>Bakr</w:t>
      </w:r>
      <w:proofErr w:type="spellEnd"/>
      <w:r>
        <w:rPr>
          <w:color w:val="0E101A"/>
        </w:rPr>
        <w:t xml:space="preserve"> bombed the police headquarters, seized the parliament building and hold Robinson other officials hostage, causing firebombing, arsons and shootings.</w:t>
      </w:r>
    </w:p>
    <w:p w:rsidR="00CD6869" w:rsidRDefault="00CD6869" w:rsidP="00CD6869">
      <w:pPr>
        <w:pStyle w:val="NormalWeb"/>
        <w:spacing w:before="0" w:beforeAutospacing="0" w:after="0" w:afterAutospacing="0"/>
        <w:rPr>
          <w:color w:val="0E101A"/>
        </w:rPr>
      </w:pPr>
      <w:proofErr w:type="spellStart"/>
      <w:r>
        <w:rPr>
          <w:color w:val="0E101A"/>
        </w:rPr>
        <w:t>Yasim</w:t>
      </w:r>
      <w:proofErr w:type="spellEnd"/>
      <w:r>
        <w:rPr>
          <w:color w:val="0E101A"/>
        </w:rPr>
        <w:t xml:space="preserve"> Abu </w:t>
      </w:r>
      <w:proofErr w:type="spellStart"/>
      <w:r>
        <w:rPr>
          <w:color w:val="0E101A"/>
        </w:rPr>
        <w:t>Bakr</w:t>
      </w:r>
      <w:proofErr w:type="spellEnd"/>
      <w:r>
        <w:rPr>
          <w:color w:val="0E101A"/>
        </w:rPr>
        <w:t xml:space="preserve"> formerly known as Lennox Phillips, born on 19th October, 1949 and died on the 19th October, 2021</w:t>
      </w:r>
      <w:proofErr w:type="gramStart"/>
      <w:r>
        <w:rPr>
          <w:color w:val="0E101A"/>
        </w:rPr>
        <w:t>,converted</w:t>
      </w:r>
      <w:proofErr w:type="gramEnd"/>
      <w:r>
        <w:rPr>
          <w:color w:val="0E101A"/>
        </w:rPr>
        <w:t xml:space="preserve"> to Islam in 1969. He served his country of Trinidad and Tobago as a police officer for a number of years before resigning as a corporal. He left Trinidad and came back as </w:t>
      </w:r>
      <w:proofErr w:type="spellStart"/>
      <w:r>
        <w:rPr>
          <w:color w:val="0E101A"/>
        </w:rPr>
        <w:t>Yasim</w:t>
      </w:r>
      <w:proofErr w:type="spellEnd"/>
      <w:r>
        <w:rPr>
          <w:color w:val="0E101A"/>
        </w:rPr>
        <w:t xml:space="preserve"> Abu </w:t>
      </w:r>
      <w:proofErr w:type="spellStart"/>
      <w:r>
        <w:rPr>
          <w:color w:val="0E101A"/>
        </w:rPr>
        <w:t>Bakr</w:t>
      </w:r>
      <w:proofErr w:type="spellEnd"/>
      <w:r>
        <w:rPr>
          <w:color w:val="0E101A"/>
        </w:rPr>
        <w:t xml:space="preserve"> and created a group for the outcast of Trinidad, the Afro-Indian Trinidadians; in Trinidad around from the 1890s to 1990s the country was racial divide and they felt like they had no representative in political power (Loop News, 2021).</w:t>
      </w:r>
    </w:p>
    <w:p w:rsidR="00CD6869" w:rsidRDefault="00CD6869" w:rsidP="00CD6869">
      <w:pPr>
        <w:pStyle w:val="NormalWeb"/>
        <w:spacing w:before="0" w:beforeAutospacing="0" w:after="0" w:afterAutospacing="0"/>
        <w:rPr>
          <w:color w:val="0E101A"/>
        </w:rPr>
      </w:pPr>
      <w:r>
        <w:rPr>
          <w:color w:val="0E101A"/>
        </w:rPr>
        <w:t xml:space="preserve">On the 29th of July 1990, a television programs were disrupted when </w:t>
      </w:r>
      <w:proofErr w:type="spellStart"/>
      <w:r>
        <w:rPr>
          <w:color w:val="0E101A"/>
        </w:rPr>
        <w:t>Yasim</w:t>
      </w:r>
      <w:proofErr w:type="spellEnd"/>
      <w:r>
        <w:rPr>
          <w:color w:val="0E101A"/>
        </w:rPr>
        <w:t xml:space="preserve"> Abu </w:t>
      </w:r>
      <w:proofErr w:type="spellStart"/>
      <w:r>
        <w:rPr>
          <w:color w:val="0E101A"/>
        </w:rPr>
        <w:t>Bakr</w:t>
      </w:r>
      <w:proofErr w:type="spellEnd"/>
      <w:r>
        <w:rPr>
          <w:color w:val="0E101A"/>
        </w:rPr>
        <w:t xml:space="preserve"> happened announcing what is happening in the capital with the hostages and the bombing of the police station. </w:t>
      </w:r>
      <w:proofErr w:type="spellStart"/>
      <w:r>
        <w:rPr>
          <w:color w:val="0E101A"/>
        </w:rPr>
        <w:t>Yasim</w:t>
      </w:r>
      <w:proofErr w:type="spellEnd"/>
      <w:r>
        <w:rPr>
          <w:color w:val="0E101A"/>
        </w:rPr>
        <w:t xml:space="preserve"> Abu </w:t>
      </w:r>
      <w:proofErr w:type="spellStart"/>
      <w:r>
        <w:rPr>
          <w:color w:val="0E101A"/>
        </w:rPr>
        <w:t>Bakr</w:t>
      </w:r>
      <w:proofErr w:type="spellEnd"/>
      <w:r>
        <w:rPr>
          <w:color w:val="0E101A"/>
        </w:rPr>
        <w:t xml:space="preserve"> is the leader of </w:t>
      </w:r>
      <w:proofErr w:type="spellStart"/>
      <w:r>
        <w:rPr>
          <w:color w:val="0E101A"/>
        </w:rPr>
        <w:t>Jamaat</w:t>
      </w:r>
      <w:proofErr w:type="spellEnd"/>
      <w:r>
        <w:rPr>
          <w:color w:val="0E101A"/>
        </w:rPr>
        <w:t xml:space="preserve"> al </w:t>
      </w:r>
      <w:proofErr w:type="spellStart"/>
      <w:r>
        <w:rPr>
          <w:color w:val="0E101A"/>
        </w:rPr>
        <w:t>Muslimeen</w:t>
      </w:r>
      <w:proofErr w:type="spellEnd"/>
      <w:r>
        <w:rPr>
          <w:color w:val="0E101A"/>
        </w:rPr>
        <w:t>, this group is considered a community than an extremist</w:t>
      </w:r>
      <w:r>
        <w:rPr>
          <w:rStyle w:val="Strong"/>
          <w:color w:val="0E101A"/>
        </w:rPr>
        <w:t> </w:t>
      </w:r>
      <w:r>
        <w:rPr>
          <w:color w:val="0E101A"/>
        </w:rPr>
        <w:t>group that welcome citizen of the country who has been forgotten by the political powers in the country, he claimed that the property where the community is located had </w:t>
      </w:r>
      <w:r>
        <w:rPr>
          <w:rStyle w:val="Emphasis"/>
          <w:color w:val="0E101A"/>
        </w:rPr>
        <w:t xml:space="preserve">a “garment factory, a wood shop, a dental clinic, a health clinic, schools, soup kitchens, and a large mosque.” </w:t>
      </w:r>
      <w:proofErr w:type="gramStart"/>
      <w:r>
        <w:rPr>
          <w:rStyle w:val="Emphasis"/>
          <w:color w:val="0E101A"/>
        </w:rPr>
        <w:t>(Gold, 2014).</w:t>
      </w:r>
      <w:proofErr w:type="gramEnd"/>
      <w:r>
        <w:rPr>
          <w:rStyle w:val="Emphasis"/>
          <w:color w:val="0E101A"/>
        </w:rPr>
        <w:t> </w:t>
      </w:r>
      <w:r>
        <w:rPr>
          <w:color w:val="0E101A"/>
        </w:rPr>
        <w:t>When asked in the interview what drove the coup that lasted six days that caused much causality, he smiled and stated ‘that’s</w:t>
      </w:r>
      <w:r>
        <w:rPr>
          <w:rStyle w:val="Emphasis"/>
          <w:color w:val="0E101A"/>
        </w:rPr>
        <w:t> a political question, and he is just a teacher.</w:t>
      </w:r>
      <w:r>
        <w:rPr>
          <w:color w:val="0E101A"/>
        </w:rPr>
        <w:t xml:space="preserve">’ </w:t>
      </w:r>
      <w:proofErr w:type="gramStart"/>
      <w:r>
        <w:rPr>
          <w:color w:val="0E101A"/>
        </w:rPr>
        <w:t>(Gold, 2014).</w:t>
      </w:r>
      <w:proofErr w:type="gramEnd"/>
      <w:r>
        <w:rPr>
          <w:color w:val="0E101A"/>
        </w:rPr>
        <w:t> </w:t>
      </w:r>
    </w:p>
    <w:p w:rsidR="00CD6869" w:rsidRDefault="00CD6869" w:rsidP="00CD6869">
      <w:pPr>
        <w:pStyle w:val="NormalWeb"/>
        <w:spacing w:before="0" w:beforeAutospacing="0" w:after="0" w:afterAutospacing="0"/>
        <w:rPr>
          <w:color w:val="0E101A"/>
        </w:rPr>
      </w:pPr>
      <w:r>
        <w:rPr>
          <w:color w:val="0E101A"/>
        </w:rPr>
        <w:t xml:space="preserve">Many citizens have different views on the coup and what </w:t>
      </w:r>
      <w:proofErr w:type="spellStart"/>
      <w:r>
        <w:rPr>
          <w:color w:val="0E101A"/>
        </w:rPr>
        <w:t>Yasim</w:t>
      </w:r>
      <w:proofErr w:type="spellEnd"/>
      <w:r>
        <w:rPr>
          <w:color w:val="0E101A"/>
        </w:rPr>
        <w:t xml:space="preserve"> Abu </w:t>
      </w:r>
      <w:proofErr w:type="spellStart"/>
      <w:r>
        <w:rPr>
          <w:color w:val="0E101A"/>
        </w:rPr>
        <w:t>Bakr</w:t>
      </w:r>
      <w:proofErr w:type="spellEnd"/>
      <w:r>
        <w:rPr>
          <w:color w:val="0E101A"/>
        </w:rPr>
        <w:t xml:space="preserve"> did but what everyone can agree upon is; </w:t>
      </w:r>
    </w:p>
    <w:p w:rsidR="00CD6869" w:rsidRDefault="00CD6869" w:rsidP="00CD6869">
      <w:pPr>
        <w:pStyle w:val="NormalWeb"/>
        <w:spacing w:before="0" w:beforeAutospacing="0" w:after="0" w:afterAutospacing="0"/>
        <w:rPr>
          <w:color w:val="0E101A"/>
        </w:rPr>
      </w:pPr>
      <w:r>
        <w:rPr>
          <w:rStyle w:val="Emphasis"/>
          <w:color w:val="0E101A"/>
        </w:rPr>
        <w:t xml:space="preserve">“That the coup that </w:t>
      </w:r>
      <w:proofErr w:type="spellStart"/>
      <w:r>
        <w:rPr>
          <w:rStyle w:val="Emphasis"/>
          <w:color w:val="0E101A"/>
        </w:rPr>
        <w:t>Bakr</w:t>
      </w:r>
      <w:proofErr w:type="spellEnd"/>
      <w:r>
        <w:rPr>
          <w:rStyle w:val="Emphasis"/>
          <w:color w:val="0E101A"/>
        </w:rPr>
        <w:t xml:space="preserve"> led in 1990 — which held the state hostage for six days, unleashed widespread looting and chaos, and resulted in 24 deaths and the shooting of the prime minister — changed the country forever.”</w:t>
      </w:r>
      <w:r>
        <w:rPr>
          <w:color w:val="0E101A"/>
        </w:rPr>
        <w:t> </w:t>
      </w:r>
      <w:proofErr w:type="gramStart"/>
      <w:r>
        <w:rPr>
          <w:color w:val="0E101A"/>
        </w:rPr>
        <w:t>(Gold, 2014).</w:t>
      </w:r>
      <w:proofErr w:type="gramEnd"/>
    </w:p>
    <w:p w:rsidR="00CD6869" w:rsidRDefault="00CD6869" w:rsidP="00CD6869">
      <w:pPr>
        <w:pStyle w:val="NormalWeb"/>
        <w:spacing w:before="0" w:beforeAutospacing="0" w:after="0" w:afterAutospacing="0"/>
        <w:rPr>
          <w:color w:val="0E101A"/>
        </w:rPr>
      </w:pPr>
      <w:r>
        <w:rPr>
          <w:rStyle w:val="Emphasis"/>
          <w:color w:val="0E101A"/>
        </w:rPr>
        <w:t>“That coup affected the nation, the society on a whole physically, psychologically, and otherwise,” says Inspector Roger Alexander, the head of a special police task force in the capital, Port of Spain. “It showed the weakness, and when weakness is exposed, many people take advantage.”</w:t>
      </w:r>
      <w:r>
        <w:rPr>
          <w:color w:val="0E101A"/>
        </w:rPr>
        <w:t> </w:t>
      </w:r>
      <w:proofErr w:type="gramStart"/>
      <w:r>
        <w:rPr>
          <w:color w:val="0E101A"/>
        </w:rPr>
        <w:t>(Gold, 2014).</w:t>
      </w:r>
      <w:proofErr w:type="gramEnd"/>
    </w:p>
    <w:p w:rsidR="00CD6869" w:rsidRDefault="00CD6869" w:rsidP="00CD6869">
      <w:pPr>
        <w:pStyle w:val="NormalWeb"/>
        <w:spacing w:before="0" w:beforeAutospacing="0" w:after="0" w:afterAutospacing="0"/>
        <w:rPr>
          <w:color w:val="0E101A"/>
        </w:rPr>
      </w:pPr>
      <w:r>
        <w:rPr>
          <w:rStyle w:val="Emphasis"/>
          <w:color w:val="0E101A"/>
        </w:rPr>
        <w:t xml:space="preserve">“The country’s murder rate has </w:t>
      </w:r>
      <w:proofErr w:type="spellStart"/>
      <w:r>
        <w:rPr>
          <w:rStyle w:val="Emphasis"/>
          <w:color w:val="0E101A"/>
        </w:rPr>
        <w:t>spiraled</w:t>
      </w:r>
      <w:proofErr w:type="spellEnd"/>
      <w:r>
        <w:rPr>
          <w:rStyle w:val="Emphasis"/>
          <w:color w:val="0E101A"/>
        </w:rPr>
        <w:t xml:space="preserve"> out of control, mostly due to </w:t>
      </w:r>
      <w:proofErr w:type="gramStart"/>
      <w:r>
        <w:rPr>
          <w:rStyle w:val="Emphasis"/>
          <w:color w:val="0E101A"/>
        </w:rPr>
        <w:t>a thriving</w:t>
      </w:r>
      <w:proofErr w:type="gramEnd"/>
      <w:r>
        <w:rPr>
          <w:rStyle w:val="Emphasis"/>
          <w:color w:val="0E101A"/>
        </w:rPr>
        <w:t xml:space="preserve"> drug trade and gang violence. Many, though, attribute the rise of violence in the country to a precedent </w:t>
      </w:r>
      <w:r>
        <w:rPr>
          <w:rStyle w:val="Emphasis"/>
          <w:color w:val="0E101A"/>
        </w:rPr>
        <w:lastRenderedPageBreak/>
        <w:t xml:space="preserve">that </w:t>
      </w:r>
      <w:proofErr w:type="spellStart"/>
      <w:r>
        <w:rPr>
          <w:rStyle w:val="Emphasis"/>
          <w:color w:val="0E101A"/>
        </w:rPr>
        <w:t>Bakr</w:t>
      </w:r>
      <w:proofErr w:type="spellEnd"/>
      <w:r>
        <w:rPr>
          <w:rStyle w:val="Emphasis"/>
          <w:color w:val="0E101A"/>
        </w:rPr>
        <w:t xml:space="preserve"> set by going after the government. “It taught gun diplomacy,” says Hal Greaves, a community activist who works on anti-violence programs.” </w:t>
      </w:r>
      <w:proofErr w:type="gramStart"/>
      <w:r>
        <w:rPr>
          <w:color w:val="0E101A"/>
        </w:rPr>
        <w:t>(Gold, 2014).</w:t>
      </w:r>
      <w:proofErr w:type="gramEnd"/>
    </w:p>
    <w:p w:rsidR="00CD6869" w:rsidRDefault="00CD6869" w:rsidP="00CD6869">
      <w:pPr>
        <w:pStyle w:val="NormalWeb"/>
        <w:spacing w:before="0" w:beforeAutospacing="0" w:after="0" w:afterAutospacing="0"/>
        <w:rPr>
          <w:color w:val="0E101A"/>
        </w:rPr>
      </w:pPr>
      <w:r>
        <w:rPr>
          <w:color w:val="0E101A"/>
        </w:rPr>
        <w:t xml:space="preserve">From vast research, it is understood that </w:t>
      </w:r>
      <w:proofErr w:type="spellStart"/>
      <w:r>
        <w:rPr>
          <w:color w:val="0E101A"/>
        </w:rPr>
        <w:t>Yasim</w:t>
      </w:r>
      <w:proofErr w:type="spellEnd"/>
      <w:r>
        <w:rPr>
          <w:color w:val="0E101A"/>
        </w:rPr>
        <w:t xml:space="preserve"> Abu </w:t>
      </w:r>
      <w:proofErr w:type="spellStart"/>
      <w:r>
        <w:rPr>
          <w:color w:val="0E101A"/>
        </w:rPr>
        <w:t>Bakr</w:t>
      </w:r>
      <w:proofErr w:type="spellEnd"/>
      <w:r>
        <w:rPr>
          <w:color w:val="0E101A"/>
        </w:rPr>
        <w:t xml:space="preserve"> did not see himself as </w:t>
      </w:r>
      <w:proofErr w:type="gramStart"/>
      <w:r>
        <w:rPr>
          <w:color w:val="0E101A"/>
        </w:rPr>
        <w:t>an</w:t>
      </w:r>
      <w:proofErr w:type="gramEnd"/>
      <w:r>
        <w:rPr>
          <w:color w:val="0E101A"/>
        </w:rPr>
        <w:t xml:space="preserve"> terrorist, but someone who wanted to be the voice for the people and to stop the corruption that was happening in political power and the laundering of drugs and uncounted currency. But how can he not see himself as a terrorist when he blow up a police station not caring who was in that building or how vulnerable he left Trinidad and its citizens. </w:t>
      </w:r>
    </w:p>
    <w:p w:rsidR="00CD6869" w:rsidRDefault="00CD6869" w:rsidP="00CD6869">
      <w:pPr>
        <w:pStyle w:val="NormalWeb"/>
        <w:spacing w:before="0" w:beforeAutospacing="0" w:after="0" w:afterAutospacing="0"/>
        <w:rPr>
          <w:color w:val="0E101A"/>
        </w:rPr>
      </w:pPr>
      <w:r>
        <w:rPr>
          <w:color w:val="0E101A"/>
        </w:rPr>
        <w:t>He has never given the true reason behind the coup and that piece of Trinidad and Tobago history died with him. </w:t>
      </w:r>
    </w:p>
    <w:p w:rsidR="00CD6869" w:rsidRDefault="00CD6869" w:rsidP="00CD6869">
      <w:pPr>
        <w:pStyle w:val="NormalWeb"/>
        <w:spacing w:before="0" w:beforeAutospacing="0" w:after="0" w:afterAutospacing="0"/>
        <w:rPr>
          <w:color w:val="0E101A"/>
        </w:rPr>
      </w:pPr>
      <w:r>
        <w:rPr>
          <w:color w:val="0E101A"/>
        </w:rPr>
        <w:t xml:space="preserve">With the country still trying to rebuild after the coup Patrick Manning became Prime Minister after the PNM party won the general election in 1991. In 1995 Trinidad first ever Indian political representative </w:t>
      </w:r>
      <w:proofErr w:type="spellStart"/>
      <w:r>
        <w:rPr>
          <w:color w:val="0E101A"/>
        </w:rPr>
        <w:t>Basdeo</w:t>
      </w:r>
      <w:proofErr w:type="spellEnd"/>
      <w:r>
        <w:rPr>
          <w:color w:val="0E101A"/>
        </w:rPr>
        <w:t xml:space="preserve"> </w:t>
      </w:r>
      <w:proofErr w:type="spellStart"/>
      <w:r>
        <w:rPr>
          <w:color w:val="0E101A"/>
        </w:rPr>
        <w:t>Panday</w:t>
      </w:r>
      <w:proofErr w:type="spellEnd"/>
      <w:r>
        <w:rPr>
          <w:color w:val="0E101A"/>
        </w:rPr>
        <w:t xml:space="preserve"> won the election he remained Prime Minister until 2001 when both party’s tied eighteen seats each. Prime Minister Patrick Manning requested Parliament be suspended because of the tied election results. The country had three elections in three years. At the deadlock, the political presence in Trinidad Patrick Manning gained victory with ruling party People’s National Movement in 2002 October.</w:t>
      </w:r>
    </w:p>
    <w:p w:rsidR="00CD6869" w:rsidRDefault="00CD6869" w:rsidP="00CD6869">
      <w:pPr>
        <w:pStyle w:val="NormalWeb"/>
        <w:spacing w:before="0" w:beforeAutospacing="0" w:after="0" w:afterAutospacing="0"/>
        <w:rPr>
          <w:color w:val="0E101A"/>
        </w:rPr>
      </w:pPr>
      <w:r>
        <w:rPr>
          <w:color w:val="0E101A"/>
        </w:rPr>
        <w:t xml:space="preserve">In 2010, </w:t>
      </w:r>
      <w:proofErr w:type="spellStart"/>
      <w:r>
        <w:rPr>
          <w:color w:val="0E101A"/>
        </w:rPr>
        <w:t>Kamla</w:t>
      </w:r>
      <w:proofErr w:type="spellEnd"/>
      <w:r>
        <w:rPr>
          <w:color w:val="0E101A"/>
        </w:rPr>
        <w:t xml:space="preserve"> </w:t>
      </w:r>
      <w:proofErr w:type="spellStart"/>
      <w:r>
        <w:rPr>
          <w:color w:val="0E101A"/>
        </w:rPr>
        <w:t>Persad-Bissessar</w:t>
      </w:r>
      <w:proofErr w:type="spellEnd"/>
      <w:r>
        <w:rPr>
          <w:color w:val="0E101A"/>
        </w:rPr>
        <w:t xml:space="preserve"> became the country’s first female Prime Minister. Keith Rowley is currently the Prime Minister and Paula-Mae Weekes is the President.</w:t>
      </w:r>
    </w:p>
    <w:p w:rsidR="00CD6869" w:rsidRDefault="00CD6869" w:rsidP="00CD6869">
      <w:pPr>
        <w:pStyle w:val="NormalWeb"/>
        <w:spacing w:before="0" w:beforeAutospacing="0" w:after="0" w:afterAutospacing="0"/>
        <w:rPr>
          <w:color w:val="0E101A"/>
        </w:rPr>
      </w:pPr>
      <w:r>
        <w:rPr>
          <w:color w:val="0E101A"/>
        </w:rPr>
        <w:t>Justice System </w:t>
      </w:r>
    </w:p>
    <w:p w:rsidR="00CD6869" w:rsidRDefault="00CD6869" w:rsidP="00CD6869">
      <w:pPr>
        <w:pStyle w:val="NormalWeb"/>
        <w:spacing w:before="0" w:beforeAutospacing="0" w:after="0" w:afterAutospacing="0"/>
        <w:rPr>
          <w:color w:val="0E101A"/>
        </w:rPr>
      </w:pPr>
      <w:r>
        <w:rPr>
          <w:color w:val="0E101A"/>
        </w:rPr>
        <w:t xml:space="preserve">In 2005, the Court of Justice was established, and this is the final court of appeal for the </w:t>
      </w:r>
      <w:proofErr w:type="spellStart"/>
      <w:r>
        <w:rPr>
          <w:color w:val="0E101A"/>
        </w:rPr>
        <w:t>Caricom</w:t>
      </w:r>
      <w:proofErr w:type="spellEnd"/>
      <w:r>
        <w:rPr>
          <w:color w:val="0E101A"/>
        </w:rPr>
        <w:t xml:space="preserve"> Countries, this court placed the Britain’s Privy Council.</w:t>
      </w:r>
    </w:p>
    <w:p w:rsidR="00CD6869" w:rsidRDefault="00CD6869" w:rsidP="00CD6869">
      <w:pPr>
        <w:pStyle w:val="NormalWeb"/>
        <w:spacing w:before="0" w:beforeAutospacing="0" w:after="0" w:afterAutospacing="0"/>
        <w:rPr>
          <w:color w:val="0E101A"/>
        </w:rPr>
      </w:pPr>
      <w:r>
        <w:rPr>
          <w:color w:val="0E101A"/>
        </w:rPr>
        <w:t>Currency Drip </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color w:val="0E101A"/>
        </w:rPr>
        <w:t xml:space="preserve">Trinidad $1TT Dollars is equivalent to $0.40 East Caribbean dollars, but how can a country </w:t>
      </w:r>
      <w:proofErr w:type="gramStart"/>
      <w:r>
        <w:rPr>
          <w:color w:val="0E101A"/>
        </w:rPr>
        <w:t>who</w:t>
      </w:r>
      <w:proofErr w:type="gramEnd"/>
      <w:r>
        <w:rPr>
          <w:color w:val="0E101A"/>
        </w:rPr>
        <w:t xml:space="preserve"> was once rich have a currency so low?</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rStyle w:val="Emphasis"/>
          <w:color w:val="0E101A"/>
        </w:rPr>
        <w:t xml:space="preserve">“After the boom years of the 1970s, the recession of the 1980s came as a rude awakening. The government was forced to adopt a more cautious attitude towards spending and taxation. After enjoying an average annual GDP growth of 5.5 </w:t>
      </w:r>
      <w:proofErr w:type="spellStart"/>
      <w:r>
        <w:rPr>
          <w:rStyle w:val="Emphasis"/>
          <w:color w:val="0E101A"/>
        </w:rPr>
        <w:t>percent</w:t>
      </w:r>
      <w:proofErr w:type="spellEnd"/>
      <w:r>
        <w:rPr>
          <w:rStyle w:val="Emphasis"/>
          <w:color w:val="0E101A"/>
        </w:rPr>
        <w:t xml:space="preserve"> between 1974 and 1981, Trinidad and Tobago saw its GDP shrink by an average of 6.1 </w:t>
      </w:r>
      <w:proofErr w:type="spellStart"/>
      <w:r>
        <w:rPr>
          <w:rStyle w:val="Emphasis"/>
          <w:color w:val="0E101A"/>
        </w:rPr>
        <w:t>percent</w:t>
      </w:r>
      <w:proofErr w:type="spellEnd"/>
      <w:r>
        <w:rPr>
          <w:rStyle w:val="Emphasis"/>
          <w:color w:val="0E101A"/>
        </w:rPr>
        <w:t xml:space="preserve"> between 1982 and 1987, forcing the government to cut its spending, slash public-sector workers’ salaries, and restrict imports with high taxes. Following the advice of the International Monetary Fund (IMF), the government raised taxes by introducing a value-added tax (VAT) and devaluing the currency. Since the mid-1990s, the economic situation has been much more stable. There has been steady growth and relatively low levels of inflation, averaging 4 </w:t>
      </w:r>
      <w:proofErr w:type="spellStart"/>
      <w:r>
        <w:rPr>
          <w:rStyle w:val="Emphasis"/>
          <w:color w:val="0E101A"/>
        </w:rPr>
        <w:t>percent</w:t>
      </w:r>
      <w:proofErr w:type="spellEnd"/>
      <w:r>
        <w:rPr>
          <w:rStyle w:val="Emphasis"/>
          <w:color w:val="0E101A"/>
        </w:rPr>
        <w:t xml:space="preserve"> annually. The TT dollar stood at 6.26 to the U.S. dollar in 2001, representing a fall in value from 4.25 in 1993, when it was allowed to float freely against the U.S. dollar.”</w:t>
      </w:r>
      <w:r>
        <w:rPr>
          <w:color w:val="0E101A"/>
        </w:rPr>
        <w:t> </w:t>
      </w:r>
      <w:r>
        <w:rPr>
          <w:rStyle w:val="Emphasis"/>
          <w:color w:val="0E101A"/>
        </w:rPr>
        <w:t xml:space="preserve">(CIA World </w:t>
      </w:r>
      <w:proofErr w:type="spellStart"/>
      <w:r>
        <w:rPr>
          <w:rStyle w:val="Emphasis"/>
          <w:color w:val="0E101A"/>
        </w:rPr>
        <w:t>Factbook</w:t>
      </w:r>
      <w:proofErr w:type="spellEnd"/>
      <w:r>
        <w:rPr>
          <w:rStyle w:val="Emphasis"/>
          <w:color w:val="0E101A"/>
        </w:rPr>
        <w:t>, 2001)</w:t>
      </w:r>
    </w:p>
    <w:p w:rsidR="00CD6869" w:rsidRDefault="00CD6869" w:rsidP="00CD6869">
      <w:pPr>
        <w:pStyle w:val="NormalWeb"/>
        <w:spacing w:before="0" w:beforeAutospacing="0" w:after="0" w:afterAutospacing="0"/>
        <w:rPr>
          <w:color w:val="0E101A"/>
        </w:rPr>
      </w:pPr>
      <w:r>
        <w:rPr>
          <w:rStyle w:val="Emphasis"/>
          <w:color w:val="0E101A"/>
        </w:rPr>
        <w:t xml:space="preserve">“Trinidad and Tobago has a strong domestic banking sector, with 2 of the 5 principal banks under local, private-sector control. The country is also a regional centre for financial services, with Trinidadian banks holding interests in subsidiaries elsewhere in the Caribbean. The Central Bank of Trinidad and Tobago acts as the country’s central bank, controlling the flow of currency and setting interest rates. The Trinidad and Tobago Stock Exchange, which opened in October of 1981, listed 23 local companies and four companies from Barbados and Jamaica in 1999.” (CIA World </w:t>
      </w:r>
      <w:proofErr w:type="spellStart"/>
      <w:r>
        <w:rPr>
          <w:rStyle w:val="Emphasis"/>
          <w:color w:val="0E101A"/>
        </w:rPr>
        <w:t>Factbook</w:t>
      </w:r>
      <w:proofErr w:type="spellEnd"/>
      <w:r>
        <w:rPr>
          <w:rStyle w:val="Emphasis"/>
          <w:color w:val="0E101A"/>
        </w:rPr>
        <w:t>, 2001)</w:t>
      </w:r>
    </w:p>
    <w:p w:rsidR="00CD6869" w:rsidRDefault="00CD6869" w:rsidP="00CD6869">
      <w:pPr>
        <w:pStyle w:val="NormalWeb"/>
        <w:spacing w:before="0" w:beforeAutospacing="0" w:after="0" w:afterAutospacing="0"/>
        <w:rPr>
          <w:color w:val="0E101A"/>
        </w:rPr>
      </w:pPr>
      <w:r>
        <w:rPr>
          <w:color w:val="0E101A"/>
        </w:rPr>
        <w:t> </w:t>
      </w:r>
    </w:p>
    <w:p w:rsidR="00CD6869" w:rsidRDefault="00CD6869" w:rsidP="00CD6869">
      <w:pPr>
        <w:pStyle w:val="NormalWeb"/>
        <w:spacing w:before="0" w:beforeAutospacing="0" w:after="0" w:afterAutospacing="0"/>
        <w:rPr>
          <w:color w:val="0E101A"/>
        </w:rPr>
      </w:pPr>
      <w:r>
        <w:rPr>
          <w:color w:val="0E101A"/>
        </w:rPr>
        <w:t xml:space="preserve">           Trinidad and Zimbabwe would not be a fair comparison because of the size of each island. The country's governance is so different Trinidad had an ambassador who cared for the citizens and the country's outcome. While in Zimbabwe, the people in power we govern with selfish deed and the citizens had to fight or cause disruption to be heard. Though both </w:t>
      </w:r>
      <w:r>
        <w:rPr>
          <w:color w:val="0E101A"/>
        </w:rPr>
        <w:lastRenderedPageBreak/>
        <w:t>countries were racially divided but Trinidadians had national pride and with awareness, it bettered the country's economy. Zimbabwe is one of the poorest countries in Africa, and the economy's improvement looks far-fetched. </w:t>
      </w:r>
    </w:p>
    <w:p w:rsidR="00CD6869" w:rsidRDefault="00CD6869" w:rsidP="00CD6869">
      <w:pPr>
        <w:pStyle w:val="NormalWeb"/>
        <w:spacing w:before="0" w:beforeAutospacing="0" w:after="0" w:afterAutospacing="0"/>
        <w:rPr>
          <w:color w:val="0E101A"/>
        </w:rPr>
      </w:pPr>
      <w:r>
        <w:rPr>
          <w:color w:val="0E101A"/>
        </w:rPr>
        <w:t>In conclusion, the Republic of Trinidad and Tobago was a very wealthy Caribbean country with a Premier and later Prime Minister whose aim was to improve the economy and the citizens’ standard of living. Over the years, the country has been affected by the level of crimes and drugs in circulation. The division of race in the country and the crime in the country would eventually affect the tourism sector. Nevertheless, the oil and gas of the country are what is carrying the country’s economy. </w:t>
      </w:r>
    </w:p>
    <w:p w:rsidR="00CD6869" w:rsidRDefault="00CD6869" w:rsidP="00CD6869">
      <w:pPr>
        <w:pStyle w:val="NormalWeb"/>
        <w:spacing w:before="0" w:beforeAutospacing="0" w:after="0" w:afterAutospacing="0"/>
        <w:rPr>
          <w:color w:val="0E101A"/>
        </w:rPr>
      </w:pPr>
      <w:r>
        <w:rPr>
          <w:color w:val="0E101A"/>
        </w:rPr>
        <w:t> </w:t>
      </w:r>
    </w:p>
    <w:p w:rsidR="00CD6869" w:rsidRDefault="00CD6869">
      <w:r>
        <w:br w:type="page"/>
      </w:r>
    </w:p>
    <w:p w:rsidR="00CD6869" w:rsidRDefault="00CD6869" w:rsidP="00CD6869">
      <w:pPr>
        <w:pStyle w:val="NormalWeb"/>
        <w:spacing w:before="0" w:beforeAutospacing="0" w:after="240" w:afterAutospacing="0" w:line="360" w:lineRule="auto"/>
        <w:rPr>
          <w:sz w:val="36"/>
          <w:szCs w:val="36"/>
        </w:rPr>
      </w:pPr>
      <w:r>
        <w:rPr>
          <w:sz w:val="36"/>
          <w:szCs w:val="36"/>
        </w:rPr>
        <w:lastRenderedPageBreak/>
        <w:t>Reference list</w:t>
      </w:r>
    </w:p>
    <w:p w:rsidR="00CD6869" w:rsidRDefault="00CD6869" w:rsidP="00CD6869">
      <w:pPr>
        <w:pStyle w:val="NormalWeb"/>
        <w:spacing w:before="0" w:beforeAutospacing="0" w:after="240" w:afterAutospacing="0" w:line="360" w:lineRule="auto"/>
      </w:pPr>
      <w:proofErr w:type="gramStart"/>
      <w:r>
        <w:t>Administrator (2020).</w:t>
      </w:r>
      <w:proofErr w:type="gramEnd"/>
      <w:r>
        <w:t xml:space="preserve"> </w:t>
      </w:r>
      <w:r>
        <w:rPr>
          <w:i/>
          <w:iCs/>
        </w:rPr>
        <w:t xml:space="preserve">The Judiciary of Trinidad and </w:t>
      </w:r>
      <w:proofErr w:type="gramStart"/>
      <w:r>
        <w:rPr>
          <w:i/>
          <w:iCs/>
        </w:rPr>
        <w:t>Tobago :</w:t>
      </w:r>
      <w:proofErr w:type="gramEnd"/>
      <w:r>
        <w:rPr>
          <w:i/>
          <w:iCs/>
        </w:rPr>
        <w:t xml:space="preserve"> Supreme Court : Court of Appeal</w:t>
      </w:r>
      <w:r>
        <w:t>. [</w:t>
      </w:r>
      <w:proofErr w:type="gramStart"/>
      <w:r>
        <w:t>online</w:t>
      </w:r>
      <w:proofErr w:type="gramEnd"/>
      <w:r>
        <w:t>] Ttlawcourts.org. Available at: https://www.ttlawcourts.org/index.php/supreme-court-27/court-of-appeal#:~:text=The%20Court%20of%20Appeal%20has [Accessed 18 Dec. 2022].</w:t>
      </w:r>
    </w:p>
    <w:p w:rsidR="00CD6869" w:rsidRDefault="00CD6869" w:rsidP="00CD6869">
      <w:pPr>
        <w:pStyle w:val="NormalWeb"/>
        <w:spacing w:before="0" w:beforeAutospacing="0" w:after="240" w:afterAutospacing="0" w:line="360" w:lineRule="auto"/>
      </w:pPr>
      <w:proofErr w:type="gramStart"/>
      <w:r>
        <w:t>BBC (2010).</w:t>
      </w:r>
      <w:proofErr w:type="gramEnd"/>
      <w:r>
        <w:t xml:space="preserve"> Trinidad marks 1990 coup attempt. </w:t>
      </w:r>
      <w:r>
        <w:rPr>
          <w:i/>
          <w:iCs/>
        </w:rPr>
        <w:t>BBC News</w:t>
      </w:r>
      <w:r>
        <w:t>. [</w:t>
      </w:r>
      <w:proofErr w:type="gramStart"/>
      <w:r>
        <w:t>online</w:t>
      </w:r>
      <w:proofErr w:type="gramEnd"/>
      <w:r>
        <w:t>] 27 Jul. Available at: https://www.bbc.co.uk/news/world-latin-america-10774647 [Accessed 18 Dec. 2022].</w:t>
      </w:r>
    </w:p>
    <w:p w:rsidR="00CD6869" w:rsidRDefault="00CD6869" w:rsidP="00CD6869">
      <w:pPr>
        <w:pStyle w:val="NormalWeb"/>
        <w:spacing w:before="0" w:beforeAutospacing="0" w:after="240" w:afterAutospacing="0" w:line="360" w:lineRule="auto"/>
      </w:pPr>
      <w:proofErr w:type="gramStart"/>
      <w:r>
        <w:t>BBC (2012).</w:t>
      </w:r>
      <w:proofErr w:type="gramEnd"/>
      <w:r>
        <w:t xml:space="preserve"> </w:t>
      </w:r>
      <w:proofErr w:type="gramStart"/>
      <w:r>
        <w:t>Trinidad and Tobago profile - Timeline.</w:t>
      </w:r>
      <w:proofErr w:type="gramEnd"/>
      <w:r>
        <w:t xml:space="preserve"> </w:t>
      </w:r>
      <w:r>
        <w:rPr>
          <w:i/>
          <w:iCs/>
        </w:rPr>
        <w:t>BBC News</w:t>
      </w:r>
      <w:r>
        <w:t>. [</w:t>
      </w:r>
      <w:proofErr w:type="gramStart"/>
      <w:r>
        <w:t>online</w:t>
      </w:r>
      <w:proofErr w:type="gramEnd"/>
      <w:r>
        <w:t>] 24 Oct. Available at: https://www.bbc.co.uk/news/world-latin-america-20073186 [Accessed 14 Dec. 2022].</w:t>
      </w:r>
    </w:p>
    <w:p w:rsidR="00CD6869" w:rsidRDefault="00CD6869" w:rsidP="00CD6869">
      <w:pPr>
        <w:pStyle w:val="NormalWeb"/>
        <w:spacing w:before="0" w:beforeAutospacing="0" w:after="240" w:afterAutospacing="0" w:line="360" w:lineRule="auto"/>
      </w:pPr>
      <w:r>
        <w:t xml:space="preserve">Brereton, B. (2010). </w:t>
      </w:r>
      <w:proofErr w:type="gramStart"/>
      <w:r>
        <w:rPr>
          <w:i/>
          <w:iCs/>
        </w:rPr>
        <w:t>The Historical Background to the Culture of Violence in Trinidad and Tobago</w:t>
      </w:r>
      <w:r>
        <w:t>.</w:t>
      </w:r>
      <w:proofErr w:type="gramEnd"/>
      <w:r>
        <w:t xml:space="preserve"> [</w:t>
      </w:r>
      <w:proofErr w:type="gramStart"/>
      <w:r>
        <w:t>online</w:t>
      </w:r>
      <w:proofErr w:type="gramEnd"/>
      <w:r>
        <w:t>] pp.2–10. Available at: http://latam-studies.com/samples/02.pdf [Accessed 17 Dec. 2022].</w:t>
      </w:r>
    </w:p>
    <w:p w:rsidR="00CD6869" w:rsidRDefault="00CD6869" w:rsidP="00CD6869">
      <w:pPr>
        <w:pStyle w:val="NormalWeb"/>
        <w:spacing w:before="0" w:beforeAutospacing="0" w:after="240" w:afterAutospacing="0" w:line="360" w:lineRule="auto"/>
      </w:pPr>
      <w:proofErr w:type="gramStart"/>
      <w:r>
        <w:t xml:space="preserve">CIA World </w:t>
      </w:r>
      <w:proofErr w:type="spellStart"/>
      <w:r>
        <w:t>Factbook</w:t>
      </w:r>
      <w:proofErr w:type="spellEnd"/>
      <w:r>
        <w:t xml:space="preserve"> (2001).</w:t>
      </w:r>
      <w:proofErr w:type="gramEnd"/>
      <w:r>
        <w:t xml:space="preserve"> </w:t>
      </w:r>
      <w:r>
        <w:rPr>
          <w:i/>
          <w:iCs/>
        </w:rPr>
        <w:t>Trinidad and Tobago Money, Information about Money in Trinidad and Tobago</w:t>
      </w:r>
      <w:r>
        <w:t>. [</w:t>
      </w:r>
      <w:proofErr w:type="gramStart"/>
      <w:r>
        <w:t>online</w:t>
      </w:r>
      <w:proofErr w:type="gramEnd"/>
      <w:r>
        <w:t>] www.nationsencyclopedia.com. Available at: https://www.nationsencyclopedia.com/economies/Americas/Trinidad-and-Tobago-MONEY.html [Accessed 18 Dec. 2022].</w:t>
      </w:r>
    </w:p>
    <w:p w:rsidR="00CD6869" w:rsidRDefault="00CD6869" w:rsidP="00CD6869">
      <w:pPr>
        <w:pStyle w:val="NormalWeb"/>
        <w:spacing w:before="0" w:beforeAutospacing="0" w:after="240" w:afterAutospacing="0" w:line="360" w:lineRule="auto"/>
      </w:pPr>
      <w:proofErr w:type="gramStart"/>
      <w:r>
        <w:t xml:space="preserve">CIA World </w:t>
      </w:r>
      <w:proofErr w:type="spellStart"/>
      <w:r>
        <w:t>Factbook</w:t>
      </w:r>
      <w:proofErr w:type="spellEnd"/>
      <w:r>
        <w:t xml:space="preserve"> (2021).</w:t>
      </w:r>
      <w:proofErr w:type="gramEnd"/>
      <w:r>
        <w:t xml:space="preserve"> </w:t>
      </w:r>
      <w:proofErr w:type="gramStart"/>
      <w:r>
        <w:rPr>
          <w:i/>
          <w:iCs/>
        </w:rPr>
        <w:t>Trinidad and Tobago Demographics Profile</w:t>
      </w:r>
      <w:r>
        <w:t>.</w:t>
      </w:r>
      <w:proofErr w:type="gramEnd"/>
      <w:r>
        <w:t xml:space="preserve"> [</w:t>
      </w:r>
      <w:proofErr w:type="gramStart"/>
      <w:r>
        <w:t>online</w:t>
      </w:r>
      <w:proofErr w:type="gramEnd"/>
      <w:r>
        <w:t>] www.indexmundi.com. Available at: https://www.indexmundi.com/trinidad_and_tobago/demographics_profile.html#:~:text=1%2C221%2C047%</w:t>
      </w:r>
      <w:proofErr w:type="gramStart"/>
      <w:r>
        <w:t>20(</w:t>
      </w:r>
      <w:proofErr w:type="gramEnd"/>
      <w:r>
        <w:t>July%202021%20est.)&amp;text=East%20Indian%2035.4%25%2C%20African%20descent [Accessed 14 Dec. 2022].</w:t>
      </w:r>
    </w:p>
    <w:p w:rsidR="00CD6869" w:rsidRDefault="00CD6869" w:rsidP="00CD6869">
      <w:pPr>
        <w:pStyle w:val="NormalWeb"/>
        <w:spacing w:before="0" w:beforeAutospacing="0" w:after="240" w:afterAutospacing="0" w:line="360" w:lineRule="auto"/>
      </w:pPr>
      <w:proofErr w:type="spellStart"/>
      <w:r>
        <w:t>Dillahunt</w:t>
      </w:r>
      <w:proofErr w:type="spellEnd"/>
      <w:r>
        <w:t xml:space="preserve">, A.A. (2020). </w:t>
      </w:r>
      <w:r>
        <w:rPr>
          <w:i/>
          <w:iCs/>
        </w:rPr>
        <w:t>‘Too Big To Be Small’: The Life and Legacy of Eric Williams</w:t>
      </w:r>
      <w:r>
        <w:t>. [</w:t>
      </w:r>
      <w:proofErr w:type="gramStart"/>
      <w:r>
        <w:t>online</w:t>
      </w:r>
      <w:proofErr w:type="gramEnd"/>
      <w:r>
        <w:t xml:space="preserve">] </w:t>
      </w:r>
      <w:proofErr w:type="gramStart"/>
      <w:r>
        <w:t>AAIHS.</w:t>
      </w:r>
      <w:proofErr w:type="gramEnd"/>
      <w:r>
        <w:t xml:space="preserve"> Available at: https://www.aaihs.org/too-big-to-be-small-the-life-and-legacy-of-eric-williams/ [Accessed 15 Dec. 2022].</w:t>
      </w:r>
    </w:p>
    <w:p w:rsidR="00CD6869" w:rsidRDefault="00CD6869" w:rsidP="00CD6869">
      <w:pPr>
        <w:pStyle w:val="NormalWeb"/>
        <w:spacing w:before="0" w:beforeAutospacing="0" w:after="240" w:afterAutospacing="0" w:line="360" w:lineRule="auto"/>
      </w:pPr>
      <w:proofErr w:type="spellStart"/>
      <w:proofErr w:type="gramStart"/>
      <w:r>
        <w:t>Encyclopeadia</w:t>
      </w:r>
      <w:proofErr w:type="spellEnd"/>
      <w:r>
        <w:t xml:space="preserve"> of Britannica (2019).</w:t>
      </w:r>
      <w:proofErr w:type="gramEnd"/>
      <w:r>
        <w:t xml:space="preserve"> </w:t>
      </w:r>
      <w:proofErr w:type="gramStart"/>
      <w:r>
        <w:t>Eric Williams | prime minister of Trinidad and Tobago | Britannica.</w:t>
      </w:r>
      <w:proofErr w:type="gramEnd"/>
      <w:r>
        <w:t xml:space="preserve"> In: </w:t>
      </w:r>
      <w:proofErr w:type="spellStart"/>
      <w:r>
        <w:rPr>
          <w:i/>
          <w:iCs/>
        </w:rPr>
        <w:t>Encyclopædia</w:t>
      </w:r>
      <w:proofErr w:type="spellEnd"/>
      <w:r>
        <w:rPr>
          <w:i/>
          <w:iCs/>
        </w:rPr>
        <w:t xml:space="preserve"> Britannica</w:t>
      </w:r>
      <w:r>
        <w:t>. [</w:t>
      </w:r>
      <w:proofErr w:type="gramStart"/>
      <w:r>
        <w:t>online</w:t>
      </w:r>
      <w:proofErr w:type="gramEnd"/>
      <w:r>
        <w:t>] Available at: https://www.britannica.com/biography/Eric-Williams.</w:t>
      </w:r>
    </w:p>
    <w:p w:rsidR="00CD6869" w:rsidRDefault="00CD6869" w:rsidP="00CD6869">
      <w:pPr>
        <w:pStyle w:val="NormalWeb"/>
        <w:spacing w:before="0" w:beforeAutospacing="0" w:after="240" w:afterAutospacing="0" w:line="360" w:lineRule="auto"/>
      </w:pPr>
      <w:proofErr w:type="gramStart"/>
      <w:r>
        <w:lastRenderedPageBreak/>
        <w:t>Gold, D. (2014).</w:t>
      </w:r>
      <w:proofErr w:type="gramEnd"/>
      <w:r>
        <w:t xml:space="preserve"> </w:t>
      </w:r>
      <w:r>
        <w:rPr>
          <w:i/>
          <w:iCs/>
        </w:rPr>
        <w:t>The Islamic Leader Who Tried to Overthrow Trinidad Has Mellowed… a Little</w:t>
      </w:r>
      <w:r>
        <w:t>. [</w:t>
      </w:r>
      <w:proofErr w:type="gramStart"/>
      <w:r>
        <w:t>online</w:t>
      </w:r>
      <w:proofErr w:type="gramEnd"/>
      <w:r>
        <w:t>] www.vice.com. Available at: https://www.vice.com/en/article/yw4e3m/the-islamic-leader-who-tried-to-overthrow-trinidad-has-mellowed-a-little.</w:t>
      </w:r>
    </w:p>
    <w:p w:rsidR="00CD6869" w:rsidRDefault="00CD6869" w:rsidP="00CD6869">
      <w:pPr>
        <w:pStyle w:val="NormalWeb"/>
        <w:spacing w:before="0" w:beforeAutospacing="0" w:after="240" w:afterAutospacing="0" w:line="360" w:lineRule="auto"/>
      </w:pPr>
      <w:r>
        <w:t xml:space="preserve">Loop News (2021). </w:t>
      </w:r>
      <w:proofErr w:type="gramStart"/>
      <w:r>
        <w:rPr>
          <w:i/>
          <w:iCs/>
        </w:rPr>
        <w:t xml:space="preserve">10 things to know about Imam </w:t>
      </w:r>
      <w:proofErr w:type="spellStart"/>
      <w:r>
        <w:rPr>
          <w:i/>
          <w:iCs/>
        </w:rPr>
        <w:t>Yasin</w:t>
      </w:r>
      <w:proofErr w:type="spellEnd"/>
      <w:r>
        <w:rPr>
          <w:i/>
          <w:iCs/>
        </w:rPr>
        <w:t xml:space="preserve"> Abu </w:t>
      </w:r>
      <w:proofErr w:type="spellStart"/>
      <w:r>
        <w:rPr>
          <w:i/>
          <w:iCs/>
        </w:rPr>
        <w:t>Bakr</w:t>
      </w:r>
      <w:proofErr w:type="spellEnd"/>
      <w:r>
        <w:rPr>
          <w:i/>
          <w:iCs/>
        </w:rPr>
        <w:t xml:space="preserve"> | Loop Trinidad &amp; Tobago</w:t>
      </w:r>
      <w:r>
        <w:t>.</w:t>
      </w:r>
      <w:proofErr w:type="gramEnd"/>
      <w:r>
        <w:t xml:space="preserve"> [</w:t>
      </w:r>
      <w:proofErr w:type="gramStart"/>
      <w:r>
        <w:t>online</w:t>
      </w:r>
      <w:proofErr w:type="gramEnd"/>
      <w:r>
        <w:t>] Loop News. Available at: https://tt.loopnews.com/content/10-things-know-about-imam-yasin-abu-bakr [Accessed 18 Dec. 2022].</w:t>
      </w:r>
    </w:p>
    <w:p w:rsidR="00CD6869" w:rsidRDefault="00CD6869" w:rsidP="00CD6869">
      <w:pPr>
        <w:pStyle w:val="NormalWeb"/>
        <w:spacing w:before="0" w:beforeAutospacing="0" w:after="240" w:afterAutospacing="0" w:line="360" w:lineRule="auto"/>
      </w:pPr>
      <w:proofErr w:type="gramStart"/>
      <w:r>
        <w:t>NSW Government (2020).</w:t>
      </w:r>
      <w:proofErr w:type="gramEnd"/>
      <w:r>
        <w:t xml:space="preserve"> </w:t>
      </w:r>
      <w:proofErr w:type="gramStart"/>
      <w:r>
        <w:rPr>
          <w:i/>
          <w:iCs/>
        </w:rPr>
        <w:t>The Westminster system</w:t>
      </w:r>
      <w:r>
        <w:t>.</w:t>
      </w:r>
      <w:proofErr w:type="gramEnd"/>
      <w:r>
        <w:t xml:space="preserve"> [</w:t>
      </w:r>
      <w:proofErr w:type="gramStart"/>
      <w:r>
        <w:t>online</w:t>
      </w:r>
      <w:proofErr w:type="gramEnd"/>
      <w:r>
        <w:t xml:space="preserve">] </w:t>
      </w:r>
      <w:proofErr w:type="gramStart"/>
      <w:r>
        <w:t>Senior Executive Fundamentals.</w:t>
      </w:r>
      <w:proofErr w:type="gramEnd"/>
      <w:r>
        <w:t xml:space="preserve"> Available at: https://sef.psc.nsw.gov.au/nsw-government-context/the-westminster-system [Accessed 15 Dec. 2022].</w:t>
      </w:r>
    </w:p>
    <w:p w:rsidR="00CD6869" w:rsidRDefault="00CD6869" w:rsidP="00CD6869">
      <w:pPr>
        <w:pStyle w:val="NormalWeb"/>
        <w:spacing w:before="0" w:beforeAutospacing="0" w:after="240" w:afterAutospacing="0" w:line="360" w:lineRule="auto"/>
      </w:pPr>
      <w:proofErr w:type="gramStart"/>
      <w:r>
        <w:t>The Commonwealth (2017).</w:t>
      </w:r>
      <w:proofErr w:type="gramEnd"/>
      <w:r>
        <w:t xml:space="preserve"> </w:t>
      </w:r>
      <w:r>
        <w:rPr>
          <w:i/>
          <w:iCs/>
        </w:rPr>
        <w:t xml:space="preserve">Trinidad and Tobago | </w:t>
      </w:r>
      <w:proofErr w:type="gramStart"/>
      <w:r>
        <w:rPr>
          <w:i/>
          <w:iCs/>
        </w:rPr>
        <w:t>The</w:t>
      </w:r>
      <w:proofErr w:type="gramEnd"/>
      <w:r>
        <w:rPr>
          <w:i/>
          <w:iCs/>
        </w:rPr>
        <w:t xml:space="preserve"> Commonwealth</w:t>
      </w:r>
      <w:r>
        <w:t>. [</w:t>
      </w:r>
      <w:proofErr w:type="gramStart"/>
      <w:r>
        <w:t>online</w:t>
      </w:r>
      <w:proofErr w:type="gramEnd"/>
      <w:r>
        <w:t>] Thecommonwealth.org. Available at: https://thecommonwealth.org/our-member-countries/trinidad-and-tobago [Accessed 14 Dec. 2022].</w:t>
      </w:r>
    </w:p>
    <w:p w:rsidR="00CD6869" w:rsidRDefault="00CD6869" w:rsidP="00CD6869">
      <w:pPr>
        <w:pStyle w:val="NormalWeb"/>
        <w:spacing w:before="0" w:beforeAutospacing="0" w:after="240" w:afterAutospacing="0" w:line="360" w:lineRule="auto"/>
      </w:pPr>
      <w:proofErr w:type="spellStart"/>
      <w:proofErr w:type="gramStart"/>
      <w:r>
        <w:t>Trinbagopan</w:t>
      </w:r>
      <w:proofErr w:type="spellEnd"/>
      <w:r>
        <w:t xml:space="preserve"> (2018).</w:t>
      </w:r>
      <w:proofErr w:type="gramEnd"/>
      <w:r>
        <w:t xml:space="preserve"> </w:t>
      </w:r>
      <w:r>
        <w:rPr>
          <w:i/>
          <w:iCs/>
        </w:rPr>
        <w:t>Dr Eric Williams</w:t>
      </w:r>
      <w:r>
        <w:t>. [</w:t>
      </w:r>
      <w:proofErr w:type="gramStart"/>
      <w:r>
        <w:t>online</w:t>
      </w:r>
      <w:proofErr w:type="gramEnd"/>
      <w:r>
        <w:t>] trinbagopan.com. Available at: http://trinbagopan.com/Ericwilliams.html [Accessed 14 Dec. 2022].</w:t>
      </w:r>
    </w:p>
    <w:p w:rsidR="00C520E0" w:rsidRDefault="00C520E0" w:rsidP="00F845D7">
      <w:pPr>
        <w:pStyle w:val="NoSpacing"/>
      </w:pPr>
      <w:bookmarkStart w:id="0" w:name="_GoBack"/>
      <w:bookmarkEnd w:id="0"/>
    </w:p>
    <w:sectPr w:rsidR="00C520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7436"/>
    <w:rsid w:val="003A7436"/>
    <w:rsid w:val="008779C9"/>
    <w:rsid w:val="0093727A"/>
    <w:rsid w:val="00B6014B"/>
    <w:rsid w:val="00C520E0"/>
    <w:rsid w:val="00CD6869"/>
    <w:rsid w:val="00D04ADA"/>
    <w:rsid w:val="00F84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04ADA"/>
    <w:rPr>
      <w:sz w:val="16"/>
      <w:szCs w:val="16"/>
    </w:rPr>
  </w:style>
  <w:style w:type="paragraph" w:styleId="CommentText">
    <w:name w:val="annotation text"/>
    <w:basedOn w:val="Normal"/>
    <w:link w:val="CommentTextChar"/>
    <w:uiPriority w:val="99"/>
    <w:semiHidden/>
    <w:unhideWhenUsed/>
    <w:rsid w:val="00D04ADA"/>
    <w:pPr>
      <w:spacing w:line="240" w:lineRule="auto"/>
    </w:pPr>
    <w:rPr>
      <w:sz w:val="20"/>
      <w:szCs w:val="20"/>
    </w:rPr>
  </w:style>
  <w:style w:type="character" w:customStyle="1" w:styleId="CommentTextChar">
    <w:name w:val="Comment Text Char"/>
    <w:basedOn w:val="DefaultParagraphFont"/>
    <w:link w:val="CommentText"/>
    <w:uiPriority w:val="99"/>
    <w:semiHidden/>
    <w:rsid w:val="00D04ADA"/>
    <w:rPr>
      <w:sz w:val="20"/>
      <w:szCs w:val="20"/>
    </w:rPr>
  </w:style>
  <w:style w:type="paragraph" w:styleId="CommentSubject">
    <w:name w:val="annotation subject"/>
    <w:basedOn w:val="CommentText"/>
    <w:next w:val="CommentText"/>
    <w:link w:val="CommentSubjectChar"/>
    <w:uiPriority w:val="99"/>
    <w:semiHidden/>
    <w:unhideWhenUsed/>
    <w:rsid w:val="00D04ADA"/>
    <w:rPr>
      <w:b/>
      <w:bCs/>
    </w:rPr>
  </w:style>
  <w:style w:type="character" w:customStyle="1" w:styleId="CommentSubjectChar">
    <w:name w:val="Comment Subject Char"/>
    <w:basedOn w:val="CommentTextChar"/>
    <w:link w:val="CommentSubject"/>
    <w:uiPriority w:val="99"/>
    <w:semiHidden/>
    <w:rsid w:val="00D04ADA"/>
    <w:rPr>
      <w:b/>
      <w:bCs/>
      <w:sz w:val="20"/>
      <w:szCs w:val="20"/>
    </w:rPr>
  </w:style>
  <w:style w:type="paragraph" w:styleId="BalloonText">
    <w:name w:val="Balloon Text"/>
    <w:basedOn w:val="Normal"/>
    <w:link w:val="BalloonTextChar"/>
    <w:uiPriority w:val="99"/>
    <w:semiHidden/>
    <w:unhideWhenUsed/>
    <w:rsid w:val="00D04A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4ADA"/>
    <w:rPr>
      <w:rFonts w:ascii="Tahoma" w:hAnsi="Tahoma" w:cs="Tahoma"/>
      <w:sz w:val="16"/>
      <w:szCs w:val="16"/>
    </w:rPr>
  </w:style>
  <w:style w:type="paragraph" w:styleId="NoSpacing">
    <w:name w:val="No Spacing"/>
    <w:uiPriority w:val="1"/>
    <w:qFormat/>
    <w:rsid w:val="00F845D7"/>
    <w:pPr>
      <w:spacing w:after="0" w:line="240" w:lineRule="auto"/>
    </w:pPr>
  </w:style>
  <w:style w:type="paragraph" w:styleId="NormalWeb">
    <w:name w:val="Normal (Web)"/>
    <w:basedOn w:val="Normal"/>
    <w:uiPriority w:val="99"/>
    <w:semiHidden/>
    <w:unhideWhenUsed/>
    <w:rsid w:val="00CD68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D6869"/>
    <w:rPr>
      <w:i/>
      <w:iCs/>
    </w:rPr>
  </w:style>
  <w:style w:type="character" w:styleId="Strong">
    <w:name w:val="Strong"/>
    <w:basedOn w:val="DefaultParagraphFont"/>
    <w:uiPriority w:val="22"/>
    <w:qFormat/>
    <w:rsid w:val="00CD6869"/>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04ADA"/>
    <w:rPr>
      <w:sz w:val="16"/>
      <w:szCs w:val="16"/>
    </w:rPr>
  </w:style>
  <w:style w:type="paragraph" w:styleId="CommentText">
    <w:name w:val="annotation text"/>
    <w:basedOn w:val="Normal"/>
    <w:link w:val="CommentTextChar"/>
    <w:uiPriority w:val="99"/>
    <w:semiHidden/>
    <w:unhideWhenUsed/>
    <w:rsid w:val="00D04ADA"/>
    <w:pPr>
      <w:spacing w:line="240" w:lineRule="auto"/>
    </w:pPr>
    <w:rPr>
      <w:sz w:val="20"/>
      <w:szCs w:val="20"/>
    </w:rPr>
  </w:style>
  <w:style w:type="character" w:customStyle="1" w:styleId="CommentTextChar">
    <w:name w:val="Comment Text Char"/>
    <w:basedOn w:val="DefaultParagraphFont"/>
    <w:link w:val="CommentText"/>
    <w:uiPriority w:val="99"/>
    <w:semiHidden/>
    <w:rsid w:val="00D04ADA"/>
    <w:rPr>
      <w:sz w:val="20"/>
      <w:szCs w:val="20"/>
    </w:rPr>
  </w:style>
  <w:style w:type="paragraph" w:styleId="CommentSubject">
    <w:name w:val="annotation subject"/>
    <w:basedOn w:val="CommentText"/>
    <w:next w:val="CommentText"/>
    <w:link w:val="CommentSubjectChar"/>
    <w:uiPriority w:val="99"/>
    <w:semiHidden/>
    <w:unhideWhenUsed/>
    <w:rsid w:val="00D04ADA"/>
    <w:rPr>
      <w:b/>
      <w:bCs/>
    </w:rPr>
  </w:style>
  <w:style w:type="character" w:customStyle="1" w:styleId="CommentSubjectChar">
    <w:name w:val="Comment Subject Char"/>
    <w:basedOn w:val="CommentTextChar"/>
    <w:link w:val="CommentSubject"/>
    <w:uiPriority w:val="99"/>
    <w:semiHidden/>
    <w:rsid w:val="00D04ADA"/>
    <w:rPr>
      <w:b/>
      <w:bCs/>
      <w:sz w:val="20"/>
      <w:szCs w:val="20"/>
    </w:rPr>
  </w:style>
  <w:style w:type="paragraph" w:styleId="BalloonText">
    <w:name w:val="Balloon Text"/>
    <w:basedOn w:val="Normal"/>
    <w:link w:val="BalloonTextChar"/>
    <w:uiPriority w:val="99"/>
    <w:semiHidden/>
    <w:unhideWhenUsed/>
    <w:rsid w:val="00D04A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4ADA"/>
    <w:rPr>
      <w:rFonts w:ascii="Tahoma" w:hAnsi="Tahoma" w:cs="Tahoma"/>
      <w:sz w:val="16"/>
      <w:szCs w:val="16"/>
    </w:rPr>
  </w:style>
  <w:style w:type="paragraph" w:styleId="NoSpacing">
    <w:name w:val="No Spacing"/>
    <w:uiPriority w:val="1"/>
    <w:qFormat/>
    <w:rsid w:val="00F845D7"/>
    <w:pPr>
      <w:spacing w:after="0" w:line="240" w:lineRule="auto"/>
    </w:pPr>
  </w:style>
  <w:style w:type="paragraph" w:styleId="NormalWeb">
    <w:name w:val="Normal (Web)"/>
    <w:basedOn w:val="Normal"/>
    <w:uiPriority w:val="99"/>
    <w:semiHidden/>
    <w:unhideWhenUsed/>
    <w:rsid w:val="00CD68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D6869"/>
    <w:rPr>
      <w:i/>
      <w:iCs/>
    </w:rPr>
  </w:style>
  <w:style w:type="character" w:styleId="Strong">
    <w:name w:val="Strong"/>
    <w:basedOn w:val="DefaultParagraphFont"/>
    <w:uiPriority w:val="22"/>
    <w:qFormat/>
    <w:rsid w:val="00CD68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5346690">
      <w:bodyDiv w:val="1"/>
      <w:marLeft w:val="0"/>
      <w:marRight w:val="0"/>
      <w:marTop w:val="0"/>
      <w:marBottom w:val="0"/>
      <w:divBdr>
        <w:top w:val="none" w:sz="0" w:space="0" w:color="auto"/>
        <w:left w:val="none" w:sz="0" w:space="0" w:color="auto"/>
        <w:bottom w:val="none" w:sz="0" w:space="0" w:color="auto"/>
        <w:right w:val="none" w:sz="0" w:space="0" w:color="auto"/>
      </w:divBdr>
      <w:divsChild>
        <w:div w:id="1935631311">
          <w:marLeft w:val="0"/>
          <w:marRight w:val="0"/>
          <w:marTop w:val="0"/>
          <w:marBottom w:val="0"/>
          <w:divBdr>
            <w:top w:val="none" w:sz="0" w:space="0" w:color="auto"/>
            <w:left w:val="none" w:sz="0" w:space="0" w:color="auto"/>
            <w:bottom w:val="none" w:sz="0" w:space="0" w:color="auto"/>
            <w:right w:val="none" w:sz="0" w:space="0" w:color="auto"/>
          </w:divBdr>
        </w:div>
      </w:divsChild>
    </w:div>
    <w:div w:id="1440829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7290</TotalTime>
  <Pages>7</Pages>
  <Words>2813</Words>
  <Characters>16035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jehanne.straker@outlook.com</dc:creator>
  <cp:lastModifiedBy>jehanne.straker@outlook.com</cp:lastModifiedBy>
  <cp:revision>1</cp:revision>
  <dcterms:created xsi:type="dcterms:W3CDTF">2022-12-13T22:20:00Z</dcterms:created>
  <dcterms:modified xsi:type="dcterms:W3CDTF">2022-12-18T23:50:00Z</dcterms:modified>
</cp:coreProperties>
</file>