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30629435"/>
        <w:docPartObj>
          <w:docPartGallery w:val="Cover Pages"/>
          <w:docPartUnique/>
        </w:docPartObj>
      </w:sdtPr>
      <w:sdtEndPr>
        <w:rPr>
          <w:rFonts w:eastAsiaTheme="minorEastAsia"/>
          <w:noProof/>
          <w:lang w:eastAsia="en-GB"/>
        </w:rPr>
      </w:sdtEndPr>
      <w:sdtContent>
        <w:p w14:paraId="2B519A63" w14:textId="18A47B72" w:rsidR="00D51151" w:rsidRDefault="00D51151">
          <w:r>
            <w:rPr>
              <w:noProof/>
            </w:rPr>
            <mc:AlternateContent>
              <mc:Choice Requires="wpg">
                <w:drawing>
                  <wp:anchor distT="0" distB="0" distL="114300" distR="114300" simplePos="0" relativeHeight="251662336" behindDoc="0" locked="0" layoutInCell="1" allowOverlap="1" wp14:anchorId="749C97FC" wp14:editId="367F9E7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F15C8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EE7E03" wp14:editId="506529E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D880A6" w14:textId="471C5680" w:rsidR="00D51151" w:rsidRPr="00115E3B" w:rsidRDefault="00D51151">
                                    <w:pPr>
                                      <w:pStyle w:val="NoSpacing"/>
                                      <w:jc w:val="right"/>
                                      <w:rPr>
                                        <w:color w:val="595959" w:themeColor="text1" w:themeTint="A6"/>
                                        <w:sz w:val="36"/>
                                        <w:szCs w:val="36"/>
                                      </w:rPr>
                                    </w:pPr>
                                    <w:r w:rsidRPr="00115E3B">
                                      <w:rPr>
                                        <w:color w:val="595959" w:themeColor="text1" w:themeTint="A6"/>
                                        <w:sz w:val="36"/>
                                        <w:szCs w:val="36"/>
                                      </w:rPr>
                                      <w:t>Alex Thomas</w:t>
                                    </w:r>
                                    <w:r w:rsidR="00115E3B" w:rsidRPr="00115E3B">
                                      <w:rPr>
                                        <w:color w:val="595959" w:themeColor="text1" w:themeTint="A6"/>
                                        <w:sz w:val="36"/>
                                        <w:szCs w:val="36"/>
                                      </w:rPr>
                                      <w:t xml:space="preserve"> 1352162</w:t>
                                    </w:r>
                                  </w:p>
                                </w:sdtContent>
                              </w:sdt>
                              <w:p w14:paraId="55CC4BAD" w14:textId="391CC8F9" w:rsidR="00D51151" w:rsidRPr="00115E3B" w:rsidRDefault="00DB79B8">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115E3B" w:rsidRPr="00115E3B">
                                      <w:rPr>
                                        <w:color w:val="595959" w:themeColor="text1" w:themeTint="A6"/>
                                        <w:sz w:val="36"/>
                                        <w:szCs w:val="36"/>
                                      </w:rPr>
                                      <w:t>1352162@student.uwtsd.ac.uk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EE7E0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D880A6" w14:textId="471C5680" w:rsidR="00D51151" w:rsidRPr="00115E3B" w:rsidRDefault="00D51151">
                              <w:pPr>
                                <w:pStyle w:val="NoSpacing"/>
                                <w:jc w:val="right"/>
                                <w:rPr>
                                  <w:color w:val="595959" w:themeColor="text1" w:themeTint="A6"/>
                                  <w:sz w:val="36"/>
                                  <w:szCs w:val="36"/>
                                </w:rPr>
                              </w:pPr>
                              <w:r w:rsidRPr="00115E3B">
                                <w:rPr>
                                  <w:color w:val="595959" w:themeColor="text1" w:themeTint="A6"/>
                                  <w:sz w:val="36"/>
                                  <w:szCs w:val="36"/>
                                </w:rPr>
                                <w:t>Alex Thomas</w:t>
                              </w:r>
                              <w:r w:rsidR="00115E3B" w:rsidRPr="00115E3B">
                                <w:rPr>
                                  <w:color w:val="595959" w:themeColor="text1" w:themeTint="A6"/>
                                  <w:sz w:val="36"/>
                                  <w:szCs w:val="36"/>
                                </w:rPr>
                                <w:t xml:space="preserve"> 1352162</w:t>
                              </w:r>
                            </w:p>
                          </w:sdtContent>
                        </w:sdt>
                        <w:p w14:paraId="55CC4BAD" w14:textId="391CC8F9" w:rsidR="00D51151" w:rsidRPr="00115E3B" w:rsidRDefault="00DB79B8">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115E3B" w:rsidRPr="00115E3B">
                                <w:rPr>
                                  <w:color w:val="595959" w:themeColor="text1" w:themeTint="A6"/>
                                  <w:sz w:val="36"/>
                                  <w:szCs w:val="36"/>
                                </w:rPr>
                                <w:t>1352162@student.uwtsd.ac.uk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4067E6E" wp14:editId="182D1C2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34F57" w14:textId="5EB7207A" w:rsidR="00D51151" w:rsidRDefault="00D51151">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CD795C5" w14:textId="3C061800" w:rsidR="00D51151" w:rsidRDefault="00115E3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4067E6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1134F57" w14:textId="5EB7207A" w:rsidR="00D51151" w:rsidRDefault="00D51151">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CD795C5" w14:textId="3C061800" w:rsidR="00D51151" w:rsidRDefault="00115E3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59EB880" wp14:editId="0518CB4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01D5D" w14:textId="25587CF9" w:rsidR="00D51151" w:rsidRDefault="00DB79B8">
                                <w:pPr>
                                  <w:jc w:val="right"/>
                                  <w:rPr>
                                    <w:color w:val="4472C4" w:themeColor="accent1"/>
                                    <w:sz w:val="64"/>
                                    <w:szCs w:val="64"/>
                                  </w:rPr>
                                </w:pPr>
                                <w:sdt>
                                  <w:sdtPr>
                                    <w:rPr>
                                      <w:rFonts w:ascii="Arial" w:hAnsi="Arial" w:cs="Arial"/>
                                      <w:color w:val="00000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15E3B" w:rsidRPr="00115E3B">
                                      <w:rPr>
                                        <w:rFonts w:ascii="Arial" w:hAnsi="Arial" w:cs="Arial"/>
                                        <w:color w:val="000000"/>
                                        <w:sz w:val="72"/>
                                        <w:szCs w:val="72"/>
                                      </w:rPr>
                                      <w:t>Governance, Legislation and Ethics Work-Based Project</w:t>
                                    </w:r>
                                  </w:sdtContent>
                                </w:sdt>
                              </w:p>
                              <w:sdt>
                                <w:sdtPr>
                                  <w:rPr>
                                    <w:rFonts w:ascii="Arial" w:hAnsi="Arial" w:cs="Arial"/>
                                    <w:b/>
                                    <w:bCs/>
                                    <w:color w:val="000000"/>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E336A01" w14:textId="79EE8B91" w:rsidR="00D51151" w:rsidRPr="00115E3B" w:rsidRDefault="00115E3B">
                                    <w:pPr>
                                      <w:jc w:val="right"/>
                                      <w:rPr>
                                        <w:b/>
                                        <w:bCs/>
                                        <w:smallCaps/>
                                        <w:color w:val="404040" w:themeColor="text1" w:themeTint="BF"/>
                                        <w:sz w:val="40"/>
                                        <w:szCs w:val="40"/>
                                      </w:rPr>
                                    </w:pPr>
                                    <w:r w:rsidRPr="00115E3B">
                                      <w:rPr>
                                        <w:rFonts w:ascii="Arial" w:hAnsi="Arial" w:cs="Arial"/>
                                        <w:b/>
                                        <w:bCs/>
                                        <w:color w:val="000000"/>
                                        <w:sz w:val="40"/>
                                        <w:szCs w:val="40"/>
                                      </w:rPr>
                                      <w:t>ACCA5016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9EB88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DC01D5D" w14:textId="25587CF9" w:rsidR="00D51151" w:rsidRDefault="00DB79B8">
                          <w:pPr>
                            <w:jc w:val="right"/>
                            <w:rPr>
                              <w:color w:val="4472C4" w:themeColor="accent1"/>
                              <w:sz w:val="64"/>
                              <w:szCs w:val="64"/>
                            </w:rPr>
                          </w:pPr>
                          <w:sdt>
                            <w:sdtPr>
                              <w:rPr>
                                <w:rFonts w:ascii="Arial" w:hAnsi="Arial" w:cs="Arial"/>
                                <w:color w:val="00000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15E3B" w:rsidRPr="00115E3B">
                                <w:rPr>
                                  <w:rFonts w:ascii="Arial" w:hAnsi="Arial" w:cs="Arial"/>
                                  <w:color w:val="000000"/>
                                  <w:sz w:val="72"/>
                                  <w:szCs w:val="72"/>
                                </w:rPr>
                                <w:t>Governance, Legislation and Ethics Work-Based Project</w:t>
                              </w:r>
                            </w:sdtContent>
                          </w:sdt>
                        </w:p>
                        <w:sdt>
                          <w:sdtPr>
                            <w:rPr>
                              <w:rFonts w:ascii="Arial" w:hAnsi="Arial" w:cs="Arial"/>
                              <w:b/>
                              <w:bCs/>
                              <w:color w:val="000000"/>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E336A01" w14:textId="79EE8B91" w:rsidR="00D51151" w:rsidRPr="00115E3B" w:rsidRDefault="00115E3B">
                              <w:pPr>
                                <w:jc w:val="right"/>
                                <w:rPr>
                                  <w:b/>
                                  <w:bCs/>
                                  <w:smallCaps/>
                                  <w:color w:val="404040" w:themeColor="text1" w:themeTint="BF"/>
                                  <w:sz w:val="40"/>
                                  <w:szCs w:val="40"/>
                                </w:rPr>
                              </w:pPr>
                              <w:r w:rsidRPr="00115E3B">
                                <w:rPr>
                                  <w:rFonts w:ascii="Arial" w:hAnsi="Arial" w:cs="Arial"/>
                                  <w:b/>
                                  <w:bCs/>
                                  <w:color w:val="000000"/>
                                  <w:sz w:val="40"/>
                                  <w:szCs w:val="40"/>
                                </w:rPr>
                                <w:t>ACCA5016</w:t>
                              </w:r>
                            </w:p>
                          </w:sdtContent>
                        </w:sdt>
                      </w:txbxContent>
                    </v:textbox>
                    <w10:wrap type="square" anchorx="page" anchory="page"/>
                  </v:shape>
                </w:pict>
              </mc:Fallback>
            </mc:AlternateContent>
          </w:r>
        </w:p>
        <w:p w14:paraId="39DED702" w14:textId="778DD02B" w:rsidR="00D51151" w:rsidRDefault="00D51151">
          <w:pPr>
            <w:rPr>
              <w:rFonts w:eastAsiaTheme="minorEastAsia"/>
              <w:noProof/>
              <w:lang w:eastAsia="en-GB"/>
            </w:rPr>
          </w:pPr>
          <w:r>
            <w:rPr>
              <w:rFonts w:eastAsiaTheme="minorEastAsia"/>
              <w:noProof/>
              <w:lang w:eastAsia="en-GB"/>
            </w:rPr>
            <w:br w:type="page"/>
          </w:r>
        </w:p>
      </w:sdtContent>
    </w:sdt>
    <w:p w14:paraId="119727CA" w14:textId="77777777" w:rsidR="0087184D" w:rsidRDefault="0087184D" w:rsidP="0096459F"/>
    <w:sdt>
      <w:sdtPr>
        <w:rPr>
          <w:rFonts w:asciiTheme="minorHAnsi" w:eastAsiaTheme="minorHAnsi" w:hAnsiTheme="minorHAnsi" w:cstheme="minorBidi"/>
          <w:color w:val="auto"/>
          <w:sz w:val="22"/>
          <w:szCs w:val="22"/>
          <w:lang w:val="en-GB"/>
        </w:rPr>
        <w:id w:val="838576160"/>
        <w:docPartObj>
          <w:docPartGallery w:val="Table of Contents"/>
          <w:docPartUnique/>
        </w:docPartObj>
      </w:sdtPr>
      <w:sdtEndPr>
        <w:rPr>
          <w:b/>
          <w:bCs/>
          <w:noProof/>
        </w:rPr>
      </w:sdtEndPr>
      <w:sdtContent>
        <w:p w14:paraId="6420222B" w14:textId="43B52FF5" w:rsidR="00D51151" w:rsidRDefault="00D51151">
          <w:pPr>
            <w:pStyle w:val="TOCHeading"/>
          </w:pPr>
          <w:r>
            <w:t>Contents</w:t>
          </w:r>
        </w:p>
        <w:p w14:paraId="2DAE1B31" w14:textId="14EB6ECD" w:rsidR="00D51151" w:rsidRDefault="00D5115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23510" w:history="1">
            <w:r w:rsidRPr="009325F4">
              <w:rPr>
                <w:rStyle w:val="Hyperlink"/>
                <w:noProof/>
              </w:rPr>
              <w:t>Abstract</w:t>
            </w:r>
            <w:r>
              <w:rPr>
                <w:noProof/>
                <w:webHidden/>
              </w:rPr>
              <w:tab/>
            </w:r>
            <w:r>
              <w:rPr>
                <w:noProof/>
                <w:webHidden/>
              </w:rPr>
              <w:fldChar w:fldCharType="begin"/>
            </w:r>
            <w:r>
              <w:rPr>
                <w:noProof/>
                <w:webHidden/>
              </w:rPr>
              <w:instrText xml:space="preserve"> PAGEREF _Toc50023510 \h </w:instrText>
            </w:r>
            <w:r>
              <w:rPr>
                <w:noProof/>
                <w:webHidden/>
              </w:rPr>
            </w:r>
            <w:r>
              <w:rPr>
                <w:noProof/>
                <w:webHidden/>
              </w:rPr>
              <w:fldChar w:fldCharType="separate"/>
            </w:r>
            <w:r>
              <w:rPr>
                <w:noProof/>
                <w:webHidden/>
              </w:rPr>
              <w:t>2</w:t>
            </w:r>
            <w:r>
              <w:rPr>
                <w:noProof/>
                <w:webHidden/>
              </w:rPr>
              <w:fldChar w:fldCharType="end"/>
            </w:r>
          </w:hyperlink>
        </w:p>
        <w:p w14:paraId="0B55F781" w14:textId="31E8DAE0" w:rsidR="00D51151" w:rsidRDefault="00DB79B8">
          <w:pPr>
            <w:pStyle w:val="TOC1"/>
            <w:tabs>
              <w:tab w:val="right" w:leader="dot" w:pos="9016"/>
            </w:tabs>
            <w:rPr>
              <w:rFonts w:eastAsiaTheme="minorEastAsia"/>
              <w:noProof/>
              <w:lang w:eastAsia="en-GB"/>
            </w:rPr>
          </w:pPr>
          <w:hyperlink w:anchor="_Toc50023511" w:history="1">
            <w:r w:rsidR="00D51151" w:rsidRPr="009325F4">
              <w:rPr>
                <w:rStyle w:val="Hyperlink"/>
                <w:noProof/>
              </w:rPr>
              <w:t>Introduction</w:t>
            </w:r>
            <w:r w:rsidR="00D51151">
              <w:rPr>
                <w:noProof/>
                <w:webHidden/>
              </w:rPr>
              <w:tab/>
            </w:r>
            <w:r w:rsidR="00D51151">
              <w:rPr>
                <w:noProof/>
                <w:webHidden/>
              </w:rPr>
              <w:fldChar w:fldCharType="begin"/>
            </w:r>
            <w:r w:rsidR="00D51151">
              <w:rPr>
                <w:noProof/>
                <w:webHidden/>
              </w:rPr>
              <w:instrText xml:space="preserve"> PAGEREF _Toc50023511 \h </w:instrText>
            </w:r>
            <w:r w:rsidR="00D51151">
              <w:rPr>
                <w:noProof/>
                <w:webHidden/>
              </w:rPr>
            </w:r>
            <w:r w:rsidR="00D51151">
              <w:rPr>
                <w:noProof/>
                <w:webHidden/>
              </w:rPr>
              <w:fldChar w:fldCharType="separate"/>
            </w:r>
            <w:r w:rsidR="00D51151">
              <w:rPr>
                <w:noProof/>
                <w:webHidden/>
              </w:rPr>
              <w:t>2</w:t>
            </w:r>
            <w:r w:rsidR="00D51151">
              <w:rPr>
                <w:noProof/>
                <w:webHidden/>
              </w:rPr>
              <w:fldChar w:fldCharType="end"/>
            </w:r>
          </w:hyperlink>
        </w:p>
        <w:p w14:paraId="7C04B506" w14:textId="27756EA2" w:rsidR="00D51151" w:rsidRDefault="00DB79B8">
          <w:pPr>
            <w:pStyle w:val="TOC1"/>
            <w:tabs>
              <w:tab w:val="left" w:pos="440"/>
              <w:tab w:val="right" w:leader="dot" w:pos="9016"/>
            </w:tabs>
            <w:rPr>
              <w:rFonts w:eastAsiaTheme="minorEastAsia"/>
              <w:noProof/>
              <w:lang w:eastAsia="en-GB"/>
            </w:rPr>
          </w:pPr>
          <w:hyperlink w:anchor="_Toc50023512" w:history="1">
            <w:r w:rsidR="00D51151" w:rsidRPr="009325F4">
              <w:rPr>
                <w:rStyle w:val="Hyperlink"/>
                <w:noProof/>
              </w:rPr>
              <w:t>1.</w:t>
            </w:r>
            <w:r w:rsidR="00D51151">
              <w:rPr>
                <w:rFonts w:eastAsiaTheme="minorEastAsia"/>
                <w:noProof/>
                <w:lang w:eastAsia="en-GB"/>
              </w:rPr>
              <w:tab/>
            </w:r>
            <w:r w:rsidR="00D51151" w:rsidRPr="009325F4">
              <w:rPr>
                <w:rStyle w:val="Hyperlink"/>
                <w:noProof/>
              </w:rPr>
              <w:t>Head of Governance Report</w:t>
            </w:r>
            <w:r w:rsidR="00D51151">
              <w:rPr>
                <w:noProof/>
                <w:webHidden/>
              </w:rPr>
              <w:tab/>
            </w:r>
            <w:r w:rsidR="00D51151">
              <w:rPr>
                <w:noProof/>
                <w:webHidden/>
              </w:rPr>
              <w:fldChar w:fldCharType="begin"/>
            </w:r>
            <w:r w:rsidR="00D51151">
              <w:rPr>
                <w:noProof/>
                <w:webHidden/>
              </w:rPr>
              <w:instrText xml:space="preserve"> PAGEREF _Toc50023512 \h </w:instrText>
            </w:r>
            <w:r w:rsidR="00D51151">
              <w:rPr>
                <w:noProof/>
                <w:webHidden/>
              </w:rPr>
            </w:r>
            <w:r w:rsidR="00D51151">
              <w:rPr>
                <w:noProof/>
                <w:webHidden/>
              </w:rPr>
              <w:fldChar w:fldCharType="separate"/>
            </w:r>
            <w:r w:rsidR="00D51151">
              <w:rPr>
                <w:noProof/>
                <w:webHidden/>
              </w:rPr>
              <w:t>2</w:t>
            </w:r>
            <w:r w:rsidR="00D51151">
              <w:rPr>
                <w:noProof/>
                <w:webHidden/>
              </w:rPr>
              <w:fldChar w:fldCharType="end"/>
            </w:r>
          </w:hyperlink>
        </w:p>
        <w:p w14:paraId="5BA1AAFA" w14:textId="0B3275E5" w:rsidR="00D51151" w:rsidRDefault="00DB79B8">
          <w:pPr>
            <w:pStyle w:val="TOC2"/>
            <w:tabs>
              <w:tab w:val="left" w:pos="880"/>
              <w:tab w:val="right" w:leader="dot" w:pos="9016"/>
            </w:tabs>
            <w:rPr>
              <w:rFonts w:eastAsiaTheme="minorEastAsia"/>
              <w:noProof/>
              <w:lang w:eastAsia="en-GB"/>
            </w:rPr>
          </w:pPr>
          <w:hyperlink w:anchor="_Toc50023513" w:history="1">
            <w:r w:rsidR="00D51151" w:rsidRPr="009325F4">
              <w:rPr>
                <w:rStyle w:val="Hyperlink"/>
                <w:noProof/>
              </w:rPr>
              <w:t>1.1</w:t>
            </w:r>
            <w:r w:rsidR="00D51151">
              <w:rPr>
                <w:rFonts w:eastAsiaTheme="minorEastAsia"/>
                <w:noProof/>
                <w:lang w:eastAsia="en-GB"/>
              </w:rPr>
              <w:tab/>
            </w:r>
            <w:r w:rsidR="00D51151" w:rsidRPr="009325F4">
              <w:rPr>
                <w:rStyle w:val="Hyperlink"/>
                <w:noProof/>
              </w:rPr>
              <w:t>Data Breach</w:t>
            </w:r>
            <w:r w:rsidR="00D51151">
              <w:rPr>
                <w:noProof/>
                <w:webHidden/>
              </w:rPr>
              <w:tab/>
            </w:r>
            <w:r w:rsidR="00D51151">
              <w:rPr>
                <w:noProof/>
                <w:webHidden/>
              </w:rPr>
              <w:fldChar w:fldCharType="begin"/>
            </w:r>
            <w:r w:rsidR="00D51151">
              <w:rPr>
                <w:noProof/>
                <w:webHidden/>
              </w:rPr>
              <w:instrText xml:space="preserve"> PAGEREF _Toc50023513 \h </w:instrText>
            </w:r>
            <w:r w:rsidR="00D51151">
              <w:rPr>
                <w:noProof/>
                <w:webHidden/>
              </w:rPr>
            </w:r>
            <w:r w:rsidR="00D51151">
              <w:rPr>
                <w:noProof/>
                <w:webHidden/>
              </w:rPr>
              <w:fldChar w:fldCharType="separate"/>
            </w:r>
            <w:r w:rsidR="00D51151">
              <w:rPr>
                <w:noProof/>
                <w:webHidden/>
              </w:rPr>
              <w:t>2</w:t>
            </w:r>
            <w:r w:rsidR="00D51151">
              <w:rPr>
                <w:noProof/>
                <w:webHidden/>
              </w:rPr>
              <w:fldChar w:fldCharType="end"/>
            </w:r>
          </w:hyperlink>
        </w:p>
        <w:p w14:paraId="64292624" w14:textId="33CE553A" w:rsidR="00D51151" w:rsidRDefault="00DB79B8">
          <w:pPr>
            <w:pStyle w:val="TOC2"/>
            <w:tabs>
              <w:tab w:val="left" w:pos="880"/>
              <w:tab w:val="right" w:leader="dot" w:pos="9016"/>
            </w:tabs>
            <w:rPr>
              <w:rFonts w:eastAsiaTheme="minorEastAsia"/>
              <w:noProof/>
              <w:lang w:eastAsia="en-GB"/>
            </w:rPr>
          </w:pPr>
          <w:hyperlink w:anchor="_Toc50023514" w:history="1">
            <w:r w:rsidR="00D51151" w:rsidRPr="009325F4">
              <w:rPr>
                <w:rStyle w:val="Hyperlink"/>
                <w:noProof/>
              </w:rPr>
              <w:t>1.2</w:t>
            </w:r>
            <w:r w:rsidR="00D51151">
              <w:rPr>
                <w:rFonts w:eastAsiaTheme="minorEastAsia"/>
                <w:noProof/>
                <w:lang w:eastAsia="en-GB"/>
              </w:rPr>
              <w:tab/>
            </w:r>
            <w:r w:rsidR="00D51151" w:rsidRPr="009325F4">
              <w:rPr>
                <w:rStyle w:val="Hyperlink"/>
                <w:noProof/>
              </w:rPr>
              <w:t>Data Type and Principles</w:t>
            </w:r>
            <w:r w:rsidR="00D51151">
              <w:rPr>
                <w:noProof/>
                <w:webHidden/>
              </w:rPr>
              <w:tab/>
            </w:r>
            <w:r w:rsidR="00D51151">
              <w:rPr>
                <w:noProof/>
                <w:webHidden/>
              </w:rPr>
              <w:fldChar w:fldCharType="begin"/>
            </w:r>
            <w:r w:rsidR="00D51151">
              <w:rPr>
                <w:noProof/>
                <w:webHidden/>
              </w:rPr>
              <w:instrText xml:space="preserve"> PAGEREF _Toc50023514 \h </w:instrText>
            </w:r>
            <w:r w:rsidR="00D51151">
              <w:rPr>
                <w:noProof/>
                <w:webHidden/>
              </w:rPr>
            </w:r>
            <w:r w:rsidR="00D51151">
              <w:rPr>
                <w:noProof/>
                <w:webHidden/>
              </w:rPr>
              <w:fldChar w:fldCharType="separate"/>
            </w:r>
            <w:r w:rsidR="00D51151">
              <w:rPr>
                <w:noProof/>
                <w:webHidden/>
              </w:rPr>
              <w:t>2</w:t>
            </w:r>
            <w:r w:rsidR="00D51151">
              <w:rPr>
                <w:noProof/>
                <w:webHidden/>
              </w:rPr>
              <w:fldChar w:fldCharType="end"/>
            </w:r>
          </w:hyperlink>
        </w:p>
        <w:p w14:paraId="19A90D72" w14:textId="6EAF5AC7" w:rsidR="00D51151" w:rsidRDefault="00DB79B8">
          <w:pPr>
            <w:pStyle w:val="TOC2"/>
            <w:tabs>
              <w:tab w:val="left" w:pos="880"/>
              <w:tab w:val="right" w:leader="dot" w:pos="9016"/>
            </w:tabs>
            <w:rPr>
              <w:rFonts w:eastAsiaTheme="minorEastAsia"/>
              <w:noProof/>
              <w:lang w:eastAsia="en-GB"/>
            </w:rPr>
          </w:pPr>
          <w:hyperlink w:anchor="_Toc50023515" w:history="1">
            <w:r w:rsidR="00D51151" w:rsidRPr="009325F4">
              <w:rPr>
                <w:rStyle w:val="Hyperlink"/>
                <w:noProof/>
              </w:rPr>
              <w:t>1.3</w:t>
            </w:r>
            <w:r w:rsidR="00D51151">
              <w:rPr>
                <w:rFonts w:eastAsiaTheme="minorEastAsia"/>
                <w:noProof/>
                <w:lang w:eastAsia="en-GB"/>
              </w:rPr>
              <w:tab/>
            </w:r>
            <w:r w:rsidR="00D51151" w:rsidRPr="009325F4">
              <w:rPr>
                <w:rStyle w:val="Hyperlink"/>
                <w:noProof/>
              </w:rPr>
              <w:t>Swansea Council Data Breach Policy</w:t>
            </w:r>
            <w:r w:rsidR="00D51151">
              <w:rPr>
                <w:noProof/>
                <w:webHidden/>
              </w:rPr>
              <w:tab/>
            </w:r>
            <w:r w:rsidR="00D51151">
              <w:rPr>
                <w:noProof/>
                <w:webHidden/>
              </w:rPr>
              <w:fldChar w:fldCharType="begin"/>
            </w:r>
            <w:r w:rsidR="00D51151">
              <w:rPr>
                <w:noProof/>
                <w:webHidden/>
              </w:rPr>
              <w:instrText xml:space="preserve"> PAGEREF _Toc50023515 \h </w:instrText>
            </w:r>
            <w:r w:rsidR="00D51151">
              <w:rPr>
                <w:noProof/>
                <w:webHidden/>
              </w:rPr>
            </w:r>
            <w:r w:rsidR="00D51151">
              <w:rPr>
                <w:noProof/>
                <w:webHidden/>
              </w:rPr>
              <w:fldChar w:fldCharType="separate"/>
            </w:r>
            <w:r w:rsidR="00D51151">
              <w:rPr>
                <w:noProof/>
                <w:webHidden/>
              </w:rPr>
              <w:t>3</w:t>
            </w:r>
            <w:r w:rsidR="00D51151">
              <w:rPr>
                <w:noProof/>
                <w:webHidden/>
              </w:rPr>
              <w:fldChar w:fldCharType="end"/>
            </w:r>
          </w:hyperlink>
        </w:p>
        <w:p w14:paraId="05758424" w14:textId="366A6439" w:rsidR="00D51151" w:rsidRDefault="00DB79B8">
          <w:pPr>
            <w:pStyle w:val="TOC2"/>
            <w:tabs>
              <w:tab w:val="left" w:pos="880"/>
              <w:tab w:val="right" w:leader="dot" w:pos="9016"/>
            </w:tabs>
            <w:rPr>
              <w:rFonts w:eastAsiaTheme="minorEastAsia"/>
              <w:noProof/>
              <w:lang w:eastAsia="en-GB"/>
            </w:rPr>
          </w:pPr>
          <w:hyperlink w:anchor="_Toc50023516" w:history="1">
            <w:r w:rsidR="00D51151" w:rsidRPr="009325F4">
              <w:rPr>
                <w:rStyle w:val="Hyperlink"/>
                <w:noProof/>
              </w:rPr>
              <w:t>1.4</w:t>
            </w:r>
            <w:r w:rsidR="00D51151">
              <w:rPr>
                <w:rFonts w:eastAsiaTheme="minorEastAsia"/>
                <w:noProof/>
                <w:lang w:eastAsia="en-GB"/>
              </w:rPr>
              <w:tab/>
            </w:r>
            <w:r w:rsidR="00D51151" w:rsidRPr="009325F4">
              <w:rPr>
                <w:rStyle w:val="Hyperlink"/>
                <w:noProof/>
              </w:rPr>
              <w:t>Risk Exposure</w:t>
            </w:r>
            <w:r w:rsidR="00D51151">
              <w:rPr>
                <w:noProof/>
                <w:webHidden/>
              </w:rPr>
              <w:tab/>
            </w:r>
            <w:r w:rsidR="00D51151">
              <w:rPr>
                <w:noProof/>
                <w:webHidden/>
              </w:rPr>
              <w:fldChar w:fldCharType="begin"/>
            </w:r>
            <w:r w:rsidR="00D51151">
              <w:rPr>
                <w:noProof/>
                <w:webHidden/>
              </w:rPr>
              <w:instrText xml:space="preserve"> PAGEREF _Toc50023516 \h </w:instrText>
            </w:r>
            <w:r w:rsidR="00D51151">
              <w:rPr>
                <w:noProof/>
                <w:webHidden/>
              </w:rPr>
            </w:r>
            <w:r w:rsidR="00D51151">
              <w:rPr>
                <w:noProof/>
                <w:webHidden/>
              </w:rPr>
              <w:fldChar w:fldCharType="separate"/>
            </w:r>
            <w:r w:rsidR="00D51151">
              <w:rPr>
                <w:noProof/>
                <w:webHidden/>
              </w:rPr>
              <w:t>6</w:t>
            </w:r>
            <w:r w:rsidR="00D51151">
              <w:rPr>
                <w:noProof/>
                <w:webHidden/>
              </w:rPr>
              <w:fldChar w:fldCharType="end"/>
            </w:r>
          </w:hyperlink>
        </w:p>
        <w:p w14:paraId="085B15A0" w14:textId="5554928C" w:rsidR="00D51151" w:rsidRDefault="00DB79B8">
          <w:pPr>
            <w:pStyle w:val="TOC2"/>
            <w:tabs>
              <w:tab w:val="left" w:pos="880"/>
              <w:tab w:val="right" w:leader="dot" w:pos="9016"/>
            </w:tabs>
            <w:rPr>
              <w:rFonts w:eastAsiaTheme="minorEastAsia"/>
              <w:noProof/>
              <w:lang w:eastAsia="en-GB"/>
            </w:rPr>
          </w:pPr>
          <w:hyperlink w:anchor="_Toc50023517" w:history="1">
            <w:r w:rsidR="00D51151" w:rsidRPr="009325F4">
              <w:rPr>
                <w:rStyle w:val="Hyperlink"/>
                <w:noProof/>
              </w:rPr>
              <w:t>1.5</w:t>
            </w:r>
            <w:r w:rsidR="00D51151">
              <w:rPr>
                <w:rFonts w:eastAsiaTheme="minorEastAsia"/>
                <w:noProof/>
                <w:lang w:eastAsia="en-GB"/>
              </w:rPr>
              <w:tab/>
            </w:r>
            <w:r w:rsidR="00D51151" w:rsidRPr="009325F4">
              <w:rPr>
                <w:rStyle w:val="Hyperlink"/>
                <w:noProof/>
              </w:rPr>
              <w:t xml:space="preserve">Prevention of </w:t>
            </w:r>
            <w:r w:rsidR="00FA2A03">
              <w:rPr>
                <w:rStyle w:val="Hyperlink"/>
                <w:noProof/>
              </w:rPr>
              <w:t>F</w:t>
            </w:r>
            <w:r w:rsidR="00D51151" w:rsidRPr="009325F4">
              <w:rPr>
                <w:rStyle w:val="Hyperlink"/>
                <w:noProof/>
              </w:rPr>
              <w:t xml:space="preserve">uture </w:t>
            </w:r>
            <w:r w:rsidR="00FA2A03">
              <w:rPr>
                <w:rStyle w:val="Hyperlink"/>
                <w:noProof/>
              </w:rPr>
              <w:t>D</w:t>
            </w:r>
            <w:r w:rsidR="00D51151" w:rsidRPr="009325F4">
              <w:rPr>
                <w:rStyle w:val="Hyperlink"/>
                <w:noProof/>
              </w:rPr>
              <w:t xml:space="preserve">ata </w:t>
            </w:r>
            <w:r w:rsidR="00FA2A03">
              <w:rPr>
                <w:rStyle w:val="Hyperlink"/>
                <w:noProof/>
              </w:rPr>
              <w:t>B</w:t>
            </w:r>
            <w:r w:rsidR="00D51151" w:rsidRPr="009325F4">
              <w:rPr>
                <w:rStyle w:val="Hyperlink"/>
                <w:noProof/>
              </w:rPr>
              <w:t>reach</w:t>
            </w:r>
            <w:r w:rsidR="00D51151">
              <w:rPr>
                <w:noProof/>
                <w:webHidden/>
              </w:rPr>
              <w:tab/>
            </w:r>
            <w:r w:rsidR="00D51151">
              <w:rPr>
                <w:noProof/>
                <w:webHidden/>
              </w:rPr>
              <w:fldChar w:fldCharType="begin"/>
            </w:r>
            <w:r w:rsidR="00D51151">
              <w:rPr>
                <w:noProof/>
                <w:webHidden/>
              </w:rPr>
              <w:instrText xml:space="preserve"> PAGEREF _Toc50023517 \h </w:instrText>
            </w:r>
            <w:r w:rsidR="00D51151">
              <w:rPr>
                <w:noProof/>
                <w:webHidden/>
              </w:rPr>
            </w:r>
            <w:r w:rsidR="00D51151">
              <w:rPr>
                <w:noProof/>
                <w:webHidden/>
              </w:rPr>
              <w:fldChar w:fldCharType="separate"/>
            </w:r>
            <w:r w:rsidR="00D51151">
              <w:rPr>
                <w:noProof/>
                <w:webHidden/>
              </w:rPr>
              <w:t>6</w:t>
            </w:r>
            <w:r w:rsidR="00D51151">
              <w:rPr>
                <w:noProof/>
                <w:webHidden/>
              </w:rPr>
              <w:fldChar w:fldCharType="end"/>
            </w:r>
          </w:hyperlink>
        </w:p>
        <w:p w14:paraId="2959459C" w14:textId="734E510A" w:rsidR="00D51151" w:rsidRDefault="00DB79B8">
          <w:pPr>
            <w:pStyle w:val="TOC2"/>
            <w:tabs>
              <w:tab w:val="left" w:pos="1100"/>
              <w:tab w:val="right" w:leader="dot" w:pos="9016"/>
            </w:tabs>
            <w:rPr>
              <w:rFonts w:eastAsiaTheme="minorEastAsia"/>
              <w:noProof/>
              <w:lang w:eastAsia="en-GB"/>
            </w:rPr>
          </w:pPr>
          <w:hyperlink w:anchor="_Toc50023518" w:history="1">
            <w:r w:rsidR="00D51151" w:rsidRPr="009325F4">
              <w:rPr>
                <w:rStyle w:val="Hyperlink"/>
                <w:noProof/>
              </w:rPr>
              <w:t>1.5.1</w:t>
            </w:r>
            <w:r w:rsidR="00D51151">
              <w:rPr>
                <w:rFonts w:eastAsiaTheme="minorEastAsia"/>
                <w:noProof/>
                <w:lang w:eastAsia="en-GB"/>
              </w:rPr>
              <w:t xml:space="preserve">    </w:t>
            </w:r>
            <w:r w:rsidR="00D51151" w:rsidRPr="009325F4">
              <w:rPr>
                <w:rStyle w:val="Hyperlink"/>
                <w:noProof/>
              </w:rPr>
              <w:t>Process</w:t>
            </w:r>
            <w:r w:rsidR="00D51151">
              <w:rPr>
                <w:noProof/>
                <w:webHidden/>
              </w:rPr>
              <w:tab/>
            </w:r>
            <w:r w:rsidR="00D51151">
              <w:rPr>
                <w:noProof/>
                <w:webHidden/>
              </w:rPr>
              <w:fldChar w:fldCharType="begin"/>
            </w:r>
            <w:r w:rsidR="00D51151">
              <w:rPr>
                <w:noProof/>
                <w:webHidden/>
              </w:rPr>
              <w:instrText xml:space="preserve"> PAGEREF _Toc50023518 \h </w:instrText>
            </w:r>
            <w:r w:rsidR="00D51151">
              <w:rPr>
                <w:noProof/>
                <w:webHidden/>
              </w:rPr>
            </w:r>
            <w:r w:rsidR="00D51151">
              <w:rPr>
                <w:noProof/>
                <w:webHidden/>
              </w:rPr>
              <w:fldChar w:fldCharType="separate"/>
            </w:r>
            <w:r w:rsidR="00D51151">
              <w:rPr>
                <w:noProof/>
                <w:webHidden/>
              </w:rPr>
              <w:t>6</w:t>
            </w:r>
            <w:r w:rsidR="00D51151">
              <w:rPr>
                <w:noProof/>
                <w:webHidden/>
              </w:rPr>
              <w:fldChar w:fldCharType="end"/>
            </w:r>
          </w:hyperlink>
        </w:p>
        <w:p w14:paraId="60D04B22" w14:textId="437E2F4A" w:rsidR="00D51151" w:rsidRDefault="00DB79B8">
          <w:pPr>
            <w:pStyle w:val="TOC2"/>
            <w:tabs>
              <w:tab w:val="left" w:pos="1100"/>
              <w:tab w:val="right" w:leader="dot" w:pos="9016"/>
            </w:tabs>
            <w:rPr>
              <w:rFonts w:eastAsiaTheme="minorEastAsia"/>
              <w:noProof/>
              <w:lang w:eastAsia="en-GB"/>
            </w:rPr>
          </w:pPr>
          <w:hyperlink w:anchor="_Toc50023519" w:history="1">
            <w:r w:rsidR="00D51151" w:rsidRPr="009325F4">
              <w:rPr>
                <w:rStyle w:val="Hyperlink"/>
                <w:noProof/>
              </w:rPr>
              <w:t>1.5.2</w:t>
            </w:r>
            <w:r w:rsidR="00D51151">
              <w:rPr>
                <w:rFonts w:eastAsiaTheme="minorEastAsia"/>
                <w:noProof/>
                <w:lang w:eastAsia="en-GB"/>
              </w:rPr>
              <w:t xml:space="preserve">    </w:t>
            </w:r>
            <w:r w:rsidR="00D51151" w:rsidRPr="009325F4">
              <w:rPr>
                <w:rStyle w:val="Hyperlink"/>
                <w:noProof/>
              </w:rPr>
              <w:t>Data</w:t>
            </w:r>
            <w:r w:rsidR="00D51151">
              <w:rPr>
                <w:noProof/>
                <w:webHidden/>
              </w:rPr>
              <w:tab/>
            </w:r>
            <w:r w:rsidR="00D51151">
              <w:rPr>
                <w:noProof/>
                <w:webHidden/>
              </w:rPr>
              <w:fldChar w:fldCharType="begin"/>
            </w:r>
            <w:r w:rsidR="00D51151">
              <w:rPr>
                <w:noProof/>
                <w:webHidden/>
              </w:rPr>
              <w:instrText xml:space="preserve"> PAGEREF _Toc50023519 \h </w:instrText>
            </w:r>
            <w:r w:rsidR="00D51151">
              <w:rPr>
                <w:noProof/>
                <w:webHidden/>
              </w:rPr>
            </w:r>
            <w:r w:rsidR="00D51151">
              <w:rPr>
                <w:noProof/>
                <w:webHidden/>
              </w:rPr>
              <w:fldChar w:fldCharType="separate"/>
            </w:r>
            <w:r w:rsidR="00D51151">
              <w:rPr>
                <w:noProof/>
                <w:webHidden/>
              </w:rPr>
              <w:t>7</w:t>
            </w:r>
            <w:r w:rsidR="00D51151">
              <w:rPr>
                <w:noProof/>
                <w:webHidden/>
              </w:rPr>
              <w:fldChar w:fldCharType="end"/>
            </w:r>
          </w:hyperlink>
        </w:p>
        <w:p w14:paraId="31DF52E9" w14:textId="3151C232" w:rsidR="00D51151" w:rsidRDefault="00DB79B8">
          <w:pPr>
            <w:pStyle w:val="TOC2"/>
            <w:tabs>
              <w:tab w:val="left" w:pos="880"/>
              <w:tab w:val="right" w:leader="dot" w:pos="9016"/>
            </w:tabs>
            <w:rPr>
              <w:rFonts w:eastAsiaTheme="minorEastAsia"/>
              <w:noProof/>
              <w:lang w:eastAsia="en-GB"/>
            </w:rPr>
          </w:pPr>
          <w:hyperlink w:anchor="_Toc50023520" w:history="1">
            <w:r w:rsidR="00D51151" w:rsidRPr="009325F4">
              <w:rPr>
                <w:rStyle w:val="Hyperlink"/>
                <w:noProof/>
              </w:rPr>
              <w:t>1.6</w:t>
            </w:r>
            <w:r w:rsidR="00D51151">
              <w:rPr>
                <w:rFonts w:eastAsiaTheme="minorEastAsia"/>
                <w:noProof/>
                <w:lang w:eastAsia="en-GB"/>
              </w:rPr>
              <w:tab/>
            </w:r>
            <w:r w:rsidR="00D51151" w:rsidRPr="009325F4">
              <w:rPr>
                <w:rStyle w:val="Hyperlink"/>
                <w:noProof/>
              </w:rPr>
              <w:t>Recommendations for Breach Panel</w:t>
            </w:r>
            <w:r w:rsidR="00D51151">
              <w:rPr>
                <w:noProof/>
                <w:webHidden/>
              </w:rPr>
              <w:tab/>
            </w:r>
            <w:r w:rsidR="00D51151">
              <w:rPr>
                <w:noProof/>
                <w:webHidden/>
              </w:rPr>
              <w:fldChar w:fldCharType="begin"/>
            </w:r>
            <w:r w:rsidR="00D51151">
              <w:rPr>
                <w:noProof/>
                <w:webHidden/>
              </w:rPr>
              <w:instrText xml:space="preserve"> PAGEREF _Toc50023520 \h </w:instrText>
            </w:r>
            <w:r w:rsidR="00D51151">
              <w:rPr>
                <w:noProof/>
                <w:webHidden/>
              </w:rPr>
            </w:r>
            <w:r w:rsidR="00D51151">
              <w:rPr>
                <w:noProof/>
                <w:webHidden/>
              </w:rPr>
              <w:fldChar w:fldCharType="separate"/>
            </w:r>
            <w:r w:rsidR="00D51151">
              <w:rPr>
                <w:noProof/>
                <w:webHidden/>
              </w:rPr>
              <w:t>7</w:t>
            </w:r>
            <w:r w:rsidR="00D51151">
              <w:rPr>
                <w:noProof/>
                <w:webHidden/>
              </w:rPr>
              <w:fldChar w:fldCharType="end"/>
            </w:r>
          </w:hyperlink>
        </w:p>
        <w:p w14:paraId="5F7C7C46" w14:textId="5697FF64" w:rsidR="00D51151" w:rsidRDefault="00DB79B8">
          <w:pPr>
            <w:pStyle w:val="TOC2"/>
            <w:tabs>
              <w:tab w:val="left" w:pos="880"/>
              <w:tab w:val="right" w:leader="dot" w:pos="9016"/>
            </w:tabs>
            <w:rPr>
              <w:rFonts w:eastAsiaTheme="minorEastAsia"/>
              <w:noProof/>
              <w:lang w:eastAsia="en-GB"/>
            </w:rPr>
          </w:pPr>
          <w:hyperlink w:anchor="_Toc50023521" w:history="1">
            <w:r w:rsidR="00D51151" w:rsidRPr="009325F4">
              <w:rPr>
                <w:rStyle w:val="Hyperlink"/>
                <w:noProof/>
              </w:rPr>
              <w:t>1.7</w:t>
            </w:r>
            <w:r w:rsidR="00D51151">
              <w:rPr>
                <w:rFonts w:eastAsiaTheme="minorEastAsia"/>
                <w:noProof/>
                <w:lang w:eastAsia="en-GB"/>
              </w:rPr>
              <w:tab/>
            </w:r>
            <w:r w:rsidR="00D51151" w:rsidRPr="009325F4">
              <w:rPr>
                <w:rStyle w:val="Hyperlink"/>
                <w:noProof/>
              </w:rPr>
              <w:t>Actions for Affected Staff</w:t>
            </w:r>
            <w:r w:rsidR="00D51151">
              <w:rPr>
                <w:noProof/>
                <w:webHidden/>
              </w:rPr>
              <w:tab/>
            </w:r>
            <w:r w:rsidR="00D51151">
              <w:rPr>
                <w:noProof/>
                <w:webHidden/>
              </w:rPr>
              <w:fldChar w:fldCharType="begin"/>
            </w:r>
            <w:r w:rsidR="00D51151">
              <w:rPr>
                <w:noProof/>
                <w:webHidden/>
              </w:rPr>
              <w:instrText xml:space="preserve"> PAGEREF _Toc50023521 \h </w:instrText>
            </w:r>
            <w:r w:rsidR="00D51151">
              <w:rPr>
                <w:noProof/>
                <w:webHidden/>
              </w:rPr>
            </w:r>
            <w:r w:rsidR="00D51151">
              <w:rPr>
                <w:noProof/>
                <w:webHidden/>
              </w:rPr>
              <w:fldChar w:fldCharType="separate"/>
            </w:r>
            <w:r w:rsidR="00D51151">
              <w:rPr>
                <w:noProof/>
                <w:webHidden/>
              </w:rPr>
              <w:t>7</w:t>
            </w:r>
            <w:r w:rsidR="00D51151">
              <w:rPr>
                <w:noProof/>
                <w:webHidden/>
              </w:rPr>
              <w:fldChar w:fldCharType="end"/>
            </w:r>
          </w:hyperlink>
        </w:p>
        <w:p w14:paraId="45B87C25" w14:textId="00749FBE" w:rsidR="00D51151" w:rsidRDefault="00DB79B8">
          <w:pPr>
            <w:pStyle w:val="TOC1"/>
            <w:tabs>
              <w:tab w:val="left" w:pos="440"/>
              <w:tab w:val="right" w:leader="dot" w:pos="9016"/>
            </w:tabs>
            <w:rPr>
              <w:rFonts w:eastAsiaTheme="minorEastAsia"/>
              <w:noProof/>
              <w:lang w:eastAsia="en-GB"/>
            </w:rPr>
          </w:pPr>
          <w:hyperlink w:anchor="_Toc50023522" w:history="1">
            <w:r w:rsidR="00D51151" w:rsidRPr="009325F4">
              <w:rPr>
                <w:rStyle w:val="Hyperlink"/>
                <w:noProof/>
              </w:rPr>
              <w:t>2.</w:t>
            </w:r>
            <w:r w:rsidR="00D51151">
              <w:rPr>
                <w:rFonts w:eastAsiaTheme="minorEastAsia"/>
                <w:noProof/>
                <w:lang w:eastAsia="en-GB"/>
              </w:rPr>
              <w:tab/>
            </w:r>
            <w:r w:rsidR="00D51151" w:rsidRPr="009325F4">
              <w:rPr>
                <w:rStyle w:val="Hyperlink"/>
                <w:noProof/>
              </w:rPr>
              <w:t>Executive Board Report</w:t>
            </w:r>
            <w:r w:rsidR="00D51151">
              <w:rPr>
                <w:noProof/>
                <w:webHidden/>
              </w:rPr>
              <w:tab/>
            </w:r>
            <w:r w:rsidR="00D51151">
              <w:rPr>
                <w:noProof/>
                <w:webHidden/>
              </w:rPr>
              <w:fldChar w:fldCharType="begin"/>
            </w:r>
            <w:r w:rsidR="00D51151">
              <w:rPr>
                <w:noProof/>
                <w:webHidden/>
              </w:rPr>
              <w:instrText xml:space="preserve"> PAGEREF _Toc50023522 \h </w:instrText>
            </w:r>
            <w:r w:rsidR="00D51151">
              <w:rPr>
                <w:noProof/>
                <w:webHidden/>
              </w:rPr>
            </w:r>
            <w:r w:rsidR="00D51151">
              <w:rPr>
                <w:noProof/>
                <w:webHidden/>
              </w:rPr>
              <w:fldChar w:fldCharType="separate"/>
            </w:r>
            <w:r w:rsidR="00D51151">
              <w:rPr>
                <w:noProof/>
                <w:webHidden/>
              </w:rPr>
              <w:t>8</w:t>
            </w:r>
            <w:r w:rsidR="00D51151">
              <w:rPr>
                <w:noProof/>
                <w:webHidden/>
              </w:rPr>
              <w:fldChar w:fldCharType="end"/>
            </w:r>
          </w:hyperlink>
        </w:p>
        <w:p w14:paraId="517F74CD" w14:textId="33B476B1" w:rsidR="00D51151" w:rsidRDefault="00DB79B8">
          <w:pPr>
            <w:pStyle w:val="TOC2"/>
            <w:tabs>
              <w:tab w:val="left" w:pos="880"/>
              <w:tab w:val="right" w:leader="dot" w:pos="9016"/>
            </w:tabs>
            <w:rPr>
              <w:rFonts w:eastAsiaTheme="minorEastAsia"/>
              <w:noProof/>
              <w:lang w:eastAsia="en-GB"/>
            </w:rPr>
          </w:pPr>
          <w:hyperlink w:anchor="_Toc50023523" w:history="1">
            <w:r w:rsidR="00D51151" w:rsidRPr="009325F4">
              <w:rPr>
                <w:rStyle w:val="Hyperlink"/>
                <w:noProof/>
              </w:rPr>
              <w:t>2.1</w:t>
            </w:r>
            <w:r w:rsidR="00D51151">
              <w:rPr>
                <w:rFonts w:eastAsiaTheme="minorEastAsia"/>
                <w:noProof/>
                <w:lang w:eastAsia="en-GB"/>
              </w:rPr>
              <w:tab/>
            </w:r>
            <w:r w:rsidR="00D51151" w:rsidRPr="009325F4">
              <w:rPr>
                <w:rStyle w:val="Hyperlink"/>
                <w:noProof/>
              </w:rPr>
              <w:t>Initial Incident</w:t>
            </w:r>
            <w:r w:rsidR="00D51151">
              <w:rPr>
                <w:noProof/>
                <w:webHidden/>
              </w:rPr>
              <w:tab/>
            </w:r>
            <w:r w:rsidR="00D51151">
              <w:rPr>
                <w:noProof/>
                <w:webHidden/>
              </w:rPr>
              <w:fldChar w:fldCharType="begin"/>
            </w:r>
            <w:r w:rsidR="00D51151">
              <w:rPr>
                <w:noProof/>
                <w:webHidden/>
              </w:rPr>
              <w:instrText xml:space="preserve"> PAGEREF _Toc50023523 \h </w:instrText>
            </w:r>
            <w:r w:rsidR="00D51151">
              <w:rPr>
                <w:noProof/>
                <w:webHidden/>
              </w:rPr>
            </w:r>
            <w:r w:rsidR="00D51151">
              <w:rPr>
                <w:noProof/>
                <w:webHidden/>
              </w:rPr>
              <w:fldChar w:fldCharType="separate"/>
            </w:r>
            <w:r w:rsidR="00D51151">
              <w:rPr>
                <w:noProof/>
                <w:webHidden/>
              </w:rPr>
              <w:t>8</w:t>
            </w:r>
            <w:r w:rsidR="00D51151">
              <w:rPr>
                <w:noProof/>
                <w:webHidden/>
              </w:rPr>
              <w:fldChar w:fldCharType="end"/>
            </w:r>
          </w:hyperlink>
        </w:p>
        <w:p w14:paraId="21B0C2C0" w14:textId="5746F1FB" w:rsidR="00D51151" w:rsidRDefault="00DB79B8">
          <w:pPr>
            <w:pStyle w:val="TOC2"/>
            <w:tabs>
              <w:tab w:val="left" w:pos="880"/>
              <w:tab w:val="right" w:leader="dot" w:pos="9016"/>
            </w:tabs>
            <w:rPr>
              <w:rFonts w:eastAsiaTheme="minorEastAsia"/>
              <w:noProof/>
              <w:lang w:eastAsia="en-GB"/>
            </w:rPr>
          </w:pPr>
          <w:hyperlink w:anchor="_Toc50023524" w:history="1">
            <w:r w:rsidR="00D51151" w:rsidRPr="009325F4">
              <w:rPr>
                <w:rStyle w:val="Hyperlink"/>
                <w:noProof/>
              </w:rPr>
              <w:t>2.1</w:t>
            </w:r>
            <w:r w:rsidR="00D51151">
              <w:rPr>
                <w:rFonts w:eastAsiaTheme="minorEastAsia"/>
                <w:noProof/>
                <w:lang w:eastAsia="en-GB"/>
              </w:rPr>
              <w:tab/>
            </w:r>
            <w:r w:rsidR="00D51151" w:rsidRPr="009325F4">
              <w:rPr>
                <w:rStyle w:val="Hyperlink"/>
                <w:noProof/>
              </w:rPr>
              <w:t>Data Breach</w:t>
            </w:r>
            <w:r w:rsidR="00D51151">
              <w:rPr>
                <w:noProof/>
                <w:webHidden/>
              </w:rPr>
              <w:tab/>
            </w:r>
            <w:r w:rsidR="00D51151">
              <w:rPr>
                <w:noProof/>
                <w:webHidden/>
              </w:rPr>
              <w:fldChar w:fldCharType="begin"/>
            </w:r>
            <w:r w:rsidR="00D51151">
              <w:rPr>
                <w:noProof/>
                <w:webHidden/>
              </w:rPr>
              <w:instrText xml:space="preserve"> PAGEREF _Toc50023524 \h </w:instrText>
            </w:r>
            <w:r w:rsidR="00D51151">
              <w:rPr>
                <w:noProof/>
                <w:webHidden/>
              </w:rPr>
            </w:r>
            <w:r w:rsidR="00D51151">
              <w:rPr>
                <w:noProof/>
                <w:webHidden/>
              </w:rPr>
              <w:fldChar w:fldCharType="separate"/>
            </w:r>
            <w:r w:rsidR="00D51151">
              <w:rPr>
                <w:noProof/>
                <w:webHidden/>
              </w:rPr>
              <w:t>8</w:t>
            </w:r>
            <w:r w:rsidR="00D51151">
              <w:rPr>
                <w:noProof/>
                <w:webHidden/>
              </w:rPr>
              <w:fldChar w:fldCharType="end"/>
            </w:r>
          </w:hyperlink>
        </w:p>
        <w:p w14:paraId="152C1745" w14:textId="23D22324" w:rsidR="00D51151" w:rsidRDefault="00DB79B8">
          <w:pPr>
            <w:pStyle w:val="TOC2"/>
            <w:tabs>
              <w:tab w:val="left" w:pos="880"/>
              <w:tab w:val="right" w:leader="dot" w:pos="9016"/>
            </w:tabs>
            <w:rPr>
              <w:rFonts w:eastAsiaTheme="minorEastAsia"/>
              <w:noProof/>
              <w:lang w:eastAsia="en-GB"/>
            </w:rPr>
          </w:pPr>
          <w:hyperlink w:anchor="_Toc50023525" w:history="1">
            <w:r w:rsidR="00D51151" w:rsidRPr="009325F4">
              <w:rPr>
                <w:rStyle w:val="Hyperlink"/>
                <w:noProof/>
              </w:rPr>
              <w:t>2.2</w:t>
            </w:r>
            <w:r w:rsidR="00D51151">
              <w:rPr>
                <w:rFonts w:eastAsiaTheme="minorEastAsia"/>
                <w:noProof/>
                <w:lang w:eastAsia="en-GB"/>
              </w:rPr>
              <w:tab/>
            </w:r>
            <w:r w:rsidR="00D51151" w:rsidRPr="009325F4">
              <w:rPr>
                <w:rStyle w:val="Hyperlink"/>
                <w:noProof/>
              </w:rPr>
              <w:t>Data Principles and Breaches</w:t>
            </w:r>
            <w:r w:rsidR="00D51151">
              <w:rPr>
                <w:noProof/>
                <w:webHidden/>
              </w:rPr>
              <w:tab/>
            </w:r>
            <w:r w:rsidR="00D51151">
              <w:rPr>
                <w:noProof/>
                <w:webHidden/>
              </w:rPr>
              <w:fldChar w:fldCharType="begin"/>
            </w:r>
            <w:r w:rsidR="00D51151">
              <w:rPr>
                <w:noProof/>
                <w:webHidden/>
              </w:rPr>
              <w:instrText xml:space="preserve"> PAGEREF _Toc50023525 \h </w:instrText>
            </w:r>
            <w:r w:rsidR="00D51151">
              <w:rPr>
                <w:noProof/>
                <w:webHidden/>
              </w:rPr>
            </w:r>
            <w:r w:rsidR="00D51151">
              <w:rPr>
                <w:noProof/>
                <w:webHidden/>
              </w:rPr>
              <w:fldChar w:fldCharType="separate"/>
            </w:r>
            <w:r w:rsidR="00D51151">
              <w:rPr>
                <w:noProof/>
                <w:webHidden/>
              </w:rPr>
              <w:t>8</w:t>
            </w:r>
            <w:r w:rsidR="00D51151">
              <w:rPr>
                <w:noProof/>
                <w:webHidden/>
              </w:rPr>
              <w:fldChar w:fldCharType="end"/>
            </w:r>
          </w:hyperlink>
        </w:p>
        <w:p w14:paraId="57856B89" w14:textId="0C671344" w:rsidR="00D51151" w:rsidRDefault="00DB79B8">
          <w:pPr>
            <w:pStyle w:val="TOC2"/>
            <w:tabs>
              <w:tab w:val="left" w:pos="880"/>
              <w:tab w:val="right" w:leader="dot" w:pos="9016"/>
            </w:tabs>
            <w:rPr>
              <w:rFonts w:eastAsiaTheme="minorEastAsia"/>
              <w:noProof/>
              <w:lang w:eastAsia="en-GB"/>
            </w:rPr>
          </w:pPr>
          <w:hyperlink w:anchor="_Toc50023526" w:history="1">
            <w:r w:rsidR="00D51151" w:rsidRPr="009325F4">
              <w:rPr>
                <w:rStyle w:val="Hyperlink"/>
                <w:noProof/>
              </w:rPr>
              <w:t>2.3</w:t>
            </w:r>
            <w:r w:rsidR="00D51151">
              <w:rPr>
                <w:rFonts w:eastAsiaTheme="minorEastAsia"/>
                <w:noProof/>
                <w:lang w:eastAsia="en-GB"/>
              </w:rPr>
              <w:tab/>
            </w:r>
            <w:r w:rsidR="00D51151" w:rsidRPr="009325F4">
              <w:rPr>
                <w:rStyle w:val="Hyperlink"/>
                <w:noProof/>
              </w:rPr>
              <w:t>Risk to the Council</w:t>
            </w:r>
            <w:r w:rsidR="00D51151">
              <w:rPr>
                <w:noProof/>
                <w:webHidden/>
              </w:rPr>
              <w:tab/>
            </w:r>
            <w:r w:rsidR="00D51151">
              <w:rPr>
                <w:noProof/>
                <w:webHidden/>
              </w:rPr>
              <w:fldChar w:fldCharType="begin"/>
            </w:r>
            <w:r w:rsidR="00D51151">
              <w:rPr>
                <w:noProof/>
                <w:webHidden/>
              </w:rPr>
              <w:instrText xml:space="preserve"> PAGEREF _Toc50023526 \h </w:instrText>
            </w:r>
            <w:r w:rsidR="00D51151">
              <w:rPr>
                <w:noProof/>
                <w:webHidden/>
              </w:rPr>
            </w:r>
            <w:r w:rsidR="00D51151">
              <w:rPr>
                <w:noProof/>
                <w:webHidden/>
              </w:rPr>
              <w:fldChar w:fldCharType="separate"/>
            </w:r>
            <w:r w:rsidR="00D51151">
              <w:rPr>
                <w:noProof/>
                <w:webHidden/>
              </w:rPr>
              <w:t>11</w:t>
            </w:r>
            <w:r w:rsidR="00D51151">
              <w:rPr>
                <w:noProof/>
                <w:webHidden/>
              </w:rPr>
              <w:fldChar w:fldCharType="end"/>
            </w:r>
          </w:hyperlink>
        </w:p>
        <w:p w14:paraId="347B4CD3" w14:textId="1334B084" w:rsidR="00D51151" w:rsidRDefault="00DB79B8">
          <w:pPr>
            <w:pStyle w:val="TOC2"/>
            <w:tabs>
              <w:tab w:val="left" w:pos="880"/>
              <w:tab w:val="right" w:leader="dot" w:pos="9016"/>
            </w:tabs>
            <w:rPr>
              <w:rFonts w:eastAsiaTheme="minorEastAsia"/>
              <w:noProof/>
              <w:lang w:eastAsia="en-GB"/>
            </w:rPr>
          </w:pPr>
          <w:hyperlink w:anchor="_Toc50023527" w:history="1">
            <w:r w:rsidR="00D51151" w:rsidRPr="009325F4">
              <w:rPr>
                <w:rStyle w:val="Hyperlink"/>
                <w:noProof/>
              </w:rPr>
              <w:t>2.4</w:t>
            </w:r>
            <w:r w:rsidR="00D51151">
              <w:rPr>
                <w:rFonts w:eastAsiaTheme="minorEastAsia"/>
                <w:noProof/>
                <w:lang w:eastAsia="en-GB"/>
              </w:rPr>
              <w:tab/>
            </w:r>
            <w:r w:rsidR="00D51151" w:rsidRPr="009325F4">
              <w:rPr>
                <w:rStyle w:val="Hyperlink"/>
                <w:noProof/>
              </w:rPr>
              <w:t>Mitigating Risk</w:t>
            </w:r>
            <w:r w:rsidR="00D51151">
              <w:rPr>
                <w:noProof/>
                <w:webHidden/>
              </w:rPr>
              <w:tab/>
            </w:r>
            <w:r w:rsidR="00D51151">
              <w:rPr>
                <w:noProof/>
                <w:webHidden/>
              </w:rPr>
              <w:fldChar w:fldCharType="begin"/>
            </w:r>
            <w:r w:rsidR="00D51151">
              <w:rPr>
                <w:noProof/>
                <w:webHidden/>
              </w:rPr>
              <w:instrText xml:space="preserve"> PAGEREF _Toc50023527 \h </w:instrText>
            </w:r>
            <w:r w:rsidR="00D51151">
              <w:rPr>
                <w:noProof/>
                <w:webHidden/>
              </w:rPr>
            </w:r>
            <w:r w:rsidR="00D51151">
              <w:rPr>
                <w:noProof/>
                <w:webHidden/>
              </w:rPr>
              <w:fldChar w:fldCharType="separate"/>
            </w:r>
            <w:r w:rsidR="00D51151">
              <w:rPr>
                <w:noProof/>
                <w:webHidden/>
              </w:rPr>
              <w:t>11</w:t>
            </w:r>
            <w:r w:rsidR="00D51151">
              <w:rPr>
                <w:noProof/>
                <w:webHidden/>
              </w:rPr>
              <w:fldChar w:fldCharType="end"/>
            </w:r>
          </w:hyperlink>
        </w:p>
        <w:p w14:paraId="793EFD43" w14:textId="5ECF1288" w:rsidR="00D51151" w:rsidRDefault="00DB79B8">
          <w:pPr>
            <w:pStyle w:val="TOC2"/>
            <w:tabs>
              <w:tab w:val="left" w:pos="880"/>
              <w:tab w:val="right" w:leader="dot" w:pos="9016"/>
            </w:tabs>
            <w:rPr>
              <w:rFonts w:eastAsiaTheme="minorEastAsia"/>
              <w:noProof/>
              <w:lang w:eastAsia="en-GB"/>
            </w:rPr>
          </w:pPr>
          <w:hyperlink w:anchor="_Toc50023528" w:history="1">
            <w:r w:rsidR="00D51151" w:rsidRPr="009325F4">
              <w:rPr>
                <w:rStyle w:val="Hyperlink"/>
                <w:noProof/>
              </w:rPr>
              <w:t>2.5</w:t>
            </w:r>
            <w:r w:rsidR="00D51151">
              <w:rPr>
                <w:rFonts w:eastAsiaTheme="minorEastAsia"/>
                <w:noProof/>
                <w:lang w:eastAsia="en-GB"/>
              </w:rPr>
              <w:tab/>
            </w:r>
            <w:r w:rsidR="00D51151" w:rsidRPr="009325F4">
              <w:rPr>
                <w:rStyle w:val="Hyperlink"/>
                <w:noProof/>
              </w:rPr>
              <w:t>ICO (Information Commissioners Office)</w:t>
            </w:r>
            <w:r w:rsidR="00D51151">
              <w:rPr>
                <w:noProof/>
                <w:webHidden/>
              </w:rPr>
              <w:tab/>
            </w:r>
            <w:r w:rsidR="00D51151">
              <w:rPr>
                <w:noProof/>
                <w:webHidden/>
              </w:rPr>
              <w:fldChar w:fldCharType="begin"/>
            </w:r>
            <w:r w:rsidR="00D51151">
              <w:rPr>
                <w:noProof/>
                <w:webHidden/>
              </w:rPr>
              <w:instrText xml:space="preserve"> PAGEREF _Toc50023528 \h </w:instrText>
            </w:r>
            <w:r w:rsidR="00D51151">
              <w:rPr>
                <w:noProof/>
                <w:webHidden/>
              </w:rPr>
            </w:r>
            <w:r w:rsidR="00D51151">
              <w:rPr>
                <w:noProof/>
                <w:webHidden/>
              </w:rPr>
              <w:fldChar w:fldCharType="separate"/>
            </w:r>
            <w:r w:rsidR="00D51151">
              <w:rPr>
                <w:noProof/>
                <w:webHidden/>
              </w:rPr>
              <w:t>12</w:t>
            </w:r>
            <w:r w:rsidR="00D51151">
              <w:rPr>
                <w:noProof/>
                <w:webHidden/>
              </w:rPr>
              <w:fldChar w:fldCharType="end"/>
            </w:r>
          </w:hyperlink>
        </w:p>
        <w:p w14:paraId="0086DF8A" w14:textId="1C89FA68" w:rsidR="00D51151" w:rsidRDefault="00DB79B8">
          <w:pPr>
            <w:pStyle w:val="TOC1"/>
            <w:tabs>
              <w:tab w:val="left" w:pos="440"/>
              <w:tab w:val="right" w:leader="dot" w:pos="9016"/>
            </w:tabs>
            <w:rPr>
              <w:rFonts w:eastAsiaTheme="minorEastAsia"/>
              <w:noProof/>
              <w:lang w:eastAsia="en-GB"/>
            </w:rPr>
          </w:pPr>
          <w:hyperlink w:anchor="_Toc50023529" w:history="1">
            <w:r w:rsidR="00D51151" w:rsidRPr="009325F4">
              <w:rPr>
                <w:rStyle w:val="Hyperlink"/>
                <w:noProof/>
              </w:rPr>
              <w:t>3.</w:t>
            </w:r>
            <w:r w:rsidR="00D51151">
              <w:rPr>
                <w:rFonts w:eastAsiaTheme="minorEastAsia"/>
                <w:noProof/>
                <w:lang w:eastAsia="en-GB"/>
              </w:rPr>
              <w:tab/>
            </w:r>
            <w:r w:rsidR="00D51151" w:rsidRPr="009325F4">
              <w:rPr>
                <w:rStyle w:val="Hyperlink"/>
                <w:noProof/>
              </w:rPr>
              <w:t>IG (Information Governance) Committee Report</w:t>
            </w:r>
            <w:r w:rsidR="00D51151">
              <w:rPr>
                <w:noProof/>
                <w:webHidden/>
              </w:rPr>
              <w:tab/>
            </w:r>
            <w:r w:rsidR="00D51151">
              <w:rPr>
                <w:noProof/>
                <w:webHidden/>
              </w:rPr>
              <w:fldChar w:fldCharType="begin"/>
            </w:r>
            <w:r w:rsidR="00D51151">
              <w:rPr>
                <w:noProof/>
                <w:webHidden/>
              </w:rPr>
              <w:instrText xml:space="preserve"> PAGEREF _Toc50023529 \h </w:instrText>
            </w:r>
            <w:r w:rsidR="00D51151">
              <w:rPr>
                <w:noProof/>
                <w:webHidden/>
              </w:rPr>
            </w:r>
            <w:r w:rsidR="00D51151">
              <w:rPr>
                <w:noProof/>
                <w:webHidden/>
              </w:rPr>
              <w:fldChar w:fldCharType="separate"/>
            </w:r>
            <w:r w:rsidR="00D51151">
              <w:rPr>
                <w:noProof/>
                <w:webHidden/>
              </w:rPr>
              <w:t>12</w:t>
            </w:r>
            <w:r w:rsidR="00D51151">
              <w:rPr>
                <w:noProof/>
                <w:webHidden/>
              </w:rPr>
              <w:fldChar w:fldCharType="end"/>
            </w:r>
          </w:hyperlink>
        </w:p>
        <w:p w14:paraId="513A6FB2" w14:textId="5F5916EC" w:rsidR="00D51151" w:rsidRDefault="00DB79B8">
          <w:pPr>
            <w:pStyle w:val="TOC2"/>
            <w:tabs>
              <w:tab w:val="right" w:leader="dot" w:pos="9016"/>
            </w:tabs>
            <w:rPr>
              <w:rFonts w:eastAsiaTheme="minorEastAsia"/>
              <w:noProof/>
              <w:lang w:eastAsia="en-GB"/>
            </w:rPr>
          </w:pPr>
          <w:hyperlink w:anchor="_Toc50023530" w:history="1">
            <w:r w:rsidR="00D51151" w:rsidRPr="009325F4">
              <w:rPr>
                <w:rStyle w:val="Hyperlink"/>
                <w:noProof/>
              </w:rPr>
              <w:t xml:space="preserve">3.1 </w:t>
            </w:r>
            <w:r w:rsidR="00D51151">
              <w:rPr>
                <w:rStyle w:val="Hyperlink"/>
                <w:noProof/>
              </w:rPr>
              <w:t xml:space="preserve">       </w:t>
            </w:r>
            <w:r w:rsidR="00D51151" w:rsidRPr="009325F4">
              <w:rPr>
                <w:rStyle w:val="Hyperlink"/>
                <w:noProof/>
              </w:rPr>
              <w:t>Data Breach</w:t>
            </w:r>
            <w:r w:rsidR="00D51151">
              <w:rPr>
                <w:noProof/>
                <w:webHidden/>
              </w:rPr>
              <w:tab/>
            </w:r>
            <w:r w:rsidR="00D51151">
              <w:rPr>
                <w:noProof/>
                <w:webHidden/>
              </w:rPr>
              <w:fldChar w:fldCharType="begin"/>
            </w:r>
            <w:r w:rsidR="00D51151">
              <w:rPr>
                <w:noProof/>
                <w:webHidden/>
              </w:rPr>
              <w:instrText xml:space="preserve"> PAGEREF _Toc50023530 \h </w:instrText>
            </w:r>
            <w:r w:rsidR="00D51151">
              <w:rPr>
                <w:noProof/>
                <w:webHidden/>
              </w:rPr>
            </w:r>
            <w:r w:rsidR="00D51151">
              <w:rPr>
                <w:noProof/>
                <w:webHidden/>
              </w:rPr>
              <w:fldChar w:fldCharType="separate"/>
            </w:r>
            <w:r w:rsidR="00D51151">
              <w:rPr>
                <w:noProof/>
                <w:webHidden/>
              </w:rPr>
              <w:t>12</w:t>
            </w:r>
            <w:r w:rsidR="00D51151">
              <w:rPr>
                <w:noProof/>
                <w:webHidden/>
              </w:rPr>
              <w:fldChar w:fldCharType="end"/>
            </w:r>
          </w:hyperlink>
        </w:p>
        <w:p w14:paraId="49DBF334" w14:textId="7D6E51EB" w:rsidR="00D51151" w:rsidRDefault="00DB79B8">
          <w:pPr>
            <w:pStyle w:val="TOC2"/>
            <w:tabs>
              <w:tab w:val="right" w:leader="dot" w:pos="9016"/>
            </w:tabs>
            <w:rPr>
              <w:rFonts w:eastAsiaTheme="minorEastAsia"/>
              <w:noProof/>
              <w:lang w:eastAsia="en-GB"/>
            </w:rPr>
          </w:pPr>
          <w:hyperlink w:anchor="_Toc50023531" w:history="1">
            <w:r w:rsidR="00D51151" w:rsidRPr="009325F4">
              <w:rPr>
                <w:rStyle w:val="Hyperlink"/>
                <w:noProof/>
              </w:rPr>
              <w:t xml:space="preserve">3.2 </w:t>
            </w:r>
            <w:r w:rsidR="00D51151">
              <w:rPr>
                <w:rStyle w:val="Hyperlink"/>
                <w:noProof/>
              </w:rPr>
              <w:t xml:space="preserve">       </w:t>
            </w:r>
            <w:r w:rsidR="00D51151" w:rsidRPr="009325F4">
              <w:rPr>
                <w:rStyle w:val="Hyperlink"/>
                <w:noProof/>
              </w:rPr>
              <w:t>Risk Exposure</w:t>
            </w:r>
            <w:r w:rsidR="00D51151">
              <w:rPr>
                <w:noProof/>
                <w:webHidden/>
              </w:rPr>
              <w:tab/>
            </w:r>
            <w:r w:rsidR="00D51151">
              <w:rPr>
                <w:noProof/>
                <w:webHidden/>
              </w:rPr>
              <w:fldChar w:fldCharType="begin"/>
            </w:r>
            <w:r w:rsidR="00D51151">
              <w:rPr>
                <w:noProof/>
                <w:webHidden/>
              </w:rPr>
              <w:instrText xml:space="preserve"> PAGEREF _Toc50023531 \h </w:instrText>
            </w:r>
            <w:r w:rsidR="00D51151">
              <w:rPr>
                <w:noProof/>
                <w:webHidden/>
              </w:rPr>
            </w:r>
            <w:r w:rsidR="00D51151">
              <w:rPr>
                <w:noProof/>
                <w:webHidden/>
              </w:rPr>
              <w:fldChar w:fldCharType="separate"/>
            </w:r>
            <w:r w:rsidR="00D51151">
              <w:rPr>
                <w:noProof/>
                <w:webHidden/>
              </w:rPr>
              <w:t>12</w:t>
            </w:r>
            <w:r w:rsidR="00D51151">
              <w:rPr>
                <w:noProof/>
                <w:webHidden/>
              </w:rPr>
              <w:fldChar w:fldCharType="end"/>
            </w:r>
          </w:hyperlink>
        </w:p>
        <w:p w14:paraId="160DFAA5" w14:textId="2FCCD6B8" w:rsidR="00D51151" w:rsidRDefault="00DB79B8">
          <w:pPr>
            <w:pStyle w:val="TOC2"/>
            <w:tabs>
              <w:tab w:val="right" w:leader="dot" w:pos="9016"/>
            </w:tabs>
            <w:rPr>
              <w:rFonts w:eastAsiaTheme="minorEastAsia"/>
              <w:noProof/>
              <w:lang w:eastAsia="en-GB"/>
            </w:rPr>
          </w:pPr>
          <w:hyperlink w:anchor="_Toc50023532" w:history="1">
            <w:r w:rsidR="00D51151" w:rsidRPr="009325F4">
              <w:rPr>
                <w:rStyle w:val="Hyperlink"/>
                <w:noProof/>
              </w:rPr>
              <w:t xml:space="preserve">3.3 </w:t>
            </w:r>
            <w:r w:rsidR="00D51151">
              <w:rPr>
                <w:rStyle w:val="Hyperlink"/>
                <w:noProof/>
              </w:rPr>
              <w:t xml:space="preserve">       </w:t>
            </w:r>
            <w:r w:rsidR="00D51151" w:rsidRPr="009325F4">
              <w:rPr>
                <w:rStyle w:val="Hyperlink"/>
                <w:noProof/>
              </w:rPr>
              <w:t>Data Principles</w:t>
            </w:r>
            <w:r w:rsidR="00D51151">
              <w:rPr>
                <w:noProof/>
                <w:webHidden/>
              </w:rPr>
              <w:tab/>
            </w:r>
            <w:r w:rsidR="00D51151">
              <w:rPr>
                <w:noProof/>
                <w:webHidden/>
              </w:rPr>
              <w:fldChar w:fldCharType="begin"/>
            </w:r>
            <w:r w:rsidR="00D51151">
              <w:rPr>
                <w:noProof/>
                <w:webHidden/>
              </w:rPr>
              <w:instrText xml:space="preserve"> PAGEREF _Toc50023532 \h </w:instrText>
            </w:r>
            <w:r w:rsidR="00D51151">
              <w:rPr>
                <w:noProof/>
                <w:webHidden/>
              </w:rPr>
            </w:r>
            <w:r w:rsidR="00D51151">
              <w:rPr>
                <w:noProof/>
                <w:webHidden/>
              </w:rPr>
              <w:fldChar w:fldCharType="separate"/>
            </w:r>
            <w:r w:rsidR="00D51151">
              <w:rPr>
                <w:noProof/>
                <w:webHidden/>
              </w:rPr>
              <w:t>12</w:t>
            </w:r>
            <w:r w:rsidR="00D51151">
              <w:rPr>
                <w:noProof/>
                <w:webHidden/>
              </w:rPr>
              <w:fldChar w:fldCharType="end"/>
            </w:r>
          </w:hyperlink>
        </w:p>
        <w:p w14:paraId="31553CDF" w14:textId="2C9A2F70" w:rsidR="00D51151" w:rsidRDefault="00DB79B8">
          <w:pPr>
            <w:pStyle w:val="TOC2"/>
            <w:tabs>
              <w:tab w:val="right" w:leader="dot" w:pos="9016"/>
            </w:tabs>
            <w:rPr>
              <w:rFonts w:eastAsiaTheme="minorEastAsia"/>
              <w:noProof/>
              <w:lang w:eastAsia="en-GB"/>
            </w:rPr>
          </w:pPr>
          <w:hyperlink w:anchor="_Toc50023533" w:history="1">
            <w:r w:rsidR="00D51151" w:rsidRPr="009325F4">
              <w:rPr>
                <w:rStyle w:val="Hyperlink"/>
                <w:noProof/>
              </w:rPr>
              <w:t xml:space="preserve">3.4 </w:t>
            </w:r>
            <w:r w:rsidR="00D51151">
              <w:rPr>
                <w:rStyle w:val="Hyperlink"/>
                <w:noProof/>
              </w:rPr>
              <w:t xml:space="preserve">       </w:t>
            </w:r>
            <w:r w:rsidR="00D51151" w:rsidRPr="009325F4">
              <w:rPr>
                <w:rStyle w:val="Hyperlink"/>
                <w:noProof/>
              </w:rPr>
              <w:t>Actions to Mitigate Risk</w:t>
            </w:r>
            <w:r w:rsidR="00D51151">
              <w:rPr>
                <w:noProof/>
                <w:webHidden/>
              </w:rPr>
              <w:tab/>
            </w:r>
            <w:r w:rsidR="00D51151">
              <w:rPr>
                <w:noProof/>
                <w:webHidden/>
              </w:rPr>
              <w:fldChar w:fldCharType="begin"/>
            </w:r>
            <w:r w:rsidR="00D51151">
              <w:rPr>
                <w:noProof/>
                <w:webHidden/>
              </w:rPr>
              <w:instrText xml:space="preserve"> PAGEREF _Toc50023533 \h </w:instrText>
            </w:r>
            <w:r w:rsidR="00D51151">
              <w:rPr>
                <w:noProof/>
                <w:webHidden/>
              </w:rPr>
            </w:r>
            <w:r w:rsidR="00D51151">
              <w:rPr>
                <w:noProof/>
                <w:webHidden/>
              </w:rPr>
              <w:fldChar w:fldCharType="separate"/>
            </w:r>
            <w:r w:rsidR="00D51151">
              <w:rPr>
                <w:noProof/>
                <w:webHidden/>
              </w:rPr>
              <w:t>13</w:t>
            </w:r>
            <w:r w:rsidR="00D51151">
              <w:rPr>
                <w:noProof/>
                <w:webHidden/>
              </w:rPr>
              <w:fldChar w:fldCharType="end"/>
            </w:r>
          </w:hyperlink>
        </w:p>
        <w:p w14:paraId="2E0D01F1" w14:textId="75311838" w:rsidR="00D51151" w:rsidRDefault="00DB79B8">
          <w:pPr>
            <w:pStyle w:val="TOC2"/>
            <w:tabs>
              <w:tab w:val="left" w:pos="880"/>
              <w:tab w:val="right" w:leader="dot" w:pos="9016"/>
            </w:tabs>
            <w:rPr>
              <w:rFonts w:eastAsiaTheme="minorEastAsia"/>
              <w:noProof/>
              <w:lang w:eastAsia="en-GB"/>
            </w:rPr>
          </w:pPr>
          <w:hyperlink w:anchor="_Toc50023534" w:history="1">
            <w:r w:rsidR="00D51151" w:rsidRPr="009325F4">
              <w:rPr>
                <w:rStyle w:val="Hyperlink"/>
                <w:noProof/>
              </w:rPr>
              <w:t>3.5</w:t>
            </w:r>
            <w:r w:rsidR="00D51151">
              <w:rPr>
                <w:rFonts w:eastAsiaTheme="minorEastAsia"/>
                <w:noProof/>
                <w:lang w:eastAsia="en-GB"/>
              </w:rPr>
              <w:tab/>
            </w:r>
            <w:r w:rsidR="00D51151" w:rsidRPr="009325F4">
              <w:rPr>
                <w:rStyle w:val="Hyperlink"/>
                <w:noProof/>
              </w:rPr>
              <w:t>Further Actions</w:t>
            </w:r>
            <w:r w:rsidR="00D51151">
              <w:rPr>
                <w:noProof/>
                <w:webHidden/>
              </w:rPr>
              <w:tab/>
            </w:r>
            <w:r w:rsidR="00D51151">
              <w:rPr>
                <w:noProof/>
                <w:webHidden/>
              </w:rPr>
              <w:fldChar w:fldCharType="begin"/>
            </w:r>
            <w:r w:rsidR="00D51151">
              <w:rPr>
                <w:noProof/>
                <w:webHidden/>
              </w:rPr>
              <w:instrText xml:space="preserve"> PAGEREF _Toc50023534 \h </w:instrText>
            </w:r>
            <w:r w:rsidR="00D51151">
              <w:rPr>
                <w:noProof/>
                <w:webHidden/>
              </w:rPr>
            </w:r>
            <w:r w:rsidR="00D51151">
              <w:rPr>
                <w:noProof/>
                <w:webHidden/>
              </w:rPr>
              <w:fldChar w:fldCharType="separate"/>
            </w:r>
            <w:r w:rsidR="00D51151">
              <w:rPr>
                <w:noProof/>
                <w:webHidden/>
              </w:rPr>
              <w:t>13</w:t>
            </w:r>
            <w:r w:rsidR="00D51151">
              <w:rPr>
                <w:noProof/>
                <w:webHidden/>
              </w:rPr>
              <w:fldChar w:fldCharType="end"/>
            </w:r>
          </w:hyperlink>
        </w:p>
        <w:p w14:paraId="3FCBA576" w14:textId="4410469A" w:rsidR="00D51151" w:rsidRDefault="00D51151">
          <w:r>
            <w:rPr>
              <w:b/>
              <w:bCs/>
              <w:noProof/>
            </w:rPr>
            <w:fldChar w:fldCharType="end"/>
          </w:r>
        </w:p>
      </w:sdtContent>
    </w:sdt>
    <w:p w14:paraId="34EB46F6" w14:textId="77777777" w:rsidR="00D5018C" w:rsidRDefault="00D5018C" w:rsidP="0096459F"/>
    <w:p w14:paraId="410E2009" w14:textId="77777777" w:rsidR="00D5018C" w:rsidRDefault="00D5018C" w:rsidP="0096459F"/>
    <w:p w14:paraId="55EFDCD9" w14:textId="77777777" w:rsidR="00D5018C" w:rsidRDefault="00D5018C" w:rsidP="0096459F"/>
    <w:p w14:paraId="6DF85A07" w14:textId="77777777" w:rsidR="00D5018C" w:rsidRDefault="00D5018C" w:rsidP="0096459F"/>
    <w:p w14:paraId="6BA2BFA4" w14:textId="77777777" w:rsidR="00D5018C" w:rsidRDefault="00D5018C" w:rsidP="0096459F"/>
    <w:p w14:paraId="5D9EF595" w14:textId="77777777" w:rsidR="00D5018C" w:rsidRDefault="00D5018C" w:rsidP="0096459F"/>
    <w:p w14:paraId="018C30E0" w14:textId="1FCEBA34" w:rsidR="00D5018C" w:rsidRDefault="00EE16F7" w:rsidP="00BA108A">
      <w:pPr>
        <w:pStyle w:val="Heading1"/>
      </w:pPr>
      <w:bookmarkStart w:id="0" w:name="_Toc50023510"/>
      <w:r>
        <w:lastRenderedPageBreak/>
        <w:t>Abstract</w:t>
      </w:r>
      <w:bookmarkEnd w:id="0"/>
    </w:p>
    <w:p w14:paraId="09E3EC6E" w14:textId="673539AD" w:rsidR="00096AE4" w:rsidRPr="00096AE4" w:rsidRDefault="00484653" w:rsidP="005B0E38">
      <w:pPr>
        <w:jc w:val="both"/>
      </w:pPr>
      <w:r>
        <w:t>The purpose of this report is to perform an investigation as a manager responsible for IG (Information Governance) into the accidental breach of data by a manager in an operational department</w:t>
      </w:r>
      <w:r w:rsidR="005D6CF7">
        <w:t xml:space="preserve">. </w:t>
      </w:r>
      <w:r w:rsidR="0075591D">
        <w:t>This paper will contain three reports generated in compliance with Swansea Councils GDPR</w:t>
      </w:r>
      <w:r w:rsidR="00D611DB">
        <w:t xml:space="preserve"> (General Data Protection Regulation) </w:t>
      </w:r>
      <w:r w:rsidR="0075591D">
        <w:t xml:space="preserve">policy all centred around </w:t>
      </w:r>
      <w:r w:rsidR="005D6CF7">
        <w:t>this</w:t>
      </w:r>
      <w:r w:rsidR="0075591D">
        <w:t xml:space="preserve"> data breach</w:t>
      </w:r>
      <w:r w:rsidR="0062775F">
        <w:t>.</w:t>
      </w:r>
      <w:r w:rsidR="00D52E67">
        <w:t xml:space="preserve"> The Head of Governance, the Executive Board and the IG</w:t>
      </w:r>
      <w:r>
        <w:t xml:space="preserve"> </w:t>
      </w:r>
      <w:r w:rsidR="00D52E67">
        <w:t>Committee will each receive a report on the breach, there will also be a poster design, to be displayed in staff areas providing a visual reminder to all staff of their responsibilities regarding GDPR.</w:t>
      </w:r>
    </w:p>
    <w:p w14:paraId="6917984F" w14:textId="1C58AA14" w:rsidR="00EE16F7" w:rsidRDefault="00EE16F7" w:rsidP="00BA108A">
      <w:pPr>
        <w:pStyle w:val="Heading1"/>
      </w:pPr>
      <w:bookmarkStart w:id="1" w:name="_Toc50023511"/>
      <w:r>
        <w:t>Introduction</w:t>
      </w:r>
      <w:bookmarkEnd w:id="1"/>
    </w:p>
    <w:p w14:paraId="108189CD" w14:textId="11E7BB6D" w:rsidR="004B4BF4" w:rsidRDefault="004B4BF4" w:rsidP="00763881">
      <w:pPr>
        <w:jc w:val="both"/>
      </w:pPr>
      <w:r>
        <w:t>The growth of digital communications contributes to the expansion of data held by companies. This raises many questions into not only how this data is held but why is it held and how long for. The introduction of GDPR was put into effect on May 25</w:t>
      </w:r>
      <w:r w:rsidRPr="005B0E38">
        <w:rPr>
          <w:vertAlign w:val="superscript"/>
        </w:rPr>
        <w:t>th</w:t>
      </w:r>
      <w:r>
        <w:t xml:space="preserve"> 2018</w:t>
      </w:r>
      <w:sdt>
        <w:sdtPr>
          <w:id w:val="118893856"/>
          <w:citation/>
        </w:sdtPr>
        <w:sdtEndPr/>
        <w:sdtContent>
          <w:r>
            <w:fldChar w:fldCharType="begin"/>
          </w:r>
          <w:r>
            <w:instrText xml:space="preserve"> CITATION Ben20 \l 2057 </w:instrText>
          </w:r>
          <w:r>
            <w:fldChar w:fldCharType="separate"/>
          </w:r>
          <w:r>
            <w:rPr>
              <w:noProof/>
            </w:rPr>
            <w:t xml:space="preserve"> </w:t>
          </w:r>
          <w:r w:rsidRPr="005B0E38">
            <w:rPr>
              <w:noProof/>
            </w:rPr>
            <w:t>[1]</w:t>
          </w:r>
          <w:r>
            <w:fldChar w:fldCharType="end"/>
          </w:r>
        </w:sdtContent>
      </w:sdt>
      <w:r>
        <w:t xml:space="preserve">. This regulation ensures companies are accountable in terms how users referred to as data </w:t>
      </w:r>
      <w:r w:rsidR="00D311B0">
        <w:t>subjects</w:t>
      </w:r>
      <w:r>
        <w:t xml:space="preserve"> rights and freedoms are respected.</w:t>
      </w:r>
      <w:r w:rsidR="00B86BBB">
        <w:t xml:space="preserve"> One of the </w:t>
      </w:r>
      <w:r w:rsidR="001B3B83">
        <w:t xml:space="preserve">first requirements to be established by this report is to look at the question what is personal data? </w:t>
      </w:r>
      <w:r w:rsidR="00FF6A0C">
        <w:t>Providing this answer will determine if GDPR is applied and activated.</w:t>
      </w:r>
      <w:r w:rsidR="00763881">
        <w:t xml:space="preserve"> </w:t>
      </w:r>
      <w:r w:rsidR="001B3B83">
        <w:t>Defined by GDPR</w:t>
      </w:r>
      <w:r w:rsidR="002C2550">
        <w:t>,</w:t>
      </w:r>
      <w:r w:rsidR="00763881">
        <w:t xml:space="preserve"> a brief</w:t>
      </w:r>
      <w:r w:rsidR="002C2550">
        <w:t xml:space="preserve"> not exhaustive</w:t>
      </w:r>
      <w:r w:rsidR="00763881">
        <w:t xml:space="preserve"> summary of</w:t>
      </w:r>
      <w:r w:rsidR="001B3B83">
        <w:t xml:space="preserve"> personal data constitutes </w:t>
      </w:r>
      <w:r w:rsidR="00763881">
        <w:t xml:space="preserve">information relating </w:t>
      </w:r>
      <w:r w:rsidR="002C2550">
        <w:t>to natural persons who can be directly or indirectly identified by the information in question</w:t>
      </w:r>
      <w:sdt>
        <w:sdtPr>
          <w:id w:val="-23711865"/>
          <w:citation/>
        </w:sdtPr>
        <w:sdtEndPr/>
        <w:sdtContent>
          <w:r w:rsidR="002C2550">
            <w:fldChar w:fldCharType="begin"/>
          </w:r>
          <w:r w:rsidR="002C2550">
            <w:instrText xml:space="preserve"> CITATION ICO20 \l 2057 </w:instrText>
          </w:r>
          <w:r w:rsidR="002C2550">
            <w:fldChar w:fldCharType="separate"/>
          </w:r>
          <w:r w:rsidR="002C2550">
            <w:rPr>
              <w:noProof/>
            </w:rPr>
            <w:t xml:space="preserve"> </w:t>
          </w:r>
          <w:r w:rsidR="002C2550" w:rsidRPr="002C2550">
            <w:rPr>
              <w:noProof/>
            </w:rPr>
            <w:t>[2]</w:t>
          </w:r>
          <w:r w:rsidR="002C2550">
            <w:fldChar w:fldCharType="end"/>
          </w:r>
        </w:sdtContent>
      </w:sdt>
      <w:r w:rsidR="00B71EEC">
        <w:t xml:space="preserve">, persons who can be identified indirectly </w:t>
      </w:r>
      <w:r w:rsidR="00E32599">
        <w:t>from said information combined with other information</w:t>
      </w:r>
      <w:sdt>
        <w:sdtPr>
          <w:id w:val="1451977091"/>
          <w:citation/>
        </w:sdtPr>
        <w:sdtEndPr/>
        <w:sdtContent>
          <w:r w:rsidR="00E32599">
            <w:fldChar w:fldCharType="begin"/>
          </w:r>
          <w:r w:rsidR="00E32599">
            <w:instrText xml:space="preserve"> CITATION ICO20 \l 2057 </w:instrText>
          </w:r>
          <w:r w:rsidR="00E32599">
            <w:fldChar w:fldCharType="separate"/>
          </w:r>
          <w:r w:rsidR="00E32599">
            <w:rPr>
              <w:noProof/>
            </w:rPr>
            <w:t xml:space="preserve"> </w:t>
          </w:r>
          <w:r w:rsidR="00E32599" w:rsidRPr="00E32599">
            <w:rPr>
              <w:noProof/>
            </w:rPr>
            <w:t>[2]</w:t>
          </w:r>
          <w:r w:rsidR="00E32599">
            <w:fldChar w:fldCharType="end"/>
          </w:r>
        </w:sdtContent>
      </w:sdt>
      <w:r w:rsidR="00DF6256">
        <w:t>. Personal data can also be explored further into special categories or criminal convictions and offences data</w:t>
      </w:r>
      <w:r w:rsidR="00E673CD">
        <w:t>.</w:t>
      </w:r>
    </w:p>
    <w:p w14:paraId="1452290E" w14:textId="1CBC8FFE" w:rsidR="0012643E" w:rsidRDefault="00BA108A" w:rsidP="00BA108A">
      <w:pPr>
        <w:pStyle w:val="Heading1"/>
        <w:numPr>
          <w:ilvl w:val="0"/>
          <w:numId w:val="8"/>
        </w:numPr>
      </w:pPr>
      <w:bookmarkStart w:id="2" w:name="_Toc50023512"/>
      <w:r>
        <w:t>Head of Governance Report</w:t>
      </w:r>
      <w:bookmarkEnd w:id="2"/>
    </w:p>
    <w:p w14:paraId="121C37E1" w14:textId="08ECB2DB" w:rsidR="0012643E" w:rsidRDefault="0012643E" w:rsidP="0012643E">
      <w:pPr>
        <w:pStyle w:val="Heading2"/>
        <w:numPr>
          <w:ilvl w:val="1"/>
          <w:numId w:val="8"/>
        </w:numPr>
      </w:pPr>
      <w:bookmarkStart w:id="3" w:name="_Toc50023513"/>
      <w:r>
        <w:t>Data Breach</w:t>
      </w:r>
      <w:bookmarkEnd w:id="3"/>
    </w:p>
    <w:p w14:paraId="68F56EE6" w14:textId="4AE5B40F" w:rsidR="000D7874" w:rsidRDefault="00E50D3A" w:rsidP="00750008">
      <w:pPr>
        <w:jc w:val="both"/>
      </w:pPr>
      <w:r>
        <w:t>A data breach has occurred accidentally in an operational department, a manager emailed the names and addresses of their staff members to a member of the public. Th</w:t>
      </w:r>
      <w:r w:rsidR="003D7616">
        <w:t>e incident occurred</w:t>
      </w:r>
      <w:r>
        <w:t xml:space="preserve"> when the manager downloaded the list off an operational system to try and make a task more efficient</w:t>
      </w:r>
      <w:r w:rsidR="003D7616">
        <w:t>, in doing so the manager attached the wrong document to an email</w:t>
      </w:r>
      <w:r w:rsidR="00045909">
        <w:t>, instead of sending the intended leaflet to the member of the public, the list of staff names and addresses was sent.</w:t>
      </w:r>
      <w:r w:rsidR="0091127D">
        <w:t xml:space="preserve"> This contravenes </w:t>
      </w:r>
      <w:r w:rsidR="00750008">
        <w:t>the Council Data Breach Policy 3.2 “</w:t>
      </w:r>
      <w:r w:rsidR="00750008">
        <w:t>Disclosing personal information to someone not authorised to have it; verbally, in writing</w:t>
      </w:r>
      <w:r w:rsidR="00750008">
        <w:t xml:space="preserve"> </w:t>
      </w:r>
      <w:r w:rsidR="00750008">
        <w:t>or electronically</w:t>
      </w:r>
      <w:r w:rsidR="00750008">
        <w:t>”</w:t>
      </w:r>
      <w:r w:rsidR="00750008" w:rsidRPr="00750008">
        <w:t xml:space="preserve"> </w:t>
      </w:r>
      <w:sdt>
        <w:sdtPr>
          <w:id w:val="-803548646"/>
          <w:citation/>
        </w:sdtPr>
        <w:sdtContent>
          <w:r w:rsidR="00750008">
            <w:fldChar w:fldCharType="begin"/>
          </w:r>
          <w:r w:rsidR="00750008">
            <w:instrText xml:space="preserve"> CITATION Kim19 \l 2057 </w:instrText>
          </w:r>
          <w:r w:rsidR="00750008">
            <w:fldChar w:fldCharType="separate"/>
          </w:r>
          <w:r w:rsidR="00750008">
            <w:rPr>
              <w:noProof/>
            </w:rPr>
            <w:t xml:space="preserve"> </w:t>
          </w:r>
          <w:r w:rsidR="00750008" w:rsidRPr="00491AA3">
            <w:rPr>
              <w:noProof/>
            </w:rPr>
            <w:t>[5]</w:t>
          </w:r>
          <w:r w:rsidR="00750008">
            <w:fldChar w:fldCharType="end"/>
          </w:r>
        </w:sdtContent>
      </w:sdt>
      <w:r w:rsidR="00750008">
        <w:t>.</w:t>
      </w:r>
    </w:p>
    <w:p w14:paraId="39BD91A8" w14:textId="3F5700BC" w:rsidR="000D7874" w:rsidRDefault="000D7874" w:rsidP="000D7874">
      <w:pPr>
        <w:pStyle w:val="Heading2"/>
        <w:numPr>
          <w:ilvl w:val="1"/>
          <w:numId w:val="8"/>
        </w:numPr>
      </w:pPr>
      <w:bookmarkStart w:id="4" w:name="_Toc50023514"/>
      <w:r>
        <w:t xml:space="preserve">Data </w:t>
      </w:r>
      <w:r w:rsidR="00C3220B">
        <w:t>Type</w:t>
      </w:r>
      <w:r w:rsidR="00290212">
        <w:t xml:space="preserve"> and Principles</w:t>
      </w:r>
      <w:bookmarkEnd w:id="4"/>
    </w:p>
    <w:p w14:paraId="5CCAA10B" w14:textId="36111D9A" w:rsidR="00256121" w:rsidRDefault="00D611DB" w:rsidP="0069468B">
      <w:pPr>
        <w:jc w:val="both"/>
      </w:pPr>
      <w:r>
        <w:t>For the purpose of this report initially the data type</w:t>
      </w:r>
      <w:r w:rsidR="00E50D3A">
        <w:t xml:space="preserve"> </w:t>
      </w:r>
      <w:r>
        <w:t>must be identified to assess whether GDPR</w:t>
      </w:r>
      <w:r w:rsidR="00DD1FDD">
        <w:t xml:space="preserve"> is engaged. The data breach contained the names and addresses of staff which were stored on an internal filing system</w:t>
      </w:r>
      <w:r w:rsidR="00B861F7">
        <w:t xml:space="preserve">, </w:t>
      </w:r>
      <w:r w:rsidR="00AC4B6A">
        <w:t xml:space="preserve"> therefore is classed as personal data </w:t>
      </w:r>
      <w:r w:rsidR="00B861F7">
        <w:t>this engages GDPR</w:t>
      </w:r>
      <w:sdt>
        <w:sdtPr>
          <w:id w:val="-1979440788"/>
          <w:citation/>
        </w:sdtPr>
        <w:sdtEndPr/>
        <w:sdtContent>
          <w:r w:rsidR="00B861F7">
            <w:fldChar w:fldCharType="begin"/>
          </w:r>
          <w:r w:rsidR="00B861F7">
            <w:instrText xml:space="preserve"> CITATION ICO20 \l 2057 </w:instrText>
          </w:r>
          <w:r w:rsidR="00B861F7">
            <w:fldChar w:fldCharType="separate"/>
          </w:r>
          <w:r w:rsidR="00B861F7">
            <w:rPr>
              <w:noProof/>
            </w:rPr>
            <w:t xml:space="preserve"> </w:t>
          </w:r>
          <w:r w:rsidR="00B861F7" w:rsidRPr="00B861F7">
            <w:rPr>
              <w:noProof/>
            </w:rPr>
            <w:t>[2]</w:t>
          </w:r>
          <w:r w:rsidR="00B861F7">
            <w:fldChar w:fldCharType="end"/>
          </w:r>
        </w:sdtContent>
      </w:sdt>
      <w:r w:rsidR="00B861F7">
        <w:t>.</w:t>
      </w:r>
      <w:r w:rsidR="00256121">
        <w:t xml:space="preserve"> </w:t>
      </w:r>
      <w:r w:rsidR="00742927">
        <w:t>Article 6 under GDPR requires the council to practice lawful processing when handling data setting six lawful bases, consent, contract, legal obligation, vital interest, public task and legitimate interest</w:t>
      </w:r>
      <w:sdt>
        <w:sdtPr>
          <w:id w:val="-1252188000"/>
          <w:citation/>
        </w:sdtPr>
        <w:sdtEndPr/>
        <w:sdtContent>
          <w:r w:rsidR="00AB19B7">
            <w:fldChar w:fldCharType="begin"/>
          </w:r>
          <w:r w:rsidR="00AB19B7">
            <w:instrText xml:space="preserve"> CITATION ICO208 \l 2057 </w:instrText>
          </w:r>
          <w:r w:rsidR="00AB19B7">
            <w:fldChar w:fldCharType="separate"/>
          </w:r>
          <w:r w:rsidR="00AB19B7">
            <w:rPr>
              <w:noProof/>
            </w:rPr>
            <w:t xml:space="preserve"> </w:t>
          </w:r>
          <w:r w:rsidR="00AB19B7" w:rsidRPr="00AB19B7">
            <w:rPr>
              <w:noProof/>
            </w:rPr>
            <w:t>[3]</w:t>
          </w:r>
          <w:r w:rsidR="00AB19B7">
            <w:fldChar w:fldCharType="end"/>
          </w:r>
        </w:sdtContent>
      </w:sdt>
      <w:r w:rsidR="00742927">
        <w:t xml:space="preserve">. </w:t>
      </w:r>
      <w:r w:rsidR="0069468B">
        <w:t>Special category data would require an additional condition for processing under</w:t>
      </w:r>
      <w:r w:rsidR="00DD1F94">
        <w:t xml:space="preserve"> </w:t>
      </w:r>
      <w:r w:rsidR="0069468B">
        <w:t xml:space="preserve">Article 9 of GDPR, the most common conditions being, </w:t>
      </w:r>
      <w:r w:rsidR="0069468B" w:rsidRPr="0069468B">
        <w:t>explicit consent</w:t>
      </w:r>
      <w:r w:rsidR="0069468B">
        <w:t>, not for profit bodies and substantial public interest</w:t>
      </w:r>
      <w:sdt>
        <w:sdtPr>
          <w:id w:val="-465277035"/>
          <w:citation/>
        </w:sdtPr>
        <w:sdtEndPr/>
        <w:sdtContent>
          <w:r w:rsidR="0069468B">
            <w:fldChar w:fldCharType="begin"/>
          </w:r>
          <w:r w:rsidR="0069468B">
            <w:instrText xml:space="preserve"> CITATION ICO208 \l 2057 </w:instrText>
          </w:r>
          <w:r w:rsidR="0069468B">
            <w:fldChar w:fldCharType="separate"/>
          </w:r>
          <w:r w:rsidR="0069468B">
            <w:rPr>
              <w:noProof/>
            </w:rPr>
            <w:t xml:space="preserve"> </w:t>
          </w:r>
          <w:r w:rsidR="0069468B" w:rsidRPr="0069468B">
            <w:rPr>
              <w:noProof/>
            </w:rPr>
            <w:t>[3]</w:t>
          </w:r>
          <w:r w:rsidR="0069468B">
            <w:fldChar w:fldCharType="end"/>
          </w:r>
        </w:sdtContent>
      </w:sdt>
      <w:r w:rsidR="00235AED">
        <w:t>.</w:t>
      </w:r>
      <w:r w:rsidR="0069468B">
        <w:t xml:space="preserve"> </w:t>
      </w:r>
      <w:r w:rsidR="00256121">
        <w:t>My role as a manager of IG dictates my standing as a controller under GDPR</w:t>
      </w:r>
      <w:sdt>
        <w:sdtPr>
          <w:id w:val="-1065717301"/>
          <w:citation/>
        </w:sdtPr>
        <w:sdtEndPr/>
        <w:sdtContent>
          <w:r w:rsidR="00256121">
            <w:fldChar w:fldCharType="begin"/>
          </w:r>
          <w:r w:rsidR="00256121">
            <w:instrText xml:space="preserve"> CITATION ICO201 \l 2057 </w:instrText>
          </w:r>
          <w:r w:rsidR="00256121">
            <w:fldChar w:fldCharType="separate"/>
          </w:r>
          <w:r w:rsidR="00256121">
            <w:rPr>
              <w:noProof/>
            </w:rPr>
            <w:t xml:space="preserve"> </w:t>
          </w:r>
          <w:r w:rsidR="00256121" w:rsidRPr="00256121">
            <w:rPr>
              <w:noProof/>
            </w:rPr>
            <w:t>[3]</w:t>
          </w:r>
          <w:r w:rsidR="00256121">
            <w:fldChar w:fldCharType="end"/>
          </w:r>
        </w:sdtContent>
      </w:sdt>
      <w:r w:rsidR="00256121">
        <w:t>, this involves full compliance with the GDPR</w:t>
      </w:r>
      <w:r w:rsidR="00126A0B">
        <w:t xml:space="preserve"> </w:t>
      </w:r>
      <w:r w:rsidR="00256121">
        <w:t>data protection principles</w:t>
      </w:r>
      <w:r w:rsidR="00AC4B6A">
        <w:t xml:space="preserve"> regarding personal data,</w:t>
      </w:r>
      <w:r w:rsidR="00256121">
        <w:t xml:space="preserve"> </w:t>
      </w:r>
      <w:r w:rsidR="00126A0B">
        <w:t>as noted in GDPR article 5:</w:t>
      </w:r>
    </w:p>
    <w:p w14:paraId="79DF0FD0" w14:textId="77777777" w:rsidR="00126A0B" w:rsidRPr="00126A0B" w:rsidRDefault="00126A0B" w:rsidP="004C4096">
      <w:pPr>
        <w:ind w:left="720" w:right="720"/>
        <w:jc w:val="both"/>
        <w:rPr>
          <w:sz w:val="20"/>
          <w:szCs w:val="20"/>
        </w:rPr>
      </w:pPr>
      <w:r w:rsidRPr="00126A0B">
        <w:rPr>
          <w:sz w:val="20"/>
          <w:szCs w:val="20"/>
        </w:rPr>
        <w:t>Article 5(1) requires that personal data shall be: </w:t>
      </w:r>
      <w:r w:rsidRPr="00126A0B">
        <w:rPr>
          <w:rStyle w:val="Strong"/>
          <w:rFonts w:ascii="Verdana" w:hAnsi="Verdana"/>
          <w:color w:val="000000"/>
          <w:sz w:val="20"/>
          <w:szCs w:val="20"/>
        </w:rPr>
        <w:t> </w:t>
      </w:r>
    </w:p>
    <w:p w14:paraId="7D6E9266" w14:textId="77777777" w:rsidR="00126A0B" w:rsidRPr="00126A0B" w:rsidRDefault="00126A0B" w:rsidP="004C4096">
      <w:pPr>
        <w:ind w:left="720" w:right="720"/>
        <w:jc w:val="both"/>
        <w:rPr>
          <w:sz w:val="20"/>
          <w:szCs w:val="20"/>
        </w:rPr>
      </w:pPr>
      <w:r w:rsidRPr="00126A0B">
        <w:rPr>
          <w:sz w:val="20"/>
          <w:szCs w:val="20"/>
        </w:rPr>
        <w:t>“(a) processed lawfully, fairly and in a transparent manner in relation to individuals (‘lawfulness, fairness and transparency’);</w:t>
      </w:r>
    </w:p>
    <w:p w14:paraId="15F34C5E" w14:textId="77777777" w:rsidR="00126A0B" w:rsidRPr="00126A0B" w:rsidRDefault="00126A0B" w:rsidP="004C4096">
      <w:pPr>
        <w:ind w:left="720" w:right="720"/>
        <w:jc w:val="both"/>
        <w:rPr>
          <w:sz w:val="20"/>
          <w:szCs w:val="20"/>
        </w:rPr>
      </w:pPr>
      <w:r w:rsidRPr="00126A0B">
        <w:rPr>
          <w:sz w:val="20"/>
          <w:szCs w:val="20"/>
        </w:rPr>
        <w:lastRenderedPageBreak/>
        <w:t>(b)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 (‘purpose limitation’);</w:t>
      </w:r>
    </w:p>
    <w:p w14:paraId="31C5689F" w14:textId="77777777" w:rsidR="00126A0B" w:rsidRPr="00126A0B" w:rsidRDefault="00126A0B" w:rsidP="004C4096">
      <w:pPr>
        <w:ind w:left="720" w:right="720"/>
        <w:jc w:val="both"/>
        <w:rPr>
          <w:sz w:val="20"/>
          <w:szCs w:val="20"/>
        </w:rPr>
      </w:pPr>
      <w:r w:rsidRPr="00126A0B">
        <w:rPr>
          <w:sz w:val="20"/>
          <w:szCs w:val="20"/>
        </w:rPr>
        <w:t>(c) adequate, relevant and limited to what is necessary in relation to the purposes for which they are processed (‘data minimisation’);</w:t>
      </w:r>
    </w:p>
    <w:p w14:paraId="7D4B779F" w14:textId="77777777" w:rsidR="00126A0B" w:rsidRPr="00126A0B" w:rsidRDefault="00126A0B" w:rsidP="004C4096">
      <w:pPr>
        <w:ind w:left="720" w:right="720"/>
        <w:jc w:val="both"/>
        <w:rPr>
          <w:sz w:val="20"/>
          <w:szCs w:val="20"/>
        </w:rPr>
      </w:pPr>
      <w:r w:rsidRPr="00126A0B">
        <w:rPr>
          <w:sz w:val="20"/>
          <w:szCs w:val="20"/>
        </w:rPr>
        <w:t>(d) accurate and, where necessary, kept up to date; every reasonable step must be taken to ensure that personal data that are inaccurate, having regard to the purposes for which they are processed, are erased or rectified without delay (‘accuracy’);</w:t>
      </w:r>
    </w:p>
    <w:p w14:paraId="53390320" w14:textId="77777777" w:rsidR="00126A0B" w:rsidRPr="00126A0B" w:rsidRDefault="00126A0B" w:rsidP="004C4096">
      <w:pPr>
        <w:ind w:left="720" w:right="720"/>
        <w:jc w:val="both"/>
        <w:rPr>
          <w:sz w:val="20"/>
          <w:szCs w:val="20"/>
        </w:rPr>
      </w:pPr>
      <w:r w:rsidRPr="00126A0B">
        <w:rPr>
          <w:sz w:val="20"/>
          <w:szCs w:val="20"/>
        </w:rP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(‘storage limitation’);</w:t>
      </w:r>
    </w:p>
    <w:p w14:paraId="4D39BFE9" w14:textId="77777777" w:rsidR="00126A0B" w:rsidRPr="00126A0B" w:rsidRDefault="00126A0B" w:rsidP="004C4096">
      <w:pPr>
        <w:ind w:left="720" w:right="720"/>
        <w:jc w:val="both"/>
        <w:rPr>
          <w:sz w:val="20"/>
          <w:szCs w:val="20"/>
        </w:rPr>
      </w:pPr>
      <w:r w:rsidRPr="00126A0B">
        <w:rPr>
          <w:sz w:val="20"/>
          <w:szCs w:val="20"/>
        </w:rPr>
        <w:t>(f) processed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p>
    <w:p w14:paraId="3B842CF4" w14:textId="77777777" w:rsidR="00126A0B" w:rsidRPr="00126A0B" w:rsidRDefault="00126A0B" w:rsidP="004C4096">
      <w:pPr>
        <w:ind w:left="720" w:right="720"/>
        <w:jc w:val="both"/>
        <w:rPr>
          <w:sz w:val="20"/>
          <w:szCs w:val="20"/>
        </w:rPr>
      </w:pPr>
      <w:r w:rsidRPr="00126A0B">
        <w:rPr>
          <w:sz w:val="20"/>
          <w:szCs w:val="20"/>
        </w:rPr>
        <w:t>Article 5(2) adds that:</w:t>
      </w:r>
    </w:p>
    <w:p w14:paraId="58BD6847" w14:textId="677E7654" w:rsidR="00126A0B" w:rsidRDefault="00126A0B" w:rsidP="004C4096">
      <w:pPr>
        <w:ind w:left="720" w:right="720"/>
        <w:jc w:val="both"/>
        <w:rPr>
          <w:sz w:val="20"/>
          <w:szCs w:val="20"/>
        </w:rPr>
      </w:pPr>
      <w:r w:rsidRPr="00126A0B">
        <w:rPr>
          <w:sz w:val="20"/>
          <w:szCs w:val="20"/>
        </w:rPr>
        <w:t>“The controller shall be responsible for, and be able to demonstrate compliance with, paragraph 1 (‘accountability’).”</w:t>
      </w:r>
      <w:sdt>
        <w:sdtPr>
          <w:rPr>
            <w:sz w:val="20"/>
            <w:szCs w:val="20"/>
          </w:rPr>
          <w:id w:val="-935820151"/>
          <w:citation/>
        </w:sdtPr>
        <w:sdtEndPr/>
        <w:sdtContent>
          <w:r>
            <w:rPr>
              <w:sz w:val="20"/>
              <w:szCs w:val="20"/>
            </w:rPr>
            <w:fldChar w:fldCharType="begin"/>
          </w:r>
          <w:r>
            <w:rPr>
              <w:sz w:val="20"/>
              <w:szCs w:val="20"/>
            </w:rPr>
            <w:instrText xml:space="preserve"> CITATION ICO202 \l 2057 </w:instrText>
          </w:r>
          <w:r>
            <w:rPr>
              <w:sz w:val="20"/>
              <w:szCs w:val="20"/>
            </w:rPr>
            <w:fldChar w:fldCharType="separate"/>
          </w:r>
          <w:r>
            <w:rPr>
              <w:noProof/>
              <w:sz w:val="20"/>
              <w:szCs w:val="20"/>
            </w:rPr>
            <w:t xml:space="preserve"> </w:t>
          </w:r>
          <w:r w:rsidRPr="00126A0B">
            <w:rPr>
              <w:noProof/>
              <w:sz w:val="20"/>
              <w:szCs w:val="20"/>
            </w:rPr>
            <w:t>[4]</w:t>
          </w:r>
          <w:r>
            <w:rPr>
              <w:sz w:val="20"/>
              <w:szCs w:val="20"/>
            </w:rPr>
            <w:fldChar w:fldCharType="end"/>
          </w:r>
        </w:sdtContent>
      </w:sdt>
      <w:r>
        <w:rPr>
          <w:sz w:val="20"/>
          <w:szCs w:val="20"/>
        </w:rPr>
        <w:t>.</w:t>
      </w:r>
    </w:p>
    <w:p w14:paraId="76876EC6" w14:textId="73368481" w:rsidR="00412818" w:rsidRDefault="004C7101" w:rsidP="00E74575">
      <w:pPr>
        <w:jc w:val="both"/>
      </w:pPr>
      <w:r>
        <w:t xml:space="preserve">Firstly, the author considers which of the above data protection principles have been breached. Section (a) of Article 5 has been breached this principle calls for personal data to be processed lawfully, fairly and transparently, </w:t>
      </w:r>
      <w:r w:rsidR="00163D1E">
        <w:t>process was not conducted lawfully</w:t>
      </w:r>
      <w:r w:rsidR="002927DB">
        <w:t>,</w:t>
      </w:r>
      <w:r w:rsidR="00163D1E">
        <w:t xml:space="preserve"> was not carried out in the vital interest of the data subject or the public, </w:t>
      </w:r>
      <w:r w:rsidR="002927DB">
        <w:t>the data subject had not given consent, no contract was involved, process was not a legal obligation, process was not of vital interest to the data subject and did not have a legitimate interest for processing</w:t>
      </w:r>
      <w:sdt>
        <w:sdtPr>
          <w:id w:val="-119914619"/>
          <w:citation/>
        </w:sdtPr>
        <w:sdtEndPr/>
        <w:sdtContent>
          <w:r w:rsidR="002927DB">
            <w:fldChar w:fldCharType="begin"/>
          </w:r>
          <w:r w:rsidR="002927DB">
            <w:instrText xml:space="preserve"> CITATION ICO208 \l 2057 </w:instrText>
          </w:r>
          <w:r w:rsidR="002927DB">
            <w:fldChar w:fldCharType="separate"/>
          </w:r>
          <w:r w:rsidR="002927DB">
            <w:rPr>
              <w:noProof/>
            </w:rPr>
            <w:t xml:space="preserve"> </w:t>
          </w:r>
          <w:r w:rsidR="002927DB" w:rsidRPr="002927DB">
            <w:rPr>
              <w:noProof/>
            </w:rPr>
            <w:t>[3]</w:t>
          </w:r>
          <w:r w:rsidR="002927DB">
            <w:fldChar w:fldCharType="end"/>
          </w:r>
        </w:sdtContent>
      </w:sdt>
      <w:r w:rsidR="002927DB">
        <w:t>. T</w:t>
      </w:r>
      <w:r>
        <w:t xml:space="preserve">his process can be neither fair or transparent because the staff would have needed to be informed beforehand by the manager that their personal data was being accessed and processed to make a task more efficient. Section (b) of Article 5 has been breached due to the  further processing of this data, purpose limitation should have been considered in this instance, the manager in this case should have specified the exact process being carried out before the action and not created a process. Further breaches to the staff’s personal data include section (c) of Article 5 the question of what is </w:t>
      </w:r>
      <w:r w:rsidR="00997BC3">
        <w:t>relevant and necessary</w:t>
      </w:r>
      <w:r>
        <w:t xml:space="preserve"> must be raised, the manger was acting independently of protocol to potentially carry out a task more efficiently, </w:t>
      </w:r>
      <w:r w:rsidR="00235AED">
        <w:t>this is a  potential breach requiring investigation to clarify if the data needed to be stored at this location</w:t>
      </w:r>
      <w:r>
        <w:t>.</w:t>
      </w:r>
      <w:r w:rsidR="0012143C">
        <w:t xml:space="preserve"> Section (d) will need investigation from IT staff to confirm if this principle has been breached the data will need to be compared to a verified data base to ensure accuracy.</w:t>
      </w:r>
      <w:r>
        <w:t xml:space="preserve"> </w:t>
      </w:r>
      <w:r w:rsidR="00E74575">
        <w:t xml:space="preserve">Section (e) will also need to be investigated a possible breach of this principle may have occurred, Council will need to involve IT staff to assess how long the names and addresses of staff have been kept on this system and whether it is justified, a possible breach of storage limitation will need clarification. </w:t>
      </w:r>
      <w:r>
        <w:t>Ensuring appropriate security of the personal data section (f) of Article 5 has been breached by the manager by not using the appropriate technical or organisational measures</w:t>
      </w:r>
      <w:r w:rsidR="00E74575">
        <w:t xml:space="preserve"> this resulted in unauthorised access being gained by the member of the public</w:t>
      </w:r>
      <w:r>
        <w:t xml:space="preserve">. </w:t>
      </w:r>
    </w:p>
    <w:p w14:paraId="6D0AFD78" w14:textId="530D78F6" w:rsidR="00412818" w:rsidRPr="00412818" w:rsidRDefault="0080043B" w:rsidP="00412818">
      <w:pPr>
        <w:pStyle w:val="Heading2"/>
        <w:numPr>
          <w:ilvl w:val="1"/>
          <w:numId w:val="8"/>
        </w:numPr>
      </w:pPr>
      <w:bookmarkStart w:id="5" w:name="_Toc50023515"/>
      <w:r>
        <w:lastRenderedPageBreak/>
        <w:t>Swansea Council Data Breach Policy</w:t>
      </w:r>
      <w:bookmarkEnd w:id="5"/>
    </w:p>
    <w:p w14:paraId="0BB2894A" w14:textId="39FCCC90" w:rsidR="0080043B" w:rsidRDefault="00D16956" w:rsidP="0080043B">
      <w:r>
        <w:t>The Councils data breach policy states</w:t>
      </w:r>
      <w:r w:rsidR="006E4E58">
        <w:t xml:space="preserve"> that every manager must follow three basic steps, where the manager</w:t>
      </w:r>
      <w:r w:rsidR="00464313">
        <w:t xml:space="preserve"> of the staff member</w:t>
      </w:r>
      <w:r w:rsidR="006E4E58">
        <w:t xml:space="preserve"> reporting the breach takes on the role of IO (Investigating officer) –</w:t>
      </w:r>
    </w:p>
    <w:p w14:paraId="4FBCF67F" w14:textId="581F8BE1" w:rsidR="006E4E58" w:rsidRDefault="006E4E58" w:rsidP="0080043B">
      <w:pPr>
        <w:rPr>
          <w:b/>
          <w:bCs/>
        </w:rPr>
      </w:pPr>
      <w:r w:rsidRPr="006E4E58">
        <w:rPr>
          <w:b/>
          <w:bCs/>
        </w:rPr>
        <w:t>Step 1.</w:t>
      </w:r>
    </w:p>
    <w:p w14:paraId="4D461C7E" w14:textId="65664FB0" w:rsidR="006E4E58" w:rsidRDefault="006E4E58" w:rsidP="0080043B">
      <w:r>
        <w:t>The IO without any delay must assess the risk level, if the risk is high to the data subject involving a risk of discrimination, identity theft, fraud, financial loss or damage to reputation, the data subject(s) must be informed straight away to protect themselves.</w:t>
      </w:r>
      <w:r w:rsidR="00491AA3">
        <w:t xml:space="preserve"> In the case of the risk being low the issue will then go to the data breach panel to decide if the IO needs to inform the data subject(s) whose data has been breached</w:t>
      </w:r>
      <w:sdt>
        <w:sdtPr>
          <w:id w:val="-1253355428"/>
          <w:citation/>
        </w:sdtPr>
        <w:sdtEndPr/>
        <w:sdtContent>
          <w:r w:rsidR="00491AA3">
            <w:fldChar w:fldCharType="begin"/>
          </w:r>
          <w:r w:rsidR="00491AA3">
            <w:instrText xml:space="preserve"> CITATION Kim19 \l 2057 </w:instrText>
          </w:r>
          <w:r w:rsidR="00491AA3">
            <w:fldChar w:fldCharType="separate"/>
          </w:r>
          <w:r w:rsidR="00491AA3">
            <w:rPr>
              <w:noProof/>
            </w:rPr>
            <w:t xml:space="preserve"> </w:t>
          </w:r>
          <w:r w:rsidR="00491AA3" w:rsidRPr="00491AA3">
            <w:rPr>
              <w:noProof/>
            </w:rPr>
            <w:t>[5]</w:t>
          </w:r>
          <w:r w:rsidR="00491AA3">
            <w:fldChar w:fldCharType="end"/>
          </w:r>
        </w:sdtContent>
      </w:sdt>
      <w:r w:rsidR="00491AA3">
        <w:t>.</w:t>
      </w:r>
    </w:p>
    <w:p w14:paraId="210BEE94" w14:textId="793A0098" w:rsidR="00491AA3" w:rsidRDefault="00491AA3" w:rsidP="0080043B">
      <w:pPr>
        <w:rPr>
          <w:b/>
          <w:bCs/>
        </w:rPr>
      </w:pPr>
      <w:r w:rsidRPr="00491AA3">
        <w:rPr>
          <w:b/>
          <w:bCs/>
        </w:rPr>
        <w:t>Step 2.</w:t>
      </w:r>
    </w:p>
    <w:p w14:paraId="4135AF25" w14:textId="01C5950A" w:rsidR="00491AA3" w:rsidRDefault="00BA63B3" w:rsidP="00750BBF">
      <w:pPr>
        <w:jc w:val="both"/>
      </w:pPr>
      <w:r>
        <w:t>Every effort should be made to contain the breach if possible, by retrieving the information. If personal data has been sent to the wrong individual</w:t>
      </w:r>
      <w:r w:rsidR="0001772D">
        <w:t xml:space="preserve"> (‘recipient’)</w:t>
      </w:r>
      <w:r>
        <w:t xml:space="preserve"> </w:t>
      </w:r>
      <w:r w:rsidR="00750BBF">
        <w:t>and the authority is informed about it, the member of staff responding must apologise for the mistake and collect the information if possible.</w:t>
      </w:r>
      <w:r w:rsidR="0001772D">
        <w:t xml:space="preserve"> The following points need to be confirmed</w:t>
      </w:r>
      <w:sdt>
        <w:sdtPr>
          <w:id w:val="659278145"/>
          <w:citation/>
        </w:sdtPr>
        <w:sdtEndPr/>
        <w:sdtContent>
          <w:r w:rsidR="00F74E45">
            <w:fldChar w:fldCharType="begin"/>
          </w:r>
          <w:r w:rsidR="00F74E45">
            <w:instrText xml:space="preserve"> CITATION Kim19 \l 2057 </w:instrText>
          </w:r>
          <w:r w:rsidR="00F74E45">
            <w:fldChar w:fldCharType="separate"/>
          </w:r>
          <w:r w:rsidR="00F74E45">
            <w:rPr>
              <w:noProof/>
            </w:rPr>
            <w:t xml:space="preserve"> </w:t>
          </w:r>
          <w:r w:rsidR="00F74E45" w:rsidRPr="00F74E45">
            <w:rPr>
              <w:noProof/>
            </w:rPr>
            <w:t>[5]</w:t>
          </w:r>
          <w:r w:rsidR="00F74E45">
            <w:fldChar w:fldCharType="end"/>
          </w:r>
        </w:sdtContent>
      </w:sdt>
      <w:r w:rsidR="00F74E45">
        <w:t>.</w:t>
      </w:r>
    </w:p>
    <w:p w14:paraId="13F34AE5" w14:textId="4F57842E" w:rsidR="000D190B" w:rsidRDefault="000D190B" w:rsidP="000D190B">
      <w:pPr>
        <w:pStyle w:val="ListParagraph"/>
        <w:numPr>
          <w:ilvl w:val="0"/>
          <w:numId w:val="12"/>
        </w:numPr>
        <w:jc w:val="both"/>
      </w:pPr>
      <w:r>
        <w:t xml:space="preserve">The </w:t>
      </w:r>
      <w:r w:rsidR="007E0C9D">
        <w:t>information</w:t>
      </w:r>
      <w:r>
        <w:t xml:space="preserve"> has been recalled</w:t>
      </w:r>
    </w:p>
    <w:p w14:paraId="38F2BF60" w14:textId="5D95FD9F" w:rsidR="0001772D" w:rsidRDefault="0001772D" w:rsidP="0001772D">
      <w:pPr>
        <w:pStyle w:val="ListParagraph"/>
        <w:numPr>
          <w:ilvl w:val="0"/>
          <w:numId w:val="12"/>
        </w:numPr>
        <w:jc w:val="both"/>
      </w:pPr>
      <w:r>
        <w:t>The recipient has not made copies of the information</w:t>
      </w:r>
    </w:p>
    <w:p w14:paraId="5E2F96D3" w14:textId="623686E5" w:rsidR="0001772D" w:rsidRDefault="0001772D" w:rsidP="0001772D">
      <w:pPr>
        <w:pStyle w:val="ListParagraph"/>
        <w:numPr>
          <w:ilvl w:val="0"/>
          <w:numId w:val="12"/>
        </w:numPr>
        <w:jc w:val="both"/>
      </w:pPr>
      <w:r>
        <w:t>The information has not been shared</w:t>
      </w:r>
    </w:p>
    <w:p w14:paraId="60E1E2C5" w14:textId="4D82D366" w:rsidR="0001772D" w:rsidRDefault="0001772D" w:rsidP="0001772D">
      <w:pPr>
        <w:pStyle w:val="ListParagraph"/>
        <w:numPr>
          <w:ilvl w:val="0"/>
          <w:numId w:val="12"/>
        </w:numPr>
        <w:jc w:val="both"/>
      </w:pPr>
      <w:r>
        <w:t xml:space="preserve">Has the information been read </w:t>
      </w:r>
    </w:p>
    <w:p w14:paraId="2F8D27AA" w14:textId="3B729D10" w:rsidR="0001772D" w:rsidRDefault="0001772D" w:rsidP="0001772D">
      <w:pPr>
        <w:pStyle w:val="ListParagraph"/>
        <w:numPr>
          <w:ilvl w:val="0"/>
          <w:numId w:val="12"/>
        </w:numPr>
        <w:jc w:val="both"/>
      </w:pPr>
      <w:r>
        <w:t>Whether the recipient knows the individual(s) concerned</w:t>
      </w:r>
    </w:p>
    <w:p w14:paraId="3700467B" w14:textId="124C9490" w:rsidR="0001772D" w:rsidRDefault="00EC0079" w:rsidP="0001772D">
      <w:pPr>
        <w:jc w:val="both"/>
        <w:rPr>
          <w:b/>
          <w:bCs/>
        </w:rPr>
      </w:pPr>
      <w:r w:rsidRPr="00EC0079">
        <w:rPr>
          <w:b/>
          <w:bCs/>
        </w:rPr>
        <w:t>Step 3.</w:t>
      </w:r>
    </w:p>
    <w:p w14:paraId="1EEC0D70" w14:textId="171D6217" w:rsidR="00EC0079" w:rsidRDefault="00EC0079" w:rsidP="0001772D">
      <w:pPr>
        <w:jc w:val="both"/>
      </w:pPr>
      <w:r>
        <w:t>The data breach must be reported at corporate level, the IO must complete the first section of the breach form and send it to the Information Security Officer, the breach must also be confirmed via telephone. In compliance with GDPR the Council has 72 hours if the data subject</w:t>
      </w:r>
      <w:r w:rsidR="005D27F9">
        <w:t>(s) and the ICO (Information Commissioners Office) need to be informed. The ISO(Information Security Officer) will then summon a data breach panel, with the IO required to attend</w:t>
      </w:r>
      <w:sdt>
        <w:sdtPr>
          <w:id w:val="3792080"/>
          <w:citation/>
        </w:sdtPr>
        <w:sdtEndPr/>
        <w:sdtContent>
          <w:r w:rsidR="00F74E45">
            <w:fldChar w:fldCharType="begin"/>
          </w:r>
          <w:r w:rsidR="00F74E45">
            <w:instrText xml:space="preserve"> CITATION Kim19 \l 2057 </w:instrText>
          </w:r>
          <w:r w:rsidR="00F74E45">
            <w:fldChar w:fldCharType="separate"/>
          </w:r>
          <w:r w:rsidR="00F74E45">
            <w:rPr>
              <w:noProof/>
            </w:rPr>
            <w:t xml:space="preserve"> </w:t>
          </w:r>
          <w:r w:rsidR="00F74E45" w:rsidRPr="00F74E45">
            <w:rPr>
              <w:noProof/>
            </w:rPr>
            <w:t>[5]</w:t>
          </w:r>
          <w:r w:rsidR="00F74E45">
            <w:fldChar w:fldCharType="end"/>
          </w:r>
        </w:sdtContent>
      </w:sdt>
      <w:r w:rsidR="005D27F9">
        <w:t>.</w:t>
      </w:r>
      <w:r w:rsidR="00C16AEB">
        <w:t xml:space="preserve"> The steps are highlighted in figure 1</w:t>
      </w:r>
      <w:r w:rsidR="001173AD">
        <w:t>.</w:t>
      </w:r>
    </w:p>
    <w:p w14:paraId="2D1DB428" w14:textId="54CCEE82" w:rsidR="00C16AEB" w:rsidRDefault="00C16AEB" w:rsidP="0001772D">
      <w:pPr>
        <w:jc w:val="both"/>
      </w:pPr>
      <w:r>
        <w:rPr>
          <w:noProof/>
        </w:rPr>
        <w:lastRenderedPageBreak/>
        <w:drawing>
          <wp:inline distT="0" distB="0" distL="0" distR="0" wp14:anchorId="2144AD93" wp14:editId="2ABAA15B">
            <wp:extent cx="5731510" cy="80803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8080375"/>
                    </a:xfrm>
                    <a:prstGeom prst="rect">
                      <a:avLst/>
                    </a:prstGeom>
                  </pic:spPr>
                </pic:pic>
              </a:graphicData>
            </a:graphic>
          </wp:inline>
        </w:drawing>
      </w:r>
    </w:p>
    <w:p w14:paraId="54E6D1E2" w14:textId="347ED5A7" w:rsidR="00C16AEB" w:rsidRPr="00C16AEB" w:rsidRDefault="00C16AEB" w:rsidP="00C16AEB">
      <w:r w:rsidRPr="00C16AEB">
        <w:rPr>
          <w:i/>
          <w:iCs/>
        </w:rPr>
        <w:t xml:space="preserve">Figure 1: </w:t>
      </w:r>
      <w:r w:rsidRPr="00C16AEB">
        <w:t>Process flow for data breach</w:t>
      </w:r>
      <w:sdt>
        <w:sdtPr>
          <w:id w:val="-1857649384"/>
          <w:citation/>
        </w:sdtPr>
        <w:sdtEndPr/>
        <w:sdtContent>
          <w:r>
            <w:fldChar w:fldCharType="begin"/>
          </w:r>
          <w:r>
            <w:instrText xml:space="preserve"> CITATION Kim19 \l 2057 </w:instrText>
          </w:r>
          <w:r>
            <w:fldChar w:fldCharType="separate"/>
          </w:r>
          <w:r>
            <w:rPr>
              <w:noProof/>
            </w:rPr>
            <w:t xml:space="preserve"> </w:t>
          </w:r>
          <w:r w:rsidRPr="00C16AEB">
            <w:rPr>
              <w:noProof/>
            </w:rPr>
            <w:t>[5]</w:t>
          </w:r>
          <w:r>
            <w:fldChar w:fldCharType="end"/>
          </w:r>
        </w:sdtContent>
      </w:sdt>
    </w:p>
    <w:p w14:paraId="77BC9EE8" w14:textId="66B9E433" w:rsidR="00D16956" w:rsidRDefault="00A804EF" w:rsidP="00A804EF">
      <w:pPr>
        <w:pStyle w:val="Heading2"/>
        <w:numPr>
          <w:ilvl w:val="1"/>
          <w:numId w:val="8"/>
        </w:numPr>
      </w:pPr>
      <w:bookmarkStart w:id="6" w:name="_Toc50023516"/>
      <w:r>
        <w:lastRenderedPageBreak/>
        <w:t>Risk Exposure</w:t>
      </w:r>
      <w:bookmarkEnd w:id="6"/>
    </w:p>
    <w:p w14:paraId="04746F98" w14:textId="65747888" w:rsidR="007D6D0C" w:rsidRDefault="007D6D0C" w:rsidP="007E4E3A">
      <w:pPr>
        <w:jc w:val="both"/>
      </w:pPr>
      <w:r>
        <w:t xml:space="preserve">The authority must gauge the level of risk attributed to the breach of the data. </w:t>
      </w:r>
      <w:r w:rsidR="00D70678">
        <w:t>According to GDPR and the Data Protection Act 2018 there are three classes of data, personal, special category and criminal data</w:t>
      </w:r>
      <w:sdt>
        <w:sdtPr>
          <w:id w:val="2107681819"/>
          <w:citation/>
        </w:sdtPr>
        <w:sdtEndPr/>
        <w:sdtContent>
          <w:r w:rsidR="00464313">
            <w:fldChar w:fldCharType="begin"/>
          </w:r>
          <w:r w:rsidR="00464313">
            <w:instrText xml:space="preserve"> CITATION Fle20 \l 2057 </w:instrText>
          </w:r>
          <w:r w:rsidR="00464313">
            <w:fldChar w:fldCharType="separate"/>
          </w:r>
          <w:r w:rsidR="00464313">
            <w:rPr>
              <w:noProof/>
            </w:rPr>
            <w:t xml:space="preserve"> </w:t>
          </w:r>
          <w:r w:rsidR="00464313" w:rsidRPr="00464313">
            <w:rPr>
              <w:noProof/>
            </w:rPr>
            <w:t>[6]</w:t>
          </w:r>
          <w:r w:rsidR="00464313">
            <w:fldChar w:fldCharType="end"/>
          </w:r>
        </w:sdtContent>
      </w:sdt>
      <w:r w:rsidR="00D70678">
        <w:t xml:space="preserve">. </w:t>
      </w:r>
      <w:r w:rsidR="00EA2CFD">
        <w:t>Firstly,</w:t>
      </w:r>
      <w:r>
        <w:t xml:space="preserve"> to consider wh</w:t>
      </w:r>
      <w:r w:rsidR="00D70678">
        <w:t>ich</w:t>
      </w:r>
      <w:r>
        <w:t xml:space="preserve"> has been breached in this case there are the names and addresses of staff, </w:t>
      </w:r>
      <w:r w:rsidR="00F743CE">
        <w:t>as mentioned previously this under GDPR is classed as personal data</w:t>
      </w:r>
      <w:r w:rsidR="004B635F">
        <w:t>. The fact that the data does not reveal political, ethnic, racial beliefs, trade union membership, genetic</w:t>
      </w:r>
      <w:r w:rsidR="003E783A">
        <w:t xml:space="preserve">, </w:t>
      </w:r>
      <w:r w:rsidR="004B635F">
        <w:t>biometric data</w:t>
      </w:r>
      <w:r w:rsidR="003E783A">
        <w:t xml:space="preserve"> or anything concerning the staffs health, sexual orientation</w:t>
      </w:r>
      <w:r w:rsidR="007364AE">
        <w:t xml:space="preserve">, </w:t>
      </w:r>
      <w:r w:rsidR="003E783A">
        <w:t>sex life</w:t>
      </w:r>
      <w:r w:rsidR="007364AE">
        <w:t xml:space="preserve"> or criminal offences</w:t>
      </w:r>
      <w:r w:rsidR="003E783A">
        <w:t xml:space="preserve"> means under GDPR this is not classified as special data</w:t>
      </w:r>
      <w:r w:rsidR="007364AE">
        <w:t xml:space="preserve"> or criminal offence data</w:t>
      </w:r>
      <w:sdt>
        <w:sdtPr>
          <w:id w:val="-2137475865"/>
          <w:citation/>
        </w:sdtPr>
        <w:sdtEndPr/>
        <w:sdtContent>
          <w:r w:rsidR="003E783A">
            <w:fldChar w:fldCharType="begin"/>
          </w:r>
          <w:r w:rsidR="003E783A">
            <w:instrText xml:space="preserve"> CITATION ICO204 \l 2057 </w:instrText>
          </w:r>
          <w:r w:rsidR="003E783A">
            <w:fldChar w:fldCharType="separate"/>
          </w:r>
          <w:r w:rsidR="003E783A">
            <w:rPr>
              <w:noProof/>
            </w:rPr>
            <w:t xml:space="preserve"> </w:t>
          </w:r>
          <w:r w:rsidR="003E783A" w:rsidRPr="003E783A">
            <w:rPr>
              <w:noProof/>
            </w:rPr>
            <w:t>[6]</w:t>
          </w:r>
          <w:r w:rsidR="003E783A">
            <w:fldChar w:fldCharType="end"/>
          </w:r>
        </w:sdtContent>
      </w:sdt>
      <w:r w:rsidR="007364AE">
        <w:t xml:space="preserve"> .</w:t>
      </w:r>
      <w:r w:rsidR="002605A2">
        <w:t xml:space="preserve"> </w:t>
      </w:r>
      <w:r w:rsidR="00966DB1">
        <w:t>The image in figure two provides a scale factor for assessing risk on a scale of one to five.</w:t>
      </w:r>
    </w:p>
    <w:p w14:paraId="40BCF6FC" w14:textId="366B31C6" w:rsidR="00966DB1" w:rsidRDefault="00966DB1" w:rsidP="007E4E3A">
      <w:pPr>
        <w:jc w:val="both"/>
      </w:pPr>
      <w:r>
        <w:rPr>
          <w:noProof/>
        </w:rPr>
        <w:drawing>
          <wp:inline distT="0" distB="0" distL="0" distR="0" wp14:anchorId="3F35CDEC" wp14:editId="2B56A7AC">
            <wp:extent cx="5731510" cy="27819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81935"/>
                    </a:xfrm>
                    <a:prstGeom prst="rect">
                      <a:avLst/>
                    </a:prstGeom>
                  </pic:spPr>
                </pic:pic>
              </a:graphicData>
            </a:graphic>
          </wp:inline>
        </w:drawing>
      </w:r>
    </w:p>
    <w:p w14:paraId="49614CED" w14:textId="53B7EAAB" w:rsidR="00966DB1" w:rsidRDefault="00966DB1" w:rsidP="007E4E3A">
      <w:pPr>
        <w:jc w:val="both"/>
      </w:pPr>
      <w:r w:rsidRPr="00966DB1">
        <w:rPr>
          <w:i/>
          <w:iCs/>
        </w:rPr>
        <w:t>Figure 2:</w:t>
      </w:r>
      <w:r>
        <w:t xml:space="preserve"> Impact </w:t>
      </w:r>
      <w:r w:rsidR="00A36545">
        <w:t>matrix</w:t>
      </w:r>
      <w:sdt>
        <w:sdtPr>
          <w:id w:val="-1794435530"/>
          <w:citation/>
        </w:sdtPr>
        <w:sdtEndPr/>
        <w:sdtContent>
          <w:r w:rsidR="00FA1020">
            <w:fldChar w:fldCharType="begin"/>
          </w:r>
          <w:r w:rsidR="00FA1020">
            <w:instrText xml:space="preserve"> CITATION Fle20 \l 2057 </w:instrText>
          </w:r>
          <w:r w:rsidR="00FA1020">
            <w:fldChar w:fldCharType="separate"/>
          </w:r>
          <w:r w:rsidR="00FA1020">
            <w:rPr>
              <w:noProof/>
            </w:rPr>
            <w:t xml:space="preserve"> </w:t>
          </w:r>
          <w:r w:rsidR="00FA1020" w:rsidRPr="00FA1020">
            <w:rPr>
              <w:noProof/>
            </w:rPr>
            <w:t>[6]</w:t>
          </w:r>
          <w:r w:rsidR="00FA1020">
            <w:fldChar w:fldCharType="end"/>
          </w:r>
        </w:sdtContent>
      </w:sdt>
    </w:p>
    <w:p w14:paraId="67A43257" w14:textId="0F35993A" w:rsidR="00A804EF" w:rsidRPr="00CF163E" w:rsidRDefault="009919C9" w:rsidP="00107007">
      <w:pPr>
        <w:jc w:val="both"/>
        <w:rPr>
          <w:b/>
          <w:bCs/>
        </w:rPr>
      </w:pPr>
      <w:r>
        <w:t>The author considers the risk to be scored at two or minor in this case, the argument being only name and addresses have been breached which could easily be obtained publicly via the internet</w:t>
      </w:r>
      <w:r w:rsidR="00860432">
        <w:t>, no special category or criminal offence data was breached</w:t>
      </w:r>
      <w:r w:rsidR="00F57B60">
        <w:t>. In accordance with the Councils Data Breach Policy Step 1, the Data Breach Panel will decide if the IO needs to notify the individual(s) whose data has been breached</w:t>
      </w:r>
      <w:sdt>
        <w:sdtPr>
          <w:id w:val="1690257537"/>
          <w:citation/>
        </w:sdtPr>
        <w:sdtEndPr/>
        <w:sdtContent>
          <w:r w:rsidR="00F57B60">
            <w:fldChar w:fldCharType="begin"/>
          </w:r>
          <w:r w:rsidR="00F57B60">
            <w:instrText xml:space="preserve"> CITATION Kim19 \l 2057 </w:instrText>
          </w:r>
          <w:r w:rsidR="00F57B60">
            <w:fldChar w:fldCharType="separate"/>
          </w:r>
          <w:r w:rsidR="00F57B60">
            <w:rPr>
              <w:noProof/>
            </w:rPr>
            <w:t xml:space="preserve"> </w:t>
          </w:r>
          <w:r w:rsidR="00F57B60" w:rsidRPr="00F57B60">
            <w:rPr>
              <w:noProof/>
            </w:rPr>
            <w:t>[5]</w:t>
          </w:r>
          <w:r w:rsidR="00F57B60">
            <w:fldChar w:fldCharType="end"/>
          </w:r>
        </w:sdtContent>
      </w:sdt>
      <w:r w:rsidR="00F57B60">
        <w:t xml:space="preserve">. </w:t>
      </w:r>
      <w:r w:rsidR="00CE3DFD">
        <w:t>S</w:t>
      </w:r>
      <w:r w:rsidR="00F57B60">
        <w:t xml:space="preserve">tated in the </w:t>
      </w:r>
      <w:r w:rsidR="001D6D1D">
        <w:t>authority’s</w:t>
      </w:r>
      <w:r w:rsidR="00F57B60">
        <w:t xml:space="preserve"> data breach policy </w:t>
      </w:r>
      <w:r w:rsidR="00C46EB0">
        <w:t xml:space="preserve">the IO in this case will be expected to attend the </w:t>
      </w:r>
      <w:r w:rsidR="00CE3DFD">
        <w:t>breach panel.</w:t>
      </w:r>
      <w:r w:rsidR="001D6D1D">
        <w:t xml:space="preserve"> </w:t>
      </w:r>
    </w:p>
    <w:p w14:paraId="50545908" w14:textId="543CF508" w:rsidR="00931463" w:rsidRDefault="00104298" w:rsidP="00931463">
      <w:pPr>
        <w:pStyle w:val="Heading2"/>
        <w:numPr>
          <w:ilvl w:val="1"/>
          <w:numId w:val="8"/>
        </w:numPr>
      </w:pPr>
      <w:bookmarkStart w:id="7" w:name="_Toc50023517"/>
      <w:r>
        <w:t xml:space="preserve">Prevention of </w:t>
      </w:r>
      <w:r w:rsidR="00925747">
        <w:t>F</w:t>
      </w:r>
      <w:r>
        <w:t xml:space="preserve">uture </w:t>
      </w:r>
      <w:r w:rsidR="00925747">
        <w:t>D</w:t>
      </w:r>
      <w:r>
        <w:t xml:space="preserve">ata </w:t>
      </w:r>
      <w:r w:rsidR="00925747">
        <w:t>B</w:t>
      </w:r>
      <w:r>
        <w:t>reach</w:t>
      </w:r>
      <w:bookmarkEnd w:id="7"/>
      <w:r>
        <w:t xml:space="preserve"> </w:t>
      </w:r>
    </w:p>
    <w:p w14:paraId="527D321F" w14:textId="2C2B6F3C" w:rsidR="007002B9" w:rsidRDefault="007002B9" w:rsidP="00670F09">
      <w:pPr>
        <w:jc w:val="both"/>
      </w:pPr>
      <w:r>
        <w:t>Prevention of future breaches of this nature is essential to ensure the authority does not repeat mistakes leading to further breaches.</w:t>
      </w:r>
      <w:r w:rsidR="00631A62">
        <w:t xml:space="preserve"> In this instance an assessment will need to be made as to why the breach happened.</w:t>
      </w:r>
      <w:r w:rsidR="00A10BE1">
        <w:t xml:space="preserve"> </w:t>
      </w:r>
      <w:r w:rsidR="00A42E4A">
        <w:t>The manager decided to undertake a task</w:t>
      </w:r>
      <w:r w:rsidR="00670F09">
        <w:t xml:space="preserve"> whilst trying to save time</w:t>
      </w:r>
      <w:r w:rsidR="00A42E4A">
        <w:t xml:space="preserve"> that inadvertently led </w:t>
      </w:r>
      <w:r w:rsidR="00670F09">
        <w:t xml:space="preserve">to the emailing of the addresses to the member of the public. This raises </w:t>
      </w:r>
      <w:r w:rsidR="00354BA5">
        <w:t>several</w:t>
      </w:r>
      <w:r w:rsidR="00670F09">
        <w:t xml:space="preserve"> questions</w:t>
      </w:r>
      <w:r w:rsidR="0089627D">
        <w:t xml:space="preserve"> regarding process and data</w:t>
      </w:r>
      <w:r w:rsidR="00464313">
        <w:t>,</w:t>
      </w:r>
      <w:r w:rsidR="00670F09">
        <w:t xml:space="preserve"> that need to be taken to the Councils Data Breach Panel for </w:t>
      </w:r>
      <w:r w:rsidR="006101DA">
        <w:t>discussion</w:t>
      </w:r>
      <w:r w:rsidR="00670F09">
        <w:t>.</w:t>
      </w:r>
    </w:p>
    <w:p w14:paraId="4F69AE12" w14:textId="6E325DA8" w:rsidR="006366A9" w:rsidRDefault="006366A9" w:rsidP="006366A9">
      <w:pPr>
        <w:pStyle w:val="Heading2"/>
        <w:numPr>
          <w:ilvl w:val="2"/>
          <w:numId w:val="13"/>
        </w:numPr>
      </w:pPr>
      <w:bookmarkStart w:id="8" w:name="_Toc50023518"/>
      <w:r>
        <w:t>Process</w:t>
      </w:r>
      <w:bookmarkEnd w:id="8"/>
    </w:p>
    <w:p w14:paraId="307D1C2B" w14:textId="093CC658" w:rsidR="00DE7F68" w:rsidRDefault="00DE7F68" w:rsidP="006366A9">
      <w:pPr>
        <w:pStyle w:val="ListParagraph"/>
        <w:numPr>
          <w:ilvl w:val="0"/>
          <w:numId w:val="14"/>
        </w:numPr>
      </w:pPr>
      <w:r>
        <w:t>Has the manger received training regarding the protection of data?</w:t>
      </w:r>
    </w:p>
    <w:p w14:paraId="652A2BA9" w14:textId="5CA98509" w:rsidR="00354BA5" w:rsidRDefault="00354BA5" w:rsidP="006366A9">
      <w:pPr>
        <w:pStyle w:val="ListParagraph"/>
        <w:numPr>
          <w:ilvl w:val="0"/>
          <w:numId w:val="14"/>
        </w:numPr>
        <w:jc w:val="both"/>
      </w:pPr>
      <w:r>
        <w:t>Is the manager involved aware of the Councils data breach policy?</w:t>
      </w:r>
    </w:p>
    <w:p w14:paraId="560F7847" w14:textId="4DA9ABB4" w:rsidR="00354BA5" w:rsidRDefault="00354BA5" w:rsidP="006366A9">
      <w:pPr>
        <w:pStyle w:val="ListParagraph"/>
        <w:numPr>
          <w:ilvl w:val="0"/>
          <w:numId w:val="14"/>
        </w:numPr>
        <w:jc w:val="both"/>
      </w:pPr>
      <w:r>
        <w:t>Does the manger understand GDPR law?</w:t>
      </w:r>
    </w:p>
    <w:p w14:paraId="2A2583C7" w14:textId="67289DBC" w:rsidR="00354BA5" w:rsidRDefault="00DE7F68" w:rsidP="006366A9">
      <w:pPr>
        <w:pStyle w:val="ListParagraph"/>
        <w:numPr>
          <w:ilvl w:val="0"/>
          <w:numId w:val="14"/>
        </w:numPr>
        <w:jc w:val="both"/>
      </w:pPr>
      <w:r>
        <w:t>Should the data be accessible by the manager?</w:t>
      </w:r>
    </w:p>
    <w:p w14:paraId="1C381CDA" w14:textId="01CDD1C2" w:rsidR="00993170" w:rsidRDefault="00993170" w:rsidP="006366A9">
      <w:pPr>
        <w:pStyle w:val="ListParagraph"/>
        <w:numPr>
          <w:ilvl w:val="0"/>
          <w:numId w:val="14"/>
        </w:numPr>
        <w:jc w:val="both"/>
      </w:pPr>
      <w:r>
        <w:t xml:space="preserve">Who else </w:t>
      </w:r>
      <w:r w:rsidR="00557DA9">
        <w:t>can</w:t>
      </w:r>
      <w:r>
        <w:t xml:space="preserve"> access the data?</w:t>
      </w:r>
    </w:p>
    <w:p w14:paraId="18DFD56A" w14:textId="4FF4BB1E" w:rsidR="00DE7F68" w:rsidRDefault="00DE7F68" w:rsidP="006366A9">
      <w:pPr>
        <w:pStyle w:val="ListParagraph"/>
        <w:numPr>
          <w:ilvl w:val="0"/>
          <w:numId w:val="14"/>
        </w:numPr>
        <w:jc w:val="both"/>
      </w:pPr>
      <w:r>
        <w:lastRenderedPageBreak/>
        <w:t>Can this data be managed by another department?</w:t>
      </w:r>
    </w:p>
    <w:p w14:paraId="7ABB5E37" w14:textId="2483CA5C" w:rsidR="00557DA9" w:rsidRDefault="00AE49EF" w:rsidP="00AE49EF">
      <w:pPr>
        <w:pStyle w:val="Heading2"/>
        <w:numPr>
          <w:ilvl w:val="2"/>
          <w:numId w:val="13"/>
        </w:numPr>
      </w:pPr>
      <w:bookmarkStart w:id="9" w:name="_Toc50023519"/>
      <w:r>
        <w:t>Data</w:t>
      </w:r>
      <w:bookmarkEnd w:id="9"/>
      <w:r>
        <w:t xml:space="preserve"> </w:t>
      </w:r>
    </w:p>
    <w:p w14:paraId="0F46A710" w14:textId="6EBE5972" w:rsidR="00AE49EF" w:rsidRDefault="00AE49EF" w:rsidP="00AE49EF">
      <w:pPr>
        <w:pStyle w:val="ListParagraph"/>
        <w:numPr>
          <w:ilvl w:val="0"/>
          <w:numId w:val="15"/>
        </w:numPr>
      </w:pPr>
      <w:r>
        <w:t>Why is the data held on this system?</w:t>
      </w:r>
    </w:p>
    <w:p w14:paraId="177A6347" w14:textId="6B580DA4" w:rsidR="006E0D9F" w:rsidRDefault="006E0D9F" w:rsidP="00AE49EF">
      <w:pPr>
        <w:pStyle w:val="ListParagraph"/>
        <w:numPr>
          <w:ilvl w:val="0"/>
          <w:numId w:val="15"/>
        </w:numPr>
      </w:pPr>
      <w:r>
        <w:t>Does this data need to be held on this system?</w:t>
      </w:r>
    </w:p>
    <w:p w14:paraId="2C104331" w14:textId="5873FE7E" w:rsidR="006E0D9F" w:rsidRDefault="006E0D9F" w:rsidP="00AE49EF">
      <w:pPr>
        <w:pStyle w:val="ListParagraph"/>
        <w:numPr>
          <w:ilvl w:val="0"/>
          <w:numId w:val="15"/>
        </w:numPr>
      </w:pPr>
      <w:r>
        <w:t>Can the storage be moved centrally?</w:t>
      </w:r>
    </w:p>
    <w:p w14:paraId="1DA9144B" w14:textId="4931B4CE" w:rsidR="00AE49EF" w:rsidRDefault="006E0D9F" w:rsidP="00AE49EF">
      <w:pPr>
        <w:pStyle w:val="ListParagraph"/>
        <w:numPr>
          <w:ilvl w:val="0"/>
          <w:numId w:val="15"/>
        </w:numPr>
      </w:pPr>
      <w:r>
        <w:t>What is the content of the data, are all fields within the data relevant for storage purpose?</w:t>
      </w:r>
    </w:p>
    <w:p w14:paraId="12F22692" w14:textId="3EF6EAD5" w:rsidR="006E0D9F" w:rsidRDefault="001E7E40" w:rsidP="00AE49EF">
      <w:pPr>
        <w:pStyle w:val="ListParagraph"/>
        <w:numPr>
          <w:ilvl w:val="0"/>
          <w:numId w:val="15"/>
        </w:numPr>
      </w:pPr>
      <w:r>
        <w:t>Is the data secure?</w:t>
      </w:r>
    </w:p>
    <w:p w14:paraId="219BC26D" w14:textId="4333C57B" w:rsidR="001E7E40" w:rsidRDefault="00BE0B01" w:rsidP="00BE0B01">
      <w:pPr>
        <w:pStyle w:val="Heading2"/>
        <w:numPr>
          <w:ilvl w:val="1"/>
          <w:numId w:val="13"/>
        </w:numPr>
      </w:pPr>
      <w:bookmarkStart w:id="10" w:name="_Toc50023520"/>
      <w:r>
        <w:t xml:space="preserve">Recommendations for </w:t>
      </w:r>
      <w:r w:rsidR="005D7687">
        <w:t>B</w:t>
      </w:r>
      <w:r>
        <w:t xml:space="preserve">reach </w:t>
      </w:r>
      <w:r w:rsidR="005D7687">
        <w:t>P</w:t>
      </w:r>
      <w:r>
        <w:t>anel</w:t>
      </w:r>
      <w:bookmarkEnd w:id="10"/>
    </w:p>
    <w:p w14:paraId="60766B25" w14:textId="1718ECCE" w:rsidR="007002B9" w:rsidRDefault="00BE35CE" w:rsidP="004811E0">
      <w:pPr>
        <w:jc w:val="both"/>
      </w:pPr>
      <w:r>
        <w:t>The author</w:t>
      </w:r>
      <w:r w:rsidR="00464313">
        <w:t xml:space="preserve"> recommends firstly</w:t>
      </w:r>
      <w:r w:rsidR="003D7A38">
        <w:t xml:space="preserve"> that the staff information sent by the manager has been deleted securely from the mangers computer system</w:t>
      </w:r>
      <w:r w:rsidR="00A4261F">
        <w:t xml:space="preserve"> and the email recalled</w:t>
      </w:r>
      <w:r w:rsidR="00EC696B">
        <w:t xml:space="preserve"> in compliance with council policy</w:t>
      </w:r>
      <w:r w:rsidR="003D7A38">
        <w:t>, this will also apply to all scanned copies of staff sick notes and occupational health reports found on the mangers desktop. A full internal audit is recommended for the mangers departmental filing system</w:t>
      </w:r>
      <w:r w:rsidR="00E168D7">
        <w:t xml:space="preserve"> considering the knowledge that sick notes and occupational health reports </w:t>
      </w:r>
      <w:r w:rsidR="00EC696B">
        <w:t>have</w:t>
      </w:r>
      <w:r w:rsidR="00E168D7">
        <w:t xml:space="preserve"> accumulated on the mangers desktop this is</w:t>
      </w:r>
      <w:r w:rsidR="003D7A38">
        <w:t xml:space="preserve"> to determine if the issue is local or global</w:t>
      </w:r>
      <w:r w:rsidR="00431738">
        <w:t>.</w:t>
      </w:r>
      <w:r w:rsidR="00464313">
        <w:t xml:space="preserve"> </w:t>
      </w:r>
      <w:r w:rsidR="00E168D7">
        <w:t>T</w:t>
      </w:r>
      <w:r w:rsidR="00464313">
        <w:t xml:space="preserve">o review the managers current level of training regarding data protection and awareness of GDPR. </w:t>
      </w:r>
      <w:r w:rsidR="00950BF5">
        <w:t xml:space="preserve">As a matter of course the manager </w:t>
      </w:r>
      <w:r w:rsidR="00287910">
        <w:t>should</w:t>
      </w:r>
      <w:r w:rsidR="00950BF5">
        <w:t xml:space="preserve"> undertake training to enhance the current level of understanding.</w:t>
      </w:r>
      <w:r>
        <w:t xml:space="preserve"> </w:t>
      </w:r>
      <w:r w:rsidR="00950BF5">
        <w:t xml:space="preserve">The councils policies for data protection, GDPR, records management and data breach will also be raised, not only in the sense of the mangers awareness of the policies but also the ease of access all staff have in respect of these policies, </w:t>
      </w:r>
      <w:r w:rsidR="004B28AB">
        <w:t>this can</w:t>
      </w:r>
      <w:r w:rsidR="00950BF5">
        <w:t xml:space="preserve"> be highlighted via the councils internal staffnet website</w:t>
      </w:r>
      <w:r w:rsidR="00563E2B">
        <w:t xml:space="preserve">, emails sent to all staff reminding them of responsibilities when handling data, links to all relevant </w:t>
      </w:r>
      <w:r w:rsidR="00EC696B">
        <w:t>c</w:t>
      </w:r>
      <w:r w:rsidR="00563E2B">
        <w:t>ouncil GDPR policies to be included in the emails this will be in addition to</w:t>
      </w:r>
      <w:r w:rsidR="00A61CA7">
        <w:t xml:space="preserve"> the new poster design part of this brief</w:t>
      </w:r>
      <w:r w:rsidR="00563E2B">
        <w:t xml:space="preserve">, this </w:t>
      </w:r>
      <w:r w:rsidR="000A0CE2">
        <w:t>in line</w:t>
      </w:r>
      <w:r w:rsidR="00563E2B">
        <w:t xml:space="preserve"> with Councils current Data Breach Policy, </w:t>
      </w:r>
      <w:r w:rsidR="000A0CE2">
        <w:t>Risks</w:t>
      </w:r>
      <w:r w:rsidR="00563E2B">
        <w:t xml:space="preserve"> section 4.2 states</w:t>
      </w:r>
      <w:r w:rsidR="000A0CE2">
        <w:t xml:space="preserve"> “To help identify areas for improvement to decrease the risk and impact of future incidents”</w:t>
      </w:r>
      <w:sdt>
        <w:sdtPr>
          <w:id w:val="1167750559"/>
          <w:citation/>
        </w:sdtPr>
        <w:sdtEndPr/>
        <w:sdtContent>
          <w:r w:rsidR="000A0CE2">
            <w:fldChar w:fldCharType="begin"/>
          </w:r>
          <w:r w:rsidR="000A0CE2">
            <w:instrText xml:space="preserve"> CITATION Kim19 \l 2057 </w:instrText>
          </w:r>
          <w:r w:rsidR="000A0CE2">
            <w:fldChar w:fldCharType="separate"/>
          </w:r>
          <w:r w:rsidR="000A0CE2">
            <w:rPr>
              <w:noProof/>
            </w:rPr>
            <w:t xml:space="preserve"> </w:t>
          </w:r>
          <w:r w:rsidR="000A0CE2" w:rsidRPr="000A0CE2">
            <w:rPr>
              <w:noProof/>
            </w:rPr>
            <w:t>[5]</w:t>
          </w:r>
          <w:r w:rsidR="000A0CE2">
            <w:fldChar w:fldCharType="end"/>
          </w:r>
        </w:sdtContent>
      </w:sdt>
      <w:r w:rsidR="00950BF5">
        <w:t>.</w:t>
      </w:r>
      <w:r w:rsidR="000A16F4">
        <w:t xml:space="preserve"> The reasons why this breach occurred need to be addressed in this case access to data is a critical point</w:t>
      </w:r>
      <w:r w:rsidR="00EC696B">
        <w:t>,</w:t>
      </w:r>
      <w:r w:rsidR="000A16F4">
        <w:t xml:space="preserve"> </w:t>
      </w:r>
      <w:r w:rsidR="00A61CA7">
        <w:t>i</w:t>
      </w:r>
      <w:r w:rsidR="000A16F4">
        <w:t xml:space="preserve">s the manger concerned the correct member of staff to handle the information. The author proposes an </w:t>
      </w:r>
      <w:r w:rsidR="00FB50CD">
        <w:t>in-depth</w:t>
      </w:r>
      <w:r w:rsidR="000A16F4">
        <w:t xml:space="preserve"> review using Council IT staff alongside operations</w:t>
      </w:r>
      <w:r w:rsidR="00C97766">
        <w:t xml:space="preserve"> to evaluate the storage and access to the data.</w:t>
      </w:r>
      <w:r w:rsidR="00FB50CD">
        <w:t xml:space="preserve"> The review should include an analysis of how the data is currently stored</w:t>
      </w:r>
      <w:r w:rsidR="00B541A6">
        <w:t>,</w:t>
      </w:r>
      <w:r w:rsidR="00FB50CD">
        <w:t xml:space="preserve"> is it stored securely is the metadata relevant. The</w:t>
      </w:r>
      <w:r w:rsidR="00A61CA7">
        <w:t xml:space="preserve"> manager potentially should not have access to this data and the management of the data could</w:t>
      </w:r>
      <w:r w:rsidR="00287910">
        <w:t xml:space="preserve"> be</w:t>
      </w:r>
      <w:r w:rsidR="00A61CA7">
        <w:t xml:space="preserve"> moved centrally to be managed via HR(Human Resources) or Finance, this would strengthen security by having less staff handling data and the staff that are responsible following a strict and clear process</w:t>
      </w:r>
      <w:r w:rsidR="0093513D">
        <w:t xml:space="preserve"> which would include a strong password and</w:t>
      </w:r>
      <w:r w:rsidR="00AF682E">
        <w:t xml:space="preserve"> two step</w:t>
      </w:r>
      <w:r w:rsidR="0093513D">
        <w:t xml:space="preserve"> authentication process for data access</w:t>
      </w:r>
      <w:r w:rsidR="00A4261F">
        <w:t xml:space="preserve"> improving security</w:t>
      </w:r>
      <w:r w:rsidR="00A61CA7">
        <w:t xml:space="preserve">. Moving the data centrally would reduce the margin of error by </w:t>
      </w:r>
      <w:r w:rsidR="006F502C">
        <w:t>removing multiple</w:t>
      </w:r>
      <w:r w:rsidR="00A61CA7">
        <w:t xml:space="preserve"> managers handling data with varying knowledge levels of GDPR </w:t>
      </w:r>
      <w:r w:rsidR="00B054A8">
        <w:t xml:space="preserve">an increase would be gained in efficiency by streamlining the process. </w:t>
      </w:r>
      <w:r w:rsidR="00B541A6">
        <w:t>This movement</w:t>
      </w:r>
      <w:r w:rsidR="002D4F7A">
        <w:t xml:space="preserve"> and restriction</w:t>
      </w:r>
      <w:r w:rsidR="00B541A6">
        <w:t xml:space="preserve"> of the data adheres to the Councils current Data Breach Policy</w:t>
      </w:r>
      <w:r w:rsidR="00720B07">
        <w:t>,</w:t>
      </w:r>
      <w:r w:rsidR="00B541A6">
        <w:t xml:space="preserve"> Purpose</w:t>
      </w:r>
      <w:r w:rsidR="002D4F7A">
        <w:t xml:space="preserve"> section</w:t>
      </w:r>
      <w:r w:rsidR="00B541A6">
        <w:t xml:space="preserve"> 1.3 states “To ensure appropriate measures and recommendations are put in place to ensure the likelihood of any recurrence is reduced”</w:t>
      </w:r>
      <w:sdt>
        <w:sdtPr>
          <w:id w:val="-387192612"/>
          <w:citation/>
        </w:sdtPr>
        <w:sdtEndPr/>
        <w:sdtContent>
          <w:r w:rsidR="002D4F7A">
            <w:fldChar w:fldCharType="begin"/>
          </w:r>
          <w:r w:rsidR="002D4F7A">
            <w:instrText xml:space="preserve"> CITATION Kim19 \l 2057 </w:instrText>
          </w:r>
          <w:r w:rsidR="002D4F7A">
            <w:fldChar w:fldCharType="separate"/>
          </w:r>
          <w:r w:rsidR="002D4F7A">
            <w:rPr>
              <w:noProof/>
            </w:rPr>
            <w:t xml:space="preserve"> </w:t>
          </w:r>
          <w:r w:rsidR="002D4F7A" w:rsidRPr="002D4F7A">
            <w:rPr>
              <w:noProof/>
            </w:rPr>
            <w:t>[5]</w:t>
          </w:r>
          <w:r w:rsidR="002D4F7A">
            <w:fldChar w:fldCharType="end"/>
          </w:r>
        </w:sdtContent>
      </w:sdt>
      <w:r w:rsidR="004811E0">
        <w:t>.</w:t>
      </w:r>
    </w:p>
    <w:p w14:paraId="11A64A21" w14:textId="4ACE875C" w:rsidR="00632809" w:rsidRDefault="00005686" w:rsidP="00632809">
      <w:pPr>
        <w:pStyle w:val="Heading2"/>
        <w:numPr>
          <w:ilvl w:val="1"/>
          <w:numId w:val="13"/>
        </w:numPr>
      </w:pPr>
      <w:bookmarkStart w:id="11" w:name="_Toc50023521"/>
      <w:r>
        <w:t>Actions for</w:t>
      </w:r>
      <w:r w:rsidR="00E13E0F">
        <w:t xml:space="preserve"> A</w:t>
      </w:r>
      <w:r w:rsidR="00632809">
        <w:t>ffected Staff</w:t>
      </w:r>
      <w:bookmarkEnd w:id="11"/>
    </w:p>
    <w:p w14:paraId="353A1956" w14:textId="72A1BB57" w:rsidR="00750A4B" w:rsidRDefault="00AA1FD6" w:rsidP="000D4986">
      <w:pPr>
        <w:jc w:val="both"/>
      </w:pPr>
      <w:r>
        <w:t xml:space="preserve">ICO </w:t>
      </w:r>
      <w:r w:rsidR="008D63D4">
        <w:t>advise controllers to consult the WP29 (Article 29 Working Party) which has now been replaced by EDPB (European Data Protection Board) who endorse the guidelines</w:t>
      </w:r>
      <w:sdt>
        <w:sdtPr>
          <w:id w:val="617725226"/>
          <w:citation/>
        </w:sdtPr>
        <w:sdtEndPr/>
        <w:sdtContent>
          <w:r w:rsidR="008D63D4">
            <w:fldChar w:fldCharType="begin"/>
          </w:r>
          <w:r w:rsidR="00FB351C">
            <w:instrText xml:space="preserve">CITATION ICO206 \l 2057 </w:instrText>
          </w:r>
          <w:r w:rsidR="008D63D4">
            <w:fldChar w:fldCharType="separate"/>
          </w:r>
          <w:r w:rsidR="00FB351C">
            <w:rPr>
              <w:noProof/>
            </w:rPr>
            <w:t xml:space="preserve"> </w:t>
          </w:r>
          <w:r w:rsidR="00FB351C" w:rsidRPr="00FB351C">
            <w:rPr>
              <w:noProof/>
            </w:rPr>
            <w:t>[9]</w:t>
          </w:r>
          <w:r w:rsidR="008D63D4">
            <w:fldChar w:fldCharType="end"/>
          </w:r>
        </w:sdtContent>
      </w:sdt>
      <w:r w:rsidR="00CF163E">
        <w:t xml:space="preserve">, for advice on personal data </w:t>
      </w:r>
      <w:r w:rsidR="00005686">
        <w:t>breach communication</w:t>
      </w:r>
      <w:r w:rsidR="00CF163E">
        <w:t xml:space="preserve">. The </w:t>
      </w:r>
      <w:r w:rsidR="00831014">
        <w:t>controller is required to inform affected individuals</w:t>
      </w:r>
      <w:r w:rsidR="00005686">
        <w:t xml:space="preserve"> before contacting the supervisory body if there is a high risk breach, </w:t>
      </w:r>
      <w:r w:rsidR="00831014">
        <w:t xml:space="preserve"> Article 34(1) states “When the personal data breach is likely to result in a high risk to the rights and freedoms of natural persons, the controller shall communicate the personal data breach to the data subject without undue delay”</w:t>
      </w:r>
      <w:sdt>
        <w:sdtPr>
          <w:id w:val="1991747757"/>
          <w:citation/>
        </w:sdtPr>
        <w:sdtEndPr/>
        <w:sdtContent>
          <w:r w:rsidR="0026334D">
            <w:fldChar w:fldCharType="begin"/>
          </w:r>
          <w:r w:rsidR="0026334D">
            <w:instrText xml:space="preserve"> CITATION DAT18 \l 2057 </w:instrText>
          </w:r>
          <w:r w:rsidR="0026334D">
            <w:fldChar w:fldCharType="separate"/>
          </w:r>
          <w:r w:rsidR="0026334D" w:rsidRPr="0026334D">
            <w:rPr>
              <w:noProof/>
            </w:rPr>
            <w:t>[10]</w:t>
          </w:r>
          <w:r w:rsidR="0026334D">
            <w:fldChar w:fldCharType="end"/>
          </w:r>
        </w:sdtContent>
      </w:sdt>
      <w:r w:rsidR="00831014">
        <w:t xml:space="preserve">. </w:t>
      </w:r>
      <w:r w:rsidR="00005686">
        <w:t>The author scored the risk as low, therefore the proposal to the data breach panel is to action communication to staff after contacting the supervisory body</w:t>
      </w:r>
      <w:r w:rsidR="00153C74">
        <w:t xml:space="preserve"> ICO. It can be argued that the breach is not reportable to ICO due to the minimal information breached</w:t>
      </w:r>
      <w:r w:rsidR="00503415">
        <w:t xml:space="preserve"> and the information being </w:t>
      </w:r>
      <w:r w:rsidR="00E52AEE">
        <w:t>available publicly</w:t>
      </w:r>
      <w:r w:rsidR="00503415">
        <w:t>,</w:t>
      </w:r>
      <w:r w:rsidR="00153C74">
        <w:t xml:space="preserve"> Article </w:t>
      </w:r>
      <w:r w:rsidR="00153C74">
        <w:lastRenderedPageBreak/>
        <w:t>33(1) of WP29 states “In the case of a personal data breach, the controller shall without undue delay and, where feasible, not later than 72 hours after having become aware of it, notify the personal data breach to the supervisory authority competent in accordance with Article 55, unless the personal data breach is unlikely to result in a risk to the rights and freedoms of natural persons. Where the notification to the supervisory authority is not made within 72 hours, it shall be accompanied by reasons for the delay”</w:t>
      </w:r>
      <w:sdt>
        <w:sdtPr>
          <w:id w:val="-368148575"/>
          <w:citation/>
        </w:sdtPr>
        <w:sdtEndPr/>
        <w:sdtContent>
          <w:r w:rsidR="00153C74">
            <w:fldChar w:fldCharType="begin"/>
          </w:r>
          <w:r w:rsidR="00153C74">
            <w:instrText xml:space="preserve"> CITATION DAT18 \l 2057 </w:instrText>
          </w:r>
          <w:r w:rsidR="00153C74">
            <w:fldChar w:fldCharType="separate"/>
          </w:r>
          <w:r w:rsidR="00153C74">
            <w:rPr>
              <w:noProof/>
            </w:rPr>
            <w:t xml:space="preserve"> </w:t>
          </w:r>
          <w:r w:rsidR="00153C74" w:rsidRPr="00153C74">
            <w:rPr>
              <w:noProof/>
            </w:rPr>
            <w:t>[10]</w:t>
          </w:r>
          <w:r w:rsidR="00153C74">
            <w:fldChar w:fldCharType="end"/>
          </w:r>
        </w:sdtContent>
      </w:sdt>
      <w:r w:rsidR="00153C74">
        <w:t xml:space="preserve">, however the author advises the panel to report the breach to the ICO for transparency, this will help placate the data subjects when they are informed that the authority is </w:t>
      </w:r>
      <w:r w:rsidR="00153C74" w:rsidRPr="00D34DE9">
        <w:t>following the correct channels and</w:t>
      </w:r>
      <w:r w:rsidR="009F4756" w:rsidRPr="00D34DE9">
        <w:t xml:space="preserve"> </w:t>
      </w:r>
      <w:r w:rsidR="00E52AEE" w:rsidRPr="00D34DE9">
        <w:t>being proactive in its approach to</w:t>
      </w:r>
      <w:r w:rsidR="009F4756" w:rsidRPr="00D34DE9">
        <w:t xml:space="preserve"> mi</w:t>
      </w:r>
      <w:r w:rsidR="00E52AEE" w:rsidRPr="00D34DE9">
        <w:t>nimise</w:t>
      </w:r>
      <w:r w:rsidR="009F4756" w:rsidRPr="00D34DE9">
        <w:t xml:space="preserve"> risk.</w:t>
      </w:r>
      <w:r w:rsidR="00EC696B" w:rsidRPr="00D34DE9">
        <w:t xml:space="preserve"> The authors opinion is to inform the individual(s) of the breach</w:t>
      </w:r>
      <w:r w:rsidR="006F631C">
        <w:t xml:space="preserve"> again</w:t>
      </w:r>
      <w:r w:rsidR="00EC696B" w:rsidRPr="00D34DE9">
        <w:t xml:space="preserve"> as a matter of transparency  even though the Article 29 Working Party states “This risk exists when the breach may lead to physical, material or non-material damage for the individuals whose data have been breached”</w:t>
      </w:r>
      <w:sdt>
        <w:sdtPr>
          <w:id w:val="-2053223077"/>
          <w:citation/>
        </w:sdtPr>
        <w:sdtEndPr/>
        <w:sdtContent>
          <w:r w:rsidR="00EC696B" w:rsidRPr="00D34DE9">
            <w:fldChar w:fldCharType="begin"/>
          </w:r>
          <w:r w:rsidR="00EC696B" w:rsidRPr="00D34DE9">
            <w:instrText xml:space="preserve">CITATION ICO205 \l 2057 </w:instrText>
          </w:r>
          <w:r w:rsidR="00EC696B" w:rsidRPr="00D34DE9">
            <w:fldChar w:fldCharType="separate"/>
          </w:r>
          <w:r w:rsidR="00EC696B" w:rsidRPr="00D34DE9">
            <w:t xml:space="preserve"> [8]</w:t>
          </w:r>
          <w:r w:rsidR="00EC696B" w:rsidRPr="00D34DE9">
            <w:fldChar w:fldCharType="end"/>
          </w:r>
        </w:sdtContent>
      </w:sdt>
      <w:r w:rsidR="00EC696B" w:rsidRPr="00D34DE9">
        <w:t>. Arguably due to this information being available publicly it can be said the data subjects</w:t>
      </w:r>
      <w:r w:rsidR="008958ED" w:rsidRPr="00D34DE9">
        <w:t xml:space="preserve"> risk is not high and th</w:t>
      </w:r>
      <w:r w:rsidR="00CD44C1">
        <w:t>at</w:t>
      </w:r>
      <w:r w:rsidR="008958ED" w:rsidRPr="00D34DE9">
        <w:t xml:space="preserve"> informing the data subjects isn’t necessary however</w:t>
      </w:r>
      <w:r w:rsidR="00D34DE9">
        <w:rPr>
          <w:b/>
          <w:bCs/>
        </w:rPr>
        <w:t xml:space="preserve"> </w:t>
      </w:r>
      <w:r w:rsidR="00D34DE9" w:rsidRPr="00D34DE9">
        <w:t>t</w:t>
      </w:r>
      <w:r w:rsidR="00A4261F">
        <w:t xml:space="preserve">ransparency </w:t>
      </w:r>
      <w:r w:rsidR="0061201E">
        <w:t>must</w:t>
      </w:r>
      <w:r w:rsidR="00A4261F">
        <w:t xml:space="preserve"> be the main factor for the authority when dealing with data</w:t>
      </w:r>
      <w:r w:rsidR="00255552">
        <w:t xml:space="preserve"> processing</w:t>
      </w:r>
      <w:r w:rsidR="00A4261F">
        <w:t>, any form of camouflage bureaucratic or otherwise could lead to unwanted political pressure</w:t>
      </w:r>
      <w:r w:rsidR="00CD44C1">
        <w:t xml:space="preserve"> and staff feeling they are not being dealt with in a fair and transparent manner</w:t>
      </w:r>
      <w:r w:rsidR="00A4261F">
        <w:t>.</w:t>
      </w:r>
      <w:r w:rsidR="00CD44C1">
        <w:t xml:space="preserve"> </w:t>
      </w:r>
      <w:r w:rsidR="00954F7A">
        <w:t>Actioning the method of communication to affected staff is the next logical step for the panel, WP29 advises dedicated messages to be used and not to combine the information with other notices to staff</w:t>
      </w:r>
      <w:sdt>
        <w:sdtPr>
          <w:id w:val="569783812"/>
          <w:citation/>
        </w:sdtPr>
        <w:sdtEndPr/>
        <w:sdtContent>
          <w:r w:rsidR="00954F7A">
            <w:fldChar w:fldCharType="begin"/>
          </w:r>
          <w:r w:rsidR="00954F7A">
            <w:instrText xml:space="preserve"> CITATION DAT18 \l 2057 </w:instrText>
          </w:r>
          <w:r w:rsidR="00954F7A">
            <w:fldChar w:fldCharType="separate"/>
          </w:r>
          <w:r w:rsidR="00954F7A">
            <w:rPr>
              <w:noProof/>
            </w:rPr>
            <w:t xml:space="preserve"> </w:t>
          </w:r>
          <w:r w:rsidR="00954F7A" w:rsidRPr="00954F7A">
            <w:rPr>
              <w:noProof/>
            </w:rPr>
            <w:t>[10]</w:t>
          </w:r>
          <w:r w:rsidR="00954F7A">
            <w:fldChar w:fldCharType="end"/>
          </w:r>
        </w:sdtContent>
      </w:sdt>
      <w:r w:rsidR="00954F7A">
        <w:t xml:space="preserve">. Data security is essential given the nature of the communication, several forms of relaying the information to staff </w:t>
      </w:r>
      <w:r w:rsidR="007C7889">
        <w:t>would follow the guidance of WP29</w:t>
      </w:r>
      <w:sdt>
        <w:sdtPr>
          <w:id w:val="-1644191033"/>
          <w:citation/>
        </w:sdtPr>
        <w:sdtEndPr/>
        <w:sdtContent>
          <w:r w:rsidR="00F356ED">
            <w:fldChar w:fldCharType="begin"/>
          </w:r>
          <w:r w:rsidR="00F356ED">
            <w:instrText xml:space="preserve"> CITATION DAT18 \l 2057 </w:instrText>
          </w:r>
          <w:r w:rsidR="00F356ED">
            <w:fldChar w:fldCharType="separate"/>
          </w:r>
          <w:r w:rsidR="00F356ED">
            <w:rPr>
              <w:noProof/>
            </w:rPr>
            <w:t xml:space="preserve"> </w:t>
          </w:r>
          <w:r w:rsidR="00F356ED" w:rsidRPr="00F356ED">
            <w:rPr>
              <w:noProof/>
            </w:rPr>
            <w:t>[10]</w:t>
          </w:r>
          <w:r w:rsidR="00F356ED">
            <w:fldChar w:fldCharType="end"/>
          </w:r>
        </w:sdtContent>
      </w:sdt>
      <w:r w:rsidR="007C7889">
        <w:t>. The authors proposition to the panel for method of communication is</w:t>
      </w:r>
      <w:r w:rsidR="002F5602">
        <w:t xml:space="preserve"> to action</w:t>
      </w:r>
      <w:r w:rsidR="007C7889">
        <w:t xml:space="preserve"> an initial meeting with the staff member as good practice followed by a dedicated email.</w:t>
      </w:r>
      <w:r w:rsidR="002F5602">
        <w:t xml:space="preserve"> </w:t>
      </w:r>
      <w:r w:rsidR="002A6D6A">
        <w:t xml:space="preserve">The meeting and email will need to follow GDPR practice which requires a certain amount of information to be provided to staff as a minimum. </w:t>
      </w:r>
      <w:r w:rsidR="00094A1D">
        <w:t>Article 34 (2)</w:t>
      </w:r>
      <w:r w:rsidR="00C25CAC">
        <w:t xml:space="preserve"> of WP29</w:t>
      </w:r>
      <w:sdt>
        <w:sdtPr>
          <w:id w:val="1650863737"/>
          <w:citation/>
        </w:sdtPr>
        <w:sdtEndPr/>
        <w:sdtContent>
          <w:r w:rsidR="00750A4B">
            <w:fldChar w:fldCharType="begin"/>
          </w:r>
          <w:r w:rsidR="00750A4B">
            <w:instrText xml:space="preserve"> CITATION DAT18 \l 2057 </w:instrText>
          </w:r>
          <w:r w:rsidR="00750A4B">
            <w:fldChar w:fldCharType="separate"/>
          </w:r>
          <w:r w:rsidR="00750A4B">
            <w:rPr>
              <w:noProof/>
            </w:rPr>
            <w:t xml:space="preserve"> </w:t>
          </w:r>
          <w:r w:rsidR="00750A4B" w:rsidRPr="00750A4B">
            <w:rPr>
              <w:noProof/>
            </w:rPr>
            <w:t>[10]</w:t>
          </w:r>
          <w:r w:rsidR="00750A4B">
            <w:fldChar w:fldCharType="end"/>
          </w:r>
        </w:sdtContent>
      </w:sdt>
      <w:r w:rsidR="00094A1D">
        <w:t xml:space="preserve"> states when notifying </w:t>
      </w:r>
      <w:r w:rsidR="00FB3C2D">
        <w:t>individuals,</w:t>
      </w:r>
      <w:r w:rsidR="00094A1D">
        <w:t xml:space="preserve"> the</w:t>
      </w:r>
      <w:r w:rsidR="00750A4B">
        <w:t xml:space="preserve"> minimum a</w:t>
      </w:r>
      <w:r w:rsidR="00094A1D">
        <w:t xml:space="preserve"> controller should </w:t>
      </w:r>
      <w:r w:rsidR="00750A4B">
        <w:t>provide is</w:t>
      </w:r>
    </w:p>
    <w:p w14:paraId="165F5765" w14:textId="796C5DF5" w:rsidR="00831014" w:rsidRDefault="00750A4B" w:rsidP="00750A4B">
      <w:pPr>
        <w:pStyle w:val="ListParagraph"/>
        <w:numPr>
          <w:ilvl w:val="0"/>
          <w:numId w:val="17"/>
        </w:numPr>
        <w:jc w:val="both"/>
      </w:pPr>
      <w:r>
        <w:t>Describe the breach to staff</w:t>
      </w:r>
    </w:p>
    <w:p w14:paraId="4D5D7558" w14:textId="64B1CC72" w:rsidR="00750A4B" w:rsidRDefault="00FB3C2D" w:rsidP="00750A4B">
      <w:pPr>
        <w:pStyle w:val="ListParagraph"/>
        <w:numPr>
          <w:ilvl w:val="0"/>
          <w:numId w:val="17"/>
        </w:numPr>
        <w:jc w:val="both"/>
      </w:pPr>
      <w:r>
        <w:t>Provide contact details for the Councils Data Protection Officer</w:t>
      </w:r>
    </w:p>
    <w:p w14:paraId="13FD13F3" w14:textId="42224230" w:rsidR="00FB3C2D" w:rsidRDefault="00FB3C2D" w:rsidP="00750A4B">
      <w:pPr>
        <w:pStyle w:val="ListParagraph"/>
        <w:numPr>
          <w:ilvl w:val="0"/>
          <w:numId w:val="17"/>
        </w:numPr>
        <w:jc w:val="both"/>
      </w:pPr>
      <w:r>
        <w:t>The likely consequence of the breach</w:t>
      </w:r>
    </w:p>
    <w:p w14:paraId="02201F2B" w14:textId="77777777" w:rsidR="00136A97" w:rsidRDefault="00FB3C2D" w:rsidP="00750A4B">
      <w:pPr>
        <w:pStyle w:val="ListParagraph"/>
        <w:numPr>
          <w:ilvl w:val="0"/>
          <w:numId w:val="17"/>
        </w:numPr>
        <w:jc w:val="both"/>
      </w:pPr>
      <w:r>
        <w:t>Describe the measures proposed by the controller to mitigate the effects of the breach</w:t>
      </w:r>
    </w:p>
    <w:p w14:paraId="4DB89977" w14:textId="788DC2E7" w:rsidR="009523B5" w:rsidRPr="009523B5" w:rsidRDefault="0050065B" w:rsidP="009523B5">
      <w:pPr>
        <w:pStyle w:val="Heading1"/>
        <w:numPr>
          <w:ilvl w:val="0"/>
          <w:numId w:val="13"/>
        </w:numPr>
      </w:pPr>
      <w:bookmarkStart w:id="12" w:name="_Toc50023522"/>
      <w:r>
        <w:t>Executive Board Report</w:t>
      </w:r>
      <w:bookmarkEnd w:id="12"/>
    </w:p>
    <w:p w14:paraId="734E7B2A" w14:textId="3804AA05" w:rsidR="00FB0E6C" w:rsidRDefault="008F4222" w:rsidP="009523B5">
      <w:pPr>
        <w:pStyle w:val="Heading2"/>
        <w:numPr>
          <w:ilvl w:val="1"/>
          <w:numId w:val="21"/>
        </w:numPr>
      </w:pPr>
      <w:bookmarkStart w:id="13" w:name="_Toc50023523"/>
      <w:r>
        <w:t>Initial Incident</w:t>
      </w:r>
      <w:bookmarkEnd w:id="13"/>
    </w:p>
    <w:p w14:paraId="1EF29A29" w14:textId="60A2A029" w:rsidR="008F4222" w:rsidRDefault="00E9377B" w:rsidP="00254FC2">
      <w:pPr>
        <w:jc w:val="both"/>
      </w:pPr>
      <w:r>
        <w:t>Staff names and addresses have been sent to a member of the public unintentionally by a manager. The manager downloaded the staff names and addresses and was not following a set procedure or department action. The names and addresses were sent via email instead of an intended leaflet.</w:t>
      </w:r>
      <w:r w:rsidR="00F04FBD">
        <w:t xml:space="preserve"> The manager also had</w:t>
      </w:r>
      <w:r w:rsidR="00746FDF">
        <w:t xml:space="preserve"> scanned copies of</w:t>
      </w:r>
      <w:r w:rsidR="00F04FBD">
        <w:t xml:space="preserve"> staff sick notes and occupational health reports stored on the desktop of the computer.</w:t>
      </w:r>
      <w:r>
        <w:t xml:space="preserve"> </w:t>
      </w:r>
    </w:p>
    <w:p w14:paraId="1FF8D3BC" w14:textId="09150B5C" w:rsidR="00254FC2" w:rsidRDefault="00254FC2" w:rsidP="009523B5">
      <w:pPr>
        <w:pStyle w:val="Heading2"/>
        <w:numPr>
          <w:ilvl w:val="1"/>
          <w:numId w:val="23"/>
        </w:numPr>
      </w:pPr>
      <w:bookmarkStart w:id="14" w:name="_Toc50023524"/>
      <w:r>
        <w:t>Data Breach</w:t>
      </w:r>
      <w:bookmarkEnd w:id="14"/>
    </w:p>
    <w:p w14:paraId="7852DA85" w14:textId="67117973" w:rsidR="00254FC2" w:rsidRDefault="00254FC2" w:rsidP="00254FC2">
      <w:pPr>
        <w:jc w:val="both"/>
      </w:pPr>
      <w:r>
        <w:t>The action performed by the manger whilst unintentional has resulted in a data breach</w:t>
      </w:r>
      <w:r w:rsidR="006F631C">
        <w:t>, this contravenes the Council Data Breach Policy</w:t>
      </w:r>
      <w:sdt>
        <w:sdtPr>
          <w:id w:val="-425498154"/>
          <w:citation/>
        </w:sdtPr>
        <w:sdtContent>
          <w:r w:rsidR="006F631C">
            <w:fldChar w:fldCharType="begin"/>
          </w:r>
          <w:r w:rsidR="006F631C">
            <w:instrText xml:space="preserve"> CITATION Kim19 \l 2057 </w:instrText>
          </w:r>
          <w:r w:rsidR="006F631C">
            <w:fldChar w:fldCharType="separate"/>
          </w:r>
          <w:r w:rsidR="006F631C">
            <w:rPr>
              <w:noProof/>
            </w:rPr>
            <w:t xml:space="preserve"> </w:t>
          </w:r>
          <w:r w:rsidR="006F631C" w:rsidRPr="006F631C">
            <w:rPr>
              <w:noProof/>
            </w:rPr>
            <w:t>[3]</w:t>
          </w:r>
          <w:r w:rsidR="006F631C">
            <w:fldChar w:fldCharType="end"/>
          </w:r>
        </w:sdtContent>
      </w:sdt>
      <w:r w:rsidR="006F631C">
        <w:t xml:space="preserve">. </w:t>
      </w:r>
      <w:r w:rsidR="00DF089F">
        <w:t xml:space="preserve"> </w:t>
      </w:r>
      <w:r w:rsidR="009E34F4">
        <w:t>It is considered a breach because a member of the public has gained unauthorised access to personal data</w:t>
      </w:r>
      <w:sdt>
        <w:sdtPr>
          <w:id w:val="1316457149"/>
          <w:citation/>
        </w:sdtPr>
        <w:sdtEndPr/>
        <w:sdtContent>
          <w:r w:rsidR="00FB351C">
            <w:fldChar w:fldCharType="begin"/>
          </w:r>
          <w:r w:rsidR="00FB351C">
            <w:instrText xml:space="preserve">CITATION ICO207 \l 2057 </w:instrText>
          </w:r>
          <w:r w:rsidR="00FB351C">
            <w:fldChar w:fldCharType="separate"/>
          </w:r>
          <w:r w:rsidR="00FB351C">
            <w:rPr>
              <w:noProof/>
            </w:rPr>
            <w:t xml:space="preserve"> </w:t>
          </w:r>
          <w:r w:rsidR="00FB351C" w:rsidRPr="00FB351C">
            <w:rPr>
              <w:noProof/>
            </w:rPr>
            <w:t>[11]</w:t>
          </w:r>
          <w:r w:rsidR="00FB351C">
            <w:fldChar w:fldCharType="end"/>
          </w:r>
        </w:sdtContent>
      </w:sdt>
      <w:r w:rsidR="009E34F4">
        <w:t xml:space="preserve">. </w:t>
      </w:r>
      <w:r>
        <w:t>GDPR</w:t>
      </w:r>
      <w:r w:rsidR="00872EDC">
        <w:t xml:space="preserve"> (General Data Protection Regulation)</w:t>
      </w:r>
      <w:r>
        <w:t xml:space="preserve"> has three categories for data, personal, special and criminal offence data. In this case the data is classed as personal data</w:t>
      </w:r>
      <w:r w:rsidR="00DF089F">
        <w:t xml:space="preserve"> </w:t>
      </w:r>
      <w:r w:rsidR="007966B6">
        <w:t>as it only contained the names and addresses of the staff not further detailed information regarding political, religious beliefs or criminal offence data</w:t>
      </w:r>
      <w:sdt>
        <w:sdtPr>
          <w:id w:val="644080478"/>
          <w:citation/>
        </w:sdtPr>
        <w:sdtEndPr/>
        <w:sdtContent>
          <w:r w:rsidR="00D37802">
            <w:fldChar w:fldCharType="begin"/>
          </w:r>
          <w:r w:rsidR="00D37802">
            <w:instrText xml:space="preserve"> CITATION ICO20 \l 2057 </w:instrText>
          </w:r>
          <w:r w:rsidR="00D37802">
            <w:fldChar w:fldCharType="separate"/>
          </w:r>
          <w:r w:rsidR="00D37802">
            <w:rPr>
              <w:noProof/>
            </w:rPr>
            <w:t xml:space="preserve"> </w:t>
          </w:r>
          <w:r w:rsidR="00D37802" w:rsidRPr="00D37802">
            <w:rPr>
              <w:noProof/>
            </w:rPr>
            <w:t>[2]</w:t>
          </w:r>
          <w:r w:rsidR="00D37802">
            <w:fldChar w:fldCharType="end"/>
          </w:r>
        </w:sdtContent>
      </w:sdt>
      <w:r w:rsidR="007966B6">
        <w:t xml:space="preserve">. </w:t>
      </w:r>
    </w:p>
    <w:p w14:paraId="30F070E2" w14:textId="3A6C89A1" w:rsidR="0081293B" w:rsidRDefault="0081293B" w:rsidP="009523B5">
      <w:pPr>
        <w:pStyle w:val="Heading2"/>
        <w:numPr>
          <w:ilvl w:val="1"/>
          <w:numId w:val="23"/>
        </w:numPr>
      </w:pPr>
      <w:bookmarkStart w:id="15" w:name="_Toc50023525"/>
      <w:r>
        <w:t>Data Principles</w:t>
      </w:r>
      <w:r w:rsidR="004A0B26">
        <w:t xml:space="preserve"> and Breaches</w:t>
      </w:r>
      <w:bookmarkEnd w:id="15"/>
    </w:p>
    <w:p w14:paraId="010C948B" w14:textId="6456BB1D" w:rsidR="0081293B" w:rsidRDefault="0087184D" w:rsidP="0081293B">
      <w:r>
        <w:t xml:space="preserve">GDPR lists seven principles </w:t>
      </w:r>
      <w:r w:rsidR="00B01253">
        <w:t>to adhere to whilst processing data</w:t>
      </w:r>
      <w:r w:rsidR="00B31DA4">
        <w:t>, a brief summary of the principles and potential breaches</w:t>
      </w:r>
      <w:sdt>
        <w:sdtPr>
          <w:id w:val="692808838"/>
          <w:citation/>
        </w:sdtPr>
        <w:sdtEndPr/>
        <w:sdtContent>
          <w:r w:rsidR="00163D1E">
            <w:fldChar w:fldCharType="begin"/>
          </w:r>
          <w:r w:rsidR="00163D1E">
            <w:instrText xml:space="preserve"> CITATION Kim191 \l 2057 </w:instrText>
          </w:r>
          <w:r w:rsidR="00163D1E">
            <w:fldChar w:fldCharType="separate"/>
          </w:r>
          <w:r w:rsidR="00163D1E">
            <w:rPr>
              <w:noProof/>
            </w:rPr>
            <w:t xml:space="preserve"> </w:t>
          </w:r>
          <w:r w:rsidR="00163D1E" w:rsidRPr="00163D1E">
            <w:rPr>
              <w:noProof/>
            </w:rPr>
            <w:t>[12]</w:t>
          </w:r>
          <w:r w:rsidR="00163D1E">
            <w:fldChar w:fldCharType="end"/>
          </w:r>
        </w:sdtContent>
      </w:sdt>
      <w:r w:rsidR="00B31DA4">
        <w:t xml:space="preserve"> – </w:t>
      </w:r>
    </w:p>
    <w:p w14:paraId="7C88ADFA" w14:textId="0998CB3C" w:rsidR="00B31DA4" w:rsidRDefault="00870914" w:rsidP="00870914">
      <w:pPr>
        <w:pStyle w:val="ListParagraph"/>
        <w:numPr>
          <w:ilvl w:val="0"/>
          <w:numId w:val="19"/>
        </w:numPr>
      </w:pPr>
      <w:r>
        <w:lastRenderedPageBreak/>
        <w:t>L</w:t>
      </w:r>
      <w:r w:rsidRPr="00126A0B">
        <w:t>awfulness, fairness and transparency</w:t>
      </w:r>
      <w:r>
        <w:t xml:space="preserve"> – </w:t>
      </w:r>
      <w:r w:rsidR="00163D1E">
        <w:t xml:space="preserve">Can only be undertaken where the Council has a lawful basis for processing </w:t>
      </w:r>
      <w:r w:rsidR="00A65988">
        <w:t xml:space="preserve">for example a legal obligation or </w:t>
      </w:r>
      <w:r w:rsidR="006F631C">
        <w:t>it’s</w:t>
      </w:r>
      <w:r w:rsidR="00A65988">
        <w:t xml:space="preserve"> in the public interest</w:t>
      </w:r>
    </w:p>
    <w:p w14:paraId="49797CC0" w14:textId="6B304BE2" w:rsidR="006B24AD" w:rsidRDefault="0025072A" w:rsidP="006B24AD">
      <w:r>
        <w:t>A breach occurred for p</w:t>
      </w:r>
      <w:r w:rsidR="004A0B26">
        <w:t>o</w:t>
      </w:r>
      <w:r>
        <w:t>int one</w:t>
      </w:r>
      <w:r w:rsidR="006B7403">
        <w:t xml:space="preserve"> there was not a lawful basis,</w:t>
      </w:r>
      <w:r>
        <w:t xml:space="preserve"> the process was not carried out in the best interest of the staff, </w:t>
      </w:r>
      <w:r w:rsidR="006B7403">
        <w:t>consent was not given, it was not in the public interest, there was no legal obligation</w:t>
      </w:r>
      <w:r w:rsidR="00CC2C0E">
        <w:t xml:space="preserve"> involved.</w:t>
      </w:r>
      <w:r w:rsidR="00455207">
        <w:t xml:space="preserve"> </w:t>
      </w:r>
    </w:p>
    <w:p w14:paraId="4B44D5F2" w14:textId="46480DD7" w:rsidR="00870914" w:rsidRDefault="00870914" w:rsidP="00870914">
      <w:pPr>
        <w:pStyle w:val="ListParagraph"/>
        <w:numPr>
          <w:ilvl w:val="0"/>
          <w:numId w:val="19"/>
        </w:numPr>
      </w:pPr>
      <w:r>
        <w:t>P</w:t>
      </w:r>
      <w:r w:rsidRPr="00870914">
        <w:t>urpose limitation</w:t>
      </w:r>
      <w:r>
        <w:t xml:space="preserve"> –</w:t>
      </w:r>
      <w:r w:rsidR="00A65988">
        <w:t xml:space="preserve"> </w:t>
      </w:r>
      <w:r w:rsidR="002A5E78">
        <w:t>Staff need to ensure when gathering personal data that a privacy notice</w:t>
      </w:r>
      <w:r w:rsidR="002A140E">
        <w:t xml:space="preserve"> is issued to ensure data subjects are informed how data will be used</w:t>
      </w:r>
    </w:p>
    <w:p w14:paraId="12110C03" w14:textId="0A684C28" w:rsidR="0025072A" w:rsidRDefault="0025072A" w:rsidP="0025072A">
      <w:r>
        <w:t>A breach on point two the manger created his own process and was not following protocol.</w:t>
      </w:r>
    </w:p>
    <w:p w14:paraId="44C76289" w14:textId="5E3E6396" w:rsidR="00870914" w:rsidRDefault="00870914" w:rsidP="00870914">
      <w:pPr>
        <w:pStyle w:val="ListParagraph"/>
        <w:numPr>
          <w:ilvl w:val="0"/>
          <w:numId w:val="19"/>
        </w:numPr>
      </w:pPr>
      <w:r>
        <w:t>D</w:t>
      </w:r>
      <w:r w:rsidRPr="00870914">
        <w:t>ata minimisation</w:t>
      </w:r>
      <w:r>
        <w:t xml:space="preserve"> –</w:t>
      </w:r>
      <w:r w:rsidR="002A140E">
        <w:t xml:space="preserve"> Staff to ensure data processed is adequate and relevant for the purpose it was obtained. Data obtained for one purpose should not be used for another</w:t>
      </w:r>
    </w:p>
    <w:p w14:paraId="1A7F4F28" w14:textId="444A089C" w:rsidR="00A5748D" w:rsidRDefault="00A5748D" w:rsidP="00A5748D">
      <w:r>
        <w:t xml:space="preserve">Point three </w:t>
      </w:r>
      <w:r w:rsidR="001669AF">
        <w:t xml:space="preserve">a potential breach </w:t>
      </w:r>
      <w:r w:rsidR="001D43D1">
        <w:t>investigation required to clarify if the data should have been stored on this system</w:t>
      </w:r>
      <w:r w:rsidR="00220D8E">
        <w:t>.</w:t>
      </w:r>
      <w:r>
        <w:t xml:space="preserve"> </w:t>
      </w:r>
    </w:p>
    <w:p w14:paraId="017FBA5C" w14:textId="1F56D4F8" w:rsidR="00870914" w:rsidRDefault="00870914" w:rsidP="00870914">
      <w:pPr>
        <w:pStyle w:val="ListParagraph"/>
        <w:numPr>
          <w:ilvl w:val="0"/>
          <w:numId w:val="19"/>
        </w:numPr>
      </w:pPr>
      <w:r>
        <w:t>A</w:t>
      </w:r>
      <w:r w:rsidRPr="00870914">
        <w:t>ccuracy</w:t>
      </w:r>
      <w:r>
        <w:t xml:space="preserve"> – </w:t>
      </w:r>
      <w:r w:rsidR="001C508C">
        <w:t xml:space="preserve">Data </w:t>
      </w:r>
      <w:r w:rsidR="00220D8E">
        <w:t xml:space="preserve">must </w:t>
      </w:r>
      <w:r w:rsidR="001C508C">
        <w:t>be accurate and where possible kept up to date, individuals may ask the Council to correct data stored about them to be corrected if they consider it inaccurate</w:t>
      </w:r>
    </w:p>
    <w:p w14:paraId="6134F5F3" w14:textId="6600FFB5" w:rsidR="00220D8E" w:rsidRDefault="00220D8E" w:rsidP="00220D8E">
      <w:r>
        <w:t>Possible breach</w:t>
      </w:r>
      <w:r w:rsidR="004A0B26">
        <w:t xml:space="preserve"> on point four</w:t>
      </w:r>
      <w:r>
        <w:t xml:space="preserve"> IT staff to verify database</w:t>
      </w:r>
      <w:r w:rsidR="00B17839">
        <w:t xml:space="preserve"> for accuracy.</w:t>
      </w:r>
    </w:p>
    <w:p w14:paraId="69F76704" w14:textId="4E175DD9" w:rsidR="00870914" w:rsidRDefault="00870914" w:rsidP="00870914">
      <w:pPr>
        <w:pStyle w:val="ListParagraph"/>
        <w:numPr>
          <w:ilvl w:val="0"/>
          <w:numId w:val="19"/>
        </w:numPr>
      </w:pPr>
      <w:r>
        <w:t>S</w:t>
      </w:r>
      <w:r w:rsidRPr="00870914">
        <w:t>torage limitatio</w:t>
      </w:r>
      <w:r>
        <w:t xml:space="preserve">n – </w:t>
      </w:r>
      <w:r w:rsidR="001C508C">
        <w:t xml:space="preserve"> </w:t>
      </w:r>
      <w:r w:rsidR="0006621B">
        <w:t>Personal data should not be kept longer than necessary circumstances may vary depending upon circumstance</w:t>
      </w:r>
    </w:p>
    <w:p w14:paraId="71783CF3" w14:textId="054A48FB" w:rsidR="00D77100" w:rsidRDefault="00D77100" w:rsidP="00D77100">
      <w:r>
        <w:t>Investigation required to confirm length of time data has been stored on this system potential breach</w:t>
      </w:r>
      <w:r w:rsidR="004A0B26">
        <w:t xml:space="preserve"> on point five.</w:t>
      </w:r>
    </w:p>
    <w:p w14:paraId="19E7D66B" w14:textId="0DDE7D88" w:rsidR="00870914" w:rsidRDefault="00870914" w:rsidP="00AD458B">
      <w:pPr>
        <w:pStyle w:val="ListParagraph"/>
        <w:numPr>
          <w:ilvl w:val="0"/>
          <w:numId w:val="19"/>
        </w:numPr>
      </w:pPr>
      <w:r>
        <w:t>I</w:t>
      </w:r>
      <w:r w:rsidRPr="00870914">
        <w:t>ntegrity and confidentiality</w:t>
      </w:r>
      <w:r>
        <w:t xml:space="preserve"> – </w:t>
      </w:r>
      <w:r w:rsidR="0006621B">
        <w:t>Staff to keep</w:t>
      </w:r>
      <w:r w:rsidR="007B1682">
        <w:t xml:space="preserve"> data secure against loss or misuse, guidance is provided by the corporate records retention schedule</w:t>
      </w:r>
    </w:p>
    <w:p w14:paraId="2B8294A9" w14:textId="0D3061F9" w:rsidR="004A0B26" w:rsidRDefault="004A0B26" w:rsidP="004A0B26">
      <w:r>
        <w:t xml:space="preserve">Point six a breach has occurred data has been sent without authorisation breaching confidentiality. </w:t>
      </w:r>
    </w:p>
    <w:p w14:paraId="72D38987" w14:textId="4F5EB578" w:rsidR="00720B6E" w:rsidRDefault="006F12F3" w:rsidP="00720B6E">
      <w:pPr>
        <w:pStyle w:val="ListParagraph"/>
        <w:numPr>
          <w:ilvl w:val="0"/>
          <w:numId w:val="19"/>
        </w:numPr>
      </w:pPr>
      <w:r>
        <w:t xml:space="preserve">Accountability – </w:t>
      </w:r>
      <w:r w:rsidR="006B24AD">
        <w:t>Ensuring the Council is compliant with GDPR data principles</w:t>
      </w:r>
    </w:p>
    <w:p w14:paraId="7F6499F3" w14:textId="6A295000" w:rsidR="00B17839" w:rsidRDefault="00B17839" w:rsidP="00B17839">
      <w:r>
        <w:t>Point seven Council staff to document and record investigation for compliance.</w:t>
      </w:r>
    </w:p>
    <w:p w14:paraId="5B63D71D" w14:textId="7F9978DA" w:rsidR="004A0B26" w:rsidRDefault="00505002" w:rsidP="004A0B26">
      <w:r>
        <w:t xml:space="preserve">The graphic in figure </w:t>
      </w:r>
      <w:r w:rsidR="00E660B2">
        <w:t>1</w:t>
      </w:r>
      <w:r>
        <w:t xml:space="preserve"> provides an illustration to summarise GDPR data principles </w:t>
      </w:r>
    </w:p>
    <w:p w14:paraId="14F569D8" w14:textId="1772189D" w:rsidR="00505002" w:rsidRDefault="00505002" w:rsidP="004A0B26">
      <w:r>
        <w:rPr>
          <w:noProof/>
        </w:rPr>
        <w:lastRenderedPageBreak/>
        <w:drawing>
          <wp:inline distT="0" distB="0" distL="0" distR="0" wp14:anchorId="05181308" wp14:editId="0689BBC6">
            <wp:extent cx="4891405" cy="886333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1405" cy="8863330"/>
                    </a:xfrm>
                    <a:prstGeom prst="rect">
                      <a:avLst/>
                    </a:prstGeom>
                    <a:noFill/>
                    <a:ln>
                      <a:noFill/>
                    </a:ln>
                  </pic:spPr>
                </pic:pic>
              </a:graphicData>
            </a:graphic>
          </wp:inline>
        </w:drawing>
      </w:r>
    </w:p>
    <w:p w14:paraId="0F27077E" w14:textId="4768CF03" w:rsidR="00505002" w:rsidRDefault="00505002" w:rsidP="004A0B26">
      <w:r w:rsidRPr="00505002">
        <w:rPr>
          <w:i/>
          <w:iCs/>
        </w:rPr>
        <w:lastRenderedPageBreak/>
        <w:t xml:space="preserve">Figure </w:t>
      </w:r>
      <w:r w:rsidR="00E660B2">
        <w:rPr>
          <w:i/>
          <w:iCs/>
        </w:rPr>
        <w:t>1</w:t>
      </w:r>
      <w:r w:rsidRPr="00505002">
        <w:rPr>
          <w:i/>
          <w:iCs/>
        </w:rPr>
        <w:t>:</w:t>
      </w:r>
      <w:r>
        <w:t xml:space="preserve"> GDPR Data principles</w:t>
      </w:r>
      <w:sdt>
        <w:sdtPr>
          <w:id w:val="2107925337"/>
          <w:citation/>
        </w:sdtPr>
        <w:sdtEndPr/>
        <w:sdtContent>
          <w:r w:rsidR="00604CF5">
            <w:fldChar w:fldCharType="begin"/>
          </w:r>
          <w:r w:rsidR="00604CF5">
            <w:instrText xml:space="preserve"> CITATION JEF19 \l 2057 </w:instrText>
          </w:r>
          <w:r w:rsidR="00604CF5">
            <w:fldChar w:fldCharType="separate"/>
          </w:r>
          <w:r w:rsidR="00604CF5">
            <w:rPr>
              <w:noProof/>
            </w:rPr>
            <w:t xml:space="preserve"> </w:t>
          </w:r>
          <w:r w:rsidR="00604CF5" w:rsidRPr="00604CF5">
            <w:rPr>
              <w:noProof/>
            </w:rPr>
            <w:t>[13]</w:t>
          </w:r>
          <w:r w:rsidR="00604CF5">
            <w:fldChar w:fldCharType="end"/>
          </w:r>
        </w:sdtContent>
      </w:sdt>
    </w:p>
    <w:p w14:paraId="76F2461B" w14:textId="08604DAE" w:rsidR="000C6BD9" w:rsidRDefault="000C6BD9" w:rsidP="009523B5">
      <w:pPr>
        <w:pStyle w:val="Heading2"/>
        <w:numPr>
          <w:ilvl w:val="1"/>
          <w:numId w:val="23"/>
        </w:numPr>
      </w:pPr>
      <w:bookmarkStart w:id="16" w:name="_Toc50023526"/>
      <w:r>
        <w:t>Risk to the Council</w:t>
      </w:r>
      <w:bookmarkEnd w:id="16"/>
    </w:p>
    <w:p w14:paraId="5117755F" w14:textId="460D350D" w:rsidR="0008047F" w:rsidRDefault="0008047F" w:rsidP="00AC31C7">
      <w:pPr>
        <w:jc w:val="both"/>
      </w:pPr>
      <w:r>
        <w:t>The risk</w:t>
      </w:r>
      <w:r w:rsidR="00372D98">
        <w:t xml:space="preserve"> exposure</w:t>
      </w:r>
      <w:r>
        <w:t xml:space="preserve"> in this case is considered </w:t>
      </w:r>
      <w:r w:rsidR="00E660B2">
        <w:t>minor</w:t>
      </w:r>
      <w:r w:rsidR="009D1E50">
        <w:t xml:space="preserve"> by the author</w:t>
      </w:r>
      <w:r>
        <w:t>, due to the fact the data sent by the manager only contains names and addresses and is classed as personal data under GDPR</w:t>
      </w:r>
      <w:sdt>
        <w:sdtPr>
          <w:id w:val="-1726594031"/>
          <w:citation/>
        </w:sdtPr>
        <w:sdtEndPr/>
        <w:sdtContent>
          <w:r>
            <w:fldChar w:fldCharType="begin"/>
          </w:r>
          <w:r>
            <w:instrText xml:space="preserve"> CITATION ICO20 \l 2057 </w:instrText>
          </w:r>
          <w:r>
            <w:fldChar w:fldCharType="separate"/>
          </w:r>
          <w:r>
            <w:rPr>
              <w:noProof/>
            </w:rPr>
            <w:t xml:space="preserve"> </w:t>
          </w:r>
          <w:r w:rsidRPr="0008047F">
            <w:rPr>
              <w:noProof/>
            </w:rPr>
            <w:t>[2]</w:t>
          </w:r>
          <w:r>
            <w:fldChar w:fldCharType="end"/>
          </w:r>
        </w:sdtContent>
      </w:sdt>
      <w:r>
        <w:t>.</w:t>
      </w:r>
      <w:r w:rsidR="00E660B2">
        <w:t xml:space="preserve"> The author has used a risk matrix for scoring the risk level in this case, highlighted below in figure 2.</w:t>
      </w:r>
    </w:p>
    <w:p w14:paraId="2EDC4074" w14:textId="45DDAEC1" w:rsidR="00E660B2" w:rsidRDefault="00E660B2" w:rsidP="000C6BD9">
      <w:r>
        <w:rPr>
          <w:noProof/>
        </w:rPr>
        <w:drawing>
          <wp:inline distT="0" distB="0" distL="0" distR="0" wp14:anchorId="64860BAF" wp14:editId="6286D863">
            <wp:extent cx="5731510" cy="27819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81935"/>
                    </a:xfrm>
                    <a:prstGeom prst="rect">
                      <a:avLst/>
                    </a:prstGeom>
                  </pic:spPr>
                </pic:pic>
              </a:graphicData>
            </a:graphic>
          </wp:inline>
        </w:drawing>
      </w:r>
    </w:p>
    <w:p w14:paraId="59ECF6A7" w14:textId="341245EE" w:rsidR="00E660B2" w:rsidRDefault="00E660B2" w:rsidP="00E660B2">
      <w:pPr>
        <w:jc w:val="both"/>
      </w:pPr>
      <w:r w:rsidRPr="00966DB1">
        <w:rPr>
          <w:i/>
          <w:iCs/>
        </w:rPr>
        <w:t>Figure 2:</w:t>
      </w:r>
      <w:r>
        <w:t xml:space="preserve"> Risk matrix</w:t>
      </w:r>
      <w:sdt>
        <w:sdtPr>
          <w:id w:val="-473606588"/>
          <w:citation/>
        </w:sdtPr>
        <w:sdtEndPr/>
        <w:sdtContent>
          <w:r w:rsidR="00FA1020">
            <w:fldChar w:fldCharType="begin"/>
          </w:r>
          <w:r w:rsidR="00FA1020">
            <w:instrText xml:space="preserve"> CITATION Fle20 \l 2057 </w:instrText>
          </w:r>
          <w:r w:rsidR="00FA1020">
            <w:fldChar w:fldCharType="separate"/>
          </w:r>
          <w:r w:rsidR="00FA1020">
            <w:rPr>
              <w:noProof/>
            </w:rPr>
            <w:t xml:space="preserve"> </w:t>
          </w:r>
          <w:r w:rsidR="00FA1020" w:rsidRPr="00FA1020">
            <w:rPr>
              <w:noProof/>
            </w:rPr>
            <w:t>[6]</w:t>
          </w:r>
          <w:r w:rsidR="00FA1020">
            <w:fldChar w:fldCharType="end"/>
          </w:r>
        </w:sdtContent>
      </w:sdt>
    </w:p>
    <w:p w14:paraId="66BB2530" w14:textId="4734A8EB" w:rsidR="00E660B2" w:rsidRDefault="00E660B2" w:rsidP="00AC31C7">
      <w:pPr>
        <w:jc w:val="both"/>
      </w:pPr>
      <w:r>
        <w:t>The breach in this case has been scored a two on the above risk matrix, the reason for this score is only names and addresses have been sent to a member of the public, it can be argued this information could have been gained publicly via the internet or electoral roll. No information regarding the staffs</w:t>
      </w:r>
      <w:r w:rsidR="00FA1020">
        <w:t xml:space="preserve"> genetic or biometric data,</w:t>
      </w:r>
      <w:r>
        <w:t xml:space="preserve"> </w:t>
      </w:r>
      <w:r w:rsidR="00FA1020">
        <w:t xml:space="preserve">criminal offence data, </w:t>
      </w:r>
      <w:r>
        <w:t>health, sex life</w:t>
      </w:r>
      <w:r w:rsidR="00FA1020">
        <w:t xml:space="preserve">, sexual orientation, ethnicity, political, religious beliefs was breached </w:t>
      </w:r>
      <w:r w:rsidR="00DB79B8">
        <w:t xml:space="preserve">emphasizing </w:t>
      </w:r>
      <w:r w:rsidR="00FA1020">
        <w:t xml:space="preserve"> the </w:t>
      </w:r>
      <w:r w:rsidR="00DB79B8">
        <w:t xml:space="preserve">minor </w:t>
      </w:r>
      <w:bookmarkStart w:id="17" w:name="_GoBack"/>
      <w:bookmarkEnd w:id="17"/>
      <w:r w:rsidR="00FA1020">
        <w:t>score</w:t>
      </w:r>
      <w:sdt>
        <w:sdtPr>
          <w:id w:val="272676826"/>
          <w:citation/>
        </w:sdtPr>
        <w:sdtEndPr/>
        <w:sdtContent>
          <w:r w:rsidR="00FA1020">
            <w:fldChar w:fldCharType="begin"/>
          </w:r>
          <w:r w:rsidR="00FA1020">
            <w:instrText xml:space="preserve"> CITATION Fle20 \l 2057 </w:instrText>
          </w:r>
          <w:r w:rsidR="00FA1020">
            <w:fldChar w:fldCharType="separate"/>
          </w:r>
          <w:r w:rsidR="00FA1020">
            <w:rPr>
              <w:noProof/>
            </w:rPr>
            <w:t xml:space="preserve"> </w:t>
          </w:r>
          <w:r w:rsidR="00FA1020" w:rsidRPr="00FA1020">
            <w:rPr>
              <w:noProof/>
            </w:rPr>
            <w:t>[6]</w:t>
          </w:r>
          <w:r w:rsidR="00FA1020">
            <w:fldChar w:fldCharType="end"/>
          </w:r>
        </w:sdtContent>
      </w:sdt>
      <w:r w:rsidR="00FA1020">
        <w:t>.</w:t>
      </w:r>
      <w:r w:rsidR="006C4808">
        <w:t xml:space="preserve"> </w:t>
      </w:r>
    </w:p>
    <w:p w14:paraId="41D0200E" w14:textId="390ECE1E" w:rsidR="0008047F" w:rsidRDefault="00687D61" w:rsidP="009523B5">
      <w:pPr>
        <w:pStyle w:val="Heading2"/>
        <w:numPr>
          <w:ilvl w:val="1"/>
          <w:numId w:val="23"/>
        </w:numPr>
      </w:pPr>
      <w:bookmarkStart w:id="18" w:name="_Toc50023527"/>
      <w:r>
        <w:t>Mitigating Risk</w:t>
      </w:r>
      <w:bookmarkEnd w:id="18"/>
    </w:p>
    <w:p w14:paraId="08062048" w14:textId="551981A2" w:rsidR="00687D61" w:rsidRDefault="00925773" w:rsidP="009D1E50">
      <w:pPr>
        <w:jc w:val="both"/>
      </w:pPr>
      <w:r>
        <w:t xml:space="preserve">Data protection staff are now involved to help mitigate risk. In line with the </w:t>
      </w:r>
      <w:r w:rsidR="00A57FEC">
        <w:t>C</w:t>
      </w:r>
      <w:r>
        <w:t xml:space="preserve">ouncil </w:t>
      </w:r>
      <w:r w:rsidR="005B0CAD">
        <w:t xml:space="preserve">Data Breach Policy </w:t>
      </w:r>
      <w:r w:rsidR="00974CF0">
        <w:t xml:space="preserve">officers have </w:t>
      </w:r>
      <w:r w:rsidR="005B0CAD">
        <w:t>implement</w:t>
      </w:r>
      <w:r w:rsidR="00974CF0">
        <w:t>ed</w:t>
      </w:r>
      <w:r w:rsidR="005B0CAD">
        <w:t xml:space="preserve"> the </w:t>
      </w:r>
      <w:r w:rsidR="00974CF0">
        <w:t>three-step</w:t>
      </w:r>
      <w:r w:rsidR="005B0CAD">
        <w:t xml:space="preserve"> policy in place</w:t>
      </w:r>
      <w:r w:rsidR="00974CF0">
        <w:t>, first step is for the IO (Investigating Officer) to assess the level of risk, step two is containment of the breach where officers try to retrieve the information and ensure the data has not been</w:t>
      </w:r>
      <w:r w:rsidR="00F8562E">
        <w:t xml:space="preserve"> shared or copied, step three is reporting the incident at corporate level</w:t>
      </w:r>
      <w:r w:rsidR="004738CD">
        <w:t xml:space="preserve"> which gives the council 72 hours in which the </w:t>
      </w:r>
      <w:r w:rsidR="00A57FEC">
        <w:t>D</w:t>
      </w:r>
      <w:r w:rsidR="004738CD">
        <w:t xml:space="preserve">ata </w:t>
      </w:r>
      <w:r w:rsidR="00A57FEC">
        <w:t>B</w:t>
      </w:r>
      <w:r w:rsidR="004738CD">
        <w:t xml:space="preserve">reach </w:t>
      </w:r>
      <w:r w:rsidR="00A57FEC">
        <w:t>P</w:t>
      </w:r>
      <w:r w:rsidR="004738CD">
        <w:t>anel conduct a meeting for further investigation and clarification of the incident</w:t>
      </w:r>
      <w:r w:rsidR="009D1E50">
        <w:t xml:space="preserve"> and decide whether to inform the ICO (Information Commissioners Office) and data subjects</w:t>
      </w:r>
      <w:r w:rsidR="004738CD">
        <w:t>.</w:t>
      </w:r>
      <w:r w:rsidR="009D1E50">
        <w:t xml:space="preserve"> </w:t>
      </w:r>
      <w:r w:rsidR="004738CD">
        <w:t xml:space="preserve">The </w:t>
      </w:r>
      <w:r w:rsidR="002A5EC4">
        <w:t xml:space="preserve">author has recommended the following operational measures are considered </w:t>
      </w:r>
      <w:r w:rsidR="00222ECD">
        <w:t>to</w:t>
      </w:r>
      <w:r w:rsidR="002A5EC4">
        <w:t xml:space="preserve"> the</w:t>
      </w:r>
      <w:r w:rsidR="00F04FBD">
        <w:t xml:space="preserve"> breach panel</w:t>
      </w:r>
      <w:r w:rsidR="002A5EC4">
        <w:t xml:space="preserve"> meeting to reduce further risk to the council.</w:t>
      </w:r>
      <w:r w:rsidR="00F04FBD">
        <w:t xml:space="preserve"> The initial email message is recalled</w:t>
      </w:r>
      <w:r w:rsidR="00222ECD">
        <w:t>,</w:t>
      </w:r>
      <w:r w:rsidR="00F04FBD">
        <w:t xml:space="preserve"> a full internal audit carried out on the department to determine if the issue is more extensive</w:t>
      </w:r>
      <w:r w:rsidR="00603191">
        <w:t>, a review of training requirements for the manger and staff to ensure adequate training has been provided and awareness of responsibilities raised. The availability of council policies to be checked, staff should be aware of their location and they should be easy to access via the internal website. Emails will be sent to staff to highlight the policies with links placed in the emails for direct access accompanied with a short message as a reminder to staff of responsibility whilst handling data.</w:t>
      </w:r>
      <w:r w:rsidR="00FF357A">
        <w:t xml:space="preserve"> The storage and access to the data will also be considered with the possibility of moving the data to a central location to be managed by another department </w:t>
      </w:r>
      <w:r w:rsidR="00CE5D61">
        <w:t>this will streamline the process and improve security of the data by restricting access.</w:t>
      </w:r>
    </w:p>
    <w:p w14:paraId="4AB8120B" w14:textId="0D9B4E4E" w:rsidR="00255552" w:rsidRDefault="00373CF1" w:rsidP="009523B5">
      <w:pPr>
        <w:pStyle w:val="Heading2"/>
        <w:numPr>
          <w:ilvl w:val="1"/>
          <w:numId w:val="23"/>
        </w:numPr>
      </w:pPr>
      <w:bookmarkStart w:id="19" w:name="_Toc50023528"/>
      <w:r>
        <w:lastRenderedPageBreak/>
        <w:t>ICO (Information Commissioners Office)</w:t>
      </w:r>
      <w:bookmarkEnd w:id="19"/>
    </w:p>
    <w:p w14:paraId="7D9BC964" w14:textId="7795FE19" w:rsidR="00532DC4" w:rsidRDefault="009523B5" w:rsidP="00A57FEC">
      <w:pPr>
        <w:jc w:val="both"/>
      </w:pPr>
      <w:r>
        <w:t xml:space="preserve">The </w:t>
      </w:r>
      <w:r w:rsidR="00A57FEC">
        <w:t xml:space="preserve">Councils Data Breach Panel will make the final decision as to whether the staff and ICO who are the independent authority for data privacy will be informed of the data breach. The author recommends that </w:t>
      </w:r>
      <w:r w:rsidR="003A5461">
        <w:t>both parties are informed of the breach. Legislation in this case provides an argument for the case not to be reported due to the fact its personal data only containing names and addresses and does not pose a high risk to the rights and freedoms of the staff involved</w:t>
      </w:r>
      <w:sdt>
        <w:sdtPr>
          <w:id w:val="-749499038"/>
          <w:citation/>
        </w:sdtPr>
        <w:sdtEndPr/>
        <w:sdtContent>
          <w:r w:rsidR="003A5461">
            <w:fldChar w:fldCharType="begin"/>
          </w:r>
          <w:r w:rsidR="003A5461">
            <w:instrText xml:space="preserve"> CITATION DAT18 \l 2057 </w:instrText>
          </w:r>
          <w:r w:rsidR="003A5461">
            <w:fldChar w:fldCharType="separate"/>
          </w:r>
          <w:r w:rsidR="003A5461">
            <w:rPr>
              <w:noProof/>
            </w:rPr>
            <w:t xml:space="preserve"> </w:t>
          </w:r>
          <w:r w:rsidR="003A5461" w:rsidRPr="003A5461">
            <w:rPr>
              <w:noProof/>
            </w:rPr>
            <w:t>[10]</w:t>
          </w:r>
          <w:r w:rsidR="003A5461">
            <w:fldChar w:fldCharType="end"/>
          </w:r>
        </w:sdtContent>
      </w:sdt>
      <w:r w:rsidR="003A5461">
        <w:t>. The authors justification in informing both parties is based on the need for the council to show transparency when processing data</w:t>
      </w:r>
      <w:r w:rsidR="00F23D36">
        <w:t xml:space="preserve">. When the data breached is scored high risk then the data subjects (staff) would need to be informed before the ICO, the risk being low in this case the author proposes the panel inform the ICO then the data subjects. </w:t>
      </w:r>
      <w:r w:rsidR="00611C4F">
        <w:t xml:space="preserve">This </w:t>
      </w:r>
      <w:r w:rsidR="006C7673">
        <w:t>pro-active</w:t>
      </w:r>
      <w:r w:rsidR="00611C4F">
        <w:t xml:space="preserve"> stance will help placate staff once they are informed of the breach that the council is doing everything in its power to mitigate risk and follow the correct protocol in a transparent manner.</w:t>
      </w:r>
      <w:r w:rsidR="00D969D5">
        <w:t xml:space="preserve"> A further consideration regarding the scanned copies of sick notes and occupational health reports stored on the manger’s computer</w:t>
      </w:r>
      <w:r w:rsidR="004831A9">
        <w:t>, i</w:t>
      </w:r>
      <w:r w:rsidR="00D969D5">
        <w:t>f th</w:t>
      </w:r>
      <w:r w:rsidR="00416D01">
        <w:t xml:space="preserve">e manager had accidentally sent staff sick notes and occupational health reports this would have amplified the risk factor. </w:t>
      </w:r>
      <w:r w:rsidR="00532DC4">
        <w:t>The fact medical records would have been breached would have meant under GDPR the data would have been classified as special data</w:t>
      </w:r>
      <w:sdt>
        <w:sdtPr>
          <w:id w:val="-1443380234"/>
          <w:citation/>
        </w:sdtPr>
        <w:sdtEndPr/>
        <w:sdtContent>
          <w:r w:rsidR="00532DC4">
            <w:fldChar w:fldCharType="begin"/>
          </w:r>
          <w:r w:rsidR="00532DC4">
            <w:instrText xml:space="preserve"> CITATION ICO20 \l 2057 </w:instrText>
          </w:r>
          <w:r w:rsidR="00532DC4">
            <w:fldChar w:fldCharType="separate"/>
          </w:r>
          <w:r w:rsidR="00532DC4">
            <w:rPr>
              <w:noProof/>
            </w:rPr>
            <w:t xml:space="preserve"> </w:t>
          </w:r>
          <w:r w:rsidR="00532DC4" w:rsidRPr="00532DC4">
            <w:rPr>
              <w:noProof/>
            </w:rPr>
            <w:t>[2]</w:t>
          </w:r>
          <w:r w:rsidR="00532DC4">
            <w:fldChar w:fldCharType="end"/>
          </w:r>
        </w:sdtContent>
      </w:sdt>
      <w:r w:rsidR="00532DC4">
        <w:t xml:space="preserve">. The authors recommendation would have still been to inform the ICO and the data </w:t>
      </w:r>
      <w:r w:rsidR="00CF20CA">
        <w:t>subjects,</w:t>
      </w:r>
      <w:r w:rsidR="00532DC4">
        <w:t xml:space="preserve"> but the order of contact could be changed due to the nature of the data being sensitive. In this scenario</w:t>
      </w:r>
      <w:r w:rsidR="00CF20CA">
        <w:t xml:space="preserve"> the data subject would have a case of being informed before the ICO. The manger in question could have also face disciplinary action for serious misconduct and possible personal prosecution as  specified in the councils Data Protection Policy</w:t>
      </w:r>
      <w:sdt>
        <w:sdtPr>
          <w:id w:val="1564056584"/>
          <w:citation/>
        </w:sdtPr>
        <w:sdtEndPr/>
        <w:sdtContent>
          <w:r w:rsidR="00CF20CA">
            <w:fldChar w:fldCharType="begin"/>
          </w:r>
          <w:r w:rsidR="00CF20CA">
            <w:instrText xml:space="preserve"> CITATION Kim191 \l 2057 </w:instrText>
          </w:r>
          <w:r w:rsidR="00CF20CA">
            <w:fldChar w:fldCharType="separate"/>
          </w:r>
          <w:r w:rsidR="00CF20CA">
            <w:rPr>
              <w:noProof/>
            </w:rPr>
            <w:t xml:space="preserve"> </w:t>
          </w:r>
          <w:r w:rsidR="00CF20CA" w:rsidRPr="00CF20CA">
            <w:rPr>
              <w:noProof/>
            </w:rPr>
            <w:t>[12]</w:t>
          </w:r>
          <w:r w:rsidR="00CF20CA">
            <w:fldChar w:fldCharType="end"/>
          </w:r>
        </w:sdtContent>
      </w:sdt>
      <w:r w:rsidR="00CF20CA">
        <w:t>, a demand for a Data Protection Impact Assessment would be made immediately due to corporate risk</w:t>
      </w:r>
      <w:sdt>
        <w:sdtPr>
          <w:id w:val="24296438"/>
          <w:citation/>
        </w:sdtPr>
        <w:sdtEndPr/>
        <w:sdtContent>
          <w:r w:rsidR="00CF20CA">
            <w:fldChar w:fldCharType="begin"/>
          </w:r>
          <w:r w:rsidR="00CF20CA">
            <w:instrText xml:space="preserve"> CITATION Kim191 \l 2057 </w:instrText>
          </w:r>
          <w:r w:rsidR="00CF20CA">
            <w:fldChar w:fldCharType="separate"/>
          </w:r>
          <w:r w:rsidR="00CF20CA">
            <w:rPr>
              <w:noProof/>
            </w:rPr>
            <w:t xml:space="preserve"> </w:t>
          </w:r>
          <w:r w:rsidR="00CF20CA" w:rsidRPr="00CF20CA">
            <w:rPr>
              <w:noProof/>
            </w:rPr>
            <w:t>[12]</w:t>
          </w:r>
          <w:r w:rsidR="00CF20CA">
            <w:fldChar w:fldCharType="end"/>
          </w:r>
        </w:sdtContent>
      </w:sdt>
      <w:r w:rsidR="00CF20CA">
        <w:t xml:space="preserve">. </w:t>
      </w:r>
    </w:p>
    <w:p w14:paraId="3210F6B1" w14:textId="15B70C59" w:rsidR="00532DC4" w:rsidRDefault="008A6EED" w:rsidP="008A6EED">
      <w:pPr>
        <w:pStyle w:val="Heading1"/>
        <w:numPr>
          <w:ilvl w:val="0"/>
          <w:numId w:val="13"/>
        </w:numPr>
      </w:pPr>
      <w:bookmarkStart w:id="20" w:name="_Toc50023529"/>
      <w:r>
        <w:t>IG (Information Governance) Committee Report</w:t>
      </w:r>
      <w:bookmarkEnd w:id="20"/>
    </w:p>
    <w:p w14:paraId="2A6180A2" w14:textId="4CE5E9B2" w:rsidR="008A6EED" w:rsidRDefault="008A6EED" w:rsidP="00584B93">
      <w:pPr>
        <w:pStyle w:val="Heading2"/>
        <w:jc w:val="both"/>
      </w:pPr>
      <w:bookmarkStart w:id="21" w:name="_Toc50023530"/>
      <w:r>
        <w:t>3.1 Data Breach</w:t>
      </w:r>
      <w:bookmarkEnd w:id="21"/>
    </w:p>
    <w:p w14:paraId="2B432848" w14:textId="549E7E67" w:rsidR="008A6EED" w:rsidRDefault="004831A9" w:rsidP="00584B93">
      <w:pPr>
        <w:jc w:val="both"/>
      </w:pPr>
      <w:r>
        <w:t>Staff names and addresses have been sent by a manager accidentally to a member of the public.</w:t>
      </w:r>
      <w:r w:rsidR="008A33F5">
        <w:t xml:space="preserve"> </w:t>
      </w:r>
      <w:r w:rsidR="007C52E1">
        <w:t xml:space="preserve">The manger had also stored scanned copies of sick notes and occupational health reports on the desktop of the computer system. </w:t>
      </w:r>
      <w:r w:rsidR="008A33F5">
        <w:t>This is classed as a data breach by GDPR (General Data Protection Regulation)</w:t>
      </w:r>
      <w:r>
        <w:t xml:space="preserve"> </w:t>
      </w:r>
      <w:r w:rsidR="008A33F5">
        <w:t>because unauthorised access to the data has been given to a member of the public. The council must be compliant with GDPR.</w:t>
      </w:r>
    </w:p>
    <w:p w14:paraId="65357816" w14:textId="4A9D8841" w:rsidR="00DA543B" w:rsidRDefault="00DA543B" w:rsidP="00584B93">
      <w:pPr>
        <w:pStyle w:val="Heading2"/>
        <w:jc w:val="both"/>
      </w:pPr>
      <w:bookmarkStart w:id="22" w:name="_Toc50023531"/>
      <w:r>
        <w:t>3.2 Risk Exposure</w:t>
      </w:r>
      <w:bookmarkEnd w:id="22"/>
    </w:p>
    <w:p w14:paraId="36407E67" w14:textId="021A13C7" w:rsidR="00764762" w:rsidRDefault="00226AC5" w:rsidP="00584B93">
      <w:pPr>
        <w:jc w:val="both"/>
      </w:pPr>
      <w:r>
        <w:t xml:space="preserve">Risk exposure has been assessed by </w:t>
      </w:r>
      <w:r w:rsidR="00BC5EC1">
        <w:t>the IO (Investigating Officer)</w:t>
      </w:r>
      <w:r>
        <w:t>, in this case the risk has been deemed minor. A risk matrix is utilised using a scoring system one to five</w:t>
      </w:r>
      <w:r w:rsidR="006B7403">
        <w:t>, one being negligible and five catastrophic. This case  was scored at two</w:t>
      </w:r>
      <w:r w:rsidR="006F2574">
        <w:t>, because the data only contained names and addresses and did not contain any</w:t>
      </w:r>
      <w:r w:rsidR="007D1CA0">
        <w:t xml:space="preserve"> further</w:t>
      </w:r>
      <w:r w:rsidR="006F2574">
        <w:t xml:space="preserve"> information </w:t>
      </w:r>
      <w:r w:rsidR="007D1CA0">
        <w:t>of the staffs medical records, political, religious beliefs or any criminal offence data</w:t>
      </w:r>
      <w:sdt>
        <w:sdtPr>
          <w:id w:val="-245119774"/>
          <w:citation/>
        </w:sdtPr>
        <w:sdtEndPr/>
        <w:sdtContent>
          <w:r w:rsidR="00001995">
            <w:fldChar w:fldCharType="begin"/>
          </w:r>
          <w:r w:rsidR="00001995">
            <w:instrText xml:space="preserve"> CITATION ICO20 \l 2057 </w:instrText>
          </w:r>
          <w:r w:rsidR="00001995">
            <w:fldChar w:fldCharType="separate"/>
          </w:r>
          <w:r w:rsidR="00001995">
            <w:rPr>
              <w:noProof/>
            </w:rPr>
            <w:t xml:space="preserve"> </w:t>
          </w:r>
          <w:r w:rsidR="00001995" w:rsidRPr="00001995">
            <w:rPr>
              <w:noProof/>
            </w:rPr>
            <w:t>[2]</w:t>
          </w:r>
          <w:r w:rsidR="00001995">
            <w:fldChar w:fldCharType="end"/>
          </w:r>
        </w:sdtContent>
      </w:sdt>
      <w:r w:rsidR="007D1CA0">
        <w:t>. This data is classed by GDPR as personal data.</w:t>
      </w:r>
    </w:p>
    <w:p w14:paraId="72238F23" w14:textId="77777777" w:rsidR="00764762" w:rsidRDefault="00764762" w:rsidP="00584B93">
      <w:pPr>
        <w:pStyle w:val="Heading2"/>
        <w:jc w:val="both"/>
      </w:pPr>
      <w:bookmarkStart w:id="23" w:name="_Toc50023532"/>
      <w:r>
        <w:t>3.3 Data Principles</w:t>
      </w:r>
      <w:bookmarkEnd w:id="23"/>
    </w:p>
    <w:p w14:paraId="405BB51E" w14:textId="4C81C86B" w:rsidR="007D1CA0" w:rsidRDefault="00C06B5D" w:rsidP="00584B93">
      <w:pPr>
        <w:jc w:val="both"/>
      </w:pPr>
      <w:r>
        <w:t>Data processing conducted by the council must adhere to GDPR legislation which contains seven principles</w:t>
      </w:r>
      <w:r w:rsidR="0090757D">
        <w:t>. The principles and potential breaches are</w:t>
      </w:r>
      <w:r w:rsidR="006D5849">
        <w:t xml:space="preserve"> listed below – </w:t>
      </w:r>
    </w:p>
    <w:p w14:paraId="51B2CAFD" w14:textId="6E390341" w:rsidR="006D5849" w:rsidRDefault="006D5849" w:rsidP="006D5849">
      <w:pPr>
        <w:pStyle w:val="ListParagraph"/>
        <w:numPr>
          <w:ilvl w:val="0"/>
          <w:numId w:val="25"/>
        </w:numPr>
        <w:jc w:val="both"/>
      </w:pPr>
      <w:r>
        <w:t>L</w:t>
      </w:r>
      <w:r w:rsidRPr="00126A0B">
        <w:t>awfulness, fairness and transparency</w:t>
      </w:r>
      <w:r w:rsidR="0058540F">
        <w:t xml:space="preserve"> – Breach not lawful</w:t>
      </w:r>
    </w:p>
    <w:p w14:paraId="17C09210" w14:textId="4072DB07" w:rsidR="006D5849" w:rsidRDefault="006D5849" w:rsidP="006D5849">
      <w:pPr>
        <w:pStyle w:val="ListParagraph"/>
        <w:numPr>
          <w:ilvl w:val="0"/>
          <w:numId w:val="25"/>
        </w:numPr>
        <w:jc w:val="both"/>
      </w:pPr>
      <w:r>
        <w:t>P</w:t>
      </w:r>
      <w:r w:rsidRPr="00870914">
        <w:t>urpose limitation</w:t>
      </w:r>
      <w:r w:rsidR="0058540F">
        <w:t xml:space="preserve"> – Breach manager not following process</w:t>
      </w:r>
    </w:p>
    <w:p w14:paraId="56FDE8A7" w14:textId="0A5A3900" w:rsidR="006D5849" w:rsidRDefault="006D5849" w:rsidP="006D5849">
      <w:pPr>
        <w:pStyle w:val="ListParagraph"/>
        <w:numPr>
          <w:ilvl w:val="0"/>
          <w:numId w:val="25"/>
        </w:numPr>
        <w:jc w:val="both"/>
      </w:pPr>
      <w:r>
        <w:t>D</w:t>
      </w:r>
      <w:r w:rsidRPr="00870914">
        <w:t>ata minimisation</w:t>
      </w:r>
      <w:r w:rsidR="0058540F">
        <w:t xml:space="preserve"> – Potential breach investigation required</w:t>
      </w:r>
    </w:p>
    <w:p w14:paraId="5666590F" w14:textId="2852DFB0" w:rsidR="006D5849" w:rsidRDefault="006D5849" w:rsidP="006D5849">
      <w:pPr>
        <w:pStyle w:val="ListParagraph"/>
        <w:numPr>
          <w:ilvl w:val="0"/>
          <w:numId w:val="25"/>
        </w:numPr>
        <w:jc w:val="both"/>
      </w:pPr>
      <w:r>
        <w:t>A</w:t>
      </w:r>
      <w:r w:rsidRPr="00870914">
        <w:t>ccuracy</w:t>
      </w:r>
      <w:r w:rsidR="0058540F">
        <w:t xml:space="preserve"> - Potential breach investigation required</w:t>
      </w:r>
    </w:p>
    <w:p w14:paraId="74EED2EE" w14:textId="030E4794" w:rsidR="006D5849" w:rsidRDefault="006D5849" w:rsidP="006D5849">
      <w:pPr>
        <w:pStyle w:val="ListParagraph"/>
        <w:numPr>
          <w:ilvl w:val="0"/>
          <w:numId w:val="25"/>
        </w:numPr>
        <w:jc w:val="both"/>
      </w:pPr>
      <w:r>
        <w:t>S</w:t>
      </w:r>
      <w:r w:rsidRPr="00870914">
        <w:t>torage limitatio</w:t>
      </w:r>
      <w:r>
        <w:t>n</w:t>
      </w:r>
      <w:r w:rsidR="0058540F">
        <w:t xml:space="preserve"> - Potential breach investigation required</w:t>
      </w:r>
    </w:p>
    <w:p w14:paraId="35549590" w14:textId="6CF83CE4" w:rsidR="006D5849" w:rsidRDefault="006D5849" w:rsidP="006D5849">
      <w:pPr>
        <w:pStyle w:val="ListParagraph"/>
        <w:numPr>
          <w:ilvl w:val="0"/>
          <w:numId w:val="25"/>
        </w:numPr>
        <w:jc w:val="both"/>
      </w:pPr>
      <w:r>
        <w:t>I</w:t>
      </w:r>
      <w:r w:rsidRPr="00870914">
        <w:t>ntegrity and confidentiality</w:t>
      </w:r>
      <w:r w:rsidR="0058540F">
        <w:t xml:space="preserve"> – Breach data sent without authorisation</w:t>
      </w:r>
    </w:p>
    <w:p w14:paraId="604B0B28" w14:textId="7CCCCAC0" w:rsidR="006D5849" w:rsidRDefault="006D5849" w:rsidP="006D5849">
      <w:pPr>
        <w:pStyle w:val="ListParagraph"/>
        <w:numPr>
          <w:ilvl w:val="0"/>
          <w:numId w:val="25"/>
        </w:numPr>
        <w:jc w:val="both"/>
      </w:pPr>
      <w:r>
        <w:lastRenderedPageBreak/>
        <w:t>Accountability</w:t>
      </w:r>
      <w:r w:rsidR="0058540F">
        <w:t xml:space="preserve"> – Council staff to document and record investigation for compliance </w:t>
      </w:r>
    </w:p>
    <w:p w14:paraId="578B148B" w14:textId="2B793521" w:rsidR="00C940C1" w:rsidRDefault="00560534" w:rsidP="0059048D">
      <w:pPr>
        <w:pStyle w:val="Heading2"/>
        <w:numPr>
          <w:ilvl w:val="1"/>
          <w:numId w:val="26"/>
        </w:numPr>
      </w:pPr>
      <w:bookmarkStart w:id="24" w:name="_Toc50023533"/>
      <w:r>
        <w:t>Actions to</w:t>
      </w:r>
      <w:r w:rsidR="00C940C1">
        <w:t xml:space="preserve"> Mitigate Risk</w:t>
      </w:r>
      <w:bookmarkEnd w:id="24"/>
    </w:p>
    <w:p w14:paraId="22CBCB7E" w14:textId="77777777" w:rsidR="0059048D" w:rsidRDefault="0073652C" w:rsidP="0059048D">
      <w:pPr>
        <w:jc w:val="both"/>
      </w:pPr>
      <w:r>
        <w:t>Council</w:t>
      </w:r>
      <w:r w:rsidR="00FA1FA5">
        <w:t xml:space="preserve"> data protection</w:t>
      </w:r>
      <w:r>
        <w:t xml:space="preserve"> officers are </w:t>
      </w:r>
      <w:r w:rsidR="0094060E">
        <w:t xml:space="preserve">working </w:t>
      </w:r>
      <w:r w:rsidR="002E1971">
        <w:t>in line</w:t>
      </w:r>
      <w:r w:rsidR="0094060E">
        <w:t xml:space="preserve"> with policy to ensure risk is minimised. The Councils Data Breach Policy is being followed, implementing a three-step process.</w:t>
      </w:r>
      <w:r w:rsidR="00FA1FA5">
        <w:t xml:space="preserve"> Step one the IO (Investigating Officer) assesses the risk, step two the breach is contained, the retrieval of the data sent being paramount, step three the incident is moved to corporate level. The council under GDPR law has 72 hours to report the breach where feasible</w:t>
      </w:r>
      <w:sdt>
        <w:sdtPr>
          <w:id w:val="-1830979129"/>
          <w:citation/>
        </w:sdtPr>
        <w:sdtEndPr/>
        <w:sdtContent>
          <w:r w:rsidR="00FA1FA5">
            <w:fldChar w:fldCharType="begin"/>
          </w:r>
          <w:r w:rsidR="00FA1FA5">
            <w:instrText xml:space="preserve"> CITATION ICO207 \l 2057 </w:instrText>
          </w:r>
          <w:r w:rsidR="00FA1FA5">
            <w:fldChar w:fldCharType="separate"/>
          </w:r>
          <w:r w:rsidR="00FA1FA5">
            <w:rPr>
              <w:noProof/>
            </w:rPr>
            <w:t xml:space="preserve"> </w:t>
          </w:r>
          <w:r w:rsidR="00FA1FA5" w:rsidRPr="00FA1FA5">
            <w:rPr>
              <w:noProof/>
            </w:rPr>
            <w:t>[12]</w:t>
          </w:r>
          <w:r w:rsidR="00FA1FA5">
            <w:fldChar w:fldCharType="end"/>
          </w:r>
        </w:sdtContent>
      </w:sdt>
      <w:r w:rsidR="00FA1FA5">
        <w:t xml:space="preserve">, the following actions are to be taken as a matter of urgency to minimise the risk to the council. </w:t>
      </w:r>
      <w:r w:rsidR="00173EFC">
        <w:t xml:space="preserve">The sick notes and occupational health reports stored on the managers desktop are to </w:t>
      </w:r>
      <w:r w:rsidR="002C1EEF">
        <w:t xml:space="preserve">be </w:t>
      </w:r>
      <w:r w:rsidR="00173EFC">
        <w:t xml:space="preserve">deleted securely. </w:t>
      </w:r>
      <w:r w:rsidR="0068453A">
        <w:t>The email sent by the manger is recalled, an internal audit will be carried out on the entire department to ensure the issue is not ubiquitous</w:t>
      </w:r>
      <w:r w:rsidR="007C52E1">
        <w:t xml:space="preserve">. Training for the manager and staff will be reviewed and assessed to gauge knowledge levels, further training will be provided to staff where required. </w:t>
      </w:r>
      <w:bookmarkStart w:id="25" w:name="_Toc50023534"/>
    </w:p>
    <w:p w14:paraId="1B373270" w14:textId="1E112BD0" w:rsidR="002C1EEF" w:rsidRDefault="0059048D" w:rsidP="0059048D">
      <w:pPr>
        <w:pStyle w:val="Heading2"/>
      </w:pPr>
      <w:r>
        <w:t xml:space="preserve">3.5 </w:t>
      </w:r>
      <w:r w:rsidR="002C1EEF">
        <w:t>Further Actions</w:t>
      </w:r>
      <w:bookmarkEnd w:id="25"/>
    </w:p>
    <w:p w14:paraId="5BAE0B3A" w14:textId="048E5401" w:rsidR="002C1EEF" w:rsidRPr="002C1EEF" w:rsidRDefault="002C1EEF" w:rsidP="00B07138">
      <w:pPr>
        <w:jc w:val="both"/>
      </w:pPr>
      <w:r>
        <w:t>The following approaches are to be taken to prevent the recurrence of data breaches.</w:t>
      </w:r>
      <w:r w:rsidR="00284176">
        <w:t xml:space="preserve"> Email sent to all staff</w:t>
      </w:r>
      <w:r w:rsidR="00B07138">
        <w:t xml:space="preserve"> with a message</w:t>
      </w:r>
      <w:r w:rsidR="00284176">
        <w:t xml:space="preserve"> as a way of reminding those who process data of their responsibilities</w:t>
      </w:r>
      <w:r w:rsidR="00B07138">
        <w:t>, links will be placed in the messages to all council policy documents regarding processing data securely and GDPR legislation</w:t>
      </w:r>
      <w:r w:rsidR="00B40A2E">
        <w:t xml:space="preserve">. The data will be evaluated by IT staff to ensure accuracy and relevance, further investigation to be carried out regarding security of the data </w:t>
      </w:r>
      <w:r w:rsidR="009B10BB">
        <w:t>with the potential of management being carried out at a central location by HR (Human Resources) or Finance, this will restrict access and improve security.</w:t>
      </w:r>
      <w:r w:rsidR="002E1971">
        <w:t xml:space="preserve"> A new poster designed and displayed in communal areas to help raise staff awareness.</w:t>
      </w:r>
    </w:p>
    <w:p w14:paraId="2B73E425" w14:textId="180425BA" w:rsidR="00A65571" w:rsidRDefault="00A65571" w:rsidP="00A65571">
      <w:pPr>
        <w:pStyle w:val="Heading2"/>
      </w:pPr>
      <w:r>
        <w:t>References</w:t>
      </w: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7"/>
        <w:gridCol w:w="8689"/>
      </w:tblGrid>
      <w:tr w:rsidR="00A65571" w14:paraId="3AA6AA00" w14:textId="77777777">
        <w:trPr>
          <w:divId w:val="1570991745"/>
          <w:tblCellSpacing w:w="15" w:type="dxa"/>
        </w:trPr>
        <w:tc>
          <w:tcPr>
            <w:tcW w:w="50" w:type="pct"/>
            <w:hideMark/>
          </w:tcPr>
          <w:p w14:paraId="73B12B07" w14:textId="1E2924C2" w:rsidR="00A65571" w:rsidRDefault="00A65571">
            <w:pPr>
              <w:pStyle w:val="Bibliography"/>
              <w:rPr>
                <w:noProof/>
                <w:sz w:val="24"/>
                <w:szCs w:val="24"/>
              </w:rPr>
            </w:pPr>
            <w:r>
              <w:rPr>
                <w:noProof/>
              </w:rPr>
              <w:t xml:space="preserve">[1] </w:t>
            </w:r>
          </w:p>
        </w:tc>
        <w:tc>
          <w:tcPr>
            <w:tcW w:w="0" w:type="auto"/>
            <w:hideMark/>
          </w:tcPr>
          <w:p w14:paraId="6ECC9CC2" w14:textId="77777777" w:rsidR="00A65571" w:rsidRDefault="00A65571">
            <w:pPr>
              <w:pStyle w:val="Bibliography"/>
              <w:rPr>
                <w:noProof/>
              </w:rPr>
            </w:pPr>
            <w:r>
              <w:rPr>
                <w:noProof/>
              </w:rPr>
              <w:t>B. Wolford, “What is GDPR, the EU’s new data protection law?,” Proton Technologies AG, 2020. [Online]. Available: https://gdpr.eu/what-is-gdpr/#:~:text=Though%20it%20was%20drafted%20and,effect%20on%20May%2025%2C%202018.. [Accessed 01 August 2020].</w:t>
            </w:r>
          </w:p>
        </w:tc>
      </w:tr>
      <w:tr w:rsidR="00A65571" w14:paraId="71D0D6EC" w14:textId="77777777">
        <w:trPr>
          <w:divId w:val="1570991745"/>
          <w:tblCellSpacing w:w="15" w:type="dxa"/>
        </w:trPr>
        <w:tc>
          <w:tcPr>
            <w:tcW w:w="50" w:type="pct"/>
            <w:hideMark/>
          </w:tcPr>
          <w:p w14:paraId="26D48EA7" w14:textId="77777777" w:rsidR="00A65571" w:rsidRDefault="00A65571">
            <w:pPr>
              <w:pStyle w:val="Bibliography"/>
              <w:rPr>
                <w:noProof/>
              </w:rPr>
            </w:pPr>
            <w:r>
              <w:rPr>
                <w:noProof/>
              </w:rPr>
              <w:t xml:space="preserve">[2] </w:t>
            </w:r>
          </w:p>
        </w:tc>
        <w:tc>
          <w:tcPr>
            <w:tcW w:w="0" w:type="auto"/>
            <w:hideMark/>
          </w:tcPr>
          <w:p w14:paraId="43716F8A" w14:textId="77777777" w:rsidR="00A65571" w:rsidRDefault="00A65571">
            <w:pPr>
              <w:pStyle w:val="Bibliography"/>
              <w:rPr>
                <w:noProof/>
              </w:rPr>
            </w:pPr>
            <w:r>
              <w:rPr>
                <w:noProof/>
              </w:rPr>
              <w:t>ICO, “What is personal data?,” Information Commisoners Office, [Online]. Available: https://ico.org.uk/for-organisations/guide-to-data-protection/guide-to-the-general-data-protection-regulation-gdpr/key-definitions/what-is-personal-data/. [Accessed 01 August 2020].</w:t>
            </w:r>
          </w:p>
        </w:tc>
      </w:tr>
      <w:tr w:rsidR="00A65571" w14:paraId="2F761F97" w14:textId="77777777">
        <w:trPr>
          <w:divId w:val="1570991745"/>
          <w:tblCellSpacing w:w="15" w:type="dxa"/>
        </w:trPr>
        <w:tc>
          <w:tcPr>
            <w:tcW w:w="50" w:type="pct"/>
            <w:hideMark/>
          </w:tcPr>
          <w:p w14:paraId="73D21B1C" w14:textId="77777777" w:rsidR="00A65571" w:rsidRDefault="00A65571">
            <w:pPr>
              <w:pStyle w:val="Bibliography"/>
              <w:rPr>
                <w:noProof/>
              </w:rPr>
            </w:pPr>
            <w:r>
              <w:rPr>
                <w:noProof/>
              </w:rPr>
              <w:t xml:space="preserve">[3] </w:t>
            </w:r>
          </w:p>
        </w:tc>
        <w:tc>
          <w:tcPr>
            <w:tcW w:w="0" w:type="auto"/>
            <w:hideMark/>
          </w:tcPr>
          <w:p w14:paraId="5E66F948" w14:textId="77777777" w:rsidR="00A65571" w:rsidRDefault="00A65571">
            <w:pPr>
              <w:pStyle w:val="Bibliography"/>
              <w:rPr>
                <w:noProof/>
              </w:rPr>
            </w:pPr>
            <w:r>
              <w:rPr>
                <w:noProof/>
              </w:rPr>
              <w:t>ICO, “Annex C: Lawful basis for processing,” Information Comissioners Office, [Online]. Available: https://ico.org.uk/for-organisations/guide-to-data-protection/key-data-protection-themes/age-appropriate-design-a-code-of-practice-for-online-services/annex-c-lawful-basis-for-processing/. [Accessed 2 September 2020].</w:t>
            </w:r>
          </w:p>
        </w:tc>
      </w:tr>
      <w:tr w:rsidR="00A65571" w14:paraId="376B826D" w14:textId="77777777">
        <w:trPr>
          <w:divId w:val="1570991745"/>
          <w:tblCellSpacing w:w="15" w:type="dxa"/>
        </w:trPr>
        <w:tc>
          <w:tcPr>
            <w:tcW w:w="50" w:type="pct"/>
            <w:hideMark/>
          </w:tcPr>
          <w:p w14:paraId="61A6B4ED" w14:textId="77777777" w:rsidR="00A65571" w:rsidRDefault="00A65571">
            <w:pPr>
              <w:pStyle w:val="Bibliography"/>
              <w:rPr>
                <w:noProof/>
              </w:rPr>
            </w:pPr>
            <w:r>
              <w:rPr>
                <w:noProof/>
              </w:rPr>
              <w:t xml:space="preserve">[4] </w:t>
            </w:r>
          </w:p>
        </w:tc>
        <w:tc>
          <w:tcPr>
            <w:tcW w:w="0" w:type="auto"/>
            <w:hideMark/>
          </w:tcPr>
          <w:p w14:paraId="5377D677" w14:textId="77777777" w:rsidR="00A65571" w:rsidRDefault="00A65571">
            <w:pPr>
              <w:pStyle w:val="Bibliography"/>
              <w:rPr>
                <w:noProof/>
              </w:rPr>
            </w:pPr>
            <w:r>
              <w:rPr>
                <w:noProof/>
              </w:rPr>
              <w:t>ICO, “Controllers and processors,” Information Commisioners Office, [Online]. Available: https://ico.org.uk/for-organisations/guide-to-data-protection/guide-to-the-general-data-protection-regulation-gdpr/key-definitions/controllers-and-processors/. [Accessed 03 August 2020].</w:t>
            </w:r>
          </w:p>
        </w:tc>
      </w:tr>
      <w:tr w:rsidR="00A65571" w14:paraId="4247B6BE" w14:textId="77777777">
        <w:trPr>
          <w:divId w:val="1570991745"/>
          <w:tblCellSpacing w:w="15" w:type="dxa"/>
        </w:trPr>
        <w:tc>
          <w:tcPr>
            <w:tcW w:w="50" w:type="pct"/>
            <w:hideMark/>
          </w:tcPr>
          <w:p w14:paraId="3277585B" w14:textId="77777777" w:rsidR="00A65571" w:rsidRDefault="00A65571">
            <w:pPr>
              <w:pStyle w:val="Bibliography"/>
              <w:rPr>
                <w:noProof/>
              </w:rPr>
            </w:pPr>
            <w:r>
              <w:rPr>
                <w:noProof/>
              </w:rPr>
              <w:t xml:space="preserve">[5] </w:t>
            </w:r>
          </w:p>
        </w:tc>
        <w:tc>
          <w:tcPr>
            <w:tcW w:w="0" w:type="auto"/>
            <w:hideMark/>
          </w:tcPr>
          <w:p w14:paraId="27855CD9" w14:textId="77777777" w:rsidR="00A65571" w:rsidRDefault="00A65571">
            <w:pPr>
              <w:pStyle w:val="Bibliography"/>
              <w:rPr>
                <w:noProof/>
              </w:rPr>
            </w:pPr>
            <w:r>
              <w:rPr>
                <w:noProof/>
              </w:rPr>
              <w:t>ICO, “The principles,” Information Commisoners Organisation, [Online]. Available: https://ico.org.uk/for-organisations/guide-to-data-protection/guide-to-the-general-data-protection-regulation-gdpr/principles/. [Accessed 03 August 2020].</w:t>
            </w:r>
          </w:p>
        </w:tc>
      </w:tr>
      <w:tr w:rsidR="00A65571" w14:paraId="66633B06" w14:textId="77777777">
        <w:trPr>
          <w:divId w:val="1570991745"/>
          <w:tblCellSpacing w:w="15" w:type="dxa"/>
        </w:trPr>
        <w:tc>
          <w:tcPr>
            <w:tcW w:w="50" w:type="pct"/>
            <w:hideMark/>
          </w:tcPr>
          <w:p w14:paraId="543A5C8E" w14:textId="77777777" w:rsidR="00A65571" w:rsidRDefault="00A65571">
            <w:pPr>
              <w:pStyle w:val="Bibliography"/>
              <w:rPr>
                <w:noProof/>
              </w:rPr>
            </w:pPr>
            <w:r>
              <w:rPr>
                <w:noProof/>
              </w:rPr>
              <w:t xml:space="preserve">[6] </w:t>
            </w:r>
          </w:p>
        </w:tc>
        <w:tc>
          <w:tcPr>
            <w:tcW w:w="0" w:type="auto"/>
            <w:hideMark/>
          </w:tcPr>
          <w:p w14:paraId="5DFDA301" w14:textId="77777777" w:rsidR="00A65571" w:rsidRDefault="00A65571">
            <w:pPr>
              <w:pStyle w:val="Bibliography"/>
              <w:rPr>
                <w:noProof/>
              </w:rPr>
            </w:pPr>
            <w:r>
              <w:rPr>
                <w:noProof/>
              </w:rPr>
              <w:t>K. Collis, “Data Breach Policy,” Swansea Council, Swansea, 2019.</w:t>
            </w:r>
          </w:p>
        </w:tc>
      </w:tr>
      <w:tr w:rsidR="00A65571" w14:paraId="714DE9F4" w14:textId="77777777">
        <w:trPr>
          <w:divId w:val="1570991745"/>
          <w:tblCellSpacing w:w="15" w:type="dxa"/>
        </w:trPr>
        <w:tc>
          <w:tcPr>
            <w:tcW w:w="50" w:type="pct"/>
            <w:hideMark/>
          </w:tcPr>
          <w:p w14:paraId="07DC30F8" w14:textId="77777777" w:rsidR="00A65571" w:rsidRDefault="00A65571">
            <w:pPr>
              <w:pStyle w:val="Bibliography"/>
              <w:rPr>
                <w:noProof/>
              </w:rPr>
            </w:pPr>
            <w:r>
              <w:rPr>
                <w:noProof/>
              </w:rPr>
              <w:lastRenderedPageBreak/>
              <w:t xml:space="preserve">[7] </w:t>
            </w:r>
          </w:p>
        </w:tc>
        <w:tc>
          <w:tcPr>
            <w:tcW w:w="0" w:type="auto"/>
            <w:hideMark/>
          </w:tcPr>
          <w:p w14:paraId="254F6121" w14:textId="77777777" w:rsidR="00A65571" w:rsidRDefault="00A65571">
            <w:pPr>
              <w:pStyle w:val="Bibliography"/>
              <w:rPr>
                <w:noProof/>
              </w:rPr>
            </w:pPr>
            <w:r>
              <w:rPr>
                <w:noProof/>
              </w:rPr>
              <w:t>A. Fletcher, “The Data Protection Framework,” University of Wales, Swansea, 2020.</w:t>
            </w:r>
          </w:p>
        </w:tc>
      </w:tr>
      <w:tr w:rsidR="00A65571" w14:paraId="6B89B3F1" w14:textId="77777777">
        <w:trPr>
          <w:divId w:val="1570991745"/>
          <w:tblCellSpacing w:w="15" w:type="dxa"/>
        </w:trPr>
        <w:tc>
          <w:tcPr>
            <w:tcW w:w="50" w:type="pct"/>
            <w:hideMark/>
          </w:tcPr>
          <w:p w14:paraId="551533F8" w14:textId="77777777" w:rsidR="00A65571" w:rsidRDefault="00A65571">
            <w:pPr>
              <w:pStyle w:val="Bibliography"/>
              <w:rPr>
                <w:noProof/>
              </w:rPr>
            </w:pPr>
            <w:r>
              <w:rPr>
                <w:noProof/>
              </w:rPr>
              <w:t xml:space="preserve">[8] </w:t>
            </w:r>
          </w:p>
        </w:tc>
        <w:tc>
          <w:tcPr>
            <w:tcW w:w="0" w:type="auto"/>
            <w:hideMark/>
          </w:tcPr>
          <w:p w14:paraId="29779486" w14:textId="77777777" w:rsidR="00A65571" w:rsidRDefault="00A65571">
            <w:pPr>
              <w:pStyle w:val="Bibliography"/>
              <w:rPr>
                <w:noProof/>
              </w:rPr>
            </w:pPr>
            <w:r>
              <w:rPr>
                <w:noProof/>
              </w:rPr>
              <w:t>ICO, “Special category data,” Information Commsioners Office, [Online]. Available: https://ico.org.uk/for-organisations/guide-to-data-protection/guide-to-the-general-data-protection-regulation-gdpr/lawful-basis-for-processing/special-category-data/. [Accessed 26 August 2020].</w:t>
            </w:r>
          </w:p>
        </w:tc>
      </w:tr>
      <w:tr w:rsidR="00A65571" w14:paraId="21A173EC" w14:textId="77777777">
        <w:trPr>
          <w:divId w:val="1570991745"/>
          <w:tblCellSpacing w:w="15" w:type="dxa"/>
        </w:trPr>
        <w:tc>
          <w:tcPr>
            <w:tcW w:w="50" w:type="pct"/>
            <w:hideMark/>
          </w:tcPr>
          <w:p w14:paraId="1CC90789" w14:textId="77777777" w:rsidR="00A65571" w:rsidRDefault="00A65571">
            <w:pPr>
              <w:pStyle w:val="Bibliography"/>
              <w:rPr>
                <w:noProof/>
              </w:rPr>
            </w:pPr>
            <w:r>
              <w:rPr>
                <w:noProof/>
              </w:rPr>
              <w:t xml:space="preserve">[9] </w:t>
            </w:r>
          </w:p>
        </w:tc>
        <w:tc>
          <w:tcPr>
            <w:tcW w:w="0" w:type="auto"/>
            <w:hideMark/>
          </w:tcPr>
          <w:p w14:paraId="6732C44C" w14:textId="77777777" w:rsidR="00A65571" w:rsidRDefault="00A65571">
            <w:pPr>
              <w:pStyle w:val="Bibliography"/>
              <w:rPr>
                <w:noProof/>
              </w:rPr>
            </w:pPr>
            <w:r>
              <w:rPr>
                <w:noProof/>
              </w:rPr>
              <w:t>ICO, “Self-assessment for data breaches,” ICO, 2020. [Online]. Available: https://ico.org.uk/for-organisations/report-a-breach/personal-data-breach-assessment/y/q1y/1y. [Accessed 26 August 2020].</w:t>
            </w:r>
          </w:p>
        </w:tc>
      </w:tr>
      <w:tr w:rsidR="00A65571" w14:paraId="7195A189" w14:textId="77777777">
        <w:trPr>
          <w:divId w:val="1570991745"/>
          <w:tblCellSpacing w:w="15" w:type="dxa"/>
        </w:trPr>
        <w:tc>
          <w:tcPr>
            <w:tcW w:w="50" w:type="pct"/>
            <w:hideMark/>
          </w:tcPr>
          <w:p w14:paraId="49E8F62E" w14:textId="77777777" w:rsidR="00A65571" w:rsidRDefault="00A65571">
            <w:pPr>
              <w:pStyle w:val="Bibliography"/>
              <w:rPr>
                <w:noProof/>
              </w:rPr>
            </w:pPr>
            <w:r>
              <w:rPr>
                <w:noProof/>
              </w:rPr>
              <w:t xml:space="preserve">[10] </w:t>
            </w:r>
          </w:p>
        </w:tc>
        <w:tc>
          <w:tcPr>
            <w:tcW w:w="0" w:type="auto"/>
            <w:hideMark/>
          </w:tcPr>
          <w:p w14:paraId="09392D90" w14:textId="77777777" w:rsidR="00A65571" w:rsidRDefault="00A65571">
            <w:pPr>
              <w:pStyle w:val="Bibliography"/>
              <w:rPr>
                <w:noProof/>
              </w:rPr>
            </w:pPr>
            <w:r>
              <w:rPr>
                <w:noProof/>
              </w:rPr>
              <w:t>ICO, “Personal data breaches,” ICO, 2020. [Online]. Available: https://ico.org.uk/for-organisations/guide-to-data-protection/guide-to-the-general-data-protection-regulation-gdpr/personal-data-breaches/. [Accessed 30 August 2020].</w:t>
            </w:r>
          </w:p>
        </w:tc>
      </w:tr>
      <w:tr w:rsidR="00A65571" w14:paraId="13305194" w14:textId="77777777">
        <w:trPr>
          <w:divId w:val="1570991745"/>
          <w:tblCellSpacing w:w="15" w:type="dxa"/>
        </w:trPr>
        <w:tc>
          <w:tcPr>
            <w:tcW w:w="50" w:type="pct"/>
            <w:hideMark/>
          </w:tcPr>
          <w:p w14:paraId="1462F5C4" w14:textId="77777777" w:rsidR="00A65571" w:rsidRDefault="00A65571">
            <w:pPr>
              <w:pStyle w:val="Bibliography"/>
              <w:rPr>
                <w:noProof/>
              </w:rPr>
            </w:pPr>
            <w:r>
              <w:rPr>
                <w:noProof/>
              </w:rPr>
              <w:t xml:space="preserve">[11] </w:t>
            </w:r>
          </w:p>
        </w:tc>
        <w:tc>
          <w:tcPr>
            <w:tcW w:w="0" w:type="auto"/>
            <w:hideMark/>
          </w:tcPr>
          <w:p w14:paraId="337B1062" w14:textId="77777777" w:rsidR="00A65571" w:rsidRDefault="00A65571">
            <w:pPr>
              <w:pStyle w:val="Bibliography"/>
              <w:rPr>
                <w:noProof/>
              </w:rPr>
            </w:pPr>
            <w:r>
              <w:rPr>
                <w:noProof/>
              </w:rPr>
              <w:t>D. P. W. PARTY, “Guidelines on Personal data breach notification under Regulation 2016/679 (wp250rev.01),” 20 August 2018. [Online]. Available: https://ec.europa.eu/newsroom/article29/item-detail.cfm?item_id=612052. [Accessed 30 August 2020].</w:t>
            </w:r>
          </w:p>
        </w:tc>
      </w:tr>
      <w:tr w:rsidR="00A65571" w14:paraId="25D55D85" w14:textId="77777777">
        <w:trPr>
          <w:divId w:val="1570991745"/>
          <w:tblCellSpacing w:w="15" w:type="dxa"/>
        </w:trPr>
        <w:tc>
          <w:tcPr>
            <w:tcW w:w="50" w:type="pct"/>
            <w:hideMark/>
          </w:tcPr>
          <w:p w14:paraId="3FB6434D" w14:textId="77777777" w:rsidR="00A65571" w:rsidRDefault="00A65571">
            <w:pPr>
              <w:pStyle w:val="Bibliography"/>
              <w:rPr>
                <w:noProof/>
              </w:rPr>
            </w:pPr>
            <w:r>
              <w:rPr>
                <w:noProof/>
              </w:rPr>
              <w:t xml:space="preserve">[12] </w:t>
            </w:r>
          </w:p>
        </w:tc>
        <w:tc>
          <w:tcPr>
            <w:tcW w:w="0" w:type="auto"/>
            <w:hideMark/>
          </w:tcPr>
          <w:p w14:paraId="4E40C514" w14:textId="77777777" w:rsidR="00A65571" w:rsidRDefault="00A65571">
            <w:pPr>
              <w:pStyle w:val="Bibliography"/>
              <w:rPr>
                <w:noProof/>
              </w:rPr>
            </w:pPr>
            <w:r>
              <w:rPr>
                <w:noProof/>
              </w:rPr>
              <w:t>ICO, “Security breaches,” ICO, 2020. [Online]. Available: https://ico.org.uk/for-organisations/guide-to-pecr/communications-networks-and-services/security-breaches/#:~:text=A%20personal%20data%20breach%20is,a%20public%20electronic%20communications%20service%E2%80%9D.. [Accessed 31 August 2020].</w:t>
            </w:r>
          </w:p>
        </w:tc>
      </w:tr>
      <w:tr w:rsidR="00A65571" w14:paraId="5C69C410" w14:textId="77777777">
        <w:trPr>
          <w:divId w:val="1570991745"/>
          <w:tblCellSpacing w:w="15" w:type="dxa"/>
        </w:trPr>
        <w:tc>
          <w:tcPr>
            <w:tcW w:w="50" w:type="pct"/>
            <w:hideMark/>
          </w:tcPr>
          <w:p w14:paraId="05717536" w14:textId="77777777" w:rsidR="00A65571" w:rsidRDefault="00A65571">
            <w:pPr>
              <w:pStyle w:val="Bibliography"/>
              <w:rPr>
                <w:noProof/>
              </w:rPr>
            </w:pPr>
            <w:r>
              <w:rPr>
                <w:noProof/>
              </w:rPr>
              <w:t xml:space="preserve">[13] </w:t>
            </w:r>
          </w:p>
        </w:tc>
        <w:tc>
          <w:tcPr>
            <w:tcW w:w="0" w:type="auto"/>
            <w:hideMark/>
          </w:tcPr>
          <w:p w14:paraId="6CAA4D70" w14:textId="77777777" w:rsidR="00A65571" w:rsidRDefault="00A65571">
            <w:pPr>
              <w:pStyle w:val="Bibliography"/>
              <w:rPr>
                <w:noProof/>
              </w:rPr>
            </w:pPr>
            <w:r>
              <w:rPr>
                <w:noProof/>
              </w:rPr>
              <w:t>K. Collis, “Data Protection Policy,” Swansea Council, Swansea, 2019.</w:t>
            </w:r>
          </w:p>
        </w:tc>
      </w:tr>
      <w:tr w:rsidR="00A65571" w14:paraId="22493AF0" w14:textId="77777777">
        <w:trPr>
          <w:divId w:val="1570991745"/>
          <w:tblCellSpacing w:w="15" w:type="dxa"/>
        </w:trPr>
        <w:tc>
          <w:tcPr>
            <w:tcW w:w="50" w:type="pct"/>
            <w:hideMark/>
          </w:tcPr>
          <w:p w14:paraId="609375BF" w14:textId="77777777" w:rsidR="00A65571" w:rsidRDefault="00A65571">
            <w:pPr>
              <w:pStyle w:val="Bibliography"/>
              <w:rPr>
                <w:noProof/>
              </w:rPr>
            </w:pPr>
            <w:r>
              <w:rPr>
                <w:noProof/>
              </w:rPr>
              <w:t xml:space="preserve">[14] </w:t>
            </w:r>
          </w:p>
        </w:tc>
        <w:tc>
          <w:tcPr>
            <w:tcW w:w="0" w:type="auto"/>
            <w:hideMark/>
          </w:tcPr>
          <w:p w14:paraId="14191BB9" w14:textId="77777777" w:rsidR="00A65571" w:rsidRDefault="00A65571">
            <w:pPr>
              <w:pStyle w:val="Bibliography"/>
              <w:rPr>
                <w:noProof/>
              </w:rPr>
            </w:pPr>
            <w:r>
              <w:rPr>
                <w:noProof/>
              </w:rPr>
              <w:t>J. EDWARDS, “GDPR Overview: Complying With EU Laws For Personal Data,” Progress, 01 April 2019. [Online]. Available: https://blog.ipswitch.com/gdpr-eu-personal-data. [Accessed 31 August 2020].</w:t>
            </w:r>
          </w:p>
        </w:tc>
      </w:tr>
      <w:tr w:rsidR="00A65571" w14:paraId="7C7DFC10" w14:textId="77777777">
        <w:trPr>
          <w:divId w:val="1570991745"/>
          <w:tblCellSpacing w:w="15" w:type="dxa"/>
        </w:trPr>
        <w:tc>
          <w:tcPr>
            <w:tcW w:w="50" w:type="pct"/>
            <w:hideMark/>
          </w:tcPr>
          <w:p w14:paraId="6E66BB89" w14:textId="77777777" w:rsidR="00A65571" w:rsidRDefault="00A65571">
            <w:pPr>
              <w:pStyle w:val="Bibliography"/>
              <w:rPr>
                <w:noProof/>
              </w:rPr>
            </w:pPr>
            <w:r>
              <w:rPr>
                <w:noProof/>
              </w:rPr>
              <w:t xml:space="preserve">[15] </w:t>
            </w:r>
          </w:p>
        </w:tc>
        <w:tc>
          <w:tcPr>
            <w:tcW w:w="0" w:type="auto"/>
            <w:hideMark/>
          </w:tcPr>
          <w:p w14:paraId="7635795E" w14:textId="77777777" w:rsidR="00A65571" w:rsidRDefault="00A65571">
            <w:pPr>
              <w:pStyle w:val="Bibliography"/>
              <w:rPr>
                <w:noProof/>
              </w:rPr>
            </w:pPr>
            <w:r>
              <w:rPr>
                <w:noProof/>
              </w:rPr>
              <w:t>ICO, “How do we do a DPIA?,” Information Commisioners Office, 2020. [Online]. Available: https://ico.org.uk/for-organisations/guide-to-data-protection/guide-to-the-general-data-protection-regulation-gdpr/data-protection-impact-assessments-dpias/how-do-we-do-a-dpia/. [Accessed 13 August 2020].</w:t>
            </w:r>
          </w:p>
        </w:tc>
      </w:tr>
    </w:tbl>
    <w:p w14:paraId="083BE7D4" w14:textId="77777777" w:rsidR="00A65571" w:rsidRDefault="00A65571">
      <w:pPr>
        <w:divId w:val="1570991745"/>
        <w:rPr>
          <w:rFonts w:eastAsia="Times New Roman"/>
          <w:noProof/>
        </w:rPr>
      </w:pPr>
    </w:p>
    <w:p w14:paraId="3B79528F" w14:textId="7D3966C9" w:rsidR="00A65571" w:rsidRPr="00A65571" w:rsidRDefault="00A65571" w:rsidP="00A65571">
      <w:r>
        <w:fldChar w:fldCharType="end"/>
      </w:r>
    </w:p>
    <w:p w14:paraId="6EA949B5" w14:textId="77777777" w:rsidR="00560534" w:rsidRDefault="00560534" w:rsidP="00560534">
      <w:pPr>
        <w:jc w:val="both"/>
      </w:pPr>
    </w:p>
    <w:p w14:paraId="423C7C08" w14:textId="77777777" w:rsidR="00560534" w:rsidRDefault="00560534" w:rsidP="00560534">
      <w:pPr>
        <w:jc w:val="both"/>
      </w:pPr>
    </w:p>
    <w:p w14:paraId="2EF04D45" w14:textId="77777777" w:rsidR="00560534" w:rsidRDefault="00560534" w:rsidP="00560534">
      <w:pPr>
        <w:jc w:val="both"/>
      </w:pPr>
    </w:p>
    <w:p w14:paraId="51F713C3" w14:textId="77777777" w:rsidR="00687D61" w:rsidRPr="00687D61" w:rsidRDefault="00687D61" w:rsidP="00687D61"/>
    <w:sectPr w:rsidR="00687D61" w:rsidRPr="00687D61" w:rsidSect="00D511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250"/>
    <w:multiLevelType w:val="hybridMultilevel"/>
    <w:tmpl w:val="3952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5205C2"/>
    <w:multiLevelType w:val="hybridMultilevel"/>
    <w:tmpl w:val="134EF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50375E"/>
    <w:multiLevelType w:val="multilevel"/>
    <w:tmpl w:val="8898D3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614170"/>
    <w:multiLevelType w:val="multilevel"/>
    <w:tmpl w:val="308820D4"/>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78661F6"/>
    <w:multiLevelType w:val="hybridMultilevel"/>
    <w:tmpl w:val="DED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A1917"/>
    <w:multiLevelType w:val="hybridMultilevel"/>
    <w:tmpl w:val="7402E6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5297C08"/>
    <w:multiLevelType w:val="hybridMultilevel"/>
    <w:tmpl w:val="020E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947C7"/>
    <w:multiLevelType w:val="multilevel"/>
    <w:tmpl w:val="3A7E6CE8"/>
    <w:lvl w:ilvl="0">
      <w:start w:val="1"/>
      <w:numFmt w:val="decimal"/>
      <w:lvlText w:val="%1."/>
      <w:lvlJc w:val="left"/>
      <w:pPr>
        <w:ind w:left="720" w:hanging="360"/>
      </w:pPr>
    </w:lvl>
    <w:lvl w:ilvl="1">
      <w:start w:val="5"/>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47A0937"/>
    <w:multiLevelType w:val="multilevel"/>
    <w:tmpl w:val="3A7E6CE8"/>
    <w:lvl w:ilvl="0">
      <w:start w:val="1"/>
      <w:numFmt w:val="decimal"/>
      <w:lvlText w:val="%1."/>
      <w:lvlJc w:val="left"/>
      <w:pPr>
        <w:ind w:left="720" w:hanging="360"/>
      </w:pPr>
    </w:lvl>
    <w:lvl w:ilvl="1">
      <w:start w:val="5"/>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5FB3673"/>
    <w:multiLevelType w:val="multilevel"/>
    <w:tmpl w:val="29168EE4"/>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BA17C34"/>
    <w:multiLevelType w:val="hybridMultilevel"/>
    <w:tmpl w:val="80C45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8266D"/>
    <w:multiLevelType w:val="hybridMultilevel"/>
    <w:tmpl w:val="F8C6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2B1D04"/>
    <w:multiLevelType w:val="multilevel"/>
    <w:tmpl w:val="F8C6900A"/>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E016B10"/>
    <w:multiLevelType w:val="hybridMultilevel"/>
    <w:tmpl w:val="127A1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BA1088"/>
    <w:multiLevelType w:val="multilevel"/>
    <w:tmpl w:val="8898D3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1950830"/>
    <w:multiLevelType w:val="hybridMultilevel"/>
    <w:tmpl w:val="A636F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A36E0D"/>
    <w:multiLevelType w:val="hybridMultilevel"/>
    <w:tmpl w:val="EF18E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B25A1D"/>
    <w:multiLevelType w:val="multilevel"/>
    <w:tmpl w:val="8898D3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B372793"/>
    <w:multiLevelType w:val="multilevel"/>
    <w:tmpl w:val="8898D3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1D2029F"/>
    <w:multiLevelType w:val="hybridMultilevel"/>
    <w:tmpl w:val="8BCE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F73C5B"/>
    <w:multiLevelType w:val="multilevel"/>
    <w:tmpl w:val="62D642EE"/>
    <w:lvl w:ilvl="0">
      <w:start w:val="3"/>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1423AE7"/>
    <w:multiLevelType w:val="hybridMultilevel"/>
    <w:tmpl w:val="E6724B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288290D"/>
    <w:multiLevelType w:val="hybridMultilevel"/>
    <w:tmpl w:val="0F6C1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9A04A7"/>
    <w:multiLevelType w:val="hybridMultilevel"/>
    <w:tmpl w:val="7766F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05145B"/>
    <w:multiLevelType w:val="multilevel"/>
    <w:tmpl w:val="3A7E6CE8"/>
    <w:lvl w:ilvl="0">
      <w:start w:val="1"/>
      <w:numFmt w:val="decimal"/>
      <w:lvlText w:val="%1."/>
      <w:lvlJc w:val="left"/>
      <w:pPr>
        <w:ind w:left="720" w:hanging="360"/>
      </w:pPr>
    </w:lvl>
    <w:lvl w:ilvl="1">
      <w:start w:val="5"/>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D336F52"/>
    <w:multiLevelType w:val="multilevel"/>
    <w:tmpl w:val="3A7E6CE8"/>
    <w:lvl w:ilvl="0">
      <w:start w:val="1"/>
      <w:numFmt w:val="decimal"/>
      <w:lvlText w:val="%1."/>
      <w:lvlJc w:val="left"/>
      <w:pPr>
        <w:ind w:left="720" w:hanging="360"/>
      </w:pPr>
    </w:lvl>
    <w:lvl w:ilvl="1">
      <w:start w:val="5"/>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1"/>
  </w:num>
  <w:num w:numId="2">
    <w:abstractNumId w:val="6"/>
  </w:num>
  <w:num w:numId="3">
    <w:abstractNumId w:val="13"/>
  </w:num>
  <w:num w:numId="4">
    <w:abstractNumId w:val="23"/>
  </w:num>
  <w:num w:numId="5">
    <w:abstractNumId w:val="15"/>
  </w:num>
  <w:num w:numId="6">
    <w:abstractNumId w:val="0"/>
  </w:num>
  <w:num w:numId="7">
    <w:abstractNumId w:val="10"/>
  </w:num>
  <w:num w:numId="8">
    <w:abstractNumId w:val="17"/>
  </w:num>
  <w:num w:numId="9">
    <w:abstractNumId w:val="19"/>
  </w:num>
  <w:num w:numId="10">
    <w:abstractNumId w:val="1"/>
  </w:num>
  <w:num w:numId="11">
    <w:abstractNumId w:val="22"/>
  </w:num>
  <w:num w:numId="12">
    <w:abstractNumId w:val="16"/>
  </w:num>
  <w:num w:numId="13">
    <w:abstractNumId w:val="7"/>
  </w:num>
  <w:num w:numId="14">
    <w:abstractNumId w:val="24"/>
  </w:num>
  <w:num w:numId="15">
    <w:abstractNumId w:val="8"/>
  </w:num>
  <w:num w:numId="16">
    <w:abstractNumId w:val="21"/>
  </w:num>
  <w:num w:numId="17">
    <w:abstractNumId w:val="5"/>
  </w:num>
  <w:num w:numId="18">
    <w:abstractNumId w:val="4"/>
  </w:num>
  <w:num w:numId="19">
    <w:abstractNumId w:val="2"/>
  </w:num>
  <w:num w:numId="20">
    <w:abstractNumId w:val="25"/>
  </w:num>
  <w:num w:numId="21">
    <w:abstractNumId w:val="9"/>
  </w:num>
  <w:num w:numId="22">
    <w:abstractNumId w:val="12"/>
  </w:num>
  <w:num w:numId="23">
    <w:abstractNumId w:val="3"/>
  </w:num>
  <w:num w:numId="24">
    <w:abstractNumId w:val="18"/>
  </w:num>
  <w:num w:numId="25">
    <w:abstractNumId w:val="14"/>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6F7"/>
    <w:rsid w:val="00001995"/>
    <w:rsid w:val="00005686"/>
    <w:rsid w:val="0001772D"/>
    <w:rsid w:val="000218D0"/>
    <w:rsid w:val="000314E1"/>
    <w:rsid w:val="00045909"/>
    <w:rsid w:val="000541A4"/>
    <w:rsid w:val="00054439"/>
    <w:rsid w:val="0005565F"/>
    <w:rsid w:val="0006213B"/>
    <w:rsid w:val="00062BCE"/>
    <w:rsid w:val="0006621B"/>
    <w:rsid w:val="000744FA"/>
    <w:rsid w:val="0008047F"/>
    <w:rsid w:val="00084F3D"/>
    <w:rsid w:val="00094A1D"/>
    <w:rsid w:val="00096AE4"/>
    <w:rsid w:val="000A0700"/>
    <w:rsid w:val="000A0CE2"/>
    <w:rsid w:val="000A16F4"/>
    <w:rsid w:val="000B5AF6"/>
    <w:rsid w:val="000C5F19"/>
    <w:rsid w:val="000C6BD9"/>
    <w:rsid w:val="000D190B"/>
    <w:rsid w:val="000D4986"/>
    <w:rsid w:val="000D7322"/>
    <w:rsid w:val="000D7874"/>
    <w:rsid w:val="00104298"/>
    <w:rsid w:val="00107007"/>
    <w:rsid w:val="001155FB"/>
    <w:rsid w:val="00115E3B"/>
    <w:rsid w:val="001173AD"/>
    <w:rsid w:val="0012143C"/>
    <w:rsid w:val="0012643E"/>
    <w:rsid w:val="00126A0B"/>
    <w:rsid w:val="00136A97"/>
    <w:rsid w:val="00140D07"/>
    <w:rsid w:val="00151DC4"/>
    <w:rsid w:val="00153C74"/>
    <w:rsid w:val="00163D1E"/>
    <w:rsid w:val="001669AF"/>
    <w:rsid w:val="00166FDA"/>
    <w:rsid w:val="00173EFC"/>
    <w:rsid w:val="001A7E05"/>
    <w:rsid w:val="001B1E0C"/>
    <w:rsid w:val="001B3B83"/>
    <w:rsid w:val="001C508C"/>
    <w:rsid w:val="001D43D1"/>
    <w:rsid w:val="001D6D1D"/>
    <w:rsid w:val="001E7E40"/>
    <w:rsid w:val="00202DD4"/>
    <w:rsid w:val="00220D8E"/>
    <w:rsid w:val="00222ECD"/>
    <w:rsid w:val="00226AC5"/>
    <w:rsid w:val="00235AED"/>
    <w:rsid w:val="00241782"/>
    <w:rsid w:val="0025072A"/>
    <w:rsid w:val="00254353"/>
    <w:rsid w:val="00254370"/>
    <w:rsid w:val="00254FC2"/>
    <w:rsid w:val="00255552"/>
    <w:rsid w:val="00256121"/>
    <w:rsid w:val="002605A2"/>
    <w:rsid w:val="0026334D"/>
    <w:rsid w:val="00284176"/>
    <w:rsid w:val="00287910"/>
    <w:rsid w:val="00290212"/>
    <w:rsid w:val="002927DB"/>
    <w:rsid w:val="002A140E"/>
    <w:rsid w:val="002A5B32"/>
    <w:rsid w:val="002A5E78"/>
    <w:rsid w:val="002A5EC4"/>
    <w:rsid w:val="002A6D6A"/>
    <w:rsid w:val="002B088A"/>
    <w:rsid w:val="002B1FB2"/>
    <w:rsid w:val="002C1EEF"/>
    <w:rsid w:val="002C2550"/>
    <w:rsid w:val="002D4F7A"/>
    <w:rsid w:val="002E1971"/>
    <w:rsid w:val="002F398B"/>
    <w:rsid w:val="002F5602"/>
    <w:rsid w:val="00310078"/>
    <w:rsid w:val="003251D3"/>
    <w:rsid w:val="0034197B"/>
    <w:rsid w:val="00354BA5"/>
    <w:rsid w:val="00372D98"/>
    <w:rsid w:val="00373CF1"/>
    <w:rsid w:val="0037456D"/>
    <w:rsid w:val="00392BA4"/>
    <w:rsid w:val="00394A7C"/>
    <w:rsid w:val="003971F2"/>
    <w:rsid w:val="003A5461"/>
    <w:rsid w:val="003A5DE9"/>
    <w:rsid w:val="003D1ECE"/>
    <w:rsid w:val="003D5351"/>
    <w:rsid w:val="003D7616"/>
    <w:rsid w:val="003D7A38"/>
    <w:rsid w:val="003E783A"/>
    <w:rsid w:val="003F226C"/>
    <w:rsid w:val="003F495C"/>
    <w:rsid w:val="00412818"/>
    <w:rsid w:val="00416D01"/>
    <w:rsid w:val="00431738"/>
    <w:rsid w:val="00442D97"/>
    <w:rsid w:val="00454935"/>
    <w:rsid w:val="00455207"/>
    <w:rsid w:val="00455A38"/>
    <w:rsid w:val="00464313"/>
    <w:rsid w:val="004738CD"/>
    <w:rsid w:val="004811E0"/>
    <w:rsid w:val="004831A9"/>
    <w:rsid w:val="00484653"/>
    <w:rsid w:val="00491AA3"/>
    <w:rsid w:val="00495ADD"/>
    <w:rsid w:val="0049616A"/>
    <w:rsid w:val="004A0B26"/>
    <w:rsid w:val="004B28AB"/>
    <w:rsid w:val="004B4BF4"/>
    <w:rsid w:val="004B635F"/>
    <w:rsid w:val="004C4096"/>
    <w:rsid w:val="004C7101"/>
    <w:rsid w:val="004E0DC9"/>
    <w:rsid w:val="004F138E"/>
    <w:rsid w:val="0050065B"/>
    <w:rsid w:val="00503415"/>
    <w:rsid w:val="00505002"/>
    <w:rsid w:val="00514350"/>
    <w:rsid w:val="00516588"/>
    <w:rsid w:val="00532DC4"/>
    <w:rsid w:val="00537A8E"/>
    <w:rsid w:val="00555DD5"/>
    <w:rsid w:val="00557DA9"/>
    <w:rsid w:val="00560534"/>
    <w:rsid w:val="00563E2B"/>
    <w:rsid w:val="00584B93"/>
    <w:rsid w:val="00584F30"/>
    <w:rsid w:val="0058540F"/>
    <w:rsid w:val="0059048D"/>
    <w:rsid w:val="00590E64"/>
    <w:rsid w:val="005964C8"/>
    <w:rsid w:val="005B0CAD"/>
    <w:rsid w:val="005B0E38"/>
    <w:rsid w:val="005D27F9"/>
    <w:rsid w:val="005D28EA"/>
    <w:rsid w:val="005D6CF7"/>
    <w:rsid w:val="005D7687"/>
    <w:rsid w:val="00603191"/>
    <w:rsid w:val="00604CF5"/>
    <w:rsid w:val="006101DA"/>
    <w:rsid w:val="00611C4F"/>
    <w:rsid w:val="0061201E"/>
    <w:rsid w:val="006171CF"/>
    <w:rsid w:val="0062775F"/>
    <w:rsid w:val="00631A62"/>
    <w:rsid w:val="00632259"/>
    <w:rsid w:val="00632809"/>
    <w:rsid w:val="006366A9"/>
    <w:rsid w:val="00641A01"/>
    <w:rsid w:val="006527F6"/>
    <w:rsid w:val="00652F62"/>
    <w:rsid w:val="00670F09"/>
    <w:rsid w:val="00676D02"/>
    <w:rsid w:val="0068453A"/>
    <w:rsid w:val="00687D61"/>
    <w:rsid w:val="006926F3"/>
    <w:rsid w:val="0069468B"/>
    <w:rsid w:val="006947CC"/>
    <w:rsid w:val="006B24AD"/>
    <w:rsid w:val="006B7403"/>
    <w:rsid w:val="006C4808"/>
    <w:rsid w:val="006C7673"/>
    <w:rsid w:val="006D14E3"/>
    <w:rsid w:val="006D5849"/>
    <w:rsid w:val="006E0D2D"/>
    <w:rsid w:val="006E0D9F"/>
    <w:rsid w:val="006E4E58"/>
    <w:rsid w:val="006F12F3"/>
    <w:rsid w:val="006F2574"/>
    <w:rsid w:val="006F502C"/>
    <w:rsid w:val="006F631C"/>
    <w:rsid w:val="007002B9"/>
    <w:rsid w:val="00701049"/>
    <w:rsid w:val="00720B07"/>
    <w:rsid w:val="00720B6E"/>
    <w:rsid w:val="007364AE"/>
    <w:rsid w:val="0073652C"/>
    <w:rsid w:val="00742927"/>
    <w:rsid w:val="0074532B"/>
    <w:rsid w:val="00745C6E"/>
    <w:rsid w:val="00746FDF"/>
    <w:rsid w:val="00750008"/>
    <w:rsid w:val="00750A4B"/>
    <w:rsid w:val="00750BBF"/>
    <w:rsid w:val="0075591D"/>
    <w:rsid w:val="00763881"/>
    <w:rsid w:val="00764762"/>
    <w:rsid w:val="00785F25"/>
    <w:rsid w:val="007966B6"/>
    <w:rsid w:val="00796B28"/>
    <w:rsid w:val="007B1682"/>
    <w:rsid w:val="007C52E1"/>
    <w:rsid w:val="007C72E8"/>
    <w:rsid w:val="007C7889"/>
    <w:rsid w:val="007D1CA0"/>
    <w:rsid w:val="007D6D0C"/>
    <w:rsid w:val="007E0C9D"/>
    <w:rsid w:val="007E4E3A"/>
    <w:rsid w:val="007F31B3"/>
    <w:rsid w:val="0080043B"/>
    <w:rsid w:val="0081293B"/>
    <w:rsid w:val="00813451"/>
    <w:rsid w:val="008213FA"/>
    <w:rsid w:val="00831014"/>
    <w:rsid w:val="0083755F"/>
    <w:rsid w:val="008559D7"/>
    <w:rsid w:val="00860432"/>
    <w:rsid w:val="00870914"/>
    <w:rsid w:val="0087184D"/>
    <w:rsid w:val="00872EDC"/>
    <w:rsid w:val="00892331"/>
    <w:rsid w:val="008930AE"/>
    <w:rsid w:val="008958ED"/>
    <w:rsid w:val="00895E44"/>
    <w:rsid w:val="0089627D"/>
    <w:rsid w:val="008A33F5"/>
    <w:rsid w:val="008A6EED"/>
    <w:rsid w:val="008B6E53"/>
    <w:rsid w:val="008D63D4"/>
    <w:rsid w:val="008E3919"/>
    <w:rsid w:val="008E6396"/>
    <w:rsid w:val="008F4222"/>
    <w:rsid w:val="0090757D"/>
    <w:rsid w:val="0091127D"/>
    <w:rsid w:val="00925747"/>
    <w:rsid w:val="00925773"/>
    <w:rsid w:val="00931463"/>
    <w:rsid w:val="00933C8C"/>
    <w:rsid w:val="0093513D"/>
    <w:rsid w:val="0094060E"/>
    <w:rsid w:val="00950BF5"/>
    <w:rsid w:val="009523B5"/>
    <w:rsid w:val="00954F7A"/>
    <w:rsid w:val="0096459F"/>
    <w:rsid w:val="00966DB1"/>
    <w:rsid w:val="00974CF0"/>
    <w:rsid w:val="009919C9"/>
    <w:rsid w:val="00993170"/>
    <w:rsid w:val="00997BC3"/>
    <w:rsid w:val="009A512B"/>
    <w:rsid w:val="009B10BB"/>
    <w:rsid w:val="009B2B69"/>
    <w:rsid w:val="009C39DB"/>
    <w:rsid w:val="009D1E50"/>
    <w:rsid w:val="009E2DB5"/>
    <w:rsid w:val="009E34F4"/>
    <w:rsid w:val="009F0ECF"/>
    <w:rsid w:val="009F4756"/>
    <w:rsid w:val="00A0461F"/>
    <w:rsid w:val="00A0463A"/>
    <w:rsid w:val="00A05B24"/>
    <w:rsid w:val="00A10BE1"/>
    <w:rsid w:val="00A167DC"/>
    <w:rsid w:val="00A36545"/>
    <w:rsid w:val="00A36857"/>
    <w:rsid w:val="00A41DCE"/>
    <w:rsid w:val="00A4261F"/>
    <w:rsid w:val="00A42E4A"/>
    <w:rsid w:val="00A44BD6"/>
    <w:rsid w:val="00A5748D"/>
    <w:rsid w:val="00A57FEC"/>
    <w:rsid w:val="00A61CA7"/>
    <w:rsid w:val="00A64F26"/>
    <w:rsid w:val="00A65571"/>
    <w:rsid w:val="00A65988"/>
    <w:rsid w:val="00A7013C"/>
    <w:rsid w:val="00A804EF"/>
    <w:rsid w:val="00AA1FD6"/>
    <w:rsid w:val="00AB095E"/>
    <w:rsid w:val="00AB19B7"/>
    <w:rsid w:val="00AC31C7"/>
    <w:rsid w:val="00AC4B6A"/>
    <w:rsid w:val="00AD458B"/>
    <w:rsid w:val="00AE49EF"/>
    <w:rsid w:val="00AF682E"/>
    <w:rsid w:val="00B0086F"/>
    <w:rsid w:val="00B01253"/>
    <w:rsid w:val="00B054A8"/>
    <w:rsid w:val="00B07138"/>
    <w:rsid w:val="00B17839"/>
    <w:rsid w:val="00B31DA4"/>
    <w:rsid w:val="00B32C0F"/>
    <w:rsid w:val="00B36BF2"/>
    <w:rsid w:val="00B40A2E"/>
    <w:rsid w:val="00B541A6"/>
    <w:rsid w:val="00B71D04"/>
    <w:rsid w:val="00B71EEC"/>
    <w:rsid w:val="00B73032"/>
    <w:rsid w:val="00B861F7"/>
    <w:rsid w:val="00B86BBB"/>
    <w:rsid w:val="00BA108A"/>
    <w:rsid w:val="00BA30C1"/>
    <w:rsid w:val="00BA368E"/>
    <w:rsid w:val="00BA63B3"/>
    <w:rsid w:val="00BC5EC1"/>
    <w:rsid w:val="00BE0B01"/>
    <w:rsid w:val="00BE35CE"/>
    <w:rsid w:val="00C06B5D"/>
    <w:rsid w:val="00C07FC6"/>
    <w:rsid w:val="00C16AEB"/>
    <w:rsid w:val="00C231CB"/>
    <w:rsid w:val="00C25CAC"/>
    <w:rsid w:val="00C3220B"/>
    <w:rsid w:val="00C46EB0"/>
    <w:rsid w:val="00C50762"/>
    <w:rsid w:val="00C67719"/>
    <w:rsid w:val="00C7229C"/>
    <w:rsid w:val="00C91372"/>
    <w:rsid w:val="00C940C1"/>
    <w:rsid w:val="00C97766"/>
    <w:rsid w:val="00CB10E6"/>
    <w:rsid w:val="00CC2C0E"/>
    <w:rsid w:val="00CD44C1"/>
    <w:rsid w:val="00CE349C"/>
    <w:rsid w:val="00CE3DFD"/>
    <w:rsid w:val="00CE5D61"/>
    <w:rsid w:val="00CF163E"/>
    <w:rsid w:val="00CF20CA"/>
    <w:rsid w:val="00D1252F"/>
    <w:rsid w:val="00D16956"/>
    <w:rsid w:val="00D23485"/>
    <w:rsid w:val="00D311B0"/>
    <w:rsid w:val="00D34DE9"/>
    <w:rsid w:val="00D37802"/>
    <w:rsid w:val="00D45228"/>
    <w:rsid w:val="00D5018C"/>
    <w:rsid w:val="00D51151"/>
    <w:rsid w:val="00D52E67"/>
    <w:rsid w:val="00D611DB"/>
    <w:rsid w:val="00D626C4"/>
    <w:rsid w:val="00D70678"/>
    <w:rsid w:val="00D71A03"/>
    <w:rsid w:val="00D77100"/>
    <w:rsid w:val="00D969D5"/>
    <w:rsid w:val="00DA543B"/>
    <w:rsid w:val="00DB79B8"/>
    <w:rsid w:val="00DD1F94"/>
    <w:rsid w:val="00DD1FDD"/>
    <w:rsid w:val="00DE75DC"/>
    <w:rsid w:val="00DE7F68"/>
    <w:rsid w:val="00DF089F"/>
    <w:rsid w:val="00DF6256"/>
    <w:rsid w:val="00E13E0F"/>
    <w:rsid w:val="00E168D7"/>
    <w:rsid w:val="00E2539E"/>
    <w:rsid w:val="00E32599"/>
    <w:rsid w:val="00E50D3A"/>
    <w:rsid w:val="00E52AEE"/>
    <w:rsid w:val="00E660B2"/>
    <w:rsid w:val="00E673CD"/>
    <w:rsid w:val="00E74575"/>
    <w:rsid w:val="00E9377B"/>
    <w:rsid w:val="00EA2CFD"/>
    <w:rsid w:val="00EC0079"/>
    <w:rsid w:val="00EC0B80"/>
    <w:rsid w:val="00EC696B"/>
    <w:rsid w:val="00EE16F7"/>
    <w:rsid w:val="00EF4F68"/>
    <w:rsid w:val="00F026F6"/>
    <w:rsid w:val="00F04FBD"/>
    <w:rsid w:val="00F23D36"/>
    <w:rsid w:val="00F356ED"/>
    <w:rsid w:val="00F3652B"/>
    <w:rsid w:val="00F57B60"/>
    <w:rsid w:val="00F743CE"/>
    <w:rsid w:val="00F74E45"/>
    <w:rsid w:val="00F8562E"/>
    <w:rsid w:val="00F92CA0"/>
    <w:rsid w:val="00F9713D"/>
    <w:rsid w:val="00F97D63"/>
    <w:rsid w:val="00FA1020"/>
    <w:rsid w:val="00FA1FA5"/>
    <w:rsid w:val="00FA2A03"/>
    <w:rsid w:val="00FB0E6C"/>
    <w:rsid w:val="00FB351C"/>
    <w:rsid w:val="00FB3C2D"/>
    <w:rsid w:val="00FB50CD"/>
    <w:rsid w:val="00FC4B46"/>
    <w:rsid w:val="00FF357A"/>
    <w:rsid w:val="00FF6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34776"/>
  <w15:chartTrackingRefBased/>
  <w15:docId w15:val="{AE773D1A-5CD9-4D68-B569-B1D841C08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F62"/>
  </w:style>
  <w:style w:type="paragraph" w:styleId="Heading1">
    <w:name w:val="heading 1"/>
    <w:basedOn w:val="Normal"/>
    <w:next w:val="Normal"/>
    <w:link w:val="Heading1Char"/>
    <w:uiPriority w:val="9"/>
    <w:qFormat/>
    <w:rsid w:val="00652F62"/>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652F62"/>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F62"/>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652F62"/>
    <w:rPr>
      <w:rFonts w:asciiTheme="majorHAnsi" w:eastAsiaTheme="majorEastAsia" w:hAnsiTheme="majorHAnsi" w:cstheme="majorBidi"/>
      <w:b/>
      <w:sz w:val="26"/>
      <w:szCs w:val="26"/>
    </w:rPr>
  </w:style>
  <w:style w:type="paragraph" w:styleId="ListParagraph">
    <w:name w:val="List Paragraph"/>
    <w:basedOn w:val="Normal"/>
    <w:uiPriority w:val="34"/>
    <w:qFormat/>
    <w:rsid w:val="008559D7"/>
    <w:pPr>
      <w:ind w:left="720"/>
      <w:contextualSpacing/>
    </w:pPr>
  </w:style>
  <w:style w:type="paragraph" w:styleId="NormalWeb">
    <w:name w:val="Normal (Web)"/>
    <w:basedOn w:val="Normal"/>
    <w:uiPriority w:val="99"/>
    <w:semiHidden/>
    <w:unhideWhenUsed/>
    <w:rsid w:val="00126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26A0B"/>
    <w:rPr>
      <w:b/>
      <w:bCs/>
    </w:rPr>
  </w:style>
  <w:style w:type="paragraph" w:styleId="TOCHeading">
    <w:name w:val="TOC Heading"/>
    <w:basedOn w:val="Heading1"/>
    <w:next w:val="Normal"/>
    <w:uiPriority w:val="39"/>
    <w:unhideWhenUsed/>
    <w:qFormat/>
    <w:rsid w:val="00D51151"/>
    <w:pPr>
      <w:outlineLvl w:val="9"/>
    </w:pPr>
    <w:rPr>
      <w:b w:val="0"/>
      <w:color w:val="2F5496" w:themeColor="accent1" w:themeShade="BF"/>
      <w:lang w:val="en-US"/>
    </w:rPr>
  </w:style>
  <w:style w:type="paragraph" w:styleId="TOC1">
    <w:name w:val="toc 1"/>
    <w:basedOn w:val="Normal"/>
    <w:next w:val="Normal"/>
    <w:autoRedefine/>
    <w:uiPriority w:val="39"/>
    <w:unhideWhenUsed/>
    <w:rsid w:val="00D51151"/>
    <w:pPr>
      <w:spacing w:after="100"/>
    </w:pPr>
  </w:style>
  <w:style w:type="paragraph" w:styleId="TOC2">
    <w:name w:val="toc 2"/>
    <w:basedOn w:val="Normal"/>
    <w:next w:val="Normal"/>
    <w:autoRedefine/>
    <w:uiPriority w:val="39"/>
    <w:unhideWhenUsed/>
    <w:rsid w:val="00D51151"/>
    <w:pPr>
      <w:spacing w:after="100"/>
      <w:ind w:left="220"/>
    </w:pPr>
  </w:style>
  <w:style w:type="character" w:styleId="Hyperlink">
    <w:name w:val="Hyperlink"/>
    <w:basedOn w:val="DefaultParagraphFont"/>
    <w:uiPriority w:val="99"/>
    <w:unhideWhenUsed/>
    <w:rsid w:val="00D51151"/>
    <w:rPr>
      <w:color w:val="0563C1" w:themeColor="hyperlink"/>
      <w:u w:val="single"/>
    </w:rPr>
  </w:style>
  <w:style w:type="paragraph" w:styleId="NoSpacing">
    <w:name w:val="No Spacing"/>
    <w:link w:val="NoSpacingChar"/>
    <w:uiPriority w:val="1"/>
    <w:qFormat/>
    <w:rsid w:val="00D511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1151"/>
    <w:rPr>
      <w:rFonts w:eastAsiaTheme="minorEastAsia"/>
      <w:lang w:val="en-US"/>
    </w:rPr>
  </w:style>
  <w:style w:type="paragraph" w:styleId="Bibliography">
    <w:name w:val="Bibliography"/>
    <w:basedOn w:val="Normal"/>
    <w:next w:val="Normal"/>
    <w:uiPriority w:val="37"/>
    <w:unhideWhenUsed/>
    <w:rsid w:val="00A65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73132">
      <w:bodyDiv w:val="1"/>
      <w:marLeft w:val="0"/>
      <w:marRight w:val="0"/>
      <w:marTop w:val="0"/>
      <w:marBottom w:val="0"/>
      <w:divBdr>
        <w:top w:val="none" w:sz="0" w:space="0" w:color="auto"/>
        <w:left w:val="none" w:sz="0" w:space="0" w:color="auto"/>
        <w:bottom w:val="none" w:sz="0" w:space="0" w:color="auto"/>
        <w:right w:val="none" w:sz="0" w:space="0" w:color="auto"/>
      </w:divBdr>
    </w:div>
    <w:div w:id="112601197">
      <w:bodyDiv w:val="1"/>
      <w:marLeft w:val="0"/>
      <w:marRight w:val="0"/>
      <w:marTop w:val="0"/>
      <w:marBottom w:val="0"/>
      <w:divBdr>
        <w:top w:val="none" w:sz="0" w:space="0" w:color="auto"/>
        <w:left w:val="none" w:sz="0" w:space="0" w:color="auto"/>
        <w:bottom w:val="none" w:sz="0" w:space="0" w:color="auto"/>
        <w:right w:val="none" w:sz="0" w:space="0" w:color="auto"/>
      </w:divBdr>
    </w:div>
    <w:div w:id="137461342">
      <w:bodyDiv w:val="1"/>
      <w:marLeft w:val="0"/>
      <w:marRight w:val="0"/>
      <w:marTop w:val="0"/>
      <w:marBottom w:val="0"/>
      <w:divBdr>
        <w:top w:val="none" w:sz="0" w:space="0" w:color="auto"/>
        <w:left w:val="none" w:sz="0" w:space="0" w:color="auto"/>
        <w:bottom w:val="none" w:sz="0" w:space="0" w:color="auto"/>
        <w:right w:val="none" w:sz="0" w:space="0" w:color="auto"/>
      </w:divBdr>
    </w:div>
    <w:div w:id="156117230">
      <w:bodyDiv w:val="1"/>
      <w:marLeft w:val="0"/>
      <w:marRight w:val="0"/>
      <w:marTop w:val="0"/>
      <w:marBottom w:val="0"/>
      <w:divBdr>
        <w:top w:val="none" w:sz="0" w:space="0" w:color="auto"/>
        <w:left w:val="none" w:sz="0" w:space="0" w:color="auto"/>
        <w:bottom w:val="none" w:sz="0" w:space="0" w:color="auto"/>
        <w:right w:val="none" w:sz="0" w:space="0" w:color="auto"/>
      </w:divBdr>
    </w:div>
    <w:div w:id="199517663">
      <w:bodyDiv w:val="1"/>
      <w:marLeft w:val="0"/>
      <w:marRight w:val="0"/>
      <w:marTop w:val="0"/>
      <w:marBottom w:val="0"/>
      <w:divBdr>
        <w:top w:val="none" w:sz="0" w:space="0" w:color="auto"/>
        <w:left w:val="none" w:sz="0" w:space="0" w:color="auto"/>
        <w:bottom w:val="none" w:sz="0" w:space="0" w:color="auto"/>
        <w:right w:val="none" w:sz="0" w:space="0" w:color="auto"/>
      </w:divBdr>
      <w:divsChild>
        <w:div w:id="1919559743">
          <w:blockQuote w:val="1"/>
          <w:marLeft w:val="0"/>
          <w:marRight w:val="0"/>
          <w:marTop w:val="100"/>
          <w:marBottom w:val="100"/>
          <w:divBdr>
            <w:top w:val="none" w:sz="0" w:space="0" w:color="auto"/>
            <w:left w:val="none" w:sz="0" w:space="0" w:color="auto"/>
            <w:bottom w:val="none" w:sz="0" w:space="0" w:color="auto"/>
            <w:right w:val="none" w:sz="0" w:space="0" w:color="auto"/>
          </w:divBdr>
        </w:div>
        <w:div w:id="337082293">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202593671">
      <w:bodyDiv w:val="1"/>
      <w:marLeft w:val="0"/>
      <w:marRight w:val="0"/>
      <w:marTop w:val="0"/>
      <w:marBottom w:val="0"/>
      <w:divBdr>
        <w:top w:val="none" w:sz="0" w:space="0" w:color="auto"/>
        <w:left w:val="none" w:sz="0" w:space="0" w:color="auto"/>
        <w:bottom w:val="none" w:sz="0" w:space="0" w:color="auto"/>
        <w:right w:val="none" w:sz="0" w:space="0" w:color="auto"/>
      </w:divBdr>
    </w:div>
    <w:div w:id="296759713">
      <w:bodyDiv w:val="1"/>
      <w:marLeft w:val="0"/>
      <w:marRight w:val="0"/>
      <w:marTop w:val="0"/>
      <w:marBottom w:val="0"/>
      <w:divBdr>
        <w:top w:val="none" w:sz="0" w:space="0" w:color="auto"/>
        <w:left w:val="none" w:sz="0" w:space="0" w:color="auto"/>
        <w:bottom w:val="none" w:sz="0" w:space="0" w:color="auto"/>
        <w:right w:val="none" w:sz="0" w:space="0" w:color="auto"/>
      </w:divBdr>
    </w:div>
    <w:div w:id="317609328">
      <w:bodyDiv w:val="1"/>
      <w:marLeft w:val="0"/>
      <w:marRight w:val="0"/>
      <w:marTop w:val="0"/>
      <w:marBottom w:val="0"/>
      <w:divBdr>
        <w:top w:val="none" w:sz="0" w:space="0" w:color="auto"/>
        <w:left w:val="none" w:sz="0" w:space="0" w:color="auto"/>
        <w:bottom w:val="none" w:sz="0" w:space="0" w:color="auto"/>
        <w:right w:val="none" w:sz="0" w:space="0" w:color="auto"/>
      </w:divBdr>
    </w:div>
    <w:div w:id="321007857">
      <w:bodyDiv w:val="1"/>
      <w:marLeft w:val="0"/>
      <w:marRight w:val="0"/>
      <w:marTop w:val="0"/>
      <w:marBottom w:val="0"/>
      <w:divBdr>
        <w:top w:val="none" w:sz="0" w:space="0" w:color="auto"/>
        <w:left w:val="none" w:sz="0" w:space="0" w:color="auto"/>
        <w:bottom w:val="none" w:sz="0" w:space="0" w:color="auto"/>
        <w:right w:val="none" w:sz="0" w:space="0" w:color="auto"/>
      </w:divBdr>
    </w:div>
    <w:div w:id="336615097">
      <w:bodyDiv w:val="1"/>
      <w:marLeft w:val="0"/>
      <w:marRight w:val="0"/>
      <w:marTop w:val="0"/>
      <w:marBottom w:val="0"/>
      <w:divBdr>
        <w:top w:val="none" w:sz="0" w:space="0" w:color="auto"/>
        <w:left w:val="none" w:sz="0" w:space="0" w:color="auto"/>
        <w:bottom w:val="none" w:sz="0" w:space="0" w:color="auto"/>
        <w:right w:val="none" w:sz="0" w:space="0" w:color="auto"/>
      </w:divBdr>
    </w:div>
    <w:div w:id="344131350">
      <w:bodyDiv w:val="1"/>
      <w:marLeft w:val="0"/>
      <w:marRight w:val="0"/>
      <w:marTop w:val="0"/>
      <w:marBottom w:val="0"/>
      <w:divBdr>
        <w:top w:val="none" w:sz="0" w:space="0" w:color="auto"/>
        <w:left w:val="none" w:sz="0" w:space="0" w:color="auto"/>
        <w:bottom w:val="none" w:sz="0" w:space="0" w:color="auto"/>
        <w:right w:val="none" w:sz="0" w:space="0" w:color="auto"/>
      </w:divBdr>
    </w:div>
    <w:div w:id="348063872">
      <w:bodyDiv w:val="1"/>
      <w:marLeft w:val="0"/>
      <w:marRight w:val="0"/>
      <w:marTop w:val="0"/>
      <w:marBottom w:val="0"/>
      <w:divBdr>
        <w:top w:val="none" w:sz="0" w:space="0" w:color="auto"/>
        <w:left w:val="none" w:sz="0" w:space="0" w:color="auto"/>
        <w:bottom w:val="none" w:sz="0" w:space="0" w:color="auto"/>
        <w:right w:val="none" w:sz="0" w:space="0" w:color="auto"/>
      </w:divBdr>
    </w:div>
    <w:div w:id="417868312">
      <w:bodyDiv w:val="1"/>
      <w:marLeft w:val="0"/>
      <w:marRight w:val="0"/>
      <w:marTop w:val="0"/>
      <w:marBottom w:val="0"/>
      <w:divBdr>
        <w:top w:val="none" w:sz="0" w:space="0" w:color="auto"/>
        <w:left w:val="none" w:sz="0" w:space="0" w:color="auto"/>
        <w:bottom w:val="none" w:sz="0" w:space="0" w:color="auto"/>
        <w:right w:val="none" w:sz="0" w:space="0" w:color="auto"/>
      </w:divBdr>
    </w:div>
    <w:div w:id="457535133">
      <w:bodyDiv w:val="1"/>
      <w:marLeft w:val="0"/>
      <w:marRight w:val="0"/>
      <w:marTop w:val="0"/>
      <w:marBottom w:val="0"/>
      <w:divBdr>
        <w:top w:val="none" w:sz="0" w:space="0" w:color="auto"/>
        <w:left w:val="none" w:sz="0" w:space="0" w:color="auto"/>
        <w:bottom w:val="none" w:sz="0" w:space="0" w:color="auto"/>
        <w:right w:val="none" w:sz="0" w:space="0" w:color="auto"/>
      </w:divBdr>
    </w:div>
    <w:div w:id="510024507">
      <w:bodyDiv w:val="1"/>
      <w:marLeft w:val="0"/>
      <w:marRight w:val="0"/>
      <w:marTop w:val="0"/>
      <w:marBottom w:val="0"/>
      <w:divBdr>
        <w:top w:val="none" w:sz="0" w:space="0" w:color="auto"/>
        <w:left w:val="none" w:sz="0" w:space="0" w:color="auto"/>
        <w:bottom w:val="none" w:sz="0" w:space="0" w:color="auto"/>
        <w:right w:val="none" w:sz="0" w:space="0" w:color="auto"/>
      </w:divBdr>
    </w:div>
    <w:div w:id="522403192">
      <w:bodyDiv w:val="1"/>
      <w:marLeft w:val="0"/>
      <w:marRight w:val="0"/>
      <w:marTop w:val="0"/>
      <w:marBottom w:val="0"/>
      <w:divBdr>
        <w:top w:val="none" w:sz="0" w:space="0" w:color="auto"/>
        <w:left w:val="none" w:sz="0" w:space="0" w:color="auto"/>
        <w:bottom w:val="none" w:sz="0" w:space="0" w:color="auto"/>
        <w:right w:val="none" w:sz="0" w:space="0" w:color="auto"/>
      </w:divBdr>
    </w:div>
    <w:div w:id="585068008">
      <w:bodyDiv w:val="1"/>
      <w:marLeft w:val="0"/>
      <w:marRight w:val="0"/>
      <w:marTop w:val="0"/>
      <w:marBottom w:val="0"/>
      <w:divBdr>
        <w:top w:val="none" w:sz="0" w:space="0" w:color="auto"/>
        <w:left w:val="none" w:sz="0" w:space="0" w:color="auto"/>
        <w:bottom w:val="none" w:sz="0" w:space="0" w:color="auto"/>
        <w:right w:val="none" w:sz="0" w:space="0" w:color="auto"/>
      </w:divBdr>
    </w:div>
    <w:div w:id="677847675">
      <w:bodyDiv w:val="1"/>
      <w:marLeft w:val="0"/>
      <w:marRight w:val="0"/>
      <w:marTop w:val="0"/>
      <w:marBottom w:val="0"/>
      <w:divBdr>
        <w:top w:val="none" w:sz="0" w:space="0" w:color="auto"/>
        <w:left w:val="none" w:sz="0" w:space="0" w:color="auto"/>
        <w:bottom w:val="none" w:sz="0" w:space="0" w:color="auto"/>
        <w:right w:val="none" w:sz="0" w:space="0" w:color="auto"/>
      </w:divBdr>
    </w:div>
    <w:div w:id="723912883">
      <w:bodyDiv w:val="1"/>
      <w:marLeft w:val="0"/>
      <w:marRight w:val="0"/>
      <w:marTop w:val="0"/>
      <w:marBottom w:val="0"/>
      <w:divBdr>
        <w:top w:val="none" w:sz="0" w:space="0" w:color="auto"/>
        <w:left w:val="none" w:sz="0" w:space="0" w:color="auto"/>
        <w:bottom w:val="none" w:sz="0" w:space="0" w:color="auto"/>
        <w:right w:val="none" w:sz="0" w:space="0" w:color="auto"/>
      </w:divBdr>
    </w:div>
    <w:div w:id="762527104">
      <w:bodyDiv w:val="1"/>
      <w:marLeft w:val="0"/>
      <w:marRight w:val="0"/>
      <w:marTop w:val="0"/>
      <w:marBottom w:val="0"/>
      <w:divBdr>
        <w:top w:val="none" w:sz="0" w:space="0" w:color="auto"/>
        <w:left w:val="none" w:sz="0" w:space="0" w:color="auto"/>
        <w:bottom w:val="none" w:sz="0" w:space="0" w:color="auto"/>
        <w:right w:val="none" w:sz="0" w:space="0" w:color="auto"/>
      </w:divBdr>
    </w:div>
    <w:div w:id="775248694">
      <w:bodyDiv w:val="1"/>
      <w:marLeft w:val="0"/>
      <w:marRight w:val="0"/>
      <w:marTop w:val="0"/>
      <w:marBottom w:val="0"/>
      <w:divBdr>
        <w:top w:val="none" w:sz="0" w:space="0" w:color="auto"/>
        <w:left w:val="none" w:sz="0" w:space="0" w:color="auto"/>
        <w:bottom w:val="none" w:sz="0" w:space="0" w:color="auto"/>
        <w:right w:val="none" w:sz="0" w:space="0" w:color="auto"/>
      </w:divBdr>
    </w:div>
    <w:div w:id="794130767">
      <w:bodyDiv w:val="1"/>
      <w:marLeft w:val="0"/>
      <w:marRight w:val="0"/>
      <w:marTop w:val="0"/>
      <w:marBottom w:val="0"/>
      <w:divBdr>
        <w:top w:val="none" w:sz="0" w:space="0" w:color="auto"/>
        <w:left w:val="none" w:sz="0" w:space="0" w:color="auto"/>
        <w:bottom w:val="none" w:sz="0" w:space="0" w:color="auto"/>
        <w:right w:val="none" w:sz="0" w:space="0" w:color="auto"/>
      </w:divBdr>
    </w:div>
    <w:div w:id="795872440">
      <w:bodyDiv w:val="1"/>
      <w:marLeft w:val="0"/>
      <w:marRight w:val="0"/>
      <w:marTop w:val="0"/>
      <w:marBottom w:val="0"/>
      <w:divBdr>
        <w:top w:val="none" w:sz="0" w:space="0" w:color="auto"/>
        <w:left w:val="none" w:sz="0" w:space="0" w:color="auto"/>
        <w:bottom w:val="none" w:sz="0" w:space="0" w:color="auto"/>
        <w:right w:val="none" w:sz="0" w:space="0" w:color="auto"/>
      </w:divBdr>
    </w:div>
    <w:div w:id="804586465">
      <w:bodyDiv w:val="1"/>
      <w:marLeft w:val="0"/>
      <w:marRight w:val="0"/>
      <w:marTop w:val="0"/>
      <w:marBottom w:val="0"/>
      <w:divBdr>
        <w:top w:val="none" w:sz="0" w:space="0" w:color="auto"/>
        <w:left w:val="none" w:sz="0" w:space="0" w:color="auto"/>
        <w:bottom w:val="none" w:sz="0" w:space="0" w:color="auto"/>
        <w:right w:val="none" w:sz="0" w:space="0" w:color="auto"/>
      </w:divBdr>
    </w:div>
    <w:div w:id="836192105">
      <w:bodyDiv w:val="1"/>
      <w:marLeft w:val="0"/>
      <w:marRight w:val="0"/>
      <w:marTop w:val="0"/>
      <w:marBottom w:val="0"/>
      <w:divBdr>
        <w:top w:val="none" w:sz="0" w:space="0" w:color="auto"/>
        <w:left w:val="none" w:sz="0" w:space="0" w:color="auto"/>
        <w:bottom w:val="none" w:sz="0" w:space="0" w:color="auto"/>
        <w:right w:val="none" w:sz="0" w:space="0" w:color="auto"/>
      </w:divBdr>
    </w:div>
    <w:div w:id="848565777">
      <w:bodyDiv w:val="1"/>
      <w:marLeft w:val="0"/>
      <w:marRight w:val="0"/>
      <w:marTop w:val="0"/>
      <w:marBottom w:val="0"/>
      <w:divBdr>
        <w:top w:val="none" w:sz="0" w:space="0" w:color="auto"/>
        <w:left w:val="none" w:sz="0" w:space="0" w:color="auto"/>
        <w:bottom w:val="none" w:sz="0" w:space="0" w:color="auto"/>
        <w:right w:val="none" w:sz="0" w:space="0" w:color="auto"/>
      </w:divBdr>
    </w:div>
    <w:div w:id="957029133">
      <w:bodyDiv w:val="1"/>
      <w:marLeft w:val="0"/>
      <w:marRight w:val="0"/>
      <w:marTop w:val="0"/>
      <w:marBottom w:val="0"/>
      <w:divBdr>
        <w:top w:val="none" w:sz="0" w:space="0" w:color="auto"/>
        <w:left w:val="none" w:sz="0" w:space="0" w:color="auto"/>
        <w:bottom w:val="none" w:sz="0" w:space="0" w:color="auto"/>
        <w:right w:val="none" w:sz="0" w:space="0" w:color="auto"/>
      </w:divBdr>
    </w:div>
    <w:div w:id="988096176">
      <w:bodyDiv w:val="1"/>
      <w:marLeft w:val="0"/>
      <w:marRight w:val="0"/>
      <w:marTop w:val="0"/>
      <w:marBottom w:val="0"/>
      <w:divBdr>
        <w:top w:val="none" w:sz="0" w:space="0" w:color="auto"/>
        <w:left w:val="none" w:sz="0" w:space="0" w:color="auto"/>
        <w:bottom w:val="none" w:sz="0" w:space="0" w:color="auto"/>
        <w:right w:val="none" w:sz="0" w:space="0" w:color="auto"/>
      </w:divBdr>
    </w:div>
    <w:div w:id="1012337062">
      <w:bodyDiv w:val="1"/>
      <w:marLeft w:val="0"/>
      <w:marRight w:val="0"/>
      <w:marTop w:val="0"/>
      <w:marBottom w:val="0"/>
      <w:divBdr>
        <w:top w:val="none" w:sz="0" w:space="0" w:color="auto"/>
        <w:left w:val="none" w:sz="0" w:space="0" w:color="auto"/>
        <w:bottom w:val="none" w:sz="0" w:space="0" w:color="auto"/>
        <w:right w:val="none" w:sz="0" w:space="0" w:color="auto"/>
      </w:divBdr>
    </w:div>
    <w:div w:id="1075011587">
      <w:bodyDiv w:val="1"/>
      <w:marLeft w:val="0"/>
      <w:marRight w:val="0"/>
      <w:marTop w:val="0"/>
      <w:marBottom w:val="0"/>
      <w:divBdr>
        <w:top w:val="none" w:sz="0" w:space="0" w:color="auto"/>
        <w:left w:val="none" w:sz="0" w:space="0" w:color="auto"/>
        <w:bottom w:val="none" w:sz="0" w:space="0" w:color="auto"/>
        <w:right w:val="none" w:sz="0" w:space="0" w:color="auto"/>
      </w:divBdr>
    </w:div>
    <w:div w:id="1146435181">
      <w:bodyDiv w:val="1"/>
      <w:marLeft w:val="0"/>
      <w:marRight w:val="0"/>
      <w:marTop w:val="0"/>
      <w:marBottom w:val="0"/>
      <w:divBdr>
        <w:top w:val="none" w:sz="0" w:space="0" w:color="auto"/>
        <w:left w:val="none" w:sz="0" w:space="0" w:color="auto"/>
        <w:bottom w:val="none" w:sz="0" w:space="0" w:color="auto"/>
        <w:right w:val="none" w:sz="0" w:space="0" w:color="auto"/>
      </w:divBdr>
    </w:div>
    <w:div w:id="1177043677">
      <w:bodyDiv w:val="1"/>
      <w:marLeft w:val="0"/>
      <w:marRight w:val="0"/>
      <w:marTop w:val="0"/>
      <w:marBottom w:val="0"/>
      <w:divBdr>
        <w:top w:val="none" w:sz="0" w:space="0" w:color="auto"/>
        <w:left w:val="none" w:sz="0" w:space="0" w:color="auto"/>
        <w:bottom w:val="none" w:sz="0" w:space="0" w:color="auto"/>
        <w:right w:val="none" w:sz="0" w:space="0" w:color="auto"/>
      </w:divBdr>
    </w:div>
    <w:div w:id="1190803117">
      <w:bodyDiv w:val="1"/>
      <w:marLeft w:val="0"/>
      <w:marRight w:val="0"/>
      <w:marTop w:val="0"/>
      <w:marBottom w:val="0"/>
      <w:divBdr>
        <w:top w:val="none" w:sz="0" w:space="0" w:color="auto"/>
        <w:left w:val="none" w:sz="0" w:space="0" w:color="auto"/>
        <w:bottom w:val="none" w:sz="0" w:space="0" w:color="auto"/>
        <w:right w:val="none" w:sz="0" w:space="0" w:color="auto"/>
      </w:divBdr>
    </w:div>
    <w:div w:id="1213536792">
      <w:bodyDiv w:val="1"/>
      <w:marLeft w:val="0"/>
      <w:marRight w:val="0"/>
      <w:marTop w:val="0"/>
      <w:marBottom w:val="0"/>
      <w:divBdr>
        <w:top w:val="none" w:sz="0" w:space="0" w:color="auto"/>
        <w:left w:val="none" w:sz="0" w:space="0" w:color="auto"/>
        <w:bottom w:val="none" w:sz="0" w:space="0" w:color="auto"/>
        <w:right w:val="none" w:sz="0" w:space="0" w:color="auto"/>
      </w:divBdr>
    </w:div>
    <w:div w:id="1220902267">
      <w:bodyDiv w:val="1"/>
      <w:marLeft w:val="0"/>
      <w:marRight w:val="0"/>
      <w:marTop w:val="0"/>
      <w:marBottom w:val="0"/>
      <w:divBdr>
        <w:top w:val="none" w:sz="0" w:space="0" w:color="auto"/>
        <w:left w:val="none" w:sz="0" w:space="0" w:color="auto"/>
        <w:bottom w:val="none" w:sz="0" w:space="0" w:color="auto"/>
        <w:right w:val="none" w:sz="0" w:space="0" w:color="auto"/>
      </w:divBdr>
    </w:div>
    <w:div w:id="1333222738">
      <w:bodyDiv w:val="1"/>
      <w:marLeft w:val="0"/>
      <w:marRight w:val="0"/>
      <w:marTop w:val="0"/>
      <w:marBottom w:val="0"/>
      <w:divBdr>
        <w:top w:val="none" w:sz="0" w:space="0" w:color="auto"/>
        <w:left w:val="none" w:sz="0" w:space="0" w:color="auto"/>
        <w:bottom w:val="none" w:sz="0" w:space="0" w:color="auto"/>
        <w:right w:val="none" w:sz="0" w:space="0" w:color="auto"/>
      </w:divBdr>
    </w:div>
    <w:div w:id="1382051416">
      <w:bodyDiv w:val="1"/>
      <w:marLeft w:val="0"/>
      <w:marRight w:val="0"/>
      <w:marTop w:val="0"/>
      <w:marBottom w:val="0"/>
      <w:divBdr>
        <w:top w:val="none" w:sz="0" w:space="0" w:color="auto"/>
        <w:left w:val="none" w:sz="0" w:space="0" w:color="auto"/>
        <w:bottom w:val="none" w:sz="0" w:space="0" w:color="auto"/>
        <w:right w:val="none" w:sz="0" w:space="0" w:color="auto"/>
      </w:divBdr>
    </w:div>
    <w:div w:id="1396050757">
      <w:bodyDiv w:val="1"/>
      <w:marLeft w:val="0"/>
      <w:marRight w:val="0"/>
      <w:marTop w:val="0"/>
      <w:marBottom w:val="0"/>
      <w:divBdr>
        <w:top w:val="none" w:sz="0" w:space="0" w:color="auto"/>
        <w:left w:val="none" w:sz="0" w:space="0" w:color="auto"/>
        <w:bottom w:val="none" w:sz="0" w:space="0" w:color="auto"/>
        <w:right w:val="none" w:sz="0" w:space="0" w:color="auto"/>
      </w:divBdr>
    </w:div>
    <w:div w:id="1463693504">
      <w:bodyDiv w:val="1"/>
      <w:marLeft w:val="0"/>
      <w:marRight w:val="0"/>
      <w:marTop w:val="0"/>
      <w:marBottom w:val="0"/>
      <w:divBdr>
        <w:top w:val="none" w:sz="0" w:space="0" w:color="auto"/>
        <w:left w:val="none" w:sz="0" w:space="0" w:color="auto"/>
        <w:bottom w:val="none" w:sz="0" w:space="0" w:color="auto"/>
        <w:right w:val="none" w:sz="0" w:space="0" w:color="auto"/>
      </w:divBdr>
    </w:div>
    <w:div w:id="1469592714">
      <w:bodyDiv w:val="1"/>
      <w:marLeft w:val="0"/>
      <w:marRight w:val="0"/>
      <w:marTop w:val="0"/>
      <w:marBottom w:val="0"/>
      <w:divBdr>
        <w:top w:val="none" w:sz="0" w:space="0" w:color="auto"/>
        <w:left w:val="none" w:sz="0" w:space="0" w:color="auto"/>
        <w:bottom w:val="none" w:sz="0" w:space="0" w:color="auto"/>
        <w:right w:val="none" w:sz="0" w:space="0" w:color="auto"/>
      </w:divBdr>
    </w:div>
    <w:div w:id="1525440022">
      <w:bodyDiv w:val="1"/>
      <w:marLeft w:val="0"/>
      <w:marRight w:val="0"/>
      <w:marTop w:val="0"/>
      <w:marBottom w:val="0"/>
      <w:divBdr>
        <w:top w:val="none" w:sz="0" w:space="0" w:color="auto"/>
        <w:left w:val="none" w:sz="0" w:space="0" w:color="auto"/>
        <w:bottom w:val="none" w:sz="0" w:space="0" w:color="auto"/>
        <w:right w:val="none" w:sz="0" w:space="0" w:color="auto"/>
      </w:divBdr>
    </w:div>
    <w:div w:id="1554852044">
      <w:bodyDiv w:val="1"/>
      <w:marLeft w:val="0"/>
      <w:marRight w:val="0"/>
      <w:marTop w:val="0"/>
      <w:marBottom w:val="0"/>
      <w:divBdr>
        <w:top w:val="none" w:sz="0" w:space="0" w:color="auto"/>
        <w:left w:val="none" w:sz="0" w:space="0" w:color="auto"/>
        <w:bottom w:val="none" w:sz="0" w:space="0" w:color="auto"/>
        <w:right w:val="none" w:sz="0" w:space="0" w:color="auto"/>
      </w:divBdr>
    </w:div>
    <w:div w:id="1570991745">
      <w:bodyDiv w:val="1"/>
      <w:marLeft w:val="0"/>
      <w:marRight w:val="0"/>
      <w:marTop w:val="0"/>
      <w:marBottom w:val="0"/>
      <w:divBdr>
        <w:top w:val="none" w:sz="0" w:space="0" w:color="auto"/>
        <w:left w:val="none" w:sz="0" w:space="0" w:color="auto"/>
        <w:bottom w:val="none" w:sz="0" w:space="0" w:color="auto"/>
        <w:right w:val="none" w:sz="0" w:space="0" w:color="auto"/>
      </w:divBdr>
    </w:div>
    <w:div w:id="1572739972">
      <w:bodyDiv w:val="1"/>
      <w:marLeft w:val="0"/>
      <w:marRight w:val="0"/>
      <w:marTop w:val="0"/>
      <w:marBottom w:val="0"/>
      <w:divBdr>
        <w:top w:val="none" w:sz="0" w:space="0" w:color="auto"/>
        <w:left w:val="none" w:sz="0" w:space="0" w:color="auto"/>
        <w:bottom w:val="none" w:sz="0" w:space="0" w:color="auto"/>
        <w:right w:val="none" w:sz="0" w:space="0" w:color="auto"/>
      </w:divBdr>
    </w:div>
    <w:div w:id="1575581279">
      <w:bodyDiv w:val="1"/>
      <w:marLeft w:val="0"/>
      <w:marRight w:val="0"/>
      <w:marTop w:val="0"/>
      <w:marBottom w:val="0"/>
      <w:divBdr>
        <w:top w:val="none" w:sz="0" w:space="0" w:color="auto"/>
        <w:left w:val="none" w:sz="0" w:space="0" w:color="auto"/>
        <w:bottom w:val="none" w:sz="0" w:space="0" w:color="auto"/>
        <w:right w:val="none" w:sz="0" w:space="0" w:color="auto"/>
      </w:divBdr>
    </w:div>
    <w:div w:id="1728147832">
      <w:bodyDiv w:val="1"/>
      <w:marLeft w:val="0"/>
      <w:marRight w:val="0"/>
      <w:marTop w:val="0"/>
      <w:marBottom w:val="0"/>
      <w:divBdr>
        <w:top w:val="none" w:sz="0" w:space="0" w:color="auto"/>
        <w:left w:val="none" w:sz="0" w:space="0" w:color="auto"/>
        <w:bottom w:val="none" w:sz="0" w:space="0" w:color="auto"/>
        <w:right w:val="none" w:sz="0" w:space="0" w:color="auto"/>
      </w:divBdr>
    </w:div>
    <w:div w:id="1752194645">
      <w:bodyDiv w:val="1"/>
      <w:marLeft w:val="0"/>
      <w:marRight w:val="0"/>
      <w:marTop w:val="0"/>
      <w:marBottom w:val="0"/>
      <w:divBdr>
        <w:top w:val="none" w:sz="0" w:space="0" w:color="auto"/>
        <w:left w:val="none" w:sz="0" w:space="0" w:color="auto"/>
        <w:bottom w:val="none" w:sz="0" w:space="0" w:color="auto"/>
        <w:right w:val="none" w:sz="0" w:space="0" w:color="auto"/>
      </w:divBdr>
    </w:div>
    <w:div w:id="1817794225">
      <w:bodyDiv w:val="1"/>
      <w:marLeft w:val="0"/>
      <w:marRight w:val="0"/>
      <w:marTop w:val="0"/>
      <w:marBottom w:val="0"/>
      <w:divBdr>
        <w:top w:val="none" w:sz="0" w:space="0" w:color="auto"/>
        <w:left w:val="none" w:sz="0" w:space="0" w:color="auto"/>
        <w:bottom w:val="none" w:sz="0" w:space="0" w:color="auto"/>
        <w:right w:val="none" w:sz="0" w:space="0" w:color="auto"/>
      </w:divBdr>
    </w:div>
    <w:div w:id="1902402021">
      <w:bodyDiv w:val="1"/>
      <w:marLeft w:val="0"/>
      <w:marRight w:val="0"/>
      <w:marTop w:val="0"/>
      <w:marBottom w:val="0"/>
      <w:divBdr>
        <w:top w:val="none" w:sz="0" w:space="0" w:color="auto"/>
        <w:left w:val="none" w:sz="0" w:space="0" w:color="auto"/>
        <w:bottom w:val="none" w:sz="0" w:space="0" w:color="auto"/>
        <w:right w:val="none" w:sz="0" w:space="0" w:color="auto"/>
      </w:divBdr>
    </w:div>
    <w:div w:id="1911111963">
      <w:bodyDiv w:val="1"/>
      <w:marLeft w:val="0"/>
      <w:marRight w:val="0"/>
      <w:marTop w:val="0"/>
      <w:marBottom w:val="0"/>
      <w:divBdr>
        <w:top w:val="none" w:sz="0" w:space="0" w:color="auto"/>
        <w:left w:val="none" w:sz="0" w:space="0" w:color="auto"/>
        <w:bottom w:val="none" w:sz="0" w:space="0" w:color="auto"/>
        <w:right w:val="none" w:sz="0" w:space="0" w:color="auto"/>
      </w:divBdr>
    </w:div>
    <w:div w:id="1964539279">
      <w:bodyDiv w:val="1"/>
      <w:marLeft w:val="0"/>
      <w:marRight w:val="0"/>
      <w:marTop w:val="0"/>
      <w:marBottom w:val="0"/>
      <w:divBdr>
        <w:top w:val="none" w:sz="0" w:space="0" w:color="auto"/>
        <w:left w:val="none" w:sz="0" w:space="0" w:color="auto"/>
        <w:bottom w:val="none" w:sz="0" w:space="0" w:color="auto"/>
        <w:right w:val="none" w:sz="0" w:space="0" w:color="auto"/>
      </w:divBdr>
    </w:div>
    <w:div w:id="2021467884">
      <w:bodyDiv w:val="1"/>
      <w:marLeft w:val="0"/>
      <w:marRight w:val="0"/>
      <w:marTop w:val="0"/>
      <w:marBottom w:val="0"/>
      <w:divBdr>
        <w:top w:val="none" w:sz="0" w:space="0" w:color="auto"/>
        <w:left w:val="none" w:sz="0" w:space="0" w:color="auto"/>
        <w:bottom w:val="none" w:sz="0" w:space="0" w:color="auto"/>
        <w:right w:val="none" w:sz="0" w:space="0" w:color="auto"/>
      </w:divBdr>
    </w:div>
    <w:div w:id="2082755450">
      <w:bodyDiv w:val="1"/>
      <w:marLeft w:val="0"/>
      <w:marRight w:val="0"/>
      <w:marTop w:val="0"/>
      <w:marBottom w:val="0"/>
      <w:divBdr>
        <w:top w:val="none" w:sz="0" w:space="0" w:color="auto"/>
        <w:left w:val="none" w:sz="0" w:space="0" w:color="auto"/>
        <w:bottom w:val="none" w:sz="0" w:space="0" w:color="auto"/>
        <w:right w:val="none" w:sz="0" w:space="0" w:color="auto"/>
      </w:divBdr>
    </w:div>
    <w:div w:id="2106268682">
      <w:bodyDiv w:val="1"/>
      <w:marLeft w:val="0"/>
      <w:marRight w:val="0"/>
      <w:marTop w:val="0"/>
      <w:marBottom w:val="0"/>
      <w:divBdr>
        <w:top w:val="none" w:sz="0" w:space="0" w:color="auto"/>
        <w:left w:val="none" w:sz="0" w:space="0" w:color="auto"/>
        <w:bottom w:val="none" w:sz="0" w:space="0" w:color="auto"/>
        <w:right w:val="none" w:sz="0" w:space="0" w:color="auto"/>
      </w:divBdr>
    </w:div>
    <w:div w:id="2106883044">
      <w:bodyDiv w:val="1"/>
      <w:marLeft w:val="0"/>
      <w:marRight w:val="0"/>
      <w:marTop w:val="0"/>
      <w:marBottom w:val="0"/>
      <w:divBdr>
        <w:top w:val="none" w:sz="0" w:space="0" w:color="auto"/>
        <w:left w:val="none" w:sz="0" w:space="0" w:color="auto"/>
        <w:bottom w:val="none" w:sz="0" w:space="0" w:color="auto"/>
        <w:right w:val="none" w:sz="0" w:space="0" w:color="auto"/>
      </w:divBdr>
    </w:div>
    <w:div w:id="210707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Documents\Custom%20Office%20Templates\UWTSD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1352162@student.uwtsd.ac.uk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Ben20</b:Tag>
    <b:SourceType>InternetSite</b:SourceType>
    <b:Guid>{C07DDC2D-7D3C-437F-B317-0440FD633254}</b:Guid>
    <b:Title>What is GDPR, the EU’s new data protection law?</b:Title>
    <b:Year>2020</b:Year>
    <b:YearAccessed>2020</b:YearAccessed>
    <b:MonthAccessed>August</b:MonthAccessed>
    <b:DayAccessed>01</b:DayAccessed>
    <b:URL>https://gdpr.eu/what-is-gdpr/#:~:text=Though%20it%20was%20drafted%20and,effect%20on%20May%2025%2C%202018.</b:URL>
    <b:Author>
      <b:Author>
        <b:NameList>
          <b:Person>
            <b:Last>Wolford</b:Last>
            <b:First>Ben</b:First>
          </b:Person>
        </b:NameList>
      </b:Author>
    </b:Author>
    <b:ProductionCompany>Proton Technologies AG</b:ProductionCompany>
    <b:RefOrder>1</b:RefOrder>
  </b:Source>
  <b:Source>
    <b:Tag>ICO20</b:Tag>
    <b:SourceType>InternetSite</b:SourceType>
    <b:Guid>{D03D718A-552F-466F-A99F-74FB8ECD6C3C}</b:Guid>
    <b:Author>
      <b:Author>
        <b:NameList>
          <b:Person>
            <b:Last>ICO</b:Last>
          </b:Person>
        </b:NameList>
      </b:Author>
    </b:Author>
    <b:Title>What is personal data? </b:Title>
    <b:ProductionCompany>Information Commisoners Office</b:ProductionCompany>
    <b:YearAccessed>2020</b:YearAccessed>
    <b:MonthAccessed>August</b:MonthAccessed>
    <b:DayAccessed>01</b:DayAccessed>
    <b:URL>https://ico.org.uk/for-organisations/guide-to-data-protection/guide-to-the-general-data-protection-regulation-gdpr/key-definitions/what-is-personal-data/</b:URL>
    <b:RefOrder>2</b:RefOrder>
  </b:Source>
  <b:Source>
    <b:Tag>ICO201</b:Tag>
    <b:SourceType>InternetSite</b:SourceType>
    <b:Guid>{C44B0E2B-DC98-43F4-96C9-D3A76A70259F}</b:Guid>
    <b:Author>
      <b:Author>
        <b:NameList>
          <b:Person>
            <b:Last>ICO</b:Last>
          </b:Person>
        </b:NameList>
      </b:Author>
    </b:Author>
    <b:Title>Controllers and processors</b:Title>
    <b:ProductionCompany>Information Commisioners Office</b:ProductionCompany>
    <b:YearAccessed>2020</b:YearAccessed>
    <b:MonthAccessed>August</b:MonthAccessed>
    <b:DayAccessed>03</b:DayAccessed>
    <b:URL>https://ico.org.uk/for-organisations/guide-to-data-protection/guide-to-the-general-data-protection-regulation-gdpr/key-definitions/controllers-and-processors/</b:URL>
    <b:RefOrder>5</b:RefOrder>
  </b:Source>
  <b:Source>
    <b:Tag>ICO202</b:Tag>
    <b:SourceType>InternetSite</b:SourceType>
    <b:Guid>{4EAB10BB-BDEB-4A74-8D3E-92FE49F8EEF7}</b:Guid>
    <b:Author>
      <b:Author>
        <b:NameList>
          <b:Person>
            <b:Last>ICO</b:Last>
          </b:Person>
        </b:NameList>
      </b:Author>
    </b:Author>
    <b:Title>The principles </b:Title>
    <b:ProductionCompany>Information Commisoners Organisation</b:ProductionCompany>
    <b:YearAccessed>2020</b:YearAccessed>
    <b:MonthAccessed>August</b:MonthAccessed>
    <b:DayAccessed>03</b:DayAccessed>
    <b:URL>https://ico.org.uk/for-organisations/guide-to-data-protection/guide-to-the-general-data-protection-regulation-gdpr/principles/</b:URL>
    <b:RefOrder>6</b:RefOrder>
  </b:Source>
  <b:Source>
    <b:Tag>Kim19</b:Tag>
    <b:SourceType>ElectronicSource</b:SourceType>
    <b:Guid>{9D68C65A-6FC7-4C3B-B7FE-A5B9223DC13F}</b:Guid>
    <b:Author>
      <b:Author>
        <b:NameList>
          <b:Person>
            <b:Last>Collis</b:Last>
            <b:First>Kim</b:First>
          </b:Person>
        </b:NameList>
      </b:Author>
    </b:Author>
    <b:Title>Data Breach Policy</b:Title>
    <b:City>Swansea</b:City>
    <b:Publisher>Swansea Council</b:Publisher>
    <b:Year>2019</b:Year>
    <b:RefOrder>3</b:RefOrder>
  </b:Source>
  <b:Source>
    <b:Tag>ICO203</b:Tag>
    <b:SourceType>InternetSite</b:SourceType>
    <b:Guid>{71629DE8-4432-41AC-9B14-77C6CEB223A6}</b:Guid>
    <b:Title>How do we do a DPIA? </b:Title>
    <b:Year>2020</b:Year>
    <b:Author>
      <b:Author>
        <b:NameList>
          <b:Person>
            <b:Last>ICO</b:Last>
          </b:Person>
        </b:NameList>
      </b:Author>
    </b:Author>
    <b:ProductionCompany>Information Commisioners Office</b:ProductionCompany>
    <b:YearAccessed>2020</b:YearAccessed>
    <b:MonthAccessed>August</b:MonthAccessed>
    <b:DayAccessed>13</b:DayAccessed>
    <b:URL>https://ico.org.uk/for-organisations/guide-to-data-protection/guide-to-the-general-data-protection-regulation-gdpr/data-protection-impact-assessments-dpias/how-do-we-do-a-dpia/</b:URL>
    <b:RefOrder>15</b:RefOrder>
  </b:Source>
  <b:Source>
    <b:Tag>ICO204</b:Tag>
    <b:SourceType>InternetSite</b:SourceType>
    <b:Guid>{47C10629-A159-442C-8068-D995D966D48E}</b:Guid>
    <b:Title>Special category data</b:Title>
    <b:Author>
      <b:Author>
        <b:NameList>
          <b:Person>
            <b:Last>ICO</b:Last>
          </b:Person>
        </b:NameList>
      </b:Author>
    </b:Author>
    <b:ProductionCompany>Information Commsioners Office</b:ProductionCompany>
    <b:YearAccessed>2020</b:YearAccessed>
    <b:MonthAccessed>August</b:MonthAccessed>
    <b:DayAccessed>26</b:DayAccessed>
    <b:URL>https://ico.org.uk/for-organisations/guide-to-data-protection/guide-to-the-general-data-protection-regulation-gdpr/lawful-basis-for-processing/special-category-data/</b:URL>
    <b:RefOrder>8</b:RefOrder>
  </b:Source>
  <b:Source>
    <b:Tag>Fle20</b:Tag>
    <b:SourceType>ElectronicSource</b:SourceType>
    <b:Guid>{2F7BB3E0-5C42-401B-B1ED-9C82FD2E8A8E}</b:Guid>
    <b:Author>
      <b:Author>
        <b:NameList>
          <b:Person>
            <b:Last>Fletcher</b:Last>
            <b:First>Andrew</b:First>
          </b:Person>
        </b:NameList>
      </b:Author>
    </b:Author>
    <b:Title>The Data Protection Framework</b:Title>
    <b:Year>2020</b:Year>
    <b:Publisher>University of Wales</b:Publisher>
    <b:City>Swansea</b:City>
    <b:RefOrder>7</b:RefOrder>
  </b:Source>
  <b:Source>
    <b:Tag>DAT18</b:Tag>
    <b:SourceType>DocumentFromInternetSite</b:SourceType>
    <b:Guid>{4A030550-A4DE-4D6B-92F9-3241D1A01DBB}</b:Guid>
    <b:Title>Guidelines on Personal data breach notification under Regulation 2016/679 (wp250rev.01)</b:Title>
    <b:Year>2018</b:Year>
    <b:Month>August</b:Month>
    <b:Day>20</b:Day>
    <b:YearAccessed>2020</b:YearAccessed>
    <b:MonthAccessed>August</b:MonthAccessed>
    <b:DayAccessed>30</b:DayAccessed>
    <b:URL>https://ec.europa.eu/newsroom/article29/item-detail.cfm?item_id=612052</b:URL>
    <b:Author>
      <b:Author>
        <b:NameList>
          <b:Person>
            <b:Last>PARTY</b:Last>
            <b:First>DATA</b:First>
            <b:Middle>PROTECTION WORKING</b:Middle>
          </b:Person>
        </b:NameList>
      </b:Author>
    </b:Author>
    <b:RefOrder>10</b:RefOrder>
  </b:Source>
  <b:Source>
    <b:Tag>ICO206</b:Tag>
    <b:SourceType>InternetSite</b:SourceType>
    <b:Guid>{36D36B6E-02D8-4556-833F-A13D583E3A5D}</b:Guid>
    <b:Title>Personal data breaches</b:Title>
    <b:Year>2020</b:Year>
    <b:YearAccessed>2020</b:YearAccessed>
    <b:MonthAccessed>August</b:MonthAccessed>
    <b:DayAccessed>30</b:DayAccessed>
    <b:URL>https://ico.org.uk/for-organisations/guide-to-data-protection/guide-to-the-general-data-protection-regulation-gdpr/personal-data-breaches/</b:URL>
    <b:Author>
      <b:Author>
        <b:NameList>
          <b:Person>
            <b:Last>ICO</b:Last>
          </b:Person>
        </b:NameList>
      </b:Author>
    </b:Author>
    <b:ProductionCompany>ICO</b:ProductionCompany>
    <b:RefOrder>9</b:RefOrder>
  </b:Source>
  <b:Source>
    <b:Tag>ICO207</b:Tag>
    <b:SourceType>InternetSite</b:SourceType>
    <b:Guid>{B86C85FB-C531-446E-A044-D80FC3BCD9A8}</b:Guid>
    <b:Title>Security breaches</b:Title>
    <b:Year>2020</b:Year>
    <b:YearAccessed>2020</b:YearAccessed>
    <b:MonthAccessed>August</b:MonthAccessed>
    <b:DayAccessed>31</b:DayAccessed>
    <b:URL>https://ico.org.uk/for-organisations/guide-to-pecr/communications-networks-and-services/security-breaches/#:~:text=A%20personal%20data%20breach%20is,a%20public%20electronic%20communications%20service%E2%80%9D.</b:URL>
    <b:Author>
      <b:Author>
        <b:NameList>
          <b:Person>
            <b:Last>ICO</b:Last>
          </b:Person>
        </b:NameList>
      </b:Author>
    </b:Author>
    <b:ProductionCompany>ICO</b:ProductionCompany>
    <b:RefOrder>12</b:RefOrder>
  </b:Source>
  <b:Source>
    <b:Tag>ICO205</b:Tag>
    <b:SourceType>InternetSite</b:SourceType>
    <b:Guid>{407DCD8B-5AD2-4F9E-87CA-AB727EAB712B}</b:Guid>
    <b:Title>Self-assessment for data breaches</b:Title>
    <b:Year>2020</b:Year>
    <b:YearAccessed>2020</b:YearAccessed>
    <b:MonthAccessed>August</b:MonthAccessed>
    <b:DayAccessed>26</b:DayAccessed>
    <b:URL>https://ico.org.uk/for-organisations/report-a-breach/personal-data-breach-assessment/y/q1y/1y</b:URL>
    <b:Author>
      <b:Author>
        <b:NameList>
          <b:Person>
            <b:Last>ICO</b:Last>
          </b:Person>
        </b:NameList>
      </b:Author>
    </b:Author>
    <b:ProductionCompany>ICO</b:ProductionCompany>
    <b:RefOrder>11</b:RefOrder>
  </b:Source>
  <b:Source>
    <b:Tag>JEF19</b:Tag>
    <b:SourceType>InternetSite</b:SourceType>
    <b:Guid>{CE4F01AF-54A2-48C2-BE03-74FB5123D512}</b:Guid>
    <b:Author>
      <b:Author>
        <b:NameList>
          <b:Person>
            <b:Last>EDWARDS</b:Last>
            <b:First>JEFF</b:First>
          </b:Person>
        </b:NameList>
      </b:Author>
    </b:Author>
    <b:Title>GDPR Overview: Complying With EU Laws For Personal Data</b:Title>
    <b:ProductionCompany>Progress</b:ProductionCompany>
    <b:Year>2019</b:Year>
    <b:Month>April</b:Month>
    <b:Day>01</b:Day>
    <b:YearAccessed>2020</b:YearAccessed>
    <b:MonthAccessed>August</b:MonthAccessed>
    <b:DayAccessed>31</b:DayAccessed>
    <b:URL>https://blog.ipswitch.com/gdpr-eu-personal-data</b:URL>
    <b:RefOrder>14</b:RefOrder>
  </b:Source>
  <b:Source>
    <b:Tag>Kim191</b:Tag>
    <b:SourceType>ElectronicSource</b:SourceType>
    <b:Guid>{4ADD4310-BC58-4C23-A9B8-B9BF850978D1}</b:Guid>
    <b:Title>Data Protection Policy</b:Title>
    <b:Year>2019</b:Year>
    <b:Author>
      <b:Author>
        <b:NameList>
          <b:Person>
            <b:Last>Collis</b:Last>
            <b:First>Kim</b:First>
          </b:Person>
        </b:NameList>
      </b:Author>
    </b:Author>
    <b:City>Swansea</b:City>
    <b:Publisher>Swansea Council</b:Publisher>
    <b:RefOrder>13</b:RefOrder>
  </b:Source>
  <b:Source>
    <b:Tag>ICO208</b:Tag>
    <b:SourceType>InternetSite</b:SourceType>
    <b:Guid>{8F14F5B0-5EF5-4B3C-AEF4-3E56ECF8D954}</b:Guid>
    <b:Title>Annex C: Lawful basis for processing </b:Title>
    <b:Author>
      <b:Author>
        <b:NameList>
          <b:Person>
            <b:Last>ICO</b:Last>
          </b:Person>
        </b:NameList>
      </b:Author>
    </b:Author>
    <b:ProductionCompany>Information Comissioners Office</b:ProductionCompany>
    <b:YearAccessed>2020</b:YearAccessed>
    <b:MonthAccessed>September</b:MonthAccessed>
    <b:DayAccessed>2</b:DayAccessed>
    <b:URL>https://ico.org.uk/for-organisations/guide-to-data-protection/key-data-protection-themes/age-appropriate-design-a-code-of-practice-for-online-services/annex-c-lawful-basis-for-processing/</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5FFC94-2B22-436B-A345-2D6B7AE8F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UWTSD_Report_Template.dotx</Template>
  <TotalTime>29069</TotalTime>
  <Pages>15</Pages>
  <Words>5343</Words>
  <Characters>30457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Governance, Legislation and Ethics Work-Based Project</vt:lpstr>
    </vt:vector>
  </TitlesOfParts>
  <Company/>
  <LinksUpToDate>false</LinksUpToDate>
  <CharactersWithSpaces>35729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 Legislation and Ethics Work-Based Project</dc:title>
  <dc:subject>ACCA5016</dc:subject>
  <dc:creator>Alex Thomas 1352162</dc:creator>
  <cp:keywords/>
  <dc:description/>
  <cp:lastModifiedBy>Alex Thomas (1352162)</cp:lastModifiedBy>
  <cp:revision>338</cp:revision>
  <dcterms:created xsi:type="dcterms:W3CDTF">2020-07-31T11:55:00Z</dcterms:created>
  <dcterms:modified xsi:type="dcterms:W3CDTF">2020-09-10T09:44:00Z</dcterms:modified>
</cp:coreProperties>
</file>