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0489DB" w14:textId="77777777" w:rsidR="00C574A5" w:rsidRDefault="00C574A5" w:rsidP="00933FEB">
      <w:bookmarkStart w:id="0" w:name="_Hlk112861484"/>
      <w:bookmarkEnd w:id="0"/>
    </w:p>
    <w:p w14:paraId="732965C1" w14:textId="77777777" w:rsidR="00C574A5" w:rsidRDefault="00C574A5" w:rsidP="00933FEB"/>
    <w:p w14:paraId="5BEE8923" w14:textId="77777777" w:rsidR="003D656E" w:rsidRDefault="00EE6B90" w:rsidP="003D656E">
      <w:pPr>
        <w:ind w:firstLine="0"/>
        <w:rPr>
          <w:sz w:val="28"/>
          <w:szCs w:val="28"/>
        </w:rPr>
      </w:pPr>
      <w:r>
        <w:rPr>
          <w:sz w:val="28"/>
          <w:szCs w:val="28"/>
        </w:rPr>
        <w:t xml:space="preserve">BA Business Management </w:t>
      </w:r>
    </w:p>
    <w:p w14:paraId="7FC2BF4A" w14:textId="318C9297" w:rsidR="00EE6B90" w:rsidRDefault="003D656E" w:rsidP="003D656E">
      <w:pPr>
        <w:ind w:firstLine="0"/>
        <w:rPr>
          <w:sz w:val="28"/>
          <w:szCs w:val="28"/>
        </w:rPr>
      </w:pPr>
      <w:r>
        <w:rPr>
          <w:sz w:val="28"/>
          <w:szCs w:val="28"/>
        </w:rPr>
        <w:t>Community Engagement</w:t>
      </w:r>
      <w:r w:rsidR="00EE6B90">
        <w:rPr>
          <w:sz w:val="28"/>
          <w:szCs w:val="28"/>
        </w:rPr>
        <w:t xml:space="preserve"> – LCBB400</w:t>
      </w:r>
      <w:r w:rsidR="00300351">
        <w:rPr>
          <w:sz w:val="28"/>
          <w:szCs w:val="28"/>
        </w:rPr>
        <w:t>2</w:t>
      </w:r>
    </w:p>
    <w:p w14:paraId="6D317477" w14:textId="34216508" w:rsidR="00EE6B90" w:rsidRDefault="00EE6B90" w:rsidP="00EE6B90">
      <w:pPr>
        <w:pStyle w:val="Title0"/>
        <w:shd w:val="clear" w:color="auto" w:fill="FFFFFF"/>
        <w:spacing w:before="80" w:after="160" w:line="360" w:lineRule="auto"/>
        <w:jc w:val="both"/>
        <w:rPr>
          <w:sz w:val="28"/>
          <w:szCs w:val="28"/>
        </w:rPr>
      </w:pPr>
      <w:r>
        <w:rPr>
          <w:sz w:val="28"/>
          <w:szCs w:val="28"/>
        </w:rPr>
        <w:t xml:space="preserve">Lecturer: </w:t>
      </w:r>
      <w:r w:rsidR="005543C4">
        <w:rPr>
          <w:sz w:val="28"/>
          <w:szCs w:val="28"/>
        </w:rPr>
        <w:t>Anita Nan</w:t>
      </w:r>
    </w:p>
    <w:p w14:paraId="1D4DD95E" w14:textId="77777777" w:rsidR="00EE6B90" w:rsidRDefault="00EE6B90" w:rsidP="00EE6B90">
      <w:pPr>
        <w:pStyle w:val="Title0"/>
        <w:shd w:val="clear" w:color="auto" w:fill="FFFFFF"/>
        <w:spacing w:before="80" w:after="160" w:line="360" w:lineRule="auto"/>
        <w:jc w:val="both"/>
        <w:rPr>
          <w:sz w:val="28"/>
          <w:szCs w:val="28"/>
        </w:rPr>
      </w:pPr>
      <w:r>
        <w:rPr>
          <w:sz w:val="28"/>
          <w:szCs w:val="28"/>
        </w:rPr>
        <w:t>ASSIGNMENT 1</w:t>
      </w:r>
    </w:p>
    <w:p w14:paraId="2F3AB9AD" w14:textId="1854B893" w:rsidR="00CF30E8" w:rsidRDefault="00EE6B90" w:rsidP="00CF30E8">
      <w:pPr>
        <w:pStyle w:val="Title0"/>
        <w:shd w:val="clear" w:color="auto" w:fill="FFFFFF"/>
        <w:spacing w:before="80" w:after="160" w:line="360" w:lineRule="auto"/>
        <w:jc w:val="both"/>
        <w:rPr>
          <w:sz w:val="28"/>
          <w:szCs w:val="28"/>
        </w:rPr>
      </w:pPr>
      <w:r>
        <w:rPr>
          <w:sz w:val="28"/>
          <w:szCs w:val="28"/>
        </w:rPr>
        <w:t>Boris Vladimirov – 2124687</w:t>
      </w:r>
    </w:p>
    <w:p w14:paraId="0C4EB8B7" w14:textId="77777777" w:rsidR="00CF30E8" w:rsidRDefault="00CF30E8" w:rsidP="00CF30E8">
      <w:pPr>
        <w:pStyle w:val="Normal0"/>
      </w:pPr>
    </w:p>
    <w:p w14:paraId="7F4709AD" w14:textId="77777777" w:rsidR="00CF30E8" w:rsidRDefault="00CF30E8" w:rsidP="00CF30E8">
      <w:pPr>
        <w:pStyle w:val="Normal0"/>
      </w:pPr>
    </w:p>
    <w:p w14:paraId="5913744A" w14:textId="68D09709" w:rsidR="00CF30E8" w:rsidRDefault="00CD63C3" w:rsidP="00CD63C3">
      <w:pPr>
        <w:pStyle w:val="Normal0"/>
        <w:jc w:val="center"/>
      </w:pPr>
      <w:r>
        <w:rPr>
          <w:noProof/>
        </w:rPr>
        <w:drawing>
          <wp:inline distT="0" distB="0" distL="0" distR="0" wp14:anchorId="253F1108" wp14:editId="7F7D34CC">
            <wp:extent cx="2857143" cy="571429"/>
            <wp:effectExtent l="0" t="0" r="635" b="635"/>
            <wp:docPr id="2" name="Picture 2"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low confidence"/>
                    <pic:cNvPicPr/>
                  </pic:nvPicPr>
                  <pic:blipFill>
                    <a:blip r:embed="rId8">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p w14:paraId="5C86CACC" w14:textId="56444036" w:rsidR="00CF30E8" w:rsidRDefault="00CF30E8" w:rsidP="00CF30E8">
      <w:pPr>
        <w:pStyle w:val="Normal0"/>
      </w:pPr>
    </w:p>
    <w:p w14:paraId="03981154" w14:textId="6F6D822C" w:rsidR="00CD63C3" w:rsidRDefault="00CD63C3" w:rsidP="00CD63C3">
      <w:pPr>
        <w:pStyle w:val="Normal0"/>
        <w:jc w:val="center"/>
      </w:pPr>
    </w:p>
    <w:p w14:paraId="4AA4EB2C" w14:textId="5305D9C1" w:rsidR="00CF30E8" w:rsidRPr="00BC5E21" w:rsidRDefault="00CF30E8" w:rsidP="00DE3C09">
      <w:pPr>
        <w:pStyle w:val="Normal0"/>
        <w:jc w:val="center"/>
        <w:rPr>
          <w:b/>
          <w:bCs/>
          <w:sz w:val="40"/>
          <w:szCs w:val="40"/>
        </w:rPr>
      </w:pPr>
      <w:r w:rsidRPr="00BC5E21">
        <w:rPr>
          <w:b/>
          <w:bCs/>
          <w:sz w:val="40"/>
          <w:szCs w:val="40"/>
        </w:rPr>
        <w:t>Assignment 1</w:t>
      </w:r>
    </w:p>
    <w:p w14:paraId="1542CA7D" w14:textId="235929FC" w:rsidR="00CF30E8" w:rsidRPr="00BC5E21" w:rsidRDefault="00CF30E8" w:rsidP="00BC5E21">
      <w:pPr>
        <w:pStyle w:val="Normal0"/>
        <w:jc w:val="center"/>
        <w:rPr>
          <w:b/>
          <w:bCs/>
          <w:sz w:val="40"/>
          <w:szCs w:val="40"/>
        </w:rPr>
      </w:pPr>
      <w:r w:rsidRPr="00BC5E21">
        <w:rPr>
          <w:b/>
          <w:bCs/>
          <w:sz w:val="40"/>
          <w:szCs w:val="40"/>
        </w:rPr>
        <w:t>Communit</w:t>
      </w:r>
      <w:r w:rsidR="00BC5E21" w:rsidRPr="00BC5E21">
        <w:rPr>
          <w:b/>
          <w:bCs/>
          <w:sz w:val="40"/>
          <w:szCs w:val="40"/>
        </w:rPr>
        <w:t>y Engagement</w:t>
      </w:r>
    </w:p>
    <w:p w14:paraId="16319D18" w14:textId="77777777" w:rsidR="00C574A5" w:rsidRDefault="00C574A5" w:rsidP="00933FEB"/>
    <w:p w14:paraId="08645E7D" w14:textId="77777777" w:rsidR="00C574A5" w:rsidRDefault="00C574A5" w:rsidP="00933FEB"/>
    <w:p w14:paraId="0D89A0CE" w14:textId="77777777" w:rsidR="00C574A5" w:rsidRDefault="00C574A5" w:rsidP="00933FEB"/>
    <w:p w14:paraId="4D6AABC4" w14:textId="39CE83A7" w:rsidR="00292029" w:rsidRDefault="006100C6">
      <w:pPr>
        <w:spacing w:before="0" w:after="160" w:line="259" w:lineRule="auto"/>
        <w:ind w:firstLine="0"/>
      </w:pPr>
      <w:r>
        <w:br w:type="page"/>
      </w:r>
    </w:p>
    <w:sdt>
      <w:sdtPr>
        <w:rPr>
          <w:b/>
        </w:rPr>
        <w:id w:val="1046723019"/>
        <w:docPartObj>
          <w:docPartGallery w:val="Table of Contents"/>
          <w:docPartUnique/>
        </w:docPartObj>
      </w:sdtPr>
      <w:sdtEndPr>
        <w:rPr>
          <w:bCs/>
          <w:noProof/>
        </w:rPr>
      </w:sdtEndPr>
      <w:sdtContent>
        <w:p w14:paraId="5B48C329" w14:textId="03910FBB" w:rsidR="00292029" w:rsidRPr="006100C6" w:rsidRDefault="006100C6" w:rsidP="006100C6">
          <w:pPr>
            <w:jc w:val="center"/>
            <w:rPr>
              <w:b/>
            </w:rPr>
          </w:pPr>
          <w:r w:rsidRPr="006100C6">
            <w:rPr>
              <w:b/>
            </w:rPr>
            <w:t>Table of Contents</w:t>
          </w:r>
        </w:p>
        <w:p w14:paraId="4511CC8E" w14:textId="6C317AE1" w:rsidR="001E0907" w:rsidRDefault="006100C6">
          <w:pPr>
            <w:pStyle w:val="TOC1"/>
            <w:tabs>
              <w:tab w:val="right" w:leader="dot" w:pos="9016"/>
            </w:tabs>
            <w:rPr>
              <w:rFonts w:asciiTheme="minorHAnsi" w:eastAsiaTheme="minorEastAsia" w:hAnsiTheme="minorHAnsi"/>
              <w:noProof/>
              <w:color w:val="auto"/>
              <w:sz w:val="22"/>
              <w:lang w:eastAsia="en-GB"/>
            </w:rPr>
          </w:pPr>
          <w:r>
            <w:fldChar w:fldCharType="begin"/>
          </w:r>
          <w:r>
            <w:instrText xml:space="preserve"> TOC \o "1-3" \h \z \u </w:instrText>
          </w:r>
          <w:r>
            <w:fldChar w:fldCharType="separate"/>
          </w:r>
          <w:hyperlink w:anchor="_Toc112685923" w:history="1">
            <w:r w:rsidR="001E0907" w:rsidRPr="002334DF">
              <w:rPr>
                <w:rStyle w:val="Hyperlink"/>
                <w:noProof/>
              </w:rPr>
              <w:t>Introduction</w:t>
            </w:r>
            <w:r w:rsidR="001E0907">
              <w:rPr>
                <w:noProof/>
                <w:webHidden/>
              </w:rPr>
              <w:tab/>
            </w:r>
            <w:r w:rsidR="001E0907">
              <w:rPr>
                <w:noProof/>
                <w:webHidden/>
              </w:rPr>
              <w:fldChar w:fldCharType="begin"/>
            </w:r>
            <w:r w:rsidR="001E0907">
              <w:rPr>
                <w:noProof/>
                <w:webHidden/>
              </w:rPr>
              <w:instrText xml:space="preserve"> PAGEREF _Toc112685923 \h </w:instrText>
            </w:r>
            <w:r w:rsidR="001E0907">
              <w:rPr>
                <w:noProof/>
                <w:webHidden/>
              </w:rPr>
            </w:r>
            <w:r w:rsidR="001E0907">
              <w:rPr>
                <w:noProof/>
                <w:webHidden/>
              </w:rPr>
              <w:fldChar w:fldCharType="separate"/>
            </w:r>
            <w:r w:rsidR="001E22BC">
              <w:rPr>
                <w:noProof/>
                <w:webHidden/>
              </w:rPr>
              <w:t>3</w:t>
            </w:r>
            <w:r w:rsidR="001E0907">
              <w:rPr>
                <w:noProof/>
                <w:webHidden/>
              </w:rPr>
              <w:fldChar w:fldCharType="end"/>
            </w:r>
          </w:hyperlink>
        </w:p>
        <w:p w14:paraId="56E13974" w14:textId="540E006E"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24" w:history="1">
            <w:r w:rsidR="001E0907" w:rsidRPr="002334DF">
              <w:rPr>
                <w:rStyle w:val="Hyperlink"/>
                <w:noProof/>
              </w:rPr>
              <w:t>Community Engagement</w:t>
            </w:r>
            <w:r w:rsidR="001E0907">
              <w:rPr>
                <w:noProof/>
                <w:webHidden/>
              </w:rPr>
              <w:tab/>
            </w:r>
            <w:r w:rsidR="001E0907">
              <w:rPr>
                <w:noProof/>
                <w:webHidden/>
              </w:rPr>
              <w:fldChar w:fldCharType="begin"/>
            </w:r>
            <w:r w:rsidR="001E0907">
              <w:rPr>
                <w:noProof/>
                <w:webHidden/>
              </w:rPr>
              <w:instrText xml:space="preserve"> PAGEREF _Toc112685924 \h </w:instrText>
            </w:r>
            <w:r w:rsidR="001E0907">
              <w:rPr>
                <w:noProof/>
                <w:webHidden/>
              </w:rPr>
            </w:r>
            <w:r w:rsidR="001E0907">
              <w:rPr>
                <w:noProof/>
                <w:webHidden/>
              </w:rPr>
              <w:fldChar w:fldCharType="separate"/>
            </w:r>
            <w:r w:rsidR="001E22BC">
              <w:rPr>
                <w:noProof/>
                <w:webHidden/>
              </w:rPr>
              <w:t>3</w:t>
            </w:r>
            <w:r w:rsidR="001E0907">
              <w:rPr>
                <w:noProof/>
                <w:webHidden/>
              </w:rPr>
              <w:fldChar w:fldCharType="end"/>
            </w:r>
          </w:hyperlink>
        </w:p>
        <w:p w14:paraId="1965F720" w14:textId="7C8B3126" w:rsidR="001E0907" w:rsidRDefault="00000000">
          <w:pPr>
            <w:pStyle w:val="TOC2"/>
            <w:tabs>
              <w:tab w:val="right" w:leader="dot" w:pos="9016"/>
            </w:tabs>
            <w:rPr>
              <w:rFonts w:asciiTheme="minorHAnsi" w:eastAsiaTheme="minorEastAsia" w:hAnsiTheme="minorHAnsi"/>
              <w:noProof/>
              <w:color w:val="auto"/>
              <w:sz w:val="22"/>
              <w:lang w:eastAsia="en-GB"/>
            </w:rPr>
          </w:pPr>
          <w:hyperlink w:anchor="_Toc112685925" w:history="1">
            <w:r w:rsidR="001E0907" w:rsidRPr="002334DF">
              <w:rPr>
                <w:rStyle w:val="Hyperlink"/>
                <w:noProof/>
              </w:rPr>
              <w:t>Benefits of community engagement</w:t>
            </w:r>
            <w:r w:rsidR="001E0907">
              <w:rPr>
                <w:noProof/>
                <w:webHidden/>
              </w:rPr>
              <w:tab/>
            </w:r>
            <w:r w:rsidR="001E0907">
              <w:rPr>
                <w:noProof/>
                <w:webHidden/>
              </w:rPr>
              <w:fldChar w:fldCharType="begin"/>
            </w:r>
            <w:r w:rsidR="001E0907">
              <w:rPr>
                <w:noProof/>
                <w:webHidden/>
              </w:rPr>
              <w:instrText xml:space="preserve"> PAGEREF _Toc112685925 \h </w:instrText>
            </w:r>
            <w:r w:rsidR="001E0907">
              <w:rPr>
                <w:noProof/>
                <w:webHidden/>
              </w:rPr>
            </w:r>
            <w:r w:rsidR="001E0907">
              <w:rPr>
                <w:noProof/>
                <w:webHidden/>
              </w:rPr>
              <w:fldChar w:fldCharType="separate"/>
            </w:r>
            <w:r w:rsidR="001E22BC">
              <w:rPr>
                <w:noProof/>
                <w:webHidden/>
              </w:rPr>
              <w:t>3</w:t>
            </w:r>
            <w:r w:rsidR="001E0907">
              <w:rPr>
                <w:noProof/>
                <w:webHidden/>
              </w:rPr>
              <w:fldChar w:fldCharType="end"/>
            </w:r>
          </w:hyperlink>
        </w:p>
        <w:p w14:paraId="77C6543F" w14:textId="77B2B4F6" w:rsidR="001E0907" w:rsidRDefault="00000000">
          <w:pPr>
            <w:pStyle w:val="TOC2"/>
            <w:tabs>
              <w:tab w:val="right" w:leader="dot" w:pos="9016"/>
            </w:tabs>
            <w:rPr>
              <w:rFonts w:asciiTheme="minorHAnsi" w:eastAsiaTheme="minorEastAsia" w:hAnsiTheme="minorHAnsi"/>
              <w:noProof/>
              <w:color w:val="auto"/>
              <w:sz w:val="22"/>
              <w:lang w:eastAsia="en-GB"/>
            </w:rPr>
          </w:pPr>
          <w:hyperlink w:anchor="_Toc112685926" w:history="1">
            <w:r w:rsidR="001E0907" w:rsidRPr="002334DF">
              <w:rPr>
                <w:rStyle w:val="Hyperlink"/>
                <w:noProof/>
              </w:rPr>
              <w:t>Challenges of community engagement</w:t>
            </w:r>
            <w:r w:rsidR="001E0907">
              <w:rPr>
                <w:noProof/>
                <w:webHidden/>
              </w:rPr>
              <w:tab/>
            </w:r>
            <w:r w:rsidR="001E0907">
              <w:rPr>
                <w:noProof/>
                <w:webHidden/>
              </w:rPr>
              <w:fldChar w:fldCharType="begin"/>
            </w:r>
            <w:r w:rsidR="001E0907">
              <w:rPr>
                <w:noProof/>
                <w:webHidden/>
              </w:rPr>
              <w:instrText xml:space="preserve"> PAGEREF _Toc112685926 \h </w:instrText>
            </w:r>
            <w:r w:rsidR="001E0907">
              <w:rPr>
                <w:noProof/>
                <w:webHidden/>
              </w:rPr>
            </w:r>
            <w:r w:rsidR="001E0907">
              <w:rPr>
                <w:noProof/>
                <w:webHidden/>
              </w:rPr>
              <w:fldChar w:fldCharType="separate"/>
            </w:r>
            <w:r w:rsidR="001E22BC">
              <w:rPr>
                <w:noProof/>
                <w:webHidden/>
              </w:rPr>
              <w:t>4</w:t>
            </w:r>
            <w:r w:rsidR="001E0907">
              <w:rPr>
                <w:noProof/>
                <w:webHidden/>
              </w:rPr>
              <w:fldChar w:fldCharType="end"/>
            </w:r>
          </w:hyperlink>
        </w:p>
        <w:p w14:paraId="0E9AFBFC" w14:textId="34F9B574" w:rsidR="001E0907" w:rsidRDefault="00000000">
          <w:pPr>
            <w:pStyle w:val="TOC2"/>
            <w:tabs>
              <w:tab w:val="right" w:leader="dot" w:pos="9016"/>
            </w:tabs>
            <w:rPr>
              <w:rFonts w:asciiTheme="minorHAnsi" w:eastAsiaTheme="minorEastAsia" w:hAnsiTheme="minorHAnsi"/>
              <w:noProof/>
              <w:color w:val="auto"/>
              <w:sz w:val="22"/>
              <w:lang w:eastAsia="en-GB"/>
            </w:rPr>
          </w:pPr>
          <w:hyperlink w:anchor="_Toc112685927" w:history="1">
            <w:r w:rsidR="001E0907" w:rsidRPr="002334DF">
              <w:rPr>
                <w:rStyle w:val="Hyperlink"/>
                <w:noProof/>
              </w:rPr>
              <w:t>A critical analysis of how the challenges; impact the possibility of engaging with stakeholders in a community engagement</w:t>
            </w:r>
            <w:r w:rsidR="001E0907">
              <w:rPr>
                <w:noProof/>
                <w:webHidden/>
              </w:rPr>
              <w:tab/>
            </w:r>
            <w:r w:rsidR="001E0907">
              <w:rPr>
                <w:noProof/>
                <w:webHidden/>
              </w:rPr>
              <w:fldChar w:fldCharType="begin"/>
            </w:r>
            <w:r w:rsidR="001E0907">
              <w:rPr>
                <w:noProof/>
                <w:webHidden/>
              </w:rPr>
              <w:instrText xml:space="preserve"> PAGEREF _Toc112685927 \h </w:instrText>
            </w:r>
            <w:r w:rsidR="001E0907">
              <w:rPr>
                <w:noProof/>
                <w:webHidden/>
              </w:rPr>
            </w:r>
            <w:r w:rsidR="001E0907">
              <w:rPr>
                <w:noProof/>
                <w:webHidden/>
              </w:rPr>
              <w:fldChar w:fldCharType="separate"/>
            </w:r>
            <w:r w:rsidR="001E22BC">
              <w:rPr>
                <w:noProof/>
                <w:webHidden/>
              </w:rPr>
              <w:t>4</w:t>
            </w:r>
            <w:r w:rsidR="001E0907">
              <w:rPr>
                <w:noProof/>
                <w:webHidden/>
              </w:rPr>
              <w:fldChar w:fldCharType="end"/>
            </w:r>
          </w:hyperlink>
        </w:p>
        <w:p w14:paraId="6AC1B934" w14:textId="65425EAB"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28" w:history="1">
            <w:r w:rsidR="001E0907" w:rsidRPr="002334DF">
              <w:rPr>
                <w:rStyle w:val="Hyperlink"/>
                <w:noProof/>
                <w:shd w:val="clear" w:color="auto" w:fill="FFFFFF"/>
              </w:rPr>
              <w:t>Ways of engaging with community members</w:t>
            </w:r>
            <w:r w:rsidR="001E0907">
              <w:rPr>
                <w:noProof/>
                <w:webHidden/>
              </w:rPr>
              <w:tab/>
            </w:r>
            <w:r w:rsidR="001E0907">
              <w:rPr>
                <w:noProof/>
                <w:webHidden/>
              </w:rPr>
              <w:fldChar w:fldCharType="begin"/>
            </w:r>
            <w:r w:rsidR="001E0907">
              <w:rPr>
                <w:noProof/>
                <w:webHidden/>
              </w:rPr>
              <w:instrText xml:space="preserve"> PAGEREF _Toc112685928 \h </w:instrText>
            </w:r>
            <w:r w:rsidR="001E0907">
              <w:rPr>
                <w:noProof/>
                <w:webHidden/>
              </w:rPr>
            </w:r>
            <w:r w:rsidR="001E0907">
              <w:rPr>
                <w:noProof/>
                <w:webHidden/>
              </w:rPr>
              <w:fldChar w:fldCharType="separate"/>
            </w:r>
            <w:r w:rsidR="001E22BC">
              <w:rPr>
                <w:noProof/>
                <w:webHidden/>
              </w:rPr>
              <w:t>6</w:t>
            </w:r>
            <w:r w:rsidR="001E0907">
              <w:rPr>
                <w:noProof/>
                <w:webHidden/>
              </w:rPr>
              <w:fldChar w:fldCharType="end"/>
            </w:r>
          </w:hyperlink>
        </w:p>
        <w:p w14:paraId="24EAE4BF" w14:textId="48457879" w:rsidR="001E0907" w:rsidRDefault="00000000">
          <w:pPr>
            <w:pStyle w:val="TOC2"/>
            <w:tabs>
              <w:tab w:val="right" w:leader="dot" w:pos="9016"/>
            </w:tabs>
            <w:rPr>
              <w:rFonts w:asciiTheme="minorHAnsi" w:eastAsiaTheme="minorEastAsia" w:hAnsiTheme="minorHAnsi"/>
              <w:noProof/>
              <w:color w:val="auto"/>
              <w:sz w:val="22"/>
              <w:lang w:eastAsia="en-GB"/>
            </w:rPr>
          </w:pPr>
          <w:hyperlink w:anchor="_Toc112685929" w:history="1">
            <w:r w:rsidR="001E0907" w:rsidRPr="002334DF">
              <w:rPr>
                <w:rStyle w:val="Hyperlink"/>
                <w:noProof/>
                <w:shd w:val="clear" w:color="auto" w:fill="FFFFFF"/>
              </w:rPr>
              <w:t>Platforms</w:t>
            </w:r>
            <w:r w:rsidR="001E0907">
              <w:rPr>
                <w:noProof/>
                <w:webHidden/>
              </w:rPr>
              <w:tab/>
            </w:r>
            <w:r w:rsidR="001E0907">
              <w:rPr>
                <w:noProof/>
                <w:webHidden/>
              </w:rPr>
              <w:fldChar w:fldCharType="begin"/>
            </w:r>
            <w:r w:rsidR="001E0907">
              <w:rPr>
                <w:noProof/>
                <w:webHidden/>
              </w:rPr>
              <w:instrText xml:space="preserve"> PAGEREF _Toc112685929 \h </w:instrText>
            </w:r>
            <w:r w:rsidR="001E0907">
              <w:rPr>
                <w:noProof/>
                <w:webHidden/>
              </w:rPr>
            </w:r>
            <w:r w:rsidR="001E0907">
              <w:rPr>
                <w:noProof/>
                <w:webHidden/>
              </w:rPr>
              <w:fldChar w:fldCharType="separate"/>
            </w:r>
            <w:r w:rsidR="001E22BC">
              <w:rPr>
                <w:noProof/>
                <w:webHidden/>
              </w:rPr>
              <w:t>6</w:t>
            </w:r>
            <w:r w:rsidR="001E0907">
              <w:rPr>
                <w:noProof/>
                <w:webHidden/>
              </w:rPr>
              <w:fldChar w:fldCharType="end"/>
            </w:r>
          </w:hyperlink>
        </w:p>
        <w:p w14:paraId="62563998" w14:textId="20D54A2F" w:rsidR="001E0907" w:rsidRDefault="00000000">
          <w:pPr>
            <w:pStyle w:val="TOC2"/>
            <w:tabs>
              <w:tab w:val="right" w:leader="dot" w:pos="9016"/>
            </w:tabs>
            <w:rPr>
              <w:rFonts w:asciiTheme="minorHAnsi" w:eastAsiaTheme="minorEastAsia" w:hAnsiTheme="minorHAnsi"/>
              <w:noProof/>
              <w:color w:val="auto"/>
              <w:sz w:val="22"/>
              <w:lang w:eastAsia="en-GB"/>
            </w:rPr>
          </w:pPr>
          <w:hyperlink w:anchor="_Toc112685930" w:history="1">
            <w:r w:rsidR="001E0907" w:rsidRPr="002334DF">
              <w:rPr>
                <w:rStyle w:val="Hyperlink"/>
                <w:noProof/>
                <w:shd w:val="clear" w:color="auto" w:fill="FFFFFF"/>
              </w:rPr>
              <w:t>Individual vs focus group interviews</w:t>
            </w:r>
            <w:r w:rsidR="001E0907">
              <w:rPr>
                <w:noProof/>
                <w:webHidden/>
              </w:rPr>
              <w:tab/>
            </w:r>
            <w:r w:rsidR="001E0907">
              <w:rPr>
                <w:noProof/>
                <w:webHidden/>
              </w:rPr>
              <w:fldChar w:fldCharType="begin"/>
            </w:r>
            <w:r w:rsidR="001E0907">
              <w:rPr>
                <w:noProof/>
                <w:webHidden/>
              </w:rPr>
              <w:instrText xml:space="preserve"> PAGEREF _Toc112685930 \h </w:instrText>
            </w:r>
            <w:r w:rsidR="001E0907">
              <w:rPr>
                <w:noProof/>
                <w:webHidden/>
              </w:rPr>
            </w:r>
            <w:r w:rsidR="001E0907">
              <w:rPr>
                <w:noProof/>
                <w:webHidden/>
              </w:rPr>
              <w:fldChar w:fldCharType="separate"/>
            </w:r>
            <w:r w:rsidR="001E22BC">
              <w:rPr>
                <w:noProof/>
                <w:webHidden/>
              </w:rPr>
              <w:t>7</w:t>
            </w:r>
            <w:r w:rsidR="001E0907">
              <w:rPr>
                <w:noProof/>
                <w:webHidden/>
              </w:rPr>
              <w:fldChar w:fldCharType="end"/>
            </w:r>
          </w:hyperlink>
        </w:p>
        <w:p w14:paraId="20EC5DA1" w14:textId="1E8E9640"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31" w:history="1">
            <w:r w:rsidR="001E0907" w:rsidRPr="002334DF">
              <w:rPr>
                <w:rStyle w:val="Hyperlink"/>
                <w:noProof/>
                <w:shd w:val="clear" w:color="auto" w:fill="FFFFFF"/>
              </w:rPr>
              <w:t>Community participation</w:t>
            </w:r>
            <w:r w:rsidR="001E0907">
              <w:rPr>
                <w:noProof/>
                <w:webHidden/>
              </w:rPr>
              <w:tab/>
            </w:r>
            <w:r w:rsidR="001E0907">
              <w:rPr>
                <w:noProof/>
                <w:webHidden/>
              </w:rPr>
              <w:fldChar w:fldCharType="begin"/>
            </w:r>
            <w:r w:rsidR="001E0907">
              <w:rPr>
                <w:noProof/>
                <w:webHidden/>
              </w:rPr>
              <w:instrText xml:space="preserve"> PAGEREF _Toc112685931 \h </w:instrText>
            </w:r>
            <w:r w:rsidR="001E0907">
              <w:rPr>
                <w:noProof/>
                <w:webHidden/>
              </w:rPr>
            </w:r>
            <w:r w:rsidR="001E0907">
              <w:rPr>
                <w:noProof/>
                <w:webHidden/>
              </w:rPr>
              <w:fldChar w:fldCharType="separate"/>
            </w:r>
            <w:r w:rsidR="001E22BC">
              <w:rPr>
                <w:noProof/>
                <w:webHidden/>
              </w:rPr>
              <w:t>7</w:t>
            </w:r>
            <w:r w:rsidR="001E0907">
              <w:rPr>
                <w:noProof/>
                <w:webHidden/>
              </w:rPr>
              <w:fldChar w:fldCharType="end"/>
            </w:r>
          </w:hyperlink>
        </w:p>
        <w:p w14:paraId="26D0A210" w14:textId="7FCB3429"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32" w:history="1">
            <w:r w:rsidR="001E0907" w:rsidRPr="002334DF">
              <w:rPr>
                <w:rStyle w:val="Hyperlink"/>
                <w:noProof/>
              </w:rPr>
              <w:t>Diversity</w:t>
            </w:r>
            <w:r w:rsidR="001E0907">
              <w:rPr>
                <w:noProof/>
                <w:webHidden/>
              </w:rPr>
              <w:tab/>
            </w:r>
            <w:r w:rsidR="001E0907">
              <w:rPr>
                <w:noProof/>
                <w:webHidden/>
              </w:rPr>
              <w:fldChar w:fldCharType="begin"/>
            </w:r>
            <w:r w:rsidR="001E0907">
              <w:rPr>
                <w:noProof/>
                <w:webHidden/>
              </w:rPr>
              <w:instrText xml:space="preserve"> PAGEREF _Toc112685932 \h </w:instrText>
            </w:r>
            <w:r w:rsidR="001E0907">
              <w:rPr>
                <w:noProof/>
                <w:webHidden/>
              </w:rPr>
            </w:r>
            <w:r w:rsidR="001E0907">
              <w:rPr>
                <w:noProof/>
                <w:webHidden/>
              </w:rPr>
              <w:fldChar w:fldCharType="separate"/>
            </w:r>
            <w:r w:rsidR="001E22BC">
              <w:rPr>
                <w:noProof/>
                <w:webHidden/>
              </w:rPr>
              <w:t>7</w:t>
            </w:r>
            <w:r w:rsidR="001E0907">
              <w:rPr>
                <w:noProof/>
                <w:webHidden/>
              </w:rPr>
              <w:fldChar w:fldCharType="end"/>
            </w:r>
          </w:hyperlink>
        </w:p>
        <w:p w14:paraId="2CE5F89C" w14:textId="2C4B717E"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33" w:history="1">
            <w:r w:rsidR="001E0907" w:rsidRPr="002334DF">
              <w:rPr>
                <w:rStyle w:val="Hyperlink"/>
                <w:noProof/>
                <w:shd w:val="clear" w:color="auto" w:fill="FFFFFF"/>
              </w:rPr>
              <w:t>Collaboration</w:t>
            </w:r>
            <w:r w:rsidR="001E0907">
              <w:rPr>
                <w:noProof/>
                <w:webHidden/>
              </w:rPr>
              <w:tab/>
            </w:r>
            <w:r w:rsidR="001E0907">
              <w:rPr>
                <w:noProof/>
                <w:webHidden/>
              </w:rPr>
              <w:fldChar w:fldCharType="begin"/>
            </w:r>
            <w:r w:rsidR="001E0907">
              <w:rPr>
                <w:noProof/>
                <w:webHidden/>
              </w:rPr>
              <w:instrText xml:space="preserve"> PAGEREF _Toc112685933 \h </w:instrText>
            </w:r>
            <w:r w:rsidR="001E0907">
              <w:rPr>
                <w:noProof/>
                <w:webHidden/>
              </w:rPr>
            </w:r>
            <w:r w:rsidR="001E0907">
              <w:rPr>
                <w:noProof/>
                <w:webHidden/>
              </w:rPr>
              <w:fldChar w:fldCharType="separate"/>
            </w:r>
            <w:r w:rsidR="001E22BC">
              <w:rPr>
                <w:noProof/>
                <w:webHidden/>
              </w:rPr>
              <w:t>8</w:t>
            </w:r>
            <w:r w:rsidR="001E0907">
              <w:rPr>
                <w:noProof/>
                <w:webHidden/>
              </w:rPr>
              <w:fldChar w:fldCharType="end"/>
            </w:r>
          </w:hyperlink>
        </w:p>
        <w:p w14:paraId="0D7F4660" w14:textId="66869780"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34" w:history="1">
            <w:r w:rsidR="001E0907" w:rsidRPr="002334DF">
              <w:rPr>
                <w:rStyle w:val="Hyperlink"/>
                <w:noProof/>
                <w:shd w:val="clear" w:color="auto" w:fill="FFFFFF"/>
              </w:rPr>
              <w:t>Recommendations</w:t>
            </w:r>
            <w:r w:rsidR="001E0907">
              <w:rPr>
                <w:noProof/>
                <w:webHidden/>
              </w:rPr>
              <w:tab/>
            </w:r>
            <w:r w:rsidR="001E0907">
              <w:rPr>
                <w:noProof/>
                <w:webHidden/>
              </w:rPr>
              <w:fldChar w:fldCharType="begin"/>
            </w:r>
            <w:r w:rsidR="001E0907">
              <w:rPr>
                <w:noProof/>
                <w:webHidden/>
              </w:rPr>
              <w:instrText xml:space="preserve"> PAGEREF _Toc112685934 \h </w:instrText>
            </w:r>
            <w:r w:rsidR="001E0907">
              <w:rPr>
                <w:noProof/>
                <w:webHidden/>
              </w:rPr>
            </w:r>
            <w:r w:rsidR="001E0907">
              <w:rPr>
                <w:noProof/>
                <w:webHidden/>
              </w:rPr>
              <w:fldChar w:fldCharType="separate"/>
            </w:r>
            <w:r w:rsidR="001E22BC">
              <w:rPr>
                <w:noProof/>
                <w:webHidden/>
              </w:rPr>
              <w:t>8</w:t>
            </w:r>
            <w:r w:rsidR="001E0907">
              <w:rPr>
                <w:noProof/>
                <w:webHidden/>
              </w:rPr>
              <w:fldChar w:fldCharType="end"/>
            </w:r>
          </w:hyperlink>
        </w:p>
        <w:p w14:paraId="66BB9236" w14:textId="024F93EB"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35" w:history="1">
            <w:r w:rsidR="001E0907" w:rsidRPr="002334DF">
              <w:rPr>
                <w:rStyle w:val="Hyperlink"/>
                <w:noProof/>
                <w:shd w:val="clear" w:color="auto" w:fill="FFFFFF"/>
              </w:rPr>
              <w:t>Conclusion</w:t>
            </w:r>
            <w:r w:rsidR="001E0907">
              <w:rPr>
                <w:noProof/>
                <w:webHidden/>
              </w:rPr>
              <w:tab/>
            </w:r>
            <w:r w:rsidR="001E0907">
              <w:rPr>
                <w:noProof/>
                <w:webHidden/>
              </w:rPr>
              <w:fldChar w:fldCharType="begin"/>
            </w:r>
            <w:r w:rsidR="001E0907">
              <w:rPr>
                <w:noProof/>
                <w:webHidden/>
              </w:rPr>
              <w:instrText xml:space="preserve"> PAGEREF _Toc112685935 \h </w:instrText>
            </w:r>
            <w:r w:rsidR="001E0907">
              <w:rPr>
                <w:noProof/>
                <w:webHidden/>
              </w:rPr>
            </w:r>
            <w:r w:rsidR="001E0907">
              <w:rPr>
                <w:noProof/>
                <w:webHidden/>
              </w:rPr>
              <w:fldChar w:fldCharType="separate"/>
            </w:r>
            <w:r w:rsidR="001E22BC">
              <w:rPr>
                <w:noProof/>
                <w:webHidden/>
              </w:rPr>
              <w:t>8</w:t>
            </w:r>
            <w:r w:rsidR="001E0907">
              <w:rPr>
                <w:noProof/>
                <w:webHidden/>
              </w:rPr>
              <w:fldChar w:fldCharType="end"/>
            </w:r>
          </w:hyperlink>
        </w:p>
        <w:p w14:paraId="44E50A71" w14:textId="755926CA" w:rsidR="001E0907" w:rsidRDefault="00000000">
          <w:pPr>
            <w:pStyle w:val="TOC1"/>
            <w:tabs>
              <w:tab w:val="right" w:leader="dot" w:pos="9016"/>
            </w:tabs>
            <w:rPr>
              <w:rFonts w:asciiTheme="minorHAnsi" w:eastAsiaTheme="minorEastAsia" w:hAnsiTheme="minorHAnsi"/>
              <w:noProof/>
              <w:color w:val="auto"/>
              <w:sz w:val="22"/>
              <w:lang w:eastAsia="en-GB"/>
            </w:rPr>
          </w:pPr>
          <w:hyperlink w:anchor="_Toc112685936" w:history="1">
            <w:r w:rsidR="001E0907" w:rsidRPr="002334DF">
              <w:rPr>
                <w:rStyle w:val="Hyperlink"/>
                <w:noProof/>
                <w:shd w:val="clear" w:color="auto" w:fill="FFFFFF"/>
              </w:rPr>
              <w:t>References</w:t>
            </w:r>
            <w:r w:rsidR="001E0907">
              <w:rPr>
                <w:noProof/>
                <w:webHidden/>
              </w:rPr>
              <w:tab/>
            </w:r>
            <w:r w:rsidR="001E0907">
              <w:rPr>
                <w:noProof/>
                <w:webHidden/>
              </w:rPr>
              <w:fldChar w:fldCharType="begin"/>
            </w:r>
            <w:r w:rsidR="001E0907">
              <w:rPr>
                <w:noProof/>
                <w:webHidden/>
              </w:rPr>
              <w:instrText xml:space="preserve"> PAGEREF _Toc112685936 \h </w:instrText>
            </w:r>
            <w:r w:rsidR="001E0907">
              <w:rPr>
                <w:noProof/>
                <w:webHidden/>
              </w:rPr>
            </w:r>
            <w:r w:rsidR="001E0907">
              <w:rPr>
                <w:noProof/>
                <w:webHidden/>
              </w:rPr>
              <w:fldChar w:fldCharType="separate"/>
            </w:r>
            <w:r w:rsidR="001E22BC">
              <w:rPr>
                <w:noProof/>
                <w:webHidden/>
              </w:rPr>
              <w:t>9</w:t>
            </w:r>
            <w:r w:rsidR="001E0907">
              <w:rPr>
                <w:noProof/>
                <w:webHidden/>
              </w:rPr>
              <w:fldChar w:fldCharType="end"/>
            </w:r>
          </w:hyperlink>
        </w:p>
        <w:p w14:paraId="1173E8EB" w14:textId="21CE6F50" w:rsidR="00292029" w:rsidRDefault="006100C6">
          <w:r>
            <w:rPr>
              <w:b/>
              <w:bCs/>
              <w:noProof/>
            </w:rPr>
            <w:fldChar w:fldCharType="end"/>
          </w:r>
        </w:p>
      </w:sdtContent>
    </w:sdt>
    <w:p w14:paraId="14BF2602" w14:textId="3EE86577" w:rsidR="009564BD" w:rsidRPr="00292029" w:rsidRDefault="006100C6" w:rsidP="00292029">
      <w:pPr>
        <w:spacing w:before="0" w:after="160" w:line="259" w:lineRule="auto"/>
        <w:ind w:firstLine="0"/>
      </w:pPr>
      <w:r>
        <w:br w:type="page"/>
      </w:r>
    </w:p>
    <w:p w14:paraId="5DC1DF78" w14:textId="4BF67974" w:rsidR="009564BD" w:rsidRDefault="006100C6" w:rsidP="00194162">
      <w:pPr>
        <w:pStyle w:val="Heading1"/>
      </w:pPr>
      <w:bookmarkStart w:id="1" w:name="_Toc112685923"/>
      <w:r>
        <w:lastRenderedPageBreak/>
        <w:t>Introduction</w:t>
      </w:r>
      <w:bookmarkEnd w:id="1"/>
    </w:p>
    <w:p w14:paraId="427E1083" w14:textId="6945373B" w:rsidR="003B4BB8" w:rsidRPr="003B4BB8" w:rsidRDefault="003B4BB8" w:rsidP="00E17961">
      <w:pPr>
        <w:jc w:val="both"/>
      </w:pPr>
      <w:r w:rsidRPr="00342EFC">
        <w:t xml:space="preserve">Community engagement functions towards engaging the community for attaining </w:t>
      </w:r>
      <w:r w:rsidR="00E17961" w:rsidRPr="00342EFC">
        <w:t xml:space="preserve">an </w:t>
      </w:r>
      <w:r w:rsidRPr="00342EFC">
        <w:t>equitable decision</w:t>
      </w:r>
      <w:r w:rsidR="00E17961" w:rsidRPr="00342EFC">
        <w:t>-</w:t>
      </w:r>
      <w:r w:rsidRPr="00342EFC">
        <w:t xml:space="preserve">making process, </w:t>
      </w:r>
      <w:r w:rsidR="00E17961" w:rsidRPr="00342EFC">
        <w:t xml:space="preserve">and </w:t>
      </w:r>
      <w:r w:rsidRPr="00342EFC">
        <w:t>sustainable results as well as deepen</w:t>
      </w:r>
      <w:r w:rsidR="00E17961" w:rsidRPr="00342EFC">
        <w:t>ing</w:t>
      </w:r>
      <w:r w:rsidRPr="00342EFC">
        <w:t xml:space="preserve"> trust and relationship</w:t>
      </w:r>
      <w:r w:rsidR="00E17961" w:rsidRPr="00342EFC">
        <w:t>s</w:t>
      </w:r>
      <w:r w:rsidRPr="00342EFC">
        <w:t xml:space="preserve"> among </w:t>
      </w:r>
      <w:r w:rsidR="00E17961" w:rsidRPr="00342EFC">
        <w:t xml:space="preserve">the </w:t>
      </w:r>
      <w:r w:rsidRPr="00342EFC">
        <w:t>organi</w:t>
      </w:r>
      <w:r w:rsidR="00B357AE">
        <w:t>s</w:t>
      </w:r>
      <w:r w:rsidRPr="00342EFC">
        <w:t xml:space="preserve">ation, </w:t>
      </w:r>
      <w:r w:rsidR="007A62D3" w:rsidRPr="00342EFC">
        <w:t>government,</w:t>
      </w:r>
      <w:r w:rsidRPr="00342EFC">
        <w:t xml:space="preserve"> and communities</w:t>
      </w:r>
      <w:r w:rsidR="003F3F05" w:rsidRPr="00342EFC">
        <w:t xml:space="preserve"> (</w:t>
      </w:r>
      <w:r w:rsidR="003F3F05" w:rsidRPr="00342EFC">
        <w:rPr>
          <w:rFonts w:cs="Times New Roman"/>
          <w:color w:val="222222"/>
          <w:szCs w:val="24"/>
          <w:shd w:val="clear" w:color="auto" w:fill="FFFFFF"/>
        </w:rPr>
        <w:t xml:space="preserve">Gilmore </w:t>
      </w:r>
      <w:r w:rsidR="003F3F05" w:rsidRPr="00342EFC">
        <w:rPr>
          <w:rFonts w:cs="Times New Roman"/>
          <w:i/>
          <w:color w:val="222222"/>
          <w:szCs w:val="24"/>
          <w:shd w:val="clear" w:color="auto" w:fill="FFFFFF"/>
        </w:rPr>
        <w:t xml:space="preserve">et al., </w:t>
      </w:r>
      <w:r w:rsidR="003F3F05" w:rsidRPr="00342EFC">
        <w:rPr>
          <w:rFonts w:cs="Times New Roman"/>
          <w:color w:val="222222"/>
          <w:szCs w:val="24"/>
          <w:shd w:val="clear" w:color="auto" w:fill="FFFFFF"/>
        </w:rPr>
        <w:t>2020</w:t>
      </w:r>
      <w:r w:rsidR="003F3F05" w:rsidRPr="00342EFC">
        <w:t>)</w:t>
      </w:r>
      <w:r w:rsidRPr="00342EFC">
        <w:t>.</w:t>
      </w:r>
      <w:r w:rsidR="00E17961" w:rsidRPr="00342EFC">
        <w:t xml:space="preserve"> It is based on a democratic concept which gets impacted by the community and take</w:t>
      </w:r>
      <w:r w:rsidR="001B75CE">
        <w:t>n</w:t>
      </w:r>
      <w:r w:rsidR="00E17961" w:rsidRPr="00342EFC">
        <w:t xml:space="preserve"> decisions</w:t>
      </w:r>
      <w:r w:rsidR="003F3F05" w:rsidRPr="00342EFC">
        <w:t xml:space="preserve"> (</w:t>
      </w:r>
      <w:r w:rsidR="003F3F05" w:rsidRPr="00342EFC">
        <w:rPr>
          <w:rFonts w:cs="Times New Roman"/>
          <w:color w:val="222222"/>
          <w:szCs w:val="24"/>
          <w:shd w:val="clear" w:color="auto" w:fill="FFFFFF"/>
        </w:rPr>
        <w:t xml:space="preserve">Henry </w:t>
      </w:r>
      <w:proofErr w:type="spellStart"/>
      <w:r w:rsidR="003F3F05" w:rsidRPr="00342EFC">
        <w:rPr>
          <w:rFonts w:cs="Times New Roman"/>
          <w:color w:val="222222"/>
          <w:szCs w:val="24"/>
          <w:shd w:val="clear" w:color="auto" w:fill="FFFFFF"/>
        </w:rPr>
        <w:t>Akintobi</w:t>
      </w:r>
      <w:proofErr w:type="spellEnd"/>
      <w:r w:rsidR="003F3F05" w:rsidRPr="00342EFC">
        <w:rPr>
          <w:rFonts w:cs="Times New Roman"/>
          <w:color w:val="222222"/>
          <w:szCs w:val="24"/>
          <w:shd w:val="clear" w:color="auto" w:fill="FFFFFF"/>
        </w:rPr>
        <w:t xml:space="preserve"> </w:t>
      </w:r>
      <w:r w:rsidR="003F3F05" w:rsidRPr="00342EFC">
        <w:rPr>
          <w:rFonts w:cs="Times New Roman"/>
          <w:i/>
          <w:color w:val="222222"/>
          <w:szCs w:val="24"/>
          <w:shd w:val="clear" w:color="auto" w:fill="FFFFFF"/>
        </w:rPr>
        <w:t xml:space="preserve">et al., </w:t>
      </w:r>
      <w:r w:rsidR="003F3F05" w:rsidRPr="00342EFC">
        <w:rPr>
          <w:rFonts w:cs="Times New Roman"/>
          <w:color w:val="222222"/>
          <w:szCs w:val="24"/>
          <w:shd w:val="clear" w:color="auto" w:fill="FFFFFF"/>
        </w:rPr>
        <w:t>2020</w:t>
      </w:r>
      <w:r w:rsidR="003F3F05" w:rsidRPr="00342EFC">
        <w:t>)</w:t>
      </w:r>
      <w:r w:rsidR="00E17961" w:rsidRPr="00342EFC">
        <w:t xml:space="preserve">. It also </w:t>
      </w:r>
      <w:r w:rsidR="005C671D">
        <w:t>makes promises about public participation, which influences</w:t>
      </w:r>
      <w:r w:rsidR="005A1B5D">
        <w:t xml:space="preserve"> decisions about the visions, services delivery</w:t>
      </w:r>
      <w:r w:rsidR="00A84349">
        <w:t xml:space="preserve">, </w:t>
      </w:r>
      <w:r w:rsidR="005A1B5D">
        <w:t xml:space="preserve">and community </w:t>
      </w:r>
      <w:r w:rsidR="00A84349">
        <w:t>sustainability</w:t>
      </w:r>
      <w:r w:rsidR="00E17961" w:rsidRPr="00342EFC">
        <w:t>. The main purpose of the essay is to investigate the definition, benefits as well as challenges of community engagement. It will also present a critical analysis of these challenges as well as possibilities in which stakeholders can be engaged. Furthermore, it will employ different ways in which community members can be engaged.</w:t>
      </w:r>
      <w:r w:rsidR="009873F1">
        <w:t xml:space="preserve"> </w:t>
      </w:r>
    </w:p>
    <w:p w14:paraId="78CA2CE8" w14:textId="2FEC333A" w:rsidR="00EC3B7A" w:rsidRDefault="006100C6" w:rsidP="00E17961">
      <w:pPr>
        <w:pStyle w:val="Heading1"/>
      </w:pPr>
      <w:bookmarkStart w:id="2" w:name="_Toc112685924"/>
      <w:r w:rsidRPr="00194162">
        <w:t>Community Engagement</w:t>
      </w:r>
      <w:bookmarkEnd w:id="2"/>
      <w:r>
        <w:t xml:space="preserve"> </w:t>
      </w:r>
    </w:p>
    <w:p w14:paraId="32717E5F" w14:textId="0F77CADF" w:rsidR="00194162" w:rsidRDefault="006100C6" w:rsidP="008D5D19">
      <w:pPr>
        <w:jc w:val="both"/>
      </w:pPr>
      <w:r w:rsidRPr="00194162">
        <w:t>Community engagement is building relationships that allow stakeholders to work together on</w:t>
      </w:r>
      <w:r w:rsidR="00427955">
        <w:t xml:space="preserve"> different projects as well as</w:t>
      </w:r>
      <w:r w:rsidRPr="00194162">
        <w:t xml:space="preserve"> health</w:t>
      </w:r>
      <w:r w:rsidR="003F3F05">
        <w:t xml:space="preserve"> issues and promote well-being</w:t>
      </w:r>
      <w:r w:rsidR="003F3F05" w:rsidRPr="00427955">
        <w:t xml:space="preserve">. </w:t>
      </w:r>
      <w:r w:rsidR="003F3F05" w:rsidRPr="00427955">
        <w:rPr>
          <w:rFonts w:cs="Times New Roman"/>
          <w:color w:val="222222"/>
          <w:szCs w:val="24"/>
          <w:shd w:val="clear" w:color="auto" w:fill="FFFFFF"/>
        </w:rPr>
        <w:t>Ryan</w:t>
      </w:r>
      <w:r w:rsidR="003F3F05">
        <w:rPr>
          <w:rFonts w:cs="Times New Roman"/>
          <w:color w:val="222222"/>
          <w:szCs w:val="24"/>
          <w:shd w:val="clear" w:color="auto" w:fill="FFFFFF"/>
        </w:rPr>
        <w:t xml:space="preserve"> </w:t>
      </w:r>
      <w:r w:rsidR="003F3F05">
        <w:rPr>
          <w:rFonts w:cs="Times New Roman"/>
          <w:i/>
          <w:color w:val="222222"/>
          <w:szCs w:val="24"/>
          <w:shd w:val="clear" w:color="auto" w:fill="FFFFFF"/>
        </w:rPr>
        <w:t>et al., (2020)</w:t>
      </w:r>
      <w:r w:rsidR="00B1671E">
        <w:t xml:space="preserve"> </w:t>
      </w:r>
      <w:r w:rsidRPr="00194162">
        <w:t xml:space="preserve">study highlighted that community engagement is based on locally relevant concepts derived from experiences and community activities. These activities include sharing information with stakeholders and feedback, taking thoughtful steps to close feedback loops, and taking small, </w:t>
      </w:r>
      <w:r w:rsidRPr="003A62B2">
        <w:t>actionable actions to address the issue. However, the community is facing challenges in the context of</w:t>
      </w:r>
      <w:r w:rsidR="008D5D19" w:rsidRPr="003A62B2">
        <w:t xml:space="preserve"> various issues </w:t>
      </w:r>
      <w:r w:rsidR="00E17961">
        <w:t>regarding</w:t>
      </w:r>
      <w:r w:rsidR="008D5D19" w:rsidRPr="003A62B2">
        <w:t xml:space="preserve"> lifestyle choices and societal expectations</w:t>
      </w:r>
      <w:r w:rsidRPr="003A62B2">
        <w:t xml:space="preserve"> (</w:t>
      </w:r>
      <w:r w:rsidR="003F3F05" w:rsidRPr="006300A3">
        <w:rPr>
          <w:rFonts w:cs="Times New Roman"/>
          <w:color w:val="222222"/>
          <w:szCs w:val="24"/>
          <w:shd w:val="clear" w:color="auto" w:fill="FFFFFF"/>
        </w:rPr>
        <w:t>David-Chavez and Gavin</w:t>
      </w:r>
      <w:r w:rsidR="003F3F05">
        <w:rPr>
          <w:rFonts w:cs="Times New Roman"/>
          <w:color w:val="222222"/>
          <w:szCs w:val="24"/>
          <w:shd w:val="clear" w:color="auto" w:fill="FFFFFF"/>
        </w:rPr>
        <w:t>, 2018</w:t>
      </w:r>
      <w:r w:rsidRPr="003A62B2">
        <w:t xml:space="preserve">). </w:t>
      </w:r>
      <w:r w:rsidR="00E17961">
        <w:t>A</w:t>
      </w:r>
      <w:r w:rsidR="008D5D19" w:rsidRPr="003A62B2">
        <w:t xml:space="preserve">dequate community engagement </w:t>
      </w:r>
      <w:r w:rsidRPr="003A62B2">
        <w:t>encourages dialogue between families, communities, and governments</w:t>
      </w:r>
      <w:r w:rsidRPr="00194162">
        <w:t xml:space="preserve"> to </w:t>
      </w:r>
      <w:r w:rsidR="00814342" w:rsidRPr="00194162">
        <w:t>act</w:t>
      </w:r>
      <w:r w:rsidRPr="00194162">
        <w:t xml:space="preserve">. The study of </w:t>
      </w:r>
      <w:proofErr w:type="spellStart"/>
      <w:r w:rsidR="003F3F05" w:rsidRPr="00814342">
        <w:rPr>
          <w:rFonts w:cs="Times New Roman"/>
          <w:color w:val="222222"/>
          <w:szCs w:val="24"/>
          <w:shd w:val="clear" w:color="auto" w:fill="FFFFFF"/>
        </w:rPr>
        <w:t>Natarajarathinam</w:t>
      </w:r>
      <w:proofErr w:type="spellEnd"/>
      <w:r w:rsidR="003F3F05" w:rsidRPr="00814342">
        <w:rPr>
          <w:rFonts w:cs="Times New Roman"/>
          <w:color w:val="222222"/>
          <w:szCs w:val="24"/>
          <w:shd w:val="clear" w:color="auto" w:fill="FFFFFF"/>
        </w:rPr>
        <w:t>, Qiu</w:t>
      </w:r>
      <w:r w:rsidR="00814342">
        <w:rPr>
          <w:rFonts w:cs="Times New Roman"/>
          <w:color w:val="222222"/>
          <w:szCs w:val="24"/>
          <w:shd w:val="clear" w:color="auto" w:fill="FFFFFF"/>
        </w:rPr>
        <w:t>,</w:t>
      </w:r>
      <w:r w:rsidR="003F3F05" w:rsidRPr="00814342">
        <w:rPr>
          <w:rFonts w:cs="Times New Roman"/>
          <w:color w:val="222222"/>
          <w:szCs w:val="24"/>
          <w:shd w:val="clear" w:color="auto" w:fill="FFFFFF"/>
        </w:rPr>
        <w:t xml:space="preserve"> and Lu</w:t>
      </w:r>
      <w:r w:rsidR="003F3F05" w:rsidRPr="00194162">
        <w:t xml:space="preserve"> </w:t>
      </w:r>
      <w:r w:rsidR="003F3F05">
        <w:t>(2021</w:t>
      </w:r>
      <w:r w:rsidRPr="00194162">
        <w:t>) iterated that community engagement is rooted in the demands of community leaders, policymakers</w:t>
      </w:r>
      <w:r w:rsidR="004463E1">
        <w:t>,</w:t>
      </w:r>
      <w:r w:rsidRPr="00194162">
        <w:t xml:space="preserve"> and </w:t>
      </w:r>
      <w:r w:rsidR="004463E1">
        <w:t>investors</w:t>
      </w:r>
      <w:r w:rsidRPr="00194162">
        <w:t xml:space="preserve"> for meaningful community engagement to solve</w:t>
      </w:r>
      <w:r w:rsidR="00373791">
        <w:t xml:space="preserve"> different </w:t>
      </w:r>
      <w:r w:rsidR="00A049F2">
        <w:t>social</w:t>
      </w:r>
      <w:r w:rsidR="00373791">
        <w:t xml:space="preserve"> and</w:t>
      </w:r>
      <w:r w:rsidRPr="00194162">
        <w:t xml:space="preserve"> health problems because it is an essential pillar of research. In this regard, family members, government, and health practitioners understand the massive problem of adolescents</w:t>
      </w:r>
      <w:r w:rsidR="00524FE3">
        <w:t>,</w:t>
      </w:r>
      <w:r w:rsidRPr="00194162">
        <w:t xml:space="preserve"> and </w:t>
      </w:r>
      <w:r w:rsidR="00E17961">
        <w:t xml:space="preserve">the </w:t>
      </w:r>
      <w:r w:rsidR="008D5D19">
        <w:t xml:space="preserve">community to </w:t>
      </w:r>
      <w:r w:rsidRPr="00194162">
        <w:t>address the issue with the help of community engagement. Thus, community engagement can understand community priorities and can adopt approaches in the areas of communications</w:t>
      </w:r>
      <w:r w:rsidR="003F3F05">
        <w:t xml:space="preserve"> (</w:t>
      </w:r>
      <w:r w:rsidR="003F3F05" w:rsidRPr="00524FE3">
        <w:rPr>
          <w:rFonts w:cs="Times New Roman"/>
          <w:color w:val="222222"/>
          <w:szCs w:val="24"/>
          <w:shd w:val="clear" w:color="auto" w:fill="FFFFFF"/>
        </w:rPr>
        <w:t>Chaney</w:t>
      </w:r>
      <w:r w:rsidR="003F3F05">
        <w:rPr>
          <w:rFonts w:cs="Times New Roman"/>
          <w:color w:val="222222"/>
          <w:szCs w:val="24"/>
          <w:shd w:val="clear" w:color="auto" w:fill="FFFFFF"/>
        </w:rPr>
        <w:t xml:space="preserve"> </w:t>
      </w:r>
      <w:r w:rsidR="003F3F05">
        <w:rPr>
          <w:rFonts w:cs="Times New Roman"/>
          <w:i/>
          <w:color w:val="222222"/>
          <w:szCs w:val="24"/>
          <w:shd w:val="clear" w:color="auto" w:fill="FFFFFF"/>
        </w:rPr>
        <w:t xml:space="preserve">et al., </w:t>
      </w:r>
      <w:r w:rsidR="003F3F05">
        <w:rPr>
          <w:rFonts w:cs="Times New Roman"/>
          <w:color w:val="222222"/>
          <w:szCs w:val="24"/>
          <w:shd w:val="clear" w:color="auto" w:fill="FFFFFF"/>
        </w:rPr>
        <w:t>2020</w:t>
      </w:r>
      <w:r w:rsidR="003F3F05">
        <w:t>)</w:t>
      </w:r>
      <w:r w:rsidRPr="00194162">
        <w:t>.</w:t>
      </w:r>
    </w:p>
    <w:p w14:paraId="726AA8E5" w14:textId="1FF808DB" w:rsidR="00956D03" w:rsidRPr="00524FE3" w:rsidRDefault="00956D03" w:rsidP="00E17961">
      <w:pPr>
        <w:pStyle w:val="Heading2"/>
      </w:pPr>
      <w:bookmarkStart w:id="3" w:name="_Toc112685925"/>
      <w:r w:rsidRPr="00524FE3">
        <w:t>Benefits of community engagement</w:t>
      </w:r>
      <w:bookmarkEnd w:id="3"/>
      <w:r w:rsidRPr="00524FE3">
        <w:t xml:space="preserve"> </w:t>
      </w:r>
    </w:p>
    <w:p w14:paraId="6B8D53D6" w14:textId="259366A6" w:rsidR="00862D8E" w:rsidRPr="00524FE3" w:rsidRDefault="001C0F6F" w:rsidP="00C934CB">
      <w:pPr>
        <w:ind w:firstLine="0"/>
        <w:jc w:val="both"/>
      </w:pPr>
      <w:r w:rsidRPr="00524FE3">
        <w:t xml:space="preserve">         As highlighted in the study of </w:t>
      </w:r>
      <w:proofErr w:type="spellStart"/>
      <w:r w:rsidR="003F3F05" w:rsidRPr="00524FE3">
        <w:rPr>
          <w:rFonts w:cs="Times New Roman"/>
          <w:color w:val="222222"/>
          <w:szCs w:val="24"/>
          <w:shd w:val="clear" w:color="auto" w:fill="FFFFFF"/>
        </w:rPr>
        <w:t>Geekiyanage</w:t>
      </w:r>
      <w:proofErr w:type="spellEnd"/>
      <w:r w:rsidR="003F3F05" w:rsidRPr="00524FE3">
        <w:rPr>
          <w:rFonts w:cs="Times New Roman"/>
          <w:color w:val="222222"/>
          <w:szCs w:val="24"/>
          <w:shd w:val="clear" w:color="auto" w:fill="FFFFFF"/>
        </w:rPr>
        <w:t xml:space="preserve">, Fernando and </w:t>
      </w:r>
      <w:proofErr w:type="spellStart"/>
      <w:r w:rsidR="003F3F05" w:rsidRPr="00524FE3">
        <w:rPr>
          <w:rFonts w:cs="Times New Roman"/>
          <w:color w:val="222222"/>
          <w:szCs w:val="24"/>
          <w:shd w:val="clear" w:color="auto" w:fill="FFFFFF"/>
        </w:rPr>
        <w:t>Keraminiyage</w:t>
      </w:r>
      <w:proofErr w:type="spellEnd"/>
      <w:r w:rsidR="003F3F05" w:rsidRPr="00524FE3">
        <w:t xml:space="preserve"> </w:t>
      </w:r>
      <w:r w:rsidRPr="00524FE3">
        <w:t>(</w:t>
      </w:r>
      <w:r w:rsidR="003F3F05" w:rsidRPr="00524FE3">
        <w:t>2020</w:t>
      </w:r>
      <w:r w:rsidRPr="00524FE3">
        <w:t xml:space="preserve">), engaging any community in discussion enhances the level of awareness which also allows the </w:t>
      </w:r>
      <w:r w:rsidRPr="00524FE3">
        <w:lastRenderedPageBreak/>
        <w:t xml:space="preserve">individuals to guard the concepts and ideas </w:t>
      </w:r>
      <w:r w:rsidR="00E17961" w:rsidRPr="00524FE3">
        <w:t>by</w:t>
      </w:r>
      <w:r w:rsidRPr="00524FE3">
        <w:t xml:space="preserve"> presenting a format that can help in collecting the advice or guidelines depending on the experiences as well as expertise of the community.</w:t>
      </w:r>
      <w:r w:rsidR="00736A13" w:rsidRPr="00524FE3">
        <w:t xml:space="preserve"> Along with this, community engagement assists and drives towards effective development and progress of the project agenda by redefining or expanding the concentration over the initiative, identification of unexposed information as well as formulation of </w:t>
      </w:r>
      <w:r w:rsidR="00F22BDB" w:rsidRPr="00524FE3">
        <w:t>funding partners and revenue sources</w:t>
      </w:r>
      <w:r w:rsidR="003F3F05" w:rsidRPr="00524FE3">
        <w:t xml:space="preserve"> (</w:t>
      </w:r>
      <w:r w:rsidR="003F3F05" w:rsidRPr="00524FE3">
        <w:rPr>
          <w:rFonts w:cs="Times New Roman"/>
          <w:color w:val="222222"/>
          <w:szCs w:val="24"/>
          <w:shd w:val="clear" w:color="auto" w:fill="FFFFFF"/>
        </w:rPr>
        <w:t xml:space="preserve">Joosten </w:t>
      </w:r>
      <w:r w:rsidR="003F3F05" w:rsidRPr="00524FE3">
        <w:rPr>
          <w:rFonts w:cs="Times New Roman"/>
          <w:i/>
          <w:color w:val="222222"/>
          <w:szCs w:val="24"/>
          <w:shd w:val="clear" w:color="auto" w:fill="FFFFFF"/>
        </w:rPr>
        <w:t xml:space="preserve">et al., </w:t>
      </w:r>
      <w:r w:rsidR="003F3F05" w:rsidRPr="00524FE3">
        <w:rPr>
          <w:rFonts w:cs="Times New Roman"/>
          <w:color w:val="222222"/>
          <w:szCs w:val="24"/>
          <w:shd w:val="clear" w:color="auto" w:fill="FFFFFF"/>
        </w:rPr>
        <w:t>2018</w:t>
      </w:r>
      <w:r w:rsidR="003F3F05" w:rsidRPr="00524FE3">
        <w:t>)</w:t>
      </w:r>
      <w:r w:rsidR="00F22BDB" w:rsidRPr="00524FE3">
        <w:t>.</w:t>
      </w:r>
      <w:r w:rsidR="00116B85" w:rsidRPr="00524FE3">
        <w:t xml:space="preserve"> Additionally, as indicated in the study of</w:t>
      </w:r>
      <w:r w:rsidR="003F3F05" w:rsidRPr="00524FE3">
        <w:t xml:space="preserve"> </w:t>
      </w:r>
      <w:r w:rsidR="003F3F05" w:rsidRPr="00524FE3">
        <w:rPr>
          <w:rFonts w:cs="Times New Roman"/>
          <w:color w:val="222222"/>
          <w:szCs w:val="24"/>
          <w:shd w:val="clear" w:color="auto" w:fill="FFFFFF"/>
        </w:rPr>
        <w:t xml:space="preserve">Martinez </w:t>
      </w:r>
      <w:r w:rsidR="003F3F05" w:rsidRPr="00524FE3">
        <w:rPr>
          <w:rFonts w:cs="Times New Roman"/>
          <w:i/>
          <w:color w:val="222222"/>
          <w:szCs w:val="24"/>
          <w:shd w:val="clear" w:color="auto" w:fill="FFFFFF"/>
        </w:rPr>
        <w:t>et al.,</w:t>
      </w:r>
      <w:r w:rsidR="00116B85" w:rsidRPr="00524FE3">
        <w:t xml:space="preserve"> (</w:t>
      </w:r>
      <w:r w:rsidR="003F3F05" w:rsidRPr="00524FE3">
        <w:t>2020</w:t>
      </w:r>
      <w:r w:rsidR="00116B85" w:rsidRPr="00524FE3">
        <w:t xml:space="preserve">), </w:t>
      </w:r>
      <w:r w:rsidR="00E73828" w:rsidRPr="00524FE3">
        <w:t>it also increases the stakeholders and diversity.</w:t>
      </w:r>
      <w:r w:rsidR="00C934CB" w:rsidRPr="00524FE3">
        <w:t xml:space="preserve"> The stakeholders are acknowledged regarding the issue while invited for their contribution to the process that can expand the access to be present for the knowledge. </w:t>
      </w:r>
      <w:r w:rsidR="006100C6" w:rsidRPr="00524FE3">
        <w:t>In continuance, community engagement consists of encouraging family members and clinicians to interact with the adolescent</w:t>
      </w:r>
      <w:r w:rsidR="008D5D19" w:rsidRPr="00524FE3">
        <w:t>s</w:t>
      </w:r>
      <w:r w:rsidR="006100C6" w:rsidRPr="00524FE3">
        <w:t xml:space="preserve"> </w:t>
      </w:r>
      <w:r w:rsidR="008D5D19" w:rsidRPr="00524FE3">
        <w:t xml:space="preserve">and the troubled groups </w:t>
      </w:r>
      <w:r w:rsidR="006100C6" w:rsidRPr="00524FE3">
        <w:t xml:space="preserve">to listen to their issues </w:t>
      </w:r>
      <w:r w:rsidR="008D5D19" w:rsidRPr="00524FE3">
        <w:t>as well as</w:t>
      </w:r>
      <w:r w:rsidR="006100C6" w:rsidRPr="00524FE3">
        <w:t xml:space="preserve"> problems </w:t>
      </w:r>
      <w:r w:rsidR="008D5D19" w:rsidRPr="00524FE3">
        <w:t xml:space="preserve">for </w:t>
      </w:r>
      <w:r w:rsidR="006100C6" w:rsidRPr="00524FE3">
        <w:t>find</w:t>
      </w:r>
      <w:r w:rsidR="008D5D19" w:rsidRPr="00524FE3">
        <w:t>ing</w:t>
      </w:r>
      <w:r w:rsidR="006100C6" w:rsidRPr="00524FE3">
        <w:t xml:space="preserve"> the solution to problems with the government's help. Therefore, community engagement is about encouraging individuals to become involved in the life of their community</w:t>
      </w:r>
      <w:r w:rsidR="003F3F05" w:rsidRPr="00524FE3">
        <w:t xml:space="preserve"> (</w:t>
      </w:r>
      <w:r w:rsidR="003F3F05" w:rsidRPr="00524FE3">
        <w:rPr>
          <w:rFonts w:cs="Times New Roman"/>
          <w:color w:val="222222"/>
          <w:szCs w:val="24"/>
          <w:shd w:val="clear" w:color="auto" w:fill="FFFFFF"/>
        </w:rPr>
        <w:t xml:space="preserve">Pine </w:t>
      </w:r>
      <w:r w:rsidR="003F3F05" w:rsidRPr="00524FE3">
        <w:rPr>
          <w:rFonts w:cs="Times New Roman"/>
          <w:i/>
          <w:color w:val="222222"/>
          <w:szCs w:val="24"/>
          <w:shd w:val="clear" w:color="auto" w:fill="FFFFFF"/>
        </w:rPr>
        <w:t xml:space="preserve">et al., </w:t>
      </w:r>
      <w:r w:rsidR="003F3F05" w:rsidRPr="00524FE3">
        <w:rPr>
          <w:rFonts w:cs="Times New Roman"/>
          <w:color w:val="222222"/>
          <w:szCs w:val="24"/>
          <w:shd w:val="clear" w:color="auto" w:fill="FFFFFF"/>
        </w:rPr>
        <w:t>2020</w:t>
      </w:r>
      <w:r w:rsidR="003F3F05" w:rsidRPr="00524FE3">
        <w:t>)</w:t>
      </w:r>
      <w:r w:rsidR="006100C6" w:rsidRPr="00524FE3">
        <w:t>.</w:t>
      </w:r>
    </w:p>
    <w:p w14:paraId="2EA941B7" w14:textId="3C7DE06B" w:rsidR="00C934CB" w:rsidRPr="00AC6646" w:rsidRDefault="00C934CB" w:rsidP="00E17961">
      <w:pPr>
        <w:pStyle w:val="Heading2"/>
      </w:pPr>
      <w:bookmarkStart w:id="4" w:name="_Toc112685926"/>
      <w:r w:rsidRPr="00AC6646">
        <w:t>Challenges of community engagement</w:t>
      </w:r>
      <w:bookmarkEnd w:id="4"/>
      <w:r w:rsidRPr="00AC6646">
        <w:t xml:space="preserve"> </w:t>
      </w:r>
    </w:p>
    <w:p w14:paraId="44174D20" w14:textId="7A6A2804" w:rsidR="00C934CB" w:rsidRDefault="00306E3D" w:rsidP="00C934CB">
      <w:pPr>
        <w:ind w:firstLine="0"/>
        <w:jc w:val="both"/>
      </w:pPr>
      <w:r w:rsidRPr="00AC6646">
        <w:t xml:space="preserve">        It </w:t>
      </w:r>
      <w:r w:rsidR="00527FE9" w:rsidRPr="00AC6646">
        <w:t xml:space="preserve">is not difficult to manage </w:t>
      </w:r>
      <w:r w:rsidR="00E17961" w:rsidRPr="00AC6646">
        <w:t xml:space="preserve">the </w:t>
      </w:r>
      <w:r w:rsidR="00527FE9" w:rsidRPr="00AC6646">
        <w:t>relationship among individuals at educational institutions or workplace</w:t>
      </w:r>
      <w:r w:rsidR="00E17961" w:rsidRPr="00AC6646">
        <w:t>s</w:t>
      </w:r>
      <w:r w:rsidR="00527FE9" w:rsidRPr="00AC6646">
        <w:t xml:space="preserve"> from community organization</w:t>
      </w:r>
      <w:r w:rsidR="00E17961" w:rsidRPr="00AC6646">
        <w:t>s</w:t>
      </w:r>
      <w:r w:rsidR="00527FE9" w:rsidRPr="00AC6646">
        <w:t xml:space="preserve">. </w:t>
      </w:r>
      <w:r w:rsidR="00E17961" w:rsidRPr="00AC6646">
        <w:t>Different challenges</w:t>
      </w:r>
      <w:r w:rsidR="00527FE9" w:rsidRPr="00AC6646">
        <w:t xml:space="preserve"> are linked with achieving community partnership</w:t>
      </w:r>
      <w:r w:rsidR="00E17961" w:rsidRPr="00AC6646">
        <w:t>s</w:t>
      </w:r>
      <w:r w:rsidR="00527FE9" w:rsidRPr="00AC6646">
        <w:t>. The main challenges include cultural differences between community and academy</w:t>
      </w:r>
      <w:r w:rsidR="007136B0">
        <w:t xml:space="preserve">. </w:t>
      </w:r>
      <w:r w:rsidR="00C82935" w:rsidRPr="00AC6646">
        <w:t xml:space="preserve">As discussed in the study of </w:t>
      </w:r>
      <w:r w:rsidR="003F3F05" w:rsidRPr="00AC6646">
        <w:rPr>
          <w:rFonts w:cs="Times New Roman"/>
          <w:color w:val="222222"/>
          <w:szCs w:val="24"/>
          <w:shd w:val="clear" w:color="auto" w:fill="FFFFFF"/>
        </w:rPr>
        <w:t>Firestone</w:t>
      </w:r>
      <w:r w:rsidR="003F3F05" w:rsidRPr="00AC6646">
        <w:t xml:space="preserve"> </w:t>
      </w:r>
      <w:r w:rsidR="003F3F05" w:rsidRPr="00AC6646">
        <w:rPr>
          <w:i/>
        </w:rPr>
        <w:t xml:space="preserve">et al., </w:t>
      </w:r>
      <w:r w:rsidR="00C82935" w:rsidRPr="00AC6646">
        <w:t>(</w:t>
      </w:r>
      <w:r w:rsidR="003F3F05" w:rsidRPr="00AC6646">
        <w:t>2018</w:t>
      </w:r>
      <w:r w:rsidR="00C82935" w:rsidRPr="00AC6646">
        <w:t xml:space="preserve">), neither community nor academy </w:t>
      </w:r>
      <w:r w:rsidR="00E17961" w:rsidRPr="00AC6646">
        <w:t>is</w:t>
      </w:r>
      <w:r w:rsidR="00C82935" w:rsidRPr="00AC6646">
        <w:t xml:space="preserve"> </w:t>
      </w:r>
      <w:r w:rsidR="00E17961" w:rsidRPr="00AC6646">
        <w:t xml:space="preserve">a </w:t>
      </w:r>
      <w:r w:rsidR="00C82935" w:rsidRPr="00AC6646">
        <w:t>monolithic cultural entit</w:t>
      </w:r>
      <w:r w:rsidR="00E17961" w:rsidRPr="00AC6646">
        <w:t>y</w:t>
      </w:r>
      <w:r w:rsidR="00C82935" w:rsidRPr="00AC6646">
        <w:t xml:space="preserve">. There are different subcultures associated with it. While working in homogeneous culture there is an interaction between </w:t>
      </w:r>
      <w:r w:rsidR="00E17961" w:rsidRPr="00AC6646">
        <w:t xml:space="preserve">the </w:t>
      </w:r>
      <w:r w:rsidR="00C82935" w:rsidRPr="00AC6646">
        <w:t xml:space="preserve">same expectations, values, </w:t>
      </w:r>
      <w:r w:rsidR="00060B65" w:rsidRPr="00AC6646">
        <w:t>norms,</w:t>
      </w:r>
      <w:r w:rsidR="00C82935" w:rsidRPr="00AC6646">
        <w:t xml:space="preserve"> and beliefs</w:t>
      </w:r>
      <w:r w:rsidR="003036BC">
        <w:t xml:space="preserve">. </w:t>
      </w:r>
      <w:r w:rsidR="00C82935" w:rsidRPr="00AC6646">
        <w:t xml:space="preserve"> Furthermore,</w:t>
      </w:r>
      <w:r w:rsidR="005A6297" w:rsidRPr="00AC6646">
        <w:t xml:space="preserve"> </w:t>
      </w:r>
      <w:r w:rsidR="00C82935" w:rsidRPr="00AC6646">
        <w:t xml:space="preserve">the community engagement resourcing and strategy require to allow </w:t>
      </w:r>
      <w:r w:rsidR="005A6297" w:rsidRPr="00AC6646">
        <w:t xml:space="preserve">enough flexibility for responding reactively and proactively towards </w:t>
      </w:r>
      <w:r w:rsidR="00E17961" w:rsidRPr="00AC6646">
        <w:t xml:space="preserve">the </w:t>
      </w:r>
      <w:r w:rsidR="005A6297" w:rsidRPr="00AC6646">
        <w:t xml:space="preserve">direction of the feedback and </w:t>
      </w:r>
      <w:r w:rsidR="00E17961" w:rsidRPr="00AC6646">
        <w:t xml:space="preserve">its </w:t>
      </w:r>
      <w:r w:rsidR="005A6297" w:rsidRPr="00AC6646">
        <w:t>needs of it</w:t>
      </w:r>
      <w:r w:rsidR="003F3F05" w:rsidRPr="00AC6646">
        <w:t xml:space="preserve"> (</w:t>
      </w:r>
      <w:r w:rsidR="003F3F05" w:rsidRPr="00AC6646">
        <w:rPr>
          <w:rFonts w:cs="Times New Roman"/>
          <w:color w:val="222222"/>
          <w:szCs w:val="24"/>
          <w:shd w:val="clear" w:color="auto" w:fill="FFFFFF"/>
        </w:rPr>
        <w:t xml:space="preserve">Henry </w:t>
      </w:r>
      <w:proofErr w:type="spellStart"/>
      <w:r w:rsidR="003F3F05" w:rsidRPr="00AC6646">
        <w:rPr>
          <w:rFonts w:cs="Times New Roman"/>
          <w:color w:val="222222"/>
          <w:szCs w:val="24"/>
          <w:shd w:val="clear" w:color="auto" w:fill="FFFFFF"/>
        </w:rPr>
        <w:t>Akintobi</w:t>
      </w:r>
      <w:proofErr w:type="spellEnd"/>
      <w:r w:rsidR="003F3F05" w:rsidRPr="00AC6646">
        <w:rPr>
          <w:rFonts w:cs="Times New Roman"/>
          <w:color w:val="222222"/>
          <w:szCs w:val="24"/>
          <w:shd w:val="clear" w:color="auto" w:fill="FFFFFF"/>
        </w:rPr>
        <w:t xml:space="preserve"> </w:t>
      </w:r>
      <w:r w:rsidR="003F3F05" w:rsidRPr="00AC6646">
        <w:rPr>
          <w:rFonts w:cs="Times New Roman"/>
          <w:i/>
          <w:color w:val="222222"/>
          <w:szCs w:val="24"/>
          <w:shd w:val="clear" w:color="auto" w:fill="FFFFFF"/>
        </w:rPr>
        <w:t xml:space="preserve">et al., </w:t>
      </w:r>
      <w:r w:rsidR="003F3F05" w:rsidRPr="00AC6646">
        <w:rPr>
          <w:rFonts w:cs="Times New Roman"/>
          <w:color w:val="222222"/>
          <w:szCs w:val="24"/>
          <w:shd w:val="clear" w:color="auto" w:fill="FFFFFF"/>
        </w:rPr>
        <w:t>2021</w:t>
      </w:r>
      <w:r w:rsidR="003F3F05" w:rsidRPr="00AC6646">
        <w:t>)</w:t>
      </w:r>
      <w:r w:rsidR="005A6297" w:rsidRPr="00AC6646">
        <w:t>.</w:t>
      </w:r>
    </w:p>
    <w:p w14:paraId="4E109C09" w14:textId="17987CD1" w:rsidR="009C70A9" w:rsidRPr="006D2CED" w:rsidRDefault="006100C6" w:rsidP="006D2CED">
      <w:pPr>
        <w:pStyle w:val="Heading2"/>
      </w:pPr>
      <w:bookmarkStart w:id="5" w:name="_Toc112685927"/>
      <w:r w:rsidRPr="006D2CED">
        <w:t>A critical analysis of how the challenges; impact the possibility of engaging with stakeholders in a community engagement</w:t>
      </w:r>
      <w:bookmarkEnd w:id="5"/>
      <w:r w:rsidRPr="00033AED">
        <w:t xml:space="preserve"> </w:t>
      </w:r>
    </w:p>
    <w:p w14:paraId="2E190105" w14:textId="45F139FB" w:rsidR="00B966C7" w:rsidRDefault="006100C6" w:rsidP="00B966C7">
      <w:pPr>
        <w:jc w:val="both"/>
        <w:rPr>
          <w:shd w:val="clear" w:color="auto" w:fill="FFFFFF"/>
        </w:rPr>
      </w:pPr>
      <w:r w:rsidRPr="007025BC">
        <w:rPr>
          <w:shd w:val="clear" w:color="auto" w:fill="FFFFFF"/>
        </w:rPr>
        <w:t xml:space="preserve">The study of </w:t>
      </w:r>
      <w:r w:rsidR="003F3F05" w:rsidRPr="001C156A">
        <w:rPr>
          <w:rFonts w:cs="Times New Roman"/>
          <w:color w:val="222222"/>
          <w:szCs w:val="24"/>
          <w:shd w:val="clear" w:color="auto" w:fill="FFFFFF"/>
        </w:rPr>
        <w:t xml:space="preserve">Gilmore </w:t>
      </w:r>
      <w:r w:rsidR="003F3F05" w:rsidRPr="001C156A">
        <w:rPr>
          <w:rFonts w:cs="Times New Roman"/>
          <w:i/>
          <w:color w:val="222222"/>
          <w:szCs w:val="24"/>
          <w:shd w:val="clear" w:color="auto" w:fill="FFFFFF"/>
        </w:rPr>
        <w:t xml:space="preserve">et al., </w:t>
      </w:r>
      <w:r w:rsidRPr="007025BC">
        <w:rPr>
          <w:shd w:val="clear" w:color="auto" w:fill="FFFFFF"/>
        </w:rPr>
        <w:t xml:space="preserve">(2020) stated that a stakeholder is a group or an individual that has an interest in an activity in </w:t>
      </w:r>
      <w:r w:rsidR="00CE0A18" w:rsidRPr="007025BC">
        <w:rPr>
          <w:shd w:val="clear" w:color="auto" w:fill="FFFFFF"/>
        </w:rPr>
        <w:t>a</w:t>
      </w:r>
      <w:r w:rsidRPr="007025BC">
        <w:rPr>
          <w:shd w:val="clear" w:color="auto" w:fill="FFFFFF"/>
        </w:rPr>
        <w:t xml:space="preserve"> company,</w:t>
      </w:r>
      <w:r w:rsidR="00362F49">
        <w:rPr>
          <w:shd w:val="clear" w:color="auto" w:fill="FFFFFF"/>
        </w:rPr>
        <w:t xml:space="preserve"> business, organisation</w:t>
      </w:r>
      <w:r w:rsidR="00AD6411">
        <w:rPr>
          <w:shd w:val="clear" w:color="auto" w:fill="FFFFFF"/>
        </w:rPr>
        <w:t>,</w:t>
      </w:r>
      <w:r w:rsidRPr="007025BC">
        <w:rPr>
          <w:shd w:val="clear" w:color="auto" w:fill="FFFFFF"/>
        </w:rPr>
        <w:t xml:space="preserve"> or community. Besides </w:t>
      </w:r>
      <w:r w:rsidR="0074389B" w:rsidRPr="007025BC">
        <w:rPr>
          <w:shd w:val="clear" w:color="auto" w:fill="FFFFFF"/>
        </w:rPr>
        <w:t>this, stakeholders</w:t>
      </w:r>
      <w:r w:rsidRPr="007025BC">
        <w:rPr>
          <w:shd w:val="clear" w:color="auto" w:fill="FFFFFF"/>
        </w:rPr>
        <w:t xml:space="preserve"> are owners, clients, suppliers, purchasers, NGOs, and government and non-government organisations. The study of </w:t>
      </w:r>
      <w:r w:rsidR="003F3F05" w:rsidRPr="00846C88">
        <w:rPr>
          <w:rFonts w:cs="Times New Roman"/>
          <w:color w:val="222222"/>
          <w:szCs w:val="24"/>
          <w:shd w:val="clear" w:color="auto" w:fill="FFFFFF"/>
        </w:rPr>
        <w:t xml:space="preserve">Henry </w:t>
      </w:r>
      <w:proofErr w:type="spellStart"/>
      <w:r w:rsidR="003F3F05" w:rsidRPr="00846C88">
        <w:rPr>
          <w:rFonts w:cs="Times New Roman"/>
          <w:color w:val="222222"/>
          <w:szCs w:val="24"/>
          <w:shd w:val="clear" w:color="auto" w:fill="FFFFFF"/>
        </w:rPr>
        <w:t>Akintobi</w:t>
      </w:r>
      <w:proofErr w:type="spellEnd"/>
      <w:r w:rsidR="003F3F05" w:rsidRPr="00846C88">
        <w:rPr>
          <w:rFonts w:cs="Times New Roman"/>
          <w:color w:val="222222"/>
          <w:szCs w:val="24"/>
          <w:shd w:val="clear" w:color="auto" w:fill="FFFFFF"/>
        </w:rPr>
        <w:t xml:space="preserve"> </w:t>
      </w:r>
      <w:r w:rsidR="003F3F05" w:rsidRPr="00846C88">
        <w:rPr>
          <w:rFonts w:cs="Times New Roman"/>
          <w:i/>
          <w:color w:val="222222"/>
          <w:szCs w:val="24"/>
          <w:shd w:val="clear" w:color="auto" w:fill="FFFFFF"/>
        </w:rPr>
        <w:t xml:space="preserve">et al., </w:t>
      </w:r>
      <w:r w:rsidR="003F3F05">
        <w:rPr>
          <w:shd w:val="clear" w:color="auto" w:fill="FFFFFF"/>
        </w:rPr>
        <w:t>(2020</w:t>
      </w:r>
      <w:r w:rsidRPr="007025BC">
        <w:rPr>
          <w:shd w:val="clear" w:color="auto" w:fill="FFFFFF"/>
        </w:rPr>
        <w:t xml:space="preserve">) iterated that community ownership is the way to transform </w:t>
      </w:r>
      <w:r w:rsidR="00A7156D">
        <w:rPr>
          <w:shd w:val="clear" w:color="auto" w:fill="FFFFFF"/>
        </w:rPr>
        <w:t>well</w:t>
      </w:r>
      <w:r w:rsidR="00A91295">
        <w:rPr>
          <w:shd w:val="clear" w:color="auto" w:fill="FFFFFF"/>
        </w:rPr>
        <w:t>-being</w:t>
      </w:r>
      <w:r w:rsidRPr="007025BC">
        <w:rPr>
          <w:shd w:val="clear" w:color="auto" w:fill="FFFFFF"/>
        </w:rPr>
        <w:t xml:space="preserve"> delivery sustainably and incorporates community strengthens ownership and accountability of all stakeholders, including the community, </w:t>
      </w:r>
      <w:r w:rsidRPr="007025BC">
        <w:rPr>
          <w:shd w:val="clear" w:color="auto" w:fill="FFFFFF"/>
        </w:rPr>
        <w:lastRenderedPageBreak/>
        <w:t>healthcare providers, and</w:t>
      </w:r>
      <w:r w:rsidR="00B91BD5">
        <w:rPr>
          <w:shd w:val="clear" w:color="auto" w:fill="FFFFFF"/>
        </w:rPr>
        <w:t xml:space="preserve"> government authorities. </w:t>
      </w:r>
      <w:r w:rsidRPr="007025BC">
        <w:rPr>
          <w:shd w:val="clear" w:color="auto" w:fill="FFFFFF"/>
        </w:rPr>
        <w:t>Moreover, internal stakeholders like adults and family members and external stakeholders like government and communities can play a significant role in decreasing the</w:t>
      </w:r>
      <w:r w:rsidR="007E0887">
        <w:rPr>
          <w:shd w:val="clear" w:color="auto" w:fill="FFFFFF"/>
        </w:rPr>
        <w:t xml:space="preserve"> issues </w:t>
      </w:r>
      <w:r w:rsidR="00E17961">
        <w:rPr>
          <w:shd w:val="clear" w:color="auto" w:fill="FFFFFF"/>
        </w:rPr>
        <w:t>about</w:t>
      </w:r>
      <w:r w:rsidR="007E0887">
        <w:rPr>
          <w:shd w:val="clear" w:color="auto" w:fill="FFFFFF"/>
        </w:rPr>
        <w:t xml:space="preserve"> the well</w:t>
      </w:r>
      <w:r w:rsidR="00E17961">
        <w:rPr>
          <w:shd w:val="clear" w:color="auto" w:fill="FFFFFF"/>
        </w:rPr>
        <w:t>-</w:t>
      </w:r>
      <w:r w:rsidR="007E0887">
        <w:rPr>
          <w:shd w:val="clear" w:color="auto" w:fill="FFFFFF"/>
        </w:rPr>
        <w:t>being of individuals</w:t>
      </w:r>
      <w:r w:rsidR="003F3F05">
        <w:rPr>
          <w:shd w:val="clear" w:color="auto" w:fill="FFFFFF"/>
        </w:rPr>
        <w:t xml:space="preserve"> </w:t>
      </w:r>
      <w:r w:rsidR="003F3F05" w:rsidRPr="003A62B2">
        <w:t>(</w:t>
      </w:r>
      <w:r w:rsidR="003F3F05" w:rsidRPr="00183E15">
        <w:rPr>
          <w:rFonts w:cs="Times New Roman"/>
          <w:color w:val="222222"/>
          <w:szCs w:val="24"/>
          <w:shd w:val="clear" w:color="auto" w:fill="FFFFFF"/>
        </w:rPr>
        <w:t>David-Chavez and Gavin</w:t>
      </w:r>
      <w:r w:rsidR="003F3F05">
        <w:rPr>
          <w:rFonts w:cs="Times New Roman"/>
          <w:color w:val="222222"/>
          <w:szCs w:val="24"/>
          <w:shd w:val="clear" w:color="auto" w:fill="FFFFFF"/>
        </w:rPr>
        <w:t>, 2018</w:t>
      </w:r>
      <w:r w:rsidR="003F3F05" w:rsidRPr="003A62B2">
        <w:t>)</w:t>
      </w:r>
      <w:r w:rsidRPr="007025BC">
        <w:rPr>
          <w:shd w:val="clear" w:color="auto" w:fill="FFFFFF"/>
        </w:rPr>
        <w:t xml:space="preserve">. </w:t>
      </w:r>
      <w:r w:rsidR="00B91BD5" w:rsidRPr="00183E15">
        <w:rPr>
          <w:shd w:val="clear" w:color="auto" w:fill="FFFFFF"/>
        </w:rPr>
        <w:t xml:space="preserve">The external stakeholders are the ones that are not directly linked to the functioning of the company but get impacted by the </w:t>
      </w:r>
      <w:r w:rsidR="00295F5C">
        <w:rPr>
          <w:shd w:val="clear" w:color="auto" w:fill="FFFFFF"/>
        </w:rPr>
        <w:t xml:space="preserve">events and actions </w:t>
      </w:r>
      <w:r w:rsidR="00CE459C">
        <w:rPr>
          <w:shd w:val="clear" w:color="auto" w:fill="FFFFFF"/>
        </w:rPr>
        <w:t>of</w:t>
      </w:r>
      <w:r w:rsidR="00295F5C">
        <w:rPr>
          <w:shd w:val="clear" w:color="auto" w:fill="FFFFFF"/>
        </w:rPr>
        <w:t xml:space="preserve"> the organisation</w:t>
      </w:r>
      <w:r w:rsidR="00B91BD5" w:rsidRPr="00183E15">
        <w:rPr>
          <w:shd w:val="clear" w:color="auto" w:fill="FFFFFF"/>
        </w:rPr>
        <w:t>. The public groups, creditors</w:t>
      </w:r>
      <w:r w:rsidR="006E61C4">
        <w:rPr>
          <w:shd w:val="clear" w:color="auto" w:fill="FFFFFF"/>
        </w:rPr>
        <w:t>,</w:t>
      </w:r>
      <w:r w:rsidR="00B91BD5" w:rsidRPr="00183E15">
        <w:rPr>
          <w:shd w:val="clear" w:color="auto" w:fill="FFFFFF"/>
        </w:rPr>
        <w:t xml:space="preserve"> and suppliers are considered major external stakeholders. </w:t>
      </w:r>
      <w:r w:rsidR="00E17961" w:rsidRPr="00183E15">
        <w:rPr>
          <w:shd w:val="clear" w:color="auto" w:fill="FFFFFF"/>
        </w:rPr>
        <w:t>Its</w:t>
      </w:r>
      <w:r w:rsidR="00B91BD5" w:rsidRPr="00183E15">
        <w:rPr>
          <w:shd w:val="clear" w:color="auto" w:fill="FFFFFF"/>
        </w:rPr>
        <w:t xml:space="preserve"> significance of it can be reflected by monitoring the business activities, creating basic expectations, </w:t>
      </w:r>
      <w:r w:rsidR="00E17961" w:rsidRPr="00183E15">
        <w:rPr>
          <w:shd w:val="clear" w:color="auto" w:fill="FFFFFF"/>
        </w:rPr>
        <w:t xml:space="preserve">and </w:t>
      </w:r>
      <w:r w:rsidR="00B91BD5" w:rsidRPr="00183E15">
        <w:rPr>
          <w:shd w:val="clear" w:color="auto" w:fill="FFFFFF"/>
        </w:rPr>
        <w:t xml:space="preserve">purchasing services and products where external stakeholders like </w:t>
      </w:r>
      <w:r w:rsidR="00E17961" w:rsidRPr="00183E15">
        <w:rPr>
          <w:shd w:val="clear" w:color="auto" w:fill="FFFFFF"/>
        </w:rPr>
        <w:t xml:space="preserve">the </w:t>
      </w:r>
      <w:r w:rsidR="00B91BD5" w:rsidRPr="00183E15">
        <w:rPr>
          <w:shd w:val="clear" w:color="auto" w:fill="FFFFFF"/>
        </w:rPr>
        <w:t>government assist in ensuring a fair and safe market. It also influence</w:t>
      </w:r>
      <w:r w:rsidR="00E17961" w:rsidRPr="00183E15">
        <w:rPr>
          <w:shd w:val="clear" w:color="auto" w:fill="FFFFFF"/>
        </w:rPr>
        <w:t>s</w:t>
      </w:r>
      <w:r w:rsidR="00B91BD5" w:rsidRPr="00183E15">
        <w:rPr>
          <w:shd w:val="clear" w:color="auto" w:fill="FFFFFF"/>
        </w:rPr>
        <w:t xml:space="preserve"> the long</w:t>
      </w:r>
      <w:r w:rsidR="00E17961" w:rsidRPr="00183E15">
        <w:rPr>
          <w:shd w:val="clear" w:color="auto" w:fill="FFFFFF"/>
        </w:rPr>
        <w:t>-</w:t>
      </w:r>
      <w:r w:rsidR="00B91BD5" w:rsidRPr="00183E15">
        <w:rPr>
          <w:shd w:val="clear" w:color="auto" w:fill="FFFFFF"/>
        </w:rPr>
        <w:t>term success of the company</w:t>
      </w:r>
      <w:r w:rsidR="003F3F05" w:rsidRPr="00183E15">
        <w:rPr>
          <w:shd w:val="clear" w:color="auto" w:fill="FFFFFF"/>
        </w:rPr>
        <w:t xml:space="preserve"> (</w:t>
      </w:r>
      <w:proofErr w:type="spellStart"/>
      <w:r w:rsidR="003F3F05" w:rsidRPr="00183E15">
        <w:rPr>
          <w:rFonts w:cs="Times New Roman"/>
          <w:color w:val="222222"/>
          <w:szCs w:val="24"/>
          <w:shd w:val="clear" w:color="auto" w:fill="FFFFFF"/>
        </w:rPr>
        <w:t>Natarajarathinam</w:t>
      </w:r>
      <w:proofErr w:type="spellEnd"/>
      <w:r w:rsidR="003F3F05" w:rsidRPr="00183E15">
        <w:rPr>
          <w:rFonts w:cs="Times New Roman"/>
          <w:color w:val="222222"/>
          <w:szCs w:val="24"/>
          <w:shd w:val="clear" w:color="auto" w:fill="FFFFFF"/>
        </w:rPr>
        <w:t>, Qiu</w:t>
      </w:r>
      <w:r w:rsidR="006348CC">
        <w:rPr>
          <w:rFonts w:cs="Times New Roman"/>
          <w:color w:val="222222"/>
          <w:szCs w:val="24"/>
          <w:shd w:val="clear" w:color="auto" w:fill="FFFFFF"/>
        </w:rPr>
        <w:t>,</w:t>
      </w:r>
      <w:r w:rsidR="003F3F05" w:rsidRPr="00183E15">
        <w:rPr>
          <w:rFonts w:cs="Times New Roman"/>
          <w:color w:val="222222"/>
          <w:szCs w:val="24"/>
          <w:shd w:val="clear" w:color="auto" w:fill="FFFFFF"/>
        </w:rPr>
        <w:t xml:space="preserve"> and Lu</w:t>
      </w:r>
      <w:r w:rsidR="003F3F05">
        <w:t>, 2021</w:t>
      </w:r>
      <w:r w:rsidR="003F3F05" w:rsidRPr="00183E15">
        <w:rPr>
          <w:shd w:val="clear" w:color="auto" w:fill="FFFFFF"/>
        </w:rPr>
        <w:t>)</w:t>
      </w:r>
      <w:r w:rsidR="00B91BD5" w:rsidRPr="00183E15">
        <w:rPr>
          <w:shd w:val="clear" w:color="auto" w:fill="FFFFFF"/>
        </w:rPr>
        <w:t>.</w:t>
      </w:r>
      <w:r w:rsidR="00B966C7">
        <w:rPr>
          <w:shd w:val="clear" w:color="auto" w:fill="FFFFFF"/>
        </w:rPr>
        <w:t xml:space="preserve"> Examples for stakeholders are:</w:t>
      </w:r>
    </w:p>
    <w:p w14:paraId="27D318D4" w14:textId="3234834D" w:rsidR="00937A2A" w:rsidRDefault="00440E49" w:rsidP="006D0E9E">
      <w:pPr>
        <w:pStyle w:val="ListParagraph"/>
        <w:numPr>
          <w:ilvl w:val="0"/>
          <w:numId w:val="9"/>
        </w:numPr>
        <w:jc w:val="both"/>
        <w:rPr>
          <w:shd w:val="clear" w:color="auto" w:fill="FFFFFF"/>
        </w:rPr>
      </w:pPr>
      <w:r w:rsidRPr="006D0E9E">
        <w:rPr>
          <w:shd w:val="clear" w:color="auto" w:fill="FFFFFF"/>
        </w:rPr>
        <w:t>Employees (</w:t>
      </w:r>
      <w:r w:rsidR="00B47E06" w:rsidRPr="006D0E9E">
        <w:rPr>
          <w:shd w:val="clear" w:color="auto" w:fill="FFFFFF"/>
        </w:rPr>
        <w:t>I</w:t>
      </w:r>
      <w:r w:rsidRPr="006D0E9E">
        <w:rPr>
          <w:shd w:val="clear" w:color="auto" w:fill="FFFFFF"/>
        </w:rPr>
        <w:t>nternal</w:t>
      </w:r>
      <w:r w:rsidR="00B47E06" w:rsidRPr="006D0E9E">
        <w:rPr>
          <w:shd w:val="clear" w:color="auto" w:fill="FFFFFF"/>
        </w:rPr>
        <w:t xml:space="preserve">) – Employees have </w:t>
      </w:r>
      <w:r w:rsidR="000C6478" w:rsidRPr="006D0E9E">
        <w:rPr>
          <w:shd w:val="clear" w:color="auto" w:fill="FFFFFF"/>
        </w:rPr>
        <w:t>a direct stake in the company.</w:t>
      </w:r>
      <w:r w:rsidR="00EF3A50" w:rsidRPr="006D0E9E">
        <w:rPr>
          <w:shd w:val="clear" w:color="auto" w:fill="FFFFFF"/>
        </w:rPr>
        <w:t xml:space="preserve"> Along with the income</w:t>
      </w:r>
      <w:r w:rsidR="006D0E9E" w:rsidRPr="006D0E9E">
        <w:rPr>
          <w:shd w:val="clear" w:color="auto" w:fill="FFFFFF"/>
        </w:rPr>
        <w:t>,</w:t>
      </w:r>
      <w:r w:rsidR="00EF3A50" w:rsidRPr="006D0E9E">
        <w:rPr>
          <w:shd w:val="clear" w:color="auto" w:fill="FFFFFF"/>
        </w:rPr>
        <w:t xml:space="preserve"> they also </w:t>
      </w:r>
      <w:r w:rsidR="00824A7A" w:rsidRPr="006D0E9E">
        <w:rPr>
          <w:shd w:val="clear" w:color="auto" w:fill="FFFFFF"/>
        </w:rPr>
        <w:t xml:space="preserve">may have different benefits depending </w:t>
      </w:r>
      <w:r w:rsidR="009C46CF" w:rsidRPr="006D0E9E">
        <w:rPr>
          <w:shd w:val="clear" w:color="auto" w:fill="FFFFFF"/>
        </w:rPr>
        <w:t>on</w:t>
      </w:r>
      <w:r w:rsidR="003D4FA5" w:rsidRPr="006D0E9E">
        <w:rPr>
          <w:shd w:val="clear" w:color="auto" w:fill="FFFFFF"/>
        </w:rPr>
        <w:t xml:space="preserve"> the organisation. In some </w:t>
      </w:r>
      <w:r w:rsidR="009C46CF" w:rsidRPr="006D0E9E">
        <w:rPr>
          <w:shd w:val="clear" w:color="auto" w:fill="FFFFFF"/>
        </w:rPr>
        <w:t>types</w:t>
      </w:r>
      <w:r w:rsidR="003D4FA5" w:rsidRPr="006D0E9E">
        <w:rPr>
          <w:shd w:val="clear" w:color="auto" w:fill="FFFFFF"/>
        </w:rPr>
        <w:t xml:space="preserve"> of businesses</w:t>
      </w:r>
      <w:r w:rsidR="009C46CF" w:rsidRPr="006D0E9E">
        <w:rPr>
          <w:shd w:val="clear" w:color="auto" w:fill="FFFFFF"/>
        </w:rPr>
        <w:t>,</w:t>
      </w:r>
      <w:r w:rsidR="00534F2B" w:rsidRPr="006D0E9E">
        <w:rPr>
          <w:shd w:val="clear" w:color="auto" w:fill="FFFFFF"/>
        </w:rPr>
        <w:t xml:space="preserve"> employees may also have </w:t>
      </w:r>
      <w:r w:rsidR="009C46CF" w:rsidRPr="006D0E9E">
        <w:rPr>
          <w:shd w:val="clear" w:color="auto" w:fill="FFFFFF"/>
        </w:rPr>
        <w:t xml:space="preserve">an </w:t>
      </w:r>
      <w:r w:rsidR="00534F2B" w:rsidRPr="006D0E9E">
        <w:rPr>
          <w:shd w:val="clear" w:color="auto" w:fill="FFFFFF"/>
        </w:rPr>
        <w:t xml:space="preserve">interest in </w:t>
      </w:r>
      <w:r w:rsidR="009C46CF" w:rsidRPr="006D0E9E">
        <w:rPr>
          <w:shd w:val="clear" w:color="auto" w:fill="FFFFFF"/>
        </w:rPr>
        <w:t>different</w:t>
      </w:r>
      <w:r w:rsidR="00534F2B" w:rsidRPr="006D0E9E">
        <w:rPr>
          <w:shd w:val="clear" w:color="auto" w:fill="FFFFFF"/>
        </w:rPr>
        <w:t xml:space="preserve"> activities including </w:t>
      </w:r>
      <w:r w:rsidR="009C46CF" w:rsidRPr="006D0E9E">
        <w:rPr>
          <w:shd w:val="clear" w:color="auto" w:fill="FFFFFF"/>
        </w:rPr>
        <w:t>H</w:t>
      </w:r>
      <w:r w:rsidR="00534F2B" w:rsidRPr="006D0E9E">
        <w:rPr>
          <w:shd w:val="clear" w:color="auto" w:fill="FFFFFF"/>
        </w:rPr>
        <w:t xml:space="preserve">ealth &amp; Safety </w:t>
      </w:r>
      <w:r w:rsidR="009C46CF" w:rsidRPr="006D0E9E">
        <w:rPr>
          <w:shd w:val="clear" w:color="auto" w:fill="FFFFFF"/>
        </w:rPr>
        <w:t>and various community projects</w:t>
      </w:r>
      <w:r w:rsidR="00D962F0">
        <w:rPr>
          <w:shd w:val="clear" w:color="auto" w:fill="FFFFFF"/>
        </w:rPr>
        <w:t xml:space="preserve"> </w:t>
      </w:r>
      <w:r w:rsidR="001F70B9">
        <w:rPr>
          <w:shd w:val="clear" w:color="auto" w:fill="FFFFFF"/>
        </w:rPr>
        <w:t>(Corporate Finance Institute</w:t>
      </w:r>
      <w:r w:rsidR="00AF3B80">
        <w:rPr>
          <w:shd w:val="clear" w:color="auto" w:fill="FFFFFF"/>
        </w:rPr>
        <w:t>, 2022)</w:t>
      </w:r>
      <w:r w:rsidR="009C46CF" w:rsidRPr="006D0E9E">
        <w:rPr>
          <w:shd w:val="clear" w:color="auto" w:fill="FFFFFF"/>
        </w:rPr>
        <w:t>.</w:t>
      </w:r>
      <w:r w:rsidR="00B966C7" w:rsidRPr="006D0E9E">
        <w:rPr>
          <w:shd w:val="clear" w:color="auto" w:fill="FFFFFF"/>
        </w:rPr>
        <w:t xml:space="preserve"> </w:t>
      </w:r>
    </w:p>
    <w:p w14:paraId="44B24392" w14:textId="392F1AB8" w:rsidR="006D0E9E" w:rsidRDefault="00890269" w:rsidP="006D0E9E">
      <w:pPr>
        <w:pStyle w:val="ListParagraph"/>
        <w:numPr>
          <w:ilvl w:val="0"/>
          <w:numId w:val="9"/>
        </w:numPr>
        <w:jc w:val="both"/>
        <w:rPr>
          <w:shd w:val="clear" w:color="auto" w:fill="FFFFFF"/>
        </w:rPr>
      </w:pPr>
      <w:r>
        <w:rPr>
          <w:shd w:val="clear" w:color="auto" w:fill="FFFFFF"/>
        </w:rPr>
        <w:t>Co</w:t>
      </w:r>
      <w:r w:rsidR="005855F8">
        <w:rPr>
          <w:shd w:val="clear" w:color="auto" w:fill="FFFFFF"/>
        </w:rPr>
        <w:t xml:space="preserve">mmunities (External) – In </w:t>
      </w:r>
      <w:r w:rsidR="00AA0C64">
        <w:rPr>
          <w:shd w:val="clear" w:color="auto" w:fill="FFFFFF"/>
        </w:rPr>
        <w:t>large businesses</w:t>
      </w:r>
      <w:r w:rsidR="00FF5285">
        <w:rPr>
          <w:shd w:val="clear" w:color="auto" w:fill="FFFFFF"/>
        </w:rPr>
        <w:t>,</w:t>
      </w:r>
      <w:r w:rsidR="00AA0C64">
        <w:rPr>
          <w:shd w:val="clear" w:color="auto" w:fill="FFFFFF"/>
        </w:rPr>
        <w:t xml:space="preserve"> one of the major stakeholders </w:t>
      </w:r>
      <w:r w:rsidR="007C0A60">
        <w:rPr>
          <w:shd w:val="clear" w:color="auto" w:fill="FFFFFF"/>
        </w:rPr>
        <w:t>are</w:t>
      </w:r>
      <w:r w:rsidR="00AA0C64">
        <w:rPr>
          <w:shd w:val="clear" w:color="auto" w:fill="FFFFFF"/>
        </w:rPr>
        <w:t xml:space="preserve"> the communities</w:t>
      </w:r>
      <w:r w:rsidR="003320DB">
        <w:rPr>
          <w:shd w:val="clear" w:color="auto" w:fill="FFFFFF"/>
        </w:rPr>
        <w:t xml:space="preserve">. They may have </w:t>
      </w:r>
      <w:r w:rsidR="00FF5285">
        <w:rPr>
          <w:shd w:val="clear" w:color="auto" w:fill="FFFFFF"/>
        </w:rPr>
        <w:t xml:space="preserve">an </w:t>
      </w:r>
      <w:r w:rsidR="003320DB">
        <w:rPr>
          <w:shd w:val="clear" w:color="auto" w:fill="FFFFFF"/>
        </w:rPr>
        <w:t xml:space="preserve">interest in health, </w:t>
      </w:r>
      <w:r w:rsidR="00FF5285">
        <w:rPr>
          <w:shd w:val="clear" w:color="auto" w:fill="FFFFFF"/>
        </w:rPr>
        <w:t>safety</w:t>
      </w:r>
      <w:r w:rsidR="003320DB">
        <w:rPr>
          <w:shd w:val="clear" w:color="auto" w:fill="FFFFFF"/>
        </w:rPr>
        <w:t xml:space="preserve">, </w:t>
      </w:r>
      <w:r w:rsidR="00475C8B">
        <w:rPr>
          <w:shd w:val="clear" w:color="auto" w:fill="FFFFFF"/>
        </w:rPr>
        <w:t xml:space="preserve">infrastructure, and </w:t>
      </w:r>
      <w:r w:rsidR="000A1F51">
        <w:rPr>
          <w:shd w:val="clear" w:color="auto" w:fill="FFFFFF"/>
        </w:rPr>
        <w:t>economic</w:t>
      </w:r>
      <w:r w:rsidR="00475C8B">
        <w:rPr>
          <w:shd w:val="clear" w:color="auto" w:fill="FFFFFF"/>
        </w:rPr>
        <w:t xml:space="preserve"> development. </w:t>
      </w:r>
      <w:r w:rsidR="00FF5285">
        <w:rPr>
          <w:shd w:val="clear" w:color="auto" w:fill="FFFFFF"/>
        </w:rPr>
        <w:t>They</w:t>
      </w:r>
      <w:r w:rsidR="00475C8B">
        <w:rPr>
          <w:shd w:val="clear" w:color="auto" w:fill="FFFFFF"/>
        </w:rPr>
        <w:t xml:space="preserve"> may </w:t>
      </w:r>
      <w:r w:rsidR="00A45975">
        <w:rPr>
          <w:shd w:val="clear" w:color="auto" w:fill="FFFFFF"/>
        </w:rPr>
        <w:t xml:space="preserve">be impacted by </w:t>
      </w:r>
      <w:r w:rsidR="001519C3">
        <w:rPr>
          <w:shd w:val="clear" w:color="auto" w:fill="FFFFFF"/>
        </w:rPr>
        <w:t xml:space="preserve">a </w:t>
      </w:r>
      <w:r w:rsidR="00A45975">
        <w:rPr>
          <w:shd w:val="clear" w:color="auto" w:fill="FFFFFF"/>
        </w:rPr>
        <w:t xml:space="preserve">wide range of </w:t>
      </w:r>
      <w:r w:rsidR="00045C39">
        <w:rPr>
          <w:shd w:val="clear" w:color="auto" w:fill="FFFFFF"/>
        </w:rPr>
        <w:t xml:space="preserve">events including </w:t>
      </w:r>
      <w:r w:rsidR="00EE4AEB">
        <w:rPr>
          <w:shd w:val="clear" w:color="auto" w:fill="FFFFFF"/>
        </w:rPr>
        <w:t xml:space="preserve">new working places, environment, </w:t>
      </w:r>
      <w:r w:rsidR="00B709C6">
        <w:rPr>
          <w:shd w:val="clear" w:color="auto" w:fill="FFFFFF"/>
        </w:rPr>
        <w:t xml:space="preserve">and crime. When a new </w:t>
      </w:r>
      <w:r w:rsidR="00B736AE">
        <w:rPr>
          <w:shd w:val="clear" w:color="auto" w:fill="FFFFFF"/>
        </w:rPr>
        <w:t>busines</w:t>
      </w:r>
      <w:r w:rsidR="00284C41">
        <w:rPr>
          <w:shd w:val="clear" w:color="auto" w:fill="FFFFFF"/>
        </w:rPr>
        <w:t>s</w:t>
      </w:r>
      <w:r w:rsidR="00B709C6">
        <w:rPr>
          <w:shd w:val="clear" w:color="auto" w:fill="FFFFFF"/>
        </w:rPr>
        <w:t xml:space="preserve"> </w:t>
      </w:r>
      <w:r w:rsidR="001519C3">
        <w:rPr>
          <w:shd w:val="clear" w:color="auto" w:fill="FFFFFF"/>
        </w:rPr>
        <w:t>enters</w:t>
      </w:r>
      <w:r w:rsidR="00B709C6">
        <w:rPr>
          <w:shd w:val="clear" w:color="auto" w:fill="FFFFFF"/>
        </w:rPr>
        <w:t xml:space="preserve"> or </w:t>
      </w:r>
      <w:r w:rsidR="00284C41">
        <w:rPr>
          <w:shd w:val="clear" w:color="auto" w:fill="FFFFFF"/>
        </w:rPr>
        <w:t>leave</w:t>
      </w:r>
      <w:r w:rsidR="00AA418D">
        <w:rPr>
          <w:shd w:val="clear" w:color="auto" w:fill="FFFFFF"/>
        </w:rPr>
        <w:t>s</w:t>
      </w:r>
      <w:r w:rsidR="00B709C6">
        <w:rPr>
          <w:shd w:val="clear" w:color="auto" w:fill="FFFFFF"/>
        </w:rPr>
        <w:t xml:space="preserve"> the community </w:t>
      </w:r>
      <w:r w:rsidR="00255CF0">
        <w:rPr>
          <w:shd w:val="clear" w:color="auto" w:fill="FFFFFF"/>
        </w:rPr>
        <w:t xml:space="preserve">it </w:t>
      </w:r>
      <w:r w:rsidR="007C5B6A">
        <w:rPr>
          <w:shd w:val="clear" w:color="auto" w:fill="FFFFFF"/>
        </w:rPr>
        <w:t>affects employment</w:t>
      </w:r>
      <w:r w:rsidR="00814D88">
        <w:rPr>
          <w:shd w:val="clear" w:color="auto" w:fill="FFFFFF"/>
        </w:rPr>
        <w:t xml:space="preserve">, income, </w:t>
      </w:r>
      <w:r w:rsidR="000A1F51">
        <w:rPr>
          <w:shd w:val="clear" w:color="auto" w:fill="FFFFFF"/>
        </w:rPr>
        <w:t xml:space="preserve">and </w:t>
      </w:r>
      <w:r w:rsidR="00814D88">
        <w:rPr>
          <w:shd w:val="clear" w:color="auto" w:fill="FFFFFF"/>
        </w:rPr>
        <w:t>wellbeing</w:t>
      </w:r>
      <w:r w:rsidR="00590982">
        <w:rPr>
          <w:shd w:val="clear" w:color="auto" w:fill="FFFFFF"/>
        </w:rPr>
        <w:t>.</w:t>
      </w:r>
      <w:r w:rsidR="00814D88">
        <w:rPr>
          <w:shd w:val="clear" w:color="auto" w:fill="FFFFFF"/>
        </w:rPr>
        <w:t xml:space="preserve"> </w:t>
      </w:r>
    </w:p>
    <w:p w14:paraId="59A366AE" w14:textId="0D440088" w:rsidR="000A1F51" w:rsidRDefault="00F123F8" w:rsidP="006D0E9E">
      <w:pPr>
        <w:pStyle w:val="ListParagraph"/>
        <w:numPr>
          <w:ilvl w:val="0"/>
          <w:numId w:val="9"/>
        </w:numPr>
        <w:jc w:val="both"/>
        <w:rPr>
          <w:shd w:val="clear" w:color="auto" w:fill="FFFFFF"/>
        </w:rPr>
      </w:pPr>
      <w:r>
        <w:rPr>
          <w:shd w:val="clear" w:color="auto" w:fill="FFFFFF"/>
        </w:rPr>
        <w:t xml:space="preserve">Government (External) </w:t>
      </w:r>
      <w:r w:rsidR="0020305B">
        <w:rPr>
          <w:shd w:val="clear" w:color="auto" w:fill="FFFFFF"/>
        </w:rPr>
        <w:t>–</w:t>
      </w:r>
      <w:r>
        <w:rPr>
          <w:shd w:val="clear" w:color="auto" w:fill="FFFFFF"/>
        </w:rPr>
        <w:t xml:space="preserve"> </w:t>
      </w:r>
      <w:r w:rsidR="0064737E">
        <w:rPr>
          <w:shd w:val="clear" w:color="auto" w:fill="FFFFFF"/>
        </w:rPr>
        <w:t>The government</w:t>
      </w:r>
      <w:r w:rsidR="0020305B">
        <w:rPr>
          <w:shd w:val="clear" w:color="auto" w:fill="FFFFFF"/>
        </w:rPr>
        <w:t xml:space="preserve"> can be considered</w:t>
      </w:r>
      <w:r w:rsidR="00B44EC2">
        <w:rPr>
          <w:shd w:val="clear" w:color="auto" w:fill="FFFFFF"/>
        </w:rPr>
        <w:t xml:space="preserve"> a</w:t>
      </w:r>
      <w:r w:rsidR="0020305B">
        <w:rPr>
          <w:shd w:val="clear" w:color="auto" w:fill="FFFFFF"/>
        </w:rPr>
        <w:t xml:space="preserve"> major </w:t>
      </w:r>
      <w:r w:rsidR="00B44EC2">
        <w:rPr>
          <w:shd w:val="clear" w:color="auto" w:fill="FFFFFF"/>
        </w:rPr>
        <w:t xml:space="preserve">stakeholder. They can impact the community </w:t>
      </w:r>
      <w:r w:rsidR="00B73CC6">
        <w:rPr>
          <w:shd w:val="clear" w:color="auto" w:fill="FFFFFF"/>
        </w:rPr>
        <w:t xml:space="preserve">with legislation, taxes, restrictions, </w:t>
      </w:r>
      <w:r w:rsidR="0054666D">
        <w:rPr>
          <w:shd w:val="clear" w:color="auto" w:fill="FFFFFF"/>
        </w:rPr>
        <w:t xml:space="preserve">or their part of involvement </w:t>
      </w:r>
      <w:r w:rsidR="005B012A">
        <w:rPr>
          <w:shd w:val="clear" w:color="auto" w:fill="FFFFFF"/>
        </w:rPr>
        <w:t>in</w:t>
      </w:r>
      <w:r w:rsidR="0054666D">
        <w:rPr>
          <w:shd w:val="clear" w:color="auto" w:fill="FFFFFF"/>
        </w:rPr>
        <w:t xml:space="preserve"> </w:t>
      </w:r>
      <w:r w:rsidR="005B012A">
        <w:rPr>
          <w:shd w:val="clear" w:color="auto" w:fill="FFFFFF"/>
        </w:rPr>
        <w:t xml:space="preserve">a </w:t>
      </w:r>
      <w:r w:rsidR="0054666D">
        <w:rPr>
          <w:shd w:val="clear" w:color="auto" w:fill="FFFFFF"/>
        </w:rPr>
        <w:t>specific project.</w:t>
      </w:r>
    </w:p>
    <w:p w14:paraId="7B0EC228" w14:textId="6E325B96" w:rsidR="0054666D" w:rsidRDefault="00FD6E20" w:rsidP="006D0E9E">
      <w:pPr>
        <w:pStyle w:val="ListParagraph"/>
        <w:numPr>
          <w:ilvl w:val="0"/>
          <w:numId w:val="9"/>
        </w:numPr>
        <w:jc w:val="both"/>
        <w:rPr>
          <w:shd w:val="clear" w:color="auto" w:fill="FFFFFF"/>
        </w:rPr>
      </w:pPr>
      <w:r>
        <w:rPr>
          <w:shd w:val="clear" w:color="auto" w:fill="FFFFFF"/>
        </w:rPr>
        <w:t xml:space="preserve">Investors (External) </w:t>
      </w:r>
      <w:r w:rsidR="00A55BB0">
        <w:rPr>
          <w:shd w:val="clear" w:color="auto" w:fill="FFFFFF"/>
        </w:rPr>
        <w:t xml:space="preserve">– Investors </w:t>
      </w:r>
      <w:r w:rsidR="007C6D6F">
        <w:rPr>
          <w:shd w:val="clear" w:color="auto" w:fill="FFFFFF"/>
        </w:rPr>
        <w:t>include</w:t>
      </w:r>
      <w:r w:rsidR="00A55BB0">
        <w:rPr>
          <w:shd w:val="clear" w:color="auto" w:fill="FFFFFF"/>
        </w:rPr>
        <w:t xml:space="preserve"> </w:t>
      </w:r>
      <w:r w:rsidR="006E6017">
        <w:rPr>
          <w:shd w:val="clear" w:color="auto" w:fill="FFFFFF"/>
        </w:rPr>
        <w:t xml:space="preserve">shareholders and debtholders who have </w:t>
      </w:r>
      <w:r w:rsidR="007C6D6F">
        <w:rPr>
          <w:shd w:val="clear" w:color="auto" w:fill="FFFFFF"/>
        </w:rPr>
        <w:t xml:space="preserve">a </w:t>
      </w:r>
      <w:r w:rsidR="00703C9D">
        <w:rPr>
          <w:shd w:val="clear" w:color="auto" w:fill="FFFFFF"/>
        </w:rPr>
        <w:t xml:space="preserve">financial interest in an </w:t>
      </w:r>
      <w:r w:rsidR="00BF05E0">
        <w:rPr>
          <w:shd w:val="clear" w:color="auto" w:fill="FFFFFF"/>
        </w:rPr>
        <w:t>organisation. Shareholders</w:t>
      </w:r>
      <w:r w:rsidR="00397FEB">
        <w:rPr>
          <w:shd w:val="clear" w:color="auto" w:fill="FFFFFF"/>
        </w:rPr>
        <w:t xml:space="preserve"> </w:t>
      </w:r>
      <w:r w:rsidR="007C6D6F">
        <w:rPr>
          <w:shd w:val="clear" w:color="auto" w:fill="FFFFFF"/>
        </w:rPr>
        <w:t>invest</w:t>
      </w:r>
      <w:r w:rsidR="00397FEB">
        <w:rPr>
          <w:shd w:val="clear" w:color="auto" w:fill="FFFFFF"/>
        </w:rPr>
        <w:t xml:space="preserve"> capital in the business and </w:t>
      </w:r>
      <w:r w:rsidR="00544B77">
        <w:rPr>
          <w:shd w:val="clear" w:color="auto" w:fill="FFFFFF"/>
        </w:rPr>
        <w:t>expect returns</w:t>
      </w:r>
      <w:r w:rsidR="008D229E">
        <w:rPr>
          <w:shd w:val="clear" w:color="auto" w:fill="FFFFFF"/>
        </w:rPr>
        <w:t xml:space="preserve">. </w:t>
      </w:r>
      <w:r w:rsidR="00BF05E0">
        <w:rPr>
          <w:shd w:val="clear" w:color="auto" w:fill="FFFFFF"/>
        </w:rPr>
        <w:t>Investors</w:t>
      </w:r>
      <w:r w:rsidR="008D229E">
        <w:rPr>
          <w:shd w:val="clear" w:color="auto" w:fill="FFFFFF"/>
        </w:rPr>
        <w:t xml:space="preserve"> are bound </w:t>
      </w:r>
      <w:r w:rsidR="00723BF8">
        <w:rPr>
          <w:shd w:val="clear" w:color="auto" w:fill="FFFFFF"/>
        </w:rPr>
        <w:t>by</w:t>
      </w:r>
      <w:r w:rsidR="008D229E">
        <w:rPr>
          <w:shd w:val="clear" w:color="auto" w:fill="FFFFFF"/>
        </w:rPr>
        <w:t xml:space="preserve"> the concept </w:t>
      </w:r>
      <w:r w:rsidR="0087773B">
        <w:rPr>
          <w:shd w:val="clear" w:color="auto" w:fill="FFFFFF"/>
        </w:rPr>
        <w:t xml:space="preserve">of the shareholders. All </w:t>
      </w:r>
      <w:r w:rsidR="00D072E2">
        <w:rPr>
          <w:shd w:val="clear" w:color="auto" w:fill="FFFFFF"/>
        </w:rPr>
        <w:t xml:space="preserve">shareholders are stakeholders but </w:t>
      </w:r>
      <w:r w:rsidR="00CA57B5">
        <w:rPr>
          <w:shd w:val="clear" w:color="auto" w:fill="FFFFFF"/>
        </w:rPr>
        <w:t>are</w:t>
      </w:r>
      <w:r w:rsidR="00D072E2">
        <w:rPr>
          <w:shd w:val="clear" w:color="auto" w:fill="FFFFFF"/>
        </w:rPr>
        <w:t xml:space="preserve"> not </w:t>
      </w:r>
      <w:r w:rsidR="00723BF8">
        <w:rPr>
          <w:shd w:val="clear" w:color="auto" w:fill="FFFFFF"/>
        </w:rPr>
        <w:t>necessarily</w:t>
      </w:r>
      <w:r w:rsidR="00D072E2">
        <w:rPr>
          <w:shd w:val="clear" w:color="auto" w:fill="FFFFFF"/>
        </w:rPr>
        <w:t xml:space="preserve"> stakeholders to be </w:t>
      </w:r>
      <w:r w:rsidR="00BF05E0">
        <w:rPr>
          <w:shd w:val="clear" w:color="auto" w:fill="FFFFFF"/>
        </w:rPr>
        <w:t>shareholders.</w:t>
      </w:r>
    </w:p>
    <w:p w14:paraId="76021A9C" w14:textId="22C45763" w:rsidR="004D12AA" w:rsidRPr="006D0E9E" w:rsidRDefault="004D12AA" w:rsidP="006D0E9E">
      <w:pPr>
        <w:pStyle w:val="ListParagraph"/>
        <w:numPr>
          <w:ilvl w:val="0"/>
          <w:numId w:val="9"/>
        </w:numPr>
        <w:jc w:val="both"/>
        <w:rPr>
          <w:shd w:val="clear" w:color="auto" w:fill="FFFFFF"/>
        </w:rPr>
      </w:pPr>
      <w:r>
        <w:rPr>
          <w:shd w:val="clear" w:color="auto" w:fill="FFFFFF"/>
        </w:rPr>
        <w:t xml:space="preserve">Customers (External) – customers are </w:t>
      </w:r>
      <w:r w:rsidR="005454D8">
        <w:rPr>
          <w:shd w:val="clear" w:color="auto" w:fill="FFFFFF"/>
        </w:rPr>
        <w:t xml:space="preserve">stakeholders of </w:t>
      </w:r>
      <w:r w:rsidR="00815F89">
        <w:rPr>
          <w:shd w:val="clear" w:color="auto" w:fill="FFFFFF"/>
        </w:rPr>
        <w:t>an</w:t>
      </w:r>
      <w:r w:rsidR="00167117">
        <w:rPr>
          <w:shd w:val="clear" w:color="auto" w:fill="FFFFFF"/>
        </w:rPr>
        <w:t xml:space="preserve"> </w:t>
      </w:r>
      <w:r w:rsidR="00514232">
        <w:rPr>
          <w:shd w:val="clear" w:color="auto" w:fill="FFFFFF"/>
        </w:rPr>
        <w:t>organisation</w:t>
      </w:r>
      <w:r w:rsidR="000D6194">
        <w:rPr>
          <w:shd w:val="clear" w:color="auto" w:fill="FFFFFF"/>
        </w:rPr>
        <w:t>,</w:t>
      </w:r>
      <w:r w:rsidR="00167117">
        <w:rPr>
          <w:shd w:val="clear" w:color="auto" w:fill="FFFFFF"/>
        </w:rPr>
        <w:t xml:space="preserve"> a</w:t>
      </w:r>
      <w:r w:rsidR="008D7280">
        <w:rPr>
          <w:shd w:val="clear" w:color="auto" w:fill="FFFFFF"/>
        </w:rPr>
        <w:t>nd</w:t>
      </w:r>
      <w:r w:rsidR="00167117">
        <w:rPr>
          <w:shd w:val="clear" w:color="auto" w:fill="FFFFFF"/>
        </w:rPr>
        <w:t xml:space="preserve"> they may be impacted </w:t>
      </w:r>
      <w:r w:rsidR="00966997">
        <w:rPr>
          <w:shd w:val="clear" w:color="auto" w:fill="FFFFFF"/>
        </w:rPr>
        <w:t>by</w:t>
      </w:r>
      <w:r w:rsidR="001F1539">
        <w:rPr>
          <w:shd w:val="clear" w:color="auto" w:fill="FFFFFF"/>
        </w:rPr>
        <w:t xml:space="preserve"> various factors including</w:t>
      </w:r>
      <w:r w:rsidR="00966997">
        <w:rPr>
          <w:shd w:val="clear" w:color="auto" w:fill="FFFFFF"/>
        </w:rPr>
        <w:t xml:space="preserve"> the quality </w:t>
      </w:r>
      <w:r w:rsidR="00DD4036">
        <w:rPr>
          <w:shd w:val="clear" w:color="auto" w:fill="FFFFFF"/>
        </w:rPr>
        <w:t>of</w:t>
      </w:r>
      <w:r w:rsidR="00966997">
        <w:rPr>
          <w:shd w:val="clear" w:color="auto" w:fill="FFFFFF"/>
        </w:rPr>
        <w:t xml:space="preserve"> the </w:t>
      </w:r>
      <w:r w:rsidR="00635E7A">
        <w:rPr>
          <w:shd w:val="clear" w:color="auto" w:fill="FFFFFF"/>
        </w:rPr>
        <w:t>products</w:t>
      </w:r>
      <w:r w:rsidR="00966997">
        <w:rPr>
          <w:shd w:val="clear" w:color="auto" w:fill="FFFFFF"/>
        </w:rPr>
        <w:t xml:space="preserve"> </w:t>
      </w:r>
      <w:r w:rsidR="00797AB1">
        <w:rPr>
          <w:shd w:val="clear" w:color="auto" w:fill="FFFFFF"/>
        </w:rPr>
        <w:t xml:space="preserve">or </w:t>
      </w:r>
      <w:r w:rsidR="00635E7A">
        <w:rPr>
          <w:shd w:val="clear" w:color="auto" w:fill="FFFFFF"/>
        </w:rPr>
        <w:t>services</w:t>
      </w:r>
      <w:r w:rsidR="00797AB1">
        <w:rPr>
          <w:shd w:val="clear" w:color="auto" w:fill="FFFFFF"/>
        </w:rPr>
        <w:t xml:space="preserve"> and their </w:t>
      </w:r>
      <w:proofErr w:type="gramStart"/>
      <w:r w:rsidR="00797AB1">
        <w:rPr>
          <w:shd w:val="clear" w:color="auto" w:fill="FFFFFF"/>
        </w:rPr>
        <w:t>value</w:t>
      </w:r>
      <w:r w:rsidR="00E45539">
        <w:rPr>
          <w:shd w:val="clear" w:color="auto" w:fill="FFFFFF"/>
        </w:rPr>
        <w:t>(</w:t>
      </w:r>
      <w:proofErr w:type="gramEnd"/>
      <w:r w:rsidR="00E45539">
        <w:rPr>
          <w:shd w:val="clear" w:color="auto" w:fill="FFFFFF"/>
        </w:rPr>
        <w:t>Corporate Finance Institute, 2022)</w:t>
      </w:r>
      <w:r w:rsidR="00797AB1">
        <w:rPr>
          <w:shd w:val="clear" w:color="auto" w:fill="FFFFFF"/>
        </w:rPr>
        <w:t>.</w:t>
      </w:r>
    </w:p>
    <w:p w14:paraId="3AC8E229" w14:textId="544BE0FC" w:rsidR="00A5013F" w:rsidRDefault="006100C6" w:rsidP="00CC5BB3">
      <w:pPr>
        <w:pStyle w:val="Heading1"/>
        <w:rPr>
          <w:shd w:val="clear" w:color="auto" w:fill="FFFFFF"/>
        </w:rPr>
      </w:pPr>
      <w:bookmarkStart w:id="6" w:name="_Toc112685928"/>
      <w:r>
        <w:rPr>
          <w:shd w:val="clear" w:color="auto" w:fill="FFFFFF"/>
        </w:rPr>
        <w:lastRenderedPageBreak/>
        <w:t>Ways of engaging with community members</w:t>
      </w:r>
      <w:bookmarkEnd w:id="6"/>
      <w:r>
        <w:rPr>
          <w:shd w:val="clear" w:color="auto" w:fill="FFFFFF"/>
        </w:rPr>
        <w:t xml:space="preserve"> </w:t>
      </w:r>
    </w:p>
    <w:p w14:paraId="7E02F37E" w14:textId="70EB3FC2" w:rsidR="00A5013F" w:rsidRDefault="006100C6" w:rsidP="00A5013F">
      <w:pPr>
        <w:ind w:firstLine="0"/>
        <w:jc w:val="both"/>
        <w:rPr>
          <w:shd w:val="clear" w:color="auto" w:fill="FFFFFF"/>
        </w:rPr>
      </w:pPr>
      <w:r>
        <w:rPr>
          <w:shd w:val="clear" w:color="auto" w:fill="FFFFFF"/>
        </w:rPr>
        <w:t xml:space="preserve">      The prevention and minimisation of the harm caused by the </w:t>
      </w:r>
      <w:r w:rsidR="00AD3D06">
        <w:rPr>
          <w:shd w:val="clear" w:color="auto" w:fill="FFFFFF"/>
        </w:rPr>
        <w:t xml:space="preserve">undergoing issues imply </w:t>
      </w:r>
      <w:r w:rsidR="00E17961">
        <w:rPr>
          <w:shd w:val="clear" w:color="auto" w:fill="FFFFFF"/>
        </w:rPr>
        <w:t xml:space="preserve">to </w:t>
      </w:r>
      <w:r w:rsidR="00AD3D06">
        <w:rPr>
          <w:shd w:val="clear" w:color="auto" w:fill="FFFFFF"/>
        </w:rPr>
        <w:t>be</w:t>
      </w:r>
      <w:r>
        <w:rPr>
          <w:shd w:val="clear" w:color="auto" w:fill="FFFFFF"/>
        </w:rPr>
        <w:t xml:space="preserve"> the responsibility of </w:t>
      </w:r>
      <w:r w:rsidR="008D3E55">
        <w:rPr>
          <w:shd w:val="clear" w:color="auto" w:fill="FFFFFF"/>
        </w:rPr>
        <w:t xml:space="preserve">the </w:t>
      </w:r>
      <w:r>
        <w:rPr>
          <w:shd w:val="clear" w:color="auto" w:fill="FFFFFF"/>
        </w:rPr>
        <w:t xml:space="preserve">entire community as this issue is not identified in only one </w:t>
      </w:r>
      <w:r w:rsidR="00CC5BB3">
        <w:rPr>
          <w:shd w:val="clear" w:color="auto" w:fill="FFFFFF"/>
        </w:rPr>
        <w:t>individual</w:t>
      </w:r>
      <w:r>
        <w:rPr>
          <w:shd w:val="clear" w:color="auto" w:fill="FFFFFF"/>
        </w:rPr>
        <w:t xml:space="preserve">. The </w:t>
      </w:r>
      <w:r w:rsidR="00CC5BB3">
        <w:rPr>
          <w:shd w:val="clear" w:color="auto" w:fill="FFFFFF"/>
        </w:rPr>
        <w:t>evidence</w:t>
      </w:r>
      <w:r>
        <w:rPr>
          <w:shd w:val="clear" w:color="auto" w:fill="FFFFFF"/>
        </w:rPr>
        <w:t xml:space="preserve"> illustrates that </w:t>
      </w:r>
      <w:r w:rsidR="00CC5BB3">
        <w:rPr>
          <w:shd w:val="clear" w:color="auto" w:fill="FFFFFF"/>
        </w:rPr>
        <w:t>the</w:t>
      </w:r>
      <w:r>
        <w:rPr>
          <w:shd w:val="clear" w:color="auto" w:fill="FFFFFF"/>
        </w:rPr>
        <w:t xml:space="preserve"> engagement of the local community is </w:t>
      </w:r>
      <w:r w:rsidR="00CC5BB3">
        <w:rPr>
          <w:shd w:val="clear" w:color="auto" w:fill="FFFFFF"/>
        </w:rPr>
        <w:t xml:space="preserve">the </w:t>
      </w:r>
      <w:r>
        <w:rPr>
          <w:shd w:val="clear" w:color="auto" w:fill="FFFFFF"/>
        </w:rPr>
        <w:t>implementation and design of prevention programs and possesses strength for improving indi</w:t>
      </w:r>
      <w:r w:rsidR="00D520DA">
        <w:rPr>
          <w:shd w:val="clear" w:color="auto" w:fill="FFFFFF"/>
        </w:rPr>
        <w:t>vidual and for collective well-</w:t>
      </w:r>
      <w:r>
        <w:rPr>
          <w:shd w:val="clear" w:color="auto" w:fill="FFFFFF"/>
        </w:rPr>
        <w:t>being and health</w:t>
      </w:r>
      <w:r w:rsidR="003F3F05">
        <w:rPr>
          <w:shd w:val="clear" w:color="auto" w:fill="FFFFFF"/>
        </w:rPr>
        <w:t xml:space="preserve"> </w:t>
      </w:r>
      <w:r w:rsidR="003F3F05">
        <w:t>(</w:t>
      </w:r>
      <w:r w:rsidR="003F3F05" w:rsidRPr="00493F30">
        <w:rPr>
          <w:rFonts w:cs="Times New Roman"/>
          <w:color w:val="222222"/>
          <w:szCs w:val="24"/>
          <w:shd w:val="clear" w:color="auto" w:fill="FFFFFF"/>
        </w:rPr>
        <w:t>Chaney</w:t>
      </w:r>
      <w:r w:rsidR="003F3F05">
        <w:rPr>
          <w:rFonts w:cs="Times New Roman"/>
          <w:color w:val="222222"/>
          <w:szCs w:val="24"/>
          <w:shd w:val="clear" w:color="auto" w:fill="FFFFFF"/>
        </w:rPr>
        <w:t xml:space="preserve"> </w:t>
      </w:r>
      <w:r w:rsidR="003F3F05">
        <w:rPr>
          <w:rFonts w:cs="Times New Roman"/>
          <w:i/>
          <w:color w:val="222222"/>
          <w:szCs w:val="24"/>
          <w:shd w:val="clear" w:color="auto" w:fill="FFFFFF"/>
        </w:rPr>
        <w:t xml:space="preserve">et al., </w:t>
      </w:r>
      <w:r w:rsidR="003F3F05">
        <w:rPr>
          <w:rFonts w:cs="Times New Roman"/>
          <w:color w:val="222222"/>
          <w:szCs w:val="24"/>
          <w:shd w:val="clear" w:color="auto" w:fill="FFFFFF"/>
        </w:rPr>
        <w:t>2020</w:t>
      </w:r>
      <w:r w:rsidR="00633F3A">
        <w:rPr>
          <w:shd w:val="clear" w:color="auto" w:fill="FFFFFF"/>
        </w:rPr>
        <w:t>)</w:t>
      </w:r>
      <w:r>
        <w:rPr>
          <w:shd w:val="clear" w:color="auto" w:fill="FFFFFF"/>
        </w:rPr>
        <w:t>.</w:t>
      </w:r>
      <w:r w:rsidR="00BB4552">
        <w:rPr>
          <w:shd w:val="clear" w:color="auto" w:fill="FFFFFF"/>
        </w:rPr>
        <w:t xml:space="preserve"> As highlighted in the study </w:t>
      </w:r>
      <w:r w:rsidR="009A6DAD">
        <w:rPr>
          <w:shd w:val="clear" w:color="auto" w:fill="FFFFFF"/>
        </w:rPr>
        <w:t xml:space="preserve">of </w:t>
      </w:r>
      <w:proofErr w:type="spellStart"/>
      <w:r w:rsidR="009A6DAD">
        <w:rPr>
          <w:shd w:val="clear" w:color="auto" w:fill="FFFFFF"/>
        </w:rPr>
        <w:t>Geekiyanage</w:t>
      </w:r>
      <w:proofErr w:type="spellEnd"/>
      <w:r w:rsidR="003F3F05" w:rsidRPr="00493F30">
        <w:rPr>
          <w:rFonts w:cs="Times New Roman"/>
          <w:color w:val="222222"/>
          <w:szCs w:val="24"/>
          <w:shd w:val="clear" w:color="auto" w:fill="FFFFFF"/>
        </w:rPr>
        <w:t xml:space="preserve">, Fernando and </w:t>
      </w:r>
      <w:proofErr w:type="spellStart"/>
      <w:r w:rsidR="003F3F05" w:rsidRPr="00493F30">
        <w:rPr>
          <w:rFonts w:cs="Times New Roman"/>
          <w:color w:val="222222"/>
          <w:szCs w:val="24"/>
          <w:shd w:val="clear" w:color="auto" w:fill="FFFFFF"/>
        </w:rPr>
        <w:t>Keraminiyage</w:t>
      </w:r>
      <w:proofErr w:type="spellEnd"/>
      <w:r w:rsidR="003F3F05">
        <w:t xml:space="preserve">, </w:t>
      </w:r>
      <w:r w:rsidR="00BB4552">
        <w:rPr>
          <w:shd w:val="clear" w:color="auto" w:fill="FFFFFF"/>
        </w:rPr>
        <w:t>(</w:t>
      </w:r>
      <w:r w:rsidR="003F3F05">
        <w:rPr>
          <w:shd w:val="clear" w:color="auto" w:fill="FFFFFF"/>
        </w:rPr>
        <w:t>2020</w:t>
      </w:r>
      <w:r w:rsidR="00BB4552">
        <w:rPr>
          <w:shd w:val="clear" w:color="auto" w:fill="FFFFFF"/>
        </w:rPr>
        <w:t>), the development of a whole community means collaboration among the local stakeholders that helps in an effective understanding of the issue</w:t>
      </w:r>
      <w:r w:rsidR="00E17961">
        <w:rPr>
          <w:shd w:val="clear" w:color="auto" w:fill="FFFFFF"/>
        </w:rPr>
        <w:t>-</w:t>
      </w:r>
      <w:r w:rsidR="00BB4552">
        <w:rPr>
          <w:shd w:val="clear" w:color="auto" w:fill="FFFFFF"/>
        </w:rPr>
        <w:t>linked</w:t>
      </w:r>
      <w:r w:rsidR="00AD3D06">
        <w:rPr>
          <w:shd w:val="clear" w:color="auto" w:fill="FFFFFF"/>
        </w:rPr>
        <w:t xml:space="preserve"> emerging community issues by implementing evidence-informed activities. </w:t>
      </w:r>
      <w:r w:rsidR="008D3E55">
        <w:rPr>
          <w:shd w:val="clear" w:color="auto" w:fill="FFFFFF"/>
        </w:rPr>
        <w:t>The meetings include the community</w:t>
      </w:r>
      <w:r w:rsidR="00E17961">
        <w:rPr>
          <w:shd w:val="clear" w:color="auto" w:fill="FFFFFF"/>
        </w:rPr>
        <w:t>-</w:t>
      </w:r>
      <w:r w:rsidR="008D3E55">
        <w:rPr>
          <w:shd w:val="clear" w:color="auto" w:fill="FFFFFF"/>
        </w:rPr>
        <w:t>led program which functions for strengthening the capabilities of the community for prevention, identification</w:t>
      </w:r>
      <w:r w:rsidR="00EE6CD5">
        <w:rPr>
          <w:shd w:val="clear" w:color="auto" w:fill="FFFFFF"/>
        </w:rPr>
        <w:t>,</w:t>
      </w:r>
      <w:r w:rsidR="008D3E55">
        <w:rPr>
          <w:shd w:val="clear" w:color="auto" w:fill="FFFFFF"/>
        </w:rPr>
        <w:t xml:space="preserve"> and response to</w:t>
      </w:r>
      <w:r w:rsidR="00AD3D06">
        <w:rPr>
          <w:shd w:val="clear" w:color="auto" w:fill="FFFFFF"/>
        </w:rPr>
        <w:t xml:space="preserve"> prevalent issues</w:t>
      </w:r>
      <w:r w:rsidR="008D3E55">
        <w:rPr>
          <w:shd w:val="clear" w:color="auto" w:fill="FFFFFF"/>
        </w:rPr>
        <w:t>.</w:t>
      </w:r>
      <w:r w:rsidR="00912E84">
        <w:rPr>
          <w:shd w:val="clear" w:color="auto" w:fill="FFFFFF"/>
        </w:rPr>
        <w:t xml:space="preserve"> As these meetings are community-led and focus on the collection of resources and knowledge that contributes to the collaboration of local agencies and sectors</w:t>
      </w:r>
      <w:r w:rsidR="003F3F05">
        <w:rPr>
          <w:shd w:val="clear" w:color="auto" w:fill="FFFFFF"/>
        </w:rPr>
        <w:t xml:space="preserve"> </w:t>
      </w:r>
      <w:r w:rsidR="003F3F05" w:rsidRPr="00515E41">
        <w:t>(</w:t>
      </w:r>
      <w:r w:rsidR="003F3F05" w:rsidRPr="00515E41">
        <w:rPr>
          <w:rFonts w:cs="Times New Roman"/>
          <w:color w:val="222222"/>
          <w:szCs w:val="24"/>
          <w:shd w:val="clear" w:color="auto" w:fill="FFFFFF"/>
        </w:rPr>
        <w:t xml:space="preserve">Joosten </w:t>
      </w:r>
      <w:r w:rsidR="003F3F05" w:rsidRPr="00515E41">
        <w:rPr>
          <w:rFonts w:cs="Times New Roman"/>
          <w:i/>
          <w:color w:val="222222"/>
          <w:szCs w:val="24"/>
          <w:shd w:val="clear" w:color="auto" w:fill="FFFFFF"/>
        </w:rPr>
        <w:t xml:space="preserve">et al., </w:t>
      </w:r>
      <w:r w:rsidR="003F3F05" w:rsidRPr="00515E41">
        <w:rPr>
          <w:rFonts w:cs="Times New Roman"/>
          <w:color w:val="222222"/>
          <w:szCs w:val="24"/>
          <w:shd w:val="clear" w:color="auto" w:fill="FFFFFF"/>
        </w:rPr>
        <w:t>2018</w:t>
      </w:r>
      <w:r w:rsidR="00633F3A">
        <w:rPr>
          <w:shd w:val="clear" w:color="auto" w:fill="FFFFFF"/>
        </w:rPr>
        <w:t>)</w:t>
      </w:r>
      <w:r w:rsidR="00912E84">
        <w:rPr>
          <w:shd w:val="clear" w:color="auto" w:fill="FFFFFF"/>
        </w:rPr>
        <w:t>.</w:t>
      </w:r>
      <w:r w:rsidR="00A8687E">
        <w:rPr>
          <w:shd w:val="clear" w:color="auto" w:fill="FFFFFF"/>
        </w:rPr>
        <w:t xml:space="preserve"> It also promotes a higher and more effective sense of ownership which boosts participation and engagement. These meetings are highly effective because they help in understanding the local requirements, using the data based on the local risk factors</w:t>
      </w:r>
      <w:r w:rsidR="002221F7">
        <w:rPr>
          <w:shd w:val="clear" w:color="auto" w:fill="FFFFFF"/>
        </w:rPr>
        <w:t>,</w:t>
      </w:r>
      <w:r w:rsidR="00A8687E">
        <w:rPr>
          <w:shd w:val="clear" w:color="auto" w:fill="FFFFFF"/>
        </w:rPr>
        <w:t xml:space="preserve"> or implementing </w:t>
      </w:r>
      <w:r w:rsidR="00693B71">
        <w:rPr>
          <w:shd w:val="clear" w:color="auto" w:fill="FFFFFF"/>
        </w:rPr>
        <w:t>evidence-based</w:t>
      </w:r>
      <w:r w:rsidR="00A8687E">
        <w:rPr>
          <w:shd w:val="clear" w:color="auto" w:fill="FFFFFF"/>
        </w:rPr>
        <w:t xml:space="preserve"> prevention practices.</w:t>
      </w:r>
      <w:r w:rsidR="00693B71">
        <w:rPr>
          <w:shd w:val="clear" w:color="auto" w:fill="FFFFFF"/>
        </w:rPr>
        <w:t xml:space="preserve"> </w:t>
      </w:r>
    </w:p>
    <w:p w14:paraId="5D4C0D34" w14:textId="2E2DBA67" w:rsidR="00693B71" w:rsidRDefault="006100C6" w:rsidP="00F04488">
      <w:pPr>
        <w:pStyle w:val="Heading2"/>
        <w:rPr>
          <w:shd w:val="clear" w:color="auto" w:fill="FFFFFF"/>
        </w:rPr>
      </w:pPr>
      <w:bookmarkStart w:id="7" w:name="_Toc112685929"/>
      <w:r>
        <w:rPr>
          <w:shd w:val="clear" w:color="auto" w:fill="FFFFFF"/>
        </w:rPr>
        <w:t>Platforms</w:t>
      </w:r>
      <w:bookmarkEnd w:id="7"/>
    </w:p>
    <w:p w14:paraId="2B54D677" w14:textId="6B9AAB8D" w:rsidR="00693B71" w:rsidRDefault="006100C6" w:rsidP="00A5013F">
      <w:pPr>
        <w:ind w:firstLine="0"/>
        <w:jc w:val="both"/>
        <w:rPr>
          <w:shd w:val="clear" w:color="auto" w:fill="FFFFFF"/>
        </w:rPr>
      </w:pPr>
      <w:r>
        <w:rPr>
          <w:shd w:val="clear" w:color="auto" w:fill="FFFFFF"/>
        </w:rPr>
        <w:t xml:space="preserve">       There are different social media platforms where the term engagement is </w:t>
      </w:r>
      <w:r w:rsidR="00584F76">
        <w:rPr>
          <w:shd w:val="clear" w:color="auto" w:fill="FFFFFF"/>
        </w:rPr>
        <w:t>high,</w:t>
      </w:r>
      <w:r w:rsidR="00F21286">
        <w:rPr>
          <w:shd w:val="clear" w:color="auto" w:fill="FFFFFF"/>
        </w:rPr>
        <w:t xml:space="preserve"> and it is a long-term play where all of it could perform better. Facebook can also be considered as a platform where posts help in generating engagement for the pictures or take any other strategy. This platform can be used for asking questions as the individuals share their opinions which can be used online and comfort the familiar surroundings including sitting and using the phone or feeling bolder or more confident while expressing </w:t>
      </w:r>
      <w:r w:rsidR="003F3F05">
        <w:rPr>
          <w:shd w:val="clear" w:color="auto" w:fill="FFFFFF"/>
        </w:rPr>
        <w:t>themselves (</w:t>
      </w:r>
      <w:r w:rsidR="003F3F05" w:rsidRPr="000C4B12">
        <w:rPr>
          <w:rFonts w:cs="Times New Roman"/>
          <w:color w:val="222222"/>
          <w:szCs w:val="24"/>
          <w:shd w:val="clear" w:color="auto" w:fill="FFFFFF"/>
        </w:rPr>
        <w:t xml:space="preserve">Martinez </w:t>
      </w:r>
      <w:r w:rsidR="003F3F05" w:rsidRPr="000C4B12">
        <w:rPr>
          <w:rFonts w:cs="Times New Roman"/>
          <w:i/>
          <w:color w:val="222222"/>
          <w:szCs w:val="24"/>
          <w:shd w:val="clear" w:color="auto" w:fill="FFFFFF"/>
        </w:rPr>
        <w:t>et al.,</w:t>
      </w:r>
      <w:r w:rsidR="003F3F05" w:rsidRPr="000C4B12">
        <w:t xml:space="preserve"> 2020</w:t>
      </w:r>
      <w:r w:rsidR="003F3F05">
        <w:t>)</w:t>
      </w:r>
      <w:r w:rsidR="00F21286">
        <w:rPr>
          <w:shd w:val="clear" w:color="auto" w:fill="FFFFFF"/>
        </w:rPr>
        <w:t>. These platforms including Twitter, Instagram</w:t>
      </w:r>
      <w:r w:rsidR="005E58D2">
        <w:rPr>
          <w:shd w:val="clear" w:color="auto" w:fill="FFFFFF"/>
        </w:rPr>
        <w:t>,</w:t>
      </w:r>
      <w:r w:rsidR="00F21286">
        <w:rPr>
          <w:shd w:val="clear" w:color="auto" w:fill="FFFFFF"/>
        </w:rPr>
        <w:t xml:space="preserve"> and Facebook are used for c</w:t>
      </w:r>
      <w:r w:rsidR="006425A7">
        <w:rPr>
          <w:shd w:val="clear" w:color="auto" w:fill="FFFFFF"/>
        </w:rPr>
        <w:t>reating awareness for the victims</w:t>
      </w:r>
      <w:r w:rsidR="00F21286">
        <w:rPr>
          <w:shd w:val="clear" w:color="auto" w:fill="FFFFFF"/>
        </w:rPr>
        <w:t>. It can also be done by conducting weekly activities and featuring the community member or by going live for expressing the thoughts to a wider audience.</w:t>
      </w:r>
      <w:r w:rsidR="00577D47">
        <w:rPr>
          <w:shd w:val="clear" w:color="auto" w:fill="FFFFFF"/>
        </w:rPr>
        <w:t xml:space="preserve"> This also needs the formation of an emotional connection that can be done by responding or </w:t>
      </w:r>
      <w:proofErr w:type="gramStart"/>
      <w:r w:rsidR="00577D47">
        <w:rPr>
          <w:shd w:val="clear" w:color="auto" w:fill="FFFFFF"/>
        </w:rPr>
        <w:t>taking action</w:t>
      </w:r>
      <w:proofErr w:type="gramEnd"/>
      <w:r w:rsidR="003F3F05">
        <w:rPr>
          <w:shd w:val="clear" w:color="auto" w:fill="FFFFFF"/>
        </w:rPr>
        <w:t xml:space="preserve"> </w:t>
      </w:r>
      <w:r w:rsidR="003F3F05" w:rsidRPr="00DD5DDF">
        <w:t>(</w:t>
      </w:r>
      <w:r w:rsidR="003F3F05" w:rsidRPr="00DD5DDF">
        <w:rPr>
          <w:rFonts w:cs="Times New Roman"/>
          <w:color w:val="222222"/>
          <w:szCs w:val="24"/>
          <w:shd w:val="clear" w:color="auto" w:fill="FFFFFF"/>
        </w:rPr>
        <w:t xml:space="preserve">Pine </w:t>
      </w:r>
      <w:r w:rsidR="003F3F05" w:rsidRPr="00DD5DDF">
        <w:rPr>
          <w:rFonts w:cs="Times New Roman"/>
          <w:i/>
          <w:color w:val="222222"/>
          <w:szCs w:val="24"/>
          <w:shd w:val="clear" w:color="auto" w:fill="FFFFFF"/>
        </w:rPr>
        <w:t xml:space="preserve">et al., </w:t>
      </w:r>
      <w:r w:rsidR="003F3F05" w:rsidRPr="00DD5DDF">
        <w:rPr>
          <w:rFonts w:cs="Times New Roman"/>
          <w:color w:val="222222"/>
          <w:szCs w:val="24"/>
          <w:shd w:val="clear" w:color="auto" w:fill="FFFFFF"/>
        </w:rPr>
        <w:t>2020</w:t>
      </w:r>
      <w:r w:rsidR="003F3F05" w:rsidRPr="00DD5DDF">
        <w:t>)</w:t>
      </w:r>
      <w:r w:rsidR="00577D47">
        <w:rPr>
          <w:shd w:val="clear" w:color="auto" w:fill="FFFFFF"/>
        </w:rPr>
        <w:t>.</w:t>
      </w:r>
    </w:p>
    <w:p w14:paraId="6837C3FE" w14:textId="47854B5B" w:rsidR="00577D47" w:rsidRDefault="006100C6" w:rsidP="00F04488">
      <w:pPr>
        <w:pStyle w:val="Heading2"/>
        <w:rPr>
          <w:shd w:val="clear" w:color="auto" w:fill="FFFFFF"/>
        </w:rPr>
      </w:pPr>
      <w:bookmarkStart w:id="8" w:name="_Toc112685930"/>
      <w:r>
        <w:rPr>
          <w:shd w:val="clear" w:color="auto" w:fill="FFFFFF"/>
        </w:rPr>
        <w:lastRenderedPageBreak/>
        <w:t>Individual vs focus group interviews</w:t>
      </w:r>
      <w:bookmarkEnd w:id="8"/>
    </w:p>
    <w:p w14:paraId="3F542B71" w14:textId="63E6820A" w:rsidR="00577D47" w:rsidRDefault="006100C6" w:rsidP="00A5013F">
      <w:pPr>
        <w:ind w:firstLine="0"/>
        <w:jc w:val="both"/>
        <w:rPr>
          <w:shd w:val="clear" w:color="auto" w:fill="FFFFFF"/>
        </w:rPr>
      </w:pPr>
      <w:r>
        <w:rPr>
          <w:shd w:val="clear" w:color="auto" w:fill="FFFFFF"/>
        </w:rPr>
        <w:t xml:space="preserve">         The individual interviews help in the identification of it as an issue that assists in finding out the problem and suggesting ways which help them to get over it.</w:t>
      </w:r>
      <w:r w:rsidR="0071483C">
        <w:rPr>
          <w:shd w:val="clear" w:color="auto" w:fill="FFFFFF"/>
        </w:rPr>
        <w:t xml:space="preserve"> The focus group helps in discussing ways in which the problem can be solved.</w:t>
      </w:r>
    </w:p>
    <w:p w14:paraId="5D6EE767" w14:textId="38F95451" w:rsidR="00D70299" w:rsidRDefault="006100C6" w:rsidP="00F04488">
      <w:pPr>
        <w:pStyle w:val="Heading1"/>
        <w:rPr>
          <w:shd w:val="clear" w:color="auto" w:fill="FFFFFF"/>
        </w:rPr>
      </w:pPr>
      <w:bookmarkStart w:id="9" w:name="_Toc112685931"/>
      <w:r>
        <w:rPr>
          <w:shd w:val="clear" w:color="auto" w:fill="FFFFFF"/>
        </w:rPr>
        <w:t>Community participation</w:t>
      </w:r>
      <w:bookmarkEnd w:id="9"/>
    </w:p>
    <w:p w14:paraId="642CA355" w14:textId="709A8079" w:rsidR="006E4199" w:rsidRDefault="006100C6" w:rsidP="00A5013F">
      <w:pPr>
        <w:ind w:firstLine="0"/>
        <w:jc w:val="both"/>
        <w:rPr>
          <w:color w:val="FF0000"/>
          <w:shd w:val="clear" w:color="auto" w:fill="FFFFFF"/>
        </w:rPr>
      </w:pPr>
      <w:r>
        <w:rPr>
          <w:shd w:val="clear" w:color="auto" w:fill="FFFFFF"/>
        </w:rPr>
        <w:t xml:space="preserve">        The feeling of fear, boredom and isolation is not conducive to the prevention</w:t>
      </w:r>
      <w:r w:rsidR="006425A7">
        <w:rPr>
          <w:shd w:val="clear" w:color="auto" w:fill="FFFFFF"/>
        </w:rPr>
        <w:t xml:space="preserve"> </w:t>
      </w:r>
      <w:r w:rsidR="00E17961">
        <w:rPr>
          <w:shd w:val="clear" w:color="auto" w:fill="FFFFFF"/>
        </w:rPr>
        <w:t xml:space="preserve">of </w:t>
      </w:r>
      <w:r w:rsidR="006425A7">
        <w:rPr>
          <w:shd w:val="clear" w:color="auto" w:fill="FFFFFF"/>
        </w:rPr>
        <w:t>emerging issues and challenges</w:t>
      </w:r>
      <w:r>
        <w:rPr>
          <w:shd w:val="clear" w:color="auto" w:fill="FFFFFF"/>
        </w:rPr>
        <w:t xml:space="preserve">. </w:t>
      </w:r>
      <w:proofErr w:type="gramStart"/>
      <w:r>
        <w:rPr>
          <w:shd w:val="clear" w:color="auto" w:fill="FFFFFF"/>
        </w:rPr>
        <w:t>All of</w:t>
      </w:r>
      <w:proofErr w:type="gramEnd"/>
      <w:r>
        <w:rPr>
          <w:shd w:val="clear" w:color="auto" w:fill="FFFFFF"/>
        </w:rPr>
        <w:t xml:space="preserve"> these emotions and thoughts help in experiencing the recover</w:t>
      </w:r>
      <w:r w:rsidR="00E17961">
        <w:rPr>
          <w:shd w:val="clear" w:color="auto" w:fill="FFFFFF"/>
        </w:rPr>
        <w:t>y</w:t>
      </w:r>
      <w:r>
        <w:rPr>
          <w:shd w:val="clear" w:color="auto" w:fill="FFFFFF"/>
        </w:rPr>
        <w:t xml:space="preserve"> </w:t>
      </w:r>
      <w:r w:rsidR="00E17961">
        <w:rPr>
          <w:shd w:val="clear" w:color="auto" w:fill="FFFFFF"/>
        </w:rPr>
        <w:t xml:space="preserve">of </w:t>
      </w:r>
      <w:r w:rsidR="006425A7">
        <w:rPr>
          <w:shd w:val="clear" w:color="auto" w:fill="FFFFFF"/>
        </w:rPr>
        <w:t xml:space="preserve">the individuals </w:t>
      </w:r>
      <w:r>
        <w:rPr>
          <w:shd w:val="clear" w:color="auto" w:fill="FFFFFF"/>
        </w:rPr>
        <w:t>that are linked with lifelong</w:t>
      </w:r>
      <w:r w:rsidR="006425A7">
        <w:rPr>
          <w:shd w:val="clear" w:color="auto" w:fill="FFFFFF"/>
        </w:rPr>
        <w:t xml:space="preserve"> wellbeing</w:t>
      </w:r>
      <w:r w:rsidR="003F3F05">
        <w:rPr>
          <w:shd w:val="clear" w:color="auto" w:fill="FFFFFF"/>
        </w:rPr>
        <w:t xml:space="preserve"> </w:t>
      </w:r>
      <w:r w:rsidR="003F3F05" w:rsidRPr="00E56763">
        <w:t>(</w:t>
      </w:r>
      <w:r w:rsidR="003F3F05" w:rsidRPr="00E56763">
        <w:rPr>
          <w:rFonts w:cs="Times New Roman"/>
          <w:color w:val="222222"/>
          <w:szCs w:val="24"/>
          <w:shd w:val="clear" w:color="auto" w:fill="FFFFFF"/>
        </w:rPr>
        <w:t>David-Chavez and Gavin, 2018</w:t>
      </w:r>
      <w:r w:rsidR="003F3F05" w:rsidRPr="00E56763">
        <w:t>)</w:t>
      </w:r>
      <w:r>
        <w:rPr>
          <w:shd w:val="clear" w:color="auto" w:fill="FFFFFF"/>
        </w:rPr>
        <w:t xml:space="preserve">. </w:t>
      </w:r>
      <w:r w:rsidR="00DF5354" w:rsidRPr="00E56763">
        <w:rPr>
          <w:shd w:val="clear" w:color="auto" w:fill="FFFFFF"/>
        </w:rPr>
        <w:t>Community</w:t>
      </w:r>
      <w:r w:rsidR="006E4199" w:rsidRPr="00E56763">
        <w:rPr>
          <w:shd w:val="clear" w:color="auto" w:fill="FFFFFF"/>
        </w:rPr>
        <w:t xml:space="preserve"> participa</w:t>
      </w:r>
      <w:r w:rsidR="00502FAD" w:rsidRPr="00E56763">
        <w:rPr>
          <w:shd w:val="clear" w:color="auto" w:fill="FFFFFF"/>
        </w:rPr>
        <w:t xml:space="preserve">tion can also be defined as </w:t>
      </w:r>
      <w:r w:rsidR="00E17961" w:rsidRPr="00E56763">
        <w:rPr>
          <w:shd w:val="clear" w:color="auto" w:fill="FFFFFF"/>
        </w:rPr>
        <w:t xml:space="preserve">the </w:t>
      </w:r>
      <w:r w:rsidR="00502FAD" w:rsidRPr="00E56763">
        <w:rPr>
          <w:shd w:val="clear" w:color="auto" w:fill="FFFFFF"/>
        </w:rPr>
        <w:t xml:space="preserve">involvement of individuals in the community </w:t>
      </w:r>
      <w:r w:rsidR="00E17961" w:rsidRPr="00E56763">
        <w:rPr>
          <w:shd w:val="clear" w:color="auto" w:fill="FFFFFF"/>
        </w:rPr>
        <w:t>in</w:t>
      </w:r>
      <w:r w:rsidR="00502FAD" w:rsidRPr="00E56763">
        <w:rPr>
          <w:shd w:val="clear" w:color="auto" w:fill="FFFFFF"/>
        </w:rPr>
        <w:t xml:space="preserve"> solving different types of problems. The individuals do not force </w:t>
      </w:r>
      <w:r w:rsidR="00E17961" w:rsidRPr="00E56763">
        <w:rPr>
          <w:shd w:val="clear" w:color="auto" w:fill="FFFFFF"/>
        </w:rPr>
        <w:t>to</w:t>
      </w:r>
      <w:r w:rsidR="00502FAD" w:rsidRPr="00E56763">
        <w:rPr>
          <w:shd w:val="clear" w:color="auto" w:fill="FFFFFF"/>
        </w:rPr>
        <w:t xml:space="preserve"> participat</w:t>
      </w:r>
      <w:r w:rsidR="00E17961" w:rsidRPr="00E56763">
        <w:rPr>
          <w:shd w:val="clear" w:color="auto" w:fill="FFFFFF"/>
        </w:rPr>
        <w:t>e</w:t>
      </w:r>
      <w:r w:rsidR="00502FAD" w:rsidRPr="00E56763">
        <w:rPr>
          <w:shd w:val="clear" w:color="auto" w:fill="FFFFFF"/>
        </w:rPr>
        <w:t xml:space="preserve"> in these projects that impact their lives but also present opportunities wherever they are possible. </w:t>
      </w:r>
      <w:r w:rsidR="00E17961" w:rsidRPr="00E56763">
        <w:rPr>
          <w:shd w:val="clear" w:color="auto" w:fill="FFFFFF"/>
        </w:rPr>
        <w:t>An</w:t>
      </w:r>
      <w:r w:rsidR="00502FAD" w:rsidRPr="00E56763">
        <w:rPr>
          <w:shd w:val="clear" w:color="auto" w:fill="FFFFFF"/>
        </w:rPr>
        <w:t xml:space="preserve"> example of it includes volunteering or engaging with or donating </w:t>
      </w:r>
      <w:r w:rsidR="00E17961" w:rsidRPr="00E56763">
        <w:rPr>
          <w:shd w:val="clear" w:color="auto" w:fill="FFFFFF"/>
        </w:rPr>
        <w:t xml:space="preserve">to </w:t>
      </w:r>
      <w:r w:rsidR="00502FAD" w:rsidRPr="00E56763">
        <w:rPr>
          <w:shd w:val="clear" w:color="auto" w:fill="FFFFFF"/>
        </w:rPr>
        <w:t xml:space="preserve">local </w:t>
      </w:r>
      <w:r w:rsidR="002B35EE">
        <w:rPr>
          <w:shd w:val="clear" w:color="auto" w:fill="FFFFFF"/>
        </w:rPr>
        <w:t>institutions</w:t>
      </w:r>
      <w:r w:rsidR="002B35EE" w:rsidRPr="00E56763">
        <w:rPr>
          <w:shd w:val="clear" w:color="auto" w:fill="FFFFFF"/>
        </w:rPr>
        <w:t>, associations</w:t>
      </w:r>
      <w:r w:rsidR="00963EB1">
        <w:rPr>
          <w:shd w:val="clear" w:color="auto" w:fill="FFFFFF"/>
        </w:rPr>
        <w:t>,</w:t>
      </w:r>
      <w:r w:rsidR="00502FAD" w:rsidRPr="00E56763">
        <w:rPr>
          <w:shd w:val="clear" w:color="auto" w:fill="FFFFFF"/>
        </w:rPr>
        <w:t xml:space="preserve"> or </w:t>
      </w:r>
      <w:r w:rsidR="00FB37D4">
        <w:rPr>
          <w:shd w:val="clear" w:color="auto" w:fill="FFFFFF"/>
        </w:rPr>
        <w:t>charity</w:t>
      </w:r>
      <w:r w:rsidR="00502FAD" w:rsidRPr="00E56763">
        <w:rPr>
          <w:shd w:val="clear" w:color="auto" w:fill="FFFFFF"/>
        </w:rPr>
        <w:t xml:space="preserve"> organization</w:t>
      </w:r>
      <w:r w:rsidR="00E17961" w:rsidRPr="00E56763">
        <w:rPr>
          <w:shd w:val="clear" w:color="auto" w:fill="FFFFFF"/>
        </w:rPr>
        <w:t>s</w:t>
      </w:r>
      <w:r w:rsidR="00502FAD" w:rsidRPr="00E56763">
        <w:rPr>
          <w:shd w:val="clear" w:color="auto" w:fill="FFFFFF"/>
        </w:rPr>
        <w:t>.</w:t>
      </w:r>
      <w:r w:rsidR="00DF5354" w:rsidRPr="00E56763">
        <w:rPr>
          <w:shd w:val="clear" w:color="auto" w:fill="FFFFFF"/>
        </w:rPr>
        <w:t xml:space="preserve"> </w:t>
      </w:r>
      <w:r w:rsidR="00E17961" w:rsidRPr="00E56763">
        <w:rPr>
          <w:shd w:val="clear" w:color="auto" w:fill="FFFFFF"/>
        </w:rPr>
        <w:t>C</w:t>
      </w:r>
      <w:r w:rsidR="00DF5354" w:rsidRPr="00E56763">
        <w:rPr>
          <w:shd w:val="clear" w:color="auto" w:fill="FFFFFF"/>
        </w:rPr>
        <w:t xml:space="preserve">ommunity participation also paves the way for contribution and self-development. The sense of contributing for example participation in any project also functions for </w:t>
      </w:r>
      <w:r w:rsidR="00E17961" w:rsidRPr="00E56763">
        <w:rPr>
          <w:shd w:val="clear" w:color="auto" w:fill="FFFFFF"/>
        </w:rPr>
        <w:t xml:space="preserve">a </w:t>
      </w:r>
      <w:r w:rsidR="00DF5354" w:rsidRPr="00E56763">
        <w:rPr>
          <w:shd w:val="clear" w:color="auto" w:fill="FFFFFF"/>
        </w:rPr>
        <w:t>society that provid</w:t>
      </w:r>
      <w:r w:rsidR="00E17961" w:rsidRPr="00E56763">
        <w:rPr>
          <w:shd w:val="clear" w:color="auto" w:fill="FFFFFF"/>
        </w:rPr>
        <w:t>es</w:t>
      </w:r>
      <w:r w:rsidR="00DF5354" w:rsidRPr="00E56763">
        <w:rPr>
          <w:shd w:val="clear" w:color="auto" w:fill="FFFFFF"/>
        </w:rPr>
        <w:t xml:space="preserve"> a wider sense of meaningfulness and pleasure</w:t>
      </w:r>
      <w:r w:rsidR="003F3F05" w:rsidRPr="00E56763">
        <w:rPr>
          <w:shd w:val="clear" w:color="auto" w:fill="FFFFFF"/>
        </w:rPr>
        <w:t xml:space="preserve"> (</w:t>
      </w:r>
      <w:r w:rsidR="003F3F05" w:rsidRPr="00E56763">
        <w:rPr>
          <w:rFonts w:cs="Times New Roman"/>
          <w:color w:val="222222"/>
          <w:szCs w:val="24"/>
          <w:shd w:val="clear" w:color="auto" w:fill="FFFFFF"/>
        </w:rPr>
        <w:t>Firestone</w:t>
      </w:r>
      <w:r w:rsidR="003F3F05" w:rsidRPr="00E56763">
        <w:t xml:space="preserve"> </w:t>
      </w:r>
      <w:r w:rsidR="003F3F05" w:rsidRPr="00E56763">
        <w:rPr>
          <w:i/>
        </w:rPr>
        <w:t xml:space="preserve">et al., </w:t>
      </w:r>
      <w:r w:rsidR="003F3F05" w:rsidRPr="00E56763">
        <w:t>2018</w:t>
      </w:r>
      <w:r w:rsidR="003F3F05" w:rsidRPr="00E56763">
        <w:rPr>
          <w:shd w:val="clear" w:color="auto" w:fill="FFFFFF"/>
        </w:rPr>
        <w:t>)</w:t>
      </w:r>
      <w:r w:rsidR="00DF5354" w:rsidRPr="00E56763">
        <w:rPr>
          <w:shd w:val="clear" w:color="auto" w:fill="FFFFFF"/>
        </w:rPr>
        <w:t>.</w:t>
      </w:r>
    </w:p>
    <w:p w14:paraId="50246E88" w14:textId="6716CD5F" w:rsidR="00D70299" w:rsidRDefault="00E17961" w:rsidP="00A5013F">
      <w:pPr>
        <w:ind w:firstLine="0"/>
        <w:jc w:val="both"/>
        <w:rPr>
          <w:shd w:val="clear" w:color="auto" w:fill="FFFFFF"/>
        </w:rPr>
      </w:pPr>
      <w:r>
        <w:rPr>
          <w:shd w:val="clear" w:color="auto" w:fill="FFFFFF"/>
        </w:rPr>
        <w:t xml:space="preserve">         </w:t>
      </w:r>
      <w:r w:rsidR="00CB52B0">
        <w:rPr>
          <w:shd w:val="clear" w:color="auto" w:fill="FFFFFF"/>
        </w:rPr>
        <w:t xml:space="preserve">There are different benefits associated with the recovery process </w:t>
      </w:r>
      <w:r w:rsidR="006425A7">
        <w:rPr>
          <w:shd w:val="clear" w:color="auto" w:fill="FFFFFF"/>
        </w:rPr>
        <w:t xml:space="preserve">and support </w:t>
      </w:r>
      <w:r w:rsidR="00CB52B0">
        <w:rPr>
          <w:shd w:val="clear" w:color="auto" w:fill="FFFFFF"/>
        </w:rPr>
        <w:t xml:space="preserve">that provides influential tools for all the </w:t>
      </w:r>
      <w:r w:rsidR="006425A7">
        <w:rPr>
          <w:shd w:val="clear" w:color="auto" w:fill="FFFFFF"/>
        </w:rPr>
        <w:t xml:space="preserve">victims so that they can enhance their quality of living </w:t>
      </w:r>
      <w:r w:rsidR="00CB52B0">
        <w:rPr>
          <w:shd w:val="clear" w:color="auto" w:fill="FFFFFF"/>
        </w:rPr>
        <w:t xml:space="preserve">but these life skill </w:t>
      </w:r>
      <w:proofErr w:type="gramStart"/>
      <w:r w:rsidR="00007087">
        <w:rPr>
          <w:shd w:val="clear" w:color="auto" w:fill="FFFFFF"/>
        </w:rPr>
        <w:t>programs</w:t>
      </w:r>
      <w:proofErr w:type="gramEnd"/>
      <w:r w:rsidR="00CB52B0">
        <w:rPr>
          <w:shd w:val="clear" w:color="auto" w:fill="FFFFFF"/>
        </w:rPr>
        <w:t xml:space="preserve"> and community involvement offer them an effective involvement program that includes their exposure to recovery towards social interactions</w:t>
      </w:r>
      <w:r w:rsidR="00D935BB">
        <w:rPr>
          <w:shd w:val="clear" w:color="auto" w:fill="FFFFFF"/>
        </w:rPr>
        <w:t xml:space="preserve"> (</w:t>
      </w:r>
      <w:r w:rsidR="003F3F05" w:rsidRPr="005B2168">
        <w:rPr>
          <w:rFonts w:cs="Times New Roman"/>
          <w:color w:val="222222"/>
          <w:szCs w:val="24"/>
          <w:shd w:val="clear" w:color="auto" w:fill="FFFFFF"/>
        </w:rPr>
        <w:t xml:space="preserve">Henry </w:t>
      </w:r>
      <w:proofErr w:type="spellStart"/>
      <w:r w:rsidR="003F3F05" w:rsidRPr="005B2168">
        <w:rPr>
          <w:rFonts w:cs="Times New Roman"/>
          <w:color w:val="222222"/>
          <w:szCs w:val="24"/>
          <w:shd w:val="clear" w:color="auto" w:fill="FFFFFF"/>
        </w:rPr>
        <w:t>Akintobi</w:t>
      </w:r>
      <w:proofErr w:type="spellEnd"/>
      <w:r w:rsidR="003F3F05" w:rsidRPr="005B2168">
        <w:rPr>
          <w:rFonts w:cs="Times New Roman"/>
          <w:color w:val="222222"/>
          <w:szCs w:val="24"/>
          <w:shd w:val="clear" w:color="auto" w:fill="FFFFFF"/>
        </w:rPr>
        <w:t xml:space="preserve"> </w:t>
      </w:r>
      <w:r w:rsidR="003F3F05" w:rsidRPr="005B2168">
        <w:rPr>
          <w:rFonts w:cs="Times New Roman"/>
          <w:i/>
          <w:color w:val="222222"/>
          <w:szCs w:val="24"/>
          <w:shd w:val="clear" w:color="auto" w:fill="FFFFFF"/>
        </w:rPr>
        <w:t xml:space="preserve">et al., </w:t>
      </w:r>
      <w:r w:rsidR="003F3F05" w:rsidRPr="005B2168">
        <w:rPr>
          <w:rFonts w:cs="Times New Roman"/>
          <w:color w:val="222222"/>
          <w:szCs w:val="24"/>
          <w:shd w:val="clear" w:color="auto" w:fill="FFFFFF"/>
        </w:rPr>
        <w:t>2021</w:t>
      </w:r>
      <w:r w:rsidR="00D935BB">
        <w:rPr>
          <w:shd w:val="clear" w:color="auto" w:fill="FFFFFF"/>
        </w:rPr>
        <w:t>)</w:t>
      </w:r>
      <w:r w:rsidR="00CB52B0">
        <w:rPr>
          <w:shd w:val="clear" w:color="auto" w:fill="FFFFFF"/>
        </w:rPr>
        <w:t>.</w:t>
      </w:r>
      <w:r w:rsidR="00BE5D76">
        <w:rPr>
          <w:shd w:val="clear" w:color="auto" w:fill="FFFFFF"/>
        </w:rPr>
        <w:t xml:space="preserve"> This can be achieved by </w:t>
      </w:r>
      <w:r w:rsidR="00985B76">
        <w:rPr>
          <w:shd w:val="clear" w:color="auto" w:fill="FFFFFF"/>
        </w:rPr>
        <w:t xml:space="preserve">the </w:t>
      </w:r>
      <w:r w:rsidR="00D44BE9">
        <w:rPr>
          <w:shd w:val="clear" w:color="auto" w:fill="FFFFFF"/>
        </w:rPr>
        <w:t>individuals</w:t>
      </w:r>
      <w:r w:rsidR="00985B76">
        <w:rPr>
          <w:shd w:val="clear" w:color="auto" w:fill="FFFFFF"/>
        </w:rPr>
        <w:t xml:space="preserve"> </w:t>
      </w:r>
      <w:r w:rsidR="00BE5D76">
        <w:rPr>
          <w:shd w:val="clear" w:color="auto" w:fill="FFFFFF"/>
        </w:rPr>
        <w:t xml:space="preserve">not isolating themselves and working on their </w:t>
      </w:r>
      <w:r w:rsidR="00985B76">
        <w:rPr>
          <w:shd w:val="clear" w:color="auto" w:fill="FFFFFF"/>
        </w:rPr>
        <w:t>issues</w:t>
      </w:r>
      <w:r w:rsidR="00A2763F">
        <w:rPr>
          <w:shd w:val="clear" w:color="auto" w:fill="FFFFFF"/>
        </w:rPr>
        <w:t>.</w:t>
      </w:r>
    </w:p>
    <w:p w14:paraId="2F5AE4C4" w14:textId="77777777" w:rsidR="002A00FF" w:rsidRDefault="002A00FF" w:rsidP="00A6599C">
      <w:pPr>
        <w:pStyle w:val="Heading1"/>
        <w:rPr>
          <w:highlight w:val="yellow"/>
        </w:rPr>
      </w:pPr>
      <w:bookmarkStart w:id="10" w:name="_Toc112241897"/>
      <w:bookmarkStart w:id="11" w:name="_Toc112685932"/>
      <w:r>
        <w:t>Diversity</w:t>
      </w:r>
      <w:bookmarkEnd w:id="10"/>
      <w:bookmarkEnd w:id="11"/>
      <w:r>
        <w:rPr>
          <w:highlight w:val="yellow"/>
        </w:rPr>
        <w:t xml:space="preserve"> </w:t>
      </w:r>
    </w:p>
    <w:p w14:paraId="5F094F5C" w14:textId="0F0651B6" w:rsidR="002A00FF" w:rsidRDefault="002A00FF" w:rsidP="002A00FF">
      <w:pPr>
        <w:ind w:firstLine="0"/>
        <w:jc w:val="both"/>
        <w:rPr>
          <w:shd w:val="clear" w:color="auto" w:fill="FFFFFF"/>
        </w:rPr>
      </w:pPr>
      <w:r>
        <w:t xml:space="preserve">       As highlighted in the study of </w:t>
      </w:r>
      <w:r>
        <w:rPr>
          <w:rFonts w:cs="Times New Roman"/>
          <w:color w:val="222222"/>
          <w:szCs w:val="24"/>
          <w:shd w:val="clear" w:color="auto" w:fill="FFFFFF"/>
        </w:rPr>
        <w:t>Gomez and Bernet</w:t>
      </w:r>
      <w:r>
        <w:t xml:space="preserve"> (2019), diversity is regarded as the extent to which all the members of any entity, group or organization are different from one another. It constitutes a wider range of attributes in the individual where the most amount of attention is being paid to differences present in form of gender, </w:t>
      </w:r>
      <w:r w:rsidR="009C22BB">
        <w:t>age,</w:t>
      </w:r>
      <w:r>
        <w:t xml:space="preserve"> or race. There is diversity also present in characteristics which include nationality, education, culture, tenure, ability, religion, </w:t>
      </w:r>
      <w:r w:rsidR="00B84D31">
        <w:t>orientation,</w:t>
      </w:r>
      <w:r>
        <w:t xml:space="preserve"> and goals. It is concerned with numerous levels of management and outcomes represented by the organisation including organisation and workgroup. It is highly significant in the workplaces of the new organisation where the importance is increasing with each passing </w:t>
      </w:r>
      <w:r>
        <w:lastRenderedPageBreak/>
        <w:t>day. For example, racial, ethnic</w:t>
      </w:r>
      <w:r w:rsidR="007B0501">
        <w:t>,</w:t>
      </w:r>
      <w:r>
        <w:t xml:space="preserve"> or women minorities are constituted </w:t>
      </w:r>
      <w:proofErr w:type="gramStart"/>
      <w:r>
        <w:t>on the basis of</w:t>
      </w:r>
      <w:proofErr w:type="gramEnd"/>
      <w:r>
        <w:t xml:space="preserve"> the majority of workers (</w:t>
      </w:r>
      <w:r>
        <w:rPr>
          <w:szCs w:val="28"/>
        </w:rPr>
        <w:t>Richardson et al. 2020</w:t>
      </w:r>
      <w:r>
        <w:t xml:space="preserve">). Furthermore, most diversity research explores its implications of it in the workplace that highlights the legal, </w:t>
      </w:r>
      <w:r w:rsidR="00AC61D9">
        <w:t>social,</w:t>
      </w:r>
      <w:r>
        <w:t xml:space="preserve"> or organisational performances. The performance of organisational goals depends on the diversity that presents the values of the entire organisation</w:t>
      </w:r>
    </w:p>
    <w:p w14:paraId="289532D7" w14:textId="3BBF9382" w:rsidR="00DC5F79" w:rsidRDefault="006100C6" w:rsidP="00F04488">
      <w:pPr>
        <w:pStyle w:val="Heading1"/>
        <w:rPr>
          <w:shd w:val="clear" w:color="auto" w:fill="FFFFFF"/>
        </w:rPr>
      </w:pPr>
      <w:bookmarkStart w:id="12" w:name="_Toc112685933"/>
      <w:r>
        <w:rPr>
          <w:shd w:val="clear" w:color="auto" w:fill="FFFFFF"/>
        </w:rPr>
        <w:t>Collaboration</w:t>
      </w:r>
      <w:bookmarkEnd w:id="12"/>
    </w:p>
    <w:p w14:paraId="3F8ABD31" w14:textId="378D6ED8" w:rsidR="00DC5F79" w:rsidRPr="00DF5354" w:rsidRDefault="006100C6" w:rsidP="00A5013F">
      <w:pPr>
        <w:ind w:firstLine="0"/>
        <w:jc w:val="both"/>
        <w:rPr>
          <w:color w:val="auto"/>
          <w:shd w:val="clear" w:color="auto" w:fill="FFFFFF"/>
        </w:rPr>
      </w:pPr>
      <w:r w:rsidRPr="003A62B2">
        <w:rPr>
          <w:color w:val="FF0000"/>
          <w:shd w:val="clear" w:color="auto" w:fill="FFFFFF"/>
        </w:rPr>
        <w:t xml:space="preserve">     </w:t>
      </w:r>
      <w:r w:rsidRPr="00DF5354">
        <w:rPr>
          <w:color w:val="auto"/>
          <w:shd w:val="clear" w:color="auto" w:fill="FFFFFF"/>
        </w:rPr>
        <w:t xml:space="preserve"> </w:t>
      </w:r>
      <w:r w:rsidRPr="000D0B12">
        <w:rPr>
          <w:color w:val="auto"/>
          <w:shd w:val="clear" w:color="auto" w:fill="FFFFFF"/>
        </w:rPr>
        <w:t>Collaboration is one of the best pieces of advic</w:t>
      </w:r>
      <w:r w:rsidR="00871214" w:rsidRPr="000D0B12">
        <w:rPr>
          <w:color w:val="auto"/>
          <w:shd w:val="clear" w:color="auto" w:fill="FFFFFF"/>
        </w:rPr>
        <w:t>e that helps i</w:t>
      </w:r>
      <w:r w:rsidR="00DF5354" w:rsidRPr="000D0B12">
        <w:rPr>
          <w:color w:val="auto"/>
          <w:shd w:val="clear" w:color="auto" w:fill="FFFFFF"/>
        </w:rPr>
        <w:t>n representing better ways</w:t>
      </w:r>
      <w:r w:rsidR="00871214" w:rsidRPr="000D0B12">
        <w:rPr>
          <w:color w:val="auto"/>
          <w:shd w:val="clear" w:color="auto" w:fill="FFFFFF"/>
        </w:rPr>
        <w:t xml:space="preserve"> </w:t>
      </w:r>
      <w:r w:rsidR="00E17961" w:rsidRPr="000D0B12">
        <w:rPr>
          <w:color w:val="auto"/>
          <w:shd w:val="clear" w:color="auto" w:fill="FFFFFF"/>
        </w:rPr>
        <w:t>for</w:t>
      </w:r>
      <w:r w:rsidR="00871214" w:rsidRPr="000D0B12">
        <w:rPr>
          <w:color w:val="auto"/>
          <w:shd w:val="clear" w:color="auto" w:fill="FFFFFF"/>
        </w:rPr>
        <w:t xml:space="preserve"> dedicated groups and individuals that shares a common purpose of accessible, </w:t>
      </w:r>
      <w:r w:rsidR="00167934" w:rsidRPr="000D0B12">
        <w:rPr>
          <w:color w:val="auto"/>
          <w:shd w:val="clear" w:color="auto" w:fill="FFFFFF"/>
        </w:rPr>
        <w:t>effective,</w:t>
      </w:r>
      <w:r w:rsidR="00871214" w:rsidRPr="000D0B12">
        <w:rPr>
          <w:color w:val="auto"/>
          <w:shd w:val="clear" w:color="auto" w:fill="FFFFFF"/>
        </w:rPr>
        <w:t xml:space="preserve"> and comprehensive care linked with the individuals and use this as a problem</w:t>
      </w:r>
      <w:r w:rsidR="00D935BB" w:rsidRPr="000D0B12">
        <w:rPr>
          <w:color w:val="auto"/>
          <w:shd w:val="clear" w:color="auto" w:fill="FFFFFF"/>
        </w:rPr>
        <w:t xml:space="preserve"> </w:t>
      </w:r>
      <w:r w:rsidR="00D935BB" w:rsidRPr="000D0B12">
        <w:rPr>
          <w:color w:val="auto"/>
        </w:rPr>
        <w:t>(</w:t>
      </w:r>
      <w:r w:rsidR="003F3F05" w:rsidRPr="000D0B12">
        <w:rPr>
          <w:rFonts w:cs="Times New Roman"/>
          <w:color w:val="222222"/>
          <w:szCs w:val="24"/>
          <w:shd w:val="clear" w:color="auto" w:fill="FFFFFF"/>
        </w:rPr>
        <w:t xml:space="preserve">Henry </w:t>
      </w:r>
      <w:proofErr w:type="spellStart"/>
      <w:r w:rsidR="003F3F05" w:rsidRPr="000D0B12">
        <w:rPr>
          <w:rFonts w:cs="Times New Roman"/>
          <w:color w:val="222222"/>
          <w:szCs w:val="24"/>
          <w:shd w:val="clear" w:color="auto" w:fill="FFFFFF"/>
        </w:rPr>
        <w:t>Akintobi</w:t>
      </w:r>
      <w:proofErr w:type="spellEnd"/>
      <w:r w:rsidR="003F3F05" w:rsidRPr="000D0B12">
        <w:rPr>
          <w:rFonts w:cs="Times New Roman"/>
          <w:color w:val="222222"/>
          <w:szCs w:val="24"/>
          <w:shd w:val="clear" w:color="auto" w:fill="FFFFFF"/>
        </w:rPr>
        <w:t xml:space="preserve"> </w:t>
      </w:r>
      <w:r w:rsidR="003F3F05" w:rsidRPr="000D0B12">
        <w:rPr>
          <w:rFonts w:cs="Times New Roman"/>
          <w:i/>
          <w:color w:val="222222"/>
          <w:szCs w:val="24"/>
          <w:shd w:val="clear" w:color="auto" w:fill="FFFFFF"/>
        </w:rPr>
        <w:t>et al., 2020</w:t>
      </w:r>
      <w:r w:rsidR="00D935BB" w:rsidRPr="000D0B12">
        <w:rPr>
          <w:color w:val="auto"/>
        </w:rPr>
        <w:t>)</w:t>
      </w:r>
      <w:r w:rsidR="00871214" w:rsidRPr="000D0B12">
        <w:rPr>
          <w:color w:val="auto"/>
          <w:shd w:val="clear" w:color="auto" w:fill="FFFFFF"/>
        </w:rPr>
        <w:t>. It is linked with the planning, eval</w:t>
      </w:r>
      <w:r w:rsidR="00DF5354" w:rsidRPr="000D0B12">
        <w:rPr>
          <w:color w:val="auto"/>
          <w:shd w:val="clear" w:color="auto" w:fill="FFFFFF"/>
        </w:rPr>
        <w:t>uation and delivery of services</w:t>
      </w:r>
      <w:r w:rsidR="00871214" w:rsidRPr="000D0B12">
        <w:rPr>
          <w:color w:val="auto"/>
          <w:shd w:val="clear" w:color="auto" w:fill="FFFFFF"/>
        </w:rPr>
        <w:t xml:space="preserve"> that support the collaboration and is associated with the delivery of care to these </w:t>
      </w:r>
      <w:proofErr w:type="gramStart"/>
      <w:r w:rsidR="00DF5354" w:rsidRPr="000D0B12">
        <w:rPr>
          <w:color w:val="auto"/>
          <w:shd w:val="clear" w:color="auto" w:fill="FFFFFF"/>
        </w:rPr>
        <w:t>individual</w:t>
      </w:r>
      <w:r w:rsidR="00F80A83" w:rsidRPr="000D0B12">
        <w:rPr>
          <w:color w:val="auto"/>
          <w:shd w:val="clear" w:color="auto" w:fill="FFFFFF"/>
        </w:rPr>
        <w:t>s</w:t>
      </w:r>
      <w:proofErr w:type="gramEnd"/>
      <w:r w:rsidR="00871214" w:rsidRPr="000D0B12">
        <w:rPr>
          <w:color w:val="auto"/>
          <w:shd w:val="clear" w:color="auto" w:fill="FFFFFF"/>
        </w:rPr>
        <w:t xml:space="preserve"> problems. The collaboration is between the services and sectors that participate for the minority o</w:t>
      </w:r>
      <w:r w:rsidR="0000423F" w:rsidRPr="000D0B12">
        <w:rPr>
          <w:color w:val="auto"/>
          <w:shd w:val="clear" w:color="auto" w:fill="FFFFFF"/>
        </w:rPr>
        <w:t xml:space="preserve">f individuals that are linked with </w:t>
      </w:r>
      <w:r w:rsidR="00DF5354" w:rsidRPr="000D0B12">
        <w:rPr>
          <w:color w:val="auto"/>
          <w:shd w:val="clear" w:color="auto" w:fill="FFFFFF"/>
        </w:rPr>
        <w:t xml:space="preserve">these </w:t>
      </w:r>
      <w:r w:rsidR="0000423F" w:rsidRPr="000D0B12">
        <w:rPr>
          <w:color w:val="auto"/>
          <w:shd w:val="clear" w:color="auto" w:fill="FFFFFF"/>
        </w:rPr>
        <w:t>challen</w:t>
      </w:r>
      <w:r w:rsidR="00DF5354" w:rsidRPr="000D0B12">
        <w:rPr>
          <w:color w:val="auto"/>
          <w:shd w:val="clear" w:color="auto" w:fill="FFFFFF"/>
        </w:rPr>
        <w:t>ges and demand help or</w:t>
      </w:r>
      <w:r w:rsidR="0000423F" w:rsidRPr="000D0B12">
        <w:rPr>
          <w:color w:val="auto"/>
          <w:shd w:val="clear" w:color="auto" w:fill="FFFFFF"/>
        </w:rPr>
        <w:t xml:space="preserve"> services. This is the most adopted approach associated with community services which are the providers including physicians and primary care</w:t>
      </w:r>
      <w:r w:rsidR="00D935BB" w:rsidRPr="000D0B12">
        <w:rPr>
          <w:color w:val="auto"/>
          <w:shd w:val="clear" w:color="auto" w:fill="FFFFFF"/>
        </w:rPr>
        <w:t xml:space="preserve"> (</w:t>
      </w:r>
      <w:r w:rsidR="003F3F05" w:rsidRPr="000D0B12">
        <w:rPr>
          <w:rFonts w:cs="Times New Roman"/>
          <w:color w:val="222222"/>
          <w:szCs w:val="24"/>
          <w:shd w:val="clear" w:color="auto" w:fill="FFFFFF"/>
        </w:rPr>
        <w:t>David-Chavez and Gavin, 2018</w:t>
      </w:r>
      <w:r w:rsidR="00D935BB" w:rsidRPr="000D0B12">
        <w:rPr>
          <w:color w:val="auto"/>
          <w:shd w:val="clear" w:color="auto" w:fill="FFFFFF"/>
        </w:rPr>
        <w:t>)</w:t>
      </w:r>
      <w:r w:rsidR="0000423F" w:rsidRPr="000D0B12">
        <w:rPr>
          <w:color w:val="auto"/>
          <w:shd w:val="clear" w:color="auto" w:fill="FFFFFF"/>
        </w:rPr>
        <w:t>.</w:t>
      </w:r>
    </w:p>
    <w:p w14:paraId="6C5A13CA" w14:textId="4399AF22" w:rsidR="00DA22C4" w:rsidRDefault="006100C6" w:rsidP="00F04488">
      <w:pPr>
        <w:pStyle w:val="Heading1"/>
        <w:rPr>
          <w:shd w:val="clear" w:color="auto" w:fill="FFFFFF"/>
        </w:rPr>
      </w:pPr>
      <w:bookmarkStart w:id="13" w:name="_Toc112685934"/>
      <w:r>
        <w:rPr>
          <w:shd w:val="clear" w:color="auto" w:fill="FFFFFF"/>
        </w:rPr>
        <w:t>Recommendations</w:t>
      </w:r>
      <w:bookmarkEnd w:id="13"/>
    </w:p>
    <w:p w14:paraId="79E07B5F" w14:textId="096683F5" w:rsidR="00DA22C4" w:rsidRPr="003B4BB8" w:rsidRDefault="006100C6" w:rsidP="00A5013F">
      <w:pPr>
        <w:ind w:firstLine="0"/>
        <w:jc w:val="both"/>
        <w:rPr>
          <w:color w:val="auto"/>
          <w:shd w:val="clear" w:color="auto" w:fill="FFFFFF"/>
        </w:rPr>
      </w:pPr>
      <w:r>
        <w:rPr>
          <w:shd w:val="clear" w:color="auto" w:fill="FFFFFF"/>
        </w:rPr>
        <w:t xml:space="preserve">    </w:t>
      </w:r>
      <w:r w:rsidR="00AA5B95" w:rsidRPr="00CD09AF">
        <w:rPr>
          <w:color w:val="auto"/>
          <w:shd w:val="clear" w:color="auto" w:fill="FFFFFF"/>
        </w:rPr>
        <w:t>Community management is one of the many hats that individual</w:t>
      </w:r>
      <w:r w:rsidR="00E17961" w:rsidRPr="00CD09AF">
        <w:rPr>
          <w:color w:val="auto"/>
          <w:shd w:val="clear" w:color="auto" w:fill="FFFFFF"/>
        </w:rPr>
        <w:t>s</w:t>
      </w:r>
      <w:r w:rsidR="00AA5B95" w:rsidRPr="00CD09AF">
        <w:rPr>
          <w:color w:val="auto"/>
          <w:shd w:val="clear" w:color="auto" w:fill="FFFFFF"/>
        </w:rPr>
        <w:t xml:space="preserve"> wear while operating a business. </w:t>
      </w:r>
      <w:r w:rsidR="00E17961" w:rsidRPr="00CD09AF">
        <w:rPr>
          <w:color w:val="auto"/>
          <w:shd w:val="clear" w:color="auto" w:fill="FFFFFF"/>
        </w:rPr>
        <w:t>Multiple community engagement strategies</w:t>
      </w:r>
      <w:r w:rsidR="00AA5B95" w:rsidRPr="00CD09AF">
        <w:rPr>
          <w:color w:val="auto"/>
          <w:shd w:val="clear" w:color="auto" w:fill="FFFFFF"/>
        </w:rPr>
        <w:t xml:space="preserve"> can assist in bringing effectiveness to the overall functioning. </w:t>
      </w:r>
      <w:r w:rsidR="005E657E">
        <w:rPr>
          <w:color w:val="auto"/>
          <w:shd w:val="clear" w:color="auto" w:fill="FFFFFF"/>
        </w:rPr>
        <w:t>The communication b</w:t>
      </w:r>
      <w:r w:rsidR="00313AF8">
        <w:rPr>
          <w:color w:val="auto"/>
          <w:shd w:val="clear" w:color="auto" w:fill="FFFFFF"/>
        </w:rPr>
        <w:t>etween the different groups and individuals is very important to und</w:t>
      </w:r>
      <w:r w:rsidR="00003238">
        <w:rPr>
          <w:color w:val="auto"/>
          <w:shd w:val="clear" w:color="auto" w:fill="FFFFFF"/>
        </w:rPr>
        <w:t xml:space="preserve">erstand </w:t>
      </w:r>
      <w:r w:rsidR="00F11EDC">
        <w:rPr>
          <w:color w:val="auto"/>
          <w:shd w:val="clear" w:color="auto" w:fill="FFFFFF"/>
        </w:rPr>
        <w:t>and solve problems.</w:t>
      </w:r>
      <w:r w:rsidR="00313AF8">
        <w:rPr>
          <w:color w:val="auto"/>
          <w:shd w:val="clear" w:color="auto" w:fill="FFFFFF"/>
        </w:rPr>
        <w:t xml:space="preserve"> </w:t>
      </w:r>
      <w:r w:rsidR="00AA5B95" w:rsidRPr="00CD09AF">
        <w:rPr>
          <w:color w:val="auto"/>
          <w:shd w:val="clear" w:color="auto" w:fill="FFFFFF"/>
        </w:rPr>
        <w:t xml:space="preserve">Every individual at work should be given a warm welcome and weekly or monthly ice-breakers events needs to be done in a </w:t>
      </w:r>
      <w:r w:rsidR="006E4976">
        <w:rPr>
          <w:color w:val="auto"/>
          <w:shd w:val="clear" w:color="auto" w:fill="FFFFFF"/>
        </w:rPr>
        <w:t>positive</w:t>
      </w:r>
      <w:r w:rsidR="00AA5B95" w:rsidRPr="00CD09AF">
        <w:rPr>
          <w:color w:val="auto"/>
          <w:shd w:val="clear" w:color="auto" w:fill="FFFFFF"/>
        </w:rPr>
        <w:t xml:space="preserve"> way. The individuals should be given a chance to revisit their profile</w:t>
      </w:r>
      <w:r w:rsidR="00E17961" w:rsidRPr="00CD09AF">
        <w:rPr>
          <w:color w:val="auto"/>
          <w:shd w:val="clear" w:color="auto" w:fill="FFFFFF"/>
        </w:rPr>
        <w:t>s</w:t>
      </w:r>
      <w:r w:rsidR="00AA5B95" w:rsidRPr="00CD09AF">
        <w:rPr>
          <w:color w:val="auto"/>
          <w:shd w:val="clear" w:color="auto" w:fill="FFFFFF"/>
        </w:rPr>
        <w:t>. There is a need of being responsive that leads by example. Along with this</w:t>
      </w:r>
      <w:r w:rsidR="00E17961" w:rsidRPr="00CD09AF">
        <w:rPr>
          <w:color w:val="auto"/>
          <w:shd w:val="clear" w:color="auto" w:fill="FFFFFF"/>
        </w:rPr>
        <w:t>,</w:t>
      </w:r>
      <w:r w:rsidR="00AA5B95" w:rsidRPr="00CD09AF">
        <w:rPr>
          <w:color w:val="auto"/>
          <w:shd w:val="clear" w:color="auto" w:fill="FFFFFF"/>
        </w:rPr>
        <w:t xml:space="preserve"> there is a need of building trust in the community.</w:t>
      </w:r>
    </w:p>
    <w:p w14:paraId="4D8F8ED3" w14:textId="64B9EFDB" w:rsidR="00A376C9" w:rsidRDefault="006100C6" w:rsidP="00F04488">
      <w:pPr>
        <w:pStyle w:val="Heading1"/>
        <w:rPr>
          <w:shd w:val="clear" w:color="auto" w:fill="FFFFFF"/>
        </w:rPr>
      </w:pPr>
      <w:bookmarkStart w:id="14" w:name="_Toc112685935"/>
      <w:r>
        <w:rPr>
          <w:shd w:val="clear" w:color="auto" w:fill="FFFFFF"/>
        </w:rPr>
        <w:t>Conclusion</w:t>
      </w:r>
      <w:bookmarkEnd w:id="14"/>
    </w:p>
    <w:p w14:paraId="724D9524" w14:textId="00F4C04C" w:rsidR="00A376C9" w:rsidRDefault="006100C6" w:rsidP="00A5013F">
      <w:pPr>
        <w:ind w:firstLine="0"/>
        <w:jc w:val="both"/>
        <w:rPr>
          <w:shd w:val="clear" w:color="auto" w:fill="FFFFFF"/>
        </w:rPr>
      </w:pPr>
      <w:r>
        <w:rPr>
          <w:shd w:val="clear" w:color="auto" w:fill="FFFFFF"/>
        </w:rPr>
        <w:t xml:space="preserve">     </w:t>
      </w:r>
      <w:r w:rsidR="00E20925">
        <w:rPr>
          <w:shd w:val="clear" w:color="auto" w:fill="FFFFFF"/>
        </w:rPr>
        <w:t>Along with many benefits, community engagement faces many challenges.</w:t>
      </w:r>
      <w:r w:rsidR="0032329F">
        <w:rPr>
          <w:shd w:val="clear" w:color="auto" w:fill="FFFFFF"/>
        </w:rPr>
        <w:t xml:space="preserve"> </w:t>
      </w:r>
      <w:r w:rsidR="00631848">
        <w:rPr>
          <w:shd w:val="clear" w:color="auto" w:fill="FFFFFF"/>
        </w:rPr>
        <w:t>T</w:t>
      </w:r>
      <w:r>
        <w:rPr>
          <w:shd w:val="clear" w:color="auto" w:fill="FFFFFF"/>
        </w:rPr>
        <w:t>he highly effective communication and interaction in the organisation</w:t>
      </w:r>
      <w:r w:rsidR="005F5C54">
        <w:rPr>
          <w:shd w:val="clear" w:color="auto" w:fill="FFFFFF"/>
        </w:rPr>
        <w:t xml:space="preserve"> and community</w:t>
      </w:r>
      <w:r w:rsidR="0032329F" w:rsidRPr="0032329F">
        <w:rPr>
          <w:shd w:val="clear" w:color="auto" w:fill="FFFFFF"/>
        </w:rPr>
        <w:t xml:space="preserve"> </w:t>
      </w:r>
      <w:r w:rsidR="00E9600C">
        <w:rPr>
          <w:shd w:val="clear" w:color="auto" w:fill="FFFFFF"/>
        </w:rPr>
        <w:t>are</w:t>
      </w:r>
      <w:r w:rsidR="0032329F">
        <w:rPr>
          <w:shd w:val="clear" w:color="auto" w:fill="FFFFFF"/>
        </w:rPr>
        <w:t xml:space="preserve"> linked with numerous benefits</w:t>
      </w:r>
      <w:r>
        <w:rPr>
          <w:shd w:val="clear" w:color="auto" w:fill="FFFFFF"/>
        </w:rPr>
        <w:t xml:space="preserve">. There are also impacts associated with the </w:t>
      </w:r>
      <w:r w:rsidR="00D86CEB">
        <w:rPr>
          <w:shd w:val="clear" w:color="auto" w:fill="FFFFFF"/>
        </w:rPr>
        <w:t>stakeholders</w:t>
      </w:r>
      <w:r>
        <w:rPr>
          <w:shd w:val="clear" w:color="auto" w:fill="FFFFFF"/>
        </w:rPr>
        <w:t xml:space="preserve"> of the community which can be engaged in community member</w:t>
      </w:r>
      <w:r w:rsidR="00E17961">
        <w:rPr>
          <w:shd w:val="clear" w:color="auto" w:fill="FFFFFF"/>
        </w:rPr>
        <w:t>s</w:t>
      </w:r>
      <w:r>
        <w:rPr>
          <w:shd w:val="clear" w:color="auto" w:fill="FFFFFF"/>
        </w:rPr>
        <w:t xml:space="preserve"> </w:t>
      </w:r>
      <w:r w:rsidR="005A7C96">
        <w:rPr>
          <w:shd w:val="clear" w:color="auto" w:fill="FFFFFF"/>
        </w:rPr>
        <w:t>using</w:t>
      </w:r>
      <w:r>
        <w:rPr>
          <w:shd w:val="clear" w:color="auto" w:fill="FFFFFF"/>
        </w:rPr>
        <w:t xml:space="preserve"> meetings, platforms</w:t>
      </w:r>
      <w:r w:rsidR="00186373">
        <w:rPr>
          <w:shd w:val="clear" w:color="auto" w:fill="FFFFFF"/>
        </w:rPr>
        <w:t>,</w:t>
      </w:r>
      <w:r>
        <w:rPr>
          <w:shd w:val="clear" w:color="auto" w:fill="FFFFFF"/>
        </w:rPr>
        <w:t xml:space="preserve"> and individual vs focus groups. </w:t>
      </w:r>
      <w:r w:rsidR="00B147FC">
        <w:rPr>
          <w:shd w:val="clear" w:color="auto" w:fill="FFFFFF"/>
        </w:rPr>
        <w:t>Community participation</w:t>
      </w:r>
      <w:r w:rsidR="00930503">
        <w:rPr>
          <w:shd w:val="clear" w:color="auto" w:fill="FFFFFF"/>
        </w:rPr>
        <w:t>,</w:t>
      </w:r>
      <w:r w:rsidR="00B147FC">
        <w:rPr>
          <w:shd w:val="clear" w:color="auto" w:fill="FFFFFF"/>
        </w:rPr>
        <w:t xml:space="preserve"> collaboration</w:t>
      </w:r>
      <w:r w:rsidR="00930503">
        <w:rPr>
          <w:shd w:val="clear" w:color="auto" w:fill="FFFFFF"/>
        </w:rPr>
        <w:t>, and diversity</w:t>
      </w:r>
      <w:r w:rsidR="00B147FC">
        <w:rPr>
          <w:shd w:val="clear" w:color="auto" w:fill="FFFFFF"/>
        </w:rPr>
        <w:t xml:space="preserve"> </w:t>
      </w:r>
      <w:r w:rsidR="000F49CE">
        <w:rPr>
          <w:shd w:val="clear" w:color="auto" w:fill="FFFFFF"/>
        </w:rPr>
        <w:t>are</w:t>
      </w:r>
      <w:r w:rsidR="007018BF">
        <w:rPr>
          <w:shd w:val="clear" w:color="auto" w:fill="FFFFFF"/>
        </w:rPr>
        <w:t xml:space="preserve"> significant</w:t>
      </w:r>
      <w:r w:rsidR="00F50B78">
        <w:rPr>
          <w:shd w:val="clear" w:color="auto" w:fill="FFFFFF"/>
        </w:rPr>
        <w:t>ly important</w:t>
      </w:r>
      <w:r w:rsidR="000F49CE">
        <w:rPr>
          <w:shd w:val="clear" w:color="auto" w:fill="FFFFFF"/>
        </w:rPr>
        <w:t xml:space="preserve"> parts of the whole process to help those who need and solve different types of problems.</w:t>
      </w:r>
      <w:r w:rsidR="00B147FC">
        <w:rPr>
          <w:shd w:val="clear" w:color="auto" w:fill="FFFFFF"/>
        </w:rPr>
        <w:t xml:space="preserve"> </w:t>
      </w:r>
    </w:p>
    <w:p w14:paraId="4C3397A6" w14:textId="3323B019" w:rsidR="009670C5" w:rsidRDefault="009670C5">
      <w:pPr>
        <w:spacing w:before="0" w:after="160" w:line="259" w:lineRule="auto"/>
        <w:ind w:firstLine="0"/>
        <w:rPr>
          <w:shd w:val="clear" w:color="auto" w:fill="FFFFFF"/>
        </w:rPr>
      </w:pPr>
      <w:r>
        <w:rPr>
          <w:shd w:val="clear" w:color="auto" w:fill="FFFFFF"/>
        </w:rPr>
        <w:br w:type="page"/>
      </w:r>
    </w:p>
    <w:p w14:paraId="49C15A23" w14:textId="767B4B88" w:rsidR="00A662D4" w:rsidRDefault="006100C6" w:rsidP="006D2CED">
      <w:pPr>
        <w:pStyle w:val="Heading1"/>
        <w:rPr>
          <w:shd w:val="clear" w:color="auto" w:fill="FFFFFF"/>
        </w:rPr>
      </w:pPr>
      <w:bookmarkStart w:id="15" w:name="_Toc112685936"/>
      <w:r>
        <w:rPr>
          <w:shd w:val="clear" w:color="auto" w:fill="FFFFFF"/>
        </w:rPr>
        <w:lastRenderedPageBreak/>
        <w:t>References</w:t>
      </w:r>
      <w:bookmarkEnd w:id="15"/>
    </w:p>
    <w:p w14:paraId="2BDF8B9C" w14:textId="53945C9A" w:rsidR="006E0380" w:rsidRPr="00C1737B" w:rsidRDefault="006E0380" w:rsidP="006E0380">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 xml:space="preserve">Chaney, B.H., Christensen, T.W., Crawford, A., Ford, K., Godwin, W.W., Weckesser, G., Fraley, T. and Little, P., 2020. Best practices in </w:t>
      </w:r>
      <w:r w:rsidR="00B1362F" w:rsidRPr="00C1737B">
        <w:rPr>
          <w:rFonts w:cs="Times New Roman"/>
          <w:color w:val="222222"/>
          <w:szCs w:val="24"/>
          <w:shd w:val="clear" w:color="auto" w:fill="FFFFFF"/>
        </w:rPr>
        <w:t>honours</w:t>
      </w:r>
      <w:r w:rsidRPr="00C1737B">
        <w:rPr>
          <w:rFonts w:cs="Times New Roman"/>
          <w:color w:val="222222"/>
          <w:szCs w:val="24"/>
          <w:shd w:val="clear" w:color="auto" w:fill="FFFFFF"/>
        </w:rPr>
        <w:t xml:space="preserve"> pedagogy: Teaching innovation and community engagement through design thinking.</w:t>
      </w:r>
    </w:p>
    <w:p w14:paraId="0C1953F4" w14:textId="532BAE43" w:rsidR="00014F3B" w:rsidRPr="00C1737B" w:rsidRDefault="00014F3B" w:rsidP="00444EC8">
      <w:pPr>
        <w:ind w:left="720" w:hanging="720"/>
        <w:jc w:val="both"/>
        <w:rPr>
          <w:rFonts w:ascii="Open Sans" w:hAnsi="Open Sans" w:cs="Open Sans"/>
          <w:color w:val="000000"/>
          <w:sz w:val="20"/>
          <w:szCs w:val="20"/>
          <w:shd w:val="clear" w:color="auto" w:fill="FFFFFF"/>
        </w:rPr>
      </w:pPr>
      <w:r w:rsidRPr="00C1737B">
        <w:rPr>
          <w:rFonts w:ascii="Open Sans" w:hAnsi="Open Sans" w:cs="Open Sans"/>
          <w:color w:val="000000"/>
          <w:sz w:val="20"/>
          <w:szCs w:val="20"/>
          <w:shd w:val="clear" w:color="auto" w:fill="FFFFFF"/>
        </w:rPr>
        <w:t>Co</w:t>
      </w:r>
      <w:r w:rsidR="007F1D0F">
        <w:rPr>
          <w:rFonts w:ascii="Open Sans" w:hAnsi="Open Sans" w:cs="Open Sans"/>
          <w:color w:val="000000"/>
          <w:sz w:val="20"/>
          <w:szCs w:val="20"/>
          <w:shd w:val="clear" w:color="auto" w:fill="FFFFFF"/>
        </w:rPr>
        <w:t>rporate</w:t>
      </w:r>
      <w:r w:rsidRPr="00C1737B">
        <w:rPr>
          <w:rFonts w:ascii="Open Sans" w:hAnsi="Open Sans" w:cs="Open Sans"/>
          <w:color w:val="000000"/>
          <w:sz w:val="20"/>
          <w:szCs w:val="20"/>
          <w:shd w:val="clear" w:color="auto" w:fill="FFFFFF"/>
        </w:rPr>
        <w:t xml:space="preserve"> Finance Institute. 2022. </w:t>
      </w:r>
      <w:r w:rsidRPr="00C1737B">
        <w:rPr>
          <w:rFonts w:ascii="Open Sans" w:hAnsi="Open Sans" w:cs="Open Sans"/>
          <w:i/>
          <w:iCs/>
          <w:color w:val="000000"/>
          <w:sz w:val="20"/>
          <w:szCs w:val="20"/>
          <w:shd w:val="clear" w:color="auto" w:fill="FFFFFF"/>
        </w:rPr>
        <w:t>Stakeholder</w:t>
      </w:r>
      <w:r w:rsidRPr="00C1737B">
        <w:rPr>
          <w:rFonts w:ascii="Open Sans" w:hAnsi="Open Sans" w:cs="Open Sans"/>
          <w:color w:val="000000"/>
          <w:sz w:val="20"/>
          <w:szCs w:val="20"/>
          <w:shd w:val="clear" w:color="auto" w:fill="FFFFFF"/>
        </w:rPr>
        <w:t>. [online] Available at: &lt;https://corporatefinanceinstitute.com/resources/knowledge/finance/stakeholder/&gt; [Accessed 12 August 2022].</w:t>
      </w:r>
    </w:p>
    <w:p w14:paraId="5EFA4A0C" w14:textId="60FF1743" w:rsidR="008C1D0D" w:rsidRPr="00C1737B" w:rsidRDefault="008C1D0D" w:rsidP="008C1D0D">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David-Chavez, D.M. and Gavin, M.C., 2018. A global assessment of Indigenous community engagement in climate research. </w:t>
      </w:r>
      <w:r w:rsidRPr="00C1737B">
        <w:rPr>
          <w:rFonts w:cs="Times New Roman"/>
          <w:i/>
          <w:iCs/>
          <w:color w:val="222222"/>
          <w:szCs w:val="24"/>
          <w:shd w:val="clear" w:color="auto" w:fill="FFFFFF"/>
        </w:rPr>
        <w:t>Environmental Research Letters</w:t>
      </w:r>
      <w:r w:rsidRPr="00C1737B">
        <w:rPr>
          <w:rFonts w:cs="Times New Roman"/>
          <w:color w:val="222222"/>
          <w:szCs w:val="24"/>
          <w:shd w:val="clear" w:color="auto" w:fill="FFFFFF"/>
        </w:rPr>
        <w:t>, </w:t>
      </w:r>
      <w:r w:rsidRPr="00C1737B">
        <w:rPr>
          <w:rFonts w:cs="Times New Roman"/>
          <w:i/>
          <w:iCs/>
          <w:color w:val="222222"/>
          <w:szCs w:val="24"/>
          <w:shd w:val="clear" w:color="auto" w:fill="FFFFFF"/>
        </w:rPr>
        <w:t>13</w:t>
      </w:r>
      <w:r w:rsidRPr="00C1737B">
        <w:rPr>
          <w:rFonts w:cs="Times New Roman"/>
          <w:color w:val="222222"/>
          <w:szCs w:val="24"/>
          <w:shd w:val="clear" w:color="auto" w:fill="FFFFFF"/>
        </w:rPr>
        <w:t>(12), p.123005.</w:t>
      </w:r>
    </w:p>
    <w:p w14:paraId="7659B837" w14:textId="22605DA1" w:rsidR="00955784" w:rsidRPr="00C1737B" w:rsidRDefault="00955784" w:rsidP="00955784">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Firestone, J., Hoen, B., Rand, J., Elliott, D., Hübner, G. and Pohl, J., 2018. Reconsidering barriers to wind power projects: community engagement, developer transparency and place. </w:t>
      </w:r>
      <w:r w:rsidRPr="00C1737B">
        <w:rPr>
          <w:rFonts w:cs="Times New Roman"/>
          <w:i/>
          <w:iCs/>
          <w:color w:val="222222"/>
          <w:szCs w:val="24"/>
          <w:shd w:val="clear" w:color="auto" w:fill="FFFFFF"/>
        </w:rPr>
        <w:t>Journal of environmental policy &amp; planning</w:t>
      </w:r>
      <w:r w:rsidRPr="00C1737B">
        <w:rPr>
          <w:rFonts w:cs="Times New Roman"/>
          <w:color w:val="222222"/>
          <w:szCs w:val="24"/>
          <w:shd w:val="clear" w:color="auto" w:fill="FFFFFF"/>
        </w:rPr>
        <w:t>, </w:t>
      </w:r>
      <w:r w:rsidRPr="00C1737B">
        <w:rPr>
          <w:rFonts w:cs="Times New Roman"/>
          <w:i/>
          <w:iCs/>
          <w:color w:val="222222"/>
          <w:szCs w:val="24"/>
          <w:shd w:val="clear" w:color="auto" w:fill="FFFFFF"/>
        </w:rPr>
        <w:t>20</w:t>
      </w:r>
      <w:r w:rsidRPr="00C1737B">
        <w:rPr>
          <w:rFonts w:cs="Times New Roman"/>
          <w:color w:val="222222"/>
          <w:szCs w:val="24"/>
          <w:shd w:val="clear" w:color="auto" w:fill="FFFFFF"/>
        </w:rPr>
        <w:t>(3), pp.370-386.</w:t>
      </w:r>
    </w:p>
    <w:p w14:paraId="6A40DE2B" w14:textId="6D8E066F" w:rsidR="00290A89" w:rsidRPr="00C1737B" w:rsidRDefault="00290A89" w:rsidP="00290A89">
      <w:pPr>
        <w:ind w:left="720" w:hanging="720"/>
        <w:jc w:val="both"/>
        <w:rPr>
          <w:rFonts w:cs="Times New Roman"/>
          <w:color w:val="222222"/>
          <w:szCs w:val="24"/>
          <w:shd w:val="clear" w:color="auto" w:fill="FFFFFF"/>
        </w:rPr>
      </w:pPr>
      <w:proofErr w:type="spellStart"/>
      <w:r w:rsidRPr="00C1737B">
        <w:rPr>
          <w:rFonts w:cs="Times New Roman"/>
          <w:color w:val="222222"/>
          <w:szCs w:val="24"/>
          <w:shd w:val="clear" w:color="auto" w:fill="FFFFFF"/>
        </w:rPr>
        <w:t>Geekiyanage</w:t>
      </w:r>
      <w:proofErr w:type="spellEnd"/>
      <w:r w:rsidRPr="00C1737B">
        <w:rPr>
          <w:rFonts w:cs="Times New Roman"/>
          <w:color w:val="222222"/>
          <w:szCs w:val="24"/>
          <w:shd w:val="clear" w:color="auto" w:fill="FFFFFF"/>
        </w:rPr>
        <w:t xml:space="preserve">, D., Fernando, T. and </w:t>
      </w:r>
      <w:proofErr w:type="spellStart"/>
      <w:r w:rsidRPr="00C1737B">
        <w:rPr>
          <w:rFonts w:cs="Times New Roman"/>
          <w:color w:val="222222"/>
          <w:szCs w:val="24"/>
          <w:shd w:val="clear" w:color="auto" w:fill="FFFFFF"/>
        </w:rPr>
        <w:t>Keraminiyage</w:t>
      </w:r>
      <w:proofErr w:type="spellEnd"/>
      <w:r w:rsidRPr="00C1737B">
        <w:rPr>
          <w:rFonts w:cs="Times New Roman"/>
          <w:color w:val="222222"/>
          <w:szCs w:val="24"/>
          <w:shd w:val="clear" w:color="auto" w:fill="FFFFFF"/>
        </w:rPr>
        <w:t>, K., 2020. Assessing the state of the art in community engagement for participatory decision-making in disaster risk-sensitive urban development. </w:t>
      </w:r>
      <w:r w:rsidRPr="00C1737B">
        <w:rPr>
          <w:rFonts w:cs="Times New Roman"/>
          <w:i/>
          <w:iCs/>
          <w:color w:val="222222"/>
          <w:szCs w:val="24"/>
          <w:shd w:val="clear" w:color="auto" w:fill="FFFFFF"/>
        </w:rPr>
        <w:t>International journal of disaster risk reduction</w:t>
      </w:r>
      <w:r w:rsidRPr="00C1737B">
        <w:rPr>
          <w:rFonts w:cs="Times New Roman"/>
          <w:color w:val="222222"/>
          <w:szCs w:val="24"/>
          <w:shd w:val="clear" w:color="auto" w:fill="FFFFFF"/>
        </w:rPr>
        <w:t>, </w:t>
      </w:r>
      <w:r w:rsidRPr="00C1737B">
        <w:rPr>
          <w:rFonts w:cs="Times New Roman"/>
          <w:i/>
          <w:iCs/>
          <w:color w:val="222222"/>
          <w:szCs w:val="24"/>
          <w:shd w:val="clear" w:color="auto" w:fill="FFFFFF"/>
        </w:rPr>
        <w:t>51</w:t>
      </w:r>
      <w:r w:rsidRPr="00C1737B">
        <w:rPr>
          <w:rFonts w:cs="Times New Roman"/>
          <w:color w:val="222222"/>
          <w:szCs w:val="24"/>
          <w:shd w:val="clear" w:color="auto" w:fill="FFFFFF"/>
        </w:rPr>
        <w:t>, p.101847.</w:t>
      </w:r>
    </w:p>
    <w:p w14:paraId="714F198E" w14:textId="55D29E8C" w:rsidR="003F3F05" w:rsidRDefault="003F3F05" w:rsidP="00444EC8">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 xml:space="preserve">Gilmore, B., </w:t>
      </w:r>
      <w:proofErr w:type="spellStart"/>
      <w:r w:rsidRPr="00C1737B">
        <w:rPr>
          <w:rFonts w:cs="Times New Roman"/>
          <w:color w:val="222222"/>
          <w:szCs w:val="24"/>
          <w:shd w:val="clear" w:color="auto" w:fill="FFFFFF"/>
        </w:rPr>
        <w:t>Ndejjo</w:t>
      </w:r>
      <w:proofErr w:type="spellEnd"/>
      <w:r w:rsidRPr="00C1737B">
        <w:rPr>
          <w:rFonts w:cs="Times New Roman"/>
          <w:color w:val="222222"/>
          <w:szCs w:val="24"/>
          <w:shd w:val="clear" w:color="auto" w:fill="FFFFFF"/>
        </w:rPr>
        <w:t xml:space="preserve">, R., </w:t>
      </w:r>
      <w:proofErr w:type="spellStart"/>
      <w:r w:rsidRPr="00C1737B">
        <w:rPr>
          <w:rFonts w:cs="Times New Roman"/>
          <w:color w:val="222222"/>
          <w:szCs w:val="24"/>
          <w:shd w:val="clear" w:color="auto" w:fill="FFFFFF"/>
        </w:rPr>
        <w:t>Tchetchia</w:t>
      </w:r>
      <w:proofErr w:type="spellEnd"/>
      <w:r w:rsidRPr="00C1737B">
        <w:rPr>
          <w:rFonts w:cs="Times New Roman"/>
          <w:color w:val="222222"/>
          <w:szCs w:val="24"/>
          <w:shd w:val="clear" w:color="auto" w:fill="FFFFFF"/>
        </w:rPr>
        <w:t>, A., De Claro, V., Mago, E., Lopes, C. and Bhattacharyya, S., 2020. Community engagement for COVID-19 prevention and control: a rapid evidence synthesis. </w:t>
      </w:r>
      <w:r w:rsidRPr="00C1737B">
        <w:rPr>
          <w:rFonts w:cs="Times New Roman"/>
          <w:i/>
          <w:iCs/>
          <w:color w:val="222222"/>
          <w:szCs w:val="24"/>
          <w:shd w:val="clear" w:color="auto" w:fill="FFFFFF"/>
        </w:rPr>
        <w:t>BMJ global health</w:t>
      </w:r>
      <w:r w:rsidRPr="00C1737B">
        <w:rPr>
          <w:rFonts w:cs="Times New Roman"/>
          <w:color w:val="222222"/>
          <w:szCs w:val="24"/>
          <w:shd w:val="clear" w:color="auto" w:fill="FFFFFF"/>
        </w:rPr>
        <w:t>, </w:t>
      </w:r>
      <w:r w:rsidRPr="00C1737B">
        <w:rPr>
          <w:rFonts w:cs="Times New Roman"/>
          <w:i/>
          <w:iCs/>
          <w:color w:val="222222"/>
          <w:szCs w:val="24"/>
          <w:shd w:val="clear" w:color="auto" w:fill="FFFFFF"/>
        </w:rPr>
        <w:t>5</w:t>
      </w:r>
      <w:r w:rsidRPr="00C1737B">
        <w:rPr>
          <w:rFonts w:cs="Times New Roman"/>
          <w:color w:val="222222"/>
          <w:szCs w:val="24"/>
          <w:shd w:val="clear" w:color="auto" w:fill="FFFFFF"/>
        </w:rPr>
        <w:t>(10), p.e003188.</w:t>
      </w:r>
    </w:p>
    <w:p w14:paraId="63F35BF7" w14:textId="488A3AB9" w:rsidR="003F7254" w:rsidRPr="00C1737B" w:rsidRDefault="003F7254" w:rsidP="003F7254">
      <w:pPr>
        <w:ind w:left="720" w:hanging="720"/>
        <w:jc w:val="both"/>
        <w:rPr>
          <w:rFonts w:cs="Times New Roman"/>
          <w:color w:val="222222"/>
          <w:szCs w:val="24"/>
          <w:shd w:val="clear" w:color="auto" w:fill="FFFFFF"/>
        </w:rPr>
      </w:pPr>
      <w:r w:rsidRPr="00C33964">
        <w:rPr>
          <w:rFonts w:cs="Times New Roman"/>
          <w:color w:val="222222"/>
          <w:szCs w:val="24"/>
          <w:shd w:val="clear" w:color="auto" w:fill="FFFFFF"/>
        </w:rPr>
        <w:t>Gomez, L.E. and Bernet, P., 2019. Diversity improves performance and outcomes. </w:t>
      </w:r>
      <w:r w:rsidRPr="00C33964">
        <w:rPr>
          <w:rFonts w:cs="Times New Roman"/>
          <w:i/>
          <w:iCs/>
          <w:color w:val="222222"/>
          <w:szCs w:val="24"/>
          <w:shd w:val="clear" w:color="auto" w:fill="FFFFFF"/>
        </w:rPr>
        <w:t>Journal of the National Medical Association</w:t>
      </w:r>
      <w:r w:rsidRPr="00C33964">
        <w:rPr>
          <w:rFonts w:cs="Times New Roman"/>
          <w:color w:val="222222"/>
          <w:szCs w:val="24"/>
          <w:shd w:val="clear" w:color="auto" w:fill="FFFFFF"/>
        </w:rPr>
        <w:t>, </w:t>
      </w:r>
      <w:r w:rsidRPr="00C33964">
        <w:rPr>
          <w:rFonts w:cs="Times New Roman"/>
          <w:i/>
          <w:iCs/>
          <w:color w:val="222222"/>
          <w:szCs w:val="24"/>
          <w:shd w:val="clear" w:color="auto" w:fill="FFFFFF"/>
        </w:rPr>
        <w:t>111</w:t>
      </w:r>
      <w:r w:rsidRPr="00C33964">
        <w:rPr>
          <w:rFonts w:cs="Times New Roman"/>
          <w:color w:val="222222"/>
          <w:szCs w:val="24"/>
          <w:shd w:val="clear" w:color="auto" w:fill="FFFFFF"/>
        </w:rPr>
        <w:t>(4), pp.383-392.</w:t>
      </w:r>
    </w:p>
    <w:p w14:paraId="24341DF2" w14:textId="528CE70A" w:rsidR="003F3F05" w:rsidRPr="00C1737B" w:rsidRDefault="003F3F05" w:rsidP="00444EC8">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 xml:space="preserve">Henry </w:t>
      </w:r>
      <w:proofErr w:type="spellStart"/>
      <w:r w:rsidRPr="00C1737B">
        <w:rPr>
          <w:rFonts w:cs="Times New Roman"/>
          <w:color w:val="222222"/>
          <w:szCs w:val="24"/>
          <w:shd w:val="clear" w:color="auto" w:fill="FFFFFF"/>
        </w:rPr>
        <w:t>Akintobi</w:t>
      </w:r>
      <w:proofErr w:type="spellEnd"/>
      <w:r w:rsidRPr="00C1737B">
        <w:rPr>
          <w:rFonts w:cs="Times New Roman"/>
          <w:color w:val="222222"/>
          <w:szCs w:val="24"/>
          <w:shd w:val="clear" w:color="auto" w:fill="FFFFFF"/>
        </w:rPr>
        <w:t>, T., Jacobs, T., Sabbs, D., Holden, K., Braithwaite, R., Johnson, L.N., Dawes, D.</w:t>
      </w:r>
      <w:r w:rsidR="00E42ACF">
        <w:rPr>
          <w:rFonts w:cs="Times New Roman"/>
          <w:color w:val="222222"/>
          <w:szCs w:val="24"/>
          <w:shd w:val="clear" w:color="auto" w:fill="FFFFFF"/>
        </w:rPr>
        <w:t>,</w:t>
      </w:r>
      <w:r w:rsidRPr="00C1737B">
        <w:rPr>
          <w:rFonts w:cs="Times New Roman"/>
          <w:color w:val="222222"/>
          <w:szCs w:val="24"/>
          <w:shd w:val="clear" w:color="auto" w:fill="FFFFFF"/>
        </w:rPr>
        <w:t xml:space="preserve"> and Hoffman, L., 2020. Community engagement of African Americans in the era of COVID-19: considerations, challenges, implications, and recommendations for public health. </w:t>
      </w:r>
      <w:r w:rsidRPr="00C1737B">
        <w:rPr>
          <w:rFonts w:cs="Times New Roman"/>
          <w:i/>
          <w:iCs/>
          <w:color w:val="222222"/>
          <w:szCs w:val="24"/>
          <w:shd w:val="clear" w:color="auto" w:fill="FFFFFF"/>
        </w:rPr>
        <w:t>Preventing chronic disease</w:t>
      </w:r>
      <w:r w:rsidRPr="00C1737B">
        <w:rPr>
          <w:rFonts w:cs="Times New Roman"/>
          <w:color w:val="222222"/>
          <w:szCs w:val="24"/>
          <w:shd w:val="clear" w:color="auto" w:fill="FFFFFF"/>
        </w:rPr>
        <w:t>, </w:t>
      </w:r>
      <w:r w:rsidRPr="00C1737B">
        <w:rPr>
          <w:rFonts w:cs="Times New Roman"/>
          <w:i/>
          <w:iCs/>
          <w:color w:val="222222"/>
          <w:szCs w:val="24"/>
          <w:shd w:val="clear" w:color="auto" w:fill="FFFFFF"/>
        </w:rPr>
        <w:t>17</w:t>
      </w:r>
      <w:r w:rsidRPr="00C1737B">
        <w:rPr>
          <w:rFonts w:cs="Times New Roman"/>
          <w:color w:val="222222"/>
          <w:szCs w:val="24"/>
          <w:shd w:val="clear" w:color="auto" w:fill="FFFFFF"/>
        </w:rPr>
        <w:t>, p.E83.</w:t>
      </w:r>
    </w:p>
    <w:p w14:paraId="0865EAFC" w14:textId="141AB8E2" w:rsidR="00AB6724" w:rsidRPr="00C1737B" w:rsidRDefault="00AB6724" w:rsidP="00444EC8">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 xml:space="preserve">Henry </w:t>
      </w:r>
      <w:proofErr w:type="spellStart"/>
      <w:r w:rsidRPr="00C1737B">
        <w:rPr>
          <w:rFonts w:cs="Times New Roman"/>
          <w:color w:val="222222"/>
          <w:szCs w:val="24"/>
          <w:shd w:val="clear" w:color="auto" w:fill="FFFFFF"/>
        </w:rPr>
        <w:t>Akintobi</w:t>
      </w:r>
      <w:proofErr w:type="spellEnd"/>
      <w:r w:rsidRPr="00C1737B">
        <w:rPr>
          <w:rFonts w:cs="Times New Roman"/>
          <w:color w:val="222222"/>
          <w:szCs w:val="24"/>
          <w:shd w:val="clear" w:color="auto" w:fill="FFFFFF"/>
        </w:rPr>
        <w:t xml:space="preserve">, T., </w:t>
      </w:r>
      <w:proofErr w:type="spellStart"/>
      <w:r w:rsidRPr="00C1737B">
        <w:rPr>
          <w:rFonts w:cs="Times New Roman"/>
          <w:color w:val="222222"/>
          <w:szCs w:val="24"/>
          <w:shd w:val="clear" w:color="auto" w:fill="FFFFFF"/>
        </w:rPr>
        <w:t>Sheikhattari</w:t>
      </w:r>
      <w:proofErr w:type="spellEnd"/>
      <w:r w:rsidRPr="00C1737B">
        <w:rPr>
          <w:rFonts w:cs="Times New Roman"/>
          <w:color w:val="222222"/>
          <w:szCs w:val="24"/>
          <w:shd w:val="clear" w:color="auto" w:fill="FFFFFF"/>
        </w:rPr>
        <w:t xml:space="preserve">, P., Shaffer, E., Evans, C.L., Braun, K.L., Sy, A.U., Mancera, B., Campa, A., Miller, S.T., Sarpong, D. and Holliday, R., 2021. Community engagement practices at research </w:t>
      </w:r>
      <w:proofErr w:type="spellStart"/>
      <w:r w:rsidR="00983785">
        <w:rPr>
          <w:rFonts w:cs="Times New Roman"/>
          <w:color w:val="222222"/>
          <w:szCs w:val="24"/>
          <w:shd w:val="clear" w:color="auto" w:fill="FFFFFF"/>
        </w:rPr>
        <w:t>centers</w:t>
      </w:r>
      <w:proofErr w:type="spellEnd"/>
      <w:r w:rsidRPr="00C1737B">
        <w:rPr>
          <w:rFonts w:cs="Times New Roman"/>
          <w:color w:val="222222"/>
          <w:szCs w:val="24"/>
          <w:shd w:val="clear" w:color="auto" w:fill="FFFFFF"/>
        </w:rPr>
        <w:t xml:space="preserve"> in US minority institutions: Priority populations and innovative approaches to advancing health disparities research. </w:t>
      </w:r>
      <w:r w:rsidRPr="00C1737B">
        <w:rPr>
          <w:rFonts w:cs="Times New Roman"/>
          <w:i/>
          <w:iCs/>
          <w:color w:val="222222"/>
          <w:szCs w:val="24"/>
          <w:shd w:val="clear" w:color="auto" w:fill="FFFFFF"/>
        </w:rPr>
        <w:t>International journal of environmental research and public health</w:t>
      </w:r>
      <w:r w:rsidRPr="00C1737B">
        <w:rPr>
          <w:rFonts w:cs="Times New Roman"/>
          <w:color w:val="222222"/>
          <w:szCs w:val="24"/>
          <w:shd w:val="clear" w:color="auto" w:fill="FFFFFF"/>
        </w:rPr>
        <w:t>, </w:t>
      </w:r>
      <w:r w:rsidRPr="00C1737B">
        <w:rPr>
          <w:rFonts w:cs="Times New Roman"/>
          <w:i/>
          <w:iCs/>
          <w:color w:val="222222"/>
          <w:szCs w:val="24"/>
          <w:shd w:val="clear" w:color="auto" w:fill="FFFFFF"/>
        </w:rPr>
        <w:t>18</w:t>
      </w:r>
      <w:r w:rsidRPr="00C1737B">
        <w:rPr>
          <w:rFonts w:cs="Times New Roman"/>
          <w:color w:val="222222"/>
          <w:szCs w:val="24"/>
          <w:shd w:val="clear" w:color="auto" w:fill="FFFFFF"/>
        </w:rPr>
        <w:t>(12), p.6675.</w:t>
      </w:r>
    </w:p>
    <w:p w14:paraId="2C365841" w14:textId="01C1136E" w:rsidR="00C23C27" w:rsidRPr="00C1737B" w:rsidRDefault="00C23C27" w:rsidP="00C23C27">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lastRenderedPageBreak/>
        <w:t xml:space="preserve">Joosten, Y.A., Israel, T.L., Head, A., Vaughn, Y., Gil, V.V., Mouton, </w:t>
      </w:r>
      <w:proofErr w:type="gramStart"/>
      <w:r w:rsidRPr="00C1737B">
        <w:rPr>
          <w:rFonts w:cs="Times New Roman"/>
          <w:color w:val="222222"/>
          <w:szCs w:val="24"/>
          <w:shd w:val="clear" w:color="auto" w:fill="FFFFFF"/>
        </w:rPr>
        <w:t>C.</w:t>
      </w:r>
      <w:proofErr w:type="gramEnd"/>
      <w:r w:rsidRPr="00C1737B">
        <w:rPr>
          <w:rFonts w:cs="Times New Roman"/>
          <w:color w:val="222222"/>
          <w:szCs w:val="24"/>
          <w:shd w:val="clear" w:color="auto" w:fill="FFFFFF"/>
        </w:rPr>
        <w:t xml:space="preserve"> and Wilkins, C.H., 2018. Enhancing translational researchers’ ability to collaborate with community stakeholders: lessons from the community engagement studio. </w:t>
      </w:r>
      <w:r w:rsidRPr="00C1737B">
        <w:rPr>
          <w:rFonts w:cs="Times New Roman"/>
          <w:i/>
          <w:iCs/>
          <w:color w:val="222222"/>
          <w:szCs w:val="24"/>
          <w:shd w:val="clear" w:color="auto" w:fill="FFFFFF"/>
        </w:rPr>
        <w:t>Journal of Clinical and Translational Science</w:t>
      </w:r>
      <w:r w:rsidRPr="00C1737B">
        <w:rPr>
          <w:rFonts w:cs="Times New Roman"/>
          <w:color w:val="222222"/>
          <w:szCs w:val="24"/>
          <w:shd w:val="clear" w:color="auto" w:fill="FFFFFF"/>
        </w:rPr>
        <w:t>, </w:t>
      </w:r>
      <w:r w:rsidRPr="00C1737B">
        <w:rPr>
          <w:rFonts w:cs="Times New Roman"/>
          <w:i/>
          <w:iCs/>
          <w:color w:val="222222"/>
          <w:szCs w:val="24"/>
          <w:shd w:val="clear" w:color="auto" w:fill="FFFFFF"/>
        </w:rPr>
        <w:t>2</w:t>
      </w:r>
      <w:r w:rsidRPr="00C1737B">
        <w:rPr>
          <w:rFonts w:cs="Times New Roman"/>
          <w:color w:val="222222"/>
          <w:szCs w:val="24"/>
          <w:shd w:val="clear" w:color="auto" w:fill="FFFFFF"/>
        </w:rPr>
        <w:t>(4), pp.201-207.</w:t>
      </w:r>
    </w:p>
    <w:p w14:paraId="6AA6A1D6" w14:textId="2F70D48B" w:rsidR="00C1737B" w:rsidRPr="00C1737B" w:rsidRDefault="00C1737B" w:rsidP="00C1737B">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 xml:space="preserve">Martinez, L.S., Rapkin, B.D., Young, A., </w:t>
      </w:r>
      <w:proofErr w:type="spellStart"/>
      <w:r w:rsidRPr="00C1737B">
        <w:rPr>
          <w:rFonts w:cs="Times New Roman"/>
          <w:color w:val="222222"/>
          <w:szCs w:val="24"/>
          <w:shd w:val="clear" w:color="auto" w:fill="FFFFFF"/>
        </w:rPr>
        <w:t>Freisthler</w:t>
      </w:r>
      <w:proofErr w:type="spellEnd"/>
      <w:r w:rsidRPr="00C1737B">
        <w:rPr>
          <w:rFonts w:cs="Times New Roman"/>
          <w:color w:val="222222"/>
          <w:szCs w:val="24"/>
          <w:shd w:val="clear" w:color="auto" w:fill="FFFFFF"/>
        </w:rPr>
        <w:t xml:space="preserve">, B., Glasgow, L., Hunt, T., Salsberry, P.J., Oga, E.A., Bennet-Fallin, A., </w:t>
      </w:r>
      <w:proofErr w:type="spellStart"/>
      <w:r w:rsidRPr="00C1737B">
        <w:rPr>
          <w:rFonts w:cs="Times New Roman"/>
          <w:color w:val="222222"/>
          <w:szCs w:val="24"/>
          <w:shd w:val="clear" w:color="auto" w:fill="FFFFFF"/>
        </w:rPr>
        <w:t>Plouck</w:t>
      </w:r>
      <w:proofErr w:type="spellEnd"/>
      <w:r w:rsidRPr="00C1737B">
        <w:rPr>
          <w:rFonts w:cs="Times New Roman"/>
          <w:color w:val="222222"/>
          <w:szCs w:val="24"/>
          <w:shd w:val="clear" w:color="auto" w:fill="FFFFFF"/>
        </w:rPr>
        <w:t xml:space="preserve">, T.J. and </w:t>
      </w:r>
      <w:proofErr w:type="spellStart"/>
      <w:r w:rsidRPr="00C1737B">
        <w:rPr>
          <w:rFonts w:cs="Times New Roman"/>
          <w:color w:val="222222"/>
          <w:szCs w:val="24"/>
          <w:shd w:val="clear" w:color="auto" w:fill="FFFFFF"/>
        </w:rPr>
        <w:t>Drainoni</w:t>
      </w:r>
      <w:proofErr w:type="spellEnd"/>
      <w:r w:rsidRPr="00C1737B">
        <w:rPr>
          <w:rFonts w:cs="Times New Roman"/>
          <w:color w:val="222222"/>
          <w:szCs w:val="24"/>
          <w:shd w:val="clear" w:color="auto" w:fill="FFFFFF"/>
        </w:rPr>
        <w:t xml:space="preserve">, M.L., 2020. Community engagement to implement evidence-based practices in the </w:t>
      </w:r>
      <w:proofErr w:type="spellStart"/>
      <w:r w:rsidRPr="00C1737B">
        <w:rPr>
          <w:rFonts w:cs="Times New Roman"/>
          <w:color w:val="222222"/>
          <w:szCs w:val="24"/>
          <w:shd w:val="clear" w:color="auto" w:fill="FFFFFF"/>
        </w:rPr>
        <w:t>HEALing</w:t>
      </w:r>
      <w:proofErr w:type="spellEnd"/>
      <w:r w:rsidRPr="00C1737B">
        <w:rPr>
          <w:rFonts w:cs="Times New Roman"/>
          <w:color w:val="222222"/>
          <w:szCs w:val="24"/>
          <w:shd w:val="clear" w:color="auto" w:fill="FFFFFF"/>
        </w:rPr>
        <w:t xml:space="preserve"> Communities Study. </w:t>
      </w:r>
      <w:r w:rsidRPr="00C1737B">
        <w:rPr>
          <w:rFonts w:cs="Times New Roman"/>
          <w:i/>
          <w:iCs/>
          <w:color w:val="222222"/>
          <w:szCs w:val="24"/>
          <w:shd w:val="clear" w:color="auto" w:fill="FFFFFF"/>
        </w:rPr>
        <w:t>Drug and alcohol dependence</w:t>
      </w:r>
      <w:r w:rsidRPr="00C1737B">
        <w:rPr>
          <w:rFonts w:cs="Times New Roman"/>
          <w:color w:val="222222"/>
          <w:szCs w:val="24"/>
          <w:shd w:val="clear" w:color="auto" w:fill="FFFFFF"/>
        </w:rPr>
        <w:t>, </w:t>
      </w:r>
      <w:r w:rsidRPr="00C1737B">
        <w:rPr>
          <w:rFonts w:cs="Times New Roman"/>
          <w:i/>
          <w:iCs/>
          <w:color w:val="222222"/>
          <w:szCs w:val="24"/>
          <w:shd w:val="clear" w:color="auto" w:fill="FFFFFF"/>
        </w:rPr>
        <w:t>217</w:t>
      </w:r>
      <w:r w:rsidRPr="00C1737B">
        <w:rPr>
          <w:rFonts w:cs="Times New Roman"/>
          <w:color w:val="222222"/>
          <w:szCs w:val="24"/>
          <w:shd w:val="clear" w:color="auto" w:fill="FFFFFF"/>
        </w:rPr>
        <w:t>, p.108326.</w:t>
      </w:r>
    </w:p>
    <w:p w14:paraId="5878D69F" w14:textId="77777777" w:rsidR="003F3F05" w:rsidRPr="00C1737B" w:rsidRDefault="003F3F05" w:rsidP="00444EC8">
      <w:pPr>
        <w:ind w:left="720" w:hanging="720"/>
        <w:jc w:val="both"/>
        <w:rPr>
          <w:rFonts w:cs="Times New Roman"/>
          <w:color w:val="222222"/>
          <w:szCs w:val="24"/>
          <w:shd w:val="clear" w:color="auto" w:fill="FFFFFF"/>
        </w:rPr>
      </w:pPr>
      <w:proofErr w:type="spellStart"/>
      <w:r w:rsidRPr="00C1737B">
        <w:rPr>
          <w:rFonts w:cs="Times New Roman"/>
          <w:color w:val="222222"/>
          <w:szCs w:val="24"/>
          <w:shd w:val="clear" w:color="auto" w:fill="FFFFFF"/>
        </w:rPr>
        <w:t>Natarajarathinam</w:t>
      </w:r>
      <w:proofErr w:type="spellEnd"/>
      <w:r w:rsidRPr="00C1737B">
        <w:rPr>
          <w:rFonts w:cs="Times New Roman"/>
          <w:color w:val="222222"/>
          <w:szCs w:val="24"/>
          <w:shd w:val="clear" w:color="auto" w:fill="FFFFFF"/>
        </w:rPr>
        <w:t>, M., Qiu, S. and Lu, W., 2021. Community engagement in engineering education: A systematic literature review. </w:t>
      </w:r>
      <w:r w:rsidRPr="00C1737B">
        <w:rPr>
          <w:rFonts w:cs="Times New Roman"/>
          <w:i/>
          <w:iCs/>
          <w:color w:val="222222"/>
          <w:szCs w:val="24"/>
          <w:shd w:val="clear" w:color="auto" w:fill="FFFFFF"/>
        </w:rPr>
        <w:t>Journal of Engineering Education</w:t>
      </w:r>
      <w:r w:rsidRPr="00C1737B">
        <w:rPr>
          <w:rFonts w:cs="Times New Roman"/>
          <w:color w:val="222222"/>
          <w:szCs w:val="24"/>
          <w:shd w:val="clear" w:color="auto" w:fill="FFFFFF"/>
        </w:rPr>
        <w:t>, </w:t>
      </w:r>
      <w:r w:rsidRPr="00C1737B">
        <w:rPr>
          <w:rFonts w:cs="Times New Roman"/>
          <w:i/>
          <w:iCs/>
          <w:color w:val="222222"/>
          <w:szCs w:val="24"/>
          <w:shd w:val="clear" w:color="auto" w:fill="FFFFFF"/>
        </w:rPr>
        <w:t>110</w:t>
      </w:r>
      <w:r w:rsidRPr="00C1737B">
        <w:rPr>
          <w:rFonts w:cs="Times New Roman"/>
          <w:color w:val="222222"/>
          <w:szCs w:val="24"/>
          <w:shd w:val="clear" w:color="auto" w:fill="FFFFFF"/>
        </w:rPr>
        <w:t>(4), pp.1049-1077.</w:t>
      </w:r>
    </w:p>
    <w:p w14:paraId="0E94D397" w14:textId="77777777" w:rsidR="003F3F05" w:rsidRDefault="003F3F05" w:rsidP="00444EC8">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Pine, K.H., Hinrichs, M.M., Wang, J., Lewis, D. and Johnston, E., 2020. For impactful community engagement: check your role. </w:t>
      </w:r>
      <w:r w:rsidRPr="00C1737B">
        <w:rPr>
          <w:rFonts w:cs="Times New Roman"/>
          <w:i/>
          <w:iCs/>
          <w:color w:val="222222"/>
          <w:szCs w:val="24"/>
          <w:shd w:val="clear" w:color="auto" w:fill="FFFFFF"/>
        </w:rPr>
        <w:t>Communications of the ACM</w:t>
      </w:r>
      <w:r w:rsidRPr="00C1737B">
        <w:rPr>
          <w:rFonts w:cs="Times New Roman"/>
          <w:color w:val="222222"/>
          <w:szCs w:val="24"/>
          <w:shd w:val="clear" w:color="auto" w:fill="FFFFFF"/>
        </w:rPr>
        <w:t>, </w:t>
      </w:r>
      <w:r w:rsidRPr="00C1737B">
        <w:rPr>
          <w:rFonts w:cs="Times New Roman"/>
          <w:i/>
          <w:iCs/>
          <w:color w:val="222222"/>
          <w:szCs w:val="24"/>
          <w:shd w:val="clear" w:color="auto" w:fill="FFFFFF"/>
        </w:rPr>
        <w:t>63</w:t>
      </w:r>
      <w:r w:rsidRPr="00C1737B">
        <w:rPr>
          <w:rFonts w:cs="Times New Roman"/>
          <w:color w:val="222222"/>
          <w:szCs w:val="24"/>
          <w:shd w:val="clear" w:color="auto" w:fill="FFFFFF"/>
        </w:rPr>
        <w:t>(7), pp.26-28.</w:t>
      </w:r>
    </w:p>
    <w:p w14:paraId="344E377A" w14:textId="565AC014" w:rsidR="005F076A" w:rsidRPr="00C1737B" w:rsidRDefault="005F076A" w:rsidP="005F076A">
      <w:pPr>
        <w:ind w:left="720" w:hanging="720"/>
        <w:jc w:val="both"/>
        <w:rPr>
          <w:rFonts w:cs="Times New Roman"/>
          <w:color w:val="222222"/>
          <w:szCs w:val="24"/>
          <w:shd w:val="clear" w:color="auto" w:fill="FFFFFF"/>
        </w:rPr>
      </w:pPr>
      <w:r w:rsidRPr="00ED2D50">
        <w:rPr>
          <w:rFonts w:cs="Times New Roman"/>
          <w:color w:val="222222"/>
          <w:szCs w:val="24"/>
          <w:shd w:val="clear" w:color="auto" w:fill="FFFFFF"/>
        </w:rPr>
        <w:t xml:space="preserve">Richardson, E.Z., </w:t>
      </w:r>
      <w:proofErr w:type="spellStart"/>
      <w:r w:rsidRPr="00ED2D50">
        <w:rPr>
          <w:rFonts w:cs="Times New Roman"/>
          <w:color w:val="222222"/>
          <w:szCs w:val="24"/>
          <w:shd w:val="clear" w:color="auto" w:fill="FFFFFF"/>
        </w:rPr>
        <w:t>Bandewar</w:t>
      </w:r>
      <w:proofErr w:type="spellEnd"/>
      <w:r w:rsidRPr="00ED2D50">
        <w:rPr>
          <w:rFonts w:cs="Times New Roman"/>
          <w:color w:val="222222"/>
          <w:szCs w:val="24"/>
          <w:shd w:val="clear" w:color="auto" w:fill="FFFFFF"/>
        </w:rPr>
        <w:t>, S.V., Boulanger, R.F., Mehta, R., Lin, T., Vincent, R., Molyneux, S., Goldstone, A. and Lavery, J.V., 2020. Addressing diversity and complexity in the community engagement literature: The rationale for a realist review. </w:t>
      </w:r>
      <w:proofErr w:type="spellStart"/>
      <w:r w:rsidRPr="00ED2D50">
        <w:rPr>
          <w:rFonts w:cs="Times New Roman"/>
          <w:i/>
          <w:iCs/>
          <w:color w:val="222222"/>
          <w:szCs w:val="24"/>
          <w:shd w:val="clear" w:color="auto" w:fill="FFFFFF"/>
        </w:rPr>
        <w:t>Wellcome</w:t>
      </w:r>
      <w:proofErr w:type="spellEnd"/>
      <w:r w:rsidRPr="00ED2D50">
        <w:rPr>
          <w:rFonts w:cs="Times New Roman"/>
          <w:i/>
          <w:iCs/>
          <w:color w:val="222222"/>
          <w:szCs w:val="24"/>
          <w:shd w:val="clear" w:color="auto" w:fill="FFFFFF"/>
        </w:rPr>
        <w:t xml:space="preserve"> Open Research</w:t>
      </w:r>
      <w:r w:rsidRPr="00ED2D50">
        <w:rPr>
          <w:rFonts w:cs="Times New Roman"/>
          <w:color w:val="222222"/>
          <w:szCs w:val="24"/>
          <w:shd w:val="clear" w:color="auto" w:fill="FFFFFF"/>
        </w:rPr>
        <w:t>, </w:t>
      </w:r>
      <w:r w:rsidRPr="00ED2D50">
        <w:rPr>
          <w:rFonts w:cs="Times New Roman"/>
          <w:i/>
          <w:iCs/>
          <w:color w:val="222222"/>
          <w:szCs w:val="24"/>
          <w:shd w:val="clear" w:color="auto" w:fill="FFFFFF"/>
        </w:rPr>
        <w:t>5</w:t>
      </w:r>
      <w:r w:rsidRPr="00ED2D50">
        <w:rPr>
          <w:rFonts w:cs="Times New Roman"/>
          <w:color w:val="222222"/>
          <w:szCs w:val="24"/>
          <w:shd w:val="clear" w:color="auto" w:fill="FFFFFF"/>
        </w:rPr>
        <w:t>.</w:t>
      </w:r>
    </w:p>
    <w:p w14:paraId="577A23B0" w14:textId="77777777" w:rsidR="00C1737B" w:rsidRPr="00C1737B" w:rsidRDefault="00C1737B" w:rsidP="00C1737B">
      <w:pPr>
        <w:ind w:left="720" w:hanging="720"/>
        <w:jc w:val="both"/>
        <w:rPr>
          <w:rFonts w:cs="Times New Roman"/>
          <w:color w:val="222222"/>
          <w:szCs w:val="24"/>
          <w:shd w:val="clear" w:color="auto" w:fill="FFFFFF"/>
        </w:rPr>
      </w:pPr>
      <w:r w:rsidRPr="00C1737B">
        <w:rPr>
          <w:rFonts w:cs="Times New Roman"/>
          <w:color w:val="222222"/>
          <w:szCs w:val="24"/>
          <w:shd w:val="clear" w:color="auto" w:fill="FFFFFF"/>
        </w:rPr>
        <w:t>Ryan, B., Johnston, K.A., Taylor, M. and McAndrew, R., 2020. Community engagement for disaster preparedness: A systematic literature review. </w:t>
      </w:r>
      <w:r w:rsidRPr="00C1737B">
        <w:rPr>
          <w:rFonts w:cs="Times New Roman"/>
          <w:i/>
          <w:iCs/>
          <w:color w:val="222222"/>
          <w:szCs w:val="24"/>
          <w:shd w:val="clear" w:color="auto" w:fill="FFFFFF"/>
        </w:rPr>
        <w:t>International journal of disaster risk reduction</w:t>
      </w:r>
      <w:r w:rsidRPr="00C1737B">
        <w:rPr>
          <w:rFonts w:cs="Times New Roman"/>
          <w:color w:val="222222"/>
          <w:szCs w:val="24"/>
          <w:shd w:val="clear" w:color="auto" w:fill="FFFFFF"/>
        </w:rPr>
        <w:t>, </w:t>
      </w:r>
      <w:r w:rsidRPr="00C1737B">
        <w:rPr>
          <w:rFonts w:cs="Times New Roman"/>
          <w:i/>
          <w:iCs/>
          <w:color w:val="222222"/>
          <w:szCs w:val="24"/>
          <w:shd w:val="clear" w:color="auto" w:fill="FFFFFF"/>
        </w:rPr>
        <w:t>49</w:t>
      </w:r>
      <w:r w:rsidRPr="00C1737B">
        <w:rPr>
          <w:rFonts w:cs="Times New Roman"/>
          <w:color w:val="222222"/>
          <w:szCs w:val="24"/>
          <w:shd w:val="clear" w:color="auto" w:fill="FFFFFF"/>
        </w:rPr>
        <w:t>, p.101655.</w:t>
      </w:r>
    </w:p>
    <w:p w14:paraId="04DAC311" w14:textId="77777777" w:rsidR="00C1737B" w:rsidRPr="003F3F05" w:rsidRDefault="00C1737B" w:rsidP="00444EC8">
      <w:pPr>
        <w:ind w:left="720" w:hanging="720"/>
        <w:jc w:val="both"/>
        <w:rPr>
          <w:rFonts w:cs="Times New Roman"/>
          <w:color w:val="222222"/>
          <w:szCs w:val="24"/>
          <w:highlight w:val="yellow"/>
          <w:shd w:val="clear" w:color="auto" w:fill="FFFFFF"/>
        </w:rPr>
      </w:pPr>
    </w:p>
    <w:p w14:paraId="55676389" w14:textId="0451E631" w:rsidR="00A662D4" w:rsidRDefault="006100C6" w:rsidP="00444EC8">
      <w:pPr>
        <w:ind w:left="720" w:hanging="720"/>
        <w:jc w:val="both"/>
        <w:rPr>
          <w:shd w:val="clear" w:color="auto" w:fill="FFFFFF"/>
        </w:rPr>
      </w:pPr>
      <w:r>
        <w:rPr>
          <w:shd w:val="clear" w:color="auto" w:fill="FFFFFF"/>
        </w:rPr>
        <w:br w:type="page"/>
      </w:r>
    </w:p>
    <w:p w14:paraId="08401CF7" w14:textId="3A3F349D" w:rsidR="002C04EE" w:rsidRPr="00994B9D" w:rsidRDefault="002C04EE" w:rsidP="00933FEB">
      <w:pPr>
        <w:rPr>
          <w:sz w:val="28"/>
          <w:szCs w:val="28"/>
        </w:rPr>
      </w:pPr>
    </w:p>
    <w:sectPr w:rsidR="002C04EE" w:rsidRPr="00994B9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9F2A22" w14:textId="77777777" w:rsidR="00481EEC" w:rsidRDefault="00481EEC" w:rsidP="00444EC8">
      <w:pPr>
        <w:spacing w:before="0" w:after="0" w:line="240" w:lineRule="auto"/>
      </w:pPr>
      <w:r>
        <w:separator/>
      </w:r>
    </w:p>
  </w:endnote>
  <w:endnote w:type="continuationSeparator" w:id="0">
    <w:p w14:paraId="2A6A4057" w14:textId="77777777" w:rsidR="00481EEC" w:rsidRDefault="00481EEC" w:rsidP="00444EC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49453897"/>
      <w:docPartObj>
        <w:docPartGallery w:val="Page Numbers (Bottom of Page)"/>
        <w:docPartUnique/>
      </w:docPartObj>
    </w:sdtPr>
    <w:sdtEndPr>
      <w:rPr>
        <w:noProof/>
      </w:rPr>
    </w:sdtEndPr>
    <w:sdtContent>
      <w:p w14:paraId="354297DC" w14:textId="6BFD21FC" w:rsidR="00444EC8" w:rsidRDefault="00444EC8">
        <w:pPr>
          <w:pStyle w:val="Footer"/>
          <w:jc w:val="center"/>
        </w:pPr>
        <w:r>
          <w:fldChar w:fldCharType="begin"/>
        </w:r>
        <w:r>
          <w:instrText xml:space="preserve"> PAGE   \* MERGEFORMAT </w:instrText>
        </w:r>
        <w:r>
          <w:fldChar w:fldCharType="separate"/>
        </w:r>
        <w:r>
          <w:rPr>
            <w:noProof/>
          </w:rPr>
          <w:t>10</w:t>
        </w:r>
        <w:r>
          <w:rPr>
            <w:noProof/>
          </w:rPr>
          <w:fldChar w:fldCharType="end"/>
        </w:r>
      </w:p>
    </w:sdtContent>
  </w:sdt>
  <w:p w14:paraId="282EE24D" w14:textId="77777777" w:rsidR="00444EC8" w:rsidRDefault="00444E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C9B30E" w14:textId="77777777" w:rsidR="00481EEC" w:rsidRDefault="00481EEC" w:rsidP="00444EC8">
      <w:pPr>
        <w:spacing w:before="0" w:after="0" w:line="240" w:lineRule="auto"/>
      </w:pPr>
      <w:r>
        <w:separator/>
      </w:r>
    </w:p>
  </w:footnote>
  <w:footnote w:type="continuationSeparator" w:id="0">
    <w:p w14:paraId="546FACF9" w14:textId="77777777" w:rsidR="00481EEC" w:rsidRDefault="00481EEC" w:rsidP="00444EC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9FF184" w14:textId="272CA6C1" w:rsidR="00300351" w:rsidRDefault="00300351" w:rsidP="00300351">
    <w:pPr>
      <w:pStyle w:val="Header"/>
      <w:jc w:val="center"/>
    </w:pPr>
    <w:r>
      <w:rPr>
        <w:noProof/>
      </w:rPr>
      <w:drawing>
        <wp:inline distT="0" distB="0" distL="0" distR="0" wp14:anchorId="7705FE85" wp14:editId="263CDEA8">
          <wp:extent cx="2857143" cy="571429"/>
          <wp:effectExtent l="0" t="0" r="635" b="635"/>
          <wp:docPr id="1" name="Picture 1"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low confidence"/>
                  <pic:cNvPicPr/>
                </pic:nvPicPr>
                <pic:blipFill>
                  <a:blip r:embed="rId1">
                    <a:extLst>
                      <a:ext uri="{28A0092B-C50C-407E-A947-70E740481C1C}">
                        <a14:useLocalDpi xmlns:a14="http://schemas.microsoft.com/office/drawing/2010/main" val="0"/>
                      </a:ext>
                    </a:extLst>
                  </a:blip>
                  <a:stretch>
                    <a:fillRect/>
                  </a:stretch>
                </pic:blipFill>
                <pic:spPr>
                  <a:xfrm>
                    <a:off x="0" y="0"/>
                    <a:ext cx="2857143" cy="571429"/>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774253"/>
    <w:multiLevelType w:val="multilevel"/>
    <w:tmpl w:val="4232C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4172DC"/>
    <w:multiLevelType w:val="hybridMultilevel"/>
    <w:tmpl w:val="451CC1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FCD319C"/>
    <w:multiLevelType w:val="hybridMultilevel"/>
    <w:tmpl w:val="1A0240E2"/>
    <w:lvl w:ilvl="0" w:tplc="D328493A">
      <w:start w:val="1"/>
      <w:numFmt w:val="decimal"/>
      <w:lvlText w:val="%1."/>
      <w:lvlJc w:val="left"/>
      <w:pPr>
        <w:ind w:left="720" w:hanging="360"/>
      </w:pPr>
      <w:rPr>
        <w:rFonts w:hint="default"/>
      </w:rPr>
    </w:lvl>
    <w:lvl w:ilvl="1" w:tplc="BF7A491A" w:tentative="1">
      <w:start w:val="1"/>
      <w:numFmt w:val="lowerLetter"/>
      <w:lvlText w:val="%2."/>
      <w:lvlJc w:val="left"/>
      <w:pPr>
        <w:ind w:left="1440" w:hanging="360"/>
      </w:pPr>
    </w:lvl>
    <w:lvl w:ilvl="2" w:tplc="ECAC45DA" w:tentative="1">
      <w:start w:val="1"/>
      <w:numFmt w:val="lowerRoman"/>
      <w:lvlText w:val="%3."/>
      <w:lvlJc w:val="right"/>
      <w:pPr>
        <w:ind w:left="2160" w:hanging="180"/>
      </w:pPr>
    </w:lvl>
    <w:lvl w:ilvl="3" w:tplc="45A8A72A" w:tentative="1">
      <w:start w:val="1"/>
      <w:numFmt w:val="decimal"/>
      <w:lvlText w:val="%4."/>
      <w:lvlJc w:val="left"/>
      <w:pPr>
        <w:ind w:left="2880" w:hanging="360"/>
      </w:pPr>
    </w:lvl>
    <w:lvl w:ilvl="4" w:tplc="A6B4B9A6" w:tentative="1">
      <w:start w:val="1"/>
      <w:numFmt w:val="lowerLetter"/>
      <w:lvlText w:val="%5."/>
      <w:lvlJc w:val="left"/>
      <w:pPr>
        <w:ind w:left="3600" w:hanging="360"/>
      </w:pPr>
    </w:lvl>
    <w:lvl w:ilvl="5" w:tplc="B890E506" w:tentative="1">
      <w:start w:val="1"/>
      <w:numFmt w:val="lowerRoman"/>
      <w:lvlText w:val="%6."/>
      <w:lvlJc w:val="right"/>
      <w:pPr>
        <w:ind w:left="4320" w:hanging="180"/>
      </w:pPr>
    </w:lvl>
    <w:lvl w:ilvl="6" w:tplc="C0F4C416" w:tentative="1">
      <w:start w:val="1"/>
      <w:numFmt w:val="decimal"/>
      <w:lvlText w:val="%7."/>
      <w:lvlJc w:val="left"/>
      <w:pPr>
        <w:ind w:left="5040" w:hanging="360"/>
      </w:pPr>
    </w:lvl>
    <w:lvl w:ilvl="7" w:tplc="FADC8A28" w:tentative="1">
      <w:start w:val="1"/>
      <w:numFmt w:val="lowerLetter"/>
      <w:lvlText w:val="%8."/>
      <w:lvlJc w:val="left"/>
      <w:pPr>
        <w:ind w:left="5760" w:hanging="360"/>
      </w:pPr>
    </w:lvl>
    <w:lvl w:ilvl="8" w:tplc="B05C5110" w:tentative="1">
      <w:start w:val="1"/>
      <w:numFmt w:val="lowerRoman"/>
      <w:lvlText w:val="%9."/>
      <w:lvlJc w:val="right"/>
      <w:pPr>
        <w:ind w:left="6480" w:hanging="180"/>
      </w:pPr>
    </w:lvl>
  </w:abstractNum>
  <w:abstractNum w:abstractNumId="3" w15:restartNumberingAfterBreak="0">
    <w:nsid w:val="21F30FBB"/>
    <w:multiLevelType w:val="multilevel"/>
    <w:tmpl w:val="5C48C6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29D7576"/>
    <w:multiLevelType w:val="hybridMultilevel"/>
    <w:tmpl w:val="F01E6886"/>
    <w:lvl w:ilvl="0" w:tplc="80780542">
      <w:start w:val="1"/>
      <w:numFmt w:val="decimal"/>
      <w:lvlText w:val="%1."/>
      <w:lvlJc w:val="left"/>
      <w:pPr>
        <w:ind w:left="720" w:hanging="360"/>
      </w:pPr>
      <w:rPr>
        <w:rFonts w:hint="default"/>
      </w:rPr>
    </w:lvl>
    <w:lvl w:ilvl="1" w:tplc="2FC26AB0" w:tentative="1">
      <w:start w:val="1"/>
      <w:numFmt w:val="bullet"/>
      <w:lvlText w:val="o"/>
      <w:lvlJc w:val="left"/>
      <w:pPr>
        <w:ind w:left="1440" w:hanging="360"/>
      </w:pPr>
      <w:rPr>
        <w:rFonts w:ascii="Courier New" w:hAnsi="Courier New" w:cs="Courier New" w:hint="default"/>
      </w:rPr>
    </w:lvl>
    <w:lvl w:ilvl="2" w:tplc="4216B9FE" w:tentative="1">
      <w:start w:val="1"/>
      <w:numFmt w:val="bullet"/>
      <w:lvlText w:val=""/>
      <w:lvlJc w:val="left"/>
      <w:pPr>
        <w:ind w:left="2160" w:hanging="360"/>
      </w:pPr>
      <w:rPr>
        <w:rFonts w:ascii="Wingdings" w:hAnsi="Wingdings" w:hint="default"/>
      </w:rPr>
    </w:lvl>
    <w:lvl w:ilvl="3" w:tplc="B7DE5120" w:tentative="1">
      <w:start w:val="1"/>
      <w:numFmt w:val="bullet"/>
      <w:lvlText w:val=""/>
      <w:lvlJc w:val="left"/>
      <w:pPr>
        <w:ind w:left="2880" w:hanging="360"/>
      </w:pPr>
      <w:rPr>
        <w:rFonts w:ascii="Symbol" w:hAnsi="Symbol" w:hint="default"/>
      </w:rPr>
    </w:lvl>
    <w:lvl w:ilvl="4" w:tplc="AC244FF4" w:tentative="1">
      <w:start w:val="1"/>
      <w:numFmt w:val="bullet"/>
      <w:lvlText w:val="o"/>
      <w:lvlJc w:val="left"/>
      <w:pPr>
        <w:ind w:left="3600" w:hanging="360"/>
      </w:pPr>
      <w:rPr>
        <w:rFonts w:ascii="Courier New" w:hAnsi="Courier New" w:cs="Courier New" w:hint="default"/>
      </w:rPr>
    </w:lvl>
    <w:lvl w:ilvl="5" w:tplc="AC7CA064" w:tentative="1">
      <w:start w:val="1"/>
      <w:numFmt w:val="bullet"/>
      <w:lvlText w:val=""/>
      <w:lvlJc w:val="left"/>
      <w:pPr>
        <w:ind w:left="4320" w:hanging="360"/>
      </w:pPr>
      <w:rPr>
        <w:rFonts w:ascii="Wingdings" w:hAnsi="Wingdings" w:hint="default"/>
      </w:rPr>
    </w:lvl>
    <w:lvl w:ilvl="6" w:tplc="BD1C7E18" w:tentative="1">
      <w:start w:val="1"/>
      <w:numFmt w:val="bullet"/>
      <w:lvlText w:val=""/>
      <w:lvlJc w:val="left"/>
      <w:pPr>
        <w:ind w:left="5040" w:hanging="360"/>
      </w:pPr>
      <w:rPr>
        <w:rFonts w:ascii="Symbol" w:hAnsi="Symbol" w:hint="default"/>
      </w:rPr>
    </w:lvl>
    <w:lvl w:ilvl="7" w:tplc="C0D66680" w:tentative="1">
      <w:start w:val="1"/>
      <w:numFmt w:val="bullet"/>
      <w:lvlText w:val="o"/>
      <w:lvlJc w:val="left"/>
      <w:pPr>
        <w:ind w:left="5760" w:hanging="360"/>
      </w:pPr>
      <w:rPr>
        <w:rFonts w:ascii="Courier New" w:hAnsi="Courier New" w:cs="Courier New" w:hint="default"/>
      </w:rPr>
    </w:lvl>
    <w:lvl w:ilvl="8" w:tplc="B3E006E2" w:tentative="1">
      <w:start w:val="1"/>
      <w:numFmt w:val="bullet"/>
      <w:lvlText w:val=""/>
      <w:lvlJc w:val="left"/>
      <w:pPr>
        <w:ind w:left="6480" w:hanging="360"/>
      </w:pPr>
      <w:rPr>
        <w:rFonts w:ascii="Wingdings" w:hAnsi="Wingdings" w:hint="default"/>
      </w:rPr>
    </w:lvl>
  </w:abstractNum>
  <w:abstractNum w:abstractNumId="5" w15:restartNumberingAfterBreak="0">
    <w:nsid w:val="487B59FA"/>
    <w:multiLevelType w:val="hybridMultilevel"/>
    <w:tmpl w:val="251ABCE0"/>
    <w:lvl w:ilvl="0" w:tplc="5E044380">
      <w:numFmt w:val="bullet"/>
      <w:lvlText w:val="-"/>
      <w:lvlJc w:val="left"/>
      <w:pPr>
        <w:ind w:left="720" w:hanging="360"/>
      </w:pPr>
      <w:rPr>
        <w:rFonts w:ascii="Times New Roman" w:eastAsiaTheme="minorHAnsi" w:hAnsi="Times New Roman" w:cs="Times New Roman" w:hint="default"/>
      </w:rPr>
    </w:lvl>
    <w:lvl w:ilvl="1" w:tplc="DF462DD4" w:tentative="1">
      <w:start w:val="1"/>
      <w:numFmt w:val="bullet"/>
      <w:lvlText w:val="o"/>
      <w:lvlJc w:val="left"/>
      <w:pPr>
        <w:ind w:left="1440" w:hanging="360"/>
      </w:pPr>
      <w:rPr>
        <w:rFonts w:ascii="Courier New" w:hAnsi="Courier New" w:cs="Courier New" w:hint="default"/>
      </w:rPr>
    </w:lvl>
    <w:lvl w:ilvl="2" w:tplc="86B68C24" w:tentative="1">
      <w:start w:val="1"/>
      <w:numFmt w:val="bullet"/>
      <w:lvlText w:val=""/>
      <w:lvlJc w:val="left"/>
      <w:pPr>
        <w:ind w:left="2160" w:hanging="360"/>
      </w:pPr>
      <w:rPr>
        <w:rFonts w:ascii="Wingdings" w:hAnsi="Wingdings" w:hint="default"/>
      </w:rPr>
    </w:lvl>
    <w:lvl w:ilvl="3" w:tplc="CCAA13F0" w:tentative="1">
      <w:start w:val="1"/>
      <w:numFmt w:val="bullet"/>
      <w:lvlText w:val=""/>
      <w:lvlJc w:val="left"/>
      <w:pPr>
        <w:ind w:left="2880" w:hanging="360"/>
      </w:pPr>
      <w:rPr>
        <w:rFonts w:ascii="Symbol" w:hAnsi="Symbol" w:hint="default"/>
      </w:rPr>
    </w:lvl>
    <w:lvl w:ilvl="4" w:tplc="1FD82012" w:tentative="1">
      <w:start w:val="1"/>
      <w:numFmt w:val="bullet"/>
      <w:lvlText w:val="o"/>
      <w:lvlJc w:val="left"/>
      <w:pPr>
        <w:ind w:left="3600" w:hanging="360"/>
      </w:pPr>
      <w:rPr>
        <w:rFonts w:ascii="Courier New" w:hAnsi="Courier New" w:cs="Courier New" w:hint="default"/>
      </w:rPr>
    </w:lvl>
    <w:lvl w:ilvl="5" w:tplc="D430BC3A" w:tentative="1">
      <w:start w:val="1"/>
      <w:numFmt w:val="bullet"/>
      <w:lvlText w:val=""/>
      <w:lvlJc w:val="left"/>
      <w:pPr>
        <w:ind w:left="4320" w:hanging="360"/>
      </w:pPr>
      <w:rPr>
        <w:rFonts w:ascii="Wingdings" w:hAnsi="Wingdings" w:hint="default"/>
      </w:rPr>
    </w:lvl>
    <w:lvl w:ilvl="6" w:tplc="79FAF3A6" w:tentative="1">
      <w:start w:val="1"/>
      <w:numFmt w:val="bullet"/>
      <w:lvlText w:val=""/>
      <w:lvlJc w:val="left"/>
      <w:pPr>
        <w:ind w:left="5040" w:hanging="360"/>
      </w:pPr>
      <w:rPr>
        <w:rFonts w:ascii="Symbol" w:hAnsi="Symbol" w:hint="default"/>
      </w:rPr>
    </w:lvl>
    <w:lvl w:ilvl="7" w:tplc="C35667DA" w:tentative="1">
      <w:start w:val="1"/>
      <w:numFmt w:val="bullet"/>
      <w:lvlText w:val="o"/>
      <w:lvlJc w:val="left"/>
      <w:pPr>
        <w:ind w:left="5760" w:hanging="360"/>
      </w:pPr>
      <w:rPr>
        <w:rFonts w:ascii="Courier New" w:hAnsi="Courier New" w:cs="Courier New" w:hint="default"/>
      </w:rPr>
    </w:lvl>
    <w:lvl w:ilvl="8" w:tplc="8E90B2A2" w:tentative="1">
      <w:start w:val="1"/>
      <w:numFmt w:val="bullet"/>
      <w:lvlText w:val=""/>
      <w:lvlJc w:val="left"/>
      <w:pPr>
        <w:ind w:left="6480" w:hanging="360"/>
      </w:pPr>
      <w:rPr>
        <w:rFonts w:ascii="Wingdings" w:hAnsi="Wingdings" w:hint="default"/>
      </w:rPr>
    </w:lvl>
  </w:abstractNum>
  <w:abstractNum w:abstractNumId="6" w15:restartNumberingAfterBreak="0">
    <w:nsid w:val="50F21604"/>
    <w:multiLevelType w:val="hybridMultilevel"/>
    <w:tmpl w:val="7362CF4C"/>
    <w:lvl w:ilvl="0" w:tplc="88465C70">
      <w:numFmt w:val="bullet"/>
      <w:lvlText w:val="-"/>
      <w:lvlJc w:val="left"/>
      <w:pPr>
        <w:ind w:left="720" w:hanging="360"/>
      </w:pPr>
      <w:rPr>
        <w:rFonts w:ascii="Calibri" w:eastAsiaTheme="minorHAnsi" w:hAnsi="Calibri" w:cs="Calibri" w:hint="default"/>
      </w:rPr>
    </w:lvl>
    <w:lvl w:ilvl="1" w:tplc="CEB0E61A" w:tentative="1">
      <w:start w:val="1"/>
      <w:numFmt w:val="bullet"/>
      <w:lvlText w:val="o"/>
      <w:lvlJc w:val="left"/>
      <w:pPr>
        <w:ind w:left="1440" w:hanging="360"/>
      </w:pPr>
      <w:rPr>
        <w:rFonts w:ascii="Courier New" w:hAnsi="Courier New" w:cs="Courier New" w:hint="default"/>
      </w:rPr>
    </w:lvl>
    <w:lvl w:ilvl="2" w:tplc="34C6E51A" w:tentative="1">
      <w:start w:val="1"/>
      <w:numFmt w:val="bullet"/>
      <w:lvlText w:val=""/>
      <w:lvlJc w:val="left"/>
      <w:pPr>
        <w:ind w:left="2160" w:hanging="360"/>
      </w:pPr>
      <w:rPr>
        <w:rFonts w:ascii="Wingdings" w:hAnsi="Wingdings" w:hint="default"/>
      </w:rPr>
    </w:lvl>
    <w:lvl w:ilvl="3" w:tplc="958CAD0A" w:tentative="1">
      <w:start w:val="1"/>
      <w:numFmt w:val="bullet"/>
      <w:lvlText w:val=""/>
      <w:lvlJc w:val="left"/>
      <w:pPr>
        <w:ind w:left="2880" w:hanging="360"/>
      </w:pPr>
      <w:rPr>
        <w:rFonts w:ascii="Symbol" w:hAnsi="Symbol" w:hint="default"/>
      </w:rPr>
    </w:lvl>
    <w:lvl w:ilvl="4" w:tplc="DAA0C248" w:tentative="1">
      <w:start w:val="1"/>
      <w:numFmt w:val="bullet"/>
      <w:lvlText w:val="o"/>
      <w:lvlJc w:val="left"/>
      <w:pPr>
        <w:ind w:left="3600" w:hanging="360"/>
      </w:pPr>
      <w:rPr>
        <w:rFonts w:ascii="Courier New" w:hAnsi="Courier New" w:cs="Courier New" w:hint="default"/>
      </w:rPr>
    </w:lvl>
    <w:lvl w:ilvl="5" w:tplc="012AEEEC" w:tentative="1">
      <w:start w:val="1"/>
      <w:numFmt w:val="bullet"/>
      <w:lvlText w:val=""/>
      <w:lvlJc w:val="left"/>
      <w:pPr>
        <w:ind w:left="4320" w:hanging="360"/>
      </w:pPr>
      <w:rPr>
        <w:rFonts w:ascii="Wingdings" w:hAnsi="Wingdings" w:hint="default"/>
      </w:rPr>
    </w:lvl>
    <w:lvl w:ilvl="6" w:tplc="56CAEB16" w:tentative="1">
      <w:start w:val="1"/>
      <w:numFmt w:val="bullet"/>
      <w:lvlText w:val=""/>
      <w:lvlJc w:val="left"/>
      <w:pPr>
        <w:ind w:left="5040" w:hanging="360"/>
      </w:pPr>
      <w:rPr>
        <w:rFonts w:ascii="Symbol" w:hAnsi="Symbol" w:hint="default"/>
      </w:rPr>
    </w:lvl>
    <w:lvl w:ilvl="7" w:tplc="53487020" w:tentative="1">
      <w:start w:val="1"/>
      <w:numFmt w:val="bullet"/>
      <w:lvlText w:val="o"/>
      <w:lvlJc w:val="left"/>
      <w:pPr>
        <w:ind w:left="5760" w:hanging="360"/>
      </w:pPr>
      <w:rPr>
        <w:rFonts w:ascii="Courier New" w:hAnsi="Courier New" w:cs="Courier New" w:hint="default"/>
      </w:rPr>
    </w:lvl>
    <w:lvl w:ilvl="8" w:tplc="E782EC76" w:tentative="1">
      <w:start w:val="1"/>
      <w:numFmt w:val="bullet"/>
      <w:lvlText w:val=""/>
      <w:lvlJc w:val="left"/>
      <w:pPr>
        <w:ind w:left="6480" w:hanging="360"/>
      </w:pPr>
      <w:rPr>
        <w:rFonts w:ascii="Wingdings" w:hAnsi="Wingdings" w:hint="default"/>
      </w:rPr>
    </w:lvl>
  </w:abstractNum>
  <w:abstractNum w:abstractNumId="7" w15:restartNumberingAfterBreak="0">
    <w:nsid w:val="51270EA1"/>
    <w:multiLevelType w:val="hybridMultilevel"/>
    <w:tmpl w:val="E80EF7E8"/>
    <w:lvl w:ilvl="0" w:tplc="F1C25860">
      <w:start w:val="1"/>
      <w:numFmt w:val="decimal"/>
      <w:lvlText w:val="%1."/>
      <w:lvlJc w:val="left"/>
      <w:pPr>
        <w:ind w:left="720" w:hanging="360"/>
      </w:pPr>
    </w:lvl>
    <w:lvl w:ilvl="1" w:tplc="E88AA196" w:tentative="1">
      <w:start w:val="1"/>
      <w:numFmt w:val="lowerLetter"/>
      <w:lvlText w:val="%2."/>
      <w:lvlJc w:val="left"/>
      <w:pPr>
        <w:ind w:left="1440" w:hanging="360"/>
      </w:pPr>
    </w:lvl>
    <w:lvl w:ilvl="2" w:tplc="7BA4DCF2" w:tentative="1">
      <w:start w:val="1"/>
      <w:numFmt w:val="lowerRoman"/>
      <w:lvlText w:val="%3."/>
      <w:lvlJc w:val="right"/>
      <w:pPr>
        <w:ind w:left="2160" w:hanging="180"/>
      </w:pPr>
    </w:lvl>
    <w:lvl w:ilvl="3" w:tplc="BF50FA48" w:tentative="1">
      <w:start w:val="1"/>
      <w:numFmt w:val="decimal"/>
      <w:lvlText w:val="%4."/>
      <w:lvlJc w:val="left"/>
      <w:pPr>
        <w:ind w:left="2880" w:hanging="360"/>
      </w:pPr>
    </w:lvl>
    <w:lvl w:ilvl="4" w:tplc="44225C4C" w:tentative="1">
      <w:start w:val="1"/>
      <w:numFmt w:val="lowerLetter"/>
      <w:lvlText w:val="%5."/>
      <w:lvlJc w:val="left"/>
      <w:pPr>
        <w:ind w:left="3600" w:hanging="360"/>
      </w:pPr>
    </w:lvl>
    <w:lvl w:ilvl="5" w:tplc="479C9644" w:tentative="1">
      <w:start w:val="1"/>
      <w:numFmt w:val="lowerRoman"/>
      <w:lvlText w:val="%6."/>
      <w:lvlJc w:val="right"/>
      <w:pPr>
        <w:ind w:left="4320" w:hanging="180"/>
      </w:pPr>
    </w:lvl>
    <w:lvl w:ilvl="6" w:tplc="2124C1D4" w:tentative="1">
      <w:start w:val="1"/>
      <w:numFmt w:val="decimal"/>
      <w:lvlText w:val="%7."/>
      <w:lvlJc w:val="left"/>
      <w:pPr>
        <w:ind w:left="5040" w:hanging="360"/>
      </w:pPr>
    </w:lvl>
    <w:lvl w:ilvl="7" w:tplc="99B097BE" w:tentative="1">
      <w:start w:val="1"/>
      <w:numFmt w:val="lowerLetter"/>
      <w:lvlText w:val="%8."/>
      <w:lvlJc w:val="left"/>
      <w:pPr>
        <w:ind w:left="5760" w:hanging="360"/>
      </w:pPr>
    </w:lvl>
    <w:lvl w:ilvl="8" w:tplc="E31EBAD8" w:tentative="1">
      <w:start w:val="1"/>
      <w:numFmt w:val="lowerRoman"/>
      <w:lvlText w:val="%9."/>
      <w:lvlJc w:val="right"/>
      <w:pPr>
        <w:ind w:left="6480" w:hanging="180"/>
      </w:pPr>
    </w:lvl>
  </w:abstractNum>
  <w:abstractNum w:abstractNumId="8" w15:restartNumberingAfterBreak="0">
    <w:nsid w:val="54BB5700"/>
    <w:multiLevelType w:val="hybridMultilevel"/>
    <w:tmpl w:val="B11AA546"/>
    <w:lvl w:ilvl="0" w:tplc="5BE617CC">
      <w:start w:val="1"/>
      <w:numFmt w:val="decimal"/>
      <w:lvlText w:val="%1."/>
      <w:lvlJc w:val="left"/>
      <w:pPr>
        <w:ind w:left="720" w:hanging="360"/>
      </w:pPr>
    </w:lvl>
    <w:lvl w:ilvl="1" w:tplc="61742BA4" w:tentative="1">
      <w:start w:val="1"/>
      <w:numFmt w:val="lowerLetter"/>
      <w:lvlText w:val="%2."/>
      <w:lvlJc w:val="left"/>
      <w:pPr>
        <w:ind w:left="1440" w:hanging="360"/>
      </w:pPr>
    </w:lvl>
    <w:lvl w:ilvl="2" w:tplc="C204921E" w:tentative="1">
      <w:start w:val="1"/>
      <w:numFmt w:val="lowerRoman"/>
      <w:lvlText w:val="%3."/>
      <w:lvlJc w:val="right"/>
      <w:pPr>
        <w:ind w:left="2160" w:hanging="180"/>
      </w:pPr>
    </w:lvl>
    <w:lvl w:ilvl="3" w:tplc="3014EA60" w:tentative="1">
      <w:start w:val="1"/>
      <w:numFmt w:val="decimal"/>
      <w:lvlText w:val="%4."/>
      <w:lvlJc w:val="left"/>
      <w:pPr>
        <w:ind w:left="2880" w:hanging="360"/>
      </w:pPr>
    </w:lvl>
    <w:lvl w:ilvl="4" w:tplc="E8025404" w:tentative="1">
      <w:start w:val="1"/>
      <w:numFmt w:val="lowerLetter"/>
      <w:lvlText w:val="%5."/>
      <w:lvlJc w:val="left"/>
      <w:pPr>
        <w:ind w:left="3600" w:hanging="360"/>
      </w:pPr>
    </w:lvl>
    <w:lvl w:ilvl="5" w:tplc="9D728BFE" w:tentative="1">
      <w:start w:val="1"/>
      <w:numFmt w:val="lowerRoman"/>
      <w:lvlText w:val="%6."/>
      <w:lvlJc w:val="right"/>
      <w:pPr>
        <w:ind w:left="4320" w:hanging="180"/>
      </w:pPr>
    </w:lvl>
    <w:lvl w:ilvl="6" w:tplc="F752B372" w:tentative="1">
      <w:start w:val="1"/>
      <w:numFmt w:val="decimal"/>
      <w:lvlText w:val="%7."/>
      <w:lvlJc w:val="left"/>
      <w:pPr>
        <w:ind w:left="5040" w:hanging="360"/>
      </w:pPr>
    </w:lvl>
    <w:lvl w:ilvl="7" w:tplc="A7E20AB6" w:tentative="1">
      <w:start w:val="1"/>
      <w:numFmt w:val="lowerLetter"/>
      <w:lvlText w:val="%8."/>
      <w:lvlJc w:val="left"/>
      <w:pPr>
        <w:ind w:left="5760" w:hanging="360"/>
      </w:pPr>
    </w:lvl>
    <w:lvl w:ilvl="8" w:tplc="68200970" w:tentative="1">
      <w:start w:val="1"/>
      <w:numFmt w:val="lowerRoman"/>
      <w:lvlText w:val="%9."/>
      <w:lvlJc w:val="right"/>
      <w:pPr>
        <w:ind w:left="6480" w:hanging="180"/>
      </w:pPr>
    </w:lvl>
  </w:abstractNum>
  <w:num w:numId="1" w16cid:durableId="1807579823">
    <w:abstractNumId w:val="5"/>
  </w:num>
  <w:num w:numId="2" w16cid:durableId="599485692">
    <w:abstractNumId w:val="6"/>
  </w:num>
  <w:num w:numId="3" w16cid:durableId="695695872">
    <w:abstractNumId w:val="2"/>
  </w:num>
  <w:num w:numId="4" w16cid:durableId="1663047637">
    <w:abstractNumId w:val="8"/>
  </w:num>
  <w:num w:numId="5" w16cid:durableId="1596015364">
    <w:abstractNumId w:val="4"/>
  </w:num>
  <w:num w:numId="6" w16cid:durableId="382414723">
    <w:abstractNumId w:val="7"/>
  </w:num>
  <w:num w:numId="7" w16cid:durableId="1553224956">
    <w:abstractNumId w:val="3"/>
  </w:num>
  <w:num w:numId="8" w16cid:durableId="1161043906">
    <w:abstractNumId w:val="0"/>
  </w:num>
  <w:num w:numId="9" w16cid:durableId="13043847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LEwNTQyNzMztTSzMDRT0lEKTi0uzszPAykwqgUAwV+tlSwAAAA="/>
  </w:docVars>
  <w:rsids>
    <w:rsidRoot w:val="00A74847"/>
    <w:rsid w:val="00003238"/>
    <w:rsid w:val="0000423F"/>
    <w:rsid w:val="00007087"/>
    <w:rsid w:val="00014F3B"/>
    <w:rsid w:val="00033AED"/>
    <w:rsid w:val="00042C46"/>
    <w:rsid w:val="00045C39"/>
    <w:rsid w:val="00050983"/>
    <w:rsid w:val="00060B65"/>
    <w:rsid w:val="000A1F51"/>
    <w:rsid w:val="000C442A"/>
    <w:rsid w:val="000C4B12"/>
    <w:rsid w:val="000C6478"/>
    <w:rsid w:val="000D0B12"/>
    <w:rsid w:val="000D6194"/>
    <w:rsid w:val="000F49CE"/>
    <w:rsid w:val="000F633B"/>
    <w:rsid w:val="00116B85"/>
    <w:rsid w:val="00127558"/>
    <w:rsid w:val="001519C3"/>
    <w:rsid w:val="00160707"/>
    <w:rsid w:val="00167117"/>
    <w:rsid w:val="00167934"/>
    <w:rsid w:val="00177CD9"/>
    <w:rsid w:val="00183E15"/>
    <w:rsid w:val="00186373"/>
    <w:rsid w:val="00194162"/>
    <w:rsid w:val="001B75CE"/>
    <w:rsid w:val="001C0F6F"/>
    <w:rsid w:val="001C156A"/>
    <w:rsid w:val="001E0907"/>
    <w:rsid w:val="001E22BC"/>
    <w:rsid w:val="001F1539"/>
    <w:rsid w:val="001F1F8F"/>
    <w:rsid w:val="001F70B9"/>
    <w:rsid w:val="0020305B"/>
    <w:rsid w:val="002221F7"/>
    <w:rsid w:val="00233D1C"/>
    <w:rsid w:val="002403F0"/>
    <w:rsid w:val="00251901"/>
    <w:rsid w:val="00255CF0"/>
    <w:rsid w:val="00262D21"/>
    <w:rsid w:val="00284C41"/>
    <w:rsid w:val="00290A89"/>
    <w:rsid w:val="00292029"/>
    <w:rsid w:val="00295F5C"/>
    <w:rsid w:val="002A00FF"/>
    <w:rsid w:val="002A7D8F"/>
    <w:rsid w:val="002B35EE"/>
    <w:rsid w:val="002C04EE"/>
    <w:rsid w:val="002C15B0"/>
    <w:rsid w:val="00300351"/>
    <w:rsid w:val="003036BC"/>
    <w:rsid w:val="00306E3D"/>
    <w:rsid w:val="00313AF8"/>
    <w:rsid w:val="0032329F"/>
    <w:rsid w:val="003320DB"/>
    <w:rsid w:val="00342EFC"/>
    <w:rsid w:val="00362F49"/>
    <w:rsid w:val="00373791"/>
    <w:rsid w:val="00381F83"/>
    <w:rsid w:val="00397FEB"/>
    <w:rsid w:val="003A62B2"/>
    <w:rsid w:val="003B4BB8"/>
    <w:rsid w:val="003D4FA5"/>
    <w:rsid w:val="003D5BEF"/>
    <w:rsid w:val="003D656E"/>
    <w:rsid w:val="003D6A99"/>
    <w:rsid w:val="003F3F05"/>
    <w:rsid w:val="003F7254"/>
    <w:rsid w:val="004201E5"/>
    <w:rsid w:val="00427955"/>
    <w:rsid w:val="00440E49"/>
    <w:rsid w:val="00444EC8"/>
    <w:rsid w:val="004463E1"/>
    <w:rsid w:val="00472837"/>
    <w:rsid w:val="00475C8B"/>
    <w:rsid w:val="00481EEC"/>
    <w:rsid w:val="00493F30"/>
    <w:rsid w:val="004C2B1C"/>
    <w:rsid w:val="004D12AA"/>
    <w:rsid w:val="00502FAD"/>
    <w:rsid w:val="00514232"/>
    <w:rsid w:val="00515E41"/>
    <w:rsid w:val="00517814"/>
    <w:rsid w:val="00524FE3"/>
    <w:rsid w:val="00527FE9"/>
    <w:rsid w:val="00534F2B"/>
    <w:rsid w:val="00544B77"/>
    <w:rsid w:val="005454D8"/>
    <w:rsid w:val="0054666D"/>
    <w:rsid w:val="005543C4"/>
    <w:rsid w:val="00577D47"/>
    <w:rsid w:val="00584F76"/>
    <w:rsid w:val="005855F8"/>
    <w:rsid w:val="00590982"/>
    <w:rsid w:val="0059178F"/>
    <w:rsid w:val="005A1B5D"/>
    <w:rsid w:val="005A6297"/>
    <w:rsid w:val="005A7C96"/>
    <w:rsid w:val="005B012A"/>
    <w:rsid w:val="005B2168"/>
    <w:rsid w:val="005C671D"/>
    <w:rsid w:val="005E58D2"/>
    <w:rsid w:val="005E657E"/>
    <w:rsid w:val="005F076A"/>
    <w:rsid w:val="005F5C54"/>
    <w:rsid w:val="006100C6"/>
    <w:rsid w:val="006300A3"/>
    <w:rsid w:val="00631848"/>
    <w:rsid w:val="00633F3A"/>
    <w:rsid w:val="006348CC"/>
    <w:rsid w:val="00635E7A"/>
    <w:rsid w:val="006425A7"/>
    <w:rsid w:val="0064737E"/>
    <w:rsid w:val="00693B71"/>
    <w:rsid w:val="006D0E9E"/>
    <w:rsid w:val="006D2CED"/>
    <w:rsid w:val="006E0380"/>
    <w:rsid w:val="006E4199"/>
    <w:rsid w:val="006E4976"/>
    <w:rsid w:val="006E6017"/>
    <w:rsid w:val="006E61C4"/>
    <w:rsid w:val="006F26BE"/>
    <w:rsid w:val="007018BF"/>
    <w:rsid w:val="007025BC"/>
    <w:rsid w:val="00703C9D"/>
    <w:rsid w:val="007136B0"/>
    <w:rsid w:val="0071483C"/>
    <w:rsid w:val="00723BF8"/>
    <w:rsid w:val="0073399C"/>
    <w:rsid w:val="00736A13"/>
    <w:rsid w:val="007417FA"/>
    <w:rsid w:val="00742A45"/>
    <w:rsid w:val="0074389B"/>
    <w:rsid w:val="007837F7"/>
    <w:rsid w:val="00797AB1"/>
    <w:rsid w:val="007A62D3"/>
    <w:rsid w:val="007B0501"/>
    <w:rsid w:val="007C0A60"/>
    <w:rsid w:val="007C5B6A"/>
    <w:rsid w:val="007C6D6F"/>
    <w:rsid w:val="007D4E78"/>
    <w:rsid w:val="007E0887"/>
    <w:rsid w:val="007E3B56"/>
    <w:rsid w:val="007F1D0F"/>
    <w:rsid w:val="008043B4"/>
    <w:rsid w:val="008138CF"/>
    <w:rsid w:val="00814342"/>
    <w:rsid w:val="00814D88"/>
    <w:rsid w:val="00815F89"/>
    <w:rsid w:val="008231D3"/>
    <w:rsid w:val="00824A7A"/>
    <w:rsid w:val="00846C88"/>
    <w:rsid w:val="00862D8E"/>
    <w:rsid w:val="00871214"/>
    <w:rsid w:val="0087773B"/>
    <w:rsid w:val="00890269"/>
    <w:rsid w:val="008A133E"/>
    <w:rsid w:val="008C1D0D"/>
    <w:rsid w:val="008D229E"/>
    <w:rsid w:val="008D3E55"/>
    <w:rsid w:val="008D5D19"/>
    <w:rsid w:val="008D7280"/>
    <w:rsid w:val="008E3D91"/>
    <w:rsid w:val="008E6FB6"/>
    <w:rsid w:val="00912E84"/>
    <w:rsid w:val="00930503"/>
    <w:rsid w:val="00933FEB"/>
    <w:rsid w:val="00937A2A"/>
    <w:rsid w:val="0095198F"/>
    <w:rsid w:val="00955784"/>
    <w:rsid w:val="009564BD"/>
    <w:rsid w:val="00956D03"/>
    <w:rsid w:val="00963EB1"/>
    <w:rsid w:val="00966997"/>
    <w:rsid w:val="009670C5"/>
    <w:rsid w:val="0097685A"/>
    <w:rsid w:val="00983785"/>
    <w:rsid w:val="00985B76"/>
    <w:rsid w:val="009873F1"/>
    <w:rsid w:val="009919B5"/>
    <w:rsid w:val="00994B9D"/>
    <w:rsid w:val="009A6DAD"/>
    <w:rsid w:val="009B14CC"/>
    <w:rsid w:val="009C22BB"/>
    <w:rsid w:val="009C46CF"/>
    <w:rsid w:val="009C70A9"/>
    <w:rsid w:val="00A049F2"/>
    <w:rsid w:val="00A20B6C"/>
    <w:rsid w:val="00A2763F"/>
    <w:rsid w:val="00A376C9"/>
    <w:rsid w:val="00A45975"/>
    <w:rsid w:val="00A5013F"/>
    <w:rsid w:val="00A530B6"/>
    <w:rsid w:val="00A55BB0"/>
    <w:rsid w:val="00A629AE"/>
    <w:rsid w:val="00A6599C"/>
    <w:rsid w:val="00A662D4"/>
    <w:rsid w:val="00A7156D"/>
    <w:rsid w:val="00A74847"/>
    <w:rsid w:val="00A84349"/>
    <w:rsid w:val="00A8687E"/>
    <w:rsid w:val="00A91295"/>
    <w:rsid w:val="00A94591"/>
    <w:rsid w:val="00AA0C64"/>
    <w:rsid w:val="00AA418D"/>
    <w:rsid w:val="00AA5B95"/>
    <w:rsid w:val="00AA69AD"/>
    <w:rsid w:val="00AB6724"/>
    <w:rsid w:val="00AC3AE3"/>
    <w:rsid w:val="00AC61D9"/>
    <w:rsid w:val="00AC6646"/>
    <w:rsid w:val="00AD1844"/>
    <w:rsid w:val="00AD3D06"/>
    <w:rsid w:val="00AD6411"/>
    <w:rsid w:val="00AE513B"/>
    <w:rsid w:val="00AF3B80"/>
    <w:rsid w:val="00B1362F"/>
    <w:rsid w:val="00B147FC"/>
    <w:rsid w:val="00B152C9"/>
    <w:rsid w:val="00B1671E"/>
    <w:rsid w:val="00B27ACE"/>
    <w:rsid w:val="00B357AE"/>
    <w:rsid w:val="00B44EC2"/>
    <w:rsid w:val="00B47E06"/>
    <w:rsid w:val="00B709C6"/>
    <w:rsid w:val="00B736AE"/>
    <w:rsid w:val="00B73CC6"/>
    <w:rsid w:val="00B84D31"/>
    <w:rsid w:val="00B91BD5"/>
    <w:rsid w:val="00B966C7"/>
    <w:rsid w:val="00BB4552"/>
    <w:rsid w:val="00BC5E21"/>
    <w:rsid w:val="00BE5D76"/>
    <w:rsid w:val="00BF05E0"/>
    <w:rsid w:val="00BF4232"/>
    <w:rsid w:val="00BF75F4"/>
    <w:rsid w:val="00C16547"/>
    <w:rsid w:val="00C1737B"/>
    <w:rsid w:val="00C23C27"/>
    <w:rsid w:val="00C4547A"/>
    <w:rsid w:val="00C574A5"/>
    <w:rsid w:val="00C72C74"/>
    <w:rsid w:val="00C82935"/>
    <w:rsid w:val="00C9014F"/>
    <w:rsid w:val="00C934CB"/>
    <w:rsid w:val="00C942D1"/>
    <w:rsid w:val="00C9539E"/>
    <w:rsid w:val="00C97EB1"/>
    <w:rsid w:val="00CA57B5"/>
    <w:rsid w:val="00CB46CD"/>
    <w:rsid w:val="00CB52B0"/>
    <w:rsid w:val="00CC5BB3"/>
    <w:rsid w:val="00CD09AF"/>
    <w:rsid w:val="00CD63C3"/>
    <w:rsid w:val="00CE0A18"/>
    <w:rsid w:val="00CE459C"/>
    <w:rsid w:val="00CF30E8"/>
    <w:rsid w:val="00D0138B"/>
    <w:rsid w:val="00D072E2"/>
    <w:rsid w:val="00D30CBE"/>
    <w:rsid w:val="00D44BE9"/>
    <w:rsid w:val="00D520DA"/>
    <w:rsid w:val="00D70299"/>
    <w:rsid w:val="00D86CEB"/>
    <w:rsid w:val="00D92175"/>
    <w:rsid w:val="00D935BB"/>
    <w:rsid w:val="00D962F0"/>
    <w:rsid w:val="00DA22C4"/>
    <w:rsid w:val="00DC5F79"/>
    <w:rsid w:val="00DD4036"/>
    <w:rsid w:val="00DD53D6"/>
    <w:rsid w:val="00DD5DDF"/>
    <w:rsid w:val="00DE3C09"/>
    <w:rsid w:val="00DF5354"/>
    <w:rsid w:val="00E17961"/>
    <w:rsid w:val="00E204D5"/>
    <w:rsid w:val="00E20925"/>
    <w:rsid w:val="00E404F8"/>
    <w:rsid w:val="00E42ACF"/>
    <w:rsid w:val="00E45539"/>
    <w:rsid w:val="00E56763"/>
    <w:rsid w:val="00E73828"/>
    <w:rsid w:val="00E917D2"/>
    <w:rsid w:val="00E9600C"/>
    <w:rsid w:val="00EA67D4"/>
    <w:rsid w:val="00EC3B7A"/>
    <w:rsid w:val="00EE4AEB"/>
    <w:rsid w:val="00EE6B90"/>
    <w:rsid w:val="00EE6CD5"/>
    <w:rsid w:val="00EF3A50"/>
    <w:rsid w:val="00F01DED"/>
    <w:rsid w:val="00F04488"/>
    <w:rsid w:val="00F11EDC"/>
    <w:rsid w:val="00F123F8"/>
    <w:rsid w:val="00F21286"/>
    <w:rsid w:val="00F22BDB"/>
    <w:rsid w:val="00F47F42"/>
    <w:rsid w:val="00F50B78"/>
    <w:rsid w:val="00F80A83"/>
    <w:rsid w:val="00FB37D4"/>
    <w:rsid w:val="00FC2117"/>
    <w:rsid w:val="00FD6E20"/>
    <w:rsid w:val="00FF52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F9924B"/>
  <w15:chartTrackingRefBased/>
  <w15:docId w15:val="{735037D7-E6E0-42BE-8422-6D92366B5D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74A5"/>
    <w:pPr>
      <w:spacing w:before="120" w:after="120" w:line="360" w:lineRule="auto"/>
      <w:ind w:firstLine="720"/>
    </w:pPr>
    <w:rPr>
      <w:rFonts w:ascii="Times New Roman" w:hAnsi="Times New Roman"/>
      <w:color w:val="000000" w:themeColor="text1"/>
      <w:sz w:val="24"/>
    </w:rPr>
  </w:style>
  <w:style w:type="paragraph" w:styleId="Heading1">
    <w:name w:val="heading 1"/>
    <w:basedOn w:val="Normal"/>
    <w:next w:val="Normal"/>
    <w:link w:val="Heading1Char"/>
    <w:uiPriority w:val="9"/>
    <w:qFormat/>
    <w:rsid w:val="00C574A5"/>
    <w:pPr>
      <w:keepNext/>
      <w:keepLines/>
      <w:ind w:firstLine="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C3B7A"/>
    <w:pPr>
      <w:keepNext/>
      <w:keepLines/>
      <w:ind w:firstLine="0"/>
      <w:outlineLvl w:val="1"/>
    </w:pPr>
    <w:rPr>
      <w:rFonts w:eastAsiaTheme="majorEastAsia" w:cstheme="majorBidi"/>
      <w:b/>
      <w:i/>
      <w:sz w:val="28"/>
      <w:szCs w:val="26"/>
    </w:rPr>
  </w:style>
  <w:style w:type="paragraph" w:styleId="Heading3">
    <w:name w:val="heading 3"/>
    <w:basedOn w:val="Normal"/>
    <w:next w:val="Normal"/>
    <w:link w:val="Heading3Char"/>
    <w:uiPriority w:val="9"/>
    <w:unhideWhenUsed/>
    <w:qFormat/>
    <w:rsid w:val="00EC3B7A"/>
    <w:pPr>
      <w:keepNext/>
      <w:keepLines/>
      <w:ind w:firstLine="0"/>
      <w:outlineLvl w:val="2"/>
    </w:pPr>
    <w:rPr>
      <w:rFonts w:eastAsiaTheme="majorEastAsia" w:cstheme="majorBidi"/>
      <w:i/>
      <w:color w:val="4472C4"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27ACE"/>
    <w:pPr>
      <w:ind w:left="720"/>
      <w:contextualSpacing/>
    </w:pPr>
  </w:style>
  <w:style w:type="character" w:customStyle="1" w:styleId="Heading1Char">
    <w:name w:val="Heading 1 Char"/>
    <w:basedOn w:val="DefaultParagraphFont"/>
    <w:link w:val="Heading1"/>
    <w:uiPriority w:val="9"/>
    <w:rsid w:val="00C574A5"/>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EC3B7A"/>
    <w:rPr>
      <w:rFonts w:ascii="Times New Roman" w:eastAsiaTheme="majorEastAsia" w:hAnsi="Times New Roman" w:cstheme="majorBidi"/>
      <w:b/>
      <w:i/>
      <w:color w:val="000000" w:themeColor="text1"/>
      <w:sz w:val="28"/>
      <w:szCs w:val="26"/>
    </w:rPr>
  </w:style>
  <w:style w:type="character" w:customStyle="1" w:styleId="Heading3Char">
    <w:name w:val="Heading 3 Char"/>
    <w:basedOn w:val="DefaultParagraphFont"/>
    <w:link w:val="Heading3"/>
    <w:uiPriority w:val="9"/>
    <w:rsid w:val="00EC3B7A"/>
    <w:rPr>
      <w:rFonts w:ascii="Times New Roman" w:eastAsiaTheme="majorEastAsia" w:hAnsi="Times New Roman" w:cstheme="majorBidi"/>
      <w:i/>
      <w:color w:val="4472C4" w:themeColor="accent1"/>
      <w:sz w:val="24"/>
      <w:szCs w:val="24"/>
    </w:rPr>
  </w:style>
  <w:style w:type="paragraph" w:styleId="NormalWeb">
    <w:name w:val="Normal (Web)"/>
    <w:basedOn w:val="Normal"/>
    <w:uiPriority w:val="99"/>
    <w:unhideWhenUsed/>
    <w:rsid w:val="008138CF"/>
    <w:pPr>
      <w:spacing w:before="100" w:beforeAutospacing="1" w:after="100" w:afterAutospacing="1" w:line="240" w:lineRule="auto"/>
      <w:ind w:firstLine="0"/>
    </w:pPr>
    <w:rPr>
      <w:rFonts w:eastAsia="Times New Roman" w:cs="Times New Roman"/>
      <w:color w:val="auto"/>
      <w:szCs w:val="24"/>
      <w:lang w:val="en-US"/>
    </w:rPr>
  </w:style>
  <w:style w:type="paragraph" w:styleId="TOCHeading">
    <w:name w:val="TOC Heading"/>
    <w:basedOn w:val="Heading1"/>
    <w:next w:val="Normal"/>
    <w:uiPriority w:val="39"/>
    <w:unhideWhenUsed/>
    <w:qFormat/>
    <w:rsid w:val="00292029"/>
    <w:pPr>
      <w:spacing w:before="240" w:after="0"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292029"/>
    <w:pPr>
      <w:spacing w:after="100"/>
    </w:pPr>
  </w:style>
  <w:style w:type="paragraph" w:styleId="TOC2">
    <w:name w:val="toc 2"/>
    <w:basedOn w:val="Normal"/>
    <w:next w:val="Normal"/>
    <w:autoRedefine/>
    <w:uiPriority w:val="39"/>
    <w:unhideWhenUsed/>
    <w:rsid w:val="00292029"/>
    <w:pPr>
      <w:spacing w:after="100"/>
      <w:ind w:left="240"/>
    </w:pPr>
  </w:style>
  <w:style w:type="character" w:styleId="Hyperlink">
    <w:name w:val="Hyperlink"/>
    <w:basedOn w:val="DefaultParagraphFont"/>
    <w:uiPriority w:val="99"/>
    <w:unhideWhenUsed/>
    <w:rsid w:val="00292029"/>
    <w:rPr>
      <w:color w:val="0563C1" w:themeColor="hyperlink"/>
      <w:u w:val="single"/>
    </w:rPr>
  </w:style>
  <w:style w:type="paragraph" w:styleId="Header">
    <w:name w:val="header"/>
    <w:basedOn w:val="Normal"/>
    <w:link w:val="HeaderChar"/>
    <w:uiPriority w:val="99"/>
    <w:unhideWhenUsed/>
    <w:rsid w:val="00444EC8"/>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444EC8"/>
    <w:rPr>
      <w:rFonts w:ascii="Times New Roman" w:hAnsi="Times New Roman"/>
      <w:color w:val="000000" w:themeColor="text1"/>
      <w:sz w:val="24"/>
    </w:rPr>
  </w:style>
  <w:style w:type="paragraph" w:styleId="Footer">
    <w:name w:val="footer"/>
    <w:basedOn w:val="Normal"/>
    <w:link w:val="FooterChar"/>
    <w:uiPriority w:val="99"/>
    <w:unhideWhenUsed/>
    <w:rsid w:val="00444EC8"/>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444EC8"/>
    <w:rPr>
      <w:rFonts w:ascii="Times New Roman" w:hAnsi="Times New Roman"/>
      <w:color w:val="000000" w:themeColor="text1"/>
      <w:sz w:val="24"/>
    </w:rPr>
  </w:style>
  <w:style w:type="paragraph" w:customStyle="1" w:styleId="Normal0">
    <w:name w:val="Normal_0"/>
    <w:rsid w:val="00EE6B90"/>
    <w:pPr>
      <w:spacing w:after="0" w:line="480" w:lineRule="auto"/>
    </w:pPr>
    <w:rPr>
      <w:rFonts w:ascii="Times New Roman" w:eastAsia="Times New Roman" w:hAnsi="Times New Roman" w:cs="Times New Roman"/>
      <w:sz w:val="24"/>
      <w:szCs w:val="24"/>
    </w:rPr>
  </w:style>
  <w:style w:type="paragraph" w:customStyle="1" w:styleId="Title0">
    <w:name w:val="Title_0"/>
    <w:basedOn w:val="Normal0"/>
    <w:next w:val="Normal0"/>
    <w:rsid w:val="00EE6B90"/>
    <w:pPr>
      <w:keepNext/>
      <w:keepLines/>
      <w:spacing w:after="60"/>
    </w:pPr>
    <w:rPr>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1485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6BC09C3-4333-4295-9A7F-37EF4CE72A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333</TotalTime>
  <Pages>11</Pages>
  <Words>2998</Words>
  <Characters>17089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Kristina Dimitrova Ralcheva</dc:creator>
  <cp:lastModifiedBy>Boris Vladimirov</cp:lastModifiedBy>
  <cp:revision>193</cp:revision>
  <dcterms:created xsi:type="dcterms:W3CDTF">2022-08-13T09:47:00Z</dcterms:created>
  <dcterms:modified xsi:type="dcterms:W3CDTF">2022-08-31T17:07:00Z</dcterms:modified>
</cp:coreProperties>
</file>