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1855567"/>
        <w:docPartObj>
          <w:docPartGallery w:val="Cover Pages"/>
          <w:docPartUnique/>
        </w:docPartObj>
      </w:sdtPr>
      <w:sdtEndPr>
        <w:rPr>
          <w:rFonts w:cs="Times New Roman"/>
        </w:rPr>
      </w:sdtEndPr>
      <w:sdtContent>
        <w:p w14:paraId="4A1C8879" w14:textId="0BF5EF53" w:rsidR="003748F6" w:rsidRDefault="003748F6"/>
        <w:p w14:paraId="2F74E3F6" w14:textId="3007FF39" w:rsidR="003748F6" w:rsidRDefault="003748F6">
          <w:pPr>
            <w:jc w:val="left"/>
            <w:rPr>
              <w:rFonts w:cs="Times New Roman"/>
            </w:rPr>
          </w:pPr>
          <w:r>
            <w:rPr>
              <w:noProof/>
            </w:rPr>
            <mc:AlternateContent>
              <mc:Choice Requires="wps">
                <w:drawing>
                  <wp:anchor distT="0" distB="0" distL="114300" distR="114300" simplePos="0" relativeHeight="251662336" behindDoc="0" locked="0" layoutInCell="1" allowOverlap="1" wp14:anchorId="4A5A59CE" wp14:editId="0733FE2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36"/>
                                    <w:szCs w:val="36"/>
                                  </w:rPr>
                                  <w:alias w:val="Publish Date"/>
                                  <w:tag w:val=""/>
                                  <w:id w:val="400952559"/>
                                  <w:dataBinding w:prefixMappings="xmlns:ns0='http://schemas.microsoft.com/office/2006/coverPageProps' " w:xpath="/ns0:CoverPageProperties[1]/ns0:PublishDate[1]" w:storeItemID="{55AF091B-3C7A-41E3-B477-F2FDAA23CFDA}"/>
                                  <w:date w:fullDate="2023-03-06T00:00:00Z">
                                    <w:dateFormat w:val="MMMM d, yyyy"/>
                                    <w:lid w:val="en-US"/>
                                    <w:storeMappedDataAs w:val="dateTime"/>
                                    <w:calendar w:val="gregorian"/>
                                  </w:date>
                                </w:sdtPr>
                                <w:sdtEndPr/>
                                <w:sdtContent>
                                  <w:p w14:paraId="4A450E35" w14:textId="1613E394" w:rsidR="003748F6" w:rsidRDefault="00291DC5">
                                    <w:pPr>
                                      <w:pStyle w:val="NoSpacing"/>
                                      <w:jc w:val="right"/>
                                      <w:rPr>
                                        <w:caps/>
                                        <w:color w:val="323E4F" w:themeColor="text2" w:themeShade="BF"/>
                                        <w:sz w:val="40"/>
                                        <w:szCs w:val="40"/>
                                      </w:rPr>
                                    </w:pPr>
                                    <w:r>
                                      <w:rPr>
                                        <w:caps/>
                                        <w:color w:val="323E4F" w:themeColor="text2" w:themeShade="BF"/>
                                        <w:sz w:val="36"/>
                                        <w:szCs w:val="36"/>
                                      </w:rPr>
                                      <w:t>March 6,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4A5A59CE"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" filled="f" stroked="f" strokeweight=".5pt">
                    <v:textbox style="mso-fit-shape-to-text:t" inset="0,0,0,0">
                      <w:txbxContent>
                        <w:sdt>
                          <w:sdtPr>
                            <w:rPr>
                              <w:caps/>
                              <w:color w:val="323E4F" w:themeColor="text2" w:themeShade="BF"/>
                              <w:sz w:val="36"/>
                              <w:szCs w:val="36"/>
                            </w:rPr>
                            <w:alias w:val="Publish Date"/>
                            <w:tag w:val=""/>
                            <w:id w:val="400952559"/>
                            <w:dataBinding w:prefixMappings="xmlns:ns0='http://schemas.microsoft.com/office/2006/coverPageProps' " w:xpath="/ns0:CoverPageProperties[1]/ns0:PublishDate[1]" w:storeItemID="{55AF091B-3C7A-41E3-B477-F2FDAA23CFDA}"/>
                            <w:date w:fullDate="2023-03-06T00:00:00Z">
                              <w:dateFormat w:val="MMMM d, yyyy"/>
                              <w:lid w:val="en-US"/>
                              <w:storeMappedDataAs w:val="dateTime"/>
                              <w:calendar w:val="gregorian"/>
                            </w:date>
                          </w:sdtPr>
                          <w:sdtContent>
                            <w:p w14:paraId="4A450E35" w14:textId="1613E394" w:rsidR="003748F6" w:rsidRDefault="00291DC5">
                              <w:pPr>
                                <w:pStyle w:val="NoSpacing"/>
                                <w:jc w:val="right"/>
                                <w:rPr>
                                  <w:caps/>
                                  <w:color w:val="323E4F" w:themeColor="text2" w:themeShade="BF"/>
                                  <w:sz w:val="40"/>
                                  <w:szCs w:val="40"/>
                                </w:rPr>
                              </w:pPr>
                              <w:r>
                                <w:rPr>
                                  <w:caps/>
                                  <w:color w:val="323E4F" w:themeColor="text2" w:themeShade="BF"/>
                                  <w:sz w:val="36"/>
                                  <w:szCs w:val="36"/>
                                </w:rPr>
                                <w:t>March 6, 2023</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0AA724A" wp14:editId="55EF635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4587A4CE" w14:textId="3045AA5F" w:rsidR="003748F6" w:rsidRDefault="00946579">
                                    <w:pPr>
                                      <w:pStyle w:val="NoSpacing"/>
                                      <w:jc w:val="right"/>
                                      <w:rPr>
                                        <w:caps/>
                                        <w:color w:val="262626" w:themeColor="text1" w:themeTint="D9"/>
                                        <w:sz w:val="28"/>
                                        <w:szCs w:val="28"/>
                                      </w:rPr>
                                    </w:pPr>
                                    <w:r w:rsidRPr="00946579">
                                      <w:rPr>
                                        <w:caps/>
                                        <w:color w:val="262626" w:themeColor="text1" w:themeTint="D9"/>
                                        <w:sz w:val="28"/>
                                        <w:szCs w:val="28"/>
                                      </w:rPr>
                                      <w:t>Student Name: Mihaela Narcisa Sava</w:t>
                                    </w:r>
                                  </w:p>
                                </w:sdtContent>
                              </w:sdt>
                              <w:p w14:paraId="7FCA4687" w14:textId="7E99E36E" w:rsidR="003748F6" w:rsidRDefault="00C37799">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946579" w:rsidRPr="00946579">
                                      <w:rPr>
                                        <w:caps/>
                                        <w:color w:val="262626" w:themeColor="text1" w:themeTint="D9"/>
                                        <w:sz w:val="20"/>
                                        <w:szCs w:val="20"/>
                                      </w:rPr>
                                      <w:t>Student ID: 2217316</w:t>
                                    </w:r>
                                  </w:sdtContent>
                                </w:sdt>
                              </w:p>
                              <w:p w14:paraId="0E00A521" w14:textId="2D0437C5" w:rsidR="003748F6" w:rsidRDefault="00C37799">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75CCE">
                                      <w:rPr>
                                        <w:color w:val="262626" w:themeColor="text1" w:themeTint="D9"/>
                                        <w:sz w:val="20"/>
                                        <w:szCs w:val="20"/>
                                      </w:rPr>
                                      <w:t xml:space="preserve">     </w:t>
                                    </w:r>
                                  </w:sdtContent>
                                </w:sdt>
                                <w:r w:rsidR="003748F6">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70AA724A"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587A4CE" w14:textId="3045AA5F" w:rsidR="003748F6" w:rsidRDefault="00946579">
                              <w:pPr>
                                <w:pStyle w:val="NoSpacing"/>
                                <w:jc w:val="right"/>
                                <w:rPr>
                                  <w:caps/>
                                  <w:color w:val="262626" w:themeColor="text1" w:themeTint="D9"/>
                                  <w:sz w:val="28"/>
                                  <w:szCs w:val="28"/>
                                </w:rPr>
                              </w:pPr>
                              <w:r w:rsidRPr="00946579">
                                <w:rPr>
                                  <w:caps/>
                                  <w:color w:val="262626" w:themeColor="text1" w:themeTint="D9"/>
                                  <w:sz w:val="28"/>
                                  <w:szCs w:val="28"/>
                                </w:rPr>
                                <w:t>Student Name: Mihaela Narcisa Sava</w:t>
                              </w:r>
                            </w:p>
                          </w:sdtContent>
                        </w:sdt>
                        <w:p w14:paraId="7FCA4687" w14:textId="7E99E36E" w:rsidR="003748F6" w:rsidRDefault="00946579">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946579">
                                <w:rPr>
                                  <w:caps/>
                                  <w:color w:val="262626" w:themeColor="text1" w:themeTint="D9"/>
                                  <w:sz w:val="20"/>
                                  <w:szCs w:val="20"/>
                                </w:rPr>
                                <w:t>Student ID: 2217316</w:t>
                              </w:r>
                            </w:sdtContent>
                          </w:sdt>
                        </w:p>
                        <w:p w14:paraId="0E00A521" w14:textId="2D0437C5" w:rsidR="003748F6"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775CCE">
                                <w:rPr>
                                  <w:color w:val="262626" w:themeColor="text1" w:themeTint="D9"/>
                                  <w:sz w:val="20"/>
                                  <w:szCs w:val="20"/>
                                </w:rPr>
                                <w:t xml:space="preserve">     </w:t>
                              </w:r>
                            </w:sdtContent>
                          </w:sdt>
                          <w:r w:rsidR="003748F6">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BC2CE28" wp14:editId="5B6BAE4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2D325B" w14:textId="1C823434" w:rsidR="003748F6" w:rsidRDefault="00C37799">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46579">
                                      <w:rPr>
                                        <w:caps/>
                                        <w:color w:val="323E4F" w:themeColor="text2" w:themeShade="BF"/>
                                        <w:sz w:val="52"/>
                                        <w:szCs w:val="52"/>
                                      </w:rPr>
                                      <w:t>Introduction to Public Health</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DF186AD" w14:textId="23332516" w:rsidR="003748F6" w:rsidRDefault="005F4890">
                                    <w:pPr>
                                      <w:pStyle w:val="NoSpacing"/>
                                      <w:jc w:val="right"/>
                                      <w:rPr>
                                        <w:smallCaps/>
                                        <w:color w:val="44546A" w:themeColor="text2"/>
                                        <w:sz w:val="36"/>
                                        <w:szCs w:val="36"/>
                                      </w:rPr>
                                    </w:pPr>
                                    <w:r w:rsidRPr="005F4890">
                                      <w:rPr>
                                        <w:smallCaps/>
                                        <w:color w:val="44546A" w:themeColor="text2"/>
                                        <w:sz w:val="36"/>
                                        <w:szCs w:val="36"/>
                                      </w:rPr>
                                      <w:t>Incidence of disease in communities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BC2CE28"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E6hYw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" filled="f" stroked="f" strokeweight=".5pt">
                    <v:textbox inset="0,0,0,0">
                      <w:txbxContent>
                        <w:p w14:paraId="212D325B" w14:textId="1C823434" w:rsidR="003748F6" w:rsidRDefault="0000000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946579">
                                <w:rPr>
                                  <w:caps/>
                                  <w:color w:val="323E4F" w:themeColor="text2" w:themeShade="BF"/>
                                  <w:sz w:val="52"/>
                                  <w:szCs w:val="52"/>
                                </w:rPr>
                                <w:t>Introduction to Public Health</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DF186AD" w14:textId="23332516" w:rsidR="003748F6" w:rsidRDefault="005F4890">
                              <w:pPr>
                                <w:pStyle w:val="NoSpacing"/>
                                <w:jc w:val="right"/>
                                <w:rPr>
                                  <w:smallCaps/>
                                  <w:color w:val="44546A" w:themeColor="text2"/>
                                  <w:sz w:val="36"/>
                                  <w:szCs w:val="36"/>
                                </w:rPr>
                              </w:pPr>
                              <w:r w:rsidRPr="005F4890">
                                <w:rPr>
                                  <w:smallCaps/>
                                  <w:color w:val="44546A" w:themeColor="text2"/>
                                  <w:sz w:val="36"/>
                                  <w:szCs w:val="36"/>
                                </w:rPr>
                                <w:t>Incidence of disease in communities</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4D0A6450" wp14:editId="22B72E93">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91D27F6"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rFonts w:cs="Times New Roman"/>
            </w:rPr>
            <w:br w:type="page"/>
          </w:r>
        </w:p>
      </w:sdtContent>
    </w:sdt>
    <w:p w14:paraId="22173101" w14:textId="77777777" w:rsidR="00FB687F" w:rsidRPr="00BF3718" w:rsidRDefault="00FB687F" w:rsidP="00BF3718">
      <w:pPr>
        <w:spacing w:line="360" w:lineRule="auto"/>
        <w:rPr>
          <w:rFonts w:cs="Times New Roman"/>
        </w:rPr>
      </w:pPr>
    </w:p>
    <w:p w14:paraId="325A12A2" w14:textId="77777777" w:rsidR="00FB687F" w:rsidRPr="00BF3718" w:rsidRDefault="00C37799" w:rsidP="001F6584">
      <w:pPr>
        <w:pStyle w:val="Heading1"/>
      </w:pPr>
      <w:r w:rsidRPr="00BF3718">
        <w:t>Introduction</w:t>
      </w:r>
    </w:p>
    <w:p w14:paraId="4489A885" w14:textId="77777777" w:rsidR="004645DF" w:rsidRPr="00BF3718" w:rsidRDefault="00C37799" w:rsidP="00BF3718">
      <w:pPr>
        <w:spacing w:line="360" w:lineRule="auto"/>
        <w:rPr>
          <w:rFonts w:cs="Times New Roman"/>
        </w:rPr>
      </w:pPr>
      <w:r w:rsidRPr="00BF3718">
        <w:rPr>
          <w:rFonts w:cs="Times New Roman"/>
        </w:rPr>
        <w:t xml:space="preserve">Influenza, or the flu, is a respiratory disease caused by the </w:t>
      </w:r>
      <w:r w:rsidRPr="00BF3718">
        <w:rPr>
          <w:rFonts w:cs="Times New Roman"/>
        </w:rPr>
        <w:t>influenza virus. The influenza virus serves as the basis for this case study.   The England Hospital saw almost 1939 patients per day in the year 2020. Around 70% was added per year. Continuous monitoring and surveillance and the deployment of efficient co</w:t>
      </w:r>
      <w:r w:rsidRPr="00BF3718">
        <w:rPr>
          <w:rFonts w:cs="Times New Roman"/>
        </w:rPr>
        <w:t>ntrol measures are necessary to prevent and control influenza. This paper will examine the most common approaches, strategies, and procedures for monitoring and reducing flu outbreaks</w:t>
      </w:r>
      <w:r w:rsidR="00F33D5A" w:rsidRPr="00BF3718">
        <w:rPr>
          <w:rFonts w:cs="Times New Roman"/>
          <w:lang w:val="en-GB"/>
        </w:rPr>
        <w:t>.</w:t>
      </w:r>
    </w:p>
    <w:p w14:paraId="7012BDB8" w14:textId="5DFD117D" w:rsidR="00F33D5A" w:rsidRPr="00BF3718" w:rsidRDefault="00C37799" w:rsidP="00776720">
      <w:pPr>
        <w:pStyle w:val="Heading1"/>
      </w:pPr>
      <w:r w:rsidRPr="00BF3718">
        <w:t xml:space="preserve">Strategies used in the UK to measure </w:t>
      </w:r>
      <w:r w:rsidR="00E71663">
        <w:t>t</w:t>
      </w:r>
      <w:r w:rsidRPr="00BF3718">
        <w:t>he disease</w:t>
      </w:r>
    </w:p>
    <w:p w14:paraId="1A054005" w14:textId="77777777" w:rsidR="00F33D5A" w:rsidRPr="00BF3718" w:rsidRDefault="00C37799" w:rsidP="00BF3718">
      <w:pPr>
        <w:spacing w:line="360" w:lineRule="auto"/>
        <w:rPr>
          <w:rFonts w:cs="Times New Roman"/>
          <w:szCs w:val="24"/>
        </w:rPr>
      </w:pPr>
      <w:r w:rsidRPr="00BF3718">
        <w:rPr>
          <w:rFonts w:cs="Times New Roman"/>
          <w:szCs w:val="24"/>
        </w:rPr>
        <w:t>Several methods are us</w:t>
      </w:r>
      <w:r w:rsidRPr="00BF3718">
        <w:rPr>
          <w:rFonts w:cs="Times New Roman"/>
          <w:szCs w:val="24"/>
        </w:rPr>
        <w:t>ed to measure infectious diseases, such as the flu in the United Kingdom.</w:t>
      </w:r>
    </w:p>
    <w:p w14:paraId="5675C32D" w14:textId="72EEDE7B" w:rsidR="00F33D5A" w:rsidRPr="00BF3718" w:rsidRDefault="00C37799" w:rsidP="00BF3718">
      <w:pPr>
        <w:spacing w:line="360" w:lineRule="auto"/>
        <w:rPr>
          <w:rFonts w:cs="Times New Roman"/>
          <w:szCs w:val="24"/>
        </w:rPr>
      </w:pPr>
      <w:r w:rsidRPr="00BF3718">
        <w:rPr>
          <w:rFonts w:cs="Times New Roman"/>
          <w:szCs w:val="24"/>
        </w:rPr>
        <w:t xml:space="preserve">Precautionary Steps: </w:t>
      </w:r>
      <w:r w:rsidR="00204DD3" w:rsidRPr="00BF3718">
        <w:rPr>
          <w:rFonts w:cs="Times New Roman"/>
          <w:szCs w:val="24"/>
        </w:rPr>
        <w:t>The UK government has adopted many flu-prevention measures. The UK government promotes flu awareness and preventative measures, including washing hands and protecting the mouth and nose while coughing or sneezing. Using strengthened monitoring systems, the UK government partners with local health authorities to promptly detect and react to flu epidemics</w:t>
      </w:r>
      <w:r w:rsidR="00BF3718" w:rsidRPr="00BF3718">
        <w:rPr>
          <w:rFonts w:cs="Times New Roman"/>
          <w:szCs w:val="24"/>
        </w:rPr>
        <w:t xml:space="preserve"> (FLEMING &amp; ELLIOT, 2007)</w:t>
      </w:r>
      <w:r w:rsidRPr="00BF3718">
        <w:rPr>
          <w:rFonts w:cs="Times New Roman"/>
          <w:szCs w:val="24"/>
        </w:rPr>
        <w:t>.</w:t>
      </w:r>
    </w:p>
    <w:p w14:paraId="7ECD7A7F" w14:textId="77777777" w:rsidR="00F33D5A" w:rsidRPr="00BF3718" w:rsidRDefault="00C37799" w:rsidP="00BF3718">
      <w:pPr>
        <w:spacing w:line="360" w:lineRule="auto"/>
        <w:rPr>
          <w:rFonts w:cs="Times New Roman"/>
          <w:szCs w:val="24"/>
        </w:rPr>
      </w:pPr>
      <w:r w:rsidRPr="00BF3718">
        <w:rPr>
          <w:rFonts w:cs="Times New Roman"/>
          <w:szCs w:val="24"/>
        </w:rPr>
        <w:t xml:space="preserve">Improving Suppliers: </w:t>
      </w:r>
      <w:r w:rsidR="003E5E81" w:rsidRPr="00BF3718">
        <w:rPr>
          <w:rFonts w:cs="Times New Roman"/>
          <w:szCs w:val="24"/>
        </w:rPr>
        <w:t>Identifying essential materials and improving the supply chain is crucial. During a flu pandemic, the UK government takes many measures to increase flu vaccination and medical supply supplies. The UK government stocks flu vaccinations and other medical supplies before an epidemic. The UK government works with pharmaceutical and medical vendors to smooth the supply chain and identify possible risks</w:t>
      </w:r>
      <w:r w:rsidR="005B2838" w:rsidRPr="00BF3718">
        <w:rPr>
          <w:rFonts w:cs="Times New Roman"/>
          <w:szCs w:val="24"/>
        </w:rPr>
        <w:t>.</w:t>
      </w:r>
    </w:p>
    <w:p w14:paraId="2BE16295" w14:textId="76B86E95" w:rsidR="00F33D5A" w:rsidRPr="00BF3718" w:rsidRDefault="00C37799" w:rsidP="00BF3718">
      <w:pPr>
        <w:spacing w:line="360" w:lineRule="auto"/>
        <w:rPr>
          <w:rFonts w:cs="Times New Roman"/>
          <w:szCs w:val="24"/>
        </w:rPr>
      </w:pPr>
      <w:r w:rsidRPr="00BF3718">
        <w:rPr>
          <w:rFonts w:cs="Times New Roman"/>
          <w:szCs w:val="24"/>
        </w:rPr>
        <w:t xml:space="preserve">Consulting with a Doctor: </w:t>
      </w:r>
      <w:r w:rsidR="003E5E81" w:rsidRPr="00BF3718">
        <w:rPr>
          <w:rFonts w:cs="Times New Roman"/>
          <w:szCs w:val="24"/>
        </w:rPr>
        <w:t>It is essential to consult with medical professionals for advice and direction, but it is also essential to ensure that the information supplied is correct and current</w:t>
      </w:r>
      <w:r w:rsidR="00BF3718" w:rsidRPr="00BF3718">
        <w:rPr>
          <w:rFonts w:cs="Times New Roman"/>
          <w:szCs w:val="24"/>
        </w:rPr>
        <w:t xml:space="preserve"> (Nazareth et al., 2022)</w:t>
      </w:r>
      <w:r w:rsidR="003E5E81" w:rsidRPr="00BF3718">
        <w:rPr>
          <w:rFonts w:cs="Times New Roman"/>
          <w:szCs w:val="24"/>
        </w:rPr>
        <w:t>. Identifying who these experts are and outlining exactly how they are disseminating knowledge to the general public would be helpful</w:t>
      </w:r>
      <w:r w:rsidRPr="00BF3718">
        <w:rPr>
          <w:rFonts w:cs="Times New Roman"/>
          <w:szCs w:val="24"/>
        </w:rPr>
        <w:t>.</w:t>
      </w:r>
    </w:p>
    <w:p w14:paraId="008FBF21" w14:textId="78A8AD26" w:rsidR="00F33D5A" w:rsidRPr="00BF3718" w:rsidRDefault="00C37799" w:rsidP="00BF3718">
      <w:pPr>
        <w:spacing w:line="360" w:lineRule="auto"/>
        <w:rPr>
          <w:rFonts w:cs="Times New Roman"/>
          <w:szCs w:val="24"/>
        </w:rPr>
      </w:pPr>
      <w:r w:rsidRPr="00BF3718">
        <w:rPr>
          <w:rFonts w:cs="Times New Roman"/>
          <w:szCs w:val="24"/>
        </w:rPr>
        <w:t>Healthy Dieting and Cle</w:t>
      </w:r>
      <w:r w:rsidRPr="00BF3718">
        <w:rPr>
          <w:rFonts w:cs="Times New Roman"/>
          <w:szCs w:val="24"/>
        </w:rPr>
        <w:t xml:space="preserve">anness: </w:t>
      </w:r>
      <w:r w:rsidR="000E36CB" w:rsidRPr="00BF3718">
        <w:rPr>
          <w:rFonts w:cs="Times New Roman"/>
          <w:szCs w:val="24"/>
        </w:rPr>
        <w:t>Maintaining a healthy diet and a clean environment prevent illness, but these measures may not be enough to stop the spread of highly contagious illnesses like the flu. It's useful but shouldn't be used in isolation from other strategies like immunization and good cleanliness</w:t>
      </w:r>
      <w:r w:rsidR="00BF3718" w:rsidRPr="00BF3718">
        <w:rPr>
          <w:rFonts w:cs="Times New Roman"/>
          <w:szCs w:val="24"/>
        </w:rPr>
        <w:t xml:space="preserve"> (Nazareth et al., 2022)</w:t>
      </w:r>
      <w:r w:rsidRPr="00BF3718">
        <w:rPr>
          <w:rFonts w:cs="Times New Roman"/>
          <w:szCs w:val="24"/>
        </w:rPr>
        <w:t>.</w:t>
      </w:r>
    </w:p>
    <w:p w14:paraId="22EDD77F" w14:textId="6935E2EE" w:rsidR="00F33D5A" w:rsidRPr="00A366E7" w:rsidRDefault="00C37799" w:rsidP="00BF3718">
      <w:pPr>
        <w:spacing w:line="360" w:lineRule="auto"/>
        <w:rPr>
          <w:rFonts w:cs="Times New Roman"/>
          <w:szCs w:val="24"/>
        </w:rPr>
      </w:pPr>
      <w:r w:rsidRPr="00BF3718">
        <w:rPr>
          <w:rFonts w:cs="Times New Roman"/>
          <w:szCs w:val="24"/>
        </w:rPr>
        <w:t xml:space="preserve">Keeping a Safe Distance: </w:t>
      </w:r>
      <w:r w:rsidR="003520C4" w:rsidRPr="00BF3718">
        <w:rPr>
          <w:rFonts w:cs="Times New Roman"/>
          <w:szCs w:val="24"/>
        </w:rPr>
        <w:t>This is an important measure to limit the spread of influenza and other infectious illnesses. It's also worth remembering that in densely populated cities or in crucial workplaces, that may not always be a viable option. It's possible that additional precautions, such as better air circulation, protective clothing, and more regular cleaning, may be required in these conditions</w:t>
      </w:r>
      <w:r w:rsidRPr="00BF3718">
        <w:rPr>
          <w:rFonts w:cs="Times New Roman"/>
          <w:szCs w:val="24"/>
        </w:rPr>
        <w:t>.</w:t>
      </w:r>
    </w:p>
    <w:p w14:paraId="1970F706" w14:textId="4ED3B085" w:rsidR="00C43AF1" w:rsidRPr="00BF3718" w:rsidRDefault="00A366E7" w:rsidP="00A366E7">
      <w:pPr>
        <w:pStyle w:val="Heading1"/>
      </w:pPr>
      <w:r>
        <w:t xml:space="preserve">Critical evaluation </w:t>
      </w:r>
      <w:r w:rsidR="00F62C8D">
        <w:t>of s</w:t>
      </w:r>
      <w:r w:rsidRPr="00BF3718">
        <w:t>trategies used in the UK to monitor the disease</w:t>
      </w:r>
    </w:p>
    <w:p w14:paraId="1DC14EC7" w14:textId="77777777" w:rsidR="00CA19E1" w:rsidRPr="00BF3718" w:rsidRDefault="00C37799" w:rsidP="00BF3718">
      <w:pPr>
        <w:spacing w:line="360" w:lineRule="auto"/>
        <w:rPr>
          <w:rFonts w:cs="Times New Roman"/>
        </w:rPr>
      </w:pPr>
      <w:r w:rsidRPr="00BF3718">
        <w:rPr>
          <w:rFonts w:cs="Times New Roman"/>
        </w:rPr>
        <w:t>The five strategies presented for monitoring infectious diseases in the UK have their strengths and limitations, which are discussed below:</w:t>
      </w:r>
    </w:p>
    <w:p w14:paraId="1BF7DCDC" w14:textId="77777777" w:rsidR="00CA19E1" w:rsidRPr="00BF3718" w:rsidRDefault="00C37799" w:rsidP="00BF3718">
      <w:pPr>
        <w:pStyle w:val="ListParagraph"/>
        <w:numPr>
          <w:ilvl w:val="0"/>
          <w:numId w:val="2"/>
        </w:numPr>
        <w:spacing w:line="360" w:lineRule="auto"/>
        <w:rPr>
          <w:rFonts w:cs="Times New Roman"/>
        </w:rPr>
      </w:pPr>
      <w:r w:rsidRPr="00BF3718">
        <w:rPr>
          <w:rFonts w:cs="Times New Roman"/>
        </w:rPr>
        <w:t xml:space="preserve">Sentinel Surveillance: </w:t>
      </w:r>
      <w:r w:rsidR="00976283" w:rsidRPr="00BF3718">
        <w:rPr>
          <w:rFonts w:cs="Times New Roman"/>
        </w:rPr>
        <w:t>This technique monitors a particular group, such as general practitioners reporting influenza cases, to a central portal. It can identify epidemics and track disease patterns. The statistics may not represent the population and underestimate the real illness burden since not all cases are recorded</w:t>
      </w:r>
      <w:r w:rsidRPr="00BF3718">
        <w:rPr>
          <w:rFonts w:cs="Times New Roman"/>
        </w:rPr>
        <w:t>.</w:t>
      </w:r>
    </w:p>
    <w:p w14:paraId="0EE0945E" w14:textId="3A40EBDB" w:rsidR="00CA19E1" w:rsidRPr="00BF3718" w:rsidRDefault="00C37799" w:rsidP="00BF3718">
      <w:pPr>
        <w:pStyle w:val="ListParagraph"/>
        <w:numPr>
          <w:ilvl w:val="0"/>
          <w:numId w:val="2"/>
        </w:numPr>
        <w:spacing w:line="360" w:lineRule="auto"/>
        <w:rPr>
          <w:rFonts w:cs="Times New Roman"/>
        </w:rPr>
      </w:pPr>
      <w:r w:rsidRPr="00BF3718">
        <w:rPr>
          <w:rFonts w:cs="Times New Roman"/>
        </w:rPr>
        <w:t xml:space="preserve">Community-based </w:t>
      </w:r>
      <w:r w:rsidRPr="00BF3718">
        <w:rPr>
          <w:rFonts w:cs="Times New Roman"/>
        </w:rPr>
        <w:t xml:space="preserve">Surveillance: </w:t>
      </w:r>
      <w:r w:rsidR="00976283" w:rsidRPr="00BF3718">
        <w:rPr>
          <w:rFonts w:cs="Times New Roman"/>
        </w:rPr>
        <w:t>This strategy monitors community infectious disease epidemics. It promptly detects and controls outbreaks and new infectious illnesses</w:t>
      </w:r>
      <w:r w:rsidR="00F73C8C">
        <w:rPr>
          <w:rFonts w:cs="Times New Roman"/>
        </w:rPr>
        <w:t xml:space="preserve"> </w:t>
      </w:r>
      <w:r w:rsidR="00F73C8C" w:rsidRPr="00F73C8C">
        <w:rPr>
          <w:rFonts w:cs="Times New Roman"/>
        </w:rPr>
        <w:t>(Otieno &amp; Rawlings, 2022)</w:t>
      </w:r>
      <w:r w:rsidR="00976283" w:rsidRPr="00BF3718">
        <w:rPr>
          <w:rFonts w:cs="Times New Roman"/>
        </w:rPr>
        <w:t>. It may not scale to bigger areas, and the statistics may not apply to other communities</w:t>
      </w:r>
      <w:r w:rsidRPr="00BF3718">
        <w:rPr>
          <w:rFonts w:cs="Times New Roman"/>
        </w:rPr>
        <w:t>.</w:t>
      </w:r>
    </w:p>
    <w:p w14:paraId="58A88AF7" w14:textId="77777777" w:rsidR="00CA19E1" w:rsidRPr="00BF3718" w:rsidRDefault="00C37799" w:rsidP="00BF3718">
      <w:pPr>
        <w:pStyle w:val="ListParagraph"/>
        <w:numPr>
          <w:ilvl w:val="0"/>
          <w:numId w:val="2"/>
        </w:numPr>
        <w:spacing w:line="360" w:lineRule="auto"/>
        <w:rPr>
          <w:rFonts w:cs="Times New Roman"/>
        </w:rPr>
      </w:pPr>
      <w:r w:rsidRPr="00BF3718">
        <w:rPr>
          <w:rFonts w:cs="Times New Roman"/>
        </w:rPr>
        <w:t xml:space="preserve">Search Engine Trends: </w:t>
      </w:r>
      <w:r w:rsidR="00976283" w:rsidRPr="00BF3718">
        <w:rPr>
          <w:rFonts w:cs="Times New Roman"/>
        </w:rPr>
        <w:t>Monitoring online activity for terms connected to communicable illnesses like influenza is crucial to this strategy. It's a fast, cheap, and real-time way to track the spread of illness. Nevertheless, it may not be effective in spotting all infectious illnesses and may be constrained by differences in search behavior</w:t>
      </w:r>
      <w:r w:rsidRPr="00BF3718">
        <w:rPr>
          <w:rFonts w:cs="Times New Roman"/>
        </w:rPr>
        <w:t>.</w:t>
      </w:r>
    </w:p>
    <w:p w14:paraId="54E7F963" w14:textId="2918FF3A" w:rsidR="00CA19E1" w:rsidRPr="00BF3718" w:rsidRDefault="00C37799" w:rsidP="00BF3718">
      <w:pPr>
        <w:pStyle w:val="ListParagraph"/>
        <w:numPr>
          <w:ilvl w:val="0"/>
          <w:numId w:val="2"/>
        </w:numPr>
        <w:spacing w:line="360" w:lineRule="auto"/>
        <w:rPr>
          <w:rFonts w:cs="Times New Roman"/>
        </w:rPr>
      </w:pPr>
      <w:r w:rsidRPr="00BF3718">
        <w:rPr>
          <w:rFonts w:cs="Times New Roman"/>
        </w:rPr>
        <w:t xml:space="preserve">Mortality and Morbidity Rates: </w:t>
      </w:r>
      <w:r w:rsidR="00E2530E" w:rsidRPr="00BF3718">
        <w:rPr>
          <w:rFonts w:cs="Times New Roman"/>
        </w:rPr>
        <w:t>A key part of this approach is keeping tabs on infectious disease-related mortality and morbidity rates throughout time. This strategy may help determine how serious an epidemic is and how much damage it will do to the public health system. Unfortunately, it may miss certain instances of infection that are either untreated or unreported</w:t>
      </w:r>
      <w:r w:rsidR="00F73C8C">
        <w:rPr>
          <w:rFonts w:cs="Times New Roman"/>
        </w:rPr>
        <w:t xml:space="preserve"> </w:t>
      </w:r>
      <w:r w:rsidR="00F73C8C" w:rsidRPr="00F73C8C">
        <w:rPr>
          <w:rFonts w:cs="Times New Roman"/>
        </w:rPr>
        <w:t>(Otieno &amp; Rawlings, 2022)</w:t>
      </w:r>
      <w:r w:rsidRPr="00BF3718">
        <w:rPr>
          <w:rFonts w:cs="Times New Roman"/>
        </w:rPr>
        <w:t>.</w:t>
      </w:r>
    </w:p>
    <w:p w14:paraId="6257306A" w14:textId="77777777" w:rsidR="00CA19E1" w:rsidRPr="00BF3718" w:rsidRDefault="00C37799" w:rsidP="00BF3718">
      <w:pPr>
        <w:pStyle w:val="ListParagraph"/>
        <w:numPr>
          <w:ilvl w:val="0"/>
          <w:numId w:val="2"/>
        </w:numPr>
        <w:spacing w:line="360" w:lineRule="auto"/>
        <w:rPr>
          <w:rFonts w:cs="Times New Roman"/>
        </w:rPr>
      </w:pPr>
      <w:r w:rsidRPr="00BF3718">
        <w:rPr>
          <w:rFonts w:cs="Times New Roman"/>
        </w:rPr>
        <w:t>Wastewater-based</w:t>
      </w:r>
      <w:r w:rsidRPr="00BF3718">
        <w:rPr>
          <w:rFonts w:cs="Times New Roman"/>
        </w:rPr>
        <w:t xml:space="preserve"> Epidemiology: </w:t>
      </w:r>
      <w:r w:rsidR="00121FC6" w:rsidRPr="00BF3718">
        <w:rPr>
          <w:rFonts w:cs="Times New Roman"/>
        </w:rPr>
        <w:t>This approach examines water supplies for potential infectious illness biomarkers. It's a painless way to monitor illness patterns in a community over time. Unfortunately, it may not be precise enough to identify individual pathogens, and it may not be sensitive enough to detect the early stages of infection</w:t>
      </w:r>
      <w:r w:rsidRPr="00BF3718">
        <w:rPr>
          <w:rFonts w:cs="Times New Roman"/>
        </w:rPr>
        <w:t>.</w:t>
      </w:r>
    </w:p>
    <w:p w14:paraId="22C0A5AC" w14:textId="1CA82FB7" w:rsidR="005063F7" w:rsidRPr="00BF3718" w:rsidRDefault="00C37799" w:rsidP="00BF3718">
      <w:pPr>
        <w:spacing w:line="360" w:lineRule="auto"/>
        <w:rPr>
          <w:rFonts w:cs="Times New Roman"/>
        </w:rPr>
      </w:pPr>
      <w:r w:rsidRPr="00BF3718">
        <w:rPr>
          <w:rFonts w:cs="Times New Roman"/>
        </w:rPr>
        <w:t>These strategies have pros and cons and should be used to understand UK infectious disease trends. While constructing an infectious disease monitoring system, evaluating each method's be</w:t>
      </w:r>
      <w:r w:rsidRPr="00BF3718">
        <w:rPr>
          <w:rFonts w:cs="Times New Roman"/>
        </w:rPr>
        <w:t>nefits and weaknesses is important</w:t>
      </w:r>
      <w:r w:rsidR="00CA19E1" w:rsidRPr="00BF3718">
        <w:rPr>
          <w:rFonts w:cs="Times New Roman"/>
        </w:rPr>
        <w:t>.</w:t>
      </w:r>
    </w:p>
    <w:p w14:paraId="53A0730D" w14:textId="61613417" w:rsidR="005063F7" w:rsidRPr="00BF3718" w:rsidRDefault="00F62C8D" w:rsidP="00F62C8D">
      <w:pPr>
        <w:pStyle w:val="Heading1"/>
      </w:pPr>
      <w:r w:rsidRPr="00F62C8D">
        <w:t xml:space="preserve">Critical evaluation of </w:t>
      </w:r>
      <w:r>
        <w:t>s</w:t>
      </w:r>
      <w:r w:rsidRPr="00BF3718">
        <w:t>trategies used in the UK to control the disease</w:t>
      </w:r>
    </w:p>
    <w:p w14:paraId="4D6AA312" w14:textId="77777777" w:rsidR="00642B97" w:rsidRPr="00BF3718" w:rsidRDefault="00C37799" w:rsidP="00BF3718">
      <w:pPr>
        <w:spacing w:line="360" w:lineRule="auto"/>
        <w:rPr>
          <w:rFonts w:cs="Times New Roman"/>
          <w:szCs w:val="24"/>
        </w:rPr>
      </w:pPr>
      <w:r w:rsidRPr="00BF3718">
        <w:rPr>
          <w:rFonts w:cs="Times New Roman"/>
          <w:szCs w:val="24"/>
        </w:rPr>
        <w:t>The following research articles highlight the value of vaccination as a measure for controlling the spread of infectious diseases like the flu. Alth</w:t>
      </w:r>
      <w:r w:rsidRPr="00BF3718">
        <w:rPr>
          <w:rFonts w:cs="Times New Roman"/>
          <w:szCs w:val="24"/>
        </w:rPr>
        <w:t xml:space="preserve">ough </w:t>
      </w:r>
      <w:proofErr w:type="spellStart"/>
      <w:r w:rsidRPr="00BF3718">
        <w:rPr>
          <w:rFonts w:cs="Times New Roman"/>
          <w:szCs w:val="24"/>
        </w:rPr>
        <w:t>Hellewell</w:t>
      </w:r>
      <w:proofErr w:type="spellEnd"/>
      <w:r w:rsidRPr="00BF3718">
        <w:rPr>
          <w:rFonts w:cs="Times New Roman"/>
          <w:szCs w:val="24"/>
        </w:rPr>
        <w:t xml:space="preserve"> et al. (2020) emphasize the need for a holistic strategy for preventing and reversing the spread of infectious illnesses, WHO (2023) gives evidence of a worldwide effort to address this challenge. Nevertheless, they provide no details on how</w:t>
      </w:r>
      <w:r w:rsidRPr="00BF3718">
        <w:rPr>
          <w:rFonts w:cs="Times New Roman"/>
          <w:szCs w:val="24"/>
        </w:rPr>
        <w:t xml:space="preserve"> to put this strategy into action. More study and practical direction are required in this area. While the Covid-19 pandemic presents difficulties with the immunization procedure, Lazarus et al. (2021) argue it is a good step in dealing with these illnesse</w:t>
      </w:r>
      <w:r w:rsidRPr="00BF3718">
        <w:rPr>
          <w:rFonts w:cs="Times New Roman"/>
          <w:szCs w:val="24"/>
        </w:rPr>
        <w:t>s. They praise vaccination's benefits but avoid discussing other methods of preventing the spread of illness. The difficulties of addressing these conditions call for more holistic and coordinated strategies. The instability of the influenza virus, as high</w:t>
      </w:r>
      <w:r w:rsidRPr="00BF3718">
        <w:rPr>
          <w:rFonts w:cs="Times New Roman"/>
          <w:szCs w:val="24"/>
        </w:rPr>
        <w:t>lighted by Tanner et al. (2021), poses a significant barrier to disease management.</w:t>
      </w:r>
    </w:p>
    <w:p w14:paraId="0EFED238" w14:textId="66FB205E" w:rsidR="00911AEF" w:rsidRPr="00BF3718" w:rsidRDefault="00C37799" w:rsidP="00BF3718">
      <w:pPr>
        <w:spacing w:line="360" w:lineRule="auto"/>
        <w:rPr>
          <w:rFonts w:cs="Times New Roman"/>
          <w:szCs w:val="24"/>
        </w:rPr>
      </w:pPr>
      <w:r w:rsidRPr="00BF3718">
        <w:rPr>
          <w:rFonts w:cs="Times New Roman"/>
          <w:b/>
          <w:bCs/>
          <w:szCs w:val="24"/>
        </w:rPr>
        <w:t>Public education campaigns:</w:t>
      </w:r>
      <w:r w:rsidRPr="00BF3718">
        <w:rPr>
          <w:rFonts w:cs="Times New Roman"/>
          <w:szCs w:val="24"/>
        </w:rPr>
        <w:t xml:space="preserve"> </w:t>
      </w:r>
      <w:r w:rsidR="005769A3" w:rsidRPr="00BF3718">
        <w:rPr>
          <w:rFonts w:cs="Times New Roman"/>
          <w:szCs w:val="24"/>
        </w:rPr>
        <w:t>There have been public awareness programs to teach people how to stay healthy and avoid passing the flu around</w:t>
      </w:r>
      <w:r w:rsidR="00AF7946">
        <w:rPr>
          <w:rFonts w:cs="Times New Roman"/>
          <w:szCs w:val="24"/>
        </w:rPr>
        <w:t xml:space="preserve"> </w:t>
      </w:r>
      <w:r w:rsidR="00AF7946" w:rsidRPr="00AF7946">
        <w:rPr>
          <w:rFonts w:cs="Times New Roman"/>
          <w:szCs w:val="24"/>
        </w:rPr>
        <w:t>(Otieno &amp; Rawlings, 2022)</w:t>
      </w:r>
      <w:r w:rsidR="005769A3" w:rsidRPr="00BF3718">
        <w:rPr>
          <w:rFonts w:cs="Times New Roman"/>
          <w:szCs w:val="24"/>
        </w:rPr>
        <w:t>. People should be encouraged to wash their hands often, cover their nose and mouth when coughing or sneezing, and remain at home when sick</w:t>
      </w:r>
      <w:r w:rsidRPr="00BF3718">
        <w:rPr>
          <w:rFonts w:cs="Times New Roman"/>
          <w:szCs w:val="24"/>
        </w:rPr>
        <w:t>.</w:t>
      </w:r>
    </w:p>
    <w:p w14:paraId="60D3584D" w14:textId="77777777" w:rsidR="0084042F" w:rsidRPr="00BF3718" w:rsidRDefault="00C37799" w:rsidP="00BF3718">
      <w:pPr>
        <w:spacing w:line="360" w:lineRule="auto"/>
        <w:rPr>
          <w:rFonts w:cs="Times New Roman"/>
          <w:szCs w:val="24"/>
        </w:rPr>
      </w:pPr>
      <w:r w:rsidRPr="00BF3718">
        <w:rPr>
          <w:rFonts w:cs="Times New Roman"/>
          <w:b/>
          <w:bCs/>
          <w:szCs w:val="24"/>
        </w:rPr>
        <w:t>Surveillance and monitoring:</w:t>
      </w:r>
      <w:r w:rsidRPr="00BF3718">
        <w:rPr>
          <w:rFonts w:cs="Times New Roman"/>
          <w:szCs w:val="24"/>
        </w:rPr>
        <w:t xml:space="preserve"> </w:t>
      </w:r>
      <w:r w:rsidR="00EC4AD7" w:rsidRPr="00BF3718">
        <w:rPr>
          <w:rFonts w:cs="Times New Roman"/>
          <w:szCs w:val="24"/>
        </w:rPr>
        <w:t>Public health experts in the UK carefully monitor the influenza virus's spread each year and use this data to guide their response. This involves keeping track of changes in the number of flu cases, hospitalizations, and fatalities</w:t>
      </w:r>
      <w:r w:rsidRPr="00BF3718">
        <w:rPr>
          <w:rFonts w:cs="Times New Roman"/>
          <w:szCs w:val="24"/>
        </w:rPr>
        <w:t>.</w:t>
      </w:r>
    </w:p>
    <w:p w14:paraId="26EF7763" w14:textId="4B15A172" w:rsidR="0084042F" w:rsidRDefault="00C37799" w:rsidP="00BF3718">
      <w:pPr>
        <w:spacing w:line="360" w:lineRule="auto"/>
        <w:rPr>
          <w:rFonts w:cs="Times New Roman"/>
          <w:szCs w:val="24"/>
        </w:rPr>
      </w:pPr>
      <w:r w:rsidRPr="00BF3718">
        <w:rPr>
          <w:rFonts w:cs="Times New Roman"/>
          <w:b/>
          <w:bCs/>
          <w:szCs w:val="24"/>
        </w:rPr>
        <w:t xml:space="preserve">Vaccination: </w:t>
      </w:r>
      <w:r w:rsidR="00EC4AD7" w:rsidRPr="00BF3718">
        <w:rPr>
          <w:rFonts w:cs="Times New Roman"/>
          <w:szCs w:val="24"/>
        </w:rPr>
        <w:t>The best defense against influenza illness and its sequelae is vaccination. The influenza vaccination is revised yearly to accommodate the current viral strains. All people over six months are advised to be vaccinated, with high-risk groups such as small children, older adults, pregnant women, and those with underlying medical issues receiving priority</w:t>
      </w:r>
      <w:r w:rsidR="00AF7946">
        <w:rPr>
          <w:rFonts w:cs="Times New Roman"/>
          <w:szCs w:val="24"/>
        </w:rPr>
        <w:t xml:space="preserve"> </w:t>
      </w:r>
      <w:r w:rsidR="00AF7946" w:rsidRPr="00AF7946">
        <w:rPr>
          <w:rFonts w:cs="Times New Roman"/>
          <w:szCs w:val="24"/>
        </w:rPr>
        <w:t>(Otieno &amp; Rawlings, 2022)</w:t>
      </w:r>
      <w:r w:rsidRPr="00BF3718">
        <w:rPr>
          <w:rFonts w:cs="Times New Roman"/>
          <w:szCs w:val="24"/>
        </w:rPr>
        <w:t>.</w:t>
      </w:r>
    </w:p>
    <w:p w14:paraId="17DF7074" w14:textId="71E9C40A" w:rsidR="00AF7946" w:rsidRDefault="00AF7946" w:rsidP="00BF3718">
      <w:pPr>
        <w:spacing w:line="360" w:lineRule="auto"/>
        <w:rPr>
          <w:rFonts w:cs="Times New Roman"/>
          <w:szCs w:val="24"/>
        </w:rPr>
      </w:pPr>
    </w:p>
    <w:p w14:paraId="3012B2CA" w14:textId="77777777" w:rsidR="00AF7946" w:rsidRPr="00BF3718" w:rsidRDefault="00AF7946" w:rsidP="00BF3718">
      <w:pPr>
        <w:spacing w:line="360" w:lineRule="auto"/>
        <w:rPr>
          <w:rFonts w:cs="Times New Roman"/>
          <w:szCs w:val="24"/>
        </w:rPr>
      </w:pPr>
    </w:p>
    <w:p w14:paraId="4BC3DCA4" w14:textId="77777777" w:rsidR="0084042F" w:rsidRPr="00BF3718" w:rsidRDefault="00C37799" w:rsidP="00AF7946">
      <w:pPr>
        <w:pStyle w:val="Heading1"/>
      </w:pPr>
      <w:r w:rsidRPr="00BF3718">
        <w:t>Conclusion</w:t>
      </w:r>
    </w:p>
    <w:p w14:paraId="33F46AF4" w14:textId="0E852D4D" w:rsidR="0084042F" w:rsidRDefault="00C37799" w:rsidP="00BF3718">
      <w:pPr>
        <w:spacing w:line="360" w:lineRule="auto"/>
        <w:rPr>
          <w:rFonts w:cs="Times New Roman"/>
          <w:szCs w:val="24"/>
        </w:rPr>
      </w:pPr>
      <w:r w:rsidRPr="00BF3718">
        <w:rPr>
          <w:rFonts w:cs="Times New Roman"/>
          <w:szCs w:val="24"/>
        </w:rPr>
        <w:t>The monitoring and surveillance of influenza cases on an ongoing basis, in addition to the deployment of efficient control measures, are essential components of a strategy that must include several distinct strategie</w:t>
      </w:r>
      <w:r w:rsidRPr="00BF3718">
        <w:rPr>
          <w:rFonts w:cs="Times New Roman"/>
          <w:szCs w:val="24"/>
        </w:rPr>
        <w:t>s to successfully prevent and control the spread of the virus. The tactics and strategies that are described in this study, such as monitoring systems, vaccination, public education campaigns, and mortality and morbidity rates, are vital for lowering the b</w:t>
      </w:r>
      <w:r w:rsidRPr="00BF3718">
        <w:rPr>
          <w:rFonts w:cs="Times New Roman"/>
          <w:szCs w:val="24"/>
        </w:rPr>
        <w:t xml:space="preserve">urden of influenza in the community. </w:t>
      </w:r>
    </w:p>
    <w:p w14:paraId="262796D3" w14:textId="57D1EACD" w:rsidR="006453B5" w:rsidRDefault="006453B5" w:rsidP="00BF3718">
      <w:pPr>
        <w:spacing w:line="360" w:lineRule="auto"/>
        <w:rPr>
          <w:rFonts w:cs="Times New Roman"/>
          <w:szCs w:val="24"/>
        </w:rPr>
      </w:pPr>
    </w:p>
    <w:p w14:paraId="2B29A59F" w14:textId="77C394DB" w:rsidR="006453B5" w:rsidRDefault="006453B5" w:rsidP="00BF3718">
      <w:pPr>
        <w:spacing w:line="360" w:lineRule="auto"/>
        <w:rPr>
          <w:rFonts w:cs="Times New Roman"/>
          <w:szCs w:val="24"/>
        </w:rPr>
      </w:pPr>
    </w:p>
    <w:p w14:paraId="25329C6E" w14:textId="21A80001" w:rsidR="006453B5" w:rsidRDefault="006453B5" w:rsidP="00BF3718">
      <w:pPr>
        <w:spacing w:line="360" w:lineRule="auto"/>
        <w:rPr>
          <w:rFonts w:cs="Times New Roman"/>
          <w:szCs w:val="24"/>
        </w:rPr>
      </w:pPr>
    </w:p>
    <w:p w14:paraId="4514EA40" w14:textId="4E6B6274" w:rsidR="006453B5" w:rsidRDefault="006453B5" w:rsidP="00BF3718">
      <w:pPr>
        <w:spacing w:line="360" w:lineRule="auto"/>
        <w:rPr>
          <w:rFonts w:cs="Times New Roman"/>
          <w:szCs w:val="24"/>
        </w:rPr>
      </w:pPr>
    </w:p>
    <w:p w14:paraId="08ACE7BE" w14:textId="6C431134" w:rsidR="006453B5" w:rsidRDefault="006453B5" w:rsidP="00BF3718">
      <w:pPr>
        <w:spacing w:line="360" w:lineRule="auto"/>
        <w:rPr>
          <w:rFonts w:cs="Times New Roman"/>
          <w:szCs w:val="24"/>
        </w:rPr>
      </w:pPr>
    </w:p>
    <w:p w14:paraId="63F7E609" w14:textId="3840C1B5" w:rsidR="006453B5" w:rsidRDefault="006453B5" w:rsidP="00BF3718">
      <w:pPr>
        <w:spacing w:line="360" w:lineRule="auto"/>
        <w:rPr>
          <w:rFonts w:cs="Times New Roman"/>
          <w:szCs w:val="24"/>
        </w:rPr>
      </w:pPr>
    </w:p>
    <w:p w14:paraId="27541FD0" w14:textId="615526FB" w:rsidR="006453B5" w:rsidRDefault="006453B5" w:rsidP="00BF3718">
      <w:pPr>
        <w:spacing w:line="360" w:lineRule="auto"/>
        <w:rPr>
          <w:rFonts w:cs="Times New Roman"/>
          <w:szCs w:val="24"/>
        </w:rPr>
      </w:pPr>
    </w:p>
    <w:p w14:paraId="1AC562C6" w14:textId="216AF583" w:rsidR="006453B5" w:rsidRDefault="006453B5" w:rsidP="00BF3718">
      <w:pPr>
        <w:spacing w:line="360" w:lineRule="auto"/>
        <w:rPr>
          <w:rFonts w:cs="Times New Roman"/>
          <w:szCs w:val="24"/>
        </w:rPr>
      </w:pPr>
    </w:p>
    <w:p w14:paraId="1F59632E" w14:textId="433EA537" w:rsidR="006453B5" w:rsidRDefault="006453B5" w:rsidP="00BF3718">
      <w:pPr>
        <w:spacing w:line="360" w:lineRule="auto"/>
        <w:rPr>
          <w:rFonts w:cs="Times New Roman"/>
          <w:szCs w:val="24"/>
        </w:rPr>
      </w:pPr>
    </w:p>
    <w:p w14:paraId="55551016" w14:textId="3B57056B" w:rsidR="006453B5" w:rsidRDefault="006453B5" w:rsidP="00BF3718">
      <w:pPr>
        <w:spacing w:line="360" w:lineRule="auto"/>
        <w:rPr>
          <w:rFonts w:cs="Times New Roman"/>
          <w:szCs w:val="24"/>
        </w:rPr>
      </w:pPr>
    </w:p>
    <w:p w14:paraId="1477A327" w14:textId="4CBADB5F" w:rsidR="006453B5" w:rsidRDefault="006453B5" w:rsidP="00BF3718">
      <w:pPr>
        <w:spacing w:line="360" w:lineRule="auto"/>
        <w:rPr>
          <w:rFonts w:cs="Times New Roman"/>
          <w:szCs w:val="24"/>
        </w:rPr>
      </w:pPr>
    </w:p>
    <w:p w14:paraId="377E9AF0" w14:textId="0F0AB159" w:rsidR="006453B5" w:rsidRDefault="006453B5" w:rsidP="00BF3718">
      <w:pPr>
        <w:spacing w:line="360" w:lineRule="auto"/>
        <w:rPr>
          <w:rFonts w:cs="Times New Roman"/>
          <w:szCs w:val="24"/>
        </w:rPr>
      </w:pPr>
    </w:p>
    <w:p w14:paraId="284253BD" w14:textId="13933A2D" w:rsidR="006453B5" w:rsidRDefault="006453B5" w:rsidP="00BF3718">
      <w:pPr>
        <w:spacing w:line="360" w:lineRule="auto"/>
        <w:rPr>
          <w:rFonts w:cs="Times New Roman"/>
          <w:szCs w:val="24"/>
        </w:rPr>
      </w:pPr>
    </w:p>
    <w:p w14:paraId="122B92E3" w14:textId="2CAECD55" w:rsidR="006453B5" w:rsidRDefault="006453B5" w:rsidP="00BF3718">
      <w:pPr>
        <w:spacing w:line="360" w:lineRule="auto"/>
        <w:rPr>
          <w:rFonts w:cs="Times New Roman"/>
          <w:szCs w:val="24"/>
        </w:rPr>
      </w:pPr>
    </w:p>
    <w:p w14:paraId="4907F891" w14:textId="51D79F7A" w:rsidR="006453B5" w:rsidRDefault="006453B5" w:rsidP="00BF3718">
      <w:pPr>
        <w:spacing w:line="360" w:lineRule="auto"/>
        <w:rPr>
          <w:rFonts w:cs="Times New Roman"/>
          <w:szCs w:val="24"/>
        </w:rPr>
      </w:pPr>
    </w:p>
    <w:p w14:paraId="580DEC20" w14:textId="29287B8A" w:rsidR="006453B5" w:rsidRDefault="006453B5" w:rsidP="00BF3718">
      <w:pPr>
        <w:spacing w:line="360" w:lineRule="auto"/>
        <w:rPr>
          <w:rFonts w:cs="Times New Roman"/>
          <w:szCs w:val="24"/>
        </w:rPr>
      </w:pPr>
    </w:p>
    <w:p w14:paraId="111836E6" w14:textId="68FEE042" w:rsidR="006453B5" w:rsidRDefault="006453B5" w:rsidP="00BF3718">
      <w:pPr>
        <w:spacing w:line="360" w:lineRule="auto"/>
        <w:rPr>
          <w:rFonts w:cs="Times New Roman"/>
          <w:szCs w:val="24"/>
        </w:rPr>
      </w:pPr>
    </w:p>
    <w:p w14:paraId="14EE217D" w14:textId="0E878644" w:rsidR="006453B5" w:rsidRDefault="006453B5" w:rsidP="00BF3718">
      <w:pPr>
        <w:spacing w:line="360" w:lineRule="auto"/>
        <w:rPr>
          <w:rFonts w:cs="Times New Roman"/>
          <w:szCs w:val="24"/>
        </w:rPr>
      </w:pPr>
    </w:p>
    <w:p w14:paraId="0036879E" w14:textId="46FD729E" w:rsidR="006453B5" w:rsidRDefault="006453B5" w:rsidP="00BF3718">
      <w:pPr>
        <w:spacing w:line="360" w:lineRule="auto"/>
        <w:rPr>
          <w:rFonts w:cs="Times New Roman"/>
          <w:szCs w:val="24"/>
        </w:rPr>
      </w:pPr>
    </w:p>
    <w:p w14:paraId="2F0983CD" w14:textId="116323AC" w:rsidR="006453B5" w:rsidRPr="003748F6" w:rsidRDefault="006453B5" w:rsidP="006453B5">
      <w:pPr>
        <w:pStyle w:val="NormalWeb"/>
        <w:spacing w:before="0" w:beforeAutospacing="0" w:after="240" w:afterAutospacing="0" w:line="360" w:lineRule="auto"/>
        <w:rPr>
          <w:b/>
          <w:bCs/>
          <w:sz w:val="36"/>
          <w:szCs w:val="36"/>
        </w:rPr>
      </w:pPr>
      <w:r w:rsidRPr="003748F6">
        <w:rPr>
          <w:b/>
          <w:bCs/>
          <w:sz w:val="36"/>
          <w:szCs w:val="36"/>
        </w:rPr>
        <w:t>References</w:t>
      </w:r>
    </w:p>
    <w:p w14:paraId="1B121156" w14:textId="77777777" w:rsidR="006453B5" w:rsidRDefault="006453B5" w:rsidP="008F138B">
      <w:pPr>
        <w:pStyle w:val="NormalWeb"/>
        <w:spacing w:before="0" w:beforeAutospacing="0" w:after="240" w:afterAutospacing="0" w:line="360" w:lineRule="auto"/>
        <w:jc w:val="both"/>
      </w:pPr>
      <w:r>
        <w:t xml:space="preserve">FLEMING, D.  M. and ELLIOT, A.  J. (2007). Lessons from 40 years’ surveillance of influenza in England and Wales. </w:t>
      </w:r>
      <w:r>
        <w:rPr>
          <w:i/>
          <w:iCs/>
        </w:rPr>
        <w:t>Epidemiology and Infection</w:t>
      </w:r>
      <w:r>
        <w:t xml:space="preserve">, [online] 136(7), pp.866–875. </w:t>
      </w:r>
      <w:proofErr w:type="spellStart"/>
      <w:r>
        <w:t>doi:https</w:t>
      </w:r>
      <w:proofErr w:type="spellEnd"/>
      <w:r>
        <w:t>://doi.org/10.1017/s0950268807009910.</w:t>
      </w:r>
    </w:p>
    <w:p w14:paraId="1F2FDD1F" w14:textId="77777777" w:rsidR="006453B5" w:rsidRDefault="006453B5" w:rsidP="008F138B">
      <w:pPr>
        <w:pStyle w:val="NormalWeb"/>
        <w:spacing w:before="0" w:beforeAutospacing="0" w:after="240" w:afterAutospacing="0" w:line="360" w:lineRule="auto"/>
        <w:jc w:val="both"/>
      </w:pPr>
      <w:proofErr w:type="spellStart"/>
      <w:r>
        <w:t>Hellewell</w:t>
      </w:r>
      <w:proofErr w:type="spellEnd"/>
      <w:r>
        <w:t xml:space="preserve">, J., Abbott, S., </w:t>
      </w:r>
      <w:proofErr w:type="spellStart"/>
      <w:r>
        <w:t>Gimma</w:t>
      </w:r>
      <w:proofErr w:type="spellEnd"/>
      <w:r>
        <w:t xml:space="preserve">, A., </w:t>
      </w:r>
      <w:proofErr w:type="spellStart"/>
      <w:r>
        <w:t>Bosse</w:t>
      </w:r>
      <w:proofErr w:type="spellEnd"/>
      <w:r>
        <w:t xml:space="preserve">, N.I., Jarvis, C.I., Russell, T.W., Munday, J.D., Kucharski, A.J., Edmunds, W.J., Sun, F., </w:t>
      </w:r>
      <w:proofErr w:type="spellStart"/>
      <w:r>
        <w:t>Flasche</w:t>
      </w:r>
      <w:proofErr w:type="spellEnd"/>
      <w:r>
        <w:t xml:space="preserve">, S., </w:t>
      </w:r>
      <w:proofErr w:type="spellStart"/>
      <w:r>
        <w:t>Quilty</w:t>
      </w:r>
      <w:proofErr w:type="spellEnd"/>
      <w:r>
        <w:t xml:space="preserve">, B.J., Davies, N., Liu, Y., Clifford, S., </w:t>
      </w:r>
      <w:proofErr w:type="spellStart"/>
      <w:r>
        <w:t>Klepac</w:t>
      </w:r>
      <w:proofErr w:type="spellEnd"/>
      <w:r>
        <w:t xml:space="preserve">, P., Jit, M., Diamond, C., Gibbs, H. and </w:t>
      </w:r>
      <w:proofErr w:type="spellStart"/>
      <w:r>
        <w:t>Zandvoort</w:t>
      </w:r>
      <w:proofErr w:type="spellEnd"/>
      <w:r>
        <w:t xml:space="preserve">, K. van (2020). Feasibility of controlling COVID-19 outbreaks by isolation of cases and contacts. </w:t>
      </w:r>
      <w:r>
        <w:rPr>
          <w:i/>
          <w:iCs/>
        </w:rPr>
        <w:t>The Lancet Global Health</w:t>
      </w:r>
      <w:r>
        <w:t xml:space="preserve">, [online] 0(0). </w:t>
      </w:r>
      <w:proofErr w:type="spellStart"/>
      <w:r>
        <w:t>doi:https</w:t>
      </w:r>
      <w:proofErr w:type="spellEnd"/>
      <w:r>
        <w:t>://doi.org/10.1016/S2214-109X(20)30074-7.</w:t>
      </w:r>
    </w:p>
    <w:p w14:paraId="0A42AFAD" w14:textId="77777777" w:rsidR="006453B5" w:rsidRDefault="006453B5" w:rsidP="008F138B">
      <w:pPr>
        <w:pStyle w:val="NormalWeb"/>
        <w:spacing w:before="0" w:beforeAutospacing="0" w:after="240" w:afterAutospacing="0" w:line="360" w:lineRule="auto"/>
        <w:jc w:val="both"/>
      </w:pPr>
      <w:r>
        <w:t xml:space="preserve">Lazarus, R., </w:t>
      </w:r>
      <w:proofErr w:type="spellStart"/>
      <w:r>
        <w:t>Baos</w:t>
      </w:r>
      <w:proofErr w:type="spellEnd"/>
      <w:r>
        <w:t xml:space="preserve">, S., </w:t>
      </w:r>
      <w:proofErr w:type="spellStart"/>
      <w:r>
        <w:t>Cappel</w:t>
      </w:r>
      <w:proofErr w:type="spellEnd"/>
      <w:r>
        <w:t xml:space="preserve">-Porter, H., Carson-Stevens, A., Clout, M., </w:t>
      </w:r>
      <w:proofErr w:type="spellStart"/>
      <w:r>
        <w:t>Culliford</w:t>
      </w:r>
      <w:proofErr w:type="spellEnd"/>
      <w:r>
        <w:t xml:space="preserve">, L., Emmett, S.R., Garstang, J., </w:t>
      </w:r>
      <w:proofErr w:type="spellStart"/>
      <w:r>
        <w:t>Gbadamoshi</w:t>
      </w:r>
      <w:proofErr w:type="spellEnd"/>
      <w:r>
        <w:t xml:space="preserve">, L., </w:t>
      </w:r>
      <w:proofErr w:type="spellStart"/>
      <w:r>
        <w:t>Hallis</w:t>
      </w:r>
      <w:proofErr w:type="spellEnd"/>
      <w:r>
        <w:t>, B. and Harris, R.A. (2021). Safety and immunogenicity of concomitant administration of COVID-19 vaccines (ChAdOx1 or BNT162b2) with seasonal influenza vaccines in adults in the UK (</w:t>
      </w:r>
      <w:proofErr w:type="spellStart"/>
      <w:r>
        <w:t>ComFluCOV</w:t>
      </w:r>
      <w:proofErr w:type="spellEnd"/>
      <w:r>
        <w:t xml:space="preserve">): a </w:t>
      </w:r>
      <w:proofErr w:type="spellStart"/>
      <w:r>
        <w:t>multicentre</w:t>
      </w:r>
      <w:proofErr w:type="spellEnd"/>
      <w:r>
        <w:t xml:space="preserve">, </w:t>
      </w:r>
      <w:proofErr w:type="spellStart"/>
      <w:r>
        <w:t>randomised</w:t>
      </w:r>
      <w:proofErr w:type="spellEnd"/>
      <w:r>
        <w:t xml:space="preserve">, controlled, phase 4 trial. </w:t>
      </w:r>
      <w:r>
        <w:rPr>
          <w:i/>
          <w:iCs/>
        </w:rPr>
        <w:t>The Lancet</w:t>
      </w:r>
      <w:r>
        <w:t xml:space="preserve">. </w:t>
      </w:r>
      <w:proofErr w:type="spellStart"/>
      <w:r>
        <w:t>doi:https</w:t>
      </w:r>
      <w:proofErr w:type="spellEnd"/>
      <w:r>
        <w:t>://doi.org/10.1016/s0140-6736(21)02329-1.</w:t>
      </w:r>
    </w:p>
    <w:p w14:paraId="3B5A4947" w14:textId="77777777" w:rsidR="006453B5" w:rsidRDefault="006453B5" w:rsidP="008F138B">
      <w:pPr>
        <w:pStyle w:val="NormalWeb"/>
        <w:spacing w:before="0" w:beforeAutospacing="0" w:after="240" w:afterAutospacing="0" w:line="360" w:lineRule="auto"/>
        <w:jc w:val="both"/>
      </w:pPr>
      <w:r>
        <w:t xml:space="preserve">Nazareth, J., Pan, D., Martin, C.A., Barr, I., Sullivan, S.G., Stephenson, I., Sahota, A., Clark, T.W., </w:t>
      </w:r>
      <w:proofErr w:type="spellStart"/>
      <w:r>
        <w:t>Nellums</w:t>
      </w:r>
      <w:proofErr w:type="spellEnd"/>
      <w:r>
        <w:t xml:space="preserve">, L.B., Tang, J.W. and Pareek, M. (2022). Is the UK prepared for seasonal influenza in 2022–23 and beyond? </w:t>
      </w:r>
      <w:r>
        <w:rPr>
          <w:i/>
          <w:iCs/>
        </w:rPr>
        <w:t>The Lancet Infectious Diseases</w:t>
      </w:r>
      <w:r>
        <w:t xml:space="preserve">, [online] 22(9), pp.1280–1281. </w:t>
      </w:r>
      <w:proofErr w:type="spellStart"/>
      <w:r>
        <w:t>doi:https</w:t>
      </w:r>
      <w:proofErr w:type="spellEnd"/>
      <w:r>
        <w:t>://doi.org/10.1016/S1473-3099(22)00503-5.</w:t>
      </w:r>
    </w:p>
    <w:p w14:paraId="11BA02EF" w14:textId="77777777" w:rsidR="006453B5" w:rsidRDefault="006453B5" w:rsidP="008F138B">
      <w:pPr>
        <w:pStyle w:val="NormalWeb"/>
        <w:spacing w:before="0" w:beforeAutospacing="0" w:after="240" w:afterAutospacing="0" w:line="360" w:lineRule="auto"/>
        <w:jc w:val="both"/>
      </w:pPr>
      <w:r>
        <w:t xml:space="preserve">Otieno, G. and Rawlings, N.N. (2022). Impact of non-pharmaceutical interventions targeted at the COVID-19 pandemic on the incidence of influenza-like illness in the UK Armed Forces. </w:t>
      </w:r>
      <w:r>
        <w:rPr>
          <w:i/>
          <w:iCs/>
        </w:rPr>
        <w:t>PLOS ONE</w:t>
      </w:r>
      <w:r>
        <w:t xml:space="preserve">, 17(12), p.e0270438. </w:t>
      </w:r>
      <w:proofErr w:type="spellStart"/>
      <w:r>
        <w:t>doi:https</w:t>
      </w:r>
      <w:proofErr w:type="spellEnd"/>
      <w:r>
        <w:t>://doi.org/10.1371/journal.pone.0270438.</w:t>
      </w:r>
    </w:p>
    <w:p w14:paraId="280F5202" w14:textId="77777777" w:rsidR="006453B5" w:rsidRDefault="006453B5" w:rsidP="008F138B">
      <w:pPr>
        <w:pStyle w:val="NormalWeb"/>
        <w:spacing w:before="0" w:beforeAutospacing="0" w:after="240" w:afterAutospacing="0" w:line="360" w:lineRule="auto"/>
        <w:jc w:val="both"/>
      </w:pPr>
      <w:r>
        <w:t xml:space="preserve">Tanner, A.R., Dorey, R.B., </w:t>
      </w:r>
      <w:proofErr w:type="spellStart"/>
      <w:r>
        <w:t>Brendish</w:t>
      </w:r>
      <w:proofErr w:type="spellEnd"/>
      <w:r>
        <w:t xml:space="preserve">, N.J. and Clark, T.W. (2021). Influenza vaccination: protecting the most vulnerable. </w:t>
      </w:r>
      <w:r>
        <w:rPr>
          <w:i/>
          <w:iCs/>
        </w:rPr>
        <w:t>European Respiratory Review</w:t>
      </w:r>
      <w:r>
        <w:t xml:space="preserve">, [online] 30(159). </w:t>
      </w:r>
      <w:proofErr w:type="spellStart"/>
      <w:r>
        <w:t>doi:https</w:t>
      </w:r>
      <w:proofErr w:type="spellEnd"/>
      <w:r>
        <w:t>://doi.org/10.1183/16000617.0258-2020.</w:t>
      </w:r>
    </w:p>
    <w:p w14:paraId="0422F66A" w14:textId="4C53E84B" w:rsidR="006453B5" w:rsidRDefault="006453B5" w:rsidP="00BF3718">
      <w:pPr>
        <w:spacing w:line="360" w:lineRule="auto"/>
        <w:rPr>
          <w:rFonts w:cs="Times New Roman"/>
          <w:szCs w:val="24"/>
        </w:rPr>
      </w:pPr>
    </w:p>
    <w:p w14:paraId="4A037065" w14:textId="00FBA2CB" w:rsidR="006453B5" w:rsidRDefault="006453B5" w:rsidP="00BF3718">
      <w:pPr>
        <w:spacing w:line="360" w:lineRule="auto"/>
        <w:rPr>
          <w:rFonts w:cs="Times New Roman"/>
          <w:szCs w:val="24"/>
        </w:rPr>
      </w:pPr>
    </w:p>
    <w:p w14:paraId="50A0FFE4" w14:textId="4B85A5DF" w:rsidR="006453B5" w:rsidRDefault="006453B5" w:rsidP="00BF3718">
      <w:pPr>
        <w:spacing w:line="360" w:lineRule="auto"/>
        <w:rPr>
          <w:rFonts w:cs="Times New Roman"/>
          <w:szCs w:val="24"/>
        </w:rPr>
      </w:pPr>
    </w:p>
    <w:p w14:paraId="61392B5C" w14:textId="69414FF8" w:rsidR="006453B5" w:rsidRDefault="006453B5" w:rsidP="00BF3718">
      <w:pPr>
        <w:spacing w:line="360" w:lineRule="auto"/>
        <w:rPr>
          <w:rFonts w:cs="Times New Roman"/>
          <w:szCs w:val="24"/>
        </w:rPr>
      </w:pPr>
    </w:p>
    <w:p w14:paraId="09A5DE59" w14:textId="3B4FBC79" w:rsidR="006453B5" w:rsidRDefault="006453B5" w:rsidP="00BF3718">
      <w:pPr>
        <w:spacing w:line="360" w:lineRule="auto"/>
        <w:rPr>
          <w:rFonts w:cs="Times New Roman"/>
          <w:szCs w:val="24"/>
        </w:rPr>
      </w:pPr>
    </w:p>
    <w:p w14:paraId="7CFE3403" w14:textId="3F1E50EC" w:rsidR="006453B5" w:rsidRDefault="006453B5" w:rsidP="00BF3718">
      <w:pPr>
        <w:spacing w:line="360" w:lineRule="auto"/>
        <w:rPr>
          <w:rFonts w:cs="Times New Roman"/>
          <w:szCs w:val="24"/>
        </w:rPr>
      </w:pPr>
    </w:p>
    <w:p w14:paraId="09135510" w14:textId="45B30CCC" w:rsidR="006453B5" w:rsidRDefault="006453B5" w:rsidP="00BF3718">
      <w:pPr>
        <w:spacing w:line="360" w:lineRule="auto"/>
        <w:rPr>
          <w:rFonts w:cs="Times New Roman"/>
          <w:szCs w:val="24"/>
        </w:rPr>
      </w:pPr>
    </w:p>
    <w:p w14:paraId="00FEBA9E" w14:textId="77777777" w:rsidR="006453B5" w:rsidRPr="00BF3718" w:rsidRDefault="006453B5" w:rsidP="00BF3718">
      <w:pPr>
        <w:spacing w:line="360" w:lineRule="auto"/>
        <w:rPr>
          <w:rFonts w:cs="Times New Roman"/>
          <w:szCs w:val="24"/>
        </w:rPr>
      </w:pPr>
    </w:p>
    <w:p w14:paraId="42B7D148" w14:textId="77777777" w:rsidR="005063F7" w:rsidRPr="00BF3718" w:rsidRDefault="005063F7" w:rsidP="00BF3718">
      <w:pPr>
        <w:spacing w:line="360" w:lineRule="auto"/>
        <w:rPr>
          <w:rFonts w:cs="Times New Roman"/>
        </w:rPr>
      </w:pPr>
    </w:p>
    <w:sectPr w:rsidR="005063F7" w:rsidRPr="00BF3718" w:rsidSect="003748F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Emoji">
    <w:panose1 w:val="020B0502040204020203"/>
    <w:charset w:val="00"/>
    <w:family w:val="swiss"/>
    <w:pitch w:val="variable"/>
    <w:sig w:usb0="00000003" w:usb1="02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00526"/>
    <w:multiLevelType w:val="hybridMultilevel"/>
    <w:tmpl w:val="80AA8F00"/>
    <w:lvl w:ilvl="0" w:tplc="BDE6B6EA">
      <w:start w:val="1"/>
      <w:numFmt w:val="bullet"/>
      <w:lvlText w:val=""/>
      <w:lvlJc w:val="left"/>
      <w:pPr>
        <w:ind w:left="720" w:hanging="360"/>
      </w:pPr>
      <w:rPr>
        <w:rFonts w:ascii="Symbol" w:hAnsi="Symbol" w:hint="default"/>
      </w:rPr>
    </w:lvl>
    <w:lvl w:ilvl="1" w:tplc="9E56EF82" w:tentative="1">
      <w:start w:val="1"/>
      <w:numFmt w:val="bullet"/>
      <w:lvlText w:val="o"/>
      <w:lvlJc w:val="left"/>
      <w:pPr>
        <w:ind w:left="1440" w:hanging="360"/>
      </w:pPr>
      <w:rPr>
        <w:rFonts w:ascii="Courier New" w:hAnsi="Courier New" w:cs="Courier New" w:hint="default"/>
      </w:rPr>
    </w:lvl>
    <w:lvl w:ilvl="2" w:tplc="F18E9DAA" w:tentative="1">
      <w:start w:val="1"/>
      <w:numFmt w:val="bullet"/>
      <w:lvlText w:val=""/>
      <w:lvlJc w:val="left"/>
      <w:pPr>
        <w:ind w:left="2160" w:hanging="360"/>
      </w:pPr>
      <w:rPr>
        <w:rFonts w:ascii="Wingdings" w:hAnsi="Wingdings" w:hint="default"/>
      </w:rPr>
    </w:lvl>
    <w:lvl w:ilvl="3" w:tplc="12549F8A" w:tentative="1">
      <w:start w:val="1"/>
      <w:numFmt w:val="bullet"/>
      <w:lvlText w:val=""/>
      <w:lvlJc w:val="left"/>
      <w:pPr>
        <w:ind w:left="2880" w:hanging="360"/>
      </w:pPr>
      <w:rPr>
        <w:rFonts w:ascii="Symbol" w:hAnsi="Symbol" w:hint="default"/>
      </w:rPr>
    </w:lvl>
    <w:lvl w:ilvl="4" w:tplc="EA48652A" w:tentative="1">
      <w:start w:val="1"/>
      <w:numFmt w:val="bullet"/>
      <w:lvlText w:val="o"/>
      <w:lvlJc w:val="left"/>
      <w:pPr>
        <w:ind w:left="3600" w:hanging="360"/>
      </w:pPr>
      <w:rPr>
        <w:rFonts w:ascii="Courier New" w:hAnsi="Courier New" w:cs="Courier New" w:hint="default"/>
      </w:rPr>
    </w:lvl>
    <w:lvl w:ilvl="5" w:tplc="63ECC612" w:tentative="1">
      <w:start w:val="1"/>
      <w:numFmt w:val="bullet"/>
      <w:lvlText w:val=""/>
      <w:lvlJc w:val="left"/>
      <w:pPr>
        <w:ind w:left="4320" w:hanging="360"/>
      </w:pPr>
      <w:rPr>
        <w:rFonts w:ascii="Wingdings" w:hAnsi="Wingdings" w:hint="default"/>
      </w:rPr>
    </w:lvl>
    <w:lvl w:ilvl="6" w:tplc="286C0C26" w:tentative="1">
      <w:start w:val="1"/>
      <w:numFmt w:val="bullet"/>
      <w:lvlText w:val=""/>
      <w:lvlJc w:val="left"/>
      <w:pPr>
        <w:ind w:left="5040" w:hanging="360"/>
      </w:pPr>
      <w:rPr>
        <w:rFonts w:ascii="Symbol" w:hAnsi="Symbol" w:hint="default"/>
      </w:rPr>
    </w:lvl>
    <w:lvl w:ilvl="7" w:tplc="667AF6A2" w:tentative="1">
      <w:start w:val="1"/>
      <w:numFmt w:val="bullet"/>
      <w:lvlText w:val="o"/>
      <w:lvlJc w:val="left"/>
      <w:pPr>
        <w:ind w:left="5760" w:hanging="360"/>
      </w:pPr>
      <w:rPr>
        <w:rFonts w:ascii="Courier New" w:hAnsi="Courier New" w:cs="Courier New" w:hint="default"/>
      </w:rPr>
    </w:lvl>
    <w:lvl w:ilvl="8" w:tplc="5CEE6BD4" w:tentative="1">
      <w:start w:val="1"/>
      <w:numFmt w:val="bullet"/>
      <w:lvlText w:val=""/>
      <w:lvlJc w:val="left"/>
      <w:pPr>
        <w:ind w:left="6480" w:hanging="360"/>
      </w:pPr>
      <w:rPr>
        <w:rFonts w:ascii="Wingdings" w:hAnsi="Wingdings" w:hint="default"/>
      </w:rPr>
    </w:lvl>
  </w:abstractNum>
  <w:abstractNum w:abstractNumId="1" w15:restartNumberingAfterBreak="0">
    <w:nsid w:val="1C4127A0"/>
    <w:multiLevelType w:val="hybridMultilevel"/>
    <w:tmpl w:val="B2DC3D2C"/>
    <w:lvl w:ilvl="0" w:tplc="03C27E1A">
      <w:start w:val="1"/>
      <w:numFmt w:val="bullet"/>
      <w:lvlText w:val="⚫"/>
      <w:lvlJc w:val="left"/>
      <w:pPr>
        <w:tabs>
          <w:tab w:val="num" w:pos="720"/>
        </w:tabs>
        <w:ind w:left="720" w:hanging="360"/>
      </w:pPr>
      <w:rPr>
        <w:rFonts w:ascii="Segoe UI Emoji" w:hAnsi="Segoe UI Emoji" w:hint="default"/>
      </w:rPr>
    </w:lvl>
    <w:lvl w:ilvl="1" w:tplc="39B07E28" w:tentative="1">
      <w:start w:val="1"/>
      <w:numFmt w:val="bullet"/>
      <w:lvlText w:val="⚫"/>
      <w:lvlJc w:val="left"/>
      <w:pPr>
        <w:tabs>
          <w:tab w:val="num" w:pos="1440"/>
        </w:tabs>
        <w:ind w:left="1440" w:hanging="360"/>
      </w:pPr>
      <w:rPr>
        <w:rFonts w:ascii="Segoe UI Emoji" w:hAnsi="Segoe UI Emoji" w:hint="default"/>
      </w:rPr>
    </w:lvl>
    <w:lvl w:ilvl="2" w:tplc="473E77E6" w:tentative="1">
      <w:start w:val="1"/>
      <w:numFmt w:val="bullet"/>
      <w:lvlText w:val="⚫"/>
      <w:lvlJc w:val="left"/>
      <w:pPr>
        <w:tabs>
          <w:tab w:val="num" w:pos="2160"/>
        </w:tabs>
        <w:ind w:left="2160" w:hanging="360"/>
      </w:pPr>
      <w:rPr>
        <w:rFonts w:ascii="Segoe UI Emoji" w:hAnsi="Segoe UI Emoji" w:hint="default"/>
      </w:rPr>
    </w:lvl>
    <w:lvl w:ilvl="3" w:tplc="0F8A6290" w:tentative="1">
      <w:start w:val="1"/>
      <w:numFmt w:val="bullet"/>
      <w:lvlText w:val="⚫"/>
      <w:lvlJc w:val="left"/>
      <w:pPr>
        <w:tabs>
          <w:tab w:val="num" w:pos="2880"/>
        </w:tabs>
        <w:ind w:left="2880" w:hanging="360"/>
      </w:pPr>
      <w:rPr>
        <w:rFonts w:ascii="Segoe UI Emoji" w:hAnsi="Segoe UI Emoji" w:hint="default"/>
      </w:rPr>
    </w:lvl>
    <w:lvl w:ilvl="4" w:tplc="A4083F40" w:tentative="1">
      <w:start w:val="1"/>
      <w:numFmt w:val="bullet"/>
      <w:lvlText w:val="⚫"/>
      <w:lvlJc w:val="left"/>
      <w:pPr>
        <w:tabs>
          <w:tab w:val="num" w:pos="3600"/>
        </w:tabs>
        <w:ind w:left="3600" w:hanging="360"/>
      </w:pPr>
      <w:rPr>
        <w:rFonts w:ascii="Segoe UI Emoji" w:hAnsi="Segoe UI Emoji" w:hint="default"/>
      </w:rPr>
    </w:lvl>
    <w:lvl w:ilvl="5" w:tplc="F1003B7C" w:tentative="1">
      <w:start w:val="1"/>
      <w:numFmt w:val="bullet"/>
      <w:lvlText w:val="⚫"/>
      <w:lvlJc w:val="left"/>
      <w:pPr>
        <w:tabs>
          <w:tab w:val="num" w:pos="4320"/>
        </w:tabs>
        <w:ind w:left="4320" w:hanging="360"/>
      </w:pPr>
      <w:rPr>
        <w:rFonts w:ascii="Segoe UI Emoji" w:hAnsi="Segoe UI Emoji" w:hint="default"/>
      </w:rPr>
    </w:lvl>
    <w:lvl w:ilvl="6" w:tplc="63D8C05A" w:tentative="1">
      <w:start w:val="1"/>
      <w:numFmt w:val="bullet"/>
      <w:lvlText w:val="⚫"/>
      <w:lvlJc w:val="left"/>
      <w:pPr>
        <w:tabs>
          <w:tab w:val="num" w:pos="5040"/>
        </w:tabs>
        <w:ind w:left="5040" w:hanging="360"/>
      </w:pPr>
      <w:rPr>
        <w:rFonts w:ascii="Segoe UI Emoji" w:hAnsi="Segoe UI Emoji" w:hint="default"/>
      </w:rPr>
    </w:lvl>
    <w:lvl w:ilvl="7" w:tplc="AF48E404" w:tentative="1">
      <w:start w:val="1"/>
      <w:numFmt w:val="bullet"/>
      <w:lvlText w:val="⚫"/>
      <w:lvlJc w:val="left"/>
      <w:pPr>
        <w:tabs>
          <w:tab w:val="num" w:pos="5760"/>
        </w:tabs>
        <w:ind w:left="5760" w:hanging="360"/>
      </w:pPr>
      <w:rPr>
        <w:rFonts w:ascii="Segoe UI Emoji" w:hAnsi="Segoe UI Emoji" w:hint="default"/>
      </w:rPr>
    </w:lvl>
    <w:lvl w:ilvl="8" w:tplc="34925072" w:tentative="1">
      <w:start w:val="1"/>
      <w:numFmt w:val="bullet"/>
      <w:lvlText w:val="⚫"/>
      <w:lvlJc w:val="left"/>
      <w:pPr>
        <w:tabs>
          <w:tab w:val="num" w:pos="6480"/>
        </w:tabs>
        <w:ind w:left="6480" w:hanging="360"/>
      </w:pPr>
      <w:rPr>
        <w:rFonts w:ascii="Segoe UI Emoji" w:hAnsi="Segoe UI Emoji" w:hint="default"/>
      </w:rPr>
    </w:lvl>
  </w:abstractNum>
  <w:num w:numId="1" w16cid:durableId="519125618">
    <w:abstractNumId w:val="1"/>
  </w:num>
  <w:num w:numId="2" w16cid:durableId="10497618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87F"/>
    <w:rsid w:val="0001159D"/>
    <w:rsid w:val="000173BD"/>
    <w:rsid w:val="00025E30"/>
    <w:rsid w:val="000653C8"/>
    <w:rsid w:val="000E36CB"/>
    <w:rsid w:val="00121FC6"/>
    <w:rsid w:val="00184B08"/>
    <w:rsid w:val="001D22A5"/>
    <w:rsid w:val="001F6584"/>
    <w:rsid w:val="00204DD3"/>
    <w:rsid w:val="00287482"/>
    <w:rsid w:val="00291DC5"/>
    <w:rsid w:val="003520C4"/>
    <w:rsid w:val="0036039B"/>
    <w:rsid w:val="003748F6"/>
    <w:rsid w:val="00380437"/>
    <w:rsid w:val="003E5E81"/>
    <w:rsid w:val="004645DF"/>
    <w:rsid w:val="005063F7"/>
    <w:rsid w:val="005769A3"/>
    <w:rsid w:val="005A1C83"/>
    <w:rsid w:val="005B2838"/>
    <w:rsid w:val="005F4890"/>
    <w:rsid w:val="006001B4"/>
    <w:rsid w:val="00642B97"/>
    <w:rsid w:val="006453B5"/>
    <w:rsid w:val="0068034A"/>
    <w:rsid w:val="006A0B54"/>
    <w:rsid w:val="00751BFB"/>
    <w:rsid w:val="00775CCE"/>
    <w:rsid w:val="00776720"/>
    <w:rsid w:val="007B5BB7"/>
    <w:rsid w:val="007E3101"/>
    <w:rsid w:val="0084042F"/>
    <w:rsid w:val="008F138B"/>
    <w:rsid w:val="00911AEF"/>
    <w:rsid w:val="00946579"/>
    <w:rsid w:val="00976283"/>
    <w:rsid w:val="009E3195"/>
    <w:rsid w:val="00A34E4F"/>
    <w:rsid w:val="00A366E7"/>
    <w:rsid w:val="00AF7946"/>
    <w:rsid w:val="00B06DCA"/>
    <w:rsid w:val="00BF3718"/>
    <w:rsid w:val="00C37799"/>
    <w:rsid w:val="00C43AF1"/>
    <w:rsid w:val="00CA19E1"/>
    <w:rsid w:val="00D02DE2"/>
    <w:rsid w:val="00DA17D9"/>
    <w:rsid w:val="00E2530E"/>
    <w:rsid w:val="00E71663"/>
    <w:rsid w:val="00EC4AD7"/>
    <w:rsid w:val="00F043E4"/>
    <w:rsid w:val="00F33D5A"/>
    <w:rsid w:val="00F62C8D"/>
    <w:rsid w:val="00F73C8C"/>
    <w:rsid w:val="00F94CBD"/>
    <w:rsid w:val="00FB68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0E222"/>
  <w15:chartTrackingRefBased/>
  <w15:docId w15:val="{D2CAC3E4-8FC9-4F34-AD90-22F14F1FD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53C8"/>
    <w:pPr>
      <w:jc w:val="both"/>
    </w:pPr>
    <w:rPr>
      <w:rFonts w:ascii="Times New Roman" w:hAnsi="Times New Roman"/>
      <w:sz w:val="24"/>
    </w:rPr>
  </w:style>
  <w:style w:type="paragraph" w:styleId="Heading1">
    <w:name w:val="heading 1"/>
    <w:basedOn w:val="Normal"/>
    <w:next w:val="Normal"/>
    <w:link w:val="Heading1Char"/>
    <w:uiPriority w:val="9"/>
    <w:qFormat/>
    <w:rsid w:val="000653C8"/>
    <w:pPr>
      <w:keepNext/>
      <w:keepLines/>
      <w:spacing w:before="240" w:after="0" w:line="36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653C8"/>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53C8"/>
    <w:rPr>
      <w:rFonts w:ascii="Times New Roman" w:eastAsiaTheme="majorEastAsia" w:hAnsi="Times New Roman" w:cstheme="majorBidi"/>
      <w:b/>
      <w:sz w:val="32"/>
      <w:szCs w:val="32"/>
      <w:lang w:val="en-US"/>
    </w:rPr>
  </w:style>
  <w:style w:type="character" w:customStyle="1" w:styleId="Heading2Char">
    <w:name w:val="Heading 2 Char"/>
    <w:basedOn w:val="DefaultParagraphFont"/>
    <w:link w:val="Heading2"/>
    <w:uiPriority w:val="9"/>
    <w:rsid w:val="000653C8"/>
    <w:rPr>
      <w:rFonts w:ascii="Times New Roman" w:eastAsiaTheme="majorEastAsia" w:hAnsi="Times New Roman" w:cstheme="majorBidi"/>
      <w:b/>
      <w:color w:val="000000" w:themeColor="text1"/>
      <w:sz w:val="28"/>
      <w:szCs w:val="26"/>
      <w:lang w:val="en-US"/>
    </w:rPr>
  </w:style>
  <w:style w:type="paragraph" w:styleId="ListParagraph">
    <w:name w:val="List Paragraph"/>
    <w:basedOn w:val="Normal"/>
    <w:uiPriority w:val="34"/>
    <w:qFormat/>
    <w:rsid w:val="005A1C83"/>
    <w:pPr>
      <w:ind w:left="720"/>
      <w:contextualSpacing/>
    </w:pPr>
  </w:style>
  <w:style w:type="paragraph" w:styleId="NormalWeb">
    <w:name w:val="Normal (Web)"/>
    <w:basedOn w:val="Normal"/>
    <w:uiPriority w:val="99"/>
    <w:semiHidden/>
    <w:unhideWhenUsed/>
    <w:rsid w:val="006453B5"/>
    <w:pPr>
      <w:spacing w:before="100" w:beforeAutospacing="1" w:after="100" w:afterAutospacing="1" w:line="240" w:lineRule="auto"/>
      <w:jc w:val="left"/>
    </w:pPr>
    <w:rPr>
      <w:rFonts w:eastAsia="Times New Roman" w:cs="Times New Roman"/>
      <w:szCs w:val="24"/>
    </w:rPr>
  </w:style>
  <w:style w:type="paragraph" w:styleId="NoSpacing">
    <w:name w:val="No Spacing"/>
    <w:link w:val="NoSpacingChar"/>
    <w:uiPriority w:val="1"/>
    <w:qFormat/>
    <w:rsid w:val="003748F6"/>
    <w:pPr>
      <w:spacing w:after="0" w:line="240" w:lineRule="auto"/>
    </w:pPr>
    <w:rPr>
      <w:rFonts w:eastAsiaTheme="minorEastAsia"/>
    </w:rPr>
  </w:style>
  <w:style w:type="character" w:customStyle="1" w:styleId="NoSpacingChar">
    <w:name w:val="No Spacing Char"/>
    <w:basedOn w:val="DefaultParagraphFont"/>
    <w:link w:val="NoSpacing"/>
    <w:uiPriority w:val="1"/>
    <w:rsid w:val="003748F6"/>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401694">
      <w:bodyDiv w:val="1"/>
      <w:marLeft w:val="0"/>
      <w:marRight w:val="0"/>
      <w:marTop w:val="0"/>
      <w:marBottom w:val="0"/>
      <w:divBdr>
        <w:top w:val="none" w:sz="0" w:space="0" w:color="auto"/>
        <w:left w:val="none" w:sz="0" w:space="0" w:color="auto"/>
        <w:bottom w:val="none" w:sz="0" w:space="0" w:color="auto"/>
        <w:right w:val="none" w:sz="0" w:space="0" w:color="auto"/>
      </w:divBdr>
      <w:divsChild>
        <w:div w:id="1301616779">
          <w:marLeft w:val="0"/>
          <w:marRight w:val="0"/>
          <w:marTop w:val="0"/>
          <w:marBottom w:val="0"/>
          <w:divBdr>
            <w:top w:val="none" w:sz="0" w:space="0" w:color="auto"/>
            <w:left w:val="none" w:sz="0" w:space="0" w:color="auto"/>
            <w:bottom w:val="none" w:sz="0" w:space="0" w:color="auto"/>
            <w:right w:val="none" w:sz="0" w:space="0" w:color="auto"/>
          </w:divBdr>
        </w:div>
      </w:divsChild>
    </w:div>
    <w:div w:id="867375554">
      <w:bodyDiv w:val="1"/>
      <w:marLeft w:val="0"/>
      <w:marRight w:val="0"/>
      <w:marTop w:val="0"/>
      <w:marBottom w:val="0"/>
      <w:divBdr>
        <w:top w:val="none" w:sz="0" w:space="0" w:color="auto"/>
        <w:left w:val="none" w:sz="0" w:space="0" w:color="auto"/>
        <w:bottom w:val="none" w:sz="0" w:space="0" w:color="auto"/>
        <w:right w:val="none" w:sz="0" w:space="0" w:color="auto"/>
      </w:divBdr>
      <w:divsChild>
        <w:div w:id="1134045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CoverPageProperties xmlns="http://schemas.microsoft.com/office/2006/coverPageProps">
  <PublishDate>2023-03-06T00:00:00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1376</Words>
  <Characters>7849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Student ID: 2217316</Company>
  <LinksUpToDate>false</LinksUpToDate>
  <CharactersWithSpaces>9207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Public Health</dc:title>
  <dc:subject>Incidence of disease in communities</dc:subject>
  <dc:creator>Student Name: Mihaela Narcisa Sava</dc:creator>
  <cp:lastModifiedBy>Mihaela Narcisa Sava</cp:lastModifiedBy>
  <cp:revision>2</cp:revision>
  <dcterms:created xsi:type="dcterms:W3CDTF">2023-03-06T22:53:00Z</dcterms:created>
  <dcterms:modified xsi:type="dcterms:W3CDTF">2023-03-06T22:53:00Z</dcterms:modified>
</cp:coreProperties>
</file>