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CC75D" w14:textId="77777777" w:rsidR="0005435C" w:rsidRDefault="0005435C">
      <w:pPr>
        <w:spacing w:before="480" w:after="80"/>
        <w:rPr>
          <w:rFonts w:ascii="Arial" w:eastAsia="Arial" w:hAnsi="Arial" w:cs="Arial"/>
          <w:b/>
          <w:bCs/>
          <w:color w:val="0A1628"/>
          <w:sz w:val="72"/>
          <w:szCs w:val="72"/>
        </w:rPr>
      </w:pPr>
    </w:p>
    <w:p w14:paraId="4F42C882" w14:textId="77777777" w:rsidR="0001334D" w:rsidRDefault="0001334D">
      <w:pPr>
        <w:spacing w:before="480" w:after="80"/>
        <w:rPr>
          <w:rFonts w:ascii="Arial" w:eastAsia="Arial" w:hAnsi="Arial" w:cs="Arial"/>
          <w:b/>
          <w:bCs/>
          <w:color w:val="0A1628"/>
          <w:sz w:val="72"/>
          <w:szCs w:val="72"/>
        </w:rPr>
      </w:pPr>
    </w:p>
    <w:p w14:paraId="6F2E6866" w14:textId="4E05CAD2" w:rsidR="008D26FC" w:rsidRPr="00E1708B" w:rsidRDefault="00203C15">
      <w:pPr>
        <w:spacing w:before="480" w:after="80"/>
        <w:rPr>
          <w:color w:val="000000" w:themeColor="text1"/>
        </w:rPr>
      </w:pPr>
      <w:proofErr w:type="spellStart"/>
      <w:r w:rsidRPr="00E1708B">
        <w:rPr>
          <w:rFonts w:ascii="Arial" w:eastAsia="Arial" w:hAnsi="Arial" w:cs="Arial"/>
          <w:b/>
          <w:bCs/>
          <w:color w:val="000000" w:themeColor="text1"/>
          <w:sz w:val="72"/>
          <w:szCs w:val="72"/>
        </w:rPr>
        <w:t>EmoShield</w:t>
      </w:r>
      <w:proofErr w:type="spellEnd"/>
    </w:p>
    <w:p w14:paraId="6F2E6867" w14:textId="77777777" w:rsidR="008D26FC" w:rsidRPr="00472417" w:rsidRDefault="00203C15">
      <w:pPr>
        <w:spacing w:after="60"/>
        <w:rPr>
          <w:rFonts w:asciiTheme="minorHAnsi" w:hAnsiTheme="minorHAnsi"/>
          <w:color w:val="000000" w:themeColor="text1"/>
        </w:rPr>
      </w:pPr>
      <w:r w:rsidRPr="00472417">
        <w:rPr>
          <w:rFonts w:asciiTheme="minorHAnsi" w:hAnsiTheme="minorHAnsi"/>
          <w:color w:val="000000" w:themeColor="text1"/>
          <w:sz w:val="30"/>
          <w:szCs w:val="30"/>
        </w:rPr>
        <w:t>AI-Powered Emotion Intelligence for Mental Health &amp; Crime Prevention</w:t>
      </w:r>
    </w:p>
    <w:p w14:paraId="6F2E6868" w14:textId="77777777" w:rsidR="008D26FC" w:rsidRPr="00472417" w:rsidRDefault="00203C15">
      <w:pPr>
        <w:spacing w:after="60"/>
        <w:rPr>
          <w:rFonts w:asciiTheme="minorHAnsi" w:hAnsiTheme="minorHAnsi"/>
          <w:color w:val="000000" w:themeColor="text1"/>
        </w:rPr>
      </w:pPr>
      <w:r w:rsidRPr="00472417">
        <w:rPr>
          <w:rFonts w:asciiTheme="minorHAnsi" w:hAnsiTheme="minorHAnsi"/>
          <w:color w:val="000000" w:themeColor="text1"/>
          <w:sz w:val="24"/>
          <w:szCs w:val="24"/>
        </w:rPr>
        <w:t>Project Proposal — UWTSD Hackathon 2026</w:t>
      </w:r>
    </w:p>
    <w:p w14:paraId="6F2E6869" w14:textId="77777777" w:rsidR="008D26FC" w:rsidRPr="00472417" w:rsidRDefault="008D26FC">
      <w:pPr>
        <w:spacing w:after="100"/>
        <w:rPr>
          <w:rFonts w:asciiTheme="minorHAnsi" w:hAnsiTheme="minorHAnsi"/>
          <w:color w:val="000000" w:themeColor="text1"/>
        </w:rPr>
      </w:pPr>
    </w:p>
    <w:tbl>
      <w:tblPr>
        <w:tblW w:w="94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30"/>
        <w:gridCol w:w="7045"/>
      </w:tblGrid>
      <w:tr w:rsidR="008D26FC" w:rsidRPr="00472417" w14:paraId="6F2E686C" w14:textId="77777777" w:rsidTr="000869EB">
        <w:trPr>
          <w:trHeight w:val="553"/>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6A"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Team Name</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6B"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 xml:space="preserve">Team </w:t>
            </w:r>
            <w:proofErr w:type="spellStart"/>
            <w:r w:rsidRPr="00472417">
              <w:rPr>
                <w:rFonts w:asciiTheme="minorHAnsi" w:hAnsiTheme="minorHAnsi"/>
                <w:color w:val="000000" w:themeColor="text1"/>
                <w:sz w:val="20"/>
                <w:szCs w:val="20"/>
              </w:rPr>
              <w:t>EmoShield</w:t>
            </w:r>
            <w:proofErr w:type="spellEnd"/>
          </w:p>
        </w:tc>
      </w:tr>
      <w:tr w:rsidR="008D26FC" w:rsidRPr="00472417" w14:paraId="6F2E686F" w14:textId="77777777" w:rsidTr="000869EB">
        <w:trPr>
          <w:trHeight w:val="553"/>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6D"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Institution</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6E"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University of Wales Trinity Saint David (UWTSD)</w:t>
            </w:r>
          </w:p>
        </w:tc>
      </w:tr>
      <w:tr w:rsidR="008D26FC" w:rsidRPr="00472417" w14:paraId="6F2E6872" w14:textId="77777777" w:rsidTr="000869EB">
        <w:trPr>
          <w:trHeight w:val="553"/>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70"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Team Members</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71" w14:textId="41B93DC4"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Stefania</w:t>
            </w:r>
            <w:r w:rsidR="00FF5F5F" w:rsidRPr="00472417">
              <w:rPr>
                <w:rFonts w:asciiTheme="minorHAnsi" w:hAnsiTheme="minorHAnsi"/>
                <w:color w:val="000000" w:themeColor="text1"/>
                <w:sz w:val="20"/>
                <w:szCs w:val="20"/>
              </w:rPr>
              <w:t xml:space="preserve"> </w:t>
            </w:r>
            <w:proofErr w:type="spellStart"/>
            <w:r w:rsidR="00FF5F5F" w:rsidRPr="00472417">
              <w:rPr>
                <w:rFonts w:asciiTheme="minorHAnsi" w:hAnsiTheme="minorHAnsi"/>
                <w:color w:val="000000" w:themeColor="text1"/>
                <w:sz w:val="20"/>
                <w:szCs w:val="20"/>
              </w:rPr>
              <w:t>Mi</w:t>
            </w:r>
            <w:r w:rsidR="00D8082B">
              <w:rPr>
                <w:rFonts w:asciiTheme="minorHAnsi" w:hAnsiTheme="minorHAnsi"/>
                <w:color w:val="000000" w:themeColor="text1"/>
                <w:sz w:val="20"/>
                <w:szCs w:val="20"/>
              </w:rPr>
              <w:t>oara</w:t>
            </w:r>
            <w:proofErr w:type="spellEnd"/>
            <w:r w:rsidR="00D76E7A" w:rsidRPr="00472417">
              <w:rPr>
                <w:rFonts w:asciiTheme="minorHAnsi" w:hAnsiTheme="minorHAnsi"/>
                <w:color w:val="000000" w:themeColor="text1"/>
                <w:sz w:val="20"/>
                <w:szCs w:val="20"/>
              </w:rPr>
              <w:t xml:space="preserve"> </w:t>
            </w:r>
            <w:r w:rsidR="00FF5F5F" w:rsidRPr="00472417">
              <w:rPr>
                <w:rFonts w:asciiTheme="minorHAnsi" w:hAnsiTheme="minorHAnsi"/>
                <w:color w:val="000000" w:themeColor="text1"/>
                <w:sz w:val="20"/>
                <w:szCs w:val="20"/>
              </w:rPr>
              <w:t>Ionescu</w:t>
            </w:r>
            <w:r w:rsidRPr="00472417">
              <w:rPr>
                <w:rFonts w:asciiTheme="minorHAnsi" w:hAnsiTheme="minorHAnsi"/>
                <w:color w:val="000000" w:themeColor="text1"/>
                <w:sz w:val="20"/>
                <w:szCs w:val="20"/>
              </w:rPr>
              <w:t xml:space="preserve"> &amp; Diana Denisia Defta</w:t>
            </w:r>
          </w:p>
        </w:tc>
      </w:tr>
      <w:tr w:rsidR="008D26FC" w:rsidRPr="00472417" w14:paraId="6F2E6875" w14:textId="77777777" w:rsidTr="000869EB">
        <w:trPr>
          <w:trHeight w:val="571"/>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73"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Programme</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74"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BSc Computing</w:t>
            </w:r>
          </w:p>
        </w:tc>
      </w:tr>
      <w:tr w:rsidR="008D26FC" w:rsidRPr="00472417" w14:paraId="6F2E6878" w14:textId="77777777" w:rsidTr="000869EB">
        <w:trPr>
          <w:trHeight w:val="1108"/>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76"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Modules</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77"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ACCA5026 – Databases &amp; Application Development; ACCA5023 – Network Operating Systems &amp; Services</w:t>
            </w:r>
          </w:p>
        </w:tc>
      </w:tr>
      <w:tr w:rsidR="008D26FC" w:rsidRPr="00472417" w14:paraId="6F2E687E" w14:textId="77777777" w:rsidTr="000869EB">
        <w:trPr>
          <w:trHeight w:val="623"/>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7C"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Date</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7D" w14:textId="6DDE8EC6" w:rsidR="008D26FC" w:rsidRPr="00472417" w:rsidRDefault="005A473B">
            <w:pPr>
              <w:rPr>
                <w:rFonts w:asciiTheme="minorHAnsi" w:hAnsiTheme="minorHAnsi"/>
                <w:color w:val="000000" w:themeColor="text1"/>
              </w:rPr>
            </w:pPr>
            <w:r w:rsidRPr="00472417">
              <w:rPr>
                <w:rFonts w:asciiTheme="minorHAnsi" w:hAnsiTheme="minorHAnsi"/>
                <w:color w:val="000000" w:themeColor="text1"/>
              </w:rPr>
              <w:t>17/08/2026</w:t>
            </w:r>
          </w:p>
        </w:tc>
      </w:tr>
      <w:tr w:rsidR="008D26FC" w:rsidRPr="00472417" w14:paraId="6F2E6881" w14:textId="77777777" w:rsidTr="000869EB">
        <w:trPr>
          <w:trHeight w:val="553"/>
        </w:trPr>
        <w:tc>
          <w:tcPr>
            <w:tcW w:w="243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7F"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Challenge Theme</w:t>
            </w:r>
          </w:p>
        </w:tc>
        <w:tc>
          <w:tcPr>
            <w:tcW w:w="7045" w:type="dxa"/>
            <w:tcBorders>
              <w:top w:val="single" w:sz="1" w:space="0" w:color="D0DCE8"/>
              <w:left w:val="single" w:sz="1" w:space="0" w:color="D0DCE8"/>
              <w:bottom w:val="single" w:sz="1" w:space="0" w:color="D0DCE8"/>
              <w:right w:val="single" w:sz="1" w:space="0" w:color="D0DCE8"/>
            </w:tcBorders>
            <w:tcMar>
              <w:top w:w="80" w:type="dxa"/>
              <w:left w:w="140" w:type="dxa"/>
              <w:bottom w:w="80" w:type="dxa"/>
              <w:right w:w="140" w:type="dxa"/>
            </w:tcMar>
          </w:tcPr>
          <w:p w14:paraId="6F2E6880"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Emerging Technology for the Greater Good</w:t>
            </w:r>
          </w:p>
        </w:tc>
      </w:tr>
    </w:tbl>
    <w:p w14:paraId="6F2E6882" w14:textId="77777777" w:rsidR="008D26FC" w:rsidRPr="00472417" w:rsidRDefault="008D26FC">
      <w:pPr>
        <w:spacing w:after="100"/>
        <w:rPr>
          <w:rFonts w:asciiTheme="minorHAnsi" w:hAnsiTheme="minorHAnsi"/>
          <w:color w:val="000000" w:themeColor="text1"/>
        </w:rPr>
      </w:pPr>
    </w:p>
    <w:p w14:paraId="6F2E6883" w14:textId="77777777" w:rsidR="008D26FC" w:rsidRPr="00472417" w:rsidRDefault="008D26FC">
      <w:pPr>
        <w:spacing w:after="100"/>
        <w:rPr>
          <w:rFonts w:asciiTheme="minorHAnsi" w:hAnsiTheme="minorHAnsi"/>
          <w:color w:val="000000" w:themeColor="text1"/>
        </w:rPr>
      </w:pPr>
    </w:p>
    <w:p w14:paraId="6F2E6884"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rPr>
        <w:br w:type="page"/>
      </w:r>
    </w:p>
    <w:p w14:paraId="6F2E6885" w14:textId="77777777"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lastRenderedPageBreak/>
        <w:t>1. Executive Summary</w:t>
      </w:r>
    </w:p>
    <w:p w14:paraId="6F2E6886" w14:textId="77777777" w:rsidR="008D26FC" w:rsidRPr="00472417" w:rsidRDefault="00203C15">
      <w:pPr>
        <w:spacing w:after="140"/>
        <w:jc w:val="both"/>
        <w:rPr>
          <w:rFonts w:asciiTheme="minorHAnsi" w:hAnsiTheme="minorHAnsi"/>
          <w:color w:val="000000" w:themeColor="text1"/>
        </w:rPr>
      </w:pP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is a multi-modal, AI-powered emotion intelligence platform designed to address two of the most pressing challenges facing society today: the under-detection of mental health crises and the growing sophistication of cybercrime. By combining natural language processing, audio analysis, and behavioural machine learning,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provides real-time emotional risk assessment that supports — but never replaces — human decision-makers.</w:t>
      </w:r>
    </w:p>
    <w:p w14:paraId="6F2E6887"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The system is built on a foundation of informed consent, privacy by design, and rigorous ethical oversight. Its purpose is not surveillance; it is early understanding.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gives counsellors, welfare teams, and law enforcement a richer, faster picture of emotional distress so that they can intervene before harm occurs.</w:t>
      </w:r>
    </w:p>
    <w:p w14:paraId="6F2E6888"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This proposal outlines the real-world problem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addresses, the technology underpinning it, its two primary application domains, the ethical framework governing its use, a phased development roadmap, and the team behind it.</w:t>
      </w:r>
    </w:p>
    <w:p w14:paraId="6F2E6889" w14:textId="77777777" w:rsidR="008D26FC" w:rsidRPr="00472417" w:rsidRDefault="008D26FC">
      <w:pPr>
        <w:spacing w:after="100"/>
        <w:rPr>
          <w:rFonts w:asciiTheme="minorHAnsi" w:hAnsiTheme="minorHAnsi"/>
          <w:color w:val="000000" w:themeColor="text1"/>
        </w:rPr>
      </w:pPr>
    </w:p>
    <w:p w14:paraId="6F2E688A" w14:textId="77777777"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2. Problem Statement</w:t>
      </w:r>
    </w:p>
    <w:p w14:paraId="6F2E688B"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2.1 The Mental Health Crisis</w:t>
      </w:r>
    </w:p>
    <w:p w14:paraId="6F2E688C"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According to the World Health Organisation, one in four people will experience a mental health condition at some point in their lives. In the United Kingdom alone, NHS England reported that in 2024 over 1.9 million people were on waiting lists for mental health services, with an average wait of 18 weeks for initial assessment. The consequences of delayed intervention can be catastrophic.</w:t>
      </w:r>
    </w:p>
    <w:p w14:paraId="6F2E688D"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fundamental problem is detection speed. Existing systems overwhelmingly rely on self-reporting: individuals must recognise their own distress, seek help, and navigate complex referral pathways. For many — particularly young people, men, and individuals from communities where mental health stigma remains high — this barrier is insurmountable. Emotions signal distress long before words are spoken or forms are filled.</w:t>
      </w:r>
    </w:p>
    <w:p w14:paraId="6F2E688E"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2.2 The Cybercrime Landscape</w:t>
      </w:r>
    </w:p>
    <w:p w14:paraId="6F2E688F"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National Cyber Security Centre (NCSC) estimated the cost of cyber-enabled crime to the UK economy at approximately £1.8 billion in 2024. Cybercrime increasingly involves sophisticated emotional manipulation: social engineering, online grooming, radicalisation, and fraud all exploit emotional vulnerabilities in their targets, and involve perpetrators who deliberately mask their own emotional intent.</w:t>
      </w:r>
    </w:p>
    <w:p w14:paraId="6F2E6890"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Current </w:t>
      </w:r>
      <w:proofErr w:type="spellStart"/>
      <w:r w:rsidRPr="00472417">
        <w:rPr>
          <w:rFonts w:asciiTheme="minorHAnsi" w:hAnsiTheme="minorHAnsi"/>
          <w:color w:val="000000" w:themeColor="text1"/>
        </w:rPr>
        <w:t>cybercriminology</w:t>
      </w:r>
      <w:proofErr w:type="spellEnd"/>
      <w:r w:rsidRPr="00472417">
        <w:rPr>
          <w:rFonts w:asciiTheme="minorHAnsi" w:hAnsiTheme="minorHAnsi"/>
          <w:color w:val="000000" w:themeColor="text1"/>
        </w:rPr>
        <w:t xml:space="preserve"> tools focus primarily on technical indicators — IP addresses, malware signatures, network anomalies. They are largely blind to the emotional dimension of criminal communication, which is often the earliest and most reliable signal of harmful intent.</w:t>
      </w:r>
    </w:p>
    <w:p w14:paraId="6F2E6891"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 xml:space="preserve">2.3 The Gap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Fills</w:t>
      </w:r>
    </w:p>
    <w:p w14:paraId="6F2E6892"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Both problem domains share a common structural failure: they detect harm too late.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addresses this gap by reading emotional signals in real time — before a crisis escalates, before a crime is committed, and before an opportunity to help is lost.</w:t>
      </w:r>
    </w:p>
    <w:p w14:paraId="6F2E6893" w14:textId="77777777" w:rsidR="008D26FC" w:rsidRPr="00472417" w:rsidRDefault="008D26FC">
      <w:pPr>
        <w:spacing w:after="100"/>
        <w:rPr>
          <w:rFonts w:asciiTheme="minorHAnsi" w:hAnsiTheme="minorHAnsi"/>
          <w:color w:val="000000" w:themeColor="text1"/>
        </w:rPr>
      </w:pPr>
    </w:p>
    <w:p w14:paraId="399A82A6" w14:textId="77777777" w:rsidR="0001334D" w:rsidRPr="00472417" w:rsidRDefault="0001334D">
      <w:pPr>
        <w:pStyle w:val="Heading1"/>
        <w:pBdr>
          <w:bottom w:val="single" w:sz="8" w:space="4" w:color="007A82"/>
        </w:pBdr>
        <w:rPr>
          <w:rFonts w:asciiTheme="minorHAnsi" w:hAnsiTheme="minorHAnsi"/>
          <w:color w:val="000000" w:themeColor="text1"/>
        </w:rPr>
      </w:pPr>
    </w:p>
    <w:p w14:paraId="6F2E6894" w14:textId="4EFC2168"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 xml:space="preserve">3. Proposed Solution: </w:t>
      </w:r>
      <w:proofErr w:type="spellStart"/>
      <w:r w:rsidRPr="00472417">
        <w:rPr>
          <w:rFonts w:asciiTheme="minorHAnsi" w:hAnsiTheme="minorHAnsi"/>
          <w:color w:val="000000" w:themeColor="text1"/>
        </w:rPr>
        <w:t>EmoShield</w:t>
      </w:r>
      <w:proofErr w:type="spellEnd"/>
    </w:p>
    <w:p w14:paraId="6F2E6895"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3.1 Overview</w:t>
      </w:r>
    </w:p>
    <w:p w14:paraId="6F2E6896" w14:textId="77777777" w:rsidR="008D26FC" w:rsidRPr="00472417" w:rsidRDefault="00203C15">
      <w:pPr>
        <w:spacing w:after="140"/>
        <w:jc w:val="both"/>
        <w:rPr>
          <w:rFonts w:asciiTheme="minorHAnsi" w:hAnsiTheme="minorHAnsi"/>
          <w:color w:val="000000" w:themeColor="text1"/>
        </w:rPr>
      </w:pP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is a real-time emotion intelligence platform that ingests data from three channels — text and language, voice and audio, and behavioural patterns — and fuses them into a single, interpretable Emotional Risk Score (ERS). When the ERS crosses a configurable threshold, trained human reviewers are notified and provided with an explainable summary of the signals that contributed to the alert.</w:t>
      </w:r>
    </w:p>
    <w:p w14:paraId="6F2E6897"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system is modular by design, allowing it to be deployed in different contexts — student welfare platforms, mental health helplines, law enforcement communication analysis environments — with context-specific calibration and governance.</w:t>
      </w:r>
    </w:p>
    <w:p w14:paraId="6F2E6898"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3.2 The Three Data Channels</w:t>
      </w:r>
    </w:p>
    <w:p w14:paraId="6F2E6899" w14:textId="77777777" w:rsidR="008D26FC" w:rsidRPr="00B60C90" w:rsidRDefault="00203C15">
      <w:pPr>
        <w:shd w:val="clear" w:color="auto" w:fill="0A1628"/>
        <w:spacing w:before="80" w:after="80"/>
        <w:rPr>
          <w:rFonts w:asciiTheme="minorHAnsi" w:hAnsiTheme="minorHAnsi"/>
          <w:color w:val="FFFFFF" w:themeColor="background1"/>
        </w:rPr>
      </w:pPr>
      <w:r w:rsidRPr="00B60C90">
        <w:rPr>
          <w:rFonts w:asciiTheme="minorHAnsi" w:eastAsia="Arial" w:hAnsiTheme="minorHAnsi" w:cs="Arial"/>
          <w:b/>
          <w:bCs/>
          <w:color w:val="FFFFFF" w:themeColor="background1"/>
        </w:rPr>
        <w:t xml:space="preserve">  Channel 1 — Text and Language Analysis</w:t>
      </w:r>
    </w:p>
    <w:p w14:paraId="6F2E689A" w14:textId="77777777" w:rsidR="008D26FC" w:rsidRPr="00472417" w:rsidRDefault="008D26FC">
      <w:pPr>
        <w:spacing w:after="100"/>
        <w:rPr>
          <w:rFonts w:asciiTheme="minorHAnsi" w:hAnsiTheme="minorHAnsi"/>
          <w:color w:val="000000" w:themeColor="text1"/>
        </w:rPr>
      </w:pPr>
    </w:p>
    <w:p w14:paraId="6F2E689B"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Natural Language Processing (NLP) models fine-tuned on emotion datasets analyse written communication — messages, social media posts, support chat logs — for emotional content. The system goes beyond simple keyword matching to understand semantic context, negation, irony, and escalation patterns over time.</w:t>
      </w:r>
    </w:p>
    <w:p w14:paraId="6F2E689C"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Key capabilities </w:t>
      </w:r>
      <w:proofErr w:type="gramStart"/>
      <w:r w:rsidRPr="00472417">
        <w:rPr>
          <w:rFonts w:asciiTheme="minorHAnsi" w:hAnsiTheme="minorHAnsi"/>
          <w:color w:val="000000" w:themeColor="text1"/>
        </w:rPr>
        <w:t>include:</w:t>
      </w:r>
      <w:proofErr w:type="gramEnd"/>
      <w:r w:rsidRPr="00472417">
        <w:rPr>
          <w:rFonts w:asciiTheme="minorHAnsi" w:hAnsiTheme="minorHAnsi"/>
          <w:color w:val="000000" w:themeColor="text1"/>
        </w:rPr>
        <w:t xml:space="preserve"> detection of distress language associated with self-harm ideation, identification of deceptive emotional framing used in social engineering, and longitudinal tracking of emotional trajectory across a conversation thread.</w:t>
      </w:r>
    </w:p>
    <w:p w14:paraId="6F2E689D" w14:textId="77777777" w:rsidR="008D26FC" w:rsidRPr="00472417" w:rsidRDefault="008D26FC">
      <w:pPr>
        <w:spacing w:after="100"/>
        <w:rPr>
          <w:rFonts w:asciiTheme="minorHAnsi" w:hAnsiTheme="minorHAnsi"/>
          <w:color w:val="000000" w:themeColor="text1"/>
        </w:rPr>
      </w:pPr>
    </w:p>
    <w:p w14:paraId="6F2E689E" w14:textId="77777777" w:rsidR="008D26FC" w:rsidRPr="00B60C90" w:rsidRDefault="00203C15">
      <w:pPr>
        <w:shd w:val="clear" w:color="auto" w:fill="0A1628"/>
        <w:spacing w:before="80" w:after="80"/>
        <w:rPr>
          <w:rFonts w:asciiTheme="minorHAnsi" w:hAnsiTheme="minorHAnsi"/>
          <w:color w:val="FFFFFF" w:themeColor="background1"/>
        </w:rPr>
      </w:pPr>
      <w:r w:rsidRPr="00B60C90">
        <w:rPr>
          <w:rFonts w:asciiTheme="minorHAnsi" w:eastAsia="Arial" w:hAnsiTheme="minorHAnsi" w:cs="Arial"/>
          <w:b/>
          <w:bCs/>
          <w:color w:val="FFFFFF" w:themeColor="background1"/>
        </w:rPr>
        <w:t xml:space="preserve">  Channel 2 — Voice and Audio Analysis</w:t>
      </w:r>
    </w:p>
    <w:p w14:paraId="6F2E689F" w14:textId="77777777" w:rsidR="008D26FC" w:rsidRPr="00472417" w:rsidRDefault="008D26FC">
      <w:pPr>
        <w:spacing w:after="100"/>
        <w:rPr>
          <w:rFonts w:asciiTheme="minorHAnsi" w:hAnsiTheme="minorHAnsi"/>
          <w:color w:val="000000" w:themeColor="text1"/>
        </w:rPr>
      </w:pPr>
    </w:p>
    <w:p w14:paraId="6F2E68A0"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Prosody analysis examines the acoustic properties of speech — pitch, tempo, tremor, hesitation, and intensity — which are reliable physiological indicators of emotional state. These signals are involuntary and difficult to mask, making them particularly valuable in contexts where a person may be concealing distress.</w:t>
      </w:r>
    </w:p>
    <w:p w14:paraId="6F2E68A1"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audio module can be deployed in telephone-based support services, voice-enabled platforms, and interview environments (with appropriate legal authorisation).</w:t>
      </w:r>
    </w:p>
    <w:p w14:paraId="6F2E68A2" w14:textId="77777777" w:rsidR="008D26FC" w:rsidRPr="00472417" w:rsidRDefault="008D26FC">
      <w:pPr>
        <w:spacing w:after="100"/>
        <w:rPr>
          <w:rFonts w:asciiTheme="minorHAnsi" w:hAnsiTheme="minorHAnsi"/>
          <w:color w:val="000000" w:themeColor="text1"/>
        </w:rPr>
      </w:pPr>
    </w:p>
    <w:p w14:paraId="6F2E68A3" w14:textId="77777777" w:rsidR="008D26FC" w:rsidRPr="00B60C90" w:rsidRDefault="00203C15">
      <w:pPr>
        <w:shd w:val="clear" w:color="auto" w:fill="0A1628"/>
        <w:spacing w:before="80" w:after="80"/>
        <w:rPr>
          <w:rFonts w:asciiTheme="minorHAnsi" w:hAnsiTheme="minorHAnsi"/>
          <w:color w:val="FFFFFF" w:themeColor="background1"/>
        </w:rPr>
      </w:pPr>
      <w:r w:rsidRPr="00B60C90">
        <w:rPr>
          <w:rFonts w:asciiTheme="minorHAnsi" w:eastAsia="Arial" w:hAnsiTheme="minorHAnsi" w:cs="Arial"/>
          <w:b/>
          <w:bCs/>
          <w:color w:val="FFFFFF" w:themeColor="background1"/>
        </w:rPr>
        <w:t xml:space="preserve">  Channel 3 — Behavioural Pattern Analysis</w:t>
      </w:r>
    </w:p>
    <w:p w14:paraId="6F2E68A4" w14:textId="77777777" w:rsidR="008D26FC" w:rsidRPr="00472417" w:rsidRDefault="008D26FC">
      <w:pPr>
        <w:spacing w:after="100"/>
        <w:rPr>
          <w:rFonts w:asciiTheme="minorHAnsi" w:hAnsiTheme="minorHAnsi"/>
          <w:color w:val="000000" w:themeColor="text1"/>
        </w:rPr>
      </w:pPr>
    </w:p>
    <w:p w14:paraId="6F2E68A5"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Longitudinal behavioural data — changes in usage patterns, communication frequency, response latency, and social network activity — can indicate significant shifts in emotional state even when individual messages appear innocuous. Machine learning models trained on anonymised baseline data flag anomalies that suggest deteriorating wellbeing or escalating intent.</w:t>
      </w:r>
    </w:p>
    <w:p w14:paraId="6F2E68A6"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3.3 The Fusion Layer and Emotional Risk Score</w:t>
      </w:r>
    </w:p>
    <w:p w14:paraId="6F2E68A7"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lastRenderedPageBreak/>
        <w:t xml:space="preserve">The outputs of the three channels are combined by a fusion layer that applies Bayesian confidence weighting, giving greater influence </w:t>
      </w:r>
      <w:proofErr w:type="gramStart"/>
      <w:r w:rsidRPr="00472417">
        <w:rPr>
          <w:rFonts w:asciiTheme="minorHAnsi" w:hAnsiTheme="minorHAnsi"/>
          <w:color w:val="000000" w:themeColor="text1"/>
        </w:rPr>
        <w:t>to</w:t>
      </w:r>
      <w:proofErr w:type="gramEnd"/>
      <w:r w:rsidRPr="00472417">
        <w:rPr>
          <w:rFonts w:asciiTheme="minorHAnsi" w:hAnsiTheme="minorHAnsi"/>
          <w:color w:val="000000" w:themeColor="text1"/>
        </w:rPr>
        <w:t xml:space="preserve"> channels with higher confidence on any given input. The resulting Emotional Risk Score (ERS) is a value between 0 and 100, with configurable alert thresholds set by the deploying organisation in consultation with </w:t>
      </w:r>
      <w:proofErr w:type="spellStart"/>
      <w:r w:rsidRPr="00472417">
        <w:rPr>
          <w:rFonts w:asciiTheme="minorHAnsi" w:hAnsiTheme="minorHAnsi"/>
          <w:color w:val="000000" w:themeColor="text1"/>
        </w:rPr>
        <w:t>EmoShield's</w:t>
      </w:r>
      <w:proofErr w:type="spellEnd"/>
      <w:r w:rsidRPr="00472417">
        <w:rPr>
          <w:rFonts w:asciiTheme="minorHAnsi" w:hAnsiTheme="minorHAnsi"/>
          <w:color w:val="000000" w:themeColor="text1"/>
        </w:rPr>
        <w:t xml:space="preserve"> ethics board.</w:t>
      </w:r>
    </w:p>
    <w:p w14:paraId="6F2E68A8"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Critically, the ERS is explainable. Every alert includes a human-readable breakdown of which signals contributed and with what weight, allowing human reviewers to evaluate the alert meaningfully rather than acting on a black-box output.</w:t>
      </w:r>
    </w:p>
    <w:p w14:paraId="6F2E68A9" w14:textId="77777777" w:rsidR="008D26FC" w:rsidRPr="00472417" w:rsidRDefault="008D26FC">
      <w:pPr>
        <w:spacing w:after="100"/>
        <w:rPr>
          <w:rFonts w:asciiTheme="minorHAnsi" w:hAnsiTheme="minorHAnsi"/>
          <w:color w:val="000000" w:themeColor="text1"/>
        </w:rPr>
      </w:pPr>
    </w:p>
    <w:p w14:paraId="76139A75" w14:textId="77777777" w:rsidR="00C721E5" w:rsidRPr="00472417" w:rsidRDefault="00C721E5">
      <w:pPr>
        <w:pStyle w:val="Heading1"/>
        <w:pBdr>
          <w:bottom w:val="single" w:sz="8" w:space="4" w:color="007A82"/>
        </w:pBdr>
        <w:rPr>
          <w:rFonts w:asciiTheme="minorHAnsi" w:hAnsiTheme="minorHAnsi"/>
          <w:color w:val="000000" w:themeColor="text1"/>
        </w:rPr>
      </w:pPr>
    </w:p>
    <w:p w14:paraId="6F2E68AA" w14:textId="763F5101"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4. Application Domains</w:t>
      </w:r>
    </w:p>
    <w:p w14:paraId="6F2E68AB"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4.1 Mental Health Crisis Detection</w:t>
      </w:r>
    </w:p>
    <w:p w14:paraId="6F2E68AC"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In the mental health context,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is deployed as an opt-in layer within digital support platforms — university welfare portals, NHS digital services, charitable helplines. Users who consent to emotional analysis have their interactions monitored in real time. When the ERS indicates elevated risk, a trained welfare officer or counsellor is notified immediately, with a summary of the signals detected.</w:t>
      </w:r>
    </w:p>
    <w:p w14:paraId="6F2E68AD" w14:textId="7B76CE6C"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This approach has several important properties. It is consent-driven: no monitoring occurs without explicit, informed agreement. It is </w:t>
      </w:r>
      <w:r w:rsidR="008B60ED" w:rsidRPr="00472417">
        <w:rPr>
          <w:rFonts w:asciiTheme="minorHAnsi" w:hAnsiTheme="minorHAnsi"/>
          <w:color w:val="000000" w:themeColor="text1"/>
        </w:rPr>
        <w:t>human reviewed</w:t>
      </w:r>
      <w:r w:rsidRPr="00472417">
        <w:rPr>
          <w:rFonts w:asciiTheme="minorHAnsi" w:hAnsiTheme="minorHAnsi"/>
          <w:color w:val="000000" w:themeColor="text1"/>
        </w:rPr>
        <w:t>:</w:t>
      </w:r>
      <w:r w:rsidR="008B60ED" w:rsidRPr="00472417">
        <w:rPr>
          <w:rFonts w:asciiTheme="minorHAnsi" w:hAnsiTheme="minorHAnsi"/>
          <w:color w:val="000000" w:themeColor="text1"/>
        </w:rPr>
        <w:t xml:space="preserve"> </w:t>
      </w:r>
      <w:r w:rsidRPr="00472417">
        <w:rPr>
          <w:rFonts w:asciiTheme="minorHAnsi" w:hAnsiTheme="minorHAnsi"/>
          <w:color w:val="000000" w:themeColor="text1"/>
        </w:rPr>
        <w:t xml:space="preserve"> no automated intervention is triggered. It is targeted: alerts go to welfare professionals, not police or emergency services, unless the human reviewer determines escalation is appropriate.</w:t>
      </w:r>
    </w:p>
    <w:p w14:paraId="6F2E68AE"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A pilot deployment at UWTSD itself has been identified as a Phase 1 target. The university's existing student welfare infrastructure provides a ready context, and the student population — familiar with digital platforms and with demonstrated need for mental health support — is an appropriate first cohort.</w:t>
      </w:r>
    </w:p>
    <w:p w14:paraId="6F2E68AF"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4.2 Cyber Criminology and Crime Prevention</w:t>
      </w:r>
    </w:p>
    <w:p w14:paraId="6F2E68B0"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In the criminology context,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is deployed as an analytical tool for law enforcement and security professionals operating under lawful authorisation. The system analyses communication datasets — for example, from monitored online environments, lawfully intercepted communications, or custodial interview recordings — to identify patterns associated with grooming, radicalisation, deception, and threatening intent.</w:t>
      </w:r>
    </w:p>
    <w:p w14:paraId="6F2E68B1"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system does not make determinations of guilt. It provides evidence-graded emotional pattern reports that support investigators in prioritising cases, identifying risk, and building a fuller picture of a suspect's emotional state and intent over time. All outputs are advisory and must be interpreted by qualified professionals.</w:t>
      </w:r>
    </w:p>
    <w:p w14:paraId="6F2E68B2" w14:textId="77777777" w:rsidR="008D26FC" w:rsidRPr="00472417" w:rsidRDefault="00203C15">
      <w:pPr>
        <w:spacing w:after="140"/>
        <w:jc w:val="both"/>
        <w:rPr>
          <w:rFonts w:asciiTheme="minorHAnsi" w:hAnsiTheme="minorHAnsi"/>
          <w:color w:val="000000" w:themeColor="text1"/>
        </w:rPr>
      </w:pP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also supports academic </w:t>
      </w:r>
      <w:proofErr w:type="spellStart"/>
      <w:r w:rsidRPr="00472417">
        <w:rPr>
          <w:rFonts w:asciiTheme="minorHAnsi" w:hAnsiTheme="minorHAnsi"/>
          <w:color w:val="000000" w:themeColor="text1"/>
        </w:rPr>
        <w:t>cybercriminology</w:t>
      </w:r>
      <w:proofErr w:type="spellEnd"/>
      <w:r w:rsidRPr="00472417">
        <w:rPr>
          <w:rFonts w:asciiTheme="minorHAnsi" w:hAnsiTheme="minorHAnsi"/>
          <w:color w:val="000000" w:themeColor="text1"/>
        </w:rPr>
        <w:t xml:space="preserve"> research by providing annotated emotional datasets that can be used to study the emotional dynamics of criminal communication — contributing to the broader evidence base for the field.</w:t>
      </w:r>
    </w:p>
    <w:p w14:paraId="6F2E68B3" w14:textId="77777777" w:rsidR="008D26FC" w:rsidRPr="00472417" w:rsidRDefault="008D26FC">
      <w:pPr>
        <w:spacing w:after="100"/>
        <w:rPr>
          <w:rFonts w:asciiTheme="minorHAnsi" w:hAnsiTheme="minorHAnsi"/>
          <w:color w:val="000000" w:themeColor="text1"/>
        </w:rPr>
      </w:pPr>
    </w:p>
    <w:p w14:paraId="5CC3D491" w14:textId="77777777" w:rsidR="0001334D" w:rsidRPr="00472417" w:rsidRDefault="0001334D">
      <w:pPr>
        <w:pStyle w:val="Heading1"/>
        <w:pBdr>
          <w:bottom w:val="single" w:sz="8" w:space="4" w:color="007A82"/>
        </w:pBdr>
        <w:rPr>
          <w:rFonts w:asciiTheme="minorHAnsi" w:hAnsiTheme="minorHAnsi"/>
          <w:color w:val="000000" w:themeColor="text1"/>
        </w:rPr>
      </w:pPr>
    </w:p>
    <w:p w14:paraId="31352BDD" w14:textId="77777777" w:rsidR="0001334D" w:rsidRPr="00472417" w:rsidRDefault="0001334D">
      <w:pPr>
        <w:pStyle w:val="Heading1"/>
        <w:pBdr>
          <w:bottom w:val="single" w:sz="8" w:space="4" w:color="007A82"/>
        </w:pBdr>
        <w:rPr>
          <w:rFonts w:asciiTheme="minorHAnsi" w:hAnsiTheme="minorHAnsi"/>
          <w:color w:val="000000" w:themeColor="text1"/>
        </w:rPr>
      </w:pPr>
    </w:p>
    <w:p w14:paraId="43E4D163" w14:textId="77777777" w:rsidR="0001334D" w:rsidRPr="00472417" w:rsidRDefault="0001334D">
      <w:pPr>
        <w:pStyle w:val="Heading1"/>
        <w:pBdr>
          <w:bottom w:val="single" w:sz="8" w:space="4" w:color="007A82"/>
        </w:pBdr>
        <w:rPr>
          <w:rFonts w:asciiTheme="minorHAnsi" w:hAnsiTheme="minorHAnsi"/>
          <w:color w:val="000000" w:themeColor="text1"/>
        </w:rPr>
      </w:pPr>
    </w:p>
    <w:p w14:paraId="3B2C67E4" w14:textId="77777777" w:rsidR="0001334D" w:rsidRPr="00472417" w:rsidRDefault="0001334D">
      <w:pPr>
        <w:pStyle w:val="Heading1"/>
        <w:pBdr>
          <w:bottom w:val="single" w:sz="8" w:space="4" w:color="007A82"/>
        </w:pBdr>
        <w:rPr>
          <w:rFonts w:asciiTheme="minorHAnsi" w:hAnsiTheme="minorHAnsi"/>
          <w:color w:val="000000" w:themeColor="text1"/>
        </w:rPr>
      </w:pPr>
    </w:p>
    <w:p w14:paraId="6F2E68B4" w14:textId="3C419636"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5. Technology Architecture</w:t>
      </w:r>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786"/>
      </w:tblGrid>
      <w:tr w:rsidR="008D26FC" w:rsidRPr="00472417" w14:paraId="6F2E68B7" w14:textId="77777777">
        <w:tc>
          <w:tcPr>
            <w:tcW w:w="2600" w:type="dxa"/>
            <w:tcBorders>
              <w:top w:val="single" w:sz="1" w:space="0" w:color="0A1628"/>
              <w:left w:val="single" w:sz="1" w:space="0" w:color="0A1628"/>
              <w:bottom w:val="single" w:sz="1" w:space="0" w:color="0A1628"/>
              <w:right w:val="single" w:sz="1" w:space="0" w:color="0A1628"/>
            </w:tcBorders>
            <w:shd w:val="clear" w:color="auto" w:fill="0A1628"/>
            <w:tcMar>
              <w:top w:w="80" w:type="dxa"/>
              <w:left w:w="140" w:type="dxa"/>
              <w:bottom w:w="80" w:type="dxa"/>
              <w:right w:w="140" w:type="dxa"/>
            </w:tcMar>
          </w:tcPr>
          <w:p w14:paraId="6F2E68B5" w14:textId="77777777" w:rsidR="008D26FC" w:rsidRPr="00472417" w:rsidRDefault="00203C15">
            <w:pPr>
              <w:rPr>
                <w:rFonts w:asciiTheme="minorHAnsi" w:hAnsiTheme="minorHAnsi"/>
                <w:color w:val="000000" w:themeColor="text1"/>
              </w:rPr>
            </w:pPr>
            <w:r w:rsidRPr="00472417">
              <w:rPr>
                <w:rFonts w:asciiTheme="minorHAnsi" w:eastAsia="Arial" w:hAnsiTheme="minorHAnsi" w:cs="Arial"/>
                <w:b/>
                <w:bCs/>
                <w:color w:val="000000" w:themeColor="text1"/>
                <w:sz w:val="20"/>
                <w:szCs w:val="20"/>
              </w:rPr>
              <w:t>Component</w:t>
            </w:r>
          </w:p>
        </w:tc>
        <w:tc>
          <w:tcPr>
            <w:tcW w:w="6786" w:type="dxa"/>
            <w:tcBorders>
              <w:top w:val="single" w:sz="1" w:space="0" w:color="0A1628"/>
              <w:left w:val="single" w:sz="1" w:space="0" w:color="0A1628"/>
              <w:bottom w:val="single" w:sz="1" w:space="0" w:color="0A1628"/>
              <w:right w:val="single" w:sz="1" w:space="0" w:color="0A1628"/>
            </w:tcBorders>
            <w:shd w:val="clear" w:color="auto" w:fill="0A1628"/>
            <w:tcMar>
              <w:top w:w="80" w:type="dxa"/>
              <w:left w:w="140" w:type="dxa"/>
              <w:bottom w:w="80" w:type="dxa"/>
              <w:right w:w="140" w:type="dxa"/>
            </w:tcMar>
          </w:tcPr>
          <w:p w14:paraId="6F2E68B6" w14:textId="77777777" w:rsidR="008D26FC" w:rsidRPr="00472417" w:rsidRDefault="00203C15">
            <w:pPr>
              <w:rPr>
                <w:rFonts w:asciiTheme="minorHAnsi" w:hAnsiTheme="minorHAnsi"/>
                <w:color w:val="000000" w:themeColor="text1"/>
              </w:rPr>
            </w:pPr>
            <w:r w:rsidRPr="00472417">
              <w:rPr>
                <w:rFonts w:asciiTheme="minorHAnsi" w:eastAsia="Arial" w:hAnsiTheme="minorHAnsi" w:cs="Arial"/>
                <w:b/>
                <w:bCs/>
                <w:color w:val="000000" w:themeColor="text1"/>
                <w:sz w:val="20"/>
                <w:szCs w:val="20"/>
              </w:rPr>
              <w:t>Technology &amp; Rationale</w:t>
            </w:r>
          </w:p>
        </w:tc>
      </w:tr>
      <w:tr w:rsidR="008D26FC" w:rsidRPr="00472417" w14:paraId="6F2E68BA" w14:textId="77777777">
        <w:tc>
          <w:tcPr>
            <w:tcW w:w="26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B8"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NLP Engine</w:t>
            </w:r>
          </w:p>
        </w:tc>
        <w:tc>
          <w:tcPr>
            <w:tcW w:w="67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B9"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 xml:space="preserve">BERT and </w:t>
            </w:r>
            <w:proofErr w:type="spellStart"/>
            <w:r w:rsidRPr="00472417">
              <w:rPr>
                <w:rFonts w:asciiTheme="minorHAnsi" w:hAnsiTheme="minorHAnsi"/>
                <w:color w:val="000000" w:themeColor="text1"/>
                <w:sz w:val="20"/>
                <w:szCs w:val="20"/>
              </w:rPr>
              <w:t>RoBERTa</w:t>
            </w:r>
            <w:proofErr w:type="spellEnd"/>
            <w:r w:rsidRPr="00472417">
              <w:rPr>
                <w:rFonts w:asciiTheme="minorHAnsi" w:hAnsiTheme="minorHAnsi"/>
                <w:color w:val="000000" w:themeColor="text1"/>
                <w:sz w:val="20"/>
                <w:szCs w:val="20"/>
              </w:rPr>
              <w:t xml:space="preserve"> models fine-tuned on </w:t>
            </w:r>
            <w:proofErr w:type="spellStart"/>
            <w:r w:rsidRPr="00472417">
              <w:rPr>
                <w:rFonts w:asciiTheme="minorHAnsi" w:hAnsiTheme="minorHAnsi"/>
                <w:color w:val="000000" w:themeColor="text1"/>
                <w:sz w:val="20"/>
                <w:szCs w:val="20"/>
              </w:rPr>
              <w:t>GoEmotions</w:t>
            </w:r>
            <w:proofErr w:type="spellEnd"/>
            <w:r w:rsidRPr="00472417">
              <w:rPr>
                <w:rFonts w:asciiTheme="minorHAnsi" w:hAnsiTheme="minorHAnsi"/>
                <w:color w:val="000000" w:themeColor="text1"/>
                <w:sz w:val="20"/>
                <w:szCs w:val="20"/>
              </w:rPr>
              <w:t xml:space="preserve"> and </w:t>
            </w:r>
            <w:proofErr w:type="spellStart"/>
            <w:r w:rsidRPr="00472417">
              <w:rPr>
                <w:rFonts w:asciiTheme="minorHAnsi" w:hAnsiTheme="minorHAnsi"/>
                <w:color w:val="000000" w:themeColor="text1"/>
                <w:sz w:val="20"/>
                <w:szCs w:val="20"/>
              </w:rPr>
              <w:t>EmoBank</w:t>
            </w:r>
            <w:proofErr w:type="spellEnd"/>
            <w:r w:rsidRPr="00472417">
              <w:rPr>
                <w:rFonts w:asciiTheme="minorHAnsi" w:hAnsiTheme="minorHAnsi"/>
                <w:color w:val="000000" w:themeColor="text1"/>
                <w:sz w:val="20"/>
                <w:szCs w:val="20"/>
              </w:rPr>
              <w:t xml:space="preserve"> datasets. Proven state-of-the-art performance on emotion classification tasks.</w:t>
            </w:r>
          </w:p>
        </w:tc>
      </w:tr>
      <w:tr w:rsidR="008D26FC" w:rsidRPr="00472417" w14:paraId="6F2E68BD" w14:textId="77777777">
        <w:tc>
          <w:tcPr>
            <w:tcW w:w="26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BB"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Audio Classifier</w:t>
            </w:r>
          </w:p>
        </w:tc>
        <w:tc>
          <w:tcPr>
            <w:tcW w:w="6786"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BC"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CNN + LSTM architecture trained on the RAVDESS speech emotion corpus. Captures both spectral and temporal features of emotional speech.</w:t>
            </w:r>
          </w:p>
        </w:tc>
      </w:tr>
      <w:tr w:rsidR="008D26FC" w:rsidRPr="00472417" w14:paraId="6F2E68C0" w14:textId="77777777">
        <w:tc>
          <w:tcPr>
            <w:tcW w:w="26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BE"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Behavioural Model</w:t>
            </w:r>
          </w:p>
        </w:tc>
        <w:tc>
          <w:tcPr>
            <w:tcW w:w="67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BF"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Isolation Forest and LSTM autoencoder for unsupervised anomaly detection on longitudinal behavioural sequences.</w:t>
            </w:r>
          </w:p>
        </w:tc>
      </w:tr>
      <w:tr w:rsidR="008D26FC" w:rsidRPr="00472417" w14:paraId="6F2E68C3" w14:textId="77777777">
        <w:tc>
          <w:tcPr>
            <w:tcW w:w="26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1"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Fusion Layer</w:t>
            </w:r>
          </w:p>
        </w:tc>
        <w:tc>
          <w:tcPr>
            <w:tcW w:w="6786"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2"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Ensemble model with Bayesian confidence weighting, combining channel outputs into the Emotional Risk Score (ERS).</w:t>
            </w:r>
          </w:p>
        </w:tc>
      </w:tr>
      <w:tr w:rsidR="008D26FC" w:rsidRPr="00472417" w14:paraId="6F2E68C6" w14:textId="77777777">
        <w:tc>
          <w:tcPr>
            <w:tcW w:w="26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C4"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Explainability</w:t>
            </w:r>
          </w:p>
        </w:tc>
        <w:tc>
          <w:tcPr>
            <w:tcW w:w="67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C5"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SHAP (</w:t>
            </w:r>
            <w:proofErr w:type="spellStart"/>
            <w:r w:rsidRPr="00472417">
              <w:rPr>
                <w:rFonts w:asciiTheme="minorHAnsi" w:hAnsiTheme="minorHAnsi"/>
                <w:color w:val="000000" w:themeColor="text1"/>
                <w:sz w:val="20"/>
                <w:szCs w:val="20"/>
              </w:rPr>
              <w:t>SHapley</w:t>
            </w:r>
            <w:proofErr w:type="spellEnd"/>
            <w:r w:rsidRPr="00472417">
              <w:rPr>
                <w:rFonts w:asciiTheme="minorHAnsi" w:hAnsiTheme="minorHAnsi"/>
                <w:color w:val="000000" w:themeColor="text1"/>
                <w:sz w:val="20"/>
                <w:szCs w:val="20"/>
              </w:rPr>
              <w:t xml:space="preserve"> Additive </w:t>
            </w:r>
            <w:proofErr w:type="spellStart"/>
            <w:r w:rsidRPr="00472417">
              <w:rPr>
                <w:rFonts w:asciiTheme="minorHAnsi" w:hAnsiTheme="minorHAnsi"/>
                <w:color w:val="000000" w:themeColor="text1"/>
                <w:sz w:val="20"/>
                <w:szCs w:val="20"/>
              </w:rPr>
              <w:t>exPlanations</w:t>
            </w:r>
            <w:proofErr w:type="spellEnd"/>
            <w:r w:rsidRPr="00472417">
              <w:rPr>
                <w:rFonts w:asciiTheme="minorHAnsi" w:hAnsiTheme="minorHAnsi"/>
                <w:color w:val="000000" w:themeColor="text1"/>
                <w:sz w:val="20"/>
                <w:szCs w:val="20"/>
              </w:rPr>
              <w:t>) values surface the contribution of individual features to each ERS output.</w:t>
            </w:r>
          </w:p>
        </w:tc>
      </w:tr>
      <w:tr w:rsidR="008D26FC" w:rsidRPr="00472417" w14:paraId="6F2E68C9" w14:textId="77777777">
        <w:tc>
          <w:tcPr>
            <w:tcW w:w="26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7"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Privacy Architecture</w:t>
            </w:r>
          </w:p>
        </w:tc>
        <w:tc>
          <w:tcPr>
            <w:tcW w:w="6786"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8"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 xml:space="preserve">Federated learning keeps raw data </w:t>
            </w:r>
            <w:proofErr w:type="gramStart"/>
            <w:r w:rsidRPr="00472417">
              <w:rPr>
                <w:rFonts w:asciiTheme="minorHAnsi" w:hAnsiTheme="minorHAnsi"/>
                <w:color w:val="000000" w:themeColor="text1"/>
                <w:sz w:val="20"/>
                <w:szCs w:val="20"/>
              </w:rPr>
              <w:t>on-device</w:t>
            </w:r>
            <w:proofErr w:type="gramEnd"/>
            <w:r w:rsidRPr="00472417">
              <w:rPr>
                <w:rFonts w:asciiTheme="minorHAnsi" w:hAnsiTheme="minorHAnsi"/>
                <w:color w:val="000000" w:themeColor="text1"/>
                <w:sz w:val="20"/>
                <w:szCs w:val="20"/>
              </w:rPr>
              <w:t>. Only model gradients are transmitted. Data anonymised at ingestion.</w:t>
            </w:r>
          </w:p>
        </w:tc>
      </w:tr>
      <w:tr w:rsidR="008D26FC" w:rsidRPr="00472417" w14:paraId="6F2E68CC" w14:textId="77777777">
        <w:tc>
          <w:tcPr>
            <w:tcW w:w="26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CA"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Infrastructure</w:t>
            </w:r>
          </w:p>
        </w:tc>
        <w:tc>
          <w:tcPr>
            <w:tcW w:w="67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CB"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Containerised microservices on Azure/AWS. REST API for platform integration. AES-256 encryption in transit and at rest.</w:t>
            </w:r>
          </w:p>
        </w:tc>
      </w:tr>
      <w:tr w:rsidR="008D26FC" w:rsidRPr="00472417" w14:paraId="6F2E68CF" w14:textId="77777777">
        <w:tc>
          <w:tcPr>
            <w:tcW w:w="26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D"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Monitoring &amp; Audit</w:t>
            </w:r>
          </w:p>
        </w:tc>
        <w:tc>
          <w:tcPr>
            <w:tcW w:w="6786"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CE"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Full audit logs of every alert, reviewer action, and model prediction. Quarterly bias reports published externally.</w:t>
            </w:r>
          </w:p>
        </w:tc>
      </w:tr>
    </w:tbl>
    <w:p w14:paraId="6F2E68D0" w14:textId="77777777" w:rsidR="008D26FC" w:rsidRPr="00472417" w:rsidRDefault="008D26FC">
      <w:pPr>
        <w:spacing w:after="100"/>
        <w:rPr>
          <w:rFonts w:asciiTheme="minorHAnsi" w:hAnsiTheme="minorHAnsi"/>
          <w:color w:val="000000" w:themeColor="text1"/>
        </w:rPr>
      </w:pPr>
    </w:p>
    <w:p w14:paraId="0EA5649D" w14:textId="77777777" w:rsidR="00C721E5" w:rsidRPr="00472417" w:rsidRDefault="00C721E5">
      <w:pPr>
        <w:pStyle w:val="Heading1"/>
        <w:pBdr>
          <w:bottom w:val="single" w:sz="8" w:space="4" w:color="007A82"/>
        </w:pBdr>
        <w:rPr>
          <w:rFonts w:asciiTheme="minorHAnsi" w:hAnsiTheme="minorHAnsi"/>
          <w:color w:val="000000" w:themeColor="text1"/>
        </w:rPr>
      </w:pPr>
    </w:p>
    <w:p w14:paraId="6F2E68D1" w14:textId="69196786"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6. Ethical Framework</w:t>
      </w:r>
    </w:p>
    <w:p w14:paraId="6F2E68D2" w14:textId="77777777" w:rsidR="008D26FC" w:rsidRPr="00472417" w:rsidRDefault="00203C15">
      <w:pPr>
        <w:spacing w:after="140"/>
        <w:jc w:val="both"/>
        <w:rPr>
          <w:rFonts w:asciiTheme="minorHAnsi" w:hAnsiTheme="minorHAnsi"/>
          <w:color w:val="000000" w:themeColor="text1"/>
        </w:rPr>
      </w:pP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operates under a comprehensive ethical framework developed in alignment with the UK GDPR, the EU AI Act (high-risk AI system provisions), and guidance from the Information Commissioner's Office (ICO). The framework rests on six pillars:</w:t>
      </w:r>
    </w:p>
    <w:p w14:paraId="6F2E68D3"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6.1 Informed Consent</w:t>
      </w:r>
    </w:p>
    <w:p w14:paraId="6F2E68D4"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No individual is monitored without prior, explicit, informed consent. In the mental health context this means a clear opt-in process with plain-language explanation of what data is collected, how it is processed, who receives alerts, and how users can withdraw consent at any time. In law enforcement contexts, monitoring occurs only under lawful authorisation with appropriate judicial oversight.</w:t>
      </w:r>
    </w:p>
    <w:p w14:paraId="6F2E68D5"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lastRenderedPageBreak/>
        <w:t>6.2 Human in the Loop</w:t>
      </w:r>
    </w:p>
    <w:p w14:paraId="6F2E68D6" w14:textId="77777777" w:rsidR="008D26FC" w:rsidRPr="00472417" w:rsidRDefault="00203C15">
      <w:pPr>
        <w:spacing w:after="140"/>
        <w:jc w:val="both"/>
        <w:rPr>
          <w:rFonts w:asciiTheme="minorHAnsi" w:hAnsiTheme="minorHAnsi"/>
          <w:color w:val="000000" w:themeColor="text1"/>
        </w:rPr>
      </w:pP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never takes automated action. Every alert is reviewed by a qualified human professional before any response is initiated. The system's role is to surface information and reduce the time to awareness — the decision about what to do remains entirely with people.</w:t>
      </w:r>
    </w:p>
    <w:p w14:paraId="6F2E68D7"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6.3 Data Minimisation and Privacy by Design</w:t>
      </w:r>
    </w:p>
    <w:p w14:paraId="6F2E68D8"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Federated learning ensures that raw personal data never leaves the user's device. Only anonymised model gradients are transmitted to central systems. Data retained for audit purposes is pseudonymised and subject to strict retention limits. The system collects only what is necessary for the specific deployment context.</w:t>
      </w:r>
    </w:p>
    <w:p w14:paraId="6F2E68D9"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6.4 Bias Auditing and Fairness</w:t>
      </w:r>
    </w:p>
    <w:p w14:paraId="6F2E68DA"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Machine learning models are known to encode and amplify demographic biases present in training data.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addresses this </w:t>
      </w:r>
      <w:proofErr w:type="gramStart"/>
      <w:r w:rsidRPr="00472417">
        <w:rPr>
          <w:rFonts w:asciiTheme="minorHAnsi" w:hAnsiTheme="minorHAnsi"/>
          <w:color w:val="000000" w:themeColor="text1"/>
        </w:rPr>
        <w:t>through:</w:t>
      </w:r>
      <w:proofErr w:type="gramEnd"/>
      <w:r w:rsidRPr="00472417">
        <w:rPr>
          <w:rFonts w:asciiTheme="minorHAnsi" w:hAnsiTheme="minorHAnsi"/>
          <w:color w:val="000000" w:themeColor="text1"/>
        </w:rPr>
        <w:t xml:space="preserve"> diverse, balanced training datasets; regular independent bias audits across demographic groups; fairness metrics integrated into the model evaluation pipeline; and public reporting of audit findings. Where bias is detected, model retraining is mandatory before continued deployment.</w:t>
      </w:r>
    </w:p>
    <w:p w14:paraId="6F2E68DB"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6.5 Transparency and Explainability</w:t>
      </w:r>
    </w:p>
    <w:p w14:paraId="6F2E68DC"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Every alert generated by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includes a plain-language explanation of the signals that triggered it. Users who are alerted upon have the right to know that analysis has occurred and to access a summary of the findings. The ERS methodology is publicly documented. No aspect of the system's decision-making is hidden from scrutiny.</w:t>
      </w:r>
    </w:p>
    <w:p w14:paraId="6F2E68DD"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6.6 Independent Governance</w:t>
      </w:r>
    </w:p>
    <w:p w14:paraId="6F2E68DE"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An independent ethics board comprising mental health professionals, legal experts, civil liberties representatives, and technical specialists oversees all deployment decisions, policy changes, and post-incident reviews. The board has the authority to suspend any deployment pending investigation. Its proceedings and decisions are published annually.</w:t>
      </w:r>
    </w:p>
    <w:p w14:paraId="6F2E68DF" w14:textId="77777777" w:rsidR="008D26FC" w:rsidRPr="00472417" w:rsidRDefault="008D26FC">
      <w:pPr>
        <w:spacing w:after="100"/>
        <w:rPr>
          <w:rFonts w:asciiTheme="minorHAnsi" w:hAnsiTheme="minorHAnsi"/>
          <w:color w:val="000000" w:themeColor="text1"/>
        </w:rPr>
      </w:pPr>
    </w:p>
    <w:p w14:paraId="6F2E68E0" w14:textId="77777777"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7. Development Roadmap</w:t>
      </w:r>
    </w:p>
    <w:tbl>
      <w:tblPr>
        <w:tblW w:w="93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5386"/>
      </w:tblGrid>
      <w:tr w:rsidR="008D26FC" w:rsidRPr="00472417" w14:paraId="6F2E68E4" w14:textId="77777777">
        <w:tc>
          <w:tcPr>
            <w:tcW w:w="1800" w:type="dxa"/>
            <w:tcBorders>
              <w:top w:val="single" w:sz="1" w:space="0" w:color="0A1628"/>
              <w:left w:val="single" w:sz="1" w:space="0" w:color="0A1628"/>
              <w:bottom w:val="single" w:sz="1" w:space="0" w:color="0A1628"/>
              <w:right w:val="single" w:sz="1" w:space="0" w:color="0A1628"/>
            </w:tcBorders>
            <w:shd w:val="clear" w:color="auto" w:fill="0A1628"/>
            <w:tcMar>
              <w:top w:w="80" w:type="dxa"/>
              <w:left w:w="140" w:type="dxa"/>
              <w:bottom w:w="80" w:type="dxa"/>
              <w:right w:w="140" w:type="dxa"/>
            </w:tcMar>
          </w:tcPr>
          <w:p w14:paraId="6F2E68E1" w14:textId="77777777" w:rsidR="008D26FC" w:rsidRPr="00472417" w:rsidRDefault="00203C15">
            <w:pPr>
              <w:rPr>
                <w:rFonts w:asciiTheme="minorHAnsi" w:hAnsiTheme="minorHAnsi"/>
                <w:color w:val="000000" w:themeColor="text1"/>
              </w:rPr>
            </w:pPr>
            <w:r w:rsidRPr="00472417">
              <w:rPr>
                <w:rFonts w:asciiTheme="minorHAnsi" w:eastAsia="Arial" w:hAnsiTheme="minorHAnsi" w:cs="Arial"/>
                <w:b/>
                <w:bCs/>
                <w:color w:val="000000" w:themeColor="text1"/>
                <w:sz w:val="20"/>
                <w:szCs w:val="20"/>
              </w:rPr>
              <w:t>Phase</w:t>
            </w:r>
          </w:p>
        </w:tc>
        <w:tc>
          <w:tcPr>
            <w:tcW w:w="2200" w:type="dxa"/>
            <w:tcBorders>
              <w:top w:val="single" w:sz="1" w:space="0" w:color="0A1628"/>
              <w:left w:val="single" w:sz="1" w:space="0" w:color="0A1628"/>
              <w:bottom w:val="single" w:sz="1" w:space="0" w:color="0A1628"/>
              <w:right w:val="single" w:sz="1" w:space="0" w:color="0A1628"/>
            </w:tcBorders>
            <w:shd w:val="clear" w:color="auto" w:fill="0A1628"/>
            <w:tcMar>
              <w:top w:w="80" w:type="dxa"/>
              <w:left w:w="140" w:type="dxa"/>
              <w:bottom w:w="80" w:type="dxa"/>
              <w:right w:w="140" w:type="dxa"/>
            </w:tcMar>
          </w:tcPr>
          <w:p w14:paraId="6F2E68E2" w14:textId="77777777" w:rsidR="008D26FC" w:rsidRPr="00472417" w:rsidRDefault="00203C15">
            <w:pPr>
              <w:rPr>
                <w:rFonts w:asciiTheme="minorHAnsi" w:hAnsiTheme="minorHAnsi"/>
                <w:color w:val="000000" w:themeColor="text1"/>
              </w:rPr>
            </w:pPr>
            <w:r w:rsidRPr="00472417">
              <w:rPr>
                <w:rFonts w:asciiTheme="minorHAnsi" w:eastAsia="Arial" w:hAnsiTheme="minorHAnsi" w:cs="Arial"/>
                <w:b/>
                <w:bCs/>
                <w:color w:val="000000" w:themeColor="text1"/>
                <w:sz w:val="20"/>
                <w:szCs w:val="20"/>
              </w:rPr>
              <w:t>Timeline</w:t>
            </w:r>
          </w:p>
        </w:tc>
        <w:tc>
          <w:tcPr>
            <w:tcW w:w="5386" w:type="dxa"/>
            <w:tcBorders>
              <w:top w:val="single" w:sz="1" w:space="0" w:color="0A1628"/>
              <w:left w:val="single" w:sz="1" w:space="0" w:color="0A1628"/>
              <w:bottom w:val="single" w:sz="1" w:space="0" w:color="0A1628"/>
              <w:right w:val="single" w:sz="1" w:space="0" w:color="0A1628"/>
            </w:tcBorders>
            <w:shd w:val="clear" w:color="auto" w:fill="0A1628"/>
            <w:tcMar>
              <w:top w:w="80" w:type="dxa"/>
              <w:left w:w="140" w:type="dxa"/>
              <w:bottom w:w="80" w:type="dxa"/>
              <w:right w:w="140" w:type="dxa"/>
            </w:tcMar>
          </w:tcPr>
          <w:p w14:paraId="6F2E68E3" w14:textId="77777777" w:rsidR="008D26FC" w:rsidRPr="00472417" w:rsidRDefault="00203C15">
            <w:pPr>
              <w:rPr>
                <w:rFonts w:asciiTheme="minorHAnsi" w:hAnsiTheme="minorHAnsi"/>
                <w:color w:val="000000" w:themeColor="text1"/>
              </w:rPr>
            </w:pPr>
            <w:r w:rsidRPr="00472417">
              <w:rPr>
                <w:rFonts w:asciiTheme="minorHAnsi" w:eastAsia="Arial" w:hAnsiTheme="minorHAnsi" w:cs="Arial"/>
                <w:b/>
                <w:bCs/>
                <w:color w:val="000000" w:themeColor="text1"/>
                <w:sz w:val="20"/>
                <w:szCs w:val="20"/>
              </w:rPr>
              <w:t>Key Deliverables</w:t>
            </w:r>
          </w:p>
        </w:tc>
      </w:tr>
      <w:tr w:rsidR="008D26FC" w:rsidRPr="00472417" w14:paraId="6F2E68E8" w14:textId="77777777">
        <w:tc>
          <w:tcPr>
            <w:tcW w:w="18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5"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Phase 1: Prototype</w:t>
            </w:r>
          </w:p>
        </w:tc>
        <w:tc>
          <w:tcPr>
            <w:tcW w:w="22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6"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0–6 months</w:t>
            </w:r>
          </w:p>
        </w:tc>
        <w:tc>
          <w:tcPr>
            <w:tcW w:w="53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7"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NLP classifier trained on open datasets; web dashboard prototype; ethics board formed; UWTSD student welfare pilot proposal submitted; initial bias audit completed.</w:t>
            </w:r>
          </w:p>
        </w:tc>
      </w:tr>
      <w:tr w:rsidR="008D26FC" w:rsidRPr="00472417" w14:paraId="6F2E68EC" w14:textId="77777777">
        <w:tc>
          <w:tcPr>
            <w:tcW w:w="18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E9"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Phase 2: Pilot</w:t>
            </w:r>
          </w:p>
        </w:tc>
        <w:tc>
          <w:tcPr>
            <w:tcW w:w="2200"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EA"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6–18 months</w:t>
            </w:r>
          </w:p>
        </w:tc>
        <w:tc>
          <w:tcPr>
            <w:tcW w:w="5386" w:type="dxa"/>
            <w:tcBorders>
              <w:top w:val="single" w:sz="1" w:space="0" w:color="D0DCE8"/>
              <w:left w:val="single" w:sz="1" w:space="0" w:color="D0DCE8"/>
              <w:bottom w:val="single" w:sz="1" w:space="0" w:color="D0DCE8"/>
              <w:right w:val="single" w:sz="1" w:space="0" w:color="D0DCE8"/>
            </w:tcBorders>
            <w:shd w:val="clear" w:color="auto" w:fill="FFFFFF"/>
            <w:tcMar>
              <w:top w:w="80" w:type="dxa"/>
              <w:left w:w="140" w:type="dxa"/>
              <w:bottom w:w="80" w:type="dxa"/>
              <w:right w:w="140" w:type="dxa"/>
            </w:tcMar>
          </w:tcPr>
          <w:p w14:paraId="6F2E68EB"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Opt-in deployment in UWTSD student welfare context; counsellor feedback integration; first public bias audit report published; partnership with UK mental health charity established; audio module development commenced.</w:t>
            </w:r>
          </w:p>
        </w:tc>
      </w:tr>
      <w:tr w:rsidR="008D26FC" w:rsidRPr="00472417" w14:paraId="6F2E68F0" w14:textId="77777777">
        <w:tc>
          <w:tcPr>
            <w:tcW w:w="18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D" w14:textId="77777777" w:rsidR="008D26FC" w:rsidRPr="00472417" w:rsidRDefault="00203C15">
            <w:pPr>
              <w:rPr>
                <w:rFonts w:asciiTheme="minorHAnsi" w:hAnsiTheme="minorHAnsi"/>
                <w:color w:val="000000" w:themeColor="text1"/>
              </w:rPr>
            </w:pPr>
            <w:r w:rsidRPr="00472417">
              <w:rPr>
                <w:rFonts w:asciiTheme="minorHAnsi" w:hAnsiTheme="minorHAnsi"/>
                <w:b/>
                <w:bCs/>
                <w:color w:val="000000" w:themeColor="text1"/>
                <w:sz w:val="20"/>
                <w:szCs w:val="20"/>
              </w:rPr>
              <w:t>Phase 3: Scale</w:t>
            </w:r>
          </w:p>
        </w:tc>
        <w:tc>
          <w:tcPr>
            <w:tcW w:w="2200"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E"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18–36 months</w:t>
            </w:r>
          </w:p>
        </w:tc>
        <w:tc>
          <w:tcPr>
            <w:tcW w:w="5386" w:type="dxa"/>
            <w:tcBorders>
              <w:top w:val="single" w:sz="1" w:space="0" w:color="D0DCE8"/>
              <w:left w:val="single" w:sz="1" w:space="0" w:color="D0DCE8"/>
              <w:bottom w:val="single" w:sz="1" w:space="0" w:color="D0DCE8"/>
              <w:right w:val="single" w:sz="1" w:space="0" w:color="D0DCE8"/>
            </w:tcBorders>
            <w:shd w:val="clear" w:color="auto" w:fill="F0F4F8"/>
            <w:tcMar>
              <w:top w:w="80" w:type="dxa"/>
              <w:left w:w="140" w:type="dxa"/>
              <w:bottom w:w="80" w:type="dxa"/>
              <w:right w:w="140" w:type="dxa"/>
            </w:tcMar>
          </w:tcPr>
          <w:p w14:paraId="6F2E68EF" w14:textId="77777777" w:rsidR="008D26FC" w:rsidRPr="00472417" w:rsidRDefault="00203C15">
            <w:pPr>
              <w:rPr>
                <w:rFonts w:asciiTheme="minorHAnsi" w:hAnsiTheme="minorHAnsi"/>
                <w:color w:val="000000" w:themeColor="text1"/>
              </w:rPr>
            </w:pPr>
            <w:r w:rsidRPr="00472417">
              <w:rPr>
                <w:rFonts w:asciiTheme="minorHAnsi" w:hAnsiTheme="minorHAnsi"/>
                <w:color w:val="000000" w:themeColor="text1"/>
                <w:sz w:val="20"/>
                <w:szCs w:val="20"/>
              </w:rPr>
              <w:t>Full tri-channel deployment; law enforcement partnership for cybercrime pilot; Innovate UK / UKRI funding application; open-source release of ethical framework documentation; academic paper submitted on emotional signal detection in crisis contexts.</w:t>
            </w:r>
          </w:p>
        </w:tc>
      </w:tr>
    </w:tbl>
    <w:p w14:paraId="6F2E68F1" w14:textId="77777777" w:rsidR="008D26FC" w:rsidRPr="00472417" w:rsidRDefault="008D26FC">
      <w:pPr>
        <w:spacing w:after="100"/>
        <w:rPr>
          <w:rFonts w:asciiTheme="minorHAnsi" w:hAnsiTheme="minorHAnsi"/>
          <w:color w:val="000000" w:themeColor="text1"/>
        </w:rPr>
      </w:pPr>
    </w:p>
    <w:p w14:paraId="39EB1613" w14:textId="77777777" w:rsidR="00AC7CDD" w:rsidRPr="00472417" w:rsidRDefault="00AC7CDD">
      <w:pPr>
        <w:pStyle w:val="Heading1"/>
        <w:pBdr>
          <w:bottom w:val="single" w:sz="8" w:space="4" w:color="007A82"/>
        </w:pBdr>
        <w:rPr>
          <w:rFonts w:asciiTheme="minorHAnsi" w:hAnsiTheme="minorHAnsi"/>
          <w:color w:val="000000" w:themeColor="text1"/>
        </w:rPr>
      </w:pPr>
    </w:p>
    <w:p w14:paraId="377FD62B" w14:textId="77777777" w:rsidR="00AC7CDD" w:rsidRPr="00472417" w:rsidRDefault="00AC7CDD">
      <w:pPr>
        <w:pStyle w:val="Heading1"/>
        <w:pBdr>
          <w:bottom w:val="single" w:sz="8" w:space="4" w:color="007A82"/>
        </w:pBdr>
        <w:rPr>
          <w:rFonts w:asciiTheme="minorHAnsi" w:hAnsiTheme="minorHAnsi"/>
          <w:color w:val="000000" w:themeColor="text1"/>
        </w:rPr>
      </w:pPr>
    </w:p>
    <w:p w14:paraId="6DF01668" w14:textId="77777777" w:rsidR="00AC7CDD" w:rsidRPr="00472417" w:rsidRDefault="00AC7CDD">
      <w:pPr>
        <w:pStyle w:val="Heading1"/>
        <w:pBdr>
          <w:bottom w:val="single" w:sz="8" w:space="4" w:color="007A82"/>
        </w:pBdr>
        <w:rPr>
          <w:rFonts w:asciiTheme="minorHAnsi" w:hAnsiTheme="minorHAnsi"/>
          <w:color w:val="000000" w:themeColor="text1"/>
        </w:rPr>
      </w:pPr>
    </w:p>
    <w:p w14:paraId="2B1C42C8" w14:textId="77777777" w:rsidR="00AC7CDD" w:rsidRPr="00472417" w:rsidRDefault="00AC7CDD">
      <w:pPr>
        <w:pStyle w:val="Heading1"/>
        <w:pBdr>
          <w:bottom w:val="single" w:sz="8" w:space="4" w:color="007A82"/>
        </w:pBdr>
        <w:rPr>
          <w:rFonts w:asciiTheme="minorHAnsi" w:hAnsiTheme="minorHAnsi"/>
          <w:color w:val="000000" w:themeColor="text1"/>
        </w:rPr>
      </w:pPr>
    </w:p>
    <w:p w14:paraId="6F2E68F2" w14:textId="2E987DBB"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8. The Team</w:t>
      </w:r>
    </w:p>
    <w:p w14:paraId="6F2E68F3"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Team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comprises two BSc Computing students at the University of Wales Trinity Saint David, bringing complementary technical skills and a shared commitment to responsible innovation.</w:t>
      </w:r>
    </w:p>
    <w:p w14:paraId="6F2E68F4" w14:textId="627C9C51"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 xml:space="preserve">Stefania </w:t>
      </w:r>
      <w:proofErr w:type="spellStart"/>
      <w:r w:rsidR="005A009A" w:rsidRPr="00472417">
        <w:rPr>
          <w:rFonts w:asciiTheme="minorHAnsi" w:hAnsiTheme="minorHAnsi"/>
          <w:color w:val="000000" w:themeColor="text1"/>
        </w:rPr>
        <w:t>Mioara</w:t>
      </w:r>
      <w:proofErr w:type="spellEnd"/>
      <w:r w:rsidR="005A009A" w:rsidRPr="00472417">
        <w:rPr>
          <w:rFonts w:asciiTheme="minorHAnsi" w:hAnsiTheme="minorHAnsi"/>
          <w:color w:val="000000" w:themeColor="text1"/>
        </w:rPr>
        <w:t xml:space="preserve"> Ionescu</w:t>
      </w:r>
    </w:p>
    <w:p w14:paraId="6F2E68F5"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Stefania brings expertise in database design and application development (ACCA5026) and enterprise network systems (ACCA5023), with hands-on experience in SQL, PHP, Python, and virtualised infrastructure. She has professional experience in the hospitality and gaming sector, providing real-world grounding in regulated, high-accountability environments.</w:t>
      </w:r>
    </w:p>
    <w:p w14:paraId="6F2E68F6"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Diana Denisia Defta</w:t>
      </w:r>
    </w:p>
    <w:p w14:paraId="551F3ADC" w14:textId="7CEC3535" w:rsidR="0081592E" w:rsidRPr="00472417" w:rsidRDefault="00616CEF">
      <w:pPr>
        <w:pStyle w:val="Heading2"/>
        <w:rPr>
          <w:rFonts w:asciiTheme="minorHAnsi" w:hAnsiTheme="minorHAnsi"/>
          <w:b w:val="0"/>
          <w:bCs w:val="0"/>
          <w:color w:val="000000" w:themeColor="text1"/>
          <w:sz w:val="22"/>
          <w:szCs w:val="22"/>
        </w:rPr>
      </w:pPr>
      <w:r w:rsidRPr="00472417">
        <w:rPr>
          <w:rFonts w:asciiTheme="minorHAnsi" w:hAnsiTheme="minorHAnsi"/>
          <w:b w:val="0"/>
          <w:bCs w:val="0"/>
          <w:color w:val="000000" w:themeColor="text1"/>
          <w:sz w:val="22"/>
          <w:szCs w:val="22"/>
        </w:rPr>
        <w:t xml:space="preserve">Diana works across the full stack, combining Python and machine learning with front-end development in HTML, CSS and JavaScript, alongside SQL database design and a working knowledge of network systems and security. Within </w:t>
      </w:r>
      <w:proofErr w:type="spellStart"/>
      <w:r w:rsidRPr="00472417">
        <w:rPr>
          <w:rFonts w:asciiTheme="minorHAnsi" w:hAnsiTheme="minorHAnsi"/>
          <w:b w:val="0"/>
          <w:bCs w:val="0"/>
          <w:color w:val="000000" w:themeColor="text1"/>
          <w:sz w:val="22"/>
          <w:szCs w:val="22"/>
        </w:rPr>
        <w:t>EmoShield</w:t>
      </w:r>
      <w:proofErr w:type="spellEnd"/>
      <w:r w:rsidRPr="00472417">
        <w:rPr>
          <w:rFonts w:asciiTheme="minorHAnsi" w:hAnsiTheme="minorHAnsi"/>
          <w:b w:val="0"/>
          <w:bCs w:val="0"/>
          <w:color w:val="000000" w:themeColor="text1"/>
          <w:sz w:val="22"/>
          <w:szCs w:val="22"/>
        </w:rPr>
        <w:t xml:space="preserve"> she led the emotion analysis layer — the text, voice and behavioural models that feed the Emotional Risk Score — and designed the reviewer dashboard through which alerts are presented and explained. She also authored and structured this </w:t>
      </w:r>
      <w:r w:rsidR="00E1708B" w:rsidRPr="00472417">
        <w:rPr>
          <w:rFonts w:asciiTheme="minorHAnsi" w:hAnsiTheme="minorHAnsi"/>
          <w:b w:val="0"/>
          <w:bCs w:val="0"/>
          <w:color w:val="000000" w:themeColor="text1"/>
          <w:sz w:val="22"/>
          <w:szCs w:val="22"/>
        </w:rPr>
        <w:t>proposal and</w:t>
      </w:r>
      <w:r w:rsidRPr="00472417">
        <w:rPr>
          <w:rFonts w:asciiTheme="minorHAnsi" w:hAnsiTheme="minorHAnsi"/>
          <w:b w:val="0"/>
          <w:bCs w:val="0"/>
          <w:color w:val="000000" w:themeColor="text1"/>
          <w:sz w:val="22"/>
          <w:szCs w:val="22"/>
        </w:rPr>
        <w:t xml:space="preserve"> will present it to the panel.</w:t>
      </w:r>
    </w:p>
    <w:p w14:paraId="6F2E68F8" w14:textId="77777777" w:rsidR="008D26FC" w:rsidRPr="00472417" w:rsidRDefault="00203C15">
      <w:pPr>
        <w:pStyle w:val="Heading2"/>
        <w:rPr>
          <w:rFonts w:asciiTheme="minorHAnsi" w:hAnsiTheme="minorHAnsi"/>
          <w:color w:val="000000" w:themeColor="text1"/>
        </w:rPr>
      </w:pPr>
      <w:r w:rsidRPr="00472417">
        <w:rPr>
          <w:rFonts w:asciiTheme="minorHAnsi" w:hAnsiTheme="minorHAnsi"/>
          <w:color w:val="000000" w:themeColor="text1"/>
        </w:rPr>
        <w:t>Combined Strengths</w:t>
      </w:r>
    </w:p>
    <w:p w14:paraId="6F2E68F9"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Full-stack development capability (database, backend, frontend)</w:t>
      </w:r>
    </w:p>
    <w:p w14:paraId="6F2E68FA"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Network architecture and security knowledge</w:t>
      </w:r>
    </w:p>
    <w:p w14:paraId="6F2E68FB"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Academic grounding in computing theory and practice</w:t>
      </w:r>
    </w:p>
    <w:p w14:paraId="6F2E68FC"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Professional experience in regulated, accountability-driven environments</w:t>
      </w:r>
    </w:p>
    <w:p w14:paraId="6F2E68FD"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Shared commitment to ethical technology development</w:t>
      </w:r>
    </w:p>
    <w:p w14:paraId="6F2E68FE" w14:textId="77777777" w:rsidR="008D26FC" w:rsidRPr="00472417" w:rsidRDefault="008D26FC">
      <w:pPr>
        <w:spacing w:after="100"/>
        <w:rPr>
          <w:rFonts w:asciiTheme="minorHAnsi" w:hAnsiTheme="minorHAnsi"/>
          <w:color w:val="000000" w:themeColor="text1"/>
        </w:rPr>
      </w:pPr>
    </w:p>
    <w:p w14:paraId="30E8D026" w14:textId="77777777" w:rsidR="0005435C" w:rsidRPr="00472417" w:rsidRDefault="0005435C">
      <w:pPr>
        <w:pStyle w:val="Heading1"/>
        <w:pBdr>
          <w:bottom w:val="single" w:sz="8" w:space="4" w:color="007A82"/>
        </w:pBdr>
        <w:rPr>
          <w:rFonts w:asciiTheme="minorHAnsi" w:hAnsiTheme="minorHAnsi"/>
          <w:color w:val="000000" w:themeColor="text1"/>
        </w:rPr>
      </w:pPr>
    </w:p>
    <w:p w14:paraId="447CC715" w14:textId="77777777" w:rsidR="00AC7CDD" w:rsidRPr="00472417" w:rsidRDefault="00AC7CDD">
      <w:pPr>
        <w:pStyle w:val="Heading1"/>
        <w:pBdr>
          <w:bottom w:val="single" w:sz="8" w:space="4" w:color="007A82"/>
        </w:pBdr>
        <w:rPr>
          <w:rFonts w:asciiTheme="minorHAnsi" w:hAnsiTheme="minorHAnsi"/>
          <w:color w:val="000000" w:themeColor="text1"/>
        </w:rPr>
      </w:pPr>
    </w:p>
    <w:p w14:paraId="2D32F4B3" w14:textId="77777777" w:rsidR="00AC7CDD" w:rsidRPr="00472417" w:rsidRDefault="00AC7CDD">
      <w:pPr>
        <w:pStyle w:val="Heading1"/>
        <w:pBdr>
          <w:bottom w:val="single" w:sz="8" w:space="4" w:color="007A82"/>
        </w:pBdr>
        <w:rPr>
          <w:rFonts w:asciiTheme="minorHAnsi" w:hAnsiTheme="minorHAnsi"/>
          <w:color w:val="000000" w:themeColor="text1"/>
        </w:rPr>
      </w:pPr>
    </w:p>
    <w:p w14:paraId="00655E6F" w14:textId="77777777" w:rsidR="00AC7CDD" w:rsidRPr="00472417" w:rsidRDefault="00AC7CDD">
      <w:pPr>
        <w:pStyle w:val="Heading1"/>
        <w:pBdr>
          <w:bottom w:val="single" w:sz="8" w:space="4" w:color="007A82"/>
        </w:pBdr>
        <w:rPr>
          <w:rFonts w:asciiTheme="minorHAnsi" w:hAnsiTheme="minorHAnsi"/>
          <w:color w:val="000000" w:themeColor="text1"/>
        </w:rPr>
      </w:pPr>
    </w:p>
    <w:p w14:paraId="18E10877" w14:textId="77777777" w:rsidR="00AC7CDD" w:rsidRPr="00472417" w:rsidRDefault="00AC7CDD">
      <w:pPr>
        <w:pStyle w:val="Heading1"/>
        <w:pBdr>
          <w:bottom w:val="single" w:sz="8" w:space="4" w:color="007A82"/>
        </w:pBdr>
        <w:rPr>
          <w:rFonts w:asciiTheme="minorHAnsi" w:hAnsiTheme="minorHAnsi"/>
          <w:color w:val="000000" w:themeColor="text1"/>
        </w:rPr>
      </w:pPr>
    </w:p>
    <w:p w14:paraId="6F2E68FF" w14:textId="64D681EC"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9. Conclusion</w:t>
      </w:r>
    </w:p>
    <w:p w14:paraId="6F2E6900"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Mental health crises and cybercrime share a fundamental characteristic: by the time they become visible, the window for early intervention has often closed.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exists to open that window — to give the people responsible for protecting others a clearer, faster, and more nuanced picture of emotional distress and harmful intent.</w:t>
      </w:r>
    </w:p>
    <w:p w14:paraId="6F2E6901"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This is not surveillance technology. It is empathy technology. It is built on consent, governed by ethics, and designed to amplify human judgement rather than replace it. Every architectural decision — from federated learning to human-in-the-loop alerts to independent governance — reflects a deliberate commitment to using AI as a force for good.</w:t>
      </w:r>
    </w:p>
    <w:p w14:paraId="6F2E6902"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 xml:space="preserve">We believe </w:t>
      </w:r>
      <w:proofErr w:type="spellStart"/>
      <w:r w:rsidRPr="00472417">
        <w:rPr>
          <w:rFonts w:asciiTheme="minorHAnsi" w:hAnsiTheme="minorHAnsi"/>
          <w:color w:val="000000" w:themeColor="text1"/>
        </w:rPr>
        <w:t>EmoShield</w:t>
      </w:r>
      <w:proofErr w:type="spellEnd"/>
      <w:r w:rsidRPr="00472417">
        <w:rPr>
          <w:rFonts w:asciiTheme="minorHAnsi" w:hAnsiTheme="minorHAnsi"/>
          <w:color w:val="000000" w:themeColor="text1"/>
        </w:rPr>
        <w:t xml:space="preserve"> represents exactly the kind of innovative, socially meaningful, and technically credible proposal that this hackathon was designed to surface. We are proud to present it to the panel and welcome any questions or challenges.</w:t>
      </w:r>
    </w:p>
    <w:p w14:paraId="6F2E6903" w14:textId="77777777" w:rsidR="008D26FC" w:rsidRPr="00472417" w:rsidRDefault="008D26FC">
      <w:pPr>
        <w:spacing w:after="100"/>
        <w:rPr>
          <w:rFonts w:asciiTheme="minorHAnsi" w:hAnsiTheme="minorHAnsi"/>
          <w:color w:val="000000" w:themeColor="text1"/>
        </w:rPr>
      </w:pPr>
    </w:p>
    <w:p w14:paraId="03C0AA6B" w14:textId="77777777" w:rsidR="008E4D70" w:rsidRPr="00472417" w:rsidRDefault="008E4D70">
      <w:pPr>
        <w:spacing w:after="100"/>
        <w:rPr>
          <w:rFonts w:asciiTheme="minorHAnsi" w:hAnsiTheme="minorHAnsi"/>
          <w:color w:val="000000" w:themeColor="text1"/>
        </w:rPr>
      </w:pPr>
    </w:p>
    <w:p w14:paraId="6F2E6904" w14:textId="77777777" w:rsidR="008D26FC" w:rsidRPr="00472417" w:rsidRDefault="00203C15">
      <w:pPr>
        <w:pStyle w:val="Heading1"/>
        <w:pBdr>
          <w:bottom w:val="single" w:sz="8" w:space="4" w:color="007A82"/>
        </w:pBdr>
        <w:rPr>
          <w:rFonts w:asciiTheme="minorHAnsi" w:hAnsiTheme="minorHAnsi"/>
          <w:color w:val="000000" w:themeColor="text1"/>
        </w:rPr>
      </w:pPr>
      <w:r w:rsidRPr="00472417">
        <w:rPr>
          <w:rFonts w:asciiTheme="minorHAnsi" w:hAnsiTheme="minorHAnsi"/>
          <w:color w:val="000000" w:themeColor="text1"/>
        </w:rPr>
        <w:t>10. References &amp; Key Sources</w:t>
      </w:r>
    </w:p>
    <w:p w14:paraId="6F2E6905" w14:textId="77777777" w:rsidR="008D26FC" w:rsidRPr="00472417" w:rsidRDefault="00203C15">
      <w:pPr>
        <w:spacing w:after="140"/>
        <w:jc w:val="both"/>
        <w:rPr>
          <w:rFonts w:asciiTheme="minorHAnsi" w:hAnsiTheme="minorHAnsi"/>
          <w:color w:val="000000" w:themeColor="text1"/>
        </w:rPr>
      </w:pPr>
      <w:r w:rsidRPr="00472417">
        <w:rPr>
          <w:rFonts w:asciiTheme="minorHAnsi" w:hAnsiTheme="minorHAnsi"/>
          <w:color w:val="000000" w:themeColor="text1"/>
        </w:rPr>
        <w:t>The following sources informed this proposal and would underpin the technical implementation:</w:t>
      </w:r>
    </w:p>
    <w:p w14:paraId="6F2E6906"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 xml:space="preserve">Demszky, D. et al. (2020). </w:t>
      </w:r>
      <w:proofErr w:type="spellStart"/>
      <w:r w:rsidRPr="00472417">
        <w:rPr>
          <w:rFonts w:asciiTheme="minorHAnsi" w:hAnsiTheme="minorHAnsi"/>
          <w:color w:val="000000" w:themeColor="text1"/>
        </w:rPr>
        <w:t>GoEmotions</w:t>
      </w:r>
      <w:proofErr w:type="spellEnd"/>
      <w:r w:rsidRPr="00472417">
        <w:rPr>
          <w:rFonts w:asciiTheme="minorHAnsi" w:hAnsiTheme="minorHAnsi"/>
          <w:color w:val="000000" w:themeColor="text1"/>
        </w:rPr>
        <w:t>: A Dataset of Fine-Grained Emotions. ACL 2020.</w:t>
      </w:r>
    </w:p>
    <w:p w14:paraId="6F2E6907"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Livingstone, S.R. &amp; Russo, F.A. (2018). The Ryerson Audio-Visual Database of Emotional Speech and Song (RAVDESS). PLOS ONE.</w:t>
      </w:r>
    </w:p>
    <w:p w14:paraId="6F2E6908"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 xml:space="preserve">Buechel, S. &amp; Hahn, U. (2017). </w:t>
      </w:r>
      <w:proofErr w:type="spellStart"/>
      <w:r w:rsidRPr="00472417">
        <w:rPr>
          <w:rFonts w:asciiTheme="minorHAnsi" w:hAnsiTheme="minorHAnsi"/>
          <w:color w:val="000000" w:themeColor="text1"/>
        </w:rPr>
        <w:t>EmoBank</w:t>
      </w:r>
      <w:proofErr w:type="spellEnd"/>
      <w:r w:rsidRPr="00472417">
        <w:rPr>
          <w:rFonts w:asciiTheme="minorHAnsi" w:hAnsiTheme="minorHAnsi"/>
          <w:color w:val="000000" w:themeColor="text1"/>
        </w:rPr>
        <w:t>: Studying the Impact of Annotation Perspective and Representation Format on Dimensional Emotion Analysis. EACL 2017.</w:t>
      </w:r>
    </w:p>
    <w:p w14:paraId="6F2E6909"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UK National Cyber Security Centre (2024). Annual Review 2024. NCSC, London.</w:t>
      </w:r>
    </w:p>
    <w:p w14:paraId="6F2E690A"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NHS England (2024). Mental Health Services Monthly Statistics. NHS Digital.</w:t>
      </w:r>
    </w:p>
    <w:p w14:paraId="6F2E690B"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Information Commissioner's Office (2023). Guidance on AI and Data Protection. ICO, Wilmslow.</w:t>
      </w:r>
    </w:p>
    <w:p w14:paraId="6F2E690C"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European Parliament (2024). EU Artificial Intelligence Act. Official Journal of the European Union.</w:t>
      </w:r>
    </w:p>
    <w:p w14:paraId="6F2E690D"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 xml:space="preserve">Lundberg, S.M. &amp; Lee, S.I. (2017). A Unified Approach to Interpreting Model Predictions (SHAP). </w:t>
      </w:r>
      <w:proofErr w:type="spellStart"/>
      <w:r w:rsidRPr="00472417">
        <w:rPr>
          <w:rFonts w:asciiTheme="minorHAnsi" w:hAnsiTheme="minorHAnsi"/>
          <w:color w:val="000000" w:themeColor="text1"/>
        </w:rPr>
        <w:t>NeurIPS</w:t>
      </w:r>
      <w:proofErr w:type="spellEnd"/>
      <w:r w:rsidRPr="00472417">
        <w:rPr>
          <w:rFonts w:asciiTheme="minorHAnsi" w:hAnsiTheme="minorHAnsi"/>
          <w:color w:val="000000" w:themeColor="text1"/>
        </w:rPr>
        <w:t xml:space="preserve"> 2017.</w:t>
      </w:r>
    </w:p>
    <w:p w14:paraId="6F2E690E" w14:textId="77777777" w:rsidR="008D26FC" w:rsidRPr="00472417" w:rsidRDefault="00203C15">
      <w:pPr>
        <w:pStyle w:val="ListParagraph"/>
        <w:numPr>
          <w:ilvl w:val="0"/>
          <w:numId w:val="2"/>
        </w:numPr>
        <w:spacing w:after="80"/>
        <w:rPr>
          <w:rFonts w:asciiTheme="minorHAnsi" w:hAnsiTheme="minorHAnsi"/>
          <w:color w:val="000000" w:themeColor="text1"/>
        </w:rPr>
      </w:pPr>
      <w:r w:rsidRPr="00472417">
        <w:rPr>
          <w:rFonts w:asciiTheme="minorHAnsi" w:hAnsiTheme="minorHAnsi"/>
          <w:color w:val="000000" w:themeColor="text1"/>
        </w:rPr>
        <w:t>McMahan, B. et al. (2017). Communication-Efficient Learning of Deep Networks from Decentralised Data (Federated Learning). AISTATS 2017.</w:t>
      </w:r>
    </w:p>
    <w:sectPr w:rsidR="008D26FC" w:rsidRPr="00472417">
      <w:headerReference w:type="default" r:id="rId7"/>
      <w:footerReference w:type="default" r:id="rId8"/>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D77ED" w14:textId="77777777" w:rsidR="00203C15" w:rsidRDefault="00203C15">
      <w:r>
        <w:separator/>
      </w:r>
    </w:p>
  </w:endnote>
  <w:endnote w:type="continuationSeparator" w:id="0">
    <w:p w14:paraId="341602FC" w14:textId="77777777" w:rsidR="00203C15" w:rsidRDefault="00203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E6910" w14:textId="77777777" w:rsidR="008D26FC" w:rsidRDefault="00203C15">
    <w:pPr>
      <w:pBdr>
        <w:top w:val="single" w:sz="4" w:space="4" w:color="D0DCE8"/>
      </w:pBdr>
      <w:tabs>
        <w:tab w:val="right" w:pos="9026"/>
      </w:tabs>
    </w:pPr>
    <w:r>
      <w:rPr>
        <w:color w:val="888888"/>
        <w:sz w:val="16"/>
        <w:szCs w:val="16"/>
      </w:rPr>
      <w:t xml:space="preserve">University of Wales Trinity Saint </w:t>
    </w:r>
    <w:proofErr w:type="gramStart"/>
    <w:r>
      <w:rPr>
        <w:color w:val="888888"/>
        <w:sz w:val="16"/>
        <w:szCs w:val="16"/>
      </w:rPr>
      <w:t>David  ·</w:t>
    </w:r>
    <w:proofErr w:type="gramEnd"/>
    <w:r>
      <w:rPr>
        <w:color w:val="888888"/>
        <w:sz w:val="16"/>
        <w:szCs w:val="16"/>
      </w:rPr>
      <w:t xml:space="preserve">  Hackathon 2026</w:t>
    </w:r>
    <w:r>
      <w:rPr>
        <w:color w:val="888888"/>
        <w:sz w:val="16"/>
        <w:szCs w:val="16"/>
      </w:rPr>
      <w:tab/>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ECF2F" w14:textId="77777777" w:rsidR="00203C15" w:rsidRDefault="00203C15">
      <w:r>
        <w:separator/>
      </w:r>
    </w:p>
  </w:footnote>
  <w:footnote w:type="continuationSeparator" w:id="0">
    <w:p w14:paraId="765A707C" w14:textId="77777777" w:rsidR="00203C15" w:rsidRDefault="00203C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E690F" w14:textId="77777777" w:rsidR="008D26FC" w:rsidRDefault="00203C15">
    <w:pPr>
      <w:pBdr>
        <w:bottom w:val="single" w:sz="6" w:space="4" w:color="007A82"/>
      </w:pBdr>
      <w:spacing w:after="60"/>
    </w:pPr>
    <w:proofErr w:type="spellStart"/>
    <w:r>
      <w:rPr>
        <w:rFonts w:ascii="Arial" w:eastAsia="Arial" w:hAnsi="Arial" w:cs="Arial"/>
        <w:b/>
        <w:bCs/>
        <w:color w:val="0A1628"/>
        <w:sz w:val="18"/>
        <w:szCs w:val="18"/>
      </w:rPr>
      <w:t>EmoShield</w:t>
    </w:r>
    <w:proofErr w:type="spellEnd"/>
    <w:r>
      <w:rPr>
        <w:rFonts w:ascii="Arial" w:eastAsia="Arial" w:hAnsi="Arial" w:cs="Arial"/>
        <w:b/>
        <w:bCs/>
        <w:color w:val="0A1628"/>
        <w:sz w:val="18"/>
        <w:szCs w:val="18"/>
      </w:rPr>
      <w:t xml:space="preserve">  </w:t>
    </w:r>
    <w:r>
      <w:rPr>
        <w:color w:val="666666"/>
        <w:sz w:val="18"/>
        <w:szCs w:val="18"/>
      </w:rPr>
      <w:t xml:space="preserve">  AI-Powered Emotion Intelligence for Mental Health &amp; Crime Prevention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1279D"/>
    <w:multiLevelType w:val="hybridMultilevel"/>
    <w:tmpl w:val="D26AB2E6"/>
    <w:lvl w:ilvl="0" w:tplc="CA105CAE">
      <w:start w:val="1"/>
      <w:numFmt w:val="decimal"/>
      <w:lvlText w:val="%1."/>
      <w:lvlJc w:val="left"/>
      <w:pPr>
        <w:ind w:left="720" w:hanging="360"/>
      </w:pPr>
    </w:lvl>
    <w:lvl w:ilvl="1" w:tplc="F8DCCDD0">
      <w:numFmt w:val="decimal"/>
      <w:lvlText w:val=""/>
      <w:lvlJc w:val="left"/>
    </w:lvl>
    <w:lvl w:ilvl="2" w:tplc="38D823CC">
      <w:numFmt w:val="decimal"/>
      <w:lvlText w:val=""/>
      <w:lvlJc w:val="left"/>
    </w:lvl>
    <w:lvl w:ilvl="3" w:tplc="B882E0A0">
      <w:numFmt w:val="decimal"/>
      <w:lvlText w:val=""/>
      <w:lvlJc w:val="left"/>
    </w:lvl>
    <w:lvl w:ilvl="4" w:tplc="EC3A34AA">
      <w:numFmt w:val="decimal"/>
      <w:lvlText w:val=""/>
      <w:lvlJc w:val="left"/>
    </w:lvl>
    <w:lvl w:ilvl="5" w:tplc="CEE0031A">
      <w:numFmt w:val="decimal"/>
      <w:lvlText w:val=""/>
      <w:lvlJc w:val="left"/>
    </w:lvl>
    <w:lvl w:ilvl="6" w:tplc="78361966">
      <w:numFmt w:val="decimal"/>
      <w:lvlText w:val=""/>
      <w:lvlJc w:val="left"/>
    </w:lvl>
    <w:lvl w:ilvl="7" w:tplc="A75608C8">
      <w:numFmt w:val="decimal"/>
      <w:lvlText w:val=""/>
      <w:lvlJc w:val="left"/>
    </w:lvl>
    <w:lvl w:ilvl="8" w:tplc="5A40AF56">
      <w:numFmt w:val="decimal"/>
      <w:lvlText w:val=""/>
      <w:lvlJc w:val="left"/>
    </w:lvl>
  </w:abstractNum>
  <w:abstractNum w:abstractNumId="1" w15:restartNumberingAfterBreak="0">
    <w:nsid w:val="62674D1C"/>
    <w:multiLevelType w:val="hybridMultilevel"/>
    <w:tmpl w:val="B0C2AAE2"/>
    <w:lvl w:ilvl="0" w:tplc="25A6CD74">
      <w:start w:val="1"/>
      <w:numFmt w:val="bullet"/>
      <w:lvlText w:val="●"/>
      <w:lvlJc w:val="left"/>
      <w:pPr>
        <w:ind w:left="720" w:hanging="360"/>
      </w:pPr>
    </w:lvl>
    <w:lvl w:ilvl="1" w:tplc="8F1A789A">
      <w:start w:val="1"/>
      <w:numFmt w:val="bullet"/>
      <w:lvlText w:val="○"/>
      <w:lvlJc w:val="left"/>
      <w:pPr>
        <w:ind w:left="1440" w:hanging="360"/>
      </w:pPr>
    </w:lvl>
    <w:lvl w:ilvl="2" w:tplc="50B6A7FC">
      <w:start w:val="1"/>
      <w:numFmt w:val="bullet"/>
      <w:lvlText w:val="■"/>
      <w:lvlJc w:val="left"/>
      <w:pPr>
        <w:ind w:left="2160" w:hanging="360"/>
      </w:pPr>
    </w:lvl>
    <w:lvl w:ilvl="3" w:tplc="F27AB8F2">
      <w:start w:val="1"/>
      <w:numFmt w:val="bullet"/>
      <w:lvlText w:val="●"/>
      <w:lvlJc w:val="left"/>
      <w:pPr>
        <w:ind w:left="2880" w:hanging="360"/>
      </w:pPr>
    </w:lvl>
    <w:lvl w:ilvl="4" w:tplc="99D2A64E">
      <w:start w:val="1"/>
      <w:numFmt w:val="bullet"/>
      <w:lvlText w:val="○"/>
      <w:lvlJc w:val="left"/>
      <w:pPr>
        <w:ind w:left="3600" w:hanging="360"/>
      </w:pPr>
    </w:lvl>
    <w:lvl w:ilvl="5" w:tplc="6F1AC246">
      <w:start w:val="1"/>
      <w:numFmt w:val="bullet"/>
      <w:lvlText w:val="■"/>
      <w:lvlJc w:val="left"/>
      <w:pPr>
        <w:ind w:left="4320" w:hanging="360"/>
      </w:pPr>
    </w:lvl>
    <w:lvl w:ilvl="6" w:tplc="78C0D186">
      <w:start w:val="1"/>
      <w:numFmt w:val="bullet"/>
      <w:lvlText w:val="●"/>
      <w:lvlJc w:val="left"/>
      <w:pPr>
        <w:ind w:left="5040" w:hanging="360"/>
      </w:pPr>
    </w:lvl>
    <w:lvl w:ilvl="7" w:tplc="786A1290">
      <w:start w:val="1"/>
      <w:numFmt w:val="bullet"/>
      <w:lvlText w:val="●"/>
      <w:lvlJc w:val="left"/>
      <w:pPr>
        <w:ind w:left="5760" w:hanging="360"/>
      </w:pPr>
    </w:lvl>
    <w:lvl w:ilvl="8" w:tplc="7AC68814">
      <w:start w:val="1"/>
      <w:numFmt w:val="bullet"/>
      <w:lvlText w:val="●"/>
      <w:lvlJc w:val="left"/>
      <w:pPr>
        <w:ind w:left="6480" w:hanging="360"/>
      </w:pPr>
    </w:lvl>
  </w:abstractNum>
  <w:abstractNum w:abstractNumId="2" w15:restartNumberingAfterBreak="0">
    <w:nsid w:val="645147AA"/>
    <w:multiLevelType w:val="hybridMultilevel"/>
    <w:tmpl w:val="04DCA42A"/>
    <w:lvl w:ilvl="0" w:tplc="7A7A336A">
      <w:start w:val="1"/>
      <w:numFmt w:val="bullet"/>
      <w:lvlText w:val="•"/>
      <w:lvlJc w:val="left"/>
      <w:pPr>
        <w:ind w:left="720" w:hanging="360"/>
      </w:pPr>
    </w:lvl>
    <w:lvl w:ilvl="1" w:tplc="E610854C">
      <w:numFmt w:val="decimal"/>
      <w:lvlText w:val=""/>
      <w:lvlJc w:val="left"/>
    </w:lvl>
    <w:lvl w:ilvl="2" w:tplc="569898D6">
      <w:numFmt w:val="decimal"/>
      <w:lvlText w:val=""/>
      <w:lvlJc w:val="left"/>
    </w:lvl>
    <w:lvl w:ilvl="3" w:tplc="B89838D6">
      <w:numFmt w:val="decimal"/>
      <w:lvlText w:val=""/>
      <w:lvlJc w:val="left"/>
    </w:lvl>
    <w:lvl w:ilvl="4" w:tplc="EC1C745A">
      <w:numFmt w:val="decimal"/>
      <w:lvlText w:val=""/>
      <w:lvlJc w:val="left"/>
    </w:lvl>
    <w:lvl w:ilvl="5" w:tplc="084A689E">
      <w:numFmt w:val="decimal"/>
      <w:lvlText w:val=""/>
      <w:lvlJc w:val="left"/>
    </w:lvl>
    <w:lvl w:ilvl="6" w:tplc="E6A4BBBE">
      <w:numFmt w:val="decimal"/>
      <w:lvlText w:val=""/>
      <w:lvlJc w:val="left"/>
    </w:lvl>
    <w:lvl w:ilvl="7" w:tplc="DD966D9A">
      <w:numFmt w:val="decimal"/>
      <w:lvlText w:val=""/>
      <w:lvlJc w:val="left"/>
    </w:lvl>
    <w:lvl w:ilvl="8" w:tplc="1C10F9E0">
      <w:numFmt w:val="decimal"/>
      <w:lvlText w:val=""/>
      <w:lvlJc w:val="left"/>
    </w:lvl>
  </w:abstractNum>
  <w:num w:numId="1" w16cid:durableId="760375540">
    <w:abstractNumId w:val="1"/>
    <w:lvlOverride w:ilvl="0">
      <w:startOverride w:val="1"/>
    </w:lvlOverride>
  </w:num>
  <w:num w:numId="2" w16cid:durableId="120078705">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6FC"/>
    <w:rsid w:val="0001334D"/>
    <w:rsid w:val="0005435C"/>
    <w:rsid w:val="000776EA"/>
    <w:rsid w:val="000869EB"/>
    <w:rsid w:val="00132E14"/>
    <w:rsid w:val="00203C15"/>
    <w:rsid w:val="00325D30"/>
    <w:rsid w:val="003523F4"/>
    <w:rsid w:val="00472417"/>
    <w:rsid w:val="004B3878"/>
    <w:rsid w:val="005A009A"/>
    <w:rsid w:val="005A473B"/>
    <w:rsid w:val="00616CEF"/>
    <w:rsid w:val="0081592E"/>
    <w:rsid w:val="008B2BF1"/>
    <w:rsid w:val="008B396B"/>
    <w:rsid w:val="008B60ED"/>
    <w:rsid w:val="008D26FC"/>
    <w:rsid w:val="008E4D70"/>
    <w:rsid w:val="00AC7CDD"/>
    <w:rsid w:val="00B60C90"/>
    <w:rsid w:val="00BA1930"/>
    <w:rsid w:val="00BD54A7"/>
    <w:rsid w:val="00C721E5"/>
    <w:rsid w:val="00C96054"/>
    <w:rsid w:val="00CA06ED"/>
    <w:rsid w:val="00D060BF"/>
    <w:rsid w:val="00D76E7A"/>
    <w:rsid w:val="00D8082B"/>
    <w:rsid w:val="00E1708B"/>
    <w:rsid w:val="00E1787C"/>
    <w:rsid w:val="00EC67F6"/>
    <w:rsid w:val="00FF5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E6866"/>
  <w15:docId w15:val="{CE7C0118-752B-4B11-9CCB-3574AFA16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rFonts w:ascii="Arial" w:eastAsia="Arial" w:hAnsi="Arial" w:cs="Arial"/>
      <w:b/>
      <w:bCs/>
      <w:color w:val="0A1628"/>
      <w:sz w:val="32"/>
      <w:szCs w:val="32"/>
    </w:rPr>
  </w:style>
  <w:style w:type="paragraph" w:styleId="Heading2">
    <w:name w:val="heading 2"/>
    <w:uiPriority w:val="9"/>
    <w:unhideWhenUsed/>
    <w:qFormat/>
    <w:pPr>
      <w:spacing w:before="240" w:after="80"/>
      <w:outlineLvl w:val="1"/>
    </w:pPr>
    <w:rPr>
      <w:rFonts w:ascii="Arial" w:eastAsia="Arial" w:hAnsi="Arial" w:cs="Arial"/>
      <w:b/>
      <w:bCs/>
      <w:color w:val="007A82"/>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TotalTime>
  <Pages>8</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Stefania Mioara Ionescu and Diana Denisia Defta</dc:creator>
  <cp:lastModifiedBy>diana defta</cp:lastModifiedBy>
  <cp:revision>21</cp:revision>
  <dcterms:created xsi:type="dcterms:W3CDTF">2026-08-14T08:01:00Z</dcterms:created>
  <dcterms:modified xsi:type="dcterms:W3CDTF">2026-08-16T23:05:00Z</dcterms:modified>
</cp:coreProperties>
</file>