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485AE" w14:textId="77777777" w:rsidR="00010652" w:rsidRPr="00CB3A9B" w:rsidRDefault="00010652" w:rsidP="00814ECC">
      <w:pPr>
        <w:spacing w:line="360" w:lineRule="auto"/>
        <w:rPr>
          <w:rFonts w:ascii="Times New Roman" w:hAnsi="Times New Roman" w:cs="Times New Roman"/>
          <w:b/>
          <w:bCs/>
          <w:sz w:val="36"/>
          <w:szCs w:val="36"/>
        </w:rPr>
      </w:pPr>
    </w:p>
    <w:p w14:paraId="3E403B3E" w14:textId="77777777" w:rsidR="00EC3DF1" w:rsidRPr="000D213C" w:rsidRDefault="00EC3DF1" w:rsidP="00EC3DF1">
      <w:pPr>
        <w:jc w:val="center"/>
        <w:rPr>
          <w:b/>
          <w:bCs/>
        </w:rPr>
      </w:pPr>
      <w:r w:rsidRPr="000D213C">
        <w:rPr>
          <w:noProof/>
        </w:rPr>
        <w:drawing>
          <wp:inline distT="0" distB="0" distL="0" distR="0" wp14:anchorId="73E3799B" wp14:editId="17B8DD50">
            <wp:extent cx="4274820" cy="2103120"/>
            <wp:effectExtent l="0" t="0" r="0" b="0"/>
            <wp:docPr id="623915526"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4820" cy="2103120"/>
                    </a:xfrm>
                    <a:prstGeom prst="rect">
                      <a:avLst/>
                    </a:prstGeom>
                    <a:noFill/>
                    <a:ln>
                      <a:noFill/>
                    </a:ln>
                  </pic:spPr>
                </pic:pic>
              </a:graphicData>
            </a:graphic>
          </wp:inline>
        </w:drawing>
      </w:r>
    </w:p>
    <w:p w14:paraId="412D9B01" w14:textId="77777777" w:rsidR="00EC3DF1" w:rsidRPr="00813C56" w:rsidRDefault="00EC3DF1" w:rsidP="00EC3DF1">
      <w:pPr>
        <w:jc w:val="center"/>
        <w:rPr>
          <w:rFonts w:ascii="Arial" w:hAnsi="Arial" w:cs="Arial"/>
          <w:b/>
          <w:bCs/>
          <w:sz w:val="36"/>
          <w:szCs w:val="36"/>
        </w:rPr>
      </w:pPr>
      <w:r w:rsidRPr="00813C56">
        <w:rPr>
          <w:rFonts w:ascii="Arial" w:hAnsi="Arial" w:cs="Arial"/>
          <w:b/>
          <w:bCs/>
          <w:sz w:val="36"/>
          <w:szCs w:val="36"/>
        </w:rPr>
        <w:t>Master of Business Administration</w:t>
      </w:r>
    </w:p>
    <w:p w14:paraId="0DA05B45" w14:textId="77777777" w:rsidR="00EC3DF1" w:rsidRPr="00813C56" w:rsidRDefault="00EC3DF1" w:rsidP="00EC3DF1">
      <w:pPr>
        <w:jc w:val="center"/>
        <w:rPr>
          <w:rFonts w:ascii="Arial" w:hAnsi="Arial" w:cs="Arial"/>
          <w:b/>
          <w:bCs/>
          <w:sz w:val="32"/>
          <w:szCs w:val="32"/>
        </w:rPr>
      </w:pPr>
      <w:r w:rsidRPr="00813C56">
        <w:rPr>
          <w:rFonts w:ascii="Arial" w:hAnsi="Arial" w:cs="Arial"/>
          <w:b/>
          <w:bCs/>
          <w:sz w:val="32"/>
          <w:szCs w:val="32"/>
        </w:rPr>
        <w:t>LCMB7034</w:t>
      </w:r>
    </w:p>
    <w:p w14:paraId="7C497B98" w14:textId="2A177D9E" w:rsidR="009B5858" w:rsidRPr="00813C56" w:rsidRDefault="00EC3DF1" w:rsidP="009B5858">
      <w:pPr>
        <w:spacing w:line="360" w:lineRule="auto"/>
        <w:jc w:val="center"/>
        <w:rPr>
          <w:rFonts w:ascii="Arial" w:hAnsi="Arial" w:cs="Arial"/>
          <w:b/>
          <w:bCs/>
          <w:sz w:val="36"/>
          <w:szCs w:val="36"/>
        </w:rPr>
      </w:pPr>
      <w:r w:rsidRPr="00813C56">
        <w:rPr>
          <w:rFonts w:ascii="Arial" w:hAnsi="Arial" w:cs="Arial"/>
          <w:b/>
          <w:bCs/>
          <w:sz w:val="36"/>
          <w:szCs w:val="36"/>
        </w:rPr>
        <w:t>International Business Concepts</w:t>
      </w:r>
    </w:p>
    <w:p w14:paraId="182A27D0" w14:textId="623AD290" w:rsidR="00814ECC" w:rsidRPr="00575816" w:rsidRDefault="00EC3DF1" w:rsidP="009B5858">
      <w:pPr>
        <w:spacing w:line="360" w:lineRule="auto"/>
        <w:jc w:val="center"/>
        <w:rPr>
          <w:rFonts w:ascii="Arial" w:hAnsi="Arial" w:cs="Arial"/>
          <w:b/>
          <w:bCs/>
          <w:sz w:val="36"/>
          <w:szCs w:val="36"/>
        </w:rPr>
      </w:pPr>
      <w:r w:rsidRPr="00575816">
        <w:rPr>
          <w:rFonts w:ascii="Arial" w:hAnsi="Arial" w:cs="Arial"/>
          <w:b/>
          <w:bCs/>
          <w:sz w:val="32"/>
          <w:szCs w:val="32"/>
        </w:rPr>
        <w:t>Title: Strategic Market Entry Analysis of Tesla Inc. into India: A Critical Evaluation Using Global Strategy, PESTEL, and the OLI Paradigm</w:t>
      </w:r>
    </w:p>
    <w:p w14:paraId="2309D843" w14:textId="47D3A4B5" w:rsidR="00EC3DF1" w:rsidRPr="00575816" w:rsidRDefault="00EC3DF1" w:rsidP="00EC3DF1">
      <w:pPr>
        <w:jc w:val="center"/>
        <w:rPr>
          <w:rFonts w:ascii="Arial" w:hAnsi="Arial" w:cs="Arial"/>
          <w:b/>
          <w:bCs/>
          <w:sz w:val="32"/>
          <w:szCs w:val="32"/>
        </w:rPr>
      </w:pPr>
      <w:r w:rsidRPr="00575816">
        <w:rPr>
          <w:rFonts w:ascii="Arial" w:hAnsi="Arial" w:cs="Arial"/>
          <w:b/>
          <w:bCs/>
          <w:sz w:val="32"/>
          <w:szCs w:val="32"/>
        </w:rPr>
        <w:t xml:space="preserve">Student name: Darshna Kamleshbhai Raval  </w:t>
      </w:r>
    </w:p>
    <w:p w14:paraId="4BBA568F" w14:textId="300E6109" w:rsidR="00EC3DF1" w:rsidRPr="00575816" w:rsidRDefault="00EC3DF1" w:rsidP="00EC3DF1">
      <w:pPr>
        <w:jc w:val="center"/>
        <w:rPr>
          <w:rFonts w:ascii="Arial" w:hAnsi="Arial" w:cs="Arial"/>
          <w:b/>
          <w:bCs/>
          <w:sz w:val="32"/>
          <w:szCs w:val="32"/>
        </w:rPr>
      </w:pPr>
      <w:r w:rsidRPr="00575816">
        <w:rPr>
          <w:rFonts w:ascii="Arial" w:hAnsi="Arial" w:cs="Arial"/>
          <w:b/>
          <w:bCs/>
          <w:sz w:val="32"/>
          <w:szCs w:val="32"/>
        </w:rPr>
        <w:t>ID of the student: 2532969</w:t>
      </w:r>
    </w:p>
    <w:p w14:paraId="46978C15" w14:textId="22A790D2" w:rsidR="00EC3DF1" w:rsidRPr="00575816" w:rsidRDefault="00EC3DF1" w:rsidP="00EC3DF1">
      <w:pPr>
        <w:jc w:val="center"/>
        <w:rPr>
          <w:rFonts w:ascii="Arial" w:hAnsi="Arial" w:cs="Arial"/>
          <w:b/>
          <w:bCs/>
          <w:sz w:val="32"/>
          <w:szCs w:val="32"/>
        </w:rPr>
      </w:pPr>
      <w:r w:rsidRPr="00575816">
        <w:rPr>
          <w:rFonts w:ascii="Arial" w:hAnsi="Arial" w:cs="Arial"/>
          <w:b/>
          <w:bCs/>
          <w:sz w:val="32"/>
          <w:szCs w:val="32"/>
        </w:rPr>
        <w:t xml:space="preserve">Name </w:t>
      </w:r>
      <w:r w:rsidR="00551835" w:rsidRPr="00575816">
        <w:rPr>
          <w:rFonts w:ascii="Arial" w:hAnsi="Arial" w:cs="Arial"/>
          <w:b/>
          <w:bCs/>
          <w:sz w:val="32"/>
          <w:szCs w:val="32"/>
        </w:rPr>
        <w:t>of lecturer</w:t>
      </w:r>
      <w:r w:rsidRPr="00575816">
        <w:rPr>
          <w:rFonts w:ascii="Arial" w:hAnsi="Arial" w:cs="Arial"/>
          <w:b/>
          <w:bCs/>
          <w:sz w:val="32"/>
          <w:szCs w:val="32"/>
        </w:rPr>
        <w:t xml:space="preserve">: </w:t>
      </w:r>
      <w:r w:rsidR="00814ECC" w:rsidRPr="00575816">
        <w:rPr>
          <w:rFonts w:ascii="Arial" w:hAnsi="Arial" w:cs="Arial"/>
          <w:b/>
          <w:bCs/>
          <w:sz w:val="32"/>
          <w:szCs w:val="32"/>
        </w:rPr>
        <w:t>Dr. Charles Oham</w:t>
      </w:r>
    </w:p>
    <w:p w14:paraId="3EE5DD31" w14:textId="1132CE80" w:rsidR="00EC3DF1" w:rsidRPr="00575816" w:rsidRDefault="00EC3DF1" w:rsidP="00EC3DF1">
      <w:pPr>
        <w:jc w:val="center"/>
        <w:rPr>
          <w:rFonts w:ascii="Arial" w:hAnsi="Arial" w:cs="Arial"/>
          <w:b/>
          <w:bCs/>
          <w:sz w:val="32"/>
          <w:szCs w:val="32"/>
        </w:rPr>
      </w:pPr>
      <w:r w:rsidRPr="00575816">
        <w:rPr>
          <w:rFonts w:ascii="Arial" w:hAnsi="Arial" w:cs="Arial"/>
          <w:b/>
          <w:bCs/>
          <w:sz w:val="32"/>
          <w:szCs w:val="32"/>
        </w:rPr>
        <w:t>Word count: 5</w:t>
      </w:r>
      <w:r w:rsidR="00327184">
        <w:rPr>
          <w:rFonts w:ascii="Arial" w:hAnsi="Arial" w:cs="Arial"/>
          <w:b/>
          <w:bCs/>
          <w:sz w:val="32"/>
          <w:szCs w:val="32"/>
        </w:rPr>
        <w:t>581</w:t>
      </w:r>
      <w:r w:rsidRPr="00575816">
        <w:rPr>
          <w:rFonts w:ascii="Arial" w:hAnsi="Arial" w:cs="Arial"/>
          <w:b/>
          <w:bCs/>
          <w:sz w:val="32"/>
          <w:szCs w:val="32"/>
        </w:rPr>
        <w:t xml:space="preserve"> words</w:t>
      </w:r>
    </w:p>
    <w:p w14:paraId="1363794B" w14:textId="77777777" w:rsidR="00EC3DF1" w:rsidRPr="00575816" w:rsidRDefault="00EC3DF1" w:rsidP="00EC3DF1">
      <w:pPr>
        <w:jc w:val="center"/>
        <w:rPr>
          <w:rFonts w:ascii="Arial" w:hAnsi="Arial" w:cs="Arial"/>
          <w:b/>
          <w:bCs/>
          <w:sz w:val="32"/>
          <w:szCs w:val="32"/>
        </w:rPr>
      </w:pPr>
      <w:r w:rsidRPr="00575816">
        <w:rPr>
          <w:rFonts w:ascii="Arial" w:hAnsi="Arial" w:cs="Arial"/>
          <w:b/>
          <w:bCs/>
          <w:sz w:val="32"/>
          <w:szCs w:val="32"/>
        </w:rPr>
        <w:t>Group – 2</w:t>
      </w:r>
    </w:p>
    <w:p w14:paraId="6A30F993" w14:textId="7CB58103" w:rsidR="00EC3DF1" w:rsidRPr="00575816" w:rsidRDefault="00EC3DF1" w:rsidP="00EC3DF1">
      <w:pPr>
        <w:jc w:val="center"/>
        <w:rPr>
          <w:rFonts w:ascii="Arial" w:hAnsi="Arial" w:cs="Arial"/>
          <w:b/>
          <w:bCs/>
          <w:sz w:val="28"/>
          <w:szCs w:val="28"/>
        </w:rPr>
      </w:pPr>
      <w:r w:rsidRPr="00575816">
        <w:rPr>
          <w:rFonts w:ascii="Arial" w:hAnsi="Arial" w:cs="Arial"/>
          <w:b/>
          <w:bCs/>
          <w:sz w:val="28"/>
          <w:szCs w:val="28"/>
        </w:rPr>
        <w:t xml:space="preserve">Submission date: </w:t>
      </w:r>
      <w:r w:rsidRPr="00575816">
        <w:rPr>
          <w:rFonts w:ascii="Arial" w:hAnsi="Arial" w:cs="Arial"/>
          <w:b/>
          <w:bCs/>
          <w:sz w:val="24"/>
          <w:szCs w:val="24"/>
        </w:rPr>
        <w:t>14</w:t>
      </w:r>
      <w:r w:rsidRPr="00575816">
        <w:rPr>
          <w:rFonts w:ascii="Arial" w:hAnsi="Arial" w:cs="Arial"/>
          <w:b/>
          <w:bCs/>
          <w:sz w:val="24"/>
          <w:szCs w:val="24"/>
          <w:vertAlign w:val="superscript"/>
        </w:rPr>
        <w:t>TH</w:t>
      </w:r>
      <w:r w:rsidRPr="00575816">
        <w:rPr>
          <w:rFonts w:ascii="Arial" w:hAnsi="Arial" w:cs="Arial"/>
          <w:b/>
          <w:bCs/>
          <w:sz w:val="24"/>
          <w:szCs w:val="24"/>
        </w:rPr>
        <w:t xml:space="preserve"> August 2026</w:t>
      </w:r>
    </w:p>
    <w:p w14:paraId="326338A3" w14:textId="77777777" w:rsidR="00010652" w:rsidRPr="00575816" w:rsidRDefault="00010652" w:rsidP="00010652">
      <w:pPr>
        <w:spacing w:line="360" w:lineRule="auto"/>
        <w:jc w:val="center"/>
        <w:rPr>
          <w:rFonts w:ascii="Arial" w:hAnsi="Arial" w:cs="Arial"/>
          <w:b/>
          <w:bCs/>
          <w:sz w:val="32"/>
          <w:szCs w:val="32"/>
        </w:rPr>
      </w:pPr>
    </w:p>
    <w:p w14:paraId="18430F2F" w14:textId="77777777" w:rsidR="00010652" w:rsidRPr="00813C56" w:rsidRDefault="00010652" w:rsidP="00010652">
      <w:pPr>
        <w:spacing w:line="360" w:lineRule="auto"/>
        <w:jc w:val="center"/>
        <w:rPr>
          <w:rFonts w:ascii="Arial" w:hAnsi="Arial" w:cs="Arial"/>
          <w:b/>
          <w:bCs/>
          <w:sz w:val="36"/>
          <w:szCs w:val="36"/>
        </w:rPr>
      </w:pPr>
    </w:p>
    <w:p w14:paraId="05ED3540" w14:textId="77777777" w:rsidR="00010652" w:rsidRPr="00813C56" w:rsidRDefault="00010652">
      <w:pPr>
        <w:rPr>
          <w:rFonts w:ascii="Arial" w:eastAsiaTheme="majorEastAsia" w:hAnsi="Arial" w:cs="Arial"/>
          <w:b/>
          <w:sz w:val="28"/>
          <w:szCs w:val="40"/>
        </w:rPr>
      </w:pPr>
      <w:r w:rsidRPr="00813C56">
        <w:rPr>
          <w:rFonts w:ascii="Arial" w:hAnsi="Arial" w:cs="Arial"/>
        </w:rPr>
        <w:br w:type="page"/>
      </w:r>
    </w:p>
    <w:sdt>
      <w:sdtPr>
        <w:rPr>
          <w:rFonts w:ascii="Arial" w:eastAsiaTheme="minorHAnsi" w:hAnsi="Arial" w:cs="Arial"/>
          <w:b/>
          <w:bCs/>
          <w:color w:val="auto"/>
          <w:kern w:val="2"/>
          <w:sz w:val="28"/>
          <w:szCs w:val="28"/>
          <w:lang w:val="en-IN"/>
          <w14:ligatures w14:val="standardContextual"/>
        </w:rPr>
        <w:id w:val="1173695309"/>
        <w:docPartObj>
          <w:docPartGallery w:val="Table of Contents"/>
          <w:docPartUnique/>
        </w:docPartObj>
      </w:sdtPr>
      <w:sdtEndPr>
        <w:rPr>
          <w:noProof/>
          <w:sz w:val="22"/>
          <w:szCs w:val="22"/>
        </w:rPr>
      </w:sdtEndPr>
      <w:sdtContent>
        <w:p w14:paraId="5F4F3C8C" w14:textId="1D3F5DB8" w:rsidR="00010652" w:rsidRPr="00813C56" w:rsidRDefault="00010652" w:rsidP="00010652">
          <w:pPr>
            <w:pStyle w:val="TOCHeading"/>
            <w:spacing w:line="360" w:lineRule="auto"/>
            <w:jc w:val="center"/>
            <w:rPr>
              <w:rFonts w:ascii="Arial" w:hAnsi="Arial" w:cs="Arial"/>
              <w:b/>
              <w:bCs/>
              <w:color w:val="auto"/>
              <w:sz w:val="28"/>
              <w:szCs w:val="28"/>
            </w:rPr>
          </w:pPr>
          <w:r w:rsidRPr="00813C56">
            <w:rPr>
              <w:rFonts w:ascii="Arial" w:hAnsi="Arial" w:cs="Arial"/>
              <w:b/>
              <w:bCs/>
              <w:color w:val="auto"/>
              <w:sz w:val="28"/>
              <w:szCs w:val="28"/>
            </w:rPr>
            <w:t>Table of Contents</w:t>
          </w:r>
        </w:p>
        <w:p w14:paraId="19377D47" w14:textId="12C7193F" w:rsidR="000F5A2E" w:rsidRPr="00813C56" w:rsidRDefault="00010652">
          <w:pPr>
            <w:pStyle w:val="TOC1"/>
            <w:rPr>
              <w:rFonts w:ascii="Arial" w:eastAsiaTheme="minorEastAsia" w:hAnsi="Arial" w:cs="Arial"/>
              <w:b w:val="0"/>
              <w:bCs w:val="0"/>
              <w:lang w:eastAsia="en-IN"/>
            </w:rPr>
          </w:pPr>
          <w:r w:rsidRPr="00813C56">
            <w:rPr>
              <w:rFonts w:ascii="Arial" w:hAnsi="Arial" w:cs="Arial"/>
            </w:rPr>
            <w:fldChar w:fldCharType="begin"/>
          </w:r>
          <w:r w:rsidRPr="00813C56">
            <w:rPr>
              <w:rFonts w:ascii="Arial" w:hAnsi="Arial" w:cs="Arial"/>
            </w:rPr>
            <w:instrText xml:space="preserve"> TOC \o "1-3" \h \z \u </w:instrText>
          </w:r>
          <w:r w:rsidRPr="00813C56">
            <w:rPr>
              <w:rFonts w:ascii="Arial" w:hAnsi="Arial" w:cs="Arial"/>
            </w:rPr>
            <w:fldChar w:fldCharType="separate"/>
          </w:r>
          <w:hyperlink w:anchor="_Toc236251073" w:history="1">
            <w:r w:rsidR="000F5A2E" w:rsidRPr="00813C56">
              <w:rPr>
                <w:rStyle w:val="Hyperlink"/>
                <w:rFonts w:ascii="Arial" w:hAnsi="Arial" w:cs="Arial"/>
                <w:color w:val="auto"/>
              </w:rPr>
              <w:t>Section 1:</w:t>
            </w:r>
            <w:r w:rsidR="000F5A2E" w:rsidRPr="00813C56">
              <w:rPr>
                <w:rFonts w:ascii="Arial" w:hAnsi="Arial" w:cs="Arial"/>
                <w:webHidden/>
              </w:rPr>
              <w:tab/>
            </w:r>
            <w:r w:rsidR="000F5A2E" w:rsidRPr="00813C56">
              <w:rPr>
                <w:rFonts w:ascii="Arial" w:hAnsi="Arial" w:cs="Arial"/>
                <w:webHidden/>
              </w:rPr>
              <w:fldChar w:fldCharType="begin"/>
            </w:r>
            <w:r w:rsidR="000F5A2E" w:rsidRPr="00813C56">
              <w:rPr>
                <w:rFonts w:ascii="Arial" w:hAnsi="Arial" w:cs="Arial"/>
                <w:webHidden/>
              </w:rPr>
              <w:instrText xml:space="preserve"> PAGEREF _Toc236251073 \h </w:instrText>
            </w:r>
            <w:r w:rsidR="000F5A2E" w:rsidRPr="00813C56">
              <w:rPr>
                <w:rFonts w:ascii="Arial" w:hAnsi="Arial" w:cs="Arial"/>
                <w:webHidden/>
              </w:rPr>
            </w:r>
            <w:r w:rsidR="000F5A2E" w:rsidRPr="00813C56">
              <w:rPr>
                <w:rFonts w:ascii="Arial" w:hAnsi="Arial" w:cs="Arial"/>
                <w:webHidden/>
              </w:rPr>
              <w:fldChar w:fldCharType="separate"/>
            </w:r>
            <w:r w:rsidR="000F5A2E" w:rsidRPr="00813C56">
              <w:rPr>
                <w:rFonts w:ascii="Arial" w:hAnsi="Arial" w:cs="Arial"/>
                <w:webHidden/>
              </w:rPr>
              <w:t>3</w:t>
            </w:r>
            <w:r w:rsidR="000F5A2E" w:rsidRPr="00813C56">
              <w:rPr>
                <w:rFonts w:ascii="Arial" w:hAnsi="Arial" w:cs="Arial"/>
                <w:webHidden/>
              </w:rPr>
              <w:fldChar w:fldCharType="end"/>
            </w:r>
          </w:hyperlink>
        </w:p>
        <w:p w14:paraId="00CDB9D4" w14:textId="1F4DEA90"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74" w:history="1">
            <w:r w:rsidRPr="00813C56">
              <w:rPr>
                <w:rStyle w:val="Hyperlink"/>
                <w:rFonts w:ascii="Arial" w:hAnsi="Arial" w:cs="Arial"/>
                <w:noProof/>
                <w:color w:val="auto"/>
              </w:rPr>
              <w:t>1. Introduction</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_Toc236251074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3</w:t>
            </w:r>
            <w:r w:rsidRPr="00813C56">
              <w:rPr>
                <w:rFonts w:ascii="Arial" w:hAnsi="Arial" w:cs="Arial"/>
                <w:noProof/>
                <w:webHidden/>
              </w:rPr>
              <w:fldChar w:fldCharType="end"/>
            </w:r>
          </w:hyperlink>
        </w:p>
        <w:p w14:paraId="6F5EB3DC" w14:textId="3DB894D0"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75" w:history="1">
            <w:r w:rsidRPr="00813C56">
              <w:rPr>
                <w:rStyle w:val="Hyperlink"/>
                <w:rFonts w:ascii="Arial" w:hAnsi="Arial" w:cs="Arial"/>
                <w:noProof/>
                <w:color w:val="auto"/>
              </w:rPr>
              <w:t>2. Organizational Classification and Global Strategy</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_Toc236251075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4</w:t>
            </w:r>
            <w:r w:rsidRPr="00813C56">
              <w:rPr>
                <w:rFonts w:ascii="Arial" w:hAnsi="Arial" w:cs="Arial"/>
                <w:noProof/>
                <w:webHidden/>
              </w:rPr>
              <w:fldChar w:fldCharType="end"/>
            </w:r>
          </w:hyperlink>
        </w:p>
        <w:p w14:paraId="1F26E175" w14:textId="29E007E7"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76" w:history="1">
            <w:r w:rsidRPr="00813C56">
              <w:rPr>
                <w:rStyle w:val="Hyperlink"/>
                <w:rFonts w:ascii="Arial" w:hAnsi="Arial" w:cs="Arial"/>
                <w:noProof/>
                <w:color w:val="auto"/>
              </w:rPr>
              <w:t>3. Macro-Environmental Appraisal and Market Attractiveness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_Toc236251076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6</w:t>
            </w:r>
            <w:r w:rsidRPr="00813C56">
              <w:rPr>
                <w:rFonts w:ascii="Arial" w:hAnsi="Arial" w:cs="Arial"/>
                <w:noProof/>
                <w:webHidden/>
              </w:rPr>
              <w:fldChar w:fldCharType="end"/>
            </w:r>
          </w:hyperlink>
        </w:p>
        <w:p w14:paraId="31A3FF20" w14:textId="03373FC7"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77" w:history="1">
            <w:r w:rsidRPr="00813C56">
              <w:rPr>
                <w:rStyle w:val="Hyperlink"/>
                <w:rFonts w:ascii="Arial" w:hAnsi="Arial" w:cs="Arial"/>
                <w:noProof/>
                <w:color w:val="auto"/>
              </w:rPr>
              <w:t>3.1 Political Factors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_Toc236251077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6</w:t>
            </w:r>
            <w:r w:rsidRPr="00813C56">
              <w:rPr>
                <w:rFonts w:ascii="Arial" w:hAnsi="Arial" w:cs="Arial"/>
                <w:noProof/>
                <w:webHidden/>
              </w:rPr>
              <w:fldChar w:fldCharType="end"/>
            </w:r>
          </w:hyperlink>
        </w:p>
        <w:p w14:paraId="7B7F3C3F" w14:textId="19C564AD"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78" w:history="1">
            <w:r w:rsidRPr="00813C56">
              <w:rPr>
                <w:rStyle w:val="Hyperlink"/>
                <w:rFonts w:ascii="Arial" w:hAnsi="Arial" w:cs="Arial"/>
                <w:noProof/>
                <w:color w:val="auto"/>
              </w:rPr>
              <w:t>3.2 Economic Factors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_Toc236251078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6</w:t>
            </w:r>
            <w:r w:rsidRPr="00813C56">
              <w:rPr>
                <w:rFonts w:ascii="Arial" w:hAnsi="Arial" w:cs="Arial"/>
                <w:noProof/>
                <w:webHidden/>
              </w:rPr>
              <w:fldChar w:fldCharType="end"/>
            </w:r>
          </w:hyperlink>
        </w:p>
        <w:p w14:paraId="5B3743FB" w14:textId="47465F19"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79" w:history="1">
            <w:r w:rsidRPr="00813C56">
              <w:rPr>
                <w:rStyle w:val="Hyperlink"/>
                <w:rFonts w:ascii="Arial" w:hAnsi="Arial" w:cs="Arial"/>
                <w:noProof/>
                <w:color w:val="auto"/>
              </w:rPr>
              <w:t>3.3 Legal Factors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_Toc236251079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7</w:t>
            </w:r>
            <w:r w:rsidRPr="00813C56">
              <w:rPr>
                <w:rFonts w:ascii="Arial" w:hAnsi="Arial" w:cs="Arial"/>
                <w:noProof/>
                <w:webHidden/>
              </w:rPr>
              <w:fldChar w:fldCharType="end"/>
            </w:r>
          </w:hyperlink>
        </w:p>
        <w:p w14:paraId="7237E134" w14:textId="347B23C4"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0" w:history="1">
            <w:r w:rsidRPr="00813C56">
              <w:rPr>
                <w:rStyle w:val="Hyperlink"/>
                <w:rFonts w:ascii="Arial" w:hAnsi="Arial" w:cs="Arial"/>
                <w:noProof/>
                <w:color w:val="auto"/>
              </w:rPr>
              <w:t>3.4 Cultural Factors (Hofstede Analysis)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_Toc236251080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11</w:t>
            </w:r>
            <w:r w:rsidRPr="00813C56">
              <w:rPr>
                <w:rFonts w:ascii="Arial" w:hAnsi="Arial" w:cs="Arial"/>
                <w:noProof/>
                <w:webHidden/>
              </w:rPr>
              <w:fldChar w:fldCharType="end"/>
            </w:r>
          </w:hyperlink>
        </w:p>
        <w:p w14:paraId="64C76CBE" w14:textId="7791B0FA"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1" w:history="1">
            <w:r w:rsidRPr="00813C56">
              <w:rPr>
                <w:rStyle w:val="Hyperlink"/>
                <w:rFonts w:ascii="Arial" w:hAnsi="Arial" w:cs="Arial"/>
                <w:noProof/>
                <w:color w:val="auto"/>
              </w:rPr>
              <w:t>3.5 Industry-Specific Analysis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_Toc236251081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11</w:t>
            </w:r>
            <w:r w:rsidRPr="00813C56">
              <w:rPr>
                <w:rFonts w:ascii="Arial" w:hAnsi="Arial" w:cs="Arial"/>
                <w:noProof/>
                <w:webHidden/>
              </w:rPr>
              <w:fldChar w:fldCharType="end"/>
            </w:r>
          </w:hyperlink>
        </w:p>
        <w:p w14:paraId="51A3A1BE" w14:textId="38CDB508"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2" w:history="1">
            <w:r w:rsidRPr="00813C56">
              <w:rPr>
                <w:rStyle w:val="Hyperlink"/>
                <w:rFonts w:ascii="Arial" w:hAnsi="Arial" w:cs="Arial"/>
                <w:noProof/>
                <w:color w:val="auto"/>
              </w:rPr>
              <w:t>3.6 OLI Paradigm</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_Toc236251082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12</w:t>
            </w:r>
            <w:r w:rsidRPr="00813C56">
              <w:rPr>
                <w:rFonts w:ascii="Arial" w:hAnsi="Arial" w:cs="Arial"/>
                <w:noProof/>
                <w:webHidden/>
              </w:rPr>
              <w:fldChar w:fldCharType="end"/>
            </w:r>
          </w:hyperlink>
        </w:p>
        <w:p w14:paraId="0D80E55F" w14:textId="09637C39"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3" w:history="1">
            <w:r w:rsidRPr="00813C56">
              <w:rPr>
                <w:rStyle w:val="Hyperlink"/>
                <w:rFonts w:ascii="Arial" w:hAnsi="Arial" w:cs="Arial"/>
                <w:noProof/>
                <w:color w:val="auto"/>
              </w:rPr>
              <w:t>3.7 Additional FDI theories and its application to Tesla</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_Toc236251083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14</w:t>
            </w:r>
            <w:r w:rsidRPr="00813C56">
              <w:rPr>
                <w:rFonts w:ascii="Arial" w:hAnsi="Arial" w:cs="Arial"/>
                <w:noProof/>
                <w:webHidden/>
              </w:rPr>
              <w:fldChar w:fldCharType="end"/>
            </w:r>
          </w:hyperlink>
        </w:p>
        <w:p w14:paraId="24EC1DD8" w14:textId="717EFE06"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84" w:history="1">
            <w:r w:rsidRPr="00813C56">
              <w:rPr>
                <w:rStyle w:val="Hyperlink"/>
                <w:rFonts w:ascii="Arial" w:hAnsi="Arial" w:cs="Arial"/>
                <w:noProof/>
                <w:color w:val="auto"/>
              </w:rPr>
              <w:t>4. Entry Mode Strategy and Strategic Synthesis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_Toc236251084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15</w:t>
            </w:r>
            <w:r w:rsidRPr="00813C56">
              <w:rPr>
                <w:rFonts w:ascii="Arial" w:hAnsi="Arial" w:cs="Arial"/>
                <w:noProof/>
                <w:webHidden/>
              </w:rPr>
              <w:fldChar w:fldCharType="end"/>
            </w:r>
          </w:hyperlink>
        </w:p>
        <w:p w14:paraId="1141A104" w14:textId="5E70A9F7"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5" w:history="1">
            <w:r w:rsidRPr="00813C56">
              <w:rPr>
                <w:rStyle w:val="Hyperlink"/>
                <w:rFonts w:ascii="Arial" w:hAnsi="Arial" w:cs="Arial"/>
                <w:noProof/>
                <w:color w:val="auto"/>
              </w:rPr>
              <w:t>4.1 Historical Entry Mode Patterns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_Toc236251085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15</w:t>
            </w:r>
            <w:r w:rsidRPr="00813C56">
              <w:rPr>
                <w:rFonts w:ascii="Arial" w:hAnsi="Arial" w:cs="Arial"/>
                <w:noProof/>
                <w:webHidden/>
              </w:rPr>
              <w:fldChar w:fldCharType="end"/>
            </w:r>
          </w:hyperlink>
        </w:p>
        <w:p w14:paraId="1DCADD1D" w14:textId="51B719A0"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6" w:history="1">
            <w:r w:rsidRPr="00813C56">
              <w:rPr>
                <w:rStyle w:val="Hyperlink"/>
                <w:rFonts w:ascii="Arial" w:hAnsi="Arial" w:cs="Arial"/>
                <w:noProof/>
                <w:color w:val="auto"/>
              </w:rPr>
              <w:t>4.2 Evaluation of Historical Mode</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_Toc236251086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15</w:t>
            </w:r>
            <w:r w:rsidRPr="00813C56">
              <w:rPr>
                <w:rFonts w:ascii="Arial" w:hAnsi="Arial" w:cs="Arial"/>
                <w:noProof/>
                <w:webHidden/>
              </w:rPr>
              <w:fldChar w:fldCharType="end"/>
            </w:r>
          </w:hyperlink>
        </w:p>
        <w:p w14:paraId="0A916007" w14:textId="6F4F588B"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7" w:history="1">
            <w:r w:rsidRPr="00813C56">
              <w:rPr>
                <w:rStyle w:val="Hyperlink"/>
                <w:rFonts w:ascii="Arial" w:hAnsi="Arial" w:cs="Arial"/>
                <w:noProof/>
                <w:color w:val="auto"/>
              </w:rPr>
              <w:t>4.3 Strategic Fit for India</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_Toc236251087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16</w:t>
            </w:r>
            <w:r w:rsidRPr="00813C56">
              <w:rPr>
                <w:rFonts w:ascii="Arial" w:hAnsi="Arial" w:cs="Arial"/>
                <w:noProof/>
                <w:webHidden/>
              </w:rPr>
              <w:fldChar w:fldCharType="end"/>
            </w:r>
          </w:hyperlink>
        </w:p>
        <w:p w14:paraId="061DB2C1" w14:textId="1995EA29"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8" w:history="1">
            <w:r w:rsidRPr="00813C56">
              <w:rPr>
                <w:rStyle w:val="Hyperlink"/>
                <w:rFonts w:ascii="Arial" w:hAnsi="Arial" w:cs="Arial"/>
                <w:noProof/>
                <w:color w:val="auto"/>
              </w:rPr>
              <w:t>4.4 Recommended Entry Strategy</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_Toc236251088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16</w:t>
            </w:r>
            <w:r w:rsidRPr="00813C56">
              <w:rPr>
                <w:rFonts w:ascii="Arial" w:hAnsi="Arial" w:cs="Arial"/>
                <w:noProof/>
                <w:webHidden/>
              </w:rPr>
              <w:fldChar w:fldCharType="end"/>
            </w:r>
          </w:hyperlink>
        </w:p>
        <w:p w14:paraId="3C5F5128" w14:textId="1A9C3C1B" w:rsidR="000F5A2E" w:rsidRPr="00813C56" w:rsidRDefault="000F5A2E">
          <w:pPr>
            <w:pStyle w:val="TOC3"/>
            <w:tabs>
              <w:tab w:val="right" w:leader="dot" w:pos="9016"/>
            </w:tabs>
            <w:rPr>
              <w:rFonts w:ascii="Arial" w:eastAsiaTheme="minorEastAsia" w:hAnsi="Arial" w:cs="Arial"/>
              <w:noProof/>
              <w:sz w:val="24"/>
              <w:szCs w:val="24"/>
              <w:lang w:eastAsia="en-IN"/>
            </w:rPr>
          </w:pPr>
          <w:hyperlink w:anchor="_Toc236251089" w:history="1">
            <w:r w:rsidRPr="00813C56">
              <w:rPr>
                <w:rStyle w:val="Hyperlink"/>
                <w:rFonts w:ascii="Arial" w:hAnsi="Arial" w:cs="Arial"/>
                <w:noProof/>
                <w:color w:val="auto"/>
              </w:rPr>
              <w:t>4.5 Risk Analysis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_Toc236251089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16</w:t>
            </w:r>
            <w:r w:rsidRPr="00813C56">
              <w:rPr>
                <w:rFonts w:ascii="Arial" w:hAnsi="Arial" w:cs="Arial"/>
                <w:noProof/>
                <w:webHidden/>
              </w:rPr>
              <w:fldChar w:fldCharType="end"/>
            </w:r>
          </w:hyperlink>
        </w:p>
        <w:p w14:paraId="2FB94A77" w14:textId="6D982006"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90" w:history="1">
            <w:r w:rsidRPr="00813C56">
              <w:rPr>
                <w:rStyle w:val="Hyperlink"/>
                <w:rFonts w:ascii="Arial" w:hAnsi="Arial" w:cs="Arial"/>
                <w:noProof/>
                <w:color w:val="auto"/>
              </w:rPr>
              <w:t>5. Conclusion and Recommendations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_Toc236251090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17</w:t>
            </w:r>
            <w:r w:rsidRPr="00813C56">
              <w:rPr>
                <w:rFonts w:ascii="Arial" w:hAnsi="Arial" w:cs="Arial"/>
                <w:noProof/>
                <w:webHidden/>
              </w:rPr>
              <w:fldChar w:fldCharType="end"/>
            </w:r>
          </w:hyperlink>
        </w:p>
        <w:p w14:paraId="726A9663" w14:textId="3B7FADCC" w:rsidR="000F5A2E" w:rsidRPr="00813C56" w:rsidRDefault="000F5A2E">
          <w:pPr>
            <w:pStyle w:val="TOC1"/>
            <w:rPr>
              <w:rFonts w:ascii="Arial" w:eastAsiaTheme="minorEastAsia" w:hAnsi="Arial" w:cs="Arial"/>
              <w:b w:val="0"/>
              <w:bCs w:val="0"/>
              <w:lang w:eastAsia="en-IN"/>
            </w:rPr>
          </w:pPr>
          <w:hyperlink w:anchor="_Toc236251091" w:history="1">
            <w:r w:rsidRPr="00813C56">
              <w:rPr>
                <w:rStyle w:val="Hyperlink"/>
                <w:rFonts w:ascii="Arial" w:hAnsi="Arial" w:cs="Arial"/>
                <w:color w:val="auto"/>
              </w:rPr>
              <w:t>Section 2: Reflective Account</w:t>
            </w:r>
            <w:r w:rsidRPr="00813C56">
              <w:rPr>
                <w:rFonts w:ascii="Arial" w:hAnsi="Arial" w:cs="Arial"/>
                <w:webHidden/>
              </w:rPr>
              <w:tab/>
            </w:r>
            <w:r w:rsidRPr="00813C56">
              <w:rPr>
                <w:rFonts w:ascii="Arial" w:hAnsi="Arial" w:cs="Arial"/>
                <w:webHidden/>
              </w:rPr>
              <w:fldChar w:fldCharType="begin"/>
            </w:r>
            <w:r w:rsidRPr="00813C56">
              <w:rPr>
                <w:rFonts w:ascii="Arial" w:hAnsi="Arial" w:cs="Arial"/>
                <w:webHidden/>
              </w:rPr>
              <w:instrText xml:space="preserve"> PAGEREF _Toc236251091 \h </w:instrText>
            </w:r>
            <w:r w:rsidRPr="00813C56">
              <w:rPr>
                <w:rFonts w:ascii="Arial" w:hAnsi="Arial" w:cs="Arial"/>
                <w:webHidden/>
              </w:rPr>
            </w:r>
            <w:r w:rsidRPr="00813C56">
              <w:rPr>
                <w:rFonts w:ascii="Arial" w:hAnsi="Arial" w:cs="Arial"/>
                <w:webHidden/>
              </w:rPr>
              <w:fldChar w:fldCharType="separate"/>
            </w:r>
            <w:r w:rsidRPr="00813C56">
              <w:rPr>
                <w:rFonts w:ascii="Arial" w:hAnsi="Arial" w:cs="Arial"/>
                <w:webHidden/>
              </w:rPr>
              <w:t>18</w:t>
            </w:r>
            <w:r w:rsidRPr="00813C56">
              <w:rPr>
                <w:rFonts w:ascii="Arial" w:hAnsi="Arial" w:cs="Arial"/>
                <w:webHidden/>
              </w:rPr>
              <w:fldChar w:fldCharType="end"/>
            </w:r>
          </w:hyperlink>
        </w:p>
        <w:p w14:paraId="7E184806" w14:textId="7821A579"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92" w:history="1">
            <w:r w:rsidRPr="00813C56">
              <w:rPr>
                <w:rStyle w:val="Hyperlink"/>
                <w:rFonts w:ascii="Arial" w:hAnsi="Arial" w:cs="Arial"/>
                <w:noProof/>
                <w:color w:val="auto"/>
              </w:rPr>
              <w:t>Description</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_Toc236251092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18</w:t>
            </w:r>
            <w:r w:rsidRPr="00813C56">
              <w:rPr>
                <w:rFonts w:ascii="Arial" w:hAnsi="Arial" w:cs="Arial"/>
                <w:noProof/>
                <w:webHidden/>
              </w:rPr>
              <w:fldChar w:fldCharType="end"/>
            </w:r>
          </w:hyperlink>
        </w:p>
        <w:p w14:paraId="04901C53" w14:textId="565C983A"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93" w:history="1">
            <w:r w:rsidRPr="00813C56">
              <w:rPr>
                <w:rStyle w:val="Hyperlink"/>
                <w:rFonts w:ascii="Arial" w:hAnsi="Arial" w:cs="Arial"/>
                <w:noProof/>
                <w:color w:val="auto"/>
              </w:rPr>
              <w:t>Feelings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_Toc236251093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18</w:t>
            </w:r>
            <w:r w:rsidRPr="00813C56">
              <w:rPr>
                <w:rFonts w:ascii="Arial" w:hAnsi="Arial" w:cs="Arial"/>
                <w:noProof/>
                <w:webHidden/>
              </w:rPr>
              <w:fldChar w:fldCharType="end"/>
            </w:r>
          </w:hyperlink>
        </w:p>
        <w:p w14:paraId="279B3F4C" w14:textId="398F3D9E"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94" w:history="1">
            <w:r w:rsidRPr="00813C56">
              <w:rPr>
                <w:rStyle w:val="Hyperlink"/>
                <w:rFonts w:ascii="Arial" w:hAnsi="Arial" w:cs="Arial"/>
                <w:noProof/>
                <w:color w:val="auto"/>
              </w:rPr>
              <w:t>Evaluation</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_Toc236251094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18</w:t>
            </w:r>
            <w:r w:rsidRPr="00813C56">
              <w:rPr>
                <w:rFonts w:ascii="Arial" w:hAnsi="Arial" w:cs="Arial"/>
                <w:noProof/>
                <w:webHidden/>
              </w:rPr>
              <w:fldChar w:fldCharType="end"/>
            </w:r>
          </w:hyperlink>
        </w:p>
        <w:p w14:paraId="09D8015B" w14:textId="54D9E8E1"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95" w:history="1">
            <w:r w:rsidRPr="00813C56">
              <w:rPr>
                <w:rStyle w:val="Hyperlink"/>
                <w:rFonts w:ascii="Arial" w:hAnsi="Arial" w:cs="Arial"/>
                <w:noProof/>
                <w:color w:val="auto"/>
              </w:rPr>
              <w:t>Analysis</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_Toc236251095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19</w:t>
            </w:r>
            <w:r w:rsidRPr="00813C56">
              <w:rPr>
                <w:rFonts w:ascii="Arial" w:hAnsi="Arial" w:cs="Arial"/>
                <w:noProof/>
                <w:webHidden/>
              </w:rPr>
              <w:fldChar w:fldCharType="end"/>
            </w:r>
          </w:hyperlink>
        </w:p>
        <w:p w14:paraId="3EB8C31F" w14:textId="7C856DD7"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96" w:history="1">
            <w:r w:rsidRPr="00813C56">
              <w:rPr>
                <w:rStyle w:val="Hyperlink"/>
                <w:rFonts w:ascii="Arial" w:hAnsi="Arial" w:cs="Arial"/>
                <w:noProof/>
                <w:color w:val="auto"/>
              </w:rPr>
              <w:t>Conclusion</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_Toc236251096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19</w:t>
            </w:r>
            <w:r w:rsidRPr="00813C56">
              <w:rPr>
                <w:rFonts w:ascii="Arial" w:hAnsi="Arial" w:cs="Arial"/>
                <w:noProof/>
                <w:webHidden/>
              </w:rPr>
              <w:fldChar w:fldCharType="end"/>
            </w:r>
          </w:hyperlink>
        </w:p>
        <w:p w14:paraId="5122458A" w14:textId="474015D5" w:rsidR="000F5A2E" w:rsidRPr="00813C56" w:rsidRDefault="000F5A2E">
          <w:pPr>
            <w:pStyle w:val="TOC2"/>
            <w:tabs>
              <w:tab w:val="right" w:leader="dot" w:pos="9016"/>
            </w:tabs>
            <w:rPr>
              <w:rFonts w:ascii="Arial" w:eastAsiaTheme="minorEastAsia" w:hAnsi="Arial" w:cs="Arial"/>
              <w:noProof/>
              <w:sz w:val="24"/>
              <w:szCs w:val="24"/>
              <w:lang w:eastAsia="en-IN"/>
            </w:rPr>
          </w:pPr>
          <w:hyperlink w:anchor="_Toc236251097" w:history="1">
            <w:r w:rsidRPr="00813C56">
              <w:rPr>
                <w:rStyle w:val="Hyperlink"/>
                <w:rFonts w:ascii="Arial" w:hAnsi="Arial" w:cs="Arial"/>
                <w:noProof/>
                <w:color w:val="auto"/>
              </w:rPr>
              <w:t>Action Plan</w:t>
            </w:r>
            <w:r w:rsidRPr="00813C56">
              <w:rPr>
                <w:rFonts w:ascii="Arial" w:hAnsi="Arial" w:cs="Arial"/>
                <w:noProof/>
                <w:webHidden/>
              </w:rPr>
              <w:tab/>
            </w:r>
            <w:r w:rsidRPr="00813C56">
              <w:rPr>
                <w:rFonts w:ascii="Arial" w:hAnsi="Arial" w:cs="Arial"/>
                <w:noProof/>
                <w:webHidden/>
              </w:rPr>
              <w:fldChar w:fldCharType="begin"/>
            </w:r>
            <w:r w:rsidRPr="00813C56">
              <w:rPr>
                <w:rFonts w:ascii="Arial" w:hAnsi="Arial" w:cs="Arial"/>
                <w:noProof/>
                <w:webHidden/>
              </w:rPr>
              <w:instrText xml:space="preserve"> PAGEREF _Toc236251097 \h </w:instrText>
            </w:r>
            <w:r w:rsidRPr="00813C56">
              <w:rPr>
                <w:rFonts w:ascii="Arial" w:hAnsi="Arial" w:cs="Arial"/>
                <w:noProof/>
                <w:webHidden/>
              </w:rPr>
            </w:r>
            <w:r w:rsidRPr="00813C56">
              <w:rPr>
                <w:rFonts w:ascii="Arial" w:hAnsi="Arial" w:cs="Arial"/>
                <w:noProof/>
                <w:webHidden/>
              </w:rPr>
              <w:fldChar w:fldCharType="separate"/>
            </w:r>
            <w:r w:rsidRPr="00813C56">
              <w:rPr>
                <w:rFonts w:ascii="Arial" w:hAnsi="Arial" w:cs="Arial"/>
                <w:noProof/>
                <w:webHidden/>
              </w:rPr>
              <w:t>20</w:t>
            </w:r>
            <w:r w:rsidRPr="00813C56">
              <w:rPr>
                <w:rFonts w:ascii="Arial" w:hAnsi="Arial" w:cs="Arial"/>
                <w:noProof/>
                <w:webHidden/>
              </w:rPr>
              <w:fldChar w:fldCharType="end"/>
            </w:r>
          </w:hyperlink>
        </w:p>
        <w:p w14:paraId="2AD2B1B3" w14:textId="0B206741" w:rsidR="000F5A2E" w:rsidRPr="00813C56" w:rsidRDefault="000F5A2E">
          <w:pPr>
            <w:pStyle w:val="TOC1"/>
            <w:rPr>
              <w:rFonts w:ascii="Arial" w:eastAsiaTheme="minorEastAsia" w:hAnsi="Arial" w:cs="Arial"/>
              <w:b w:val="0"/>
              <w:bCs w:val="0"/>
              <w:lang w:eastAsia="en-IN"/>
            </w:rPr>
          </w:pPr>
          <w:hyperlink w:anchor="_Toc236251098" w:history="1">
            <w:r w:rsidRPr="00813C56">
              <w:rPr>
                <w:rStyle w:val="Hyperlink"/>
                <w:rFonts w:ascii="Arial" w:hAnsi="Arial" w:cs="Arial"/>
                <w:color w:val="auto"/>
              </w:rPr>
              <w:t>References:</w:t>
            </w:r>
            <w:r w:rsidRPr="00813C56">
              <w:rPr>
                <w:rFonts w:ascii="Arial" w:hAnsi="Arial" w:cs="Arial"/>
                <w:webHidden/>
              </w:rPr>
              <w:tab/>
            </w:r>
            <w:r w:rsidRPr="00813C56">
              <w:rPr>
                <w:rFonts w:ascii="Arial" w:hAnsi="Arial" w:cs="Arial"/>
                <w:webHidden/>
              </w:rPr>
              <w:fldChar w:fldCharType="begin"/>
            </w:r>
            <w:r w:rsidRPr="00813C56">
              <w:rPr>
                <w:rFonts w:ascii="Arial" w:hAnsi="Arial" w:cs="Arial"/>
                <w:webHidden/>
              </w:rPr>
              <w:instrText xml:space="preserve"> PAGEREF _Toc236251098 \h </w:instrText>
            </w:r>
            <w:r w:rsidRPr="00813C56">
              <w:rPr>
                <w:rFonts w:ascii="Arial" w:hAnsi="Arial" w:cs="Arial"/>
                <w:webHidden/>
              </w:rPr>
            </w:r>
            <w:r w:rsidRPr="00813C56">
              <w:rPr>
                <w:rFonts w:ascii="Arial" w:hAnsi="Arial" w:cs="Arial"/>
                <w:webHidden/>
              </w:rPr>
              <w:fldChar w:fldCharType="separate"/>
            </w:r>
            <w:r w:rsidRPr="00813C56">
              <w:rPr>
                <w:rFonts w:ascii="Arial" w:hAnsi="Arial" w:cs="Arial"/>
                <w:webHidden/>
              </w:rPr>
              <w:t>22</w:t>
            </w:r>
            <w:r w:rsidRPr="00813C56">
              <w:rPr>
                <w:rFonts w:ascii="Arial" w:hAnsi="Arial" w:cs="Arial"/>
                <w:webHidden/>
              </w:rPr>
              <w:fldChar w:fldCharType="end"/>
            </w:r>
          </w:hyperlink>
        </w:p>
        <w:p w14:paraId="7DD2A018" w14:textId="6FF7EF73" w:rsidR="00010652" w:rsidRPr="00813C56" w:rsidRDefault="00010652" w:rsidP="00010652">
          <w:pPr>
            <w:spacing w:line="360" w:lineRule="auto"/>
            <w:jc w:val="both"/>
            <w:rPr>
              <w:rFonts w:ascii="Arial" w:hAnsi="Arial" w:cs="Arial"/>
            </w:rPr>
          </w:pPr>
          <w:r w:rsidRPr="00813C56">
            <w:rPr>
              <w:rFonts w:ascii="Arial" w:hAnsi="Arial" w:cs="Arial"/>
              <w:b/>
              <w:bCs/>
              <w:noProof/>
              <w:sz w:val="24"/>
              <w:szCs w:val="24"/>
            </w:rPr>
            <w:fldChar w:fldCharType="end"/>
          </w:r>
        </w:p>
      </w:sdtContent>
    </w:sdt>
    <w:p w14:paraId="39FC87CD" w14:textId="77777777" w:rsidR="000F5A2E" w:rsidRPr="00813C56" w:rsidRDefault="000F5A2E">
      <w:pPr>
        <w:rPr>
          <w:rFonts w:ascii="Arial" w:eastAsiaTheme="majorEastAsia" w:hAnsi="Arial" w:cs="Arial"/>
          <w:b/>
          <w:sz w:val="28"/>
          <w:szCs w:val="40"/>
        </w:rPr>
      </w:pPr>
      <w:r w:rsidRPr="00813C56">
        <w:rPr>
          <w:rFonts w:ascii="Arial" w:hAnsi="Arial" w:cs="Arial"/>
        </w:rPr>
        <w:br w:type="page"/>
      </w:r>
    </w:p>
    <w:p w14:paraId="0B070EF6" w14:textId="3AA10745" w:rsidR="00073BB4" w:rsidRPr="00813C56" w:rsidRDefault="00073BB4" w:rsidP="007D3C15">
      <w:pPr>
        <w:pStyle w:val="Heading1"/>
        <w:rPr>
          <w:rFonts w:ascii="Arial" w:hAnsi="Arial" w:cs="Arial"/>
        </w:rPr>
      </w:pPr>
      <w:bookmarkStart w:id="0" w:name="_Toc236251073"/>
      <w:r w:rsidRPr="00813C56">
        <w:rPr>
          <w:rFonts w:ascii="Arial" w:hAnsi="Arial" w:cs="Arial"/>
        </w:rPr>
        <w:lastRenderedPageBreak/>
        <w:t>Section 1:</w:t>
      </w:r>
      <w:bookmarkEnd w:id="0"/>
      <w:r w:rsidRPr="00813C56">
        <w:rPr>
          <w:rFonts w:ascii="Arial" w:hAnsi="Arial" w:cs="Arial"/>
        </w:rPr>
        <w:t xml:space="preserve"> </w:t>
      </w:r>
      <w:r w:rsidR="00740BB4" w:rsidRPr="00813C56">
        <w:rPr>
          <w:rFonts w:ascii="Arial" w:hAnsi="Arial" w:cs="Arial"/>
        </w:rPr>
        <w:t xml:space="preserve"> </w:t>
      </w:r>
    </w:p>
    <w:p w14:paraId="1D9BE6ED" w14:textId="381B5134" w:rsidR="00073BB4" w:rsidRPr="00813C56" w:rsidRDefault="00073BB4" w:rsidP="007D3C15">
      <w:pPr>
        <w:pStyle w:val="Heading2"/>
        <w:rPr>
          <w:rFonts w:ascii="Arial" w:hAnsi="Arial"/>
        </w:rPr>
      </w:pPr>
      <w:bookmarkStart w:id="1" w:name="_Toc236251074"/>
      <w:r w:rsidRPr="00813C56">
        <w:rPr>
          <w:rFonts w:ascii="Arial" w:hAnsi="Arial"/>
        </w:rPr>
        <w:t>1. Introduction</w:t>
      </w:r>
      <w:bookmarkEnd w:id="1"/>
      <w:r w:rsidRPr="00813C56">
        <w:rPr>
          <w:rFonts w:ascii="Arial" w:hAnsi="Arial"/>
        </w:rPr>
        <w:t xml:space="preserve"> </w:t>
      </w:r>
    </w:p>
    <w:p w14:paraId="2F863969" w14:textId="02A7975D"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The world is highly connected in today's contexts. Today</w:t>
      </w:r>
      <w:r w:rsidR="007D3C15" w:rsidRPr="00813C56">
        <w:rPr>
          <w:rFonts w:ascii="Arial" w:hAnsi="Arial" w:cs="Arial"/>
          <w:sz w:val="24"/>
          <w:szCs w:val="24"/>
        </w:rPr>
        <w:t>,</w:t>
      </w:r>
      <w:r w:rsidRPr="00813C56">
        <w:rPr>
          <w:rFonts w:ascii="Arial" w:hAnsi="Arial" w:cs="Arial"/>
          <w:sz w:val="24"/>
          <w:szCs w:val="24"/>
        </w:rPr>
        <w:t xml:space="preserve"> </w:t>
      </w:r>
      <w:r w:rsidR="007D3C15" w:rsidRPr="00813C56">
        <w:rPr>
          <w:rFonts w:ascii="Arial" w:hAnsi="Arial" w:cs="Arial"/>
          <w:sz w:val="24"/>
          <w:szCs w:val="24"/>
        </w:rPr>
        <w:t>enterprises</w:t>
      </w:r>
      <w:r w:rsidRPr="00813C56">
        <w:rPr>
          <w:rFonts w:ascii="Arial" w:hAnsi="Arial" w:cs="Arial"/>
          <w:sz w:val="24"/>
          <w:szCs w:val="24"/>
        </w:rPr>
        <w:t xml:space="preserve"> are not confined to a single country. They make an effort to travel to various countries to develop size and a better income. This is referred to as globalization. Expansion into the world can enable companies to secure new customers, minimise risk and boost finances. Yet, it is not as easy as entering to a new country. Understand the market, rules, culture and risks before getting into the market. Tesla Inc. is a world-wide company which produces electric vehicles (EVs), batteries and clean energy products. It's well known for innovation, top of the line technologies and high brand value. Tesla is dedicated to sustainability and carbon emission reduction. It manufactures well-known brands such as Model 3 and Model Y and employs cutting-edge technologies for battery systems and software (Liu, 2024; Li, 2023).</w:t>
      </w:r>
    </w:p>
    <w:p w14:paraId="56A653B6" w14:textId="5A904D22" w:rsidR="007D3C15" w:rsidRPr="00813C56" w:rsidRDefault="007D3C15" w:rsidP="007D3C15">
      <w:pPr>
        <w:spacing w:line="360" w:lineRule="auto"/>
        <w:jc w:val="center"/>
        <w:rPr>
          <w:rFonts w:ascii="Arial" w:hAnsi="Arial" w:cs="Arial"/>
          <w:sz w:val="24"/>
          <w:szCs w:val="24"/>
        </w:rPr>
      </w:pPr>
      <w:r w:rsidRPr="00813C56">
        <w:rPr>
          <w:rFonts w:ascii="Arial" w:hAnsi="Arial" w:cs="Arial"/>
          <w:noProof/>
        </w:rPr>
        <w:drawing>
          <wp:inline distT="0" distB="0" distL="0" distR="0" wp14:anchorId="4AD32933" wp14:editId="2B4453F0">
            <wp:extent cx="4810125" cy="2711748"/>
            <wp:effectExtent l="0" t="0" r="0" b="0"/>
            <wp:docPr id="479502525" name="Picture 1" descr="Tesla showroom in India: How much will Tesla Model Y cost? Are there any  takers for it? – First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Tesla showroom in India: How much will Tesla Model Y cost? Are there any  takers for it? – Firstpo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2555" cy="2713118"/>
                    </a:xfrm>
                    <a:prstGeom prst="rect">
                      <a:avLst/>
                    </a:prstGeom>
                    <a:noFill/>
                    <a:ln>
                      <a:noFill/>
                    </a:ln>
                  </pic:spPr>
                </pic:pic>
              </a:graphicData>
            </a:graphic>
          </wp:inline>
        </w:drawing>
      </w:r>
    </w:p>
    <w:p w14:paraId="10BC21BA" w14:textId="4FCC6626" w:rsidR="007D3C15" w:rsidRPr="00813C56" w:rsidRDefault="007D3C15" w:rsidP="007D3C15">
      <w:pPr>
        <w:spacing w:line="360" w:lineRule="auto"/>
        <w:jc w:val="center"/>
        <w:rPr>
          <w:rFonts w:ascii="Arial" w:hAnsi="Arial" w:cs="Arial"/>
          <w:b/>
          <w:bCs/>
          <w:sz w:val="24"/>
          <w:szCs w:val="24"/>
        </w:rPr>
      </w:pPr>
      <w:r w:rsidRPr="00813C56">
        <w:rPr>
          <w:rFonts w:ascii="Arial" w:hAnsi="Arial" w:cs="Arial"/>
          <w:b/>
          <w:bCs/>
          <w:sz w:val="24"/>
          <w:szCs w:val="24"/>
        </w:rPr>
        <w:t>Figure 1: Tesla in India</w:t>
      </w:r>
    </w:p>
    <w:p w14:paraId="5C1A0BEB" w14:textId="2886214A" w:rsidR="007D3C15" w:rsidRPr="00813C56" w:rsidRDefault="007D3C15" w:rsidP="007D3C15">
      <w:pPr>
        <w:spacing w:line="360" w:lineRule="auto"/>
        <w:jc w:val="center"/>
        <w:rPr>
          <w:rFonts w:ascii="Arial" w:hAnsi="Arial" w:cs="Arial"/>
          <w:sz w:val="24"/>
          <w:szCs w:val="24"/>
        </w:rPr>
      </w:pPr>
      <w:r w:rsidRPr="00813C56">
        <w:rPr>
          <w:rFonts w:ascii="Arial" w:hAnsi="Arial" w:cs="Arial"/>
          <w:sz w:val="24"/>
          <w:szCs w:val="24"/>
        </w:rPr>
        <w:t>(Source: Liu, 2024)</w:t>
      </w:r>
    </w:p>
    <w:p w14:paraId="4B553AB9" w14:textId="65C93F0C"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 xml:space="preserve">India is chosen as the target market for this report. India is a prosperous nation where the middle class is growing along with rapid economic growth. Growing environmental awareness and government policies are driving the promotion of EVs (Singh et al., 2021; Majid et al., 2024). But, as of June 2026, Tesla does not have a robust operational footprint in India. Discussions are ongoing but there is no, or small factory </w:t>
      </w:r>
      <w:r w:rsidRPr="00813C56">
        <w:rPr>
          <w:rFonts w:ascii="Arial" w:hAnsi="Arial" w:cs="Arial"/>
          <w:sz w:val="24"/>
          <w:szCs w:val="24"/>
        </w:rPr>
        <w:lastRenderedPageBreak/>
        <w:t xml:space="preserve">or entry (Lawate, 2022). India is chosen because of its high growth potential coupled with a number of challenges such as high import taxes, price sensitivity and infrastructure problems. This is a good case for a critical evaluation. This report will explore the question of whether or not Tesla should enter India and the ways in which it should enter. </w:t>
      </w:r>
      <w:r w:rsidR="00255AF4" w:rsidRPr="00813C56">
        <w:rPr>
          <w:rFonts w:ascii="Arial" w:hAnsi="Arial" w:cs="Arial"/>
          <w:sz w:val="24"/>
          <w:szCs w:val="24"/>
        </w:rPr>
        <w:t xml:space="preserve">While India has been presenting the strong growth potential for Tesla due to the increased EV demands and policy support. This is significant for the structural challenges such as high tariffs, infrastructure gaps, and customer prices sensitivity that can be raised with the critical questions about its feasibility and the timing of entry. </w:t>
      </w:r>
    </w:p>
    <w:p w14:paraId="4A61A481" w14:textId="14A7C085" w:rsidR="00073BB4" w:rsidRPr="00813C56" w:rsidRDefault="00073BB4" w:rsidP="007D3C15">
      <w:pPr>
        <w:pStyle w:val="Heading2"/>
        <w:rPr>
          <w:rFonts w:ascii="Arial" w:hAnsi="Arial"/>
        </w:rPr>
      </w:pPr>
      <w:bookmarkStart w:id="2" w:name="_Toc236251075"/>
      <w:r w:rsidRPr="00813C56">
        <w:rPr>
          <w:rFonts w:ascii="Arial" w:hAnsi="Arial"/>
        </w:rPr>
        <w:t>2. Organizational Classification and Global Strategy</w:t>
      </w:r>
      <w:bookmarkEnd w:id="2"/>
      <w:r w:rsidRPr="00813C56">
        <w:rPr>
          <w:rFonts w:ascii="Arial" w:hAnsi="Arial"/>
        </w:rPr>
        <w:t xml:space="preserve"> </w:t>
      </w:r>
    </w:p>
    <w:p w14:paraId="6F29F71F" w14:textId="470A431A"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 xml:space="preserve">The approach of Tesla Inc. for global strategy can be analysed through Bartlett and Ghoshal (1989) model that helps to understand the mechanisms of multinational corporations' functioning in international affairs. There are four varieties of model strategies; global, multidomestic, international and transnational. Tesla takes a mainly global approach, with some indications of a transnational approach. Power to Central Governance or a Global Strategy – It is when the company attempts to go to markets in various countries and maintain a strong control position from central. Transnational strategies are the ones in which the company is efficient in the global arena, but adjust to some degree along the way. Tesla's strategy is somewhere in the middle, but not strictly a global one such as the ones proposed by Ghar (2024) and Faraonov </w:t>
      </w:r>
      <w:r w:rsidR="007D3C15" w:rsidRPr="00813C56">
        <w:rPr>
          <w:rFonts w:ascii="Arial" w:hAnsi="Arial" w:cs="Arial"/>
          <w:sz w:val="24"/>
          <w:szCs w:val="24"/>
        </w:rPr>
        <w:t>and</w:t>
      </w:r>
      <w:r w:rsidRPr="00813C56">
        <w:rPr>
          <w:rFonts w:ascii="Arial" w:hAnsi="Arial" w:cs="Arial"/>
          <w:sz w:val="24"/>
          <w:szCs w:val="24"/>
        </w:rPr>
        <w:t xml:space="preserve"> Tarasova (2025). Centralised research and development </w:t>
      </w:r>
      <w:proofErr w:type="gramStart"/>
      <w:r w:rsidRPr="00813C56">
        <w:rPr>
          <w:rFonts w:ascii="Arial" w:hAnsi="Arial" w:cs="Arial"/>
          <w:sz w:val="24"/>
          <w:szCs w:val="24"/>
        </w:rPr>
        <w:t>is</w:t>
      </w:r>
      <w:proofErr w:type="gramEnd"/>
      <w:r w:rsidRPr="00813C56">
        <w:rPr>
          <w:rFonts w:ascii="Arial" w:hAnsi="Arial" w:cs="Arial"/>
          <w:sz w:val="24"/>
          <w:szCs w:val="24"/>
        </w:rPr>
        <w:t xml:space="preserve"> a key aspect of Tesla's approach. It designs its electric vehicles, battery systems and software mostly in the USA, as does most of its innovation. They produce them in such as Model 3 and Model Y, and sell the products in many different countries without changing little bit. This supports the notion that Tesla is committed to standardizing to cut down on costs and increase efficiency</w:t>
      </w:r>
      <w:r w:rsidR="00992419" w:rsidRPr="00813C56">
        <w:rPr>
          <w:rFonts w:ascii="Arial" w:hAnsi="Arial" w:cs="Arial"/>
          <w:sz w:val="24"/>
          <w:szCs w:val="24"/>
        </w:rPr>
        <w:t xml:space="preserve"> </w:t>
      </w:r>
      <w:r w:rsidRPr="00813C56">
        <w:rPr>
          <w:rFonts w:ascii="Arial" w:hAnsi="Arial" w:cs="Arial"/>
          <w:sz w:val="24"/>
          <w:szCs w:val="24"/>
        </w:rPr>
        <w:t>(Liu, 2024; Li, 2023). This global approach allows reducing the production cost and makes economies of scale for Tesla, due to the ability of producing similar product in high quantities (Naor et al., 2021). Meanwhile, there are signs of a little adaptation, including Tesla's establishment of factories in China to cut costs, by meeting local demand, ultimately indicating the evidence of some transnational behaviour (Wang et al., 2021).</w:t>
      </w:r>
    </w:p>
    <w:p w14:paraId="15CD05BE" w14:textId="3FB7B90F" w:rsidR="007D3C15" w:rsidRPr="00813C56" w:rsidRDefault="007D3C15" w:rsidP="007D3C15">
      <w:pPr>
        <w:spacing w:line="360" w:lineRule="auto"/>
        <w:jc w:val="center"/>
        <w:rPr>
          <w:rFonts w:ascii="Arial" w:hAnsi="Arial" w:cs="Arial"/>
          <w:sz w:val="24"/>
          <w:szCs w:val="24"/>
        </w:rPr>
      </w:pPr>
      <w:r w:rsidRPr="00813C56">
        <w:rPr>
          <w:rFonts w:ascii="Arial" w:hAnsi="Arial" w:cs="Arial"/>
          <w:noProof/>
        </w:rPr>
        <w:lastRenderedPageBreak/>
        <w:drawing>
          <wp:inline distT="0" distB="0" distL="0" distR="0" wp14:anchorId="38589A9A" wp14:editId="0F4AC8DA">
            <wp:extent cx="4676775" cy="3194363"/>
            <wp:effectExtent l="0" t="0" r="0" b="6350"/>
            <wp:docPr id="57017473" name="Picture 2" descr="Tesla Business Strategy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Tesla Business Strategy Analysi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445"/>
                    <a:stretch>
                      <a:fillRect/>
                    </a:stretch>
                  </pic:blipFill>
                  <pic:spPr bwMode="auto">
                    <a:xfrm>
                      <a:off x="0" y="0"/>
                      <a:ext cx="4684833" cy="3199867"/>
                    </a:xfrm>
                    <a:prstGeom prst="rect">
                      <a:avLst/>
                    </a:prstGeom>
                    <a:noFill/>
                    <a:ln>
                      <a:noFill/>
                    </a:ln>
                    <a:extLst>
                      <a:ext uri="{53640926-AAD7-44D8-BBD7-CCE9431645EC}">
                        <a14:shadowObscured xmlns:a14="http://schemas.microsoft.com/office/drawing/2010/main"/>
                      </a:ext>
                    </a:extLst>
                  </pic:spPr>
                </pic:pic>
              </a:graphicData>
            </a:graphic>
          </wp:inline>
        </w:drawing>
      </w:r>
    </w:p>
    <w:p w14:paraId="27171919" w14:textId="51926D17" w:rsidR="007D3C15" w:rsidRPr="00813C56" w:rsidRDefault="007D3C15" w:rsidP="007D3C15">
      <w:pPr>
        <w:spacing w:line="360" w:lineRule="auto"/>
        <w:jc w:val="center"/>
        <w:rPr>
          <w:rFonts w:ascii="Arial" w:hAnsi="Arial" w:cs="Arial"/>
          <w:b/>
          <w:bCs/>
          <w:sz w:val="24"/>
          <w:szCs w:val="24"/>
        </w:rPr>
      </w:pPr>
      <w:r w:rsidRPr="00813C56">
        <w:rPr>
          <w:rFonts w:ascii="Arial" w:hAnsi="Arial" w:cs="Arial"/>
          <w:b/>
          <w:bCs/>
          <w:sz w:val="24"/>
          <w:szCs w:val="24"/>
        </w:rPr>
        <w:t xml:space="preserve">Figure 2: Tesla Global strategy </w:t>
      </w:r>
    </w:p>
    <w:p w14:paraId="53205333" w14:textId="659351CE" w:rsidR="007D3C15" w:rsidRPr="00813C56" w:rsidRDefault="007D3C15" w:rsidP="007D3C15">
      <w:pPr>
        <w:spacing w:line="360" w:lineRule="auto"/>
        <w:jc w:val="center"/>
        <w:rPr>
          <w:rFonts w:ascii="Arial" w:hAnsi="Arial" w:cs="Arial"/>
          <w:sz w:val="24"/>
          <w:szCs w:val="24"/>
        </w:rPr>
      </w:pPr>
      <w:r w:rsidRPr="00813C56">
        <w:rPr>
          <w:rFonts w:ascii="Arial" w:hAnsi="Arial" w:cs="Arial"/>
          <w:sz w:val="24"/>
          <w:szCs w:val="24"/>
        </w:rPr>
        <w:t>(Source: Satpathy et al., 2025)</w:t>
      </w:r>
    </w:p>
    <w:p w14:paraId="37FA4ABC" w14:textId="3C9402AE"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 xml:space="preserve">The world strategy that Tesla has some advantages. It’s good for the company's brand to be sturdy and consistent all over the world. The innovation, sustainability and good technology that Tesla is renowned for provide it with a competitive advantage (Satpathy et al., 2025). Secondly, it is vertically integrated which gives the company control over critical aspects of its supply chain, such as Batteries, Software and Charging Infrastructure. This increases the efficiency and lessen reliance on outside suppliers (Naor et al., 2021). Third, with the use of advanced technology and open innovation systems, Tesla keeps a lead over the competitors in the field of electric vehicle management (Wang et al., 2021). But there are some deficiencies in Tesla's plan as well. The lack of local adaptation is one of the big problems. Tesla products are also of a high price and might not be the most marketable in countries with a lot of price-sensitive customers like India (Uy et al., 2024). This can hinder the acceptance into the market and sales volume. Other than that, Tesla has been stumbling on its way to enter new countries due to different policies, taxes, and rules in each country. All of these can lead to delays in expansion and potential higher expenses (Chinta, 2025). Tesla's global presence is primarily in its key geographic markets, which include the United States, China, and Europe. These areas have a special significance both in terms of their potential high demand for EVs as well as high overall EV readiness </w:t>
      </w:r>
      <w:r w:rsidRPr="00813C56">
        <w:rPr>
          <w:rFonts w:ascii="Arial" w:hAnsi="Arial" w:cs="Arial"/>
          <w:sz w:val="24"/>
          <w:szCs w:val="24"/>
        </w:rPr>
        <w:lastRenderedPageBreak/>
        <w:t xml:space="preserve">and supportive government policies in the area. Large-scale production and cost-cutting (Ghar, 2025) are made possible by Tesla's Gigafactories in these areas. This on the other hand reveals that Tesla is very reliant on a handful of markets. It poses the danger as any economic and/or political issue in these regions could impact the company's performance (Faraonov </w:t>
      </w:r>
      <w:r w:rsidR="007D3C15" w:rsidRPr="00813C56">
        <w:rPr>
          <w:rFonts w:ascii="Arial" w:hAnsi="Arial" w:cs="Arial"/>
          <w:sz w:val="24"/>
          <w:szCs w:val="24"/>
        </w:rPr>
        <w:t>and</w:t>
      </w:r>
      <w:r w:rsidRPr="00813C56">
        <w:rPr>
          <w:rFonts w:ascii="Arial" w:hAnsi="Arial" w:cs="Arial"/>
          <w:sz w:val="24"/>
          <w:szCs w:val="24"/>
        </w:rPr>
        <w:t xml:space="preserve"> Tarasova, 2025).</w:t>
      </w:r>
      <w:r w:rsidR="00255AF4" w:rsidRPr="00813C56">
        <w:rPr>
          <w:rFonts w:ascii="Arial" w:hAnsi="Arial" w:cs="Arial"/>
          <w:sz w:val="24"/>
          <w:szCs w:val="24"/>
        </w:rPr>
        <w:t xml:space="preserve"> However, Tesla has been focusing on the strong reliance on the global standardisation limiting the success in emerging markets like India. The lack of local responsiveness can create the mismatch between the Tesla’s premium offerings and the affordability expectations that are based on the customers of India. </w:t>
      </w:r>
    </w:p>
    <w:p w14:paraId="64527304" w14:textId="661D76CB" w:rsidR="00073BB4" w:rsidRPr="00813C56" w:rsidRDefault="00073BB4" w:rsidP="007D3C15">
      <w:pPr>
        <w:pStyle w:val="Heading2"/>
        <w:rPr>
          <w:rFonts w:ascii="Arial" w:hAnsi="Arial"/>
        </w:rPr>
      </w:pPr>
      <w:bookmarkStart w:id="3" w:name="_Toc236251076"/>
      <w:r w:rsidRPr="00813C56">
        <w:rPr>
          <w:rFonts w:ascii="Arial" w:hAnsi="Arial"/>
        </w:rPr>
        <w:t xml:space="preserve">3. Macro-Environmental Appraisal </w:t>
      </w:r>
      <w:r w:rsidR="007D3C15" w:rsidRPr="00813C56">
        <w:rPr>
          <w:rFonts w:ascii="Arial" w:hAnsi="Arial"/>
        </w:rPr>
        <w:t>and</w:t>
      </w:r>
      <w:r w:rsidRPr="00813C56">
        <w:rPr>
          <w:rFonts w:ascii="Arial" w:hAnsi="Arial"/>
        </w:rPr>
        <w:t xml:space="preserve"> Market Attractiveness</w:t>
      </w:r>
      <w:bookmarkEnd w:id="3"/>
      <w:r w:rsidRPr="00813C56">
        <w:rPr>
          <w:rFonts w:ascii="Arial" w:hAnsi="Arial"/>
        </w:rPr>
        <w:t xml:space="preserve"> </w:t>
      </w:r>
    </w:p>
    <w:p w14:paraId="4A13471B" w14:textId="77777777" w:rsidR="00073BB4" w:rsidRPr="00813C56" w:rsidRDefault="00073BB4" w:rsidP="007D3C15">
      <w:pPr>
        <w:pStyle w:val="Heading3"/>
        <w:rPr>
          <w:rFonts w:ascii="Arial" w:hAnsi="Arial"/>
        </w:rPr>
      </w:pPr>
      <w:bookmarkStart w:id="4" w:name="_Toc236251077"/>
      <w:r w:rsidRPr="00813C56">
        <w:rPr>
          <w:rFonts w:ascii="Arial" w:hAnsi="Arial"/>
        </w:rPr>
        <w:t>3.1 Political Factors</w:t>
      </w:r>
      <w:bookmarkEnd w:id="4"/>
    </w:p>
    <w:p w14:paraId="49658FC6" w14:textId="29093552"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India's political dynamics prove to be a critical determinant as to whether or not Tesla Inc. will be able to make a viable entry into the Indian market. The Indian government has been grappling with existing bottlenecks and created an environment conducive to promoting EVs, with the FAME (Faster Adoption and Manufacturing of Electric Vehicles) scheme being a stark example. This policy will provide incentives for EV ownership and help develop local EV manufacturing, thus allowing companies to invest in the development of the EV sector</w:t>
      </w:r>
      <w:r w:rsidR="00C8647C">
        <w:rPr>
          <w:rFonts w:ascii="Arial" w:hAnsi="Arial" w:cs="Arial"/>
          <w:sz w:val="24"/>
          <w:szCs w:val="24"/>
        </w:rPr>
        <w:t xml:space="preserve"> </w:t>
      </w:r>
      <w:r w:rsidRPr="00813C56">
        <w:rPr>
          <w:rFonts w:ascii="Arial" w:hAnsi="Arial" w:cs="Arial"/>
          <w:sz w:val="24"/>
          <w:szCs w:val="24"/>
        </w:rPr>
        <w:t>(Singh et al., 2021). Further, the government is working on minimizing the carbon footprint and introducing sustainable transportation modes, consistent with Tesla's vision (Qadir et al., 2024). But there are significant political issues as well. Among the factors, one is the import tax of foreign cars that can exceed 100%. That differentiates the vehicles of Tesla from other cars and makes them a bit costly in India (Lawate, 2022). The government has a preference to make sure that companies produce locally and so Tesla could have to put significant resources into becoming a manufacturer of vehicles. This means that there will be greater risks to financial capital. Bureaucratic complexity is another factor that needs to be taken into account. There are multiple layers of government clearance and regulations in place in India that can create delays. Additionally, in some cases, implementing the policy is inconsistent from state to state. The central government provides support for EVs but it takes time and clarity at the local level to make them happen (Chinta, 2025). This raises questions for Tesla.</w:t>
      </w:r>
    </w:p>
    <w:p w14:paraId="28799C69" w14:textId="77777777" w:rsidR="00073BB4" w:rsidRPr="00813C56" w:rsidRDefault="00073BB4" w:rsidP="007D3C15">
      <w:pPr>
        <w:pStyle w:val="Heading3"/>
        <w:rPr>
          <w:rFonts w:ascii="Arial" w:hAnsi="Arial"/>
        </w:rPr>
      </w:pPr>
      <w:bookmarkStart w:id="5" w:name="_Toc236251078"/>
      <w:r w:rsidRPr="00813C56">
        <w:rPr>
          <w:rFonts w:ascii="Arial" w:hAnsi="Arial"/>
        </w:rPr>
        <w:lastRenderedPageBreak/>
        <w:t>3.2 Economic Factors</w:t>
      </w:r>
      <w:bookmarkEnd w:id="5"/>
    </w:p>
    <w:p w14:paraId="3A03601D" w14:textId="6FF25762"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Elonand's business context offers great opportunity and challenges for Tesla. India is the fastest-growing economy in the world with more and more people moving to cities and the rising medium class population</w:t>
      </w:r>
      <w:r w:rsidR="007D3C15" w:rsidRPr="00813C56">
        <w:rPr>
          <w:rFonts w:ascii="Arial" w:hAnsi="Arial" w:cs="Arial"/>
          <w:sz w:val="24"/>
          <w:szCs w:val="24"/>
        </w:rPr>
        <w:t xml:space="preserve"> </w:t>
      </w:r>
      <w:r w:rsidRPr="00813C56">
        <w:rPr>
          <w:rFonts w:ascii="Arial" w:hAnsi="Arial" w:cs="Arial"/>
          <w:sz w:val="24"/>
          <w:szCs w:val="24"/>
        </w:rPr>
        <w:t>(Satpathy et al., 2025). One of the significant issues that face them, however, is income. Despite the rising middle class of India, average income of India is far lesser in comparison to that of the developed country. Tesla Cars are positioned in the premium market and viable to only the diehard rich gin fans. Research indicates that price sensitivity is very crucial in the development markets and people are selecting low priced choices (Rathore et al., 2023; Uy et al., 2024). This makes it difficult to align with market demand and a mismatch with Tesla's pricing scheme.</w:t>
      </w:r>
    </w:p>
    <w:p w14:paraId="2E8AFA53" w14:textId="1537AD32"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 xml:space="preserve">Another economy challenge is in investing in infrastructure. There is still low spatial density in India of charging stations. Government is investing in EV infrastructure, with slow and uneven progress regionally (Aarabi et al., 2025). This lowers for the consumers the confidence in EVs and impacts their adoption rates. In addition, currency fluctuations and inflation also pose financial risks for Tesla. The volatility of the exchange rates can cause imported parts cost to rise and profits to fall. In the short term, however, India’s economic niche may pose hurdles for Tesla even as they reap long-term benefits, and this is critical given the country's vast growth possibilities. The company needs to change its pricing policy and possibly launch lower priced versions of its products/services to meet success these days. </w:t>
      </w:r>
    </w:p>
    <w:p w14:paraId="737E5F35" w14:textId="77777777" w:rsidR="00073BB4" w:rsidRPr="00813C56" w:rsidRDefault="00073BB4" w:rsidP="007D3C15">
      <w:pPr>
        <w:pStyle w:val="Heading3"/>
        <w:rPr>
          <w:rFonts w:ascii="Arial" w:hAnsi="Arial"/>
        </w:rPr>
      </w:pPr>
      <w:bookmarkStart w:id="6" w:name="_Toc236251079"/>
      <w:r w:rsidRPr="00813C56">
        <w:rPr>
          <w:rFonts w:ascii="Arial" w:hAnsi="Arial"/>
        </w:rPr>
        <w:t>3.3 Legal Factors</w:t>
      </w:r>
      <w:bookmarkEnd w:id="6"/>
    </w:p>
    <w:p w14:paraId="663C02B5" w14:textId="12D68A22"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 xml:space="preserve">A critical aspect that will impact Tesla's entry strategy are the legal and regulatory frameworks in India. Foreign businesses are subject to tough regulations in India, particularly in the automobile industry. A big problem is high import duty on fully-knit cars. They are tariffs imposed to safeguard domestic manufacturers and incentivize foreign companies to establish their factories in the country (Lawate, 2022). This puts a question mark on whether Tesla will be able to directly export cars to India in the long run. The government also encourages local production by imposing policies that mandate that goods are produced locally for the company to obtain benefits. This corresponds to the strategy of “Make in India” which would encourage the growth of domestic industry (Singh et al., 2021). This will give Tesla the chance to construct a </w:t>
      </w:r>
      <w:r w:rsidRPr="00813C56">
        <w:rPr>
          <w:rFonts w:ascii="Arial" w:hAnsi="Arial" w:cs="Arial"/>
          <w:sz w:val="24"/>
          <w:szCs w:val="24"/>
        </w:rPr>
        <w:lastRenderedPageBreak/>
        <w:t xml:space="preserve">factory, but it will also call upon the company to invest a significant amount of capital and time. Protection of intellectual property (IP) rights is also a key determinant. Some enforcement may be lax for patents and technology in India. Such a company as Tesla with an emphasis on advanced technology and innovation is susceptible to risk (Chinta, 2025). Further, the rules and regulations in India can be complicated and time-consuming. Multiply authorities, licences and compliance measures for companies. This adds to operations complexity and may lead to slow entry to market. The legal ecosystem in India, as seen from a skewed lens, poses challenges and opportunities. High regulatory costs and tariffs can raise access costs and risk. Higher regulatory costs and tariffs can lead to higher costs and risk for entry. </w:t>
      </w:r>
    </w:p>
    <w:tbl>
      <w:tblPr>
        <w:tblStyle w:val="TableGrid"/>
        <w:tblW w:w="0" w:type="auto"/>
        <w:tblLook w:val="04A0" w:firstRow="1" w:lastRow="0" w:firstColumn="1" w:lastColumn="0" w:noHBand="0" w:noVBand="1"/>
      </w:tblPr>
      <w:tblGrid>
        <w:gridCol w:w="1886"/>
        <w:gridCol w:w="2107"/>
        <w:gridCol w:w="2535"/>
        <w:gridCol w:w="2488"/>
      </w:tblGrid>
      <w:tr w:rsidR="00C23A37" w:rsidRPr="00813C56" w14:paraId="7F01D2DE" w14:textId="77777777" w:rsidTr="00C23A37">
        <w:tc>
          <w:tcPr>
            <w:tcW w:w="0" w:type="auto"/>
            <w:hideMark/>
          </w:tcPr>
          <w:p w14:paraId="7CFAEC1E" w14:textId="77777777" w:rsidR="00C23A37" w:rsidRPr="00813C56" w:rsidRDefault="00C23A37" w:rsidP="00C23A37">
            <w:pPr>
              <w:spacing w:after="160" w:line="360" w:lineRule="auto"/>
              <w:jc w:val="both"/>
              <w:rPr>
                <w:rFonts w:ascii="Arial" w:hAnsi="Arial" w:cs="Arial"/>
                <w:b/>
                <w:bCs/>
                <w:sz w:val="24"/>
                <w:szCs w:val="24"/>
              </w:rPr>
            </w:pPr>
            <w:r w:rsidRPr="00813C56">
              <w:rPr>
                <w:rFonts w:ascii="Arial" w:hAnsi="Arial" w:cs="Arial"/>
                <w:b/>
                <w:bCs/>
                <w:sz w:val="24"/>
                <w:szCs w:val="24"/>
              </w:rPr>
              <w:t>Factor</w:t>
            </w:r>
          </w:p>
        </w:tc>
        <w:tc>
          <w:tcPr>
            <w:tcW w:w="0" w:type="auto"/>
            <w:hideMark/>
          </w:tcPr>
          <w:p w14:paraId="414140DF" w14:textId="77777777" w:rsidR="00C23A37" w:rsidRPr="00813C56" w:rsidRDefault="00C23A37" w:rsidP="00C23A37">
            <w:pPr>
              <w:spacing w:after="160" w:line="360" w:lineRule="auto"/>
              <w:jc w:val="both"/>
              <w:rPr>
                <w:rFonts w:ascii="Arial" w:hAnsi="Arial" w:cs="Arial"/>
                <w:b/>
                <w:bCs/>
                <w:sz w:val="24"/>
                <w:szCs w:val="24"/>
              </w:rPr>
            </w:pPr>
            <w:r w:rsidRPr="00813C56">
              <w:rPr>
                <w:rFonts w:ascii="Arial" w:hAnsi="Arial" w:cs="Arial"/>
                <w:b/>
                <w:bCs/>
                <w:sz w:val="24"/>
                <w:szCs w:val="24"/>
              </w:rPr>
              <w:t>Key Issues (What)</w:t>
            </w:r>
          </w:p>
        </w:tc>
        <w:tc>
          <w:tcPr>
            <w:tcW w:w="0" w:type="auto"/>
            <w:hideMark/>
          </w:tcPr>
          <w:p w14:paraId="7F627C28" w14:textId="77777777" w:rsidR="00C23A37" w:rsidRPr="00813C56" w:rsidRDefault="00C23A37" w:rsidP="00C23A37">
            <w:pPr>
              <w:spacing w:after="160" w:line="360" w:lineRule="auto"/>
              <w:jc w:val="both"/>
              <w:rPr>
                <w:rFonts w:ascii="Arial" w:hAnsi="Arial" w:cs="Arial"/>
                <w:b/>
                <w:bCs/>
                <w:sz w:val="24"/>
                <w:szCs w:val="24"/>
              </w:rPr>
            </w:pPr>
            <w:r w:rsidRPr="00813C56">
              <w:rPr>
                <w:rFonts w:ascii="Arial" w:hAnsi="Arial" w:cs="Arial"/>
                <w:b/>
                <w:bCs/>
                <w:sz w:val="24"/>
                <w:szCs w:val="24"/>
              </w:rPr>
              <w:t>Critical Analysis (Why &amp; How)</w:t>
            </w:r>
          </w:p>
        </w:tc>
        <w:tc>
          <w:tcPr>
            <w:tcW w:w="0" w:type="auto"/>
            <w:hideMark/>
          </w:tcPr>
          <w:p w14:paraId="0041FFE0" w14:textId="77777777" w:rsidR="00C23A37" w:rsidRPr="00813C56" w:rsidRDefault="00C23A37" w:rsidP="00C23A37">
            <w:pPr>
              <w:spacing w:after="160" w:line="360" w:lineRule="auto"/>
              <w:jc w:val="both"/>
              <w:rPr>
                <w:rFonts w:ascii="Arial" w:hAnsi="Arial" w:cs="Arial"/>
                <w:b/>
                <w:bCs/>
                <w:sz w:val="24"/>
                <w:szCs w:val="24"/>
              </w:rPr>
            </w:pPr>
            <w:r w:rsidRPr="00813C56">
              <w:rPr>
                <w:rFonts w:ascii="Arial" w:hAnsi="Arial" w:cs="Arial"/>
                <w:b/>
                <w:bCs/>
                <w:sz w:val="24"/>
                <w:szCs w:val="24"/>
              </w:rPr>
              <w:t>Strategic Implications for Tesla (So What)</w:t>
            </w:r>
          </w:p>
        </w:tc>
      </w:tr>
      <w:tr w:rsidR="00C23A37" w:rsidRPr="00813C56" w14:paraId="11F2AAF5" w14:textId="77777777" w:rsidTr="00C23A37">
        <w:tc>
          <w:tcPr>
            <w:tcW w:w="0" w:type="auto"/>
            <w:hideMark/>
          </w:tcPr>
          <w:p w14:paraId="04038C15"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b/>
                <w:bCs/>
                <w:sz w:val="24"/>
                <w:szCs w:val="24"/>
              </w:rPr>
              <w:t>Political</w:t>
            </w:r>
          </w:p>
        </w:tc>
        <w:tc>
          <w:tcPr>
            <w:tcW w:w="0" w:type="auto"/>
            <w:hideMark/>
          </w:tcPr>
          <w:p w14:paraId="1721C60B"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EV-supportive policies (FAME), sustainability push, but high import duties (&gt;100%) and policy inconsistency</w:t>
            </w:r>
          </w:p>
        </w:tc>
        <w:tc>
          <w:tcPr>
            <w:tcW w:w="0" w:type="auto"/>
            <w:hideMark/>
          </w:tcPr>
          <w:p w14:paraId="05B74142"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Government support appears strong, but it is </w:t>
            </w:r>
            <w:r w:rsidRPr="00813C56">
              <w:rPr>
                <w:rFonts w:ascii="Arial" w:hAnsi="Arial" w:cs="Arial"/>
                <w:b/>
                <w:bCs/>
                <w:sz w:val="24"/>
                <w:szCs w:val="24"/>
              </w:rPr>
              <w:t>conditional and protectionist</w:t>
            </w:r>
            <w:r w:rsidRPr="00813C56">
              <w:rPr>
                <w:rFonts w:ascii="Arial" w:hAnsi="Arial" w:cs="Arial"/>
                <w:sz w:val="24"/>
                <w:szCs w:val="24"/>
              </w:rPr>
              <w:t xml:space="preserve">. Policies are designed not just to promote EVs but to </w:t>
            </w:r>
            <w:r w:rsidRPr="00813C56">
              <w:rPr>
                <w:rFonts w:ascii="Arial" w:hAnsi="Arial" w:cs="Arial"/>
                <w:b/>
                <w:bCs/>
                <w:sz w:val="24"/>
                <w:szCs w:val="24"/>
              </w:rPr>
              <w:t>force localisation</w:t>
            </w:r>
            <w:r w:rsidRPr="00813C56">
              <w:rPr>
                <w:rFonts w:ascii="Arial" w:hAnsi="Arial" w:cs="Arial"/>
                <w:sz w:val="24"/>
                <w:szCs w:val="24"/>
              </w:rPr>
              <w:t xml:space="preserve">. This creates a structural tension: Tesla cannot benefit from incentives without committing to local production. Additionally, fragmented governance (central vs state) reduces policy reliability, </w:t>
            </w:r>
            <w:r w:rsidRPr="00813C56">
              <w:rPr>
                <w:rFonts w:ascii="Arial" w:hAnsi="Arial" w:cs="Arial"/>
                <w:sz w:val="24"/>
                <w:szCs w:val="24"/>
              </w:rPr>
              <w:lastRenderedPageBreak/>
              <w:t>increasing uncertainty in execution.</w:t>
            </w:r>
          </w:p>
        </w:tc>
        <w:tc>
          <w:tcPr>
            <w:tcW w:w="0" w:type="auto"/>
            <w:hideMark/>
          </w:tcPr>
          <w:p w14:paraId="624F295C"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lastRenderedPageBreak/>
              <w:t xml:space="preserve">Tesla cannot rely on policy support alone; it must </w:t>
            </w:r>
            <w:r w:rsidRPr="00813C56">
              <w:rPr>
                <w:rFonts w:ascii="Arial" w:hAnsi="Arial" w:cs="Arial"/>
                <w:b/>
                <w:bCs/>
                <w:sz w:val="24"/>
                <w:szCs w:val="24"/>
              </w:rPr>
              <w:t>align with India’s industrial agenda</w:t>
            </w:r>
            <w:r w:rsidRPr="00813C56">
              <w:rPr>
                <w:rFonts w:ascii="Arial" w:hAnsi="Arial" w:cs="Arial"/>
                <w:sz w:val="24"/>
                <w:szCs w:val="24"/>
              </w:rPr>
              <w:t xml:space="preserve">. Entry strategy must include </w:t>
            </w:r>
            <w:r w:rsidRPr="00813C56">
              <w:rPr>
                <w:rFonts w:ascii="Arial" w:hAnsi="Arial" w:cs="Arial"/>
                <w:b/>
                <w:bCs/>
                <w:sz w:val="24"/>
                <w:szCs w:val="24"/>
              </w:rPr>
              <w:t>local manufacturing or partnerships</w:t>
            </w:r>
            <w:r w:rsidRPr="00813C56">
              <w:rPr>
                <w:rFonts w:ascii="Arial" w:hAnsi="Arial" w:cs="Arial"/>
                <w:sz w:val="24"/>
                <w:szCs w:val="24"/>
              </w:rPr>
              <w:t xml:space="preserve">. Political risk increases the need for </w:t>
            </w:r>
            <w:r w:rsidRPr="00813C56">
              <w:rPr>
                <w:rFonts w:ascii="Arial" w:hAnsi="Arial" w:cs="Arial"/>
                <w:b/>
                <w:bCs/>
                <w:sz w:val="24"/>
                <w:szCs w:val="24"/>
              </w:rPr>
              <w:t>phased entry rather than full commitment</w:t>
            </w:r>
            <w:r w:rsidRPr="00813C56">
              <w:rPr>
                <w:rFonts w:ascii="Arial" w:hAnsi="Arial" w:cs="Arial"/>
                <w:sz w:val="24"/>
                <w:szCs w:val="24"/>
              </w:rPr>
              <w:t>.</w:t>
            </w:r>
          </w:p>
        </w:tc>
      </w:tr>
      <w:tr w:rsidR="00C23A37" w:rsidRPr="00813C56" w14:paraId="287250B7" w14:textId="77777777" w:rsidTr="00C23A37">
        <w:tc>
          <w:tcPr>
            <w:tcW w:w="0" w:type="auto"/>
            <w:hideMark/>
          </w:tcPr>
          <w:p w14:paraId="25952823"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b/>
                <w:bCs/>
                <w:sz w:val="24"/>
                <w:szCs w:val="24"/>
              </w:rPr>
              <w:t>Economic</w:t>
            </w:r>
          </w:p>
        </w:tc>
        <w:tc>
          <w:tcPr>
            <w:tcW w:w="0" w:type="auto"/>
            <w:hideMark/>
          </w:tcPr>
          <w:p w14:paraId="663183DB"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High growth economy but low per capita income, strong price sensitivity, weak charging infrastructure</w:t>
            </w:r>
          </w:p>
        </w:tc>
        <w:tc>
          <w:tcPr>
            <w:tcW w:w="0" w:type="auto"/>
            <w:hideMark/>
          </w:tcPr>
          <w:p w14:paraId="149C4ACB"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India presents a </w:t>
            </w:r>
            <w:r w:rsidRPr="00813C56">
              <w:rPr>
                <w:rFonts w:ascii="Arial" w:hAnsi="Arial" w:cs="Arial"/>
                <w:b/>
                <w:bCs/>
                <w:sz w:val="24"/>
                <w:szCs w:val="24"/>
              </w:rPr>
              <w:t>growth vs affordability paradox</w:t>
            </w:r>
            <w:r w:rsidRPr="00813C56">
              <w:rPr>
                <w:rFonts w:ascii="Arial" w:hAnsi="Arial" w:cs="Arial"/>
                <w:sz w:val="24"/>
                <w:szCs w:val="24"/>
              </w:rPr>
              <w:t xml:space="preserve">. While demand potential exists, Tesla’s premium pricing conflicts with mass-market affordability. EV adoption is not just income-driven but also </w:t>
            </w:r>
            <w:r w:rsidRPr="00813C56">
              <w:rPr>
                <w:rFonts w:ascii="Arial" w:hAnsi="Arial" w:cs="Arial"/>
                <w:b/>
                <w:bCs/>
                <w:sz w:val="24"/>
                <w:szCs w:val="24"/>
              </w:rPr>
              <w:t>infrastructure-dependent</w:t>
            </w:r>
            <w:r w:rsidRPr="00813C56">
              <w:rPr>
                <w:rFonts w:ascii="Arial" w:hAnsi="Arial" w:cs="Arial"/>
                <w:sz w:val="24"/>
                <w:szCs w:val="24"/>
              </w:rPr>
              <w:t xml:space="preserve">, meaning economic viability is linked to ecosystem readiness. This creates a </w:t>
            </w:r>
            <w:r w:rsidRPr="00813C56">
              <w:rPr>
                <w:rFonts w:ascii="Arial" w:hAnsi="Arial" w:cs="Arial"/>
                <w:b/>
                <w:bCs/>
                <w:sz w:val="24"/>
                <w:szCs w:val="24"/>
              </w:rPr>
              <w:t>misalignment between Tesla’s business model and market reality</w:t>
            </w:r>
            <w:r w:rsidRPr="00813C56">
              <w:rPr>
                <w:rFonts w:ascii="Arial" w:hAnsi="Arial" w:cs="Arial"/>
                <w:sz w:val="24"/>
                <w:szCs w:val="24"/>
              </w:rPr>
              <w:t>.</w:t>
            </w:r>
          </w:p>
        </w:tc>
        <w:tc>
          <w:tcPr>
            <w:tcW w:w="0" w:type="auto"/>
            <w:hideMark/>
          </w:tcPr>
          <w:p w14:paraId="4AEE063E"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Tesla must </w:t>
            </w:r>
            <w:r w:rsidRPr="00813C56">
              <w:rPr>
                <w:rFonts w:ascii="Arial" w:hAnsi="Arial" w:cs="Arial"/>
                <w:b/>
                <w:bCs/>
                <w:sz w:val="24"/>
                <w:szCs w:val="24"/>
              </w:rPr>
              <w:t>rethink pricing strategy</w:t>
            </w:r>
            <w:r w:rsidRPr="00813C56">
              <w:rPr>
                <w:rFonts w:ascii="Arial" w:hAnsi="Arial" w:cs="Arial"/>
                <w:sz w:val="24"/>
                <w:szCs w:val="24"/>
              </w:rPr>
              <w:t xml:space="preserve">, possibly introducing lower-cost models or financing options. Without adaptation, demand will remain niche. Economic conditions justify a </w:t>
            </w:r>
            <w:r w:rsidRPr="00813C56">
              <w:rPr>
                <w:rFonts w:ascii="Arial" w:hAnsi="Arial" w:cs="Arial"/>
                <w:b/>
                <w:bCs/>
                <w:sz w:val="24"/>
                <w:szCs w:val="24"/>
              </w:rPr>
              <w:t>long-term investment strategy rather than immediate scale expansion</w:t>
            </w:r>
            <w:r w:rsidRPr="00813C56">
              <w:rPr>
                <w:rFonts w:ascii="Arial" w:hAnsi="Arial" w:cs="Arial"/>
                <w:sz w:val="24"/>
                <w:szCs w:val="24"/>
              </w:rPr>
              <w:t>.</w:t>
            </w:r>
          </w:p>
        </w:tc>
      </w:tr>
      <w:tr w:rsidR="00C23A37" w:rsidRPr="00813C56" w14:paraId="231AC12A" w14:textId="77777777" w:rsidTr="00C23A37">
        <w:tc>
          <w:tcPr>
            <w:tcW w:w="0" w:type="auto"/>
            <w:hideMark/>
          </w:tcPr>
          <w:p w14:paraId="448F4E4D"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b/>
                <w:bCs/>
                <w:sz w:val="24"/>
                <w:szCs w:val="24"/>
              </w:rPr>
              <w:t>Social (Cultural)</w:t>
            </w:r>
          </w:p>
        </w:tc>
        <w:tc>
          <w:tcPr>
            <w:tcW w:w="0" w:type="auto"/>
            <w:hideMark/>
          </w:tcPr>
          <w:p w14:paraId="48BBC74C"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Collectivist culture, price-conscious consumers, low EV awareness, preference for practicality</w:t>
            </w:r>
          </w:p>
        </w:tc>
        <w:tc>
          <w:tcPr>
            <w:tcW w:w="0" w:type="auto"/>
            <w:hideMark/>
          </w:tcPr>
          <w:p w14:paraId="66D99AF4"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Consumer behaviour in India is driven by </w:t>
            </w:r>
            <w:r w:rsidRPr="00813C56">
              <w:rPr>
                <w:rFonts w:ascii="Arial" w:hAnsi="Arial" w:cs="Arial"/>
                <w:b/>
                <w:bCs/>
                <w:sz w:val="24"/>
                <w:szCs w:val="24"/>
              </w:rPr>
              <w:t>value, trust, and utility</w:t>
            </w:r>
            <w:r w:rsidRPr="00813C56">
              <w:rPr>
                <w:rFonts w:ascii="Arial" w:hAnsi="Arial" w:cs="Arial"/>
                <w:sz w:val="24"/>
                <w:szCs w:val="24"/>
              </w:rPr>
              <w:t xml:space="preserve">, not innovation alone. Tesla’s global brand is perceived as </w:t>
            </w:r>
            <w:r w:rsidRPr="00813C56">
              <w:rPr>
                <w:rFonts w:ascii="Arial" w:hAnsi="Arial" w:cs="Arial"/>
                <w:b/>
                <w:bCs/>
                <w:sz w:val="24"/>
                <w:szCs w:val="24"/>
              </w:rPr>
              <w:t>premium/luxury rather than essential mobility</w:t>
            </w:r>
            <w:r w:rsidRPr="00813C56">
              <w:rPr>
                <w:rFonts w:ascii="Arial" w:hAnsi="Arial" w:cs="Arial"/>
                <w:sz w:val="24"/>
                <w:szCs w:val="24"/>
              </w:rPr>
              <w:t xml:space="preserve">, limiting </w:t>
            </w:r>
            <w:r w:rsidRPr="00813C56">
              <w:rPr>
                <w:rFonts w:ascii="Arial" w:hAnsi="Arial" w:cs="Arial"/>
                <w:sz w:val="24"/>
                <w:szCs w:val="24"/>
              </w:rPr>
              <w:lastRenderedPageBreak/>
              <w:t xml:space="preserve">adoption. Cultural resistance to new technology increases switching costs. This highlights a </w:t>
            </w:r>
            <w:r w:rsidRPr="00813C56">
              <w:rPr>
                <w:rFonts w:ascii="Arial" w:hAnsi="Arial" w:cs="Arial"/>
                <w:b/>
                <w:bCs/>
                <w:sz w:val="24"/>
                <w:szCs w:val="24"/>
              </w:rPr>
              <w:t>gap between brand positioning and consumer expectations</w:t>
            </w:r>
            <w:r w:rsidRPr="00813C56">
              <w:rPr>
                <w:rFonts w:ascii="Arial" w:hAnsi="Arial" w:cs="Arial"/>
                <w:sz w:val="24"/>
                <w:szCs w:val="24"/>
              </w:rPr>
              <w:t>.</w:t>
            </w:r>
          </w:p>
        </w:tc>
        <w:tc>
          <w:tcPr>
            <w:tcW w:w="0" w:type="auto"/>
            <w:hideMark/>
          </w:tcPr>
          <w:p w14:paraId="451A7581"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lastRenderedPageBreak/>
              <w:t xml:space="preserve">Tesla must </w:t>
            </w:r>
            <w:r w:rsidRPr="00813C56">
              <w:rPr>
                <w:rFonts w:ascii="Arial" w:hAnsi="Arial" w:cs="Arial"/>
                <w:b/>
                <w:bCs/>
                <w:sz w:val="24"/>
                <w:szCs w:val="24"/>
              </w:rPr>
              <w:t>localise its value proposition</w:t>
            </w:r>
            <w:r w:rsidRPr="00813C56">
              <w:rPr>
                <w:rFonts w:ascii="Arial" w:hAnsi="Arial" w:cs="Arial"/>
                <w:sz w:val="24"/>
                <w:szCs w:val="24"/>
              </w:rPr>
              <w:t>, focusing on affordability, reliability, and long-term cost savings. Marketing should shift from innovation-</w:t>
            </w:r>
            <w:r w:rsidRPr="00813C56">
              <w:rPr>
                <w:rFonts w:ascii="Arial" w:hAnsi="Arial" w:cs="Arial"/>
                <w:sz w:val="24"/>
                <w:szCs w:val="24"/>
              </w:rPr>
              <w:lastRenderedPageBreak/>
              <w:t xml:space="preserve">focused to </w:t>
            </w:r>
            <w:r w:rsidRPr="00813C56">
              <w:rPr>
                <w:rFonts w:ascii="Arial" w:hAnsi="Arial" w:cs="Arial"/>
                <w:b/>
                <w:bCs/>
                <w:sz w:val="24"/>
                <w:szCs w:val="24"/>
              </w:rPr>
              <w:t>value-driven communication</w:t>
            </w:r>
            <w:r w:rsidRPr="00813C56">
              <w:rPr>
                <w:rFonts w:ascii="Arial" w:hAnsi="Arial" w:cs="Arial"/>
                <w:sz w:val="24"/>
                <w:szCs w:val="24"/>
              </w:rPr>
              <w:t>. Cultural misalignment can delay adoption if not addressed.</w:t>
            </w:r>
          </w:p>
        </w:tc>
      </w:tr>
      <w:tr w:rsidR="00C23A37" w:rsidRPr="00813C56" w14:paraId="7B83B3D8" w14:textId="77777777" w:rsidTr="00C23A37">
        <w:tc>
          <w:tcPr>
            <w:tcW w:w="0" w:type="auto"/>
            <w:hideMark/>
          </w:tcPr>
          <w:p w14:paraId="54711FEE"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b/>
                <w:bCs/>
                <w:sz w:val="24"/>
                <w:szCs w:val="24"/>
              </w:rPr>
              <w:lastRenderedPageBreak/>
              <w:t>Technological</w:t>
            </w:r>
          </w:p>
        </w:tc>
        <w:tc>
          <w:tcPr>
            <w:tcW w:w="0" w:type="auto"/>
            <w:hideMark/>
          </w:tcPr>
          <w:p w14:paraId="12E2C5BB"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Advanced EV technology by Tesla vs underdeveloped charging infrastructure in India</w:t>
            </w:r>
          </w:p>
        </w:tc>
        <w:tc>
          <w:tcPr>
            <w:tcW w:w="0" w:type="auto"/>
            <w:hideMark/>
          </w:tcPr>
          <w:p w14:paraId="20C8495D"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Tesla’s technological advantage becomes </w:t>
            </w:r>
            <w:r w:rsidRPr="00813C56">
              <w:rPr>
                <w:rFonts w:ascii="Arial" w:hAnsi="Arial" w:cs="Arial"/>
                <w:b/>
                <w:bCs/>
                <w:sz w:val="24"/>
                <w:szCs w:val="24"/>
              </w:rPr>
              <w:t>less effective in a weak ecosystem</w:t>
            </w:r>
            <w:r w:rsidRPr="00813C56">
              <w:rPr>
                <w:rFonts w:ascii="Arial" w:hAnsi="Arial" w:cs="Arial"/>
                <w:sz w:val="24"/>
                <w:szCs w:val="24"/>
              </w:rPr>
              <w:t xml:space="preserve">. Innovation alone cannot drive adoption if supporting infrastructure is lacking. This creates a </w:t>
            </w:r>
            <w:r w:rsidRPr="00813C56">
              <w:rPr>
                <w:rFonts w:ascii="Arial" w:hAnsi="Arial" w:cs="Arial"/>
                <w:b/>
                <w:bCs/>
                <w:sz w:val="24"/>
                <w:szCs w:val="24"/>
              </w:rPr>
              <w:t>dependency problem</w:t>
            </w:r>
            <w:r w:rsidRPr="00813C56">
              <w:rPr>
                <w:rFonts w:ascii="Arial" w:hAnsi="Arial" w:cs="Arial"/>
                <w:sz w:val="24"/>
                <w:szCs w:val="24"/>
              </w:rPr>
              <w:t>, where Tesla’s success relies on external infrastructure development beyond its control.</w:t>
            </w:r>
          </w:p>
        </w:tc>
        <w:tc>
          <w:tcPr>
            <w:tcW w:w="0" w:type="auto"/>
            <w:hideMark/>
          </w:tcPr>
          <w:p w14:paraId="3EB331A1"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Tesla may need to </w:t>
            </w:r>
            <w:r w:rsidRPr="00813C56">
              <w:rPr>
                <w:rFonts w:ascii="Arial" w:hAnsi="Arial" w:cs="Arial"/>
                <w:b/>
                <w:bCs/>
                <w:sz w:val="24"/>
                <w:szCs w:val="24"/>
              </w:rPr>
              <w:t>invest in charging infrastructure</w:t>
            </w:r>
            <w:r w:rsidRPr="00813C56">
              <w:rPr>
                <w:rFonts w:ascii="Arial" w:hAnsi="Arial" w:cs="Arial"/>
                <w:sz w:val="24"/>
                <w:szCs w:val="24"/>
              </w:rPr>
              <w:t xml:space="preserve">, increasing capital requirements. Entry timing becomes critical—too early entry may lead to </w:t>
            </w:r>
            <w:r w:rsidRPr="00813C56">
              <w:rPr>
                <w:rFonts w:ascii="Arial" w:hAnsi="Arial" w:cs="Arial"/>
                <w:b/>
                <w:bCs/>
                <w:sz w:val="24"/>
                <w:szCs w:val="24"/>
              </w:rPr>
              <w:t>low adoption despite strong technology</w:t>
            </w:r>
            <w:r w:rsidRPr="00813C56">
              <w:rPr>
                <w:rFonts w:ascii="Arial" w:hAnsi="Arial" w:cs="Arial"/>
                <w:sz w:val="24"/>
                <w:szCs w:val="24"/>
              </w:rPr>
              <w:t>.</w:t>
            </w:r>
          </w:p>
        </w:tc>
      </w:tr>
      <w:tr w:rsidR="00C23A37" w:rsidRPr="00813C56" w14:paraId="4A979A3E" w14:textId="77777777" w:rsidTr="00C23A37">
        <w:tc>
          <w:tcPr>
            <w:tcW w:w="0" w:type="auto"/>
            <w:hideMark/>
          </w:tcPr>
          <w:p w14:paraId="069754D1"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b/>
                <w:bCs/>
                <w:sz w:val="24"/>
                <w:szCs w:val="24"/>
              </w:rPr>
              <w:t>Legal</w:t>
            </w:r>
          </w:p>
        </w:tc>
        <w:tc>
          <w:tcPr>
            <w:tcW w:w="0" w:type="auto"/>
            <w:hideMark/>
          </w:tcPr>
          <w:p w14:paraId="769D8667"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High tariffs, “Make in India” policy, complex regulations, weak IP enforcement</w:t>
            </w:r>
          </w:p>
        </w:tc>
        <w:tc>
          <w:tcPr>
            <w:tcW w:w="0" w:type="auto"/>
            <w:hideMark/>
          </w:tcPr>
          <w:p w14:paraId="143A0B44"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Legal environment acts as both </w:t>
            </w:r>
            <w:r w:rsidRPr="00813C56">
              <w:rPr>
                <w:rFonts w:ascii="Arial" w:hAnsi="Arial" w:cs="Arial"/>
                <w:b/>
                <w:bCs/>
                <w:sz w:val="24"/>
                <w:szCs w:val="24"/>
              </w:rPr>
              <w:t>entry barrier and strategic filter</w:t>
            </w:r>
            <w:r w:rsidRPr="00813C56">
              <w:rPr>
                <w:rFonts w:ascii="Arial" w:hAnsi="Arial" w:cs="Arial"/>
                <w:sz w:val="24"/>
                <w:szCs w:val="24"/>
              </w:rPr>
              <w:t xml:space="preserve">. While policies encourage investment, they also increase compliance </w:t>
            </w:r>
            <w:r w:rsidRPr="00813C56">
              <w:rPr>
                <w:rFonts w:ascii="Arial" w:hAnsi="Arial" w:cs="Arial"/>
                <w:sz w:val="24"/>
                <w:szCs w:val="24"/>
              </w:rPr>
              <w:lastRenderedPageBreak/>
              <w:t xml:space="preserve">burden. Weak IP protection is particularly critical for Tesla, as its competitive advantage lies in proprietary technology. This creates a </w:t>
            </w:r>
            <w:r w:rsidRPr="00813C56">
              <w:rPr>
                <w:rFonts w:ascii="Arial" w:hAnsi="Arial" w:cs="Arial"/>
                <w:b/>
                <w:bCs/>
                <w:sz w:val="24"/>
                <w:szCs w:val="24"/>
              </w:rPr>
              <w:t>risk of knowledge leakage and reduced innovation control</w:t>
            </w:r>
            <w:r w:rsidRPr="00813C56">
              <w:rPr>
                <w:rFonts w:ascii="Arial" w:hAnsi="Arial" w:cs="Arial"/>
                <w:sz w:val="24"/>
                <w:szCs w:val="24"/>
              </w:rPr>
              <w:t>.</w:t>
            </w:r>
          </w:p>
        </w:tc>
        <w:tc>
          <w:tcPr>
            <w:tcW w:w="0" w:type="auto"/>
            <w:hideMark/>
          </w:tcPr>
          <w:p w14:paraId="11CEEE45"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lastRenderedPageBreak/>
              <w:t xml:space="preserve">Tesla must carefully balance </w:t>
            </w:r>
            <w:r w:rsidRPr="00813C56">
              <w:rPr>
                <w:rFonts w:ascii="Arial" w:hAnsi="Arial" w:cs="Arial"/>
                <w:b/>
                <w:bCs/>
                <w:sz w:val="24"/>
                <w:szCs w:val="24"/>
              </w:rPr>
              <w:t>control vs risk</w:t>
            </w:r>
            <w:r w:rsidRPr="00813C56">
              <w:rPr>
                <w:rFonts w:ascii="Arial" w:hAnsi="Arial" w:cs="Arial"/>
                <w:sz w:val="24"/>
                <w:szCs w:val="24"/>
              </w:rPr>
              <w:t xml:space="preserve">. Full ownership increases exposure, while partnerships may reduce risk but threaten IP security. </w:t>
            </w:r>
            <w:r w:rsidRPr="00813C56">
              <w:rPr>
                <w:rFonts w:ascii="Arial" w:hAnsi="Arial" w:cs="Arial"/>
                <w:sz w:val="24"/>
                <w:szCs w:val="24"/>
              </w:rPr>
              <w:lastRenderedPageBreak/>
              <w:t xml:space="preserve">Legal complexity supports a </w:t>
            </w:r>
            <w:r w:rsidRPr="00813C56">
              <w:rPr>
                <w:rFonts w:ascii="Arial" w:hAnsi="Arial" w:cs="Arial"/>
                <w:b/>
                <w:bCs/>
                <w:sz w:val="24"/>
                <w:szCs w:val="24"/>
              </w:rPr>
              <w:t>joint venture approach in early stages</w:t>
            </w:r>
            <w:r w:rsidRPr="00813C56">
              <w:rPr>
                <w:rFonts w:ascii="Arial" w:hAnsi="Arial" w:cs="Arial"/>
                <w:sz w:val="24"/>
                <w:szCs w:val="24"/>
              </w:rPr>
              <w:t>.</w:t>
            </w:r>
          </w:p>
        </w:tc>
      </w:tr>
      <w:tr w:rsidR="00C23A37" w:rsidRPr="00813C56" w14:paraId="5881AE99" w14:textId="77777777" w:rsidTr="00C23A37">
        <w:tc>
          <w:tcPr>
            <w:tcW w:w="0" w:type="auto"/>
            <w:hideMark/>
          </w:tcPr>
          <w:p w14:paraId="350519CF"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b/>
                <w:bCs/>
                <w:sz w:val="24"/>
                <w:szCs w:val="24"/>
              </w:rPr>
              <w:lastRenderedPageBreak/>
              <w:t>Environmental</w:t>
            </w:r>
          </w:p>
        </w:tc>
        <w:tc>
          <w:tcPr>
            <w:tcW w:w="0" w:type="auto"/>
            <w:hideMark/>
          </w:tcPr>
          <w:p w14:paraId="1FBBF983"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Strong sustainability focus, government push for EV adoption, pollution concerns</w:t>
            </w:r>
          </w:p>
        </w:tc>
        <w:tc>
          <w:tcPr>
            <w:tcW w:w="0" w:type="auto"/>
            <w:hideMark/>
          </w:tcPr>
          <w:p w14:paraId="095FCBDE"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Environmental factors strongly favour Tesla, but this advantage is </w:t>
            </w:r>
            <w:r w:rsidRPr="00813C56">
              <w:rPr>
                <w:rFonts w:ascii="Arial" w:hAnsi="Arial" w:cs="Arial"/>
                <w:b/>
                <w:bCs/>
                <w:sz w:val="24"/>
                <w:szCs w:val="24"/>
              </w:rPr>
              <w:t>long-term rather than immediate</w:t>
            </w:r>
            <w:r w:rsidRPr="00813C56">
              <w:rPr>
                <w:rFonts w:ascii="Arial" w:hAnsi="Arial" w:cs="Arial"/>
                <w:sz w:val="24"/>
                <w:szCs w:val="24"/>
              </w:rPr>
              <w:t xml:space="preserve">. Consumer willingness to adopt EVs is still influenced more by cost and convenience than environmental concerns. This reduces the </w:t>
            </w:r>
            <w:r w:rsidRPr="00813C56">
              <w:rPr>
                <w:rFonts w:ascii="Arial" w:hAnsi="Arial" w:cs="Arial"/>
                <w:b/>
                <w:bCs/>
                <w:sz w:val="24"/>
                <w:szCs w:val="24"/>
              </w:rPr>
              <w:t>short-term impact of sustainability positioning</w:t>
            </w:r>
            <w:r w:rsidRPr="00813C56">
              <w:rPr>
                <w:rFonts w:ascii="Arial" w:hAnsi="Arial" w:cs="Arial"/>
                <w:sz w:val="24"/>
                <w:szCs w:val="24"/>
              </w:rPr>
              <w:t>.</w:t>
            </w:r>
          </w:p>
        </w:tc>
        <w:tc>
          <w:tcPr>
            <w:tcW w:w="0" w:type="auto"/>
            <w:hideMark/>
          </w:tcPr>
          <w:p w14:paraId="3B1CBCBF" w14:textId="77777777" w:rsidR="00C23A37" w:rsidRPr="00813C56" w:rsidRDefault="00C23A37" w:rsidP="00C23A37">
            <w:pPr>
              <w:spacing w:after="160" w:line="360" w:lineRule="auto"/>
              <w:jc w:val="both"/>
              <w:rPr>
                <w:rFonts w:ascii="Arial" w:hAnsi="Arial" w:cs="Arial"/>
                <w:sz w:val="24"/>
                <w:szCs w:val="24"/>
              </w:rPr>
            </w:pPr>
            <w:r w:rsidRPr="00813C56">
              <w:rPr>
                <w:rFonts w:ascii="Arial" w:hAnsi="Arial" w:cs="Arial"/>
                <w:sz w:val="24"/>
                <w:szCs w:val="24"/>
              </w:rPr>
              <w:t xml:space="preserve">Tesla should leverage sustainability as a </w:t>
            </w:r>
            <w:r w:rsidRPr="00813C56">
              <w:rPr>
                <w:rFonts w:ascii="Arial" w:hAnsi="Arial" w:cs="Arial"/>
                <w:b/>
                <w:bCs/>
                <w:sz w:val="24"/>
                <w:szCs w:val="24"/>
              </w:rPr>
              <w:t>supporting strategy</w:t>
            </w:r>
            <w:r w:rsidRPr="00813C56">
              <w:rPr>
                <w:rFonts w:ascii="Arial" w:hAnsi="Arial" w:cs="Arial"/>
                <w:sz w:val="24"/>
                <w:szCs w:val="24"/>
              </w:rPr>
              <w:t xml:space="preserve">, not the primary driver. Environmental alignment strengthens </w:t>
            </w:r>
            <w:r w:rsidRPr="00813C56">
              <w:rPr>
                <w:rFonts w:ascii="Arial" w:hAnsi="Arial" w:cs="Arial"/>
                <w:b/>
                <w:bCs/>
                <w:sz w:val="24"/>
                <w:szCs w:val="24"/>
              </w:rPr>
              <w:t>long-term positioning</w:t>
            </w:r>
            <w:r w:rsidRPr="00813C56">
              <w:rPr>
                <w:rFonts w:ascii="Arial" w:hAnsi="Arial" w:cs="Arial"/>
                <w:sz w:val="24"/>
                <w:szCs w:val="24"/>
              </w:rPr>
              <w:t>, but does not guarantee immediate market success.</w:t>
            </w:r>
          </w:p>
        </w:tc>
      </w:tr>
    </w:tbl>
    <w:p w14:paraId="12EAC6C0" w14:textId="77777777" w:rsidR="00C23A37" w:rsidRPr="00813C56" w:rsidRDefault="00C23A37" w:rsidP="00073BB4">
      <w:pPr>
        <w:spacing w:line="360" w:lineRule="auto"/>
        <w:jc w:val="both"/>
        <w:rPr>
          <w:rFonts w:ascii="Arial" w:hAnsi="Arial" w:cs="Arial"/>
          <w:sz w:val="24"/>
          <w:szCs w:val="24"/>
        </w:rPr>
      </w:pPr>
    </w:p>
    <w:p w14:paraId="6B950BF6" w14:textId="77777777" w:rsidR="00073BB4" w:rsidRPr="00813C56" w:rsidRDefault="00073BB4" w:rsidP="007D3C15">
      <w:pPr>
        <w:pStyle w:val="Heading3"/>
        <w:rPr>
          <w:rFonts w:ascii="Arial" w:hAnsi="Arial"/>
        </w:rPr>
      </w:pPr>
      <w:bookmarkStart w:id="7" w:name="_Toc236251080"/>
      <w:r w:rsidRPr="00813C56">
        <w:rPr>
          <w:rFonts w:ascii="Arial" w:hAnsi="Arial"/>
        </w:rPr>
        <w:t>3.4 Cultural Factors (Hofstede Analysis)</w:t>
      </w:r>
      <w:bookmarkEnd w:id="7"/>
    </w:p>
    <w:p w14:paraId="29C62723" w14:textId="11B3A7D3"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 xml:space="preserve">Cultural dimensions play a significant role which has to be considered if a new market is entered, such as the one in India. India is a collectivist country with </w:t>
      </w:r>
      <w:proofErr w:type="gramStart"/>
      <w:r w:rsidRPr="00813C56">
        <w:rPr>
          <w:rFonts w:ascii="Arial" w:hAnsi="Arial" w:cs="Arial"/>
          <w:sz w:val="24"/>
          <w:szCs w:val="24"/>
        </w:rPr>
        <w:t>a</w:t>
      </w:r>
      <w:proofErr w:type="gramEnd"/>
      <w:r w:rsidRPr="00813C56">
        <w:rPr>
          <w:rFonts w:ascii="Arial" w:hAnsi="Arial" w:cs="Arial"/>
          <w:sz w:val="24"/>
          <w:szCs w:val="24"/>
        </w:rPr>
        <w:t xml:space="preserve"> emphasis on family, community and social relationships, according to cultural dimension theory of </w:t>
      </w:r>
      <w:r w:rsidRPr="00813C56">
        <w:rPr>
          <w:rFonts w:ascii="Arial" w:hAnsi="Arial" w:cs="Arial"/>
          <w:sz w:val="24"/>
          <w:szCs w:val="24"/>
        </w:rPr>
        <w:lastRenderedPageBreak/>
        <w:t xml:space="preserve">Hofstede. Choices as to value and utility can be more useful for consumers than a mere preference </w:t>
      </w:r>
      <w:r w:rsidR="00A65FFE" w:rsidRPr="00813C56">
        <w:rPr>
          <w:rFonts w:ascii="Arial" w:hAnsi="Arial" w:cs="Arial"/>
          <w:sz w:val="24"/>
          <w:szCs w:val="24"/>
        </w:rPr>
        <w:t xml:space="preserve">      </w:t>
      </w:r>
      <w:proofErr w:type="gramStart"/>
      <w:r w:rsidR="00A65FFE" w:rsidRPr="00813C56">
        <w:rPr>
          <w:rFonts w:ascii="Arial" w:hAnsi="Arial" w:cs="Arial"/>
          <w:sz w:val="24"/>
          <w:szCs w:val="24"/>
        </w:rPr>
        <w:t xml:space="preserve">   </w:t>
      </w:r>
      <w:r w:rsidRPr="00813C56">
        <w:rPr>
          <w:rFonts w:ascii="Arial" w:hAnsi="Arial" w:cs="Arial"/>
          <w:sz w:val="24"/>
          <w:szCs w:val="24"/>
        </w:rPr>
        <w:t>(</w:t>
      </w:r>
      <w:proofErr w:type="gramEnd"/>
      <w:r w:rsidRPr="00813C56">
        <w:rPr>
          <w:rFonts w:ascii="Arial" w:hAnsi="Arial" w:cs="Arial"/>
          <w:sz w:val="24"/>
          <w:szCs w:val="24"/>
        </w:rPr>
        <w:t xml:space="preserve">Uy et al., 2024). Ionescu's cultural factor is the price sensitivity. Indian customers are very price sensitive and choose goods that provide relevant value with regard to price. However, Tesla's high price tag might not appeal to these tastes, reducing the size of its customer base. It has been found that affordability is one of the main challenges of EV adoption in developing countries (Rathore et al., 2023). Another considerable element is the brand's view. Tesla is known for its tech-forward and innovative approach, but to the eyes of their Indian consumers, it is more costly than usual and more of a luxury than something they could use for daily driving. Furthermore, traditional fuel cars continue to be the predominant mode of transportation, along with consumers being unaware and untrusting of EVs (S </w:t>
      </w:r>
      <w:r w:rsidR="007D3C15" w:rsidRPr="00813C56">
        <w:rPr>
          <w:rFonts w:ascii="Arial" w:hAnsi="Arial" w:cs="Arial"/>
          <w:sz w:val="24"/>
          <w:szCs w:val="24"/>
        </w:rPr>
        <w:t>and</w:t>
      </w:r>
      <w:r w:rsidRPr="00813C56">
        <w:rPr>
          <w:rFonts w:ascii="Arial" w:hAnsi="Arial" w:cs="Arial"/>
          <w:sz w:val="24"/>
          <w:szCs w:val="24"/>
        </w:rPr>
        <w:t xml:space="preserve"> R, 2024). Their lifestyle and usage patterns are also not the same. Fuel economy, maintenance cost and resale value are often top factors important in the eyes of Indian consumers. If Tesla is to be successful it's going to have to tackle these issues. Most importantly, cultural differences between Tesla's global geographic plan and local consumer expectations exist. Tesla can't only be counted on for their global brand. It should tailor and customize its marketing, pricing and product strategy to suit Indian culture. For instance, providing a more affordable model or investment options could help increase market acceptance.</w:t>
      </w:r>
    </w:p>
    <w:p w14:paraId="7A5CBF60" w14:textId="77777777" w:rsidR="00073BB4" w:rsidRPr="00813C56" w:rsidRDefault="00073BB4" w:rsidP="007D3C15">
      <w:pPr>
        <w:pStyle w:val="Heading3"/>
        <w:rPr>
          <w:rFonts w:ascii="Arial" w:hAnsi="Arial"/>
        </w:rPr>
      </w:pPr>
      <w:bookmarkStart w:id="8" w:name="_Toc236251081"/>
      <w:r w:rsidRPr="00813C56">
        <w:rPr>
          <w:rFonts w:ascii="Arial" w:hAnsi="Arial"/>
        </w:rPr>
        <w:t>3.5 Industry-Specific Analysis</w:t>
      </w:r>
      <w:bookmarkEnd w:id="8"/>
    </w:p>
    <w:p w14:paraId="1ABFC2A9" w14:textId="023C582D" w:rsidR="00073BB4" w:rsidRPr="00813C56" w:rsidRDefault="00073BB4" w:rsidP="00073BB4">
      <w:pPr>
        <w:spacing w:line="360" w:lineRule="auto"/>
        <w:jc w:val="both"/>
        <w:rPr>
          <w:rFonts w:ascii="Arial" w:hAnsi="Arial" w:cs="Arial"/>
          <w:sz w:val="24"/>
          <w:szCs w:val="24"/>
        </w:rPr>
      </w:pPr>
      <w:r w:rsidRPr="00813C56">
        <w:rPr>
          <w:rFonts w:ascii="Arial" w:hAnsi="Arial" w:cs="Arial"/>
          <w:sz w:val="24"/>
          <w:szCs w:val="24"/>
        </w:rPr>
        <w:t xml:space="preserve">EV industry in India is in its infancy yet on a </w:t>
      </w:r>
      <w:r w:rsidR="00CA016F" w:rsidRPr="00813C56">
        <w:rPr>
          <w:rFonts w:ascii="Arial" w:hAnsi="Arial" w:cs="Arial"/>
          <w:sz w:val="24"/>
          <w:szCs w:val="24"/>
        </w:rPr>
        <w:t>fast-track</w:t>
      </w:r>
      <w:r w:rsidRPr="00813C56">
        <w:rPr>
          <w:rFonts w:ascii="Arial" w:hAnsi="Arial" w:cs="Arial"/>
          <w:sz w:val="24"/>
          <w:szCs w:val="24"/>
        </w:rPr>
        <w:t xml:space="preserve"> mode of development. There are several factors, such as government incentives, environmental issues, and technological developments, that are encouraging the use of EVs. But it's still early in the market compared to everybody else – even China, or the United States. An important area is infrastructure. Limited and/or imbalanced charging stations. This fosters a sense of "range anxiety," which refers to consumers' concern about having insufficient battery range (Goel et al., 2021). The investments have been growing, yet the development of the infrastructure is still lagging behind </w:t>
      </w:r>
      <w:r w:rsidR="00CA016F" w:rsidRPr="00813C56">
        <w:rPr>
          <w:rFonts w:ascii="Arial" w:hAnsi="Arial" w:cs="Arial"/>
          <w:sz w:val="24"/>
          <w:szCs w:val="24"/>
        </w:rPr>
        <w:t xml:space="preserve">       </w:t>
      </w:r>
      <w:proofErr w:type="gramStart"/>
      <w:r w:rsidR="00CA016F" w:rsidRPr="00813C56">
        <w:rPr>
          <w:rFonts w:ascii="Arial" w:hAnsi="Arial" w:cs="Arial"/>
          <w:sz w:val="24"/>
          <w:szCs w:val="24"/>
        </w:rPr>
        <w:t xml:space="preserve">   </w:t>
      </w:r>
      <w:r w:rsidRPr="00813C56">
        <w:rPr>
          <w:rFonts w:ascii="Arial" w:hAnsi="Arial" w:cs="Arial"/>
          <w:sz w:val="24"/>
          <w:szCs w:val="24"/>
        </w:rPr>
        <w:t>(</w:t>
      </w:r>
      <w:proofErr w:type="gramEnd"/>
      <w:r w:rsidRPr="00813C56">
        <w:rPr>
          <w:rFonts w:ascii="Arial" w:hAnsi="Arial" w:cs="Arial"/>
          <w:sz w:val="24"/>
          <w:szCs w:val="24"/>
        </w:rPr>
        <w:t xml:space="preserve">Aarabi et al., 2025). Competition is an additional factor and is important. Even lower prices EVs are available locally, more appropriate for Indian customers. A good sense for the local market and costs is expected of these companies. This will make Tesla's existence in Australia extremely challenging. With increasing awareness, consumer concerns are </w:t>
      </w:r>
      <w:r w:rsidRPr="00813C56">
        <w:rPr>
          <w:rFonts w:ascii="Arial" w:hAnsi="Arial" w:cs="Arial"/>
          <w:sz w:val="24"/>
          <w:szCs w:val="24"/>
        </w:rPr>
        <w:lastRenderedPageBreak/>
        <w:t xml:space="preserve">rising over battery durability, maintenance and gainful charging facilities (Rathore et al., 2023). This will make the adoption process slower. </w:t>
      </w:r>
    </w:p>
    <w:p w14:paraId="735DD6A3" w14:textId="586B606B" w:rsidR="00073BB4" w:rsidRPr="00813C56" w:rsidRDefault="00073BB4" w:rsidP="007D3C15">
      <w:pPr>
        <w:pStyle w:val="Heading3"/>
        <w:rPr>
          <w:rFonts w:ascii="Arial" w:hAnsi="Arial"/>
        </w:rPr>
      </w:pPr>
      <w:bookmarkStart w:id="9" w:name="_Toc236251082"/>
      <w:r w:rsidRPr="00813C56">
        <w:rPr>
          <w:rFonts w:ascii="Arial" w:hAnsi="Arial"/>
        </w:rPr>
        <w:t>3.6 OLI Paradigm</w:t>
      </w:r>
      <w:bookmarkEnd w:id="9"/>
      <w:r w:rsidRPr="00813C56">
        <w:rPr>
          <w:rFonts w:ascii="Arial" w:hAnsi="Arial"/>
        </w:rPr>
        <w:t xml:space="preserve"> </w:t>
      </w:r>
    </w:p>
    <w:tbl>
      <w:tblPr>
        <w:tblStyle w:val="TableGrid"/>
        <w:tblW w:w="0" w:type="auto"/>
        <w:tblLook w:val="04A0" w:firstRow="1" w:lastRow="0" w:firstColumn="1" w:lastColumn="0" w:noHBand="0" w:noVBand="1"/>
      </w:tblPr>
      <w:tblGrid>
        <w:gridCol w:w="1908"/>
        <w:gridCol w:w="1909"/>
        <w:gridCol w:w="2968"/>
        <w:gridCol w:w="2231"/>
      </w:tblGrid>
      <w:tr w:rsidR="00217841" w:rsidRPr="00813C56" w14:paraId="3486C72B" w14:textId="77777777" w:rsidTr="00217841">
        <w:tc>
          <w:tcPr>
            <w:tcW w:w="0" w:type="auto"/>
            <w:hideMark/>
          </w:tcPr>
          <w:p w14:paraId="6971854E" w14:textId="77777777" w:rsidR="00217841" w:rsidRPr="00813C56" w:rsidRDefault="00217841" w:rsidP="00217841">
            <w:pPr>
              <w:spacing w:after="160" w:line="360" w:lineRule="auto"/>
              <w:jc w:val="both"/>
              <w:rPr>
                <w:rFonts w:ascii="Arial" w:hAnsi="Arial" w:cs="Arial"/>
                <w:b/>
                <w:bCs/>
                <w:sz w:val="24"/>
                <w:szCs w:val="24"/>
              </w:rPr>
            </w:pPr>
            <w:r w:rsidRPr="00813C56">
              <w:rPr>
                <w:rFonts w:ascii="Arial" w:hAnsi="Arial" w:cs="Arial"/>
                <w:b/>
                <w:bCs/>
                <w:sz w:val="24"/>
                <w:szCs w:val="24"/>
              </w:rPr>
              <w:t>OLI Component</w:t>
            </w:r>
          </w:p>
        </w:tc>
        <w:tc>
          <w:tcPr>
            <w:tcW w:w="0" w:type="auto"/>
            <w:hideMark/>
          </w:tcPr>
          <w:p w14:paraId="4313F134" w14:textId="77777777" w:rsidR="00217841" w:rsidRPr="00813C56" w:rsidRDefault="00217841" w:rsidP="00217841">
            <w:pPr>
              <w:spacing w:after="160" w:line="360" w:lineRule="auto"/>
              <w:jc w:val="both"/>
              <w:rPr>
                <w:rFonts w:ascii="Arial" w:hAnsi="Arial" w:cs="Arial"/>
                <w:b/>
                <w:bCs/>
                <w:sz w:val="24"/>
                <w:szCs w:val="24"/>
              </w:rPr>
            </w:pPr>
            <w:r w:rsidRPr="00813C56">
              <w:rPr>
                <w:rFonts w:ascii="Arial" w:hAnsi="Arial" w:cs="Arial"/>
                <w:b/>
                <w:bCs/>
                <w:sz w:val="24"/>
                <w:szCs w:val="24"/>
              </w:rPr>
              <w:t>Key Elements (What)</w:t>
            </w:r>
          </w:p>
        </w:tc>
        <w:tc>
          <w:tcPr>
            <w:tcW w:w="0" w:type="auto"/>
            <w:hideMark/>
          </w:tcPr>
          <w:p w14:paraId="6F1938FF" w14:textId="77777777" w:rsidR="00217841" w:rsidRPr="00813C56" w:rsidRDefault="00217841" w:rsidP="00217841">
            <w:pPr>
              <w:spacing w:after="160" w:line="360" w:lineRule="auto"/>
              <w:jc w:val="both"/>
              <w:rPr>
                <w:rFonts w:ascii="Arial" w:hAnsi="Arial" w:cs="Arial"/>
                <w:b/>
                <w:bCs/>
                <w:sz w:val="24"/>
                <w:szCs w:val="24"/>
              </w:rPr>
            </w:pPr>
            <w:r w:rsidRPr="00813C56">
              <w:rPr>
                <w:rFonts w:ascii="Arial" w:hAnsi="Arial" w:cs="Arial"/>
                <w:b/>
                <w:bCs/>
                <w:sz w:val="24"/>
                <w:szCs w:val="24"/>
              </w:rPr>
              <w:t>Critical Analysis (Why &amp; Trade-offs)</w:t>
            </w:r>
          </w:p>
        </w:tc>
        <w:tc>
          <w:tcPr>
            <w:tcW w:w="0" w:type="auto"/>
            <w:hideMark/>
          </w:tcPr>
          <w:p w14:paraId="35AC7810" w14:textId="77777777" w:rsidR="00217841" w:rsidRPr="00813C56" w:rsidRDefault="00217841" w:rsidP="00217841">
            <w:pPr>
              <w:spacing w:after="160" w:line="360" w:lineRule="auto"/>
              <w:jc w:val="both"/>
              <w:rPr>
                <w:rFonts w:ascii="Arial" w:hAnsi="Arial" w:cs="Arial"/>
                <w:b/>
                <w:bCs/>
                <w:sz w:val="24"/>
                <w:szCs w:val="24"/>
              </w:rPr>
            </w:pPr>
            <w:r w:rsidRPr="00813C56">
              <w:rPr>
                <w:rFonts w:ascii="Arial" w:hAnsi="Arial" w:cs="Arial"/>
                <w:b/>
                <w:bCs/>
                <w:sz w:val="24"/>
                <w:szCs w:val="24"/>
              </w:rPr>
              <w:t>Strategic Implications (So What)</w:t>
            </w:r>
          </w:p>
        </w:tc>
      </w:tr>
      <w:tr w:rsidR="00217841" w:rsidRPr="00813C56" w14:paraId="4730BF45" w14:textId="77777777" w:rsidTr="00217841">
        <w:tc>
          <w:tcPr>
            <w:tcW w:w="0" w:type="auto"/>
            <w:hideMark/>
          </w:tcPr>
          <w:p w14:paraId="31938FCB"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b/>
                <w:bCs/>
                <w:sz w:val="24"/>
                <w:szCs w:val="24"/>
              </w:rPr>
              <w:t>Ownership Advantages (O)</w:t>
            </w:r>
          </w:p>
        </w:tc>
        <w:tc>
          <w:tcPr>
            <w:tcW w:w="0" w:type="auto"/>
            <w:hideMark/>
          </w:tcPr>
          <w:p w14:paraId="05002A0E"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t>Strong brand, advanced EV technology, battery innovation, vertical integration</w:t>
            </w:r>
          </w:p>
        </w:tc>
        <w:tc>
          <w:tcPr>
            <w:tcW w:w="0" w:type="auto"/>
            <w:hideMark/>
          </w:tcPr>
          <w:p w14:paraId="7259FD40"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t xml:space="preserve">Tesla’s ownership advantages are globally strong but </w:t>
            </w:r>
            <w:r w:rsidRPr="00813C56">
              <w:rPr>
                <w:rFonts w:ascii="Arial" w:hAnsi="Arial" w:cs="Arial"/>
                <w:b/>
                <w:bCs/>
                <w:sz w:val="24"/>
                <w:szCs w:val="24"/>
              </w:rPr>
              <w:t>context-sensitive</w:t>
            </w:r>
            <w:r w:rsidRPr="00813C56">
              <w:rPr>
                <w:rFonts w:ascii="Arial" w:hAnsi="Arial" w:cs="Arial"/>
                <w:sz w:val="24"/>
                <w:szCs w:val="24"/>
              </w:rPr>
              <w:t xml:space="preserve">. In India, high costs reduce the effectiveness of these advantages. Premium technology does not automatically translate into competitive advantage in a </w:t>
            </w:r>
            <w:r w:rsidRPr="00813C56">
              <w:rPr>
                <w:rFonts w:ascii="Arial" w:hAnsi="Arial" w:cs="Arial"/>
                <w:b/>
                <w:bCs/>
                <w:sz w:val="24"/>
                <w:szCs w:val="24"/>
              </w:rPr>
              <w:t>price-sensitive market</w:t>
            </w:r>
            <w:r w:rsidRPr="00813C56">
              <w:rPr>
                <w:rFonts w:ascii="Arial" w:hAnsi="Arial" w:cs="Arial"/>
                <w:sz w:val="24"/>
                <w:szCs w:val="24"/>
              </w:rPr>
              <w:t xml:space="preserve">. Thus, ownership strengths risk becoming </w:t>
            </w:r>
            <w:r w:rsidRPr="00813C56">
              <w:rPr>
                <w:rFonts w:ascii="Arial" w:hAnsi="Arial" w:cs="Arial"/>
                <w:b/>
                <w:bCs/>
                <w:sz w:val="24"/>
                <w:szCs w:val="24"/>
              </w:rPr>
              <w:t>market misfits</w:t>
            </w:r>
            <w:r w:rsidRPr="00813C56">
              <w:rPr>
                <w:rFonts w:ascii="Arial" w:hAnsi="Arial" w:cs="Arial"/>
                <w:sz w:val="24"/>
                <w:szCs w:val="24"/>
              </w:rPr>
              <w:t xml:space="preserve"> if not adapted.</w:t>
            </w:r>
          </w:p>
        </w:tc>
        <w:tc>
          <w:tcPr>
            <w:tcW w:w="0" w:type="auto"/>
            <w:hideMark/>
          </w:tcPr>
          <w:p w14:paraId="015579DD"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t xml:space="preserve">Tesla must </w:t>
            </w:r>
            <w:r w:rsidRPr="00813C56">
              <w:rPr>
                <w:rFonts w:ascii="Arial" w:hAnsi="Arial" w:cs="Arial"/>
                <w:b/>
                <w:bCs/>
                <w:sz w:val="24"/>
                <w:szCs w:val="24"/>
              </w:rPr>
              <w:t>adapt its ownership advantages</w:t>
            </w:r>
            <w:r w:rsidRPr="00813C56">
              <w:rPr>
                <w:rFonts w:ascii="Arial" w:hAnsi="Arial" w:cs="Arial"/>
                <w:sz w:val="24"/>
                <w:szCs w:val="24"/>
              </w:rPr>
              <w:t xml:space="preserve">, possibly by developing </w:t>
            </w:r>
            <w:r w:rsidRPr="00813C56">
              <w:rPr>
                <w:rFonts w:ascii="Arial" w:hAnsi="Arial" w:cs="Arial"/>
                <w:b/>
                <w:bCs/>
                <w:sz w:val="24"/>
                <w:szCs w:val="24"/>
              </w:rPr>
              <w:t>cost-efficient models</w:t>
            </w:r>
            <w:r w:rsidRPr="00813C56">
              <w:rPr>
                <w:rFonts w:ascii="Arial" w:hAnsi="Arial" w:cs="Arial"/>
                <w:sz w:val="24"/>
                <w:szCs w:val="24"/>
              </w:rPr>
              <w:t xml:space="preserve">. Competitive advantage must shift from pure innovation to </w:t>
            </w:r>
            <w:r w:rsidRPr="00813C56">
              <w:rPr>
                <w:rFonts w:ascii="Arial" w:hAnsi="Arial" w:cs="Arial"/>
                <w:b/>
                <w:bCs/>
                <w:sz w:val="24"/>
                <w:szCs w:val="24"/>
              </w:rPr>
              <w:t>accessible innovation</w:t>
            </w:r>
            <w:r w:rsidRPr="00813C56">
              <w:rPr>
                <w:rFonts w:ascii="Arial" w:hAnsi="Arial" w:cs="Arial"/>
                <w:sz w:val="24"/>
                <w:szCs w:val="24"/>
              </w:rPr>
              <w:t>.</w:t>
            </w:r>
          </w:p>
        </w:tc>
      </w:tr>
      <w:tr w:rsidR="00217841" w:rsidRPr="00813C56" w14:paraId="63AEF7E9" w14:textId="77777777" w:rsidTr="00217841">
        <w:tc>
          <w:tcPr>
            <w:tcW w:w="0" w:type="auto"/>
            <w:hideMark/>
          </w:tcPr>
          <w:p w14:paraId="34268572"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b/>
                <w:bCs/>
                <w:sz w:val="24"/>
                <w:szCs w:val="24"/>
              </w:rPr>
              <w:t>Location Advantages (L)</w:t>
            </w:r>
          </w:p>
        </w:tc>
        <w:tc>
          <w:tcPr>
            <w:tcW w:w="0" w:type="auto"/>
            <w:hideMark/>
          </w:tcPr>
          <w:p w14:paraId="44DA4161"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t xml:space="preserve">Large population, growing EV demand, government support, but weak infrastructure and </w:t>
            </w:r>
            <w:proofErr w:type="gramStart"/>
            <w:r w:rsidRPr="00813C56">
              <w:rPr>
                <w:rFonts w:ascii="Arial" w:hAnsi="Arial" w:cs="Arial"/>
                <w:sz w:val="24"/>
                <w:szCs w:val="24"/>
              </w:rPr>
              <w:t>low income</w:t>
            </w:r>
            <w:proofErr w:type="gramEnd"/>
            <w:r w:rsidRPr="00813C56">
              <w:rPr>
                <w:rFonts w:ascii="Arial" w:hAnsi="Arial" w:cs="Arial"/>
                <w:sz w:val="24"/>
                <w:szCs w:val="24"/>
              </w:rPr>
              <w:t xml:space="preserve"> levels</w:t>
            </w:r>
          </w:p>
        </w:tc>
        <w:tc>
          <w:tcPr>
            <w:tcW w:w="0" w:type="auto"/>
            <w:hideMark/>
          </w:tcPr>
          <w:p w14:paraId="040AED59"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t xml:space="preserve">India offers </w:t>
            </w:r>
            <w:r w:rsidRPr="00813C56">
              <w:rPr>
                <w:rFonts w:ascii="Arial" w:hAnsi="Arial" w:cs="Arial"/>
                <w:b/>
                <w:bCs/>
                <w:sz w:val="24"/>
                <w:szCs w:val="24"/>
              </w:rPr>
              <w:t>long-term potential but short-term constraints</w:t>
            </w:r>
            <w:r w:rsidRPr="00813C56">
              <w:rPr>
                <w:rFonts w:ascii="Arial" w:hAnsi="Arial" w:cs="Arial"/>
                <w:sz w:val="24"/>
                <w:szCs w:val="24"/>
              </w:rPr>
              <w:t xml:space="preserve">. The location advantage is </w:t>
            </w:r>
            <w:r w:rsidRPr="00813C56">
              <w:rPr>
                <w:rFonts w:ascii="Arial" w:hAnsi="Arial" w:cs="Arial"/>
                <w:b/>
                <w:bCs/>
                <w:sz w:val="24"/>
                <w:szCs w:val="24"/>
              </w:rPr>
              <w:t>not fully developed</w:t>
            </w:r>
            <w:r w:rsidRPr="00813C56">
              <w:rPr>
                <w:rFonts w:ascii="Arial" w:hAnsi="Arial" w:cs="Arial"/>
                <w:sz w:val="24"/>
                <w:szCs w:val="24"/>
              </w:rPr>
              <w:t xml:space="preserve">, making it a “future-ready but present-challenging” market. Infrastructure gaps and affordability issues </w:t>
            </w:r>
            <w:r w:rsidRPr="00813C56">
              <w:rPr>
                <w:rFonts w:ascii="Arial" w:hAnsi="Arial" w:cs="Arial"/>
                <w:sz w:val="24"/>
                <w:szCs w:val="24"/>
              </w:rPr>
              <w:lastRenderedPageBreak/>
              <w:t>weaken immediate attractiveness.</w:t>
            </w:r>
          </w:p>
        </w:tc>
        <w:tc>
          <w:tcPr>
            <w:tcW w:w="0" w:type="auto"/>
            <w:hideMark/>
          </w:tcPr>
          <w:p w14:paraId="32403145"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lastRenderedPageBreak/>
              <w:t xml:space="preserve">Tesla should adopt a </w:t>
            </w:r>
            <w:r w:rsidRPr="00813C56">
              <w:rPr>
                <w:rFonts w:ascii="Arial" w:hAnsi="Arial" w:cs="Arial"/>
                <w:b/>
                <w:bCs/>
                <w:sz w:val="24"/>
                <w:szCs w:val="24"/>
              </w:rPr>
              <w:t>delayed scaling strategy</w:t>
            </w:r>
            <w:r w:rsidRPr="00813C56">
              <w:rPr>
                <w:rFonts w:ascii="Arial" w:hAnsi="Arial" w:cs="Arial"/>
                <w:sz w:val="24"/>
                <w:szCs w:val="24"/>
              </w:rPr>
              <w:t xml:space="preserve">, entering early but expanding gradually. Location advantages justify entry, but not </w:t>
            </w:r>
            <w:r w:rsidRPr="00813C56">
              <w:rPr>
                <w:rFonts w:ascii="Arial" w:hAnsi="Arial" w:cs="Arial"/>
                <w:b/>
                <w:bCs/>
                <w:sz w:val="24"/>
                <w:szCs w:val="24"/>
              </w:rPr>
              <w:t>full-scale immediate investment</w:t>
            </w:r>
            <w:r w:rsidRPr="00813C56">
              <w:rPr>
                <w:rFonts w:ascii="Arial" w:hAnsi="Arial" w:cs="Arial"/>
                <w:sz w:val="24"/>
                <w:szCs w:val="24"/>
              </w:rPr>
              <w:t>.</w:t>
            </w:r>
          </w:p>
        </w:tc>
      </w:tr>
      <w:tr w:rsidR="00217841" w:rsidRPr="00813C56" w14:paraId="048E7C46" w14:textId="77777777" w:rsidTr="00217841">
        <w:tc>
          <w:tcPr>
            <w:tcW w:w="0" w:type="auto"/>
            <w:hideMark/>
          </w:tcPr>
          <w:p w14:paraId="4A69894D"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b/>
                <w:bCs/>
                <w:sz w:val="24"/>
                <w:szCs w:val="24"/>
              </w:rPr>
              <w:t>Internalisation Advantages (I)</w:t>
            </w:r>
          </w:p>
        </w:tc>
        <w:tc>
          <w:tcPr>
            <w:tcW w:w="0" w:type="auto"/>
            <w:hideMark/>
          </w:tcPr>
          <w:p w14:paraId="4DC518C7"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t>Preference for full control, protection of technology, vertically integrated operations</w:t>
            </w:r>
          </w:p>
        </w:tc>
        <w:tc>
          <w:tcPr>
            <w:tcW w:w="0" w:type="auto"/>
            <w:hideMark/>
          </w:tcPr>
          <w:p w14:paraId="1D5460EA"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t xml:space="preserve">Tesla’s internalisation strategy ensures control but reduces flexibility. In India, full ownership increases </w:t>
            </w:r>
            <w:r w:rsidRPr="00813C56">
              <w:rPr>
                <w:rFonts w:ascii="Arial" w:hAnsi="Arial" w:cs="Arial"/>
                <w:b/>
                <w:bCs/>
                <w:sz w:val="24"/>
                <w:szCs w:val="24"/>
              </w:rPr>
              <w:t>financial risk and reduces local responsiveness</w:t>
            </w:r>
            <w:r w:rsidRPr="00813C56">
              <w:rPr>
                <w:rFonts w:ascii="Arial" w:hAnsi="Arial" w:cs="Arial"/>
                <w:sz w:val="24"/>
                <w:szCs w:val="24"/>
              </w:rPr>
              <w:t xml:space="preserve">. Additionally, it limits access to local knowledge, which is critical in emerging markets. This creates a </w:t>
            </w:r>
            <w:r w:rsidRPr="00813C56">
              <w:rPr>
                <w:rFonts w:ascii="Arial" w:hAnsi="Arial" w:cs="Arial"/>
                <w:b/>
                <w:bCs/>
                <w:sz w:val="24"/>
                <w:szCs w:val="24"/>
              </w:rPr>
              <w:t>control vs adaptation trade-off</w:t>
            </w:r>
            <w:r w:rsidRPr="00813C56">
              <w:rPr>
                <w:rFonts w:ascii="Arial" w:hAnsi="Arial" w:cs="Arial"/>
                <w:sz w:val="24"/>
                <w:szCs w:val="24"/>
              </w:rPr>
              <w:t>.</w:t>
            </w:r>
          </w:p>
        </w:tc>
        <w:tc>
          <w:tcPr>
            <w:tcW w:w="0" w:type="auto"/>
            <w:hideMark/>
          </w:tcPr>
          <w:p w14:paraId="4916A396" w14:textId="77777777" w:rsidR="00217841" w:rsidRPr="00813C56" w:rsidRDefault="00217841" w:rsidP="00217841">
            <w:pPr>
              <w:spacing w:after="160" w:line="360" w:lineRule="auto"/>
              <w:jc w:val="both"/>
              <w:rPr>
                <w:rFonts w:ascii="Arial" w:hAnsi="Arial" w:cs="Arial"/>
                <w:sz w:val="24"/>
                <w:szCs w:val="24"/>
              </w:rPr>
            </w:pPr>
            <w:r w:rsidRPr="00813C56">
              <w:rPr>
                <w:rFonts w:ascii="Arial" w:hAnsi="Arial" w:cs="Arial"/>
                <w:sz w:val="24"/>
                <w:szCs w:val="24"/>
              </w:rPr>
              <w:t xml:space="preserve">Tesla should avoid full internalisation initially and adopt a </w:t>
            </w:r>
            <w:r w:rsidRPr="00813C56">
              <w:rPr>
                <w:rFonts w:ascii="Arial" w:hAnsi="Arial" w:cs="Arial"/>
                <w:b/>
                <w:bCs/>
                <w:sz w:val="24"/>
                <w:szCs w:val="24"/>
              </w:rPr>
              <w:t>hybrid model (joint venture)</w:t>
            </w:r>
            <w:r w:rsidRPr="00813C56">
              <w:rPr>
                <w:rFonts w:ascii="Arial" w:hAnsi="Arial" w:cs="Arial"/>
                <w:sz w:val="24"/>
                <w:szCs w:val="24"/>
              </w:rPr>
              <w:t xml:space="preserve">. This balances </w:t>
            </w:r>
            <w:r w:rsidRPr="00813C56">
              <w:rPr>
                <w:rFonts w:ascii="Arial" w:hAnsi="Arial" w:cs="Arial"/>
                <w:b/>
                <w:bCs/>
                <w:sz w:val="24"/>
                <w:szCs w:val="24"/>
              </w:rPr>
              <w:t>control with local adaptation</w:t>
            </w:r>
            <w:r w:rsidRPr="00813C56">
              <w:rPr>
                <w:rFonts w:ascii="Arial" w:hAnsi="Arial" w:cs="Arial"/>
                <w:sz w:val="24"/>
                <w:szCs w:val="24"/>
              </w:rPr>
              <w:t>, reducing risk while maintaining strategic direction.</w:t>
            </w:r>
          </w:p>
        </w:tc>
      </w:tr>
    </w:tbl>
    <w:p w14:paraId="0B9E4E06" w14:textId="77777777" w:rsidR="00C23A37" w:rsidRPr="00813C56" w:rsidRDefault="00C23A37" w:rsidP="004F44B0">
      <w:pPr>
        <w:spacing w:line="360" w:lineRule="auto"/>
        <w:jc w:val="both"/>
        <w:rPr>
          <w:rFonts w:ascii="Arial" w:hAnsi="Arial" w:cs="Arial"/>
          <w:sz w:val="24"/>
          <w:szCs w:val="24"/>
        </w:rPr>
      </w:pPr>
    </w:p>
    <w:p w14:paraId="54987DBE" w14:textId="4B1C3A1D"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It is the OLI theory of Dunning that provides a crucial framework to understand the reasons behind a company's expansion into the international market. It is a theory that suggests that firms will enter the foreign country when they possess the Ownership advantage (O), Location advantage (L) and Internalisation advantage (I). This framework will come in handy while analysing whether it is beneficial for Tesla Inc. to invade in India, and as how much successful they will be. Tesla has excellent Ownership advantages. That comprises its leading electric vehicle technology, powerful brand positioning and new developments in battery technology and software. Tesla is well-known for its high-performance Electric Vehicles and driving the global shift towards sustainable energy sources (Li, 2023; Liu, 2024). It is vertically integrated, and therefore enjoys a unique competitive edge through its software, batteries and charging system control (Naor et al., 2021). </w:t>
      </w:r>
    </w:p>
    <w:p w14:paraId="5563F7B0" w14:textId="570AB626" w:rsidR="00010652" w:rsidRPr="00813C56" w:rsidRDefault="00010652" w:rsidP="00010652">
      <w:pPr>
        <w:spacing w:line="360" w:lineRule="auto"/>
        <w:jc w:val="center"/>
        <w:rPr>
          <w:rFonts w:ascii="Arial" w:hAnsi="Arial" w:cs="Arial"/>
          <w:sz w:val="24"/>
          <w:szCs w:val="24"/>
        </w:rPr>
      </w:pPr>
      <w:r w:rsidRPr="00813C56">
        <w:rPr>
          <w:rFonts w:ascii="Arial" w:hAnsi="Arial" w:cs="Arial"/>
          <w:noProof/>
        </w:rPr>
        <w:lastRenderedPageBreak/>
        <w:drawing>
          <wp:inline distT="0" distB="0" distL="0" distR="0" wp14:anchorId="30866FDD" wp14:editId="293C41CA">
            <wp:extent cx="5153025" cy="2810585"/>
            <wp:effectExtent l="0" t="0" r="0" b="8890"/>
            <wp:docPr id="1071635249" name="Picture 3" descr="Application of Dunning's OLI Paradigm, illustrating the convergence of...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Application of Dunning's OLI Paradigm, illustrating the convergence of...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5775" cy="2812085"/>
                    </a:xfrm>
                    <a:prstGeom prst="rect">
                      <a:avLst/>
                    </a:prstGeom>
                    <a:noFill/>
                    <a:ln>
                      <a:noFill/>
                    </a:ln>
                  </pic:spPr>
                </pic:pic>
              </a:graphicData>
            </a:graphic>
          </wp:inline>
        </w:drawing>
      </w:r>
    </w:p>
    <w:p w14:paraId="3A2199D7" w14:textId="3AE231E7" w:rsidR="00010652" w:rsidRPr="00813C56" w:rsidRDefault="00010652" w:rsidP="00010652">
      <w:pPr>
        <w:spacing w:line="360" w:lineRule="auto"/>
        <w:jc w:val="center"/>
        <w:rPr>
          <w:rFonts w:ascii="Arial" w:hAnsi="Arial" w:cs="Arial"/>
          <w:b/>
          <w:bCs/>
          <w:sz w:val="24"/>
          <w:szCs w:val="24"/>
        </w:rPr>
      </w:pPr>
      <w:r w:rsidRPr="00813C56">
        <w:rPr>
          <w:rFonts w:ascii="Arial" w:hAnsi="Arial" w:cs="Arial"/>
          <w:b/>
          <w:bCs/>
          <w:sz w:val="24"/>
          <w:szCs w:val="24"/>
        </w:rPr>
        <w:t xml:space="preserve">Figure 3: OLI Paradigm </w:t>
      </w:r>
    </w:p>
    <w:p w14:paraId="5144A7B9" w14:textId="4529E625" w:rsidR="00010652" w:rsidRPr="00813C56" w:rsidRDefault="00010652" w:rsidP="00010652">
      <w:pPr>
        <w:spacing w:line="360" w:lineRule="auto"/>
        <w:jc w:val="center"/>
        <w:rPr>
          <w:rFonts w:ascii="Arial" w:hAnsi="Arial" w:cs="Arial"/>
          <w:sz w:val="24"/>
          <w:szCs w:val="24"/>
        </w:rPr>
      </w:pPr>
      <w:r w:rsidRPr="00813C56">
        <w:rPr>
          <w:rFonts w:ascii="Arial" w:hAnsi="Arial" w:cs="Arial"/>
          <w:sz w:val="24"/>
          <w:szCs w:val="24"/>
        </w:rPr>
        <w:t>(Source: Qadir et al., 2024)</w:t>
      </w:r>
    </w:p>
    <w:p w14:paraId="791CBEEE" w14:textId="14EE577C"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On the other hand, the Positive and Negative Location Advantages of India are discussed here. The positive side is India's numerous </w:t>
      </w:r>
      <w:proofErr w:type="gramStart"/>
      <w:r w:rsidRPr="00813C56">
        <w:rPr>
          <w:rFonts w:ascii="Arial" w:hAnsi="Arial" w:cs="Arial"/>
          <w:sz w:val="24"/>
          <w:szCs w:val="24"/>
        </w:rPr>
        <w:t>population</w:t>
      </w:r>
      <w:proofErr w:type="gramEnd"/>
      <w:r w:rsidRPr="00813C56">
        <w:rPr>
          <w:rFonts w:ascii="Arial" w:hAnsi="Arial" w:cs="Arial"/>
          <w:sz w:val="24"/>
          <w:szCs w:val="24"/>
        </w:rPr>
        <w:t xml:space="preserve">, urbanisation and awareness regarding environmental issues. The government also encourages the use of EVs through policies and incentives (Singh et al., 2021; Qadir et al., 2024). All these factors produce the long-term demand of the electric vehicles. There are significant disadvantages, though. Access to EV and charging stations continues to be scarce. The incomes are low in comparison with developed countries and consumers are highly price sensitive (Rathore et al., 2023). Very high import tariffs, and regulatory restrictions, further detract from attractiveness. Hence it is a mixed location advantage, accounting for which will require careful strategy by the Indian government. Thirdly, Tesla has Internalisation advantages. The company is wanting to retain its technology and operations rather than licensing to other companies. This ensures that Tesla maintains product quality, safeguards its intellectual property, and provides a consistent customer experience (Thomas </w:t>
      </w:r>
      <w:r w:rsidR="007D3C15" w:rsidRPr="00813C56">
        <w:rPr>
          <w:rFonts w:ascii="Arial" w:hAnsi="Arial" w:cs="Arial"/>
          <w:sz w:val="24"/>
          <w:szCs w:val="24"/>
        </w:rPr>
        <w:t>and</w:t>
      </w:r>
      <w:r w:rsidRPr="00813C56">
        <w:rPr>
          <w:rFonts w:ascii="Arial" w:hAnsi="Arial" w:cs="Arial"/>
          <w:sz w:val="24"/>
          <w:szCs w:val="24"/>
        </w:rPr>
        <w:t xml:space="preserve"> Maine, 2019). </w:t>
      </w:r>
    </w:p>
    <w:p w14:paraId="44322076" w14:textId="27144B54" w:rsidR="00255AF4" w:rsidRPr="00813C56" w:rsidRDefault="00255AF4" w:rsidP="000F5A2E">
      <w:pPr>
        <w:pStyle w:val="Heading3"/>
        <w:rPr>
          <w:rFonts w:ascii="Arial" w:hAnsi="Arial"/>
        </w:rPr>
      </w:pPr>
      <w:bookmarkStart w:id="10" w:name="_Toc236251083"/>
      <w:r w:rsidRPr="00813C56">
        <w:rPr>
          <w:rFonts w:ascii="Arial" w:hAnsi="Arial"/>
        </w:rPr>
        <w:t>3.7 Additional FDI theories and its application to Tesla</w:t>
      </w:r>
      <w:bookmarkEnd w:id="10"/>
    </w:p>
    <w:p w14:paraId="4EA31C4E" w14:textId="58A6785C" w:rsidR="00255AF4" w:rsidRPr="00813C56" w:rsidRDefault="00255AF4" w:rsidP="004F44B0">
      <w:pPr>
        <w:spacing w:line="360" w:lineRule="auto"/>
        <w:jc w:val="both"/>
        <w:rPr>
          <w:rFonts w:ascii="Arial" w:hAnsi="Arial" w:cs="Arial"/>
          <w:sz w:val="24"/>
          <w:szCs w:val="24"/>
        </w:rPr>
      </w:pPr>
      <w:r w:rsidRPr="00813C56">
        <w:rPr>
          <w:rFonts w:ascii="Arial" w:hAnsi="Arial" w:cs="Arial"/>
          <w:sz w:val="24"/>
          <w:szCs w:val="24"/>
        </w:rPr>
        <w:t xml:space="preserve">In addition to the OLI paradigm, other Foreign Direct Investment (FDI) theories can provide deeper insights into Tesla’s potential entry into India. The Market Imperfections Theory suggests that firms invest abroad to exploit inefficiencies such as lack of competition or technological gaps. In India, Tesla has been leveraging the advances </w:t>
      </w:r>
      <w:r w:rsidRPr="00813C56">
        <w:rPr>
          <w:rFonts w:ascii="Arial" w:hAnsi="Arial" w:cs="Arial"/>
          <w:sz w:val="24"/>
          <w:szCs w:val="24"/>
        </w:rPr>
        <w:lastRenderedPageBreak/>
        <w:t xml:space="preserve">EV technologies in order to fill the gaps in innovation and infrastructure. However, these imperfections also increase operational risks due to underdeveloped ecosystems. </w:t>
      </w:r>
    </w:p>
    <w:p w14:paraId="47662EAC" w14:textId="74E880FA" w:rsidR="00255AF4" w:rsidRPr="00813C56" w:rsidRDefault="00255AF4" w:rsidP="004F44B0">
      <w:pPr>
        <w:spacing w:line="360" w:lineRule="auto"/>
        <w:jc w:val="both"/>
        <w:rPr>
          <w:rFonts w:ascii="Arial" w:hAnsi="Arial" w:cs="Arial"/>
          <w:sz w:val="24"/>
          <w:szCs w:val="24"/>
        </w:rPr>
      </w:pPr>
      <w:r w:rsidRPr="00813C56">
        <w:rPr>
          <w:rFonts w:ascii="Arial" w:hAnsi="Arial" w:cs="Arial"/>
          <w:sz w:val="24"/>
          <w:szCs w:val="24"/>
        </w:rPr>
        <w:t xml:space="preserve">The Internationalisation Theory explains that firms prefer to control operations internally rather than rely on the external partners. Tesla’s preferences for full ownership aligns with this theory seeking for the protect of its intellectual property and maintain quality. However, in India, this approach may increase financial risks and reduce the flexibility. </w:t>
      </w:r>
    </w:p>
    <w:p w14:paraId="0978BD98" w14:textId="5DDC5041" w:rsidR="00073BB4" w:rsidRPr="00813C56" w:rsidRDefault="00073BB4" w:rsidP="007D3C15">
      <w:pPr>
        <w:pStyle w:val="Heading2"/>
        <w:rPr>
          <w:rFonts w:ascii="Arial" w:hAnsi="Arial"/>
        </w:rPr>
      </w:pPr>
      <w:bookmarkStart w:id="11" w:name="_Toc236251084"/>
      <w:r w:rsidRPr="00813C56">
        <w:rPr>
          <w:rFonts w:ascii="Arial" w:hAnsi="Arial"/>
        </w:rPr>
        <w:t>4. Entry Mode Strategy and Strategic Synthesis</w:t>
      </w:r>
      <w:bookmarkEnd w:id="11"/>
      <w:r w:rsidRPr="00813C56">
        <w:rPr>
          <w:rFonts w:ascii="Arial" w:hAnsi="Arial"/>
        </w:rPr>
        <w:t xml:space="preserve"> </w:t>
      </w:r>
    </w:p>
    <w:p w14:paraId="780E1C80" w14:textId="77777777" w:rsidR="00073BB4" w:rsidRPr="00813C56" w:rsidRDefault="00073BB4" w:rsidP="007D3C15">
      <w:pPr>
        <w:pStyle w:val="Heading3"/>
        <w:rPr>
          <w:rFonts w:ascii="Arial" w:hAnsi="Arial"/>
        </w:rPr>
      </w:pPr>
      <w:bookmarkStart w:id="12" w:name="_Toc236251085"/>
      <w:r w:rsidRPr="00813C56">
        <w:rPr>
          <w:rFonts w:ascii="Arial" w:hAnsi="Arial"/>
        </w:rPr>
        <w:t>4.1 Historical Entry Mode Patterns</w:t>
      </w:r>
      <w:bookmarkEnd w:id="12"/>
    </w:p>
    <w:p w14:paraId="62DEB860" w14:textId="6E760851"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Tesla Inc.'s strategy in its overseas expansion is evident and it's a good one. The company primarily engages in greenfield investments, purchasing land for its own factories, and wholly owned subsidiaries, in which it operates 100 percent. One of the best examples is the Tesla Gigafactory located in China, which the company decided to invest in to produce local vehicles (Faraonov </w:t>
      </w:r>
      <w:r w:rsidR="007D3C15" w:rsidRPr="00813C56">
        <w:rPr>
          <w:rFonts w:ascii="Arial" w:hAnsi="Arial" w:cs="Arial"/>
          <w:sz w:val="24"/>
          <w:szCs w:val="24"/>
        </w:rPr>
        <w:t>and</w:t>
      </w:r>
      <w:r w:rsidRPr="00813C56">
        <w:rPr>
          <w:rFonts w:ascii="Arial" w:hAnsi="Arial" w:cs="Arial"/>
          <w:sz w:val="24"/>
          <w:szCs w:val="24"/>
        </w:rPr>
        <w:t xml:space="preserve"> Tarasova, 2025). This way, Tesla keeps the entire control of the technology, quality and brand image in its own hands. The vertically integrated business model goes hand in hand with Tesla's strategy. The company intends to have a self-built supply chain, with battery manufacturing, software and charging stations, rather than dependent on the outside partners (Naor et al. 2021). It demonstrates that control and efficiency ahead of flexibility is Tesla's approach to value. Continently speaking, though, the closest insight into Tesla's habit suggests it targets markets with already robust infrastructure and positive government controls like China and the United States. These markets help to minimise risk and increase the returns comparatively.</w:t>
      </w:r>
    </w:p>
    <w:p w14:paraId="2B28C48A" w14:textId="77777777" w:rsidR="00073BB4" w:rsidRPr="00813C56" w:rsidRDefault="00073BB4" w:rsidP="007D3C15">
      <w:pPr>
        <w:pStyle w:val="Heading3"/>
        <w:rPr>
          <w:rFonts w:ascii="Arial" w:hAnsi="Arial"/>
        </w:rPr>
      </w:pPr>
      <w:bookmarkStart w:id="13" w:name="_Toc236251086"/>
      <w:r w:rsidRPr="00813C56">
        <w:rPr>
          <w:rFonts w:ascii="Arial" w:hAnsi="Arial"/>
        </w:rPr>
        <w:t>4.2 Evaluation of Historical Mode</w:t>
      </w:r>
      <w:bookmarkEnd w:id="13"/>
    </w:p>
    <w:p w14:paraId="3AA5567B" w14:textId="58B04125"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The acquisition strategy that Tesla has used has its merits. The first is that the company has full autonomy over its business, technology and brand. Being innovative and delivering </w:t>
      </w:r>
      <w:proofErr w:type="gramStart"/>
      <w:r w:rsidRPr="00813C56">
        <w:rPr>
          <w:rFonts w:ascii="Arial" w:hAnsi="Arial" w:cs="Arial"/>
          <w:sz w:val="24"/>
          <w:szCs w:val="24"/>
        </w:rPr>
        <w:t>high quality</w:t>
      </w:r>
      <w:proofErr w:type="gramEnd"/>
      <w:r w:rsidRPr="00813C56">
        <w:rPr>
          <w:rFonts w:ascii="Arial" w:hAnsi="Arial" w:cs="Arial"/>
          <w:sz w:val="24"/>
          <w:szCs w:val="24"/>
        </w:rPr>
        <w:t xml:space="preserve"> products is an important part of the competitive edge, which is critical for Tesla (Li, 2023). Secondly, this approach is conducive to Tesla's vertically integrated business model which enhances the business's efficiency and allows them to become less dependent on suppliers (Naor et al., 2021). Thirdly, it facilitates Tesla's </w:t>
      </w:r>
      <w:r w:rsidRPr="00813C56">
        <w:rPr>
          <w:rFonts w:ascii="Arial" w:hAnsi="Arial" w:cs="Arial"/>
          <w:sz w:val="24"/>
          <w:szCs w:val="24"/>
        </w:rPr>
        <w:lastRenderedPageBreak/>
        <w:t xml:space="preserve">protection of its IP and consistency on global markets (Wang et al., 2021). There are many drawbacks, though. The financial risk of greenfield investment is extremely high because of a considerable amount of capital investment. For uncertain markets, it means becoming a loss on the market if the demand is less that what was anticipated (Faraonov </w:t>
      </w:r>
      <w:r w:rsidR="007D3C15" w:rsidRPr="00813C56">
        <w:rPr>
          <w:rFonts w:ascii="Arial" w:hAnsi="Arial" w:cs="Arial"/>
          <w:sz w:val="24"/>
          <w:szCs w:val="24"/>
        </w:rPr>
        <w:t>and</w:t>
      </w:r>
      <w:r w:rsidRPr="00813C56">
        <w:rPr>
          <w:rFonts w:ascii="Arial" w:hAnsi="Arial" w:cs="Arial"/>
          <w:sz w:val="24"/>
          <w:szCs w:val="24"/>
        </w:rPr>
        <w:t xml:space="preserve"> Tarasova, 2025). </w:t>
      </w:r>
      <w:proofErr w:type="gramStart"/>
      <w:r w:rsidRPr="00813C56">
        <w:rPr>
          <w:rFonts w:ascii="Arial" w:hAnsi="Arial" w:cs="Arial"/>
          <w:sz w:val="24"/>
          <w:szCs w:val="24"/>
        </w:rPr>
        <w:t>Moreover</w:t>
      </w:r>
      <w:proofErr w:type="gramEnd"/>
      <w:r w:rsidRPr="00813C56">
        <w:rPr>
          <w:rFonts w:ascii="Arial" w:hAnsi="Arial" w:cs="Arial"/>
          <w:sz w:val="24"/>
          <w:szCs w:val="24"/>
        </w:rPr>
        <w:t xml:space="preserve"> there is a time lag, namely the time it takes to construct factories and infrastructure, which makes this strategy difficult to implement. This is the drawback which slows down market entry and decreases flexibility. An additional problem with this is that this method will not give Tesla any local advantages. Having a grasp of consumer behaviour, regulations, and business practices in emerging markets, such as India, is of great importance (Chinta, 2025).</w:t>
      </w:r>
    </w:p>
    <w:p w14:paraId="3A8CA769" w14:textId="60918766" w:rsidR="00073BB4" w:rsidRPr="00813C56" w:rsidRDefault="00073BB4" w:rsidP="007D3C15">
      <w:pPr>
        <w:pStyle w:val="Heading3"/>
        <w:rPr>
          <w:rFonts w:ascii="Arial" w:hAnsi="Arial"/>
        </w:rPr>
      </w:pPr>
      <w:bookmarkStart w:id="14" w:name="_Toc236251087"/>
      <w:r w:rsidRPr="00813C56">
        <w:rPr>
          <w:rFonts w:ascii="Arial" w:hAnsi="Arial"/>
        </w:rPr>
        <w:t xml:space="preserve">4.3 Strategic Fit for </w:t>
      </w:r>
      <w:r w:rsidR="007D3C15" w:rsidRPr="00813C56">
        <w:rPr>
          <w:rFonts w:ascii="Arial" w:hAnsi="Arial"/>
        </w:rPr>
        <w:t>India</w:t>
      </w:r>
      <w:bookmarkEnd w:id="14"/>
    </w:p>
    <w:p w14:paraId="78DD487E" w14:textId="169EE792"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Tesla will see that there are several options for entering into India, including export sales, greenfield investments and joint ventures. Exporting is not really feasible as India has very high import tariffs that results into Tesla cars being unaffordable for most of the customers (Lawate, 2022). This would decrease demand and stifle market success. Moreover, Greenfield investment can be cumbersome in India, as is usually the case with Tesla. There are concerns in the country about regulations, lack of infrastructure, and low demand for high-cost EVs. Heavy investments on the initial stages could result in profit losses if the market does not go favourable (Rathore et al., 2023). It seems to be more desirable to have a joint venture or partnership with a local company. Local partner can facilitate the knowledge of the market and operational risks and enable the regulation (Thomas </w:t>
      </w:r>
      <w:r w:rsidR="007D3C15" w:rsidRPr="00813C56">
        <w:rPr>
          <w:rFonts w:ascii="Arial" w:hAnsi="Arial" w:cs="Arial"/>
          <w:sz w:val="24"/>
          <w:szCs w:val="24"/>
        </w:rPr>
        <w:t>and</w:t>
      </w:r>
      <w:r w:rsidRPr="00813C56">
        <w:rPr>
          <w:rFonts w:ascii="Arial" w:hAnsi="Arial" w:cs="Arial"/>
          <w:sz w:val="24"/>
          <w:szCs w:val="24"/>
        </w:rPr>
        <w:t xml:space="preserve"> Maine, 2019). </w:t>
      </w:r>
    </w:p>
    <w:p w14:paraId="7998B437" w14:textId="77777777" w:rsidR="00073BB4" w:rsidRPr="00813C56" w:rsidRDefault="00073BB4" w:rsidP="007D3C15">
      <w:pPr>
        <w:pStyle w:val="Heading3"/>
        <w:rPr>
          <w:rFonts w:ascii="Arial" w:hAnsi="Arial"/>
        </w:rPr>
      </w:pPr>
      <w:bookmarkStart w:id="15" w:name="_Toc236251088"/>
      <w:r w:rsidRPr="00813C56">
        <w:rPr>
          <w:rFonts w:ascii="Arial" w:hAnsi="Arial"/>
        </w:rPr>
        <w:t>4.4 Recommended Entry Strategy</w:t>
      </w:r>
      <w:bookmarkEnd w:id="15"/>
    </w:p>
    <w:p w14:paraId="24621253" w14:textId="0D08A07D" w:rsidR="004F44B0" w:rsidRPr="00813C56" w:rsidRDefault="00255AF4" w:rsidP="004F44B0">
      <w:pPr>
        <w:spacing w:line="360" w:lineRule="auto"/>
        <w:jc w:val="both"/>
        <w:rPr>
          <w:rFonts w:ascii="Arial" w:hAnsi="Arial" w:cs="Arial"/>
          <w:sz w:val="24"/>
          <w:szCs w:val="24"/>
        </w:rPr>
      </w:pPr>
      <w:r w:rsidRPr="00813C56">
        <w:rPr>
          <w:rFonts w:ascii="Arial" w:hAnsi="Arial" w:cs="Arial"/>
          <w:sz w:val="24"/>
          <w:szCs w:val="24"/>
        </w:rPr>
        <w:t xml:space="preserve">Tesla </w:t>
      </w:r>
      <w:r w:rsidR="006A51EB" w:rsidRPr="00813C56">
        <w:rPr>
          <w:rFonts w:ascii="Arial" w:hAnsi="Arial" w:cs="Arial"/>
          <w:sz w:val="24"/>
          <w:szCs w:val="24"/>
        </w:rPr>
        <w:t>should</w:t>
      </w:r>
      <w:r w:rsidRPr="00813C56">
        <w:rPr>
          <w:rFonts w:ascii="Arial" w:hAnsi="Arial" w:cs="Arial"/>
          <w:sz w:val="24"/>
          <w:szCs w:val="24"/>
        </w:rPr>
        <w:t xml:space="preserve"> adapt to the phased entry strategy in </w:t>
      </w:r>
      <w:r w:rsidR="006A51EB" w:rsidRPr="00813C56">
        <w:rPr>
          <w:rFonts w:ascii="Arial" w:hAnsi="Arial" w:cs="Arial"/>
          <w:sz w:val="24"/>
          <w:szCs w:val="24"/>
        </w:rPr>
        <w:t>India</w:t>
      </w:r>
      <w:r w:rsidRPr="00813C56">
        <w:rPr>
          <w:rFonts w:ascii="Arial" w:hAnsi="Arial" w:cs="Arial"/>
          <w:sz w:val="24"/>
          <w:szCs w:val="24"/>
        </w:rPr>
        <w:t xml:space="preserve">. Initially, the company can enter via the limited imports to test the market demands. This should be followed by forming the strategic joint venture with a local manufacturer in order to reduce the </w:t>
      </w:r>
      <w:r w:rsidR="006A51EB" w:rsidRPr="00813C56">
        <w:rPr>
          <w:rFonts w:ascii="Arial" w:hAnsi="Arial" w:cs="Arial"/>
          <w:sz w:val="24"/>
          <w:szCs w:val="24"/>
        </w:rPr>
        <w:t xml:space="preserve">costs, gain regulatory support and improve the market understanding. In long term, Tesla can invest in local manufacturing facilities leading to charging infrastructure to achieve economies of scale and strengthen its competitive positioning. </w:t>
      </w:r>
    </w:p>
    <w:p w14:paraId="52C99B3D" w14:textId="77777777" w:rsidR="00073BB4" w:rsidRPr="00813C56" w:rsidRDefault="00073BB4" w:rsidP="007D3C15">
      <w:pPr>
        <w:pStyle w:val="Heading3"/>
        <w:rPr>
          <w:rFonts w:ascii="Arial" w:hAnsi="Arial"/>
        </w:rPr>
      </w:pPr>
      <w:bookmarkStart w:id="16" w:name="_Toc236251089"/>
      <w:r w:rsidRPr="00813C56">
        <w:rPr>
          <w:rFonts w:ascii="Arial" w:hAnsi="Arial"/>
        </w:rPr>
        <w:lastRenderedPageBreak/>
        <w:t>4.5 Risk Analysis</w:t>
      </w:r>
      <w:bookmarkEnd w:id="16"/>
    </w:p>
    <w:p w14:paraId="747564C5" w14:textId="251249B8"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There are multiple risks for Tesla when it comes to entering the Indian market. One of the biggest concerns is political; government policies and regulations are subject to change over time. The slowdown in approvals and policy ambiguity may impact operations of businesses (Chinta, 2025). There is also a financial risk factor that is important. Investment risk as a result of investment expenses, currency fluctuations and uncertain demand can decrease profitability. Tesla could also end up suffering losses if it enters the market too soon without a clear grasp of the dynamics. However, if Tesla gets too ahead of the curve without knowing what's happening, they may end up losing money (Faraonov </w:t>
      </w:r>
      <w:r w:rsidR="007D3C15" w:rsidRPr="00813C56">
        <w:rPr>
          <w:rFonts w:ascii="Arial" w:hAnsi="Arial" w:cs="Arial"/>
          <w:sz w:val="24"/>
          <w:szCs w:val="24"/>
        </w:rPr>
        <w:t>and</w:t>
      </w:r>
      <w:r w:rsidRPr="00813C56">
        <w:rPr>
          <w:rFonts w:ascii="Arial" w:hAnsi="Arial" w:cs="Arial"/>
          <w:sz w:val="24"/>
          <w:szCs w:val="24"/>
        </w:rPr>
        <w:t xml:space="preserve"> Tarasova, 2025). Operational risk involves problems faced as part of the infrastructure, including charging stations, supply chain problems, etc. These can impact on the customer experience and the uptake of EVs </w:t>
      </w:r>
      <w:r w:rsidR="00CA016F" w:rsidRPr="00813C56">
        <w:rPr>
          <w:rFonts w:ascii="Arial" w:hAnsi="Arial" w:cs="Arial"/>
          <w:sz w:val="24"/>
          <w:szCs w:val="24"/>
        </w:rPr>
        <w:t xml:space="preserve">        </w:t>
      </w:r>
      <w:proofErr w:type="gramStart"/>
      <w:r w:rsidR="00CA016F" w:rsidRPr="00813C56">
        <w:rPr>
          <w:rFonts w:ascii="Arial" w:hAnsi="Arial" w:cs="Arial"/>
          <w:sz w:val="24"/>
          <w:szCs w:val="24"/>
        </w:rPr>
        <w:t xml:space="preserve">   </w:t>
      </w:r>
      <w:r w:rsidRPr="00813C56">
        <w:rPr>
          <w:rFonts w:ascii="Arial" w:hAnsi="Arial" w:cs="Arial"/>
          <w:sz w:val="24"/>
          <w:szCs w:val="24"/>
        </w:rPr>
        <w:t>(</w:t>
      </w:r>
      <w:proofErr w:type="gramEnd"/>
      <w:r w:rsidRPr="00813C56">
        <w:rPr>
          <w:rFonts w:ascii="Arial" w:hAnsi="Arial" w:cs="Arial"/>
          <w:sz w:val="24"/>
          <w:szCs w:val="24"/>
        </w:rPr>
        <w:t>Aarabi et al., 2025).</w:t>
      </w:r>
    </w:p>
    <w:p w14:paraId="38F118DE" w14:textId="2DF1946B" w:rsidR="00073BB4" w:rsidRPr="00813C56" w:rsidRDefault="00073BB4" w:rsidP="007D3C15">
      <w:pPr>
        <w:pStyle w:val="Heading2"/>
        <w:rPr>
          <w:rFonts w:ascii="Arial" w:hAnsi="Arial"/>
        </w:rPr>
      </w:pPr>
      <w:bookmarkStart w:id="17" w:name="_Toc236251090"/>
      <w:r w:rsidRPr="00813C56">
        <w:rPr>
          <w:rFonts w:ascii="Arial" w:hAnsi="Arial"/>
        </w:rPr>
        <w:t xml:space="preserve">5. Conclusion </w:t>
      </w:r>
      <w:r w:rsidR="007D3C15" w:rsidRPr="00813C56">
        <w:rPr>
          <w:rFonts w:ascii="Arial" w:hAnsi="Arial"/>
        </w:rPr>
        <w:t>and</w:t>
      </w:r>
      <w:r w:rsidRPr="00813C56">
        <w:rPr>
          <w:rFonts w:ascii="Arial" w:hAnsi="Arial"/>
        </w:rPr>
        <w:t xml:space="preserve"> Recommendations</w:t>
      </w:r>
      <w:bookmarkEnd w:id="17"/>
      <w:r w:rsidRPr="00813C56">
        <w:rPr>
          <w:rFonts w:ascii="Arial" w:hAnsi="Arial"/>
        </w:rPr>
        <w:t xml:space="preserve"> </w:t>
      </w:r>
    </w:p>
    <w:p w14:paraId="4E675DEE" w14:textId="20E9B917"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This report critically examined how successful Tesla may be in entering India by employing various frameworks like those of Bartlett and Ghoshal, PESTEL analysis and Dunning's OLI paradigm. The results indicate that India has great potential for the long-term, considering its population, a thriving middle-class base, and the government's backing for EVs. Prominent policies like FAME and increasing awareness of the environment are promoting EV use </w:t>
      </w:r>
      <w:proofErr w:type="gramStart"/>
      <w:r w:rsidR="00CA016F" w:rsidRPr="00813C56">
        <w:rPr>
          <w:rFonts w:ascii="Arial" w:hAnsi="Arial" w:cs="Arial"/>
          <w:sz w:val="24"/>
          <w:szCs w:val="24"/>
        </w:rPr>
        <w:t xml:space="preserve">   </w:t>
      </w:r>
      <w:r w:rsidRPr="00813C56">
        <w:rPr>
          <w:rFonts w:ascii="Arial" w:hAnsi="Arial" w:cs="Arial"/>
          <w:sz w:val="24"/>
          <w:szCs w:val="24"/>
        </w:rPr>
        <w:t>(</w:t>
      </w:r>
      <w:proofErr w:type="gramEnd"/>
      <w:r w:rsidRPr="00813C56">
        <w:rPr>
          <w:rFonts w:ascii="Arial" w:hAnsi="Arial" w:cs="Arial"/>
          <w:sz w:val="24"/>
          <w:szCs w:val="24"/>
        </w:rPr>
        <w:t xml:space="preserve">Singh et al., 2021; Qadir et al., 2024). Most significantly, the study has identified some key challenges. High import tariffs, complicated regulations and the lack of charging stations result in high entry barriers (Lawate, 2022; Aarabi et al., 2025). Moreover, India is an extremely price sensitive market, which is not in line with Tesla's premium pricing policy as well (Rathore et al., 2023). All these factors have lessened the attractiveness of the short-term market while not affecting the long-term prospects. The analysis of Tesla's Global Strategy reveals that they in most part have a Global strategy in line with good control and global standardisation. Although in the short run this approach is efficient and gives technological breakthrough, this approach will lack flexibility or adaptations to local markets as required for any success in less developed markets such as India (Ghar, 2024; Liu, 2024). The OLI analysis also validated that location proximity to India is a mixed blessing for Tesla along with other ownership and internalisation </w:t>
      </w:r>
      <w:r w:rsidRPr="00813C56">
        <w:rPr>
          <w:rFonts w:ascii="Arial" w:hAnsi="Arial" w:cs="Arial"/>
          <w:sz w:val="24"/>
          <w:szCs w:val="24"/>
        </w:rPr>
        <w:lastRenderedPageBreak/>
        <w:t xml:space="preserve">advantages. The report analyses these facts and suggests that Tesla should follow a phased and adaptive approach to the market. First comes limited importation, followed by collaboration and/or joint ventures for manufacturing locally. Tesla can then invest in full-scale production once the demand is level and the infrastructure is better developed by the time the company's long-term plans put into action are in effect. </w:t>
      </w:r>
    </w:p>
    <w:p w14:paraId="49825FDE" w14:textId="7DB29505" w:rsidR="00073BB4" w:rsidRPr="00813C56" w:rsidRDefault="00073BB4" w:rsidP="007D3C15">
      <w:pPr>
        <w:pStyle w:val="Heading1"/>
        <w:rPr>
          <w:rFonts w:ascii="Arial" w:hAnsi="Arial" w:cs="Arial"/>
        </w:rPr>
      </w:pPr>
      <w:bookmarkStart w:id="18" w:name="_Toc236251091"/>
      <w:r w:rsidRPr="00813C56">
        <w:rPr>
          <w:rFonts w:ascii="Arial" w:hAnsi="Arial" w:cs="Arial"/>
        </w:rPr>
        <w:t>Section 2: Reflective Account</w:t>
      </w:r>
      <w:bookmarkEnd w:id="18"/>
    </w:p>
    <w:p w14:paraId="079F035A" w14:textId="26691D01" w:rsidR="00073BB4" w:rsidRPr="00813C56" w:rsidRDefault="00073BB4" w:rsidP="007D3C15">
      <w:pPr>
        <w:pStyle w:val="Heading2"/>
        <w:rPr>
          <w:rFonts w:ascii="Arial" w:hAnsi="Arial"/>
        </w:rPr>
      </w:pPr>
      <w:bookmarkStart w:id="19" w:name="_Toc236251092"/>
      <w:r w:rsidRPr="00813C56">
        <w:rPr>
          <w:rFonts w:ascii="Arial" w:hAnsi="Arial"/>
        </w:rPr>
        <w:t>Description</w:t>
      </w:r>
      <w:bookmarkEnd w:id="19"/>
    </w:p>
    <w:p w14:paraId="05BC7059" w14:textId="0863752F"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The assignment focused on the market entry strategy that Tesla Inc. adopted to enter into the Indian market. I have applied the theories as Bartlett and Ghoshal modelos, PESTEL analysis and Dunning's OLI paradigm to investigate the global strategy and the market conditions. Information was gathered from academic journals, research papers and reports. For analysis I used the sources provided such as Faraonov and Tarasova (2025), Liu (2024) and Singh et al. (2021). Used a formal process. First of all, I learned what Tesla was doing around the world and how it was going to run its business. Afterwards, studied the environment in India, taking political, economic, legal and cultural factors into consideration. </w:t>
      </w:r>
    </w:p>
    <w:p w14:paraId="286FCE6E" w14:textId="4C35F7EA" w:rsidR="00073BB4" w:rsidRPr="00813C56" w:rsidRDefault="00073BB4" w:rsidP="007D3C15">
      <w:pPr>
        <w:pStyle w:val="Heading2"/>
        <w:rPr>
          <w:rFonts w:ascii="Arial" w:hAnsi="Arial"/>
        </w:rPr>
      </w:pPr>
      <w:bookmarkStart w:id="20" w:name="_Toc236251093"/>
      <w:r w:rsidRPr="00813C56">
        <w:rPr>
          <w:rFonts w:ascii="Arial" w:hAnsi="Arial"/>
        </w:rPr>
        <w:t>Feelings</w:t>
      </w:r>
      <w:bookmarkEnd w:id="20"/>
    </w:p>
    <w:p w14:paraId="0E6C8CB7" w14:textId="6A93482A"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Initially, I was confused and stressed as many theories were needed with deep critical analysis as per the assignment. Was not sure how to relate theory with real time examples. I also had concerns about identification of a lot of refs correctly and maintaining no going over the word limit. As I immerse myself in more and more articles, I grew to feel more confident. I learned a lot about Tesla's approach from the readings. As seen by Liu (2024) and Li (2023), Tesla has clearly understood how to be innovative and has smartly planned a global strategy. It was nice to have a theory to apply easier. This assignment made me feel more confident and satisfied at the end of the assignment because I could do the assignment with confidence and understand the topic thoroughly.</w:t>
      </w:r>
      <w:r w:rsidR="006A51EB" w:rsidRPr="00813C56">
        <w:rPr>
          <w:rFonts w:ascii="Arial" w:hAnsi="Arial" w:cs="Arial"/>
          <w:sz w:val="24"/>
          <w:szCs w:val="24"/>
        </w:rPr>
        <w:t xml:space="preserve"> During my classroom discussion, I had initially found it difficult to connect with the theoretical models like OLI and PESTLE with the real-world business decisions. </w:t>
      </w:r>
    </w:p>
    <w:p w14:paraId="76D60ADB" w14:textId="6D5C2C24" w:rsidR="00073BB4" w:rsidRPr="00813C56" w:rsidRDefault="00073BB4" w:rsidP="007D3C15">
      <w:pPr>
        <w:pStyle w:val="Heading2"/>
        <w:rPr>
          <w:rFonts w:ascii="Arial" w:hAnsi="Arial"/>
        </w:rPr>
      </w:pPr>
      <w:bookmarkStart w:id="21" w:name="_Toc236251094"/>
      <w:r w:rsidRPr="00813C56">
        <w:rPr>
          <w:rFonts w:ascii="Arial" w:hAnsi="Arial"/>
        </w:rPr>
        <w:lastRenderedPageBreak/>
        <w:t>Evaluation</w:t>
      </w:r>
      <w:bookmarkEnd w:id="21"/>
    </w:p>
    <w:p w14:paraId="65AB7528" w14:textId="77777777"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Learning for me has been positive and negative. What was good was that I developed my research skills. I utilized a lot of academic resources to get the skills of tying them in with theory. For </w:t>
      </w:r>
      <w:proofErr w:type="gramStart"/>
      <w:r w:rsidRPr="00813C56">
        <w:rPr>
          <w:rFonts w:ascii="Arial" w:hAnsi="Arial" w:cs="Arial"/>
          <w:sz w:val="24"/>
          <w:szCs w:val="24"/>
        </w:rPr>
        <w:t>instance</w:t>
      </w:r>
      <w:proofErr w:type="gramEnd"/>
      <w:r w:rsidRPr="00813C56">
        <w:rPr>
          <w:rFonts w:ascii="Arial" w:hAnsi="Arial" w:cs="Arial"/>
          <w:sz w:val="24"/>
          <w:szCs w:val="24"/>
        </w:rPr>
        <w:t xml:space="preserve"> Singh et al. (2021), Qadir et al. (2024) and Rathore et al. (2023) were used for an explanation of government policies and analysis of consumer behaviour. This enabled me to make great arguments. Another positive thing was being able to understand how to use things such as PESTEL and OLI. I used to know theory about it but now in practice. But there were issues, too. One difficulty was with so many references. It was not easy to reference all of the sources correctly. The other difficulty encountered was that of writing rather than reporting information, in a critical way. I needed to come up with a lot of ideas; I had to think about it and talk about “why” and “how”, not “what.”</w:t>
      </w:r>
    </w:p>
    <w:p w14:paraId="7B046125" w14:textId="46F21BAF" w:rsidR="00073BB4" w:rsidRPr="00813C56" w:rsidRDefault="00073BB4" w:rsidP="007D3C15">
      <w:pPr>
        <w:pStyle w:val="Heading2"/>
        <w:rPr>
          <w:rFonts w:ascii="Arial" w:hAnsi="Arial"/>
        </w:rPr>
      </w:pPr>
      <w:bookmarkStart w:id="22" w:name="_Toc236251095"/>
      <w:r w:rsidRPr="00813C56">
        <w:rPr>
          <w:rFonts w:ascii="Arial" w:hAnsi="Arial"/>
        </w:rPr>
        <w:t>Analysis</w:t>
      </w:r>
      <w:bookmarkEnd w:id="22"/>
    </w:p>
    <w:p w14:paraId="26E71E29" w14:textId="34A58F78"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This assignment gave me an insight into the study of theory and its understandings in making real business decisions. The Bartlett </w:t>
      </w:r>
      <w:r w:rsidR="007D3C15" w:rsidRPr="00813C56">
        <w:rPr>
          <w:rFonts w:ascii="Arial" w:hAnsi="Arial" w:cs="Arial"/>
          <w:sz w:val="24"/>
          <w:szCs w:val="24"/>
        </w:rPr>
        <w:t>and</w:t>
      </w:r>
      <w:r w:rsidRPr="00813C56">
        <w:rPr>
          <w:rFonts w:ascii="Arial" w:hAnsi="Arial" w:cs="Arial"/>
          <w:sz w:val="24"/>
          <w:szCs w:val="24"/>
        </w:rPr>
        <w:t xml:space="preserve"> Ghoshal model enabled me to realize the global strategy of Tesla, with some transnational characteristics (Ghar, 2024; Faraonov </w:t>
      </w:r>
      <w:r w:rsidR="007D3C15" w:rsidRPr="00813C56">
        <w:rPr>
          <w:rFonts w:ascii="Arial" w:hAnsi="Arial" w:cs="Arial"/>
          <w:sz w:val="24"/>
          <w:szCs w:val="24"/>
        </w:rPr>
        <w:t>and</w:t>
      </w:r>
      <w:r w:rsidRPr="00813C56">
        <w:rPr>
          <w:rFonts w:ascii="Arial" w:hAnsi="Arial" w:cs="Arial"/>
          <w:sz w:val="24"/>
          <w:szCs w:val="24"/>
        </w:rPr>
        <w:t xml:space="preserve"> Tarasova, 2025). This meant that it demonstrated companies' focus on both efficiency and local adaption. Using PESTEL analysis, I was able to understand the external environment of India. I learned that the government is very supportive, but with poor infrastructure and affordability (Aarabi et al., 2025; Goel et al., 2021). This reflects that Opportunities and challenges come together. The OLI framework aided me in putting it all together. I learned that Tesla has location advantage as well as ownership advantage (technology and brand) and the location of Tesla in India does not seem to work out too well for the company. I also found out that research is not limited to gathering of data. It has to do with eliciting and relating concepts. For instance, I used information from various sources, such as Satpathy et al. (2025) and Majid et al. (2024), to gain insight into the development of EVs and sustainability within their context. The other important learning was real-world challenges. Research conducted on EV adoption in developing nations revealed that numerous factors including cost, awareness, and infrastructure, impact EV adoption in developing nations such as Rathore et al. (2023) and Velho et al. (2024). This gave me a more </w:t>
      </w:r>
      <w:r w:rsidRPr="00813C56">
        <w:rPr>
          <w:rFonts w:ascii="Arial" w:hAnsi="Arial" w:cs="Arial"/>
          <w:sz w:val="24"/>
          <w:szCs w:val="24"/>
        </w:rPr>
        <w:lastRenderedPageBreak/>
        <w:t>realistic set up in the analysis.</w:t>
      </w:r>
      <w:r w:rsidR="006A51EB" w:rsidRPr="00813C56">
        <w:rPr>
          <w:rFonts w:ascii="Arial" w:hAnsi="Arial" w:cs="Arial"/>
          <w:sz w:val="24"/>
          <w:szCs w:val="24"/>
        </w:rPr>
        <w:t xml:space="preserve"> In class, I had learned about critical thinking involving the questioning assumptions rather than just applying the theories. </w:t>
      </w:r>
    </w:p>
    <w:p w14:paraId="3431D21F" w14:textId="7A359784" w:rsidR="00073BB4" w:rsidRPr="00813C56" w:rsidRDefault="00073BB4" w:rsidP="007D3C15">
      <w:pPr>
        <w:pStyle w:val="Heading2"/>
        <w:rPr>
          <w:rFonts w:ascii="Arial" w:hAnsi="Arial"/>
        </w:rPr>
      </w:pPr>
      <w:bookmarkStart w:id="23" w:name="_Toc236251096"/>
      <w:r w:rsidRPr="00813C56">
        <w:rPr>
          <w:rFonts w:ascii="Arial" w:hAnsi="Arial"/>
        </w:rPr>
        <w:t>Conclusion</w:t>
      </w:r>
      <w:bookmarkEnd w:id="23"/>
    </w:p>
    <w:p w14:paraId="74E551BD" w14:textId="6D32A8AB" w:rsidR="004F44B0" w:rsidRPr="00813C56" w:rsidRDefault="004F44B0" w:rsidP="004F44B0">
      <w:pPr>
        <w:spacing w:line="360" w:lineRule="auto"/>
        <w:jc w:val="both"/>
        <w:rPr>
          <w:rFonts w:ascii="Arial" w:hAnsi="Arial" w:cs="Arial"/>
          <w:sz w:val="24"/>
          <w:szCs w:val="24"/>
        </w:rPr>
      </w:pPr>
      <w:r w:rsidRPr="00813C56">
        <w:rPr>
          <w:rFonts w:ascii="Arial" w:hAnsi="Arial" w:cs="Arial"/>
          <w:sz w:val="24"/>
          <w:szCs w:val="24"/>
        </w:rPr>
        <w:t xml:space="preserve">This activity was really eye opening for me, and I developed lots of useful abilities. To improve use of academic sources and supporting my arguments was the first change to be carried out on myself. In second, I have got to know of how the theories like PESTEL and OLI could be applied practically. Thirdly, I got used to thinking critically by examining both positive and negative elements. I also knew that business is a complicated process in international context. </w:t>
      </w:r>
    </w:p>
    <w:p w14:paraId="58E1B33C" w14:textId="2F10F30B" w:rsidR="00073BB4" w:rsidRPr="00813C56" w:rsidRDefault="00073BB4" w:rsidP="007D3C15">
      <w:pPr>
        <w:pStyle w:val="Heading2"/>
        <w:rPr>
          <w:rFonts w:ascii="Arial" w:hAnsi="Arial"/>
        </w:rPr>
      </w:pPr>
      <w:bookmarkStart w:id="24" w:name="_Toc236251097"/>
      <w:r w:rsidRPr="00813C56">
        <w:rPr>
          <w:rFonts w:ascii="Arial" w:hAnsi="Arial"/>
        </w:rPr>
        <w:t>Action Plan</w:t>
      </w:r>
      <w:bookmarkEnd w:id="24"/>
    </w:p>
    <w:tbl>
      <w:tblPr>
        <w:tblStyle w:val="TableGrid"/>
        <w:tblW w:w="9498" w:type="dxa"/>
        <w:tblInd w:w="-147" w:type="dxa"/>
        <w:tblLook w:val="04A0" w:firstRow="1" w:lastRow="0" w:firstColumn="1" w:lastColumn="0" w:noHBand="0" w:noVBand="1"/>
      </w:tblPr>
      <w:tblGrid>
        <w:gridCol w:w="1843"/>
        <w:gridCol w:w="1985"/>
        <w:gridCol w:w="1891"/>
        <w:gridCol w:w="1511"/>
        <w:gridCol w:w="2268"/>
      </w:tblGrid>
      <w:tr w:rsidR="004F44B0" w:rsidRPr="00813C56" w14:paraId="0770734C" w14:textId="77777777" w:rsidTr="004F44B0">
        <w:tc>
          <w:tcPr>
            <w:tcW w:w="1843" w:type="dxa"/>
            <w:hideMark/>
          </w:tcPr>
          <w:p w14:paraId="4F18DE77" w14:textId="77777777" w:rsidR="004F44B0" w:rsidRPr="00813C56" w:rsidRDefault="004F44B0" w:rsidP="004F44B0">
            <w:pPr>
              <w:spacing w:after="160" w:line="360" w:lineRule="auto"/>
              <w:jc w:val="center"/>
              <w:rPr>
                <w:rFonts w:ascii="Arial" w:hAnsi="Arial" w:cs="Arial"/>
                <w:b/>
                <w:bCs/>
                <w:sz w:val="24"/>
                <w:szCs w:val="24"/>
              </w:rPr>
            </w:pPr>
            <w:r w:rsidRPr="00813C56">
              <w:rPr>
                <w:rFonts w:ascii="Arial" w:hAnsi="Arial" w:cs="Arial"/>
                <w:b/>
                <w:bCs/>
                <w:sz w:val="24"/>
                <w:szCs w:val="24"/>
              </w:rPr>
              <w:t>Area of Improvement</w:t>
            </w:r>
          </w:p>
        </w:tc>
        <w:tc>
          <w:tcPr>
            <w:tcW w:w="1985" w:type="dxa"/>
            <w:hideMark/>
          </w:tcPr>
          <w:p w14:paraId="081B6A94" w14:textId="0FEA5ACB" w:rsidR="004F44B0" w:rsidRPr="00813C56" w:rsidRDefault="004F44B0" w:rsidP="004F44B0">
            <w:pPr>
              <w:spacing w:after="160" w:line="360" w:lineRule="auto"/>
              <w:jc w:val="center"/>
              <w:rPr>
                <w:rFonts w:ascii="Arial" w:hAnsi="Arial" w:cs="Arial"/>
                <w:b/>
                <w:bCs/>
                <w:sz w:val="24"/>
                <w:szCs w:val="24"/>
              </w:rPr>
            </w:pPr>
            <w:r w:rsidRPr="00813C56">
              <w:rPr>
                <w:rFonts w:ascii="Arial" w:hAnsi="Arial" w:cs="Arial"/>
                <w:b/>
                <w:bCs/>
                <w:sz w:val="24"/>
                <w:szCs w:val="24"/>
              </w:rPr>
              <w:t>What I Will Do?</w:t>
            </w:r>
          </w:p>
        </w:tc>
        <w:tc>
          <w:tcPr>
            <w:tcW w:w="1891" w:type="dxa"/>
            <w:hideMark/>
          </w:tcPr>
          <w:p w14:paraId="1ED46019" w14:textId="2CA9CDB4" w:rsidR="004F44B0" w:rsidRPr="00813C56" w:rsidRDefault="004F44B0" w:rsidP="004F44B0">
            <w:pPr>
              <w:spacing w:after="160" w:line="360" w:lineRule="auto"/>
              <w:jc w:val="center"/>
              <w:rPr>
                <w:rFonts w:ascii="Arial" w:hAnsi="Arial" w:cs="Arial"/>
                <w:b/>
                <w:bCs/>
                <w:sz w:val="24"/>
                <w:szCs w:val="24"/>
              </w:rPr>
            </w:pPr>
            <w:r w:rsidRPr="00813C56">
              <w:rPr>
                <w:rFonts w:ascii="Arial" w:hAnsi="Arial" w:cs="Arial"/>
                <w:b/>
                <w:bCs/>
                <w:sz w:val="24"/>
                <w:szCs w:val="24"/>
              </w:rPr>
              <w:t>How I Will Do It?</w:t>
            </w:r>
          </w:p>
        </w:tc>
        <w:tc>
          <w:tcPr>
            <w:tcW w:w="1511" w:type="dxa"/>
            <w:hideMark/>
          </w:tcPr>
          <w:p w14:paraId="547758A0" w14:textId="77777777" w:rsidR="004F44B0" w:rsidRPr="00813C56" w:rsidRDefault="004F44B0" w:rsidP="004F44B0">
            <w:pPr>
              <w:spacing w:after="160" w:line="360" w:lineRule="auto"/>
              <w:jc w:val="center"/>
              <w:rPr>
                <w:rFonts w:ascii="Arial" w:hAnsi="Arial" w:cs="Arial"/>
                <w:b/>
                <w:bCs/>
                <w:sz w:val="24"/>
                <w:szCs w:val="24"/>
              </w:rPr>
            </w:pPr>
            <w:r w:rsidRPr="00813C56">
              <w:rPr>
                <w:rFonts w:ascii="Arial" w:hAnsi="Arial" w:cs="Arial"/>
                <w:b/>
                <w:bCs/>
                <w:sz w:val="24"/>
                <w:szCs w:val="24"/>
              </w:rPr>
              <w:t>Time Frame</w:t>
            </w:r>
          </w:p>
        </w:tc>
        <w:tc>
          <w:tcPr>
            <w:tcW w:w="2268" w:type="dxa"/>
            <w:hideMark/>
          </w:tcPr>
          <w:p w14:paraId="018FDF26" w14:textId="77777777" w:rsidR="004F44B0" w:rsidRPr="00813C56" w:rsidRDefault="004F44B0" w:rsidP="004F44B0">
            <w:pPr>
              <w:spacing w:after="160" w:line="360" w:lineRule="auto"/>
              <w:jc w:val="center"/>
              <w:rPr>
                <w:rFonts w:ascii="Arial" w:hAnsi="Arial" w:cs="Arial"/>
                <w:b/>
                <w:bCs/>
                <w:sz w:val="24"/>
                <w:szCs w:val="24"/>
              </w:rPr>
            </w:pPr>
            <w:r w:rsidRPr="00813C56">
              <w:rPr>
                <w:rFonts w:ascii="Arial" w:hAnsi="Arial" w:cs="Arial"/>
                <w:b/>
                <w:bCs/>
                <w:sz w:val="24"/>
                <w:szCs w:val="24"/>
              </w:rPr>
              <w:t>Expected Outcome</w:t>
            </w:r>
          </w:p>
        </w:tc>
      </w:tr>
      <w:tr w:rsidR="004F44B0" w:rsidRPr="00813C56" w14:paraId="680A81F3" w14:textId="77777777" w:rsidTr="004F44B0">
        <w:tc>
          <w:tcPr>
            <w:tcW w:w="1843" w:type="dxa"/>
            <w:hideMark/>
          </w:tcPr>
          <w:p w14:paraId="0003F0D3"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Research Skills</w:t>
            </w:r>
          </w:p>
        </w:tc>
        <w:tc>
          <w:tcPr>
            <w:tcW w:w="1985" w:type="dxa"/>
            <w:hideMark/>
          </w:tcPr>
          <w:p w14:paraId="323A6ED6"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Improve ability to find quality academic sources</w:t>
            </w:r>
          </w:p>
        </w:tc>
        <w:tc>
          <w:tcPr>
            <w:tcW w:w="1891" w:type="dxa"/>
            <w:hideMark/>
          </w:tcPr>
          <w:p w14:paraId="06BACEF7"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Read more journal articles and use databases like Google Scholar</w:t>
            </w:r>
          </w:p>
        </w:tc>
        <w:tc>
          <w:tcPr>
            <w:tcW w:w="1511" w:type="dxa"/>
            <w:hideMark/>
          </w:tcPr>
          <w:p w14:paraId="47A2A0C3"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Every week</w:t>
            </w:r>
          </w:p>
        </w:tc>
        <w:tc>
          <w:tcPr>
            <w:tcW w:w="2268" w:type="dxa"/>
            <w:hideMark/>
          </w:tcPr>
          <w:p w14:paraId="44FE3A2C"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Better understanding of topics and stronger evidence in assignments</w:t>
            </w:r>
          </w:p>
        </w:tc>
      </w:tr>
      <w:tr w:rsidR="004F44B0" w:rsidRPr="00813C56" w14:paraId="69D3FDE1" w14:textId="77777777" w:rsidTr="004F44B0">
        <w:tc>
          <w:tcPr>
            <w:tcW w:w="1843" w:type="dxa"/>
            <w:hideMark/>
          </w:tcPr>
          <w:p w14:paraId="76282A8E"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Critical Thinking</w:t>
            </w:r>
          </w:p>
        </w:tc>
        <w:tc>
          <w:tcPr>
            <w:tcW w:w="1985" w:type="dxa"/>
            <w:hideMark/>
          </w:tcPr>
          <w:p w14:paraId="7DF57D46"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Develop deeper analysis instead of description</w:t>
            </w:r>
          </w:p>
        </w:tc>
        <w:tc>
          <w:tcPr>
            <w:tcW w:w="1891" w:type="dxa"/>
            <w:hideMark/>
          </w:tcPr>
          <w:p w14:paraId="4DD3D1A7"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Practice asking “why” and “how” in every topic</w:t>
            </w:r>
          </w:p>
        </w:tc>
        <w:tc>
          <w:tcPr>
            <w:tcW w:w="1511" w:type="dxa"/>
            <w:hideMark/>
          </w:tcPr>
          <w:p w14:paraId="521ECACF"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Ongoing</w:t>
            </w:r>
          </w:p>
        </w:tc>
        <w:tc>
          <w:tcPr>
            <w:tcW w:w="2268" w:type="dxa"/>
            <w:hideMark/>
          </w:tcPr>
          <w:p w14:paraId="02574A8F"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More critical and high-quality academic writing</w:t>
            </w:r>
          </w:p>
        </w:tc>
      </w:tr>
      <w:tr w:rsidR="004F44B0" w:rsidRPr="00813C56" w14:paraId="46D3A8BE" w14:textId="77777777" w:rsidTr="004F44B0">
        <w:tc>
          <w:tcPr>
            <w:tcW w:w="1843" w:type="dxa"/>
            <w:hideMark/>
          </w:tcPr>
          <w:p w14:paraId="04BF87D9"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Use of Theories</w:t>
            </w:r>
          </w:p>
        </w:tc>
        <w:tc>
          <w:tcPr>
            <w:tcW w:w="1985" w:type="dxa"/>
            <w:hideMark/>
          </w:tcPr>
          <w:p w14:paraId="42CB318D"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Apply frameworks more effectively</w:t>
            </w:r>
          </w:p>
        </w:tc>
        <w:tc>
          <w:tcPr>
            <w:tcW w:w="1891" w:type="dxa"/>
            <w:hideMark/>
          </w:tcPr>
          <w:p w14:paraId="0838BE06" w14:textId="2B27A034"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 xml:space="preserve">Revise models like PESTEL, OLI, Bartlett </w:t>
            </w:r>
            <w:r w:rsidR="007D3C15" w:rsidRPr="00813C56">
              <w:rPr>
                <w:rFonts w:ascii="Arial" w:hAnsi="Arial" w:cs="Arial"/>
                <w:sz w:val="24"/>
                <w:szCs w:val="24"/>
              </w:rPr>
              <w:t>and</w:t>
            </w:r>
            <w:r w:rsidRPr="00813C56">
              <w:rPr>
                <w:rFonts w:ascii="Arial" w:hAnsi="Arial" w:cs="Arial"/>
                <w:sz w:val="24"/>
                <w:szCs w:val="24"/>
              </w:rPr>
              <w:t xml:space="preserve"> Ghoshal and practice using them in case studies</w:t>
            </w:r>
          </w:p>
        </w:tc>
        <w:tc>
          <w:tcPr>
            <w:tcW w:w="1511" w:type="dxa"/>
            <w:hideMark/>
          </w:tcPr>
          <w:p w14:paraId="03DEB0D1"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Before each assignment</w:t>
            </w:r>
          </w:p>
        </w:tc>
        <w:tc>
          <w:tcPr>
            <w:tcW w:w="2268" w:type="dxa"/>
            <w:hideMark/>
          </w:tcPr>
          <w:p w14:paraId="11320417"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Better integration of theory with real-world examples</w:t>
            </w:r>
          </w:p>
        </w:tc>
      </w:tr>
      <w:tr w:rsidR="004F44B0" w:rsidRPr="00813C56" w14:paraId="58447CC8" w14:textId="77777777" w:rsidTr="004F44B0">
        <w:tc>
          <w:tcPr>
            <w:tcW w:w="1843" w:type="dxa"/>
            <w:hideMark/>
          </w:tcPr>
          <w:p w14:paraId="40FD5851"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lastRenderedPageBreak/>
              <w:t>Referencing Skills</w:t>
            </w:r>
          </w:p>
        </w:tc>
        <w:tc>
          <w:tcPr>
            <w:tcW w:w="1985" w:type="dxa"/>
            <w:hideMark/>
          </w:tcPr>
          <w:p w14:paraId="5231E65A"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Improve accuracy in citations</w:t>
            </w:r>
          </w:p>
        </w:tc>
        <w:tc>
          <w:tcPr>
            <w:tcW w:w="1891" w:type="dxa"/>
            <w:hideMark/>
          </w:tcPr>
          <w:p w14:paraId="5F5EFD1C"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Use reference tools and organise sources properly</w:t>
            </w:r>
          </w:p>
        </w:tc>
        <w:tc>
          <w:tcPr>
            <w:tcW w:w="1511" w:type="dxa"/>
            <w:hideMark/>
          </w:tcPr>
          <w:p w14:paraId="5A210305"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Every assignment</w:t>
            </w:r>
          </w:p>
        </w:tc>
        <w:tc>
          <w:tcPr>
            <w:tcW w:w="2268" w:type="dxa"/>
            <w:hideMark/>
          </w:tcPr>
          <w:p w14:paraId="3F7DCD94"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Fewer errors and lower Turnitin similarity</w:t>
            </w:r>
          </w:p>
        </w:tc>
      </w:tr>
      <w:tr w:rsidR="004F44B0" w:rsidRPr="00813C56" w14:paraId="42663F81" w14:textId="77777777" w:rsidTr="004F44B0">
        <w:tc>
          <w:tcPr>
            <w:tcW w:w="1843" w:type="dxa"/>
            <w:hideMark/>
          </w:tcPr>
          <w:p w14:paraId="5673F293"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Writing Skills</w:t>
            </w:r>
          </w:p>
        </w:tc>
        <w:tc>
          <w:tcPr>
            <w:tcW w:w="1985" w:type="dxa"/>
            <w:hideMark/>
          </w:tcPr>
          <w:p w14:paraId="392DDD26"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Improve clarity and structure in writing</w:t>
            </w:r>
          </w:p>
        </w:tc>
        <w:tc>
          <w:tcPr>
            <w:tcW w:w="1891" w:type="dxa"/>
            <w:hideMark/>
          </w:tcPr>
          <w:p w14:paraId="2F89DC4A"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Practice writing in simple but academic style and review feedback</w:t>
            </w:r>
          </w:p>
        </w:tc>
        <w:tc>
          <w:tcPr>
            <w:tcW w:w="1511" w:type="dxa"/>
            <w:hideMark/>
          </w:tcPr>
          <w:p w14:paraId="56D4C26C"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Ongoing</w:t>
            </w:r>
          </w:p>
        </w:tc>
        <w:tc>
          <w:tcPr>
            <w:tcW w:w="2268" w:type="dxa"/>
            <w:hideMark/>
          </w:tcPr>
          <w:p w14:paraId="3B338446"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Clear, well-structured, and professional assignments</w:t>
            </w:r>
          </w:p>
        </w:tc>
      </w:tr>
      <w:tr w:rsidR="004F44B0" w:rsidRPr="00813C56" w14:paraId="601799CF" w14:textId="77777777" w:rsidTr="004F44B0">
        <w:tc>
          <w:tcPr>
            <w:tcW w:w="1843" w:type="dxa"/>
            <w:hideMark/>
          </w:tcPr>
          <w:p w14:paraId="679F1C0A"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Time Management</w:t>
            </w:r>
          </w:p>
        </w:tc>
        <w:tc>
          <w:tcPr>
            <w:tcW w:w="1985" w:type="dxa"/>
            <w:hideMark/>
          </w:tcPr>
          <w:p w14:paraId="5E03A637"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Complete work on time without stress</w:t>
            </w:r>
          </w:p>
        </w:tc>
        <w:tc>
          <w:tcPr>
            <w:tcW w:w="1891" w:type="dxa"/>
            <w:hideMark/>
          </w:tcPr>
          <w:p w14:paraId="4D0C6C1D"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Create study schedule and break tasks into small steps</w:t>
            </w:r>
          </w:p>
        </w:tc>
        <w:tc>
          <w:tcPr>
            <w:tcW w:w="1511" w:type="dxa"/>
            <w:hideMark/>
          </w:tcPr>
          <w:p w14:paraId="709C7018"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Weekly planning</w:t>
            </w:r>
          </w:p>
        </w:tc>
        <w:tc>
          <w:tcPr>
            <w:tcW w:w="2268" w:type="dxa"/>
            <w:hideMark/>
          </w:tcPr>
          <w:p w14:paraId="3C854793"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Better productivity and less last-minute pressure</w:t>
            </w:r>
          </w:p>
        </w:tc>
      </w:tr>
      <w:tr w:rsidR="004F44B0" w:rsidRPr="00813C56" w14:paraId="6BCD0C99" w14:textId="77777777" w:rsidTr="004F44B0">
        <w:tc>
          <w:tcPr>
            <w:tcW w:w="1843" w:type="dxa"/>
            <w:hideMark/>
          </w:tcPr>
          <w:p w14:paraId="04747803"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Understanding Real-world Context</w:t>
            </w:r>
          </w:p>
        </w:tc>
        <w:tc>
          <w:tcPr>
            <w:tcW w:w="1985" w:type="dxa"/>
            <w:hideMark/>
          </w:tcPr>
          <w:p w14:paraId="032CCE74"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Link theory with practical examples</w:t>
            </w:r>
          </w:p>
        </w:tc>
        <w:tc>
          <w:tcPr>
            <w:tcW w:w="1891" w:type="dxa"/>
            <w:hideMark/>
          </w:tcPr>
          <w:p w14:paraId="68F8F6EE"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Read business case studies and industry reports</w:t>
            </w:r>
          </w:p>
        </w:tc>
        <w:tc>
          <w:tcPr>
            <w:tcW w:w="1511" w:type="dxa"/>
            <w:hideMark/>
          </w:tcPr>
          <w:p w14:paraId="3225EA8C"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Monthly</w:t>
            </w:r>
          </w:p>
        </w:tc>
        <w:tc>
          <w:tcPr>
            <w:tcW w:w="2268" w:type="dxa"/>
            <w:hideMark/>
          </w:tcPr>
          <w:p w14:paraId="73A3BE6B"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Stronger application of knowledge in assignments</w:t>
            </w:r>
          </w:p>
        </w:tc>
      </w:tr>
      <w:tr w:rsidR="004F44B0" w:rsidRPr="00813C56" w14:paraId="01B88931" w14:textId="77777777" w:rsidTr="004F44B0">
        <w:tc>
          <w:tcPr>
            <w:tcW w:w="1843" w:type="dxa"/>
            <w:hideMark/>
          </w:tcPr>
          <w:p w14:paraId="346941FE"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Confidence in Academic Work</w:t>
            </w:r>
          </w:p>
        </w:tc>
        <w:tc>
          <w:tcPr>
            <w:tcW w:w="1985" w:type="dxa"/>
            <w:hideMark/>
          </w:tcPr>
          <w:p w14:paraId="45158337"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Build confidence in research and analysis</w:t>
            </w:r>
          </w:p>
        </w:tc>
        <w:tc>
          <w:tcPr>
            <w:tcW w:w="1891" w:type="dxa"/>
            <w:hideMark/>
          </w:tcPr>
          <w:p w14:paraId="6557BBEE"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Practice more assignments and seek feedback from teachers</w:t>
            </w:r>
          </w:p>
        </w:tc>
        <w:tc>
          <w:tcPr>
            <w:tcW w:w="1511" w:type="dxa"/>
            <w:hideMark/>
          </w:tcPr>
          <w:p w14:paraId="71D18953"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Ongoing</w:t>
            </w:r>
          </w:p>
        </w:tc>
        <w:tc>
          <w:tcPr>
            <w:tcW w:w="2268" w:type="dxa"/>
            <w:hideMark/>
          </w:tcPr>
          <w:p w14:paraId="0E8E3CA0" w14:textId="77777777" w:rsidR="004F44B0" w:rsidRPr="00813C56" w:rsidRDefault="004F44B0" w:rsidP="004F44B0">
            <w:pPr>
              <w:spacing w:after="160" w:line="360" w:lineRule="auto"/>
              <w:jc w:val="both"/>
              <w:rPr>
                <w:rFonts w:ascii="Arial" w:hAnsi="Arial" w:cs="Arial"/>
                <w:sz w:val="24"/>
                <w:szCs w:val="24"/>
              </w:rPr>
            </w:pPr>
            <w:r w:rsidRPr="00813C56">
              <w:rPr>
                <w:rFonts w:ascii="Arial" w:hAnsi="Arial" w:cs="Arial"/>
                <w:sz w:val="24"/>
                <w:szCs w:val="24"/>
              </w:rPr>
              <w:t>Increased confidence and improved academic performance</w:t>
            </w:r>
          </w:p>
        </w:tc>
      </w:tr>
      <w:tr w:rsidR="006A51EB" w:rsidRPr="00813C56" w14:paraId="1C0F96F7" w14:textId="77777777" w:rsidTr="004F44B0">
        <w:tc>
          <w:tcPr>
            <w:tcW w:w="1843" w:type="dxa"/>
          </w:tcPr>
          <w:p w14:paraId="6DCBE125" w14:textId="236F7CBD" w:rsidR="006A51EB" w:rsidRPr="00813C56" w:rsidRDefault="006A51EB" w:rsidP="004F44B0">
            <w:pPr>
              <w:spacing w:line="360" w:lineRule="auto"/>
              <w:jc w:val="both"/>
              <w:rPr>
                <w:rFonts w:ascii="Arial" w:hAnsi="Arial" w:cs="Arial"/>
                <w:sz w:val="24"/>
                <w:szCs w:val="24"/>
              </w:rPr>
            </w:pPr>
            <w:r w:rsidRPr="00813C56">
              <w:rPr>
                <w:rFonts w:ascii="Arial" w:hAnsi="Arial" w:cs="Arial"/>
                <w:sz w:val="24"/>
                <w:szCs w:val="24"/>
              </w:rPr>
              <w:t>Class Engagement</w:t>
            </w:r>
          </w:p>
        </w:tc>
        <w:tc>
          <w:tcPr>
            <w:tcW w:w="1985" w:type="dxa"/>
          </w:tcPr>
          <w:p w14:paraId="41894C9D" w14:textId="46DCFE58" w:rsidR="006A51EB" w:rsidRPr="00813C56" w:rsidRDefault="006A51EB" w:rsidP="004F44B0">
            <w:pPr>
              <w:spacing w:line="360" w:lineRule="auto"/>
              <w:jc w:val="both"/>
              <w:rPr>
                <w:rFonts w:ascii="Arial" w:hAnsi="Arial" w:cs="Arial"/>
                <w:sz w:val="24"/>
                <w:szCs w:val="24"/>
              </w:rPr>
            </w:pPr>
            <w:r w:rsidRPr="00813C56">
              <w:rPr>
                <w:rFonts w:ascii="Arial" w:hAnsi="Arial" w:cs="Arial"/>
                <w:sz w:val="24"/>
                <w:szCs w:val="24"/>
              </w:rPr>
              <w:t>Participate more in discussions</w:t>
            </w:r>
          </w:p>
        </w:tc>
        <w:tc>
          <w:tcPr>
            <w:tcW w:w="1891" w:type="dxa"/>
          </w:tcPr>
          <w:p w14:paraId="4B4D0CC2" w14:textId="7DC5E7D5" w:rsidR="006A51EB" w:rsidRPr="00813C56" w:rsidRDefault="006A51EB" w:rsidP="004F44B0">
            <w:pPr>
              <w:spacing w:line="360" w:lineRule="auto"/>
              <w:jc w:val="both"/>
              <w:rPr>
                <w:rFonts w:ascii="Arial" w:hAnsi="Arial" w:cs="Arial"/>
                <w:sz w:val="24"/>
                <w:szCs w:val="24"/>
              </w:rPr>
            </w:pPr>
            <w:r w:rsidRPr="00813C56">
              <w:rPr>
                <w:rFonts w:ascii="Arial" w:hAnsi="Arial" w:cs="Arial"/>
                <w:sz w:val="24"/>
                <w:szCs w:val="24"/>
              </w:rPr>
              <w:t>Ask questions and share ideas in class</w:t>
            </w:r>
          </w:p>
        </w:tc>
        <w:tc>
          <w:tcPr>
            <w:tcW w:w="1511" w:type="dxa"/>
          </w:tcPr>
          <w:p w14:paraId="65EF53A1" w14:textId="5A45B376" w:rsidR="006A51EB" w:rsidRPr="00813C56" w:rsidRDefault="006A51EB" w:rsidP="004F44B0">
            <w:pPr>
              <w:spacing w:line="360" w:lineRule="auto"/>
              <w:jc w:val="both"/>
              <w:rPr>
                <w:rFonts w:ascii="Arial" w:hAnsi="Arial" w:cs="Arial"/>
                <w:sz w:val="24"/>
                <w:szCs w:val="24"/>
              </w:rPr>
            </w:pPr>
            <w:r w:rsidRPr="00813C56">
              <w:rPr>
                <w:rFonts w:ascii="Arial" w:hAnsi="Arial" w:cs="Arial"/>
                <w:sz w:val="24"/>
                <w:szCs w:val="24"/>
              </w:rPr>
              <w:t>Every session</w:t>
            </w:r>
          </w:p>
        </w:tc>
        <w:tc>
          <w:tcPr>
            <w:tcW w:w="2268" w:type="dxa"/>
          </w:tcPr>
          <w:p w14:paraId="29682992" w14:textId="68A1105D" w:rsidR="006A51EB" w:rsidRPr="00813C56" w:rsidRDefault="006A51EB" w:rsidP="004F44B0">
            <w:pPr>
              <w:spacing w:line="360" w:lineRule="auto"/>
              <w:jc w:val="both"/>
              <w:rPr>
                <w:rFonts w:ascii="Arial" w:hAnsi="Arial" w:cs="Arial"/>
                <w:sz w:val="24"/>
                <w:szCs w:val="24"/>
              </w:rPr>
            </w:pPr>
            <w:r w:rsidRPr="00813C56">
              <w:rPr>
                <w:rFonts w:ascii="Arial" w:hAnsi="Arial" w:cs="Arial"/>
                <w:sz w:val="24"/>
                <w:szCs w:val="24"/>
              </w:rPr>
              <w:t>Better understanding of theory</w:t>
            </w:r>
          </w:p>
        </w:tc>
      </w:tr>
    </w:tbl>
    <w:p w14:paraId="05B5B7A1" w14:textId="3A7031A0" w:rsidR="007D3C15" w:rsidRPr="003E5597" w:rsidRDefault="007D3C15" w:rsidP="00073BB4">
      <w:pPr>
        <w:spacing w:line="360" w:lineRule="auto"/>
        <w:jc w:val="both"/>
        <w:rPr>
          <w:rFonts w:ascii="Times New Roman" w:hAnsi="Times New Roman" w:cs="Times New Roman"/>
          <w:sz w:val="24"/>
          <w:szCs w:val="24"/>
        </w:rPr>
      </w:pPr>
    </w:p>
    <w:p w14:paraId="7D2C8982" w14:textId="77777777" w:rsidR="007D3C15" w:rsidRPr="00CB3A9B" w:rsidRDefault="007D3C15">
      <w:pPr>
        <w:rPr>
          <w:rFonts w:ascii="Times New Roman" w:hAnsi="Times New Roman" w:cs="Times New Roman"/>
          <w:sz w:val="24"/>
          <w:szCs w:val="24"/>
        </w:rPr>
      </w:pPr>
      <w:r w:rsidRPr="00CB3A9B">
        <w:rPr>
          <w:rFonts w:ascii="Times New Roman" w:hAnsi="Times New Roman" w:cs="Times New Roman"/>
          <w:sz w:val="24"/>
          <w:szCs w:val="24"/>
        </w:rPr>
        <w:br w:type="page"/>
      </w:r>
    </w:p>
    <w:p w14:paraId="1A1889EE" w14:textId="44734361" w:rsidR="00073BB4" w:rsidRPr="00CB3A9B" w:rsidRDefault="007D3C15" w:rsidP="007D3C15">
      <w:pPr>
        <w:pStyle w:val="Heading1"/>
      </w:pPr>
      <w:bookmarkStart w:id="25" w:name="_Toc236251098"/>
      <w:r w:rsidRPr="00CB3A9B">
        <w:lastRenderedPageBreak/>
        <w:t>References:</w:t>
      </w:r>
      <w:bookmarkEnd w:id="25"/>
      <w:r w:rsidRPr="00CB3A9B">
        <w:t xml:space="preserve"> </w:t>
      </w:r>
    </w:p>
    <w:p w14:paraId="58AF2208"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Aarabi, M. S., Khanahmadi, M., and Awasthi, A. (2025). A literature review on strategic, tactical, and operational perspectives in EV charging station planning and scheduling. </w:t>
      </w:r>
      <w:r w:rsidRPr="00CB3A9B">
        <w:rPr>
          <w:rFonts w:ascii="Times New Roman" w:hAnsi="Times New Roman" w:cs="Times New Roman"/>
          <w:i/>
          <w:iCs/>
          <w:sz w:val="24"/>
          <w:szCs w:val="24"/>
        </w:rPr>
        <w:t>World Electric Vehicle Journal</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16</w:t>
      </w:r>
      <w:r w:rsidRPr="00CB3A9B">
        <w:rPr>
          <w:rFonts w:ascii="Times New Roman" w:hAnsi="Times New Roman" w:cs="Times New Roman"/>
          <w:sz w:val="24"/>
          <w:szCs w:val="24"/>
        </w:rPr>
        <w:t xml:space="preserve">(7), 404. </w:t>
      </w:r>
      <w:hyperlink r:id="rId12" w:history="1">
        <w:r w:rsidRPr="00CB3A9B">
          <w:rPr>
            <w:rStyle w:val="Hyperlink"/>
            <w:rFonts w:ascii="Times New Roman" w:hAnsi="Times New Roman" w:cs="Times New Roman"/>
            <w:color w:val="auto"/>
            <w:sz w:val="24"/>
            <w:szCs w:val="24"/>
          </w:rPr>
          <w:t>https://doi.org/10.3390/wevj16070404</w:t>
        </w:r>
      </w:hyperlink>
      <w:r w:rsidRPr="00CB3A9B">
        <w:rPr>
          <w:rFonts w:ascii="Times New Roman" w:hAnsi="Times New Roman" w:cs="Times New Roman"/>
          <w:sz w:val="24"/>
          <w:szCs w:val="24"/>
        </w:rPr>
        <w:t xml:space="preserve"> </w:t>
      </w:r>
    </w:p>
    <w:p w14:paraId="51B97295"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Chinta, R. C. R. (2025). Tesla PESTEL Analysis -Harvard. </w:t>
      </w:r>
      <w:r w:rsidRPr="00CB3A9B">
        <w:rPr>
          <w:rFonts w:ascii="Times New Roman" w:hAnsi="Times New Roman" w:cs="Times New Roman"/>
          <w:i/>
          <w:iCs/>
          <w:sz w:val="24"/>
          <w:szCs w:val="24"/>
        </w:rPr>
        <w:t>SSRN Electronic Journal</w:t>
      </w:r>
      <w:r w:rsidRPr="00CB3A9B">
        <w:rPr>
          <w:rFonts w:ascii="Times New Roman" w:hAnsi="Times New Roman" w:cs="Times New Roman"/>
          <w:sz w:val="24"/>
          <w:szCs w:val="24"/>
        </w:rPr>
        <w:t xml:space="preserve">. </w:t>
      </w:r>
      <w:hyperlink r:id="rId13" w:history="1">
        <w:r w:rsidRPr="00CB3A9B">
          <w:rPr>
            <w:rStyle w:val="Hyperlink"/>
            <w:rFonts w:ascii="Times New Roman" w:hAnsi="Times New Roman" w:cs="Times New Roman"/>
            <w:color w:val="auto"/>
            <w:sz w:val="24"/>
            <w:szCs w:val="24"/>
          </w:rPr>
          <w:t>https://doi.org/10.2139/ssrn.5539158</w:t>
        </w:r>
      </w:hyperlink>
      <w:r w:rsidRPr="00CB3A9B">
        <w:rPr>
          <w:rFonts w:ascii="Times New Roman" w:hAnsi="Times New Roman" w:cs="Times New Roman"/>
          <w:sz w:val="24"/>
          <w:szCs w:val="24"/>
        </w:rPr>
        <w:t xml:space="preserve"> </w:t>
      </w:r>
    </w:p>
    <w:p w14:paraId="526DAAA0"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Faraonov, Y., and Tarasova, K. (2025). Global expansion Strategy of Tesla: challenges and opportunities. </w:t>
      </w:r>
      <w:r w:rsidRPr="00CB3A9B">
        <w:rPr>
          <w:rFonts w:ascii="Times New Roman" w:hAnsi="Times New Roman" w:cs="Times New Roman"/>
          <w:i/>
          <w:iCs/>
          <w:sz w:val="24"/>
          <w:szCs w:val="24"/>
        </w:rPr>
        <w:t>International Journal of Psychology and Strategic Communication</w:t>
      </w:r>
      <w:r w:rsidRPr="00CB3A9B">
        <w:rPr>
          <w:rFonts w:ascii="Times New Roman" w:hAnsi="Times New Roman" w:cs="Times New Roman"/>
          <w:sz w:val="24"/>
          <w:szCs w:val="24"/>
        </w:rPr>
        <w:t xml:space="preserve">, 348. </w:t>
      </w:r>
      <w:hyperlink r:id="rId14" w:history="1">
        <w:r w:rsidRPr="00CB3A9B">
          <w:rPr>
            <w:rStyle w:val="Hyperlink"/>
            <w:rFonts w:ascii="Times New Roman" w:hAnsi="Times New Roman" w:cs="Times New Roman"/>
            <w:color w:val="auto"/>
            <w:sz w:val="24"/>
            <w:szCs w:val="24"/>
          </w:rPr>
          <w:t>https://doi.org/10.61030/gajo4415</w:t>
        </w:r>
      </w:hyperlink>
      <w:r w:rsidRPr="00CB3A9B">
        <w:rPr>
          <w:rFonts w:ascii="Times New Roman" w:hAnsi="Times New Roman" w:cs="Times New Roman"/>
          <w:sz w:val="24"/>
          <w:szCs w:val="24"/>
        </w:rPr>
        <w:t xml:space="preserve"> </w:t>
      </w:r>
    </w:p>
    <w:p w14:paraId="54379690"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Ghar, S. (2024). Tesla’s International Business Strategy. In </w:t>
      </w:r>
      <w:r w:rsidRPr="00CB3A9B">
        <w:rPr>
          <w:rFonts w:ascii="Times New Roman" w:hAnsi="Times New Roman" w:cs="Times New Roman"/>
          <w:i/>
          <w:iCs/>
          <w:sz w:val="24"/>
          <w:szCs w:val="24"/>
        </w:rPr>
        <w:t>ResearchGate</w:t>
      </w:r>
      <w:r w:rsidRPr="00CB3A9B">
        <w:rPr>
          <w:rFonts w:ascii="Times New Roman" w:hAnsi="Times New Roman" w:cs="Times New Roman"/>
          <w:sz w:val="24"/>
          <w:szCs w:val="24"/>
        </w:rPr>
        <w:t xml:space="preserve">. IJREAM Publishing House. </w:t>
      </w:r>
      <w:hyperlink r:id="rId15" w:history="1">
        <w:r w:rsidRPr="00CB3A9B">
          <w:rPr>
            <w:rStyle w:val="Hyperlink"/>
            <w:rFonts w:ascii="Times New Roman" w:hAnsi="Times New Roman" w:cs="Times New Roman"/>
            <w:color w:val="auto"/>
            <w:sz w:val="24"/>
            <w:szCs w:val="24"/>
          </w:rPr>
          <w:t>https://www.researchgate.net/publication/381097103_Tesla</w:t>
        </w:r>
      </w:hyperlink>
      <w:r w:rsidRPr="00CB3A9B">
        <w:rPr>
          <w:rFonts w:ascii="Times New Roman" w:hAnsi="Times New Roman" w:cs="Times New Roman"/>
          <w:sz w:val="24"/>
          <w:szCs w:val="24"/>
        </w:rPr>
        <w:t xml:space="preserve"> </w:t>
      </w:r>
    </w:p>
    <w:p w14:paraId="7397F55D"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Ghar, S. (2025). Tesla’s international business strategy. </w:t>
      </w:r>
      <w:r w:rsidRPr="00CB3A9B">
        <w:rPr>
          <w:rFonts w:ascii="Times New Roman" w:hAnsi="Times New Roman" w:cs="Times New Roman"/>
          <w:i/>
          <w:iCs/>
          <w:sz w:val="24"/>
          <w:szCs w:val="24"/>
        </w:rPr>
        <w:t>SSRN Electronic Journal</w:t>
      </w:r>
      <w:r w:rsidRPr="00CB3A9B">
        <w:rPr>
          <w:rFonts w:ascii="Times New Roman" w:hAnsi="Times New Roman" w:cs="Times New Roman"/>
          <w:sz w:val="24"/>
          <w:szCs w:val="24"/>
        </w:rPr>
        <w:t xml:space="preserve">. </w:t>
      </w:r>
      <w:hyperlink r:id="rId16" w:history="1">
        <w:r w:rsidRPr="00CB3A9B">
          <w:rPr>
            <w:rStyle w:val="Hyperlink"/>
            <w:rFonts w:ascii="Times New Roman" w:hAnsi="Times New Roman" w:cs="Times New Roman"/>
            <w:color w:val="auto"/>
            <w:sz w:val="24"/>
            <w:szCs w:val="24"/>
          </w:rPr>
          <w:t>https://doi.org/10.2139/ssrn.5258192</w:t>
        </w:r>
      </w:hyperlink>
      <w:r w:rsidRPr="00CB3A9B">
        <w:rPr>
          <w:rFonts w:ascii="Times New Roman" w:hAnsi="Times New Roman" w:cs="Times New Roman"/>
          <w:sz w:val="24"/>
          <w:szCs w:val="24"/>
        </w:rPr>
        <w:t xml:space="preserve"> </w:t>
      </w:r>
    </w:p>
    <w:p w14:paraId="27ACF5EF"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Goel, S., Sharma, R., and Rathore, A. K. (2021). A review on barrier and challenges of electric vehicle in India and vehicle to grid optimisation. </w:t>
      </w:r>
      <w:r w:rsidRPr="00CB3A9B">
        <w:rPr>
          <w:rFonts w:ascii="Times New Roman" w:hAnsi="Times New Roman" w:cs="Times New Roman"/>
          <w:i/>
          <w:iCs/>
          <w:sz w:val="24"/>
          <w:szCs w:val="24"/>
        </w:rPr>
        <w:t>Transportation Engineering</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4</w:t>
      </w:r>
      <w:r w:rsidRPr="00CB3A9B">
        <w:rPr>
          <w:rFonts w:ascii="Times New Roman" w:hAnsi="Times New Roman" w:cs="Times New Roman"/>
          <w:sz w:val="24"/>
          <w:szCs w:val="24"/>
        </w:rPr>
        <w:t xml:space="preserve">, 100057. </w:t>
      </w:r>
      <w:hyperlink r:id="rId17" w:history="1">
        <w:r w:rsidRPr="00CB3A9B">
          <w:rPr>
            <w:rStyle w:val="Hyperlink"/>
            <w:rFonts w:ascii="Times New Roman" w:hAnsi="Times New Roman" w:cs="Times New Roman"/>
            <w:color w:val="auto"/>
            <w:sz w:val="24"/>
            <w:szCs w:val="24"/>
          </w:rPr>
          <w:t>https://doi.org/10.1016/j.treng.2021.100057</w:t>
        </w:r>
      </w:hyperlink>
      <w:r w:rsidRPr="00CB3A9B">
        <w:rPr>
          <w:rFonts w:ascii="Times New Roman" w:hAnsi="Times New Roman" w:cs="Times New Roman"/>
          <w:sz w:val="24"/>
          <w:szCs w:val="24"/>
        </w:rPr>
        <w:t xml:space="preserve"> </w:t>
      </w:r>
    </w:p>
    <w:p w14:paraId="3163A31F"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Li, H. (2023). Based on the strategic research and analysis of Tesla. </w:t>
      </w:r>
      <w:r w:rsidRPr="00CB3A9B">
        <w:rPr>
          <w:rFonts w:ascii="Times New Roman" w:hAnsi="Times New Roman" w:cs="Times New Roman"/>
          <w:i/>
          <w:iCs/>
          <w:sz w:val="24"/>
          <w:szCs w:val="24"/>
        </w:rPr>
        <w:t>Highlights in Business Economics and Management</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23</w:t>
      </w:r>
      <w:r w:rsidRPr="00CB3A9B">
        <w:rPr>
          <w:rFonts w:ascii="Times New Roman" w:hAnsi="Times New Roman" w:cs="Times New Roman"/>
          <w:sz w:val="24"/>
          <w:szCs w:val="24"/>
        </w:rPr>
        <w:t xml:space="preserve">, 1138–1146. </w:t>
      </w:r>
      <w:hyperlink r:id="rId18" w:history="1">
        <w:r w:rsidRPr="00CB3A9B">
          <w:rPr>
            <w:rStyle w:val="Hyperlink"/>
            <w:rFonts w:ascii="Times New Roman" w:hAnsi="Times New Roman" w:cs="Times New Roman"/>
            <w:color w:val="auto"/>
            <w:sz w:val="24"/>
            <w:szCs w:val="24"/>
          </w:rPr>
          <w:t>https://doi.org/10.54097/t0qbn123</w:t>
        </w:r>
      </w:hyperlink>
      <w:r w:rsidRPr="00CB3A9B">
        <w:rPr>
          <w:rFonts w:ascii="Times New Roman" w:hAnsi="Times New Roman" w:cs="Times New Roman"/>
          <w:sz w:val="24"/>
          <w:szCs w:val="24"/>
        </w:rPr>
        <w:t xml:space="preserve"> </w:t>
      </w:r>
    </w:p>
    <w:p w14:paraId="5675B92C"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Liu, Y. (2024). Tesla market Strategy analysis in the future. </w:t>
      </w:r>
      <w:r w:rsidRPr="00CB3A9B">
        <w:rPr>
          <w:rFonts w:ascii="Times New Roman" w:hAnsi="Times New Roman" w:cs="Times New Roman"/>
          <w:i/>
          <w:iCs/>
          <w:sz w:val="24"/>
          <w:szCs w:val="24"/>
        </w:rPr>
        <w:t>Highlights in Business Economics and Management</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40</w:t>
      </w:r>
      <w:r w:rsidRPr="00CB3A9B">
        <w:rPr>
          <w:rFonts w:ascii="Times New Roman" w:hAnsi="Times New Roman" w:cs="Times New Roman"/>
          <w:sz w:val="24"/>
          <w:szCs w:val="24"/>
        </w:rPr>
        <w:t xml:space="preserve">, 941–949. </w:t>
      </w:r>
      <w:hyperlink r:id="rId19" w:history="1">
        <w:r w:rsidRPr="00CB3A9B">
          <w:rPr>
            <w:rStyle w:val="Hyperlink"/>
            <w:rFonts w:ascii="Times New Roman" w:hAnsi="Times New Roman" w:cs="Times New Roman"/>
            <w:color w:val="auto"/>
            <w:sz w:val="24"/>
            <w:szCs w:val="24"/>
          </w:rPr>
          <w:t>https://doi.org/10.54097/0qz1vs81</w:t>
        </w:r>
      </w:hyperlink>
      <w:r w:rsidRPr="00CB3A9B">
        <w:rPr>
          <w:rFonts w:ascii="Times New Roman" w:hAnsi="Times New Roman" w:cs="Times New Roman"/>
          <w:sz w:val="24"/>
          <w:szCs w:val="24"/>
        </w:rPr>
        <w:t xml:space="preserve"> </w:t>
      </w:r>
    </w:p>
    <w:p w14:paraId="7D4DAFD0"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Majid, M., J, C. R. K., and Ahmed, A. (2024). Advances in electric vehicles for a self-reliant energy ecosystem and powering a sustainable future in India. </w:t>
      </w:r>
      <w:r w:rsidRPr="00CB3A9B">
        <w:rPr>
          <w:rFonts w:ascii="Times New Roman" w:hAnsi="Times New Roman" w:cs="Times New Roman"/>
          <w:i/>
          <w:iCs/>
          <w:sz w:val="24"/>
          <w:szCs w:val="24"/>
        </w:rPr>
        <w:t>e-Prime - Advances in Electrical Engineering Electronics and Energy</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10</w:t>
      </w:r>
      <w:r w:rsidRPr="00CB3A9B">
        <w:rPr>
          <w:rFonts w:ascii="Times New Roman" w:hAnsi="Times New Roman" w:cs="Times New Roman"/>
          <w:sz w:val="24"/>
          <w:szCs w:val="24"/>
        </w:rPr>
        <w:t xml:space="preserve">, 100753. </w:t>
      </w:r>
      <w:hyperlink r:id="rId20" w:history="1">
        <w:r w:rsidRPr="00CB3A9B">
          <w:rPr>
            <w:rStyle w:val="Hyperlink"/>
            <w:rFonts w:ascii="Times New Roman" w:hAnsi="Times New Roman" w:cs="Times New Roman"/>
            <w:color w:val="auto"/>
            <w:sz w:val="24"/>
            <w:szCs w:val="24"/>
          </w:rPr>
          <w:t>https://doi.org/10.1016/j.prime.2024.100753</w:t>
        </w:r>
      </w:hyperlink>
      <w:r w:rsidRPr="00CB3A9B">
        <w:rPr>
          <w:rFonts w:ascii="Times New Roman" w:hAnsi="Times New Roman" w:cs="Times New Roman"/>
          <w:sz w:val="24"/>
          <w:szCs w:val="24"/>
        </w:rPr>
        <w:t xml:space="preserve"> </w:t>
      </w:r>
    </w:p>
    <w:p w14:paraId="285EAECF"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Malik, M. a. I., Kalam, M. A., Ikram, A., Zeeshan, S., and Zahidi, S. Q. R. (2025). Energy transition towards electric vehicle technology: Recent advancements. </w:t>
      </w:r>
      <w:r w:rsidRPr="00CB3A9B">
        <w:rPr>
          <w:rFonts w:ascii="Times New Roman" w:hAnsi="Times New Roman" w:cs="Times New Roman"/>
          <w:i/>
          <w:iCs/>
          <w:sz w:val="24"/>
          <w:szCs w:val="24"/>
        </w:rPr>
        <w:t>Energy Reports</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13</w:t>
      </w:r>
      <w:r w:rsidRPr="00CB3A9B">
        <w:rPr>
          <w:rFonts w:ascii="Times New Roman" w:hAnsi="Times New Roman" w:cs="Times New Roman"/>
          <w:sz w:val="24"/>
          <w:szCs w:val="24"/>
        </w:rPr>
        <w:t xml:space="preserve">, 2958–2996. </w:t>
      </w:r>
      <w:hyperlink r:id="rId21" w:history="1">
        <w:r w:rsidRPr="00CB3A9B">
          <w:rPr>
            <w:rStyle w:val="Hyperlink"/>
            <w:rFonts w:ascii="Times New Roman" w:hAnsi="Times New Roman" w:cs="Times New Roman"/>
            <w:color w:val="auto"/>
            <w:sz w:val="24"/>
            <w:szCs w:val="24"/>
          </w:rPr>
          <w:t>https://doi.org/10.1016/j.egyr.2025.02.029</w:t>
        </w:r>
      </w:hyperlink>
      <w:r w:rsidRPr="00CB3A9B">
        <w:rPr>
          <w:rFonts w:ascii="Times New Roman" w:hAnsi="Times New Roman" w:cs="Times New Roman"/>
          <w:sz w:val="24"/>
          <w:szCs w:val="24"/>
        </w:rPr>
        <w:t xml:space="preserve"> </w:t>
      </w:r>
    </w:p>
    <w:p w14:paraId="5364F292"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Mohamad, M., and Songthaveephol, V. (2020). Clash of titans: The challenges of socio-technical transitions in the electrical vehicle technologies – the case study of Thai automotive </w:t>
      </w:r>
      <w:r w:rsidRPr="00CB3A9B">
        <w:rPr>
          <w:rFonts w:ascii="Times New Roman" w:hAnsi="Times New Roman" w:cs="Times New Roman"/>
          <w:sz w:val="24"/>
          <w:szCs w:val="24"/>
        </w:rPr>
        <w:lastRenderedPageBreak/>
        <w:t xml:space="preserve">industry. </w:t>
      </w:r>
      <w:r w:rsidRPr="00CB3A9B">
        <w:rPr>
          <w:rFonts w:ascii="Times New Roman" w:hAnsi="Times New Roman" w:cs="Times New Roman"/>
          <w:i/>
          <w:iCs/>
          <w:sz w:val="24"/>
          <w:szCs w:val="24"/>
        </w:rPr>
        <w:t>Technological Forecasting and Social Change</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153</w:t>
      </w:r>
      <w:r w:rsidRPr="00CB3A9B">
        <w:rPr>
          <w:rFonts w:ascii="Times New Roman" w:hAnsi="Times New Roman" w:cs="Times New Roman"/>
          <w:sz w:val="24"/>
          <w:szCs w:val="24"/>
        </w:rPr>
        <w:t xml:space="preserve">, 119772. </w:t>
      </w:r>
      <w:hyperlink r:id="rId22" w:history="1">
        <w:r w:rsidRPr="00CB3A9B">
          <w:rPr>
            <w:rStyle w:val="Hyperlink"/>
            <w:rFonts w:ascii="Times New Roman" w:hAnsi="Times New Roman" w:cs="Times New Roman"/>
            <w:color w:val="auto"/>
            <w:sz w:val="24"/>
            <w:szCs w:val="24"/>
          </w:rPr>
          <w:t>https://doi.org/10.1016/j.techfore.2019.119772</w:t>
        </w:r>
      </w:hyperlink>
      <w:r w:rsidRPr="00CB3A9B">
        <w:rPr>
          <w:rFonts w:ascii="Times New Roman" w:hAnsi="Times New Roman" w:cs="Times New Roman"/>
          <w:sz w:val="24"/>
          <w:szCs w:val="24"/>
        </w:rPr>
        <w:t xml:space="preserve"> </w:t>
      </w:r>
    </w:p>
    <w:p w14:paraId="62BAADCB"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Naor, M., Coman, A., and Wiznizer, A. (2021). Vertically Integrated Supply Chain of Batteries, Electric Vehicles, and Charging Infrastructure: A Review of Three Milestone Projects from Theory of Constraints Perspective. </w:t>
      </w:r>
      <w:r w:rsidRPr="00CB3A9B">
        <w:rPr>
          <w:rFonts w:ascii="Times New Roman" w:hAnsi="Times New Roman" w:cs="Times New Roman"/>
          <w:i/>
          <w:iCs/>
          <w:sz w:val="24"/>
          <w:szCs w:val="24"/>
        </w:rPr>
        <w:t>Sustainability</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13</w:t>
      </w:r>
      <w:r w:rsidRPr="00CB3A9B">
        <w:rPr>
          <w:rFonts w:ascii="Times New Roman" w:hAnsi="Times New Roman" w:cs="Times New Roman"/>
          <w:sz w:val="24"/>
          <w:szCs w:val="24"/>
        </w:rPr>
        <w:t xml:space="preserve">(7), 3632. </w:t>
      </w:r>
      <w:hyperlink r:id="rId23" w:history="1">
        <w:r w:rsidRPr="00CB3A9B">
          <w:rPr>
            <w:rStyle w:val="Hyperlink"/>
            <w:rFonts w:ascii="Times New Roman" w:hAnsi="Times New Roman" w:cs="Times New Roman"/>
            <w:color w:val="auto"/>
            <w:sz w:val="24"/>
            <w:szCs w:val="24"/>
          </w:rPr>
          <w:t>https://doi.org/10.3390/su13073632</w:t>
        </w:r>
      </w:hyperlink>
      <w:r w:rsidRPr="00CB3A9B">
        <w:rPr>
          <w:rFonts w:ascii="Times New Roman" w:hAnsi="Times New Roman" w:cs="Times New Roman"/>
          <w:sz w:val="24"/>
          <w:szCs w:val="24"/>
        </w:rPr>
        <w:t xml:space="preserve"> </w:t>
      </w:r>
    </w:p>
    <w:p w14:paraId="2EAA2E06"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Omkar Shriram Lawate. (2022). </w:t>
      </w:r>
      <w:r w:rsidRPr="00CB3A9B">
        <w:rPr>
          <w:rFonts w:ascii="Times New Roman" w:hAnsi="Times New Roman" w:cs="Times New Roman"/>
          <w:i/>
          <w:iCs/>
          <w:sz w:val="24"/>
          <w:szCs w:val="24"/>
        </w:rPr>
        <w:t>TESLA in India</w:t>
      </w:r>
      <w:r w:rsidRPr="00CB3A9B">
        <w:rPr>
          <w:rFonts w:ascii="Times New Roman" w:hAnsi="Times New Roman" w:cs="Times New Roman"/>
          <w:sz w:val="24"/>
          <w:szCs w:val="24"/>
        </w:rPr>
        <w:t xml:space="preserve">.  </w:t>
      </w:r>
      <w:hyperlink r:id="rId24" w:history="1">
        <w:r w:rsidRPr="00CB3A9B">
          <w:rPr>
            <w:rStyle w:val="Hyperlink"/>
            <w:rFonts w:ascii="Times New Roman" w:hAnsi="Times New Roman" w:cs="Times New Roman"/>
            <w:color w:val="auto"/>
            <w:sz w:val="24"/>
            <w:szCs w:val="24"/>
          </w:rPr>
          <w:t>https://www.researchgate.net/publication/370266084_TESLA_in_India</w:t>
        </w:r>
      </w:hyperlink>
      <w:r w:rsidRPr="00CB3A9B">
        <w:rPr>
          <w:rFonts w:ascii="Times New Roman" w:hAnsi="Times New Roman" w:cs="Times New Roman"/>
          <w:sz w:val="24"/>
          <w:szCs w:val="24"/>
        </w:rPr>
        <w:t xml:space="preserve"> </w:t>
      </w:r>
    </w:p>
    <w:p w14:paraId="51B45786"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Qadir, S. A., Ahmad, F., Al-Wahedi, A. M. a. B., Iqbal, A., and Ali, A. (2024). Navigating the complex realities of electric vehicle adoption: A comprehensive study of government strategies, policies, and incentives. </w:t>
      </w:r>
      <w:r w:rsidRPr="00CB3A9B">
        <w:rPr>
          <w:rFonts w:ascii="Times New Roman" w:hAnsi="Times New Roman" w:cs="Times New Roman"/>
          <w:i/>
          <w:iCs/>
          <w:sz w:val="24"/>
          <w:szCs w:val="24"/>
        </w:rPr>
        <w:t>Energy Strategy Reviews</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53</w:t>
      </w:r>
      <w:r w:rsidRPr="00CB3A9B">
        <w:rPr>
          <w:rFonts w:ascii="Times New Roman" w:hAnsi="Times New Roman" w:cs="Times New Roman"/>
          <w:sz w:val="24"/>
          <w:szCs w:val="24"/>
        </w:rPr>
        <w:t xml:space="preserve">, 101379. </w:t>
      </w:r>
      <w:hyperlink r:id="rId25" w:history="1">
        <w:r w:rsidRPr="00CB3A9B">
          <w:rPr>
            <w:rStyle w:val="Hyperlink"/>
            <w:rFonts w:ascii="Times New Roman" w:hAnsi="Times New Roman" w:cs="Times New Roman"/>
            <w:color w:val="auto"/>
            <w:sz w:val="24"/>
            <w:szCs w:val="24"/>
          </w:rPr>
          <w:t>https://doi.org/10.1016/j.esr.2024.101379</w:t>
        </w:r>
      </w:hyperlink>
      <w:r w:rsidRPr="00CB3A9B">
        <w:rPr>
          <w:rFonts w:ascii="Times New Roman" w:hAnsi="Times New Roman" w:cs="Times New Roman"/>
          <w:sz w:val="24"/>
          <w:szCs w:val="24"/>
        </w:rPr>
        <w:t xml:space="preserve"> </w:t>
      </w:r>
    </w:p>
    <w:p w14:paraId="0E8E8421"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Rathore, B., Kumar, V., Gupta, R., Verma, P., Bag, S., and Tagarakis, K. P. (2023). Demystifying the barriers for electric vehicle acceptance: Multiple stakeholders’ perspective. </w:t>
      </w:r>
      <w:r w:rsidRPr="00CB3A9B">
        <w:rPr>
          <w:rFonts w:ascii="Times New Roman" w:hAnsi="Times New Roman" w:cs="Times New Roman"/>
          <w:i/>
          <w:iCs/>
          <w:sz w:val="24"/>
          <w:szCs w:val="24"/>
        </w:rPr>
        <w:t>Research in Transportation Business and Management</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53</w:t>
      </w:r>
      <w:r w:rsidRPr="00CB3A9B">
        <w:rPr>
          <w:rFonts w:ascii="Times New Roman" w:hAnsi="Times New Roman" w:cs="Times New Roman"/>
          <w:sz w:val="24"/>
          <w:szCs w:val="24"/>
        </w:rPr>
        <w:t xml:space="preserve">, 101090. </w:t>
      </w:r>
      <w:hyperlink r:id="rId26" w:history="1">
        <w:r w:rsidRPr="00CB3A9B">
          <w:rPr>
            <w:rStyle w:val="Hyperlink"/>
            <w:rFonts w:ascii="Times New Roman" w:hAnsi="Times New Roman" w:cs="Times New Roman"/>
            <w:color w:val="auto"/>
            <w:sz w:val="24"/>
            <w:szCs w:val="24"/>
          </w:rPr>
          <w:t>https://doi.org/10.1016/j.rtbm.2023.101090</w:t>
        </w:r>
      </w:hyperlink>
      <w:r w:rsidRPr="00CB3A9B">
        <w:rPr>
          <w:rFonts w:ascii="Times New Roman" w:hAnsi="Times New Roman" w:cs="Times New Roman"/>
          <w:sz w:val="24"/>
          <w:szCs w:val="24"/>
        </w:rPr>
        <w:t xml:space="preserve"> </w:t>
      </w:r>
    </w:p>
    <w:p w14:paraId="0C6F8E4E"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S, R., and R, J. (2024). Review on electric mobility: Trends, challenges and opportunities. </w:t>
      </w:r>
      <w:r w:rsidRPr="00CB3A9B">
        <w:rPr>
          <w:rFonts w:ascii="Times New Roman" w:hAnsi="Times New Roman" w:cs="Times New Roman"/>
          <w:i/>
          <w:iCs/>
          <w:sz w:val="24"/>
          <w:szCs w:val="24"/>
        </w:rPr>
        <w:t>Results in Engineering</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23</w:t>
      </w:r>
      <w:r w:rsidRPr="00CB3A9B">
        <w:rPr>
          <w:rFonts w:ascii="Times New Roman" w:hAnsi="Times New Roman" w:cs="Times New Roman"/>
          <w:sz w:val="24"/>
          <w:szCs w:val="24"/>
        </w:rPr>
        <w:t xml:space="preserve">, 102631. </w:t>
      </w:r>
      <w:hyperlink r:id="rId27" w:history="1">
        <w:r w:rsidRPr="00CB3A9B">
          <w:rPr>
            <w:rStyle w:val="Hyperlink"/>
            <w:rFonts w:ascii="Times New Roman" w:hAnsi="Times New Roman" w:cs="Times New Roman"/>
            <w:color w:val="auto"/>
            <w:sz w:val="24"/>
            <w:szCs w:val="24"/>
          </w:rPr>
          <w:t>https://doi.org/10.1016/j.rineng.2024.102631</w:t>
        </w:r>
      </w:hyperlink>
      <w:r w:rsidRPr="00CB3A9B">
        <w:rPr>
          <w:rFonts w:ascii="Times New Roman" w:hAnsi="Times New Roman" w:cs="Times New Roman"/>
          <w:sz w:val="24"/>
          <w:szCs w:val="24"/>
        </w:rPr>
        <w:t xml:space="preserve"> </w:t>
      </w:r>
    </w:p>
    <w:p w14:paraId="2EB2EF2C"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Satpathy, P. R., Ramachandaramurthy, V. K., Krishnan, T. R. R., and Padmanaban, S. (2025). Technological innovations and sustainable strategies for advancing electric vehicle performance and market integration. </w:t>
      </w:r>
      <w:r w:rsidRPr="00CB3A9B">
        <w:rPr>
          <w:rFonts w:ascii="Times New Roman" w:hAnsi="Times New Roman" w:cs="Times New Roman"/>
          <w:i/>
          <w:iCs/>
          <w:sz w:val="24"/>
          <w:szCs w:val="24"/>
        </w:rPr>
        <w:t>Energy Strategy Reviews</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60</w:t>
      </w:r>
      <w:r w:rsidRPr="00CB3A9B">
        <w:rPr>
          <w:rFonts w:ascii="Times New Roman" w:hAnsi="Times New Roman" w:cs="Times New Roman"/>
          <w:sz w:val="24"/>
          <w:szCs w:val="24"/>
        </w:rPr>
        <w:t xml:space="preserve">, 101790. </w:t>
      </w:r>
      <w:hyperlink r:id="rId28" w:history="1">
        <w:r w:rsidRPr="00CB3A9B">
          <w:rPr>
            <w:rStyle w:val="Hyperlink"/>
            <w:rFonts w:ascii="Times New Roman" w:hAnsi="Times New Roman" w:cs="Times New Roman"/>
            <w:color w:val="auto"/>
            <w:sz w:val="24"/>
            <w:szCs w:val="24"/>
          </w:rPr>
          <w:t>https://doi.org/10.1016/j.esr.2025.101790</w:t>
        </w:r>
      </w:hyperlink>
      <w:r w:rsidRPr="00CB3A9B">
        <w:rPr>
          <w:rFonts w:ascii="Times New Roman" w:hAnsi="Times New Roman" w:cs="Times New Roman"/>
          <w:sz w:val="24"/>
          <w:szCs w:val="24"/>
        </w:rPr>
        <w:t xml:space="preserve"> </w:t>
      </w:r>
    </w:p>
    <w:p w14:paraId="218E449A"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Singh, V., Singh, V., Singh, V., Singh, V., and Vaibhav, S. (2021). Analysis of electric vehicle trends, development and policies in India. </w:t>
      </w:r>
      <w:r w:rsidRPr="00CB3A9B">
        <w:rPr>
          <w:rFonts w:ascii="Times New Roman" w:hAnsi="Times New Roman" w:cs="Times New Roman"/>
          <w:i/>
          <w:iCs/>
          <w:sz w:val="24"/>
          <w:szCs w:val="24"/>
        </w:rPr>
        <w:t>Case Studies on Transport Policy</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9</w:t>
      </w:r>
      <w:r w:rsidRPr="00CB3A9B">
        <w:rPr>
          <w:rFonts w:ascii="Times New Roman" w:hAnsi="Times New Roman" w:cs="Times New Roman"/>
          <w:sz w:val="24"/>
          <w:szCs w:val="24"/>
        </w:rPr>
        <w:t xml:space="preserve">(3), 1180–1197. </w:t>
      </w:r>
      <w:hyperlink r:id="rId29" w:history="1">
        <w:r w:rsidRPr="00CB3A9B">
          <w:rPr>
            <w:rStyle w:val="Hyperlink"/>
            <w:rFonts w:ascii="Times New Roman" w:hAnsi="Times New Roman" w:cs="Times New Roman"/>
            <w:color w:val="auto"/>
            <w:sz w:val="24"/>
            <w:szCs w:val="24"/>
          </w:rPr>
          <w:t>https://doi.org/10.1016/j.cstp.2021.06.006</w:t>
        </w:r>
      </w:hyperlink>
      <w:r w:rsidRPr="00CB3A9B">
        <w:rPr>
          <w:rFonts w:ascii="Times New Roman" w:hAnsi="Times New Roman" w:cs="Times New Roman"/>
          <w:sz w:val="24"/>
          <w:szCs w:val="24"/>
        </w:rPr>
        <w:t xml:space="preserve"> </w:t>
      </w:r>
    </w:p>
    <w:p w14:paraId="69EA84B6"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Thomas, V., and Maine, E. (2019). Market entry strategies for electric vehicle start-ups in the automotive industry – Lessons from Tesla Motors. </w:t>
      </w:r>
      <w:r w:rsidRPr="00CB3A9B">
        <w:rPr>
          <w:rFonts w:ascii="Times New Roman" w:hAnsi="Times New Roman" w:cs="Times New Roman"/>
          <w:i/>
          <w:iCs/>
          <w:sz w:val="24"/>
          <w:szCs w:val="24"/>
        </w:rPr>
        <w:t>Journal of Cleaner Production</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235</w:t>
      </w:r>
      <w:r w:rsidRPr="00CB3A9B">
        <w:rPr>
          <w:rFonts w:ascii="Times New Roman" w:hAnsi="Times New Roman" w:cs="Times New Roman"/>
          <w:sz w:val="24"/>
          <w:szCs w:val="24"/>
        </w:rPr>
        <w:t xml:space="preserve">, 653–663. </w:t>
      </w:r>
      <w:hyperlink r:id="rId30" w:history="1">
        <w:r w:rsidRPr="00CB3A9B">
          <w:rPr>
            <w:rStyle w:val="Hyperlink"/>
            <w:rFonts w:ascii="Times New Roman" w:hAnsi="Times New Roman" w:cs="Times New Roman"/>
            <w:color w:val="auto"/>
            <w:sz w:val="24"/>
            <w:szCs w:val="24"/>
          </w:rPr>
          <w:t>https://doi.org/10.1016/j.jclepro.2019.06.284</w:t>
        </w:r>
      </w:hyperlink>
      <w:r w:rsidRPr="00CB3A9B">
        <w:rPr>
          <w:rFonts w:ascii="Times New Roman" w:hAnsi="Times New Roman" w:cs="Times New Roman"/>
          <w:sz w:val="24"/>
          <w:szCs w:val="24"/>
        </w:rPr>
        <w:t xml:space="preserve"> </w:t>
      </w:r>
    </w:p>
    <w:p w14:paraId="64F21FDE"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Tiwari, J. D. (2017). Marketing Research on Tesla Inc. - Strategic analysis. In </w:t>
      </w:r>
      <w:r w:rsidRPr="00CB3A9B">
        <w:rPr>
          <w:rFonts w:ascii="Times New Roman" w:hAnsi="Times New Roman" w:cs="Times New Roman"/>
          <w:i/>
          <w:iCs/>
          <w:sz w:val="24"/>
          <w:szCs w:val="24"/>
        </w:rPr>
        <w:t>ResearchGate</w:t>
      </w:r>
      <w:r w:rsidRPr="00CB3A9B">
        <w:rPr>
          <w:rFonts w:ascii="Times New Roman" w:hAnsi="Times New Roman" w:cs="Times New Roman"/>
          <w:sz w:val="24"/>
          <w:szCs w:val="24"/>
        </w:rPr>
        <w:t xml:space="preserve">. www.researchgate.net. </w:t>
      </w:r>
      <w:hyperlink r:id="rId31" w:history="1">
        <w:r w:rsidRPr="00CB3A9B">
          <w:rPr>
            <w:rStyle w:val="Hyperlink"/>
            <w:rFonts w:ascii="Times New Roman" w:hAnsi="Times New Roman" w:cs="Times New Roman"/>
            <w:color w:val="auto"/>
            <w:sz w:val="24"/>
            <w:szCs w:val="24"/>
          </w:rPr>
          <w:t>https://www.researchgate.net/publication/327120498_Marketing_Research_on_Tesla_Inc_-_Strategic_analysis</w:t>
        </w:r>
      </w:hyperlink>
      <w:r w:rsidRPr="00CB3A9B">
        <w:rPr>
          <w:rFonts w:ascii="Times New Roman" w:hAnsi="Times New Roman" w:cs="Times New Roman"/>
          <w:sz w:val="24"/>
          <w:szCs w:val="24"/>
        </w:rPr>
        <w:t xml:space="preserve"> </w:t>
      </w:r>
    </w:p>
    <w:p w14:paraId="37BD7B1D"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Uy, J. R. R., Ong, A. K. S., and German, J. D. (2024). Marketing Strategy and Preference Analysis of Electric Cars in a Developing Country: A Perspective from the Philippines. </w:t>
      </w:r>
      <w:r w:rsidRPr="00CB3A9B">
        <w:rPr>
          <w:rFonts w:ascii="Times New Roman" w:hAnsi="Times New Roman" w:cs="Times New Roman"/>
          <w:i/>
          <w:iCs/>
          <w:sz w:val="24"/>
          <w:szCs w:val="24"/>
        </w:rPr>
        <w:t>World Electric Vehicle Journal</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15</w:t>
      </w:r>
      <w:r w:rsidRPr="00CB3A9B">
        <w:rPr>
          <w:rFonts w:ascii="Times New Roman" w:hAnsi="Times New Roman" w:cs="Times New Roman"/>
          <w:sz w:val="24"/>
          <w:szCs w:val="24"/>
        </w:rPr>
        <w:t xml:space="preserve">(3), 111. </w:t>
      </w:r>
      <w:hyperlink r:id="rId32" w:history="1">
        <w:r w:rsidRPr="00CB3A9B">
          <w:rPr>
            <w:rStyle w:val="Hyperlink"/>
            <w:rFonts w:ascii="Times New Roman" w:hAnsi="Times New Roman" w:cs="Times New Roman"/>
            <w:color w:val="auto"/>
            <w:sz w:val="24"/>
            <w:szCs w:val="24"/>
          </w:rPr>
          <w:t>https://doi.org/10.3390/wevj15030111</w:t>
        </w:r>
      </w:hyperlink>
      <w:r w:rsidRPr="00CB3A9B">
        <w:rPr>
          <w:rFonts w:ascii="Times New Roman" w:hAnsi="Times New Roman" w:cs="Times New Roman"/>
          <w:sz w:val="24"/>
          <w:szCs w:val="24"/>
        </w:rPr>
        <w:t xml:space="preserve"> </w:t>
      </w:r>
    </w:p>
    <w:p w14:paraId="7B28DDD9"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Velho, S. R. K., Vanderlinde, A. S. G., Almeida, A. H. A., and Barbalho, S. C. M. (2024). Electromobility strategy on emerging economies: Beyond selling electric vehicles. </w:t>
      </w:r>
      <w:r w:rsidRPr="00CB3A9B">
        <w:rPr>
          <w:rFonts w:ascii="Times New Roman" w:hAnsi="Times New Roman" w:cs="Times New Roman"/>
          <w:i/>
          <w:iCs/>
          <w:sz w:val="24"/>
          <w:szCs w:val="24"/>
        </w:rPr>
        <w:t>Cleaner Energy Systems</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9</w:t>
      </w:r>
      <w:r w:rsidRPr="00CB3A9B">
        <w:rPr>
          <w:rFonts w:ascii="Times New Roman" w:hAnsi="Times New Roman" w:cs="Times New Roman"/>
          <w:sz w:val="24"/>
          <w:szCs w:val="24"/>
        </w:rPr>
        <w:t xml:space="preserve">, 100166. </w:t>
      </w:r>
      <w:hyperlink r:id="rId33" w:history="1">
        <w:r w:rsidRPr="00CB3A9B">
          <w:rPr>
            <w:rStyle w:val="Hyperlink"/>
            <w:rFonts w:ascii="Times New Roman" w:hAnsi="Times New Roman" w:cs="Times New Roman"/>
            <w:color w:val="auto"/>
            <w:sz w:val="24"/>
            <w:szCs w:val="24"/>
          </w:rPr>
          <w:t>https://doi.org/10.1016/j.cles.2024.100166</w:t>
        </w:r>
      </w:hyperlink>
      <w:r w:rsidRPr="00CB3A9B">
        <w:rPr>
          <w:rFonts w:ascii="Times New Roman" w:hAnsi="Times New Roman" w:cs="Times New Roman"/>
          <w:sz w:val="24"/>
          <w:szCs w:val="24"/>
        </w:rPr>
        <w:t xml:space="preserve"> </w:t>
      </w:r>
    </w:p>
    <w:p w14:paraId="69D3D79F"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Wang, J., Duan, Y., and Liu, G. (2021). A Study of Specific Open Innovation Issues from Perspectives of Open Source and Resources—The Series Cases of Tesla. </w:t>
      </w:r>
      <w:r w:rsidRPr="00CB3A9B">
        <w:rPr>
          <w:rFonts w:ascii="Times New Roman" w:hAnsi="Times New Roman" w:cs="Times New Roman"/>
          <w:i/>
          <w:iCs/>
          <w:sz w:val="24"/>
          <w:szCs w:val="24"/>
        </w:rPr>
        <w:t>Sustainability</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14</w:t>
      </w:r>
      <w:r w:rsidRPr="00CB3A9B">
        <w:rPr>
          <w:rFonts w:ascii="Times New Roman" w:hAnsi="Times New Roman" w:cs="Times New Roman"/>
          <w:sz w:val="24"/>
          <w:szCs w:val="24"/>
        </w:rPr>
        <w:t xml:space="preserve">(1), 142. </w:t>
      </w:r>
      <w:hyperlink r:id="rId34" w:history="1">
        <w:r w:rsidRPr="00CB3A9B">
          <w:rPr>
            <w:rStyle w:val="Hyperlink"/>
            <w:rFonts w:ascii="Times New Roman" w:hAnsi="Times New Roman" w:cs="Times New Roman"/>
            <w:color w:val="auto"/>
            <w:sz w:val="24"/>
            <w:szCs w:val="24"/>
          </w:rPr>
          <w:t>https://doi.org/10.3390/su14010142</w:t>
        </w:r>
      </w:hyperlink>
      <w:r w:rsidRPr="00CB3A9B">
        <w:rPr>
          <w:rFonts w:ascii="Times New Roman" w:hAnsi="Times New Roman" w:cs="Times New Roman"/>
          <w:sz w:val="24"/>
          <w:szCs w:val="24"/>
        </w:rPr>
        <w:t xml:space="preserve"> </w:t>
      </w:r>
    </w:p>
    <w:p w14:paraId="7F03F076" w14:textId="77777777" w:rsidR="007D3C15" w:rsidRPr="00CB3A9B" w:rsidRDefault="007D3C15" w:rsidP="007D3C15">
      <w:pPr>
        <w:spacing w:line="360" w:lineRule="auto"/>
        <w:jc w:val="both"/>
        <w:rPr>
          <w:rFonts w:ascii="Times New Roman" w:hAnsi="Times New Roman" w:cs="Times New Roman"/>
          <w:sz w:val="24"/>
          <w:szCs w:val="24"/>
        </w:rPr>
      </w:pPr>
      <w:r w:rsidRPr="00CB3A9B">
        <w:rPr>
          <w:rFonts w:ascii="Times New Roman" w:hAnsi="Times New Roman" w:cs="Times New Roman"/>
          <w:sz w:val="24"/>
          <w:szCs w:val="24"/>
        </w:rPr>
        <w:t xml:space="preserve">Yi, Z., Wisedsind, N., and Thavorn, J. (2025). Driving sustainable transportation: analyzing consumer behavior toward used electric vehicles. </w:t>
      </w:r>
      <w:r w:rsidRPr="00CB3A9B">
        <w:rPr>
          <w:rFonts w:ascii="Times New Roman" w:hAnsi="Times New Roman" w:cs="Times New Roman"/>
          <w:i/>
          <w:iCs/>
          <w:sz w:val="24"/>
          <w:szCs w:val="24"/>
        </w:rPr>
        <w:t>Sustainable Futures</w:t>
      </w:r>
      <w:r w:rsidRPr="00CB3A9B">
        <w:rPr>
          <w:rFonts w:ascii="Times New Roman" w:hAnsi="Times New Roman" w:cs="Times New Roman"/>
          <w:sz w:val="24"/>
          <w:szCs w:val="24"/>
        </w:rPr>
        <w:t xml:space="preserve">, </w:t>
      </w:r>
      <w:r w:rsidRPr="00CB3A9B">
        <w:rPr>
          <w:rFonts w:ascii="Times New Roman" w:hAnsi="Times New Roman" w:cs="Times New Roman"/>
          <w:i/>
          <w:iCs/>
          <w:sz w:val="24"/>
          <w:szCs w:val="24"/>
        </w:rPr>
        <w:t>10</w:t>
      </w:r>
      <w:r w:rsidRPr="00CB3A9B">
        <w:rPr>
          <w:rFonts w:ascii="Times New Roman" w:hAnsi="Times New Roman" w:cs="Times New Roman"/>
          <w:sz w:val="24"/>
          <w:szCs w:val="24"/>
        </w:rPr>
        <w:t xml:space="preserve">, 100978. </w:t>
      </w:r>
      <w:hyperlink r:id="rId35" w:history="1">
        <w:r w:rsidRPr="00CB3A9B">
          <w:rPr>
            <w:rStyle w:val="Hyperlink"/>
            <w:rFonts w:ascii="Times New Roman" w:hAnsi="Times New Roman" w:cs="Times New Roman"/>
            <w:color w:val="auto"/>
            <w:sz w:val="24"/>
            <w:szCs w:val="24"/>
          </w:rPr>
          <w:t>https://doi.org/10.1016/j.sftr.2025.100978</w:t>
        </w:r>
      </w:hyperlink>
      <w:r w:rsidRPr="00CB3A9B">
        <w:rPr>
          <w:rFonts w:ascii="Times New Roman" w:hAnsi="Times New Roman" w:cs="Times New Roman"/>
          <w:sz w:val="24"/>
          <w:szCs w:val="24"/>
        </w:rPr>
        <w:t xml:space="preserve"> </w:t>
      </w:r>
    </w:p>
    <w:p w14:paraId="572A3444" w14:textId="77777777" w:rsidR="007D3C15" w:rsidRPr="00CB3A9B" w:rsidRDefault="007D3C15" w:rsidP="00073BB4">
      <w:pPr>
        <w:spacing w:line="360" w:lineRule="auto"/>
        <w:jc w:val="both"/>
        <w:rPr>
          <w:rFonts w:ascii="Times New Roman" w:hAnsi="Times New Roman" w:cs="Times New Roman"/>
          <w:sz w:val="24"/>
          <w:szCs w:val="24"/>
        </w:rPr>
      </w:pPr>
    </w:p>
    <w:sectPr w:rsidR="007D3C15" w:rsidRPr="00CB3A9B">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F3442" w14:textId="77777777" w:rsidR="003F5538" w:rsidRDefault="003F5538" w:rsidP="004A5C89">
      <w:pPr>
        <w:spacing w:after="0" w:line="240" w:lineRule="auto"/>
      </w:pPr>
      <w:r>
        <w:separator/>
      </w:r>
    </w:p>
  </w:endnote>
  <w:endnote w:type="continuationSeparator" w:id="0">
    <w:p w14:paraId="4A752B84" w14:textId="77777777" w:rsidR="003F5538" w:rsidRDefault="003F5538" w:rsidP="004A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211274"/>
      <w:docPartObj>
        <w:docPartGallery w:val="Page Numbers (Bottom of Page)"/>
        <w:docPartUnique/>
      </w:docPartObj>
    </w:sdtPr>
    <w:sdtEndPr>
      <w:rPr>
        <w:rFonts w:ascii="Times New Roman" w:hAnsi="Times New Roman" w:cs="Times New Roman"/>
        <w:noProof/>
        <w:sz w:val="20"/>
        <w:szCs w:val="20"/>
      </w:rPr>
    </w:sdtEndPr>
    <w:sdtContent>
      <w:p w14:paraId="2F0B5FDE" w14:textId="42E99BCF" w:rsidR="004A5C89" w:rsidRPr="004A5C89" w:rsidRDefault="004A5C89">
        <w:pPr>
          <w:pStyle w:val="Footer"/>
          <w:jc w:val="right"/>
          <w:rPr>
            <w:rFonts w:ascii="Times New Roman" w:hAnsi="Times New Roman" w:cs="Times New Roman"/>
            <w:sz w:val="20"/>
            <w:szCs w:val="20"/>
          </w:rPr>
        </w:pPr>
        <w:r w:rsidRPr="004A5C89">
          <w:rPr>
            <w:rFonts w:ascii="Times New Roman" w:hAnsi="Times New Roman" w:cs="Times New Roman"/>
            <w:sz w:val="20"/>
            <w:szCs w:val="20"/>
          </w:rPr>
          <w:fldChar w:fldCharType="begin"/>
        </w:r>
        <w:r w:rsidRPr="004A5C89">
          <w:rPr>
            <w:rFonts w:ascii="Times New Roman" w:hAnsi="Times New Roman" w:cs="Times New Roman"/>
            <w:sz w:val="20"/>
            <w:szCs w:val="20"/>
          </w:rPr>
          <w:instrText xml:space="preserve"> PAGE   \* MERGEFORMAT </w:instrText>
        </w:r>
        <w:r w:rsidRPr="004A5C89">
          <w:rPr>
            <w:rFonts w:ascii="Times New Roman" w:hAnsi="Times New Roman" w:cs="Times New Roman"/>
            <w:sz w:val="20"/>
            <w:szCs w:val="20"/>
          </w:rPr>
          <w:fldChar w:fldCharType="separate"/>
        </w:r>
        <w:r w:rsidRPr="004A5C89">
          <w:rPr>
            <w:rFonts w:ascii="Times New Roman" w:hAnsi="Times New Roman" w:cs="Times New Roman"/>
            <w:noProof/>
            <w:sz w:val="20"/>
            <w:szCs w:val="20"/>
          </w:rPr>
          <w:t>2</w:t>
        </w:r>
        <w:r w:rsidRPr="004A5C89">
          <w:rPr>
            <w:rFonts w:ascii="Times New Roman" w:hAnsi="Times New Roman" w:cs="Times New Roman"/>
            <w:noProof/>
            <w:sz w:val="20"/>
            <w:szCs w:val="20"/>
          </w:rPr>
          <w:fldChar w:fldCharType="end"/>
        </w:r>
      </w:p>
    </w:sdtContent>
  </w:sdt>
  <w:p w14:paraId="6E2F872F" w14:textId="77777777" w:rsidR="004A5C89" w:rsidRDefault="004A5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74FAC" w14:textId="77777777" w:rsidR="003F5538" w:rsidRDefault="003F5538" w:rsidP="004A5C89">
      <w:pPr>
        <w:spacing w:after="0" w:line="240" w:lineRule="auto"/>
      </w:pPr>
      <w:r>
        <w:separator/>
      </w:r>
    </w:p>
  </w:footnote>
  <w:footnote w:type="continuationSeparator" w:id="0">
    <w:p w14:paraId="7A4B3D41" w14:textId="77777777" w:rsidR="003F5538" w:rsidRDefault="003F5538" w:rsidP="004A5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577EC"/>
    <w:multiLevelType w:val="multilevel"/>
    <w:tmpl w:val="F260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E1574"/>
    <w:multiLevelType w:val="multilevel"/>
    <w:tmpl w:val="61B26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C6F71"/>
    <w:multiLevelType w:val="multilevel"/>
    <w:tmpl w:val="474E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A728D6"/>
    <w:multiLevelType w:val="multilevel"/>
    <w:tmpl w:val="9D7E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6E2840"/>
    <w:multiLevelType w:val="multilevel"/>
    <w:tmpl w:val="A29A5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892022"/>
    <w:multiLevelType w:val="multilevel"/>
    <w:tmpl w:val="FA86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B664F0"/>
    <w:multiLevelType w:val="multilevel"/>
    <w:tmpl w:val="1F30E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E72E7F"/>
    <w:multiLevelType w:val="multilevel"/>
    <w:tmpl w:val="113C8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D70F59"/>
    <w:multiLevelType w:val="multilevel"/>
    <w:tmpl w:val="E76E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DB31B7"/>
    <w:multiLevelType w:val="multilevel"/>
    <w:tmpl w:val="CBB80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A145C5"/>
    <w:multiLevelType w:val="multilevel"/>
    <w:tmpl w:val="CC30E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FB5A80"/>
    <w:multiLevelType w:val="multilevel"/>
    <w:tmpl w:val="53FA0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083E17"/>
    <w:multiLevelType w:val="multilevel"/>
    <w:tmpl w:val="52D07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D91EF7"/>
    <w:multiLevelType w:val="multilevel"/>
    <w:tmpl w:val="688AF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AC66AD"/>
    <w:multiLevelType w:val="multilevel"/>
    <w:tmpl w:val="A3E0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630BD2"/>
    <w:multiLevelType w:val="multilevel"/>
    <w:tmpl w:val="330EE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5574E7"/>
    <w:multiLevelType w:val="multilevel"/>
    <w:tmpl w:val="2A9C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7664CD"/>
    <w:multiLevelType w:val="multilevel"/>
    <w:tmpl w:val="CF208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830C02"/>
    <w:multiLevelType w:val="multilevel"/>
    <w:tmpl w:val="A2A8A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2164252">
    <w:abstractNumId w:val="10"/>
  </w:num>
  <w:num w:numId="2" w16cid:durableId="1931304274">
    <w:abstractNumId w:val="15"/>
  </w:num>
  <w:num w:numId="3" w16cid:durableId="2015760790">
    <w:abstractNumId w:val="13"/>
  </w:num>
  <w:num w:numId="4" w16cid:durableId="765032180">
    <w:abstractNumId w:val="6"/>
  </w:num>
  <w:num w:numId="5" w16cid:durableId="2103598048">
    <w:abstractNumId w:val="4"/>
  </w:num>
  <w:num w:numId="6" w16cid:durableId="90056328">
    <w:abstractNumId w:val="12"/>
  </w:num>
  <w:num w:numId="7" w16cid:durableId="591670828">
    <w:abstractNumId w:val="11"/>
  </w:num>
  <w:num w:numId="8" w16cid:durableId="1919753000">
    <w:abstractNumId w:val="18"/>
  </w:num>
  <w:num w:numId="9" w16cid:durableId="2039894148">
    <w:abstractNumId w:val="0"/>
  </w:num>
  <w:num w:numId="10" w16cid:durableId="1041976099">
    <w:abstractNumId w:val="2"/>
  </w:num>
  <w:num w:numId="11" w16cid:durableId="309872466">
    <w:abstractNumId w:val="5"/>
  </w:num>
  <w:num w:numId="12" w16cid:durableId="2005205906">
    <w:abstractNumId w:val="14"/>
  </w:num>
  <w:num w:numId="13" w16cid:durableId="73359356">
    <w:abstractNumId w:val="3"/>
  </w:num>
  <w:num w:numId="14" w16cid:durableId="2041123752">
    <w:abstractNumId w:val="1"/>
  </w:num>
  <w:num w:numId="15" w16cid:durableId="2072191303">
    <w:abstractNumId w:val="7"/>
  </w:num>
  <w:num w:numId="16" w16cid:durableId="318578645">
    <w:abstractNumId w:val="8"/>
  </w:num>
  <w:num w:numId="17" w16cid:durableId="307588489">
    <w:abstractNumId w:val="9"/>
  </w:num>
  <w:num w:numId="18" w16cid:durableId="456527271">
    <w:abstractNumId w:val="17"/>
  </w:num>
  <w:num w:numId="19" w16cid:durableId="17554722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CC4"/>
    <w:rsid w:val="00010652"/>
    <w:rsid w:val="000552C1"/>
    <w:rsid w:val="00072551"/>
    <w:rsid w:val="00073BB4"/>
    <w:rsid w:val="000B0CC4"/>
    <w:rsid w:val="000F40E4"/>
    <w:rsid w:val="000F5A2E"/>
    <w:rsid w:val="00124A8C"/>
    <w:rsid w:val="0015184A"/>
    <w:rsid w:val="00180408"/>
    <w:rsid w:val="001B333F"/>
    <w:rsid w:val="00217841"/>
    <w:rsid w:val="00255AF4"/>
    <w:rsid w:val="0025765D"/>
    <w:rsid w:val="002756F9"/>
    <w:rsid w:val="00327184"/>
    <w:rsid w:val="003933AB"/>
    <w:rsid w:val="003A6AFA"/>
    <w:rsid w:val="003D4325"/>
    <w:rsid w:val="003E5597"/>
    <w:rsid w:val="003F5538"/>
    <w:rsid w:val="004A5C89"/>
    <w:rsid w:val="004D5970"/>
    <w:rsid w:val="004E64A4"/>
    <w:rsid w:val="004F44B0"/>
    <w:rsid w:val="005260A9"/>
    <w:rsid w:val="00551835"/>
    <w:rsid w:val="0055323C"/>
    <w:rsid w:val="00554CA3"/>
    <w:rsid w:val="00575816"/>
    <w:rsid w:val="00587113"/>
    <w:rsid w:val="005F255C"/>
    <w:rsid w:val="005F431B"/>
    <w:rsid w:val="005F4F55"/>
    <w:rsid w:val="00606F72"/>
    <w:rsid w:val="006425AB"/>
    <w:rsid w:val="00661795"/>
    <w:rsid w:val="00684D09"/>
    <w:rsid w:val="006A51EB"/>
    <w:rsid w:val="006E2374"/>
    <w:rsid w:val="00740BB4"/>
    <w:rsid w:val="00757507"/>
    <w:rsid w:val="007625C6"/>
    <w:rsid w:val="007D090C"/>
    <w:rsid w:val="007D3C15"/>
    <w:rsid w:val="00811077"/>
    <w:rsid w:val="00813C56"/>
    <w:rsid w:val="00814ECC"/>
    <w:rsid w:val="00844D2E"/>
    <w:rsid w:val="0088012E"/>
    <w:rsid w:val="00881A25"/>
    <w:rsid w:val="00882B22"/>
    <w:rsid w:val="008D7AF6"/>
    <w:rsid w:val="008F55CC"/>
    <w:rsid w:val="00970D84"/>
    <w:rsid w:val="00992419"/>
    <w:rsid w:val="009B5858"/>
    <w:rsid w:val="009F1928"/>
    <w:rsid w:val="00A65FFE"/>
    <w:rsid w:val="00A76704"/>
    <w:rsid w:val="00A9426E"/>
    <w:rsid w:val="00AB1B61"/>
    <w:rsid w:val="00B10A66"/>
    <w:rsid w:val="00B37E2A"/>
    <w:rsid w:val="00B400D7"/>
    <w:rsid w:val="00B523F0"/>
    <w:rsid w:val="00B57C82"/>
    <w:rsid w:val="00B94E50"/>
    <w:rsid w:val="00BB065C"/>
    <w:rsid w:val="00C01922"/>
    <w:rsid w:val="00C02108"/>
    <w:rsid w:val="00C23A37"/>
    <w:rsid w:val="00C31DB8"/>
    <w:rsid w:val="00C8647C"/>
    <w:rsid w:val="00C9587C"/>
    <w:rsid w:val="00CA016F"/>
    <w:rsid w:val="00CB3134"/>
    <w:rsid w:val="00CB3A9B"/>
    <w:rsid w:val="00CF0137"/>
    <w:rsid w:val="00CF30AB"/>
    <w:rsid w:val="00D24965"/>
    <w:rsid w:val="00D3710C"/>
    <w:rsid w:val="00D37D27"/>
    <w:rsid w:val="00D8628C"/>
    <w:rsid w:val="00E0180C"/>
    <w:rsid w:val="00E265A8"/>
    <w:rsid w:val="00E53B7D"/>
    <w:rsid w:val="00E7583B"/>
    <w:rsid w:val="00E913DF"/>
    <w:rsid w:val="00EC3DF1"/>
    <w:rsid w:val="00ED5EBB"/>
    <w:rsid w:val="00EE4B9B"/>
    <w:rsid w:val="00EF3AAE"/>
    <w:rsid w:val="00F17820"/>
    <w:rsid w:val="00F25154"/>
    <w:rsid w:val="00F30171"/>
    <w:rsid w:val="00F32687"/>
    <w:rsid w:val="00FD03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6CB2"/>
  <w15:chartTrackingRefBased/>
  <w15:docId w15:val="{B25E31E0-B7ED-4090-B64D-23C3339B6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02108"/>
    <w:pPr>
      <w:keepNext/>
      <w:keepLines/>
      <w:spacing w:before="240" w:after="24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unhideWhenUsed/>
    <w:qFormat/>
    <w:rsid w:val="00CF30AB"/>
    <w:pPr>
      <w:keepNext/>
      <w:keepLines/>
      <w:spacing w:before="360" w:after="120" w:line="360" w:lineRule="auto"/>
      <w:jc w:val="both"/>
      <w:outlineLvl w:val="1"/>
    </w:pPr>
    <w:rPr>
      <w:rFonts w:ascii="Times New Roman" w:eastAsia="Arial" w:hAnsi="Times New Roman" w:cs="Arial"/>
      <w:b/>
      <w:kern w:val="0"/>
      <w:sz w:val="24"/>
      <w:szCs w:val="32"/>
      <w:lang w:val="en" w:eastAsia="en-IN"/>
      <w14:ligatures w14:val="none"/>
    </w:rPr>
  </w:style>
  <w:style w:type="paragraph" w:styleId="Heading3">
    <w:name w:val="heading 3"/>
    <w:basedOn w:val="Normal"/>
    <w:next w:val="Normal"/>
    <w:link w:val="Heading3Char"/>
    <w:autoRedefine/>
    <w:uiPriority w:val="9"/>
    <w:unhideWhenUsed/>
    <w:qFormat/>
    <w:rsid w:val="0055323C"/>
    <w:pPr>
      <w:keepNext/>
      <w:keepLines/>
      <w:spacing w:before="320" w:after="80" w:line="276" w:lineRule="auto"/>
      <w:outlineLvl w:val="2"/>
    </w:pPr>
    <w:rPr>
      <w:rFonts w:ascii="Times New Roman" w:eastAsia="Arial" w:hAnsi="Times New Roman" w:cs="Arial"/>
      <w:b/>
      <w:kern w:val="0"/>
      <w:sz w:val="24"/>
      <w:szCs w:val="28"/>
      <w:lang w:val="en" w:eastAsia="en-IN"/>
      <w14:ligatures w14:val="none"/>
    </w:rPr>
  </w:style>
  <w:style w:type="paragraph" w:styleId="Heading4">
    <w:name w:val="heading 4"/>
    <w:basedOn w:val="Normal"/>
    <w:next w:val="Normal"/>
    <w:link w:val="Heading4Char"/>
    <w:uiPriority w:val="9"/>
    <w:semiHidden/>
    <w:unhideWhenUsed/>
    <w:qFormat/>
    <w:rsid w:val="000B0C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0C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0C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0C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0C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0C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10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CF30AB"/>
    <w:rPr>
      <w:rFonts w:ascii="Times New Roman" w:eastAsia="Arial" w:hAnsi="Times New Roman" w:cs="Arial"/>
      <w:b/>
      <w:kern w:val="0"/>
      <w:sz w:val="24"/>
      <w:szCs w:val="32"/>
      <w:lang w:val="en" w:eastAsia="en-IN"/>
      <w14:ligatures w14:val="none"/>
    </w:rPr>
  </w:style>
  <w:style w:type="character" w:customStyle="1" w:styleId="Heading3Char">
    <w:name w:val="Heading 3 Char"/>
    <w:basedOn w:val="DefaultParagraphFont"/>
    <w:link w:val="Heading3"/>
    <w:uiPriority w:val="9"/>
    <w:rsid w:val="0055323C"/>
    <w:rPr>
      <w:rFonts w:ascii="Times New Roman" w:eastAsia="Arial" w:hAnsi="Times New Roman" w:cs="Arial"/>
      <w:b/>
      <w:kern w:val="0"/>
      <w:sz w:val="24"/>
      <w:szCs w:val="28"/>
      <w:lang w:val="en" w:eastAsia="en-IN"/>
      <w14:ligatures w14:val="none"/>
    </w:rPr>
  </w:style>
  <w:style w:type="character" w:customStyle="1" w:styleId="Heading4Char">
    <w:name w:val="Heading 4 Char"/>
    <w:basedOn w:val="DefaultParagraphFont"/>
    <w:link w:val="Heading4"/>
    <w:uiPriority w:val="9"/>
    <w:semiHidden/>
    <w:rsid w:val="000B0C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0C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0C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0C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0C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0CC4"/>
    <w:rPr>
      <w:rFonts w:eastAsiaTheme="majorEastAsia" w:cstheme="majorBidi"/>
      <w:color w:val="272727" w:themeColor="text1" w:themeTint="D8"/>
    </w:rPr>
  </w:style>
  <w:style w:type="paragraph" w:styleId="Title">
    <w:name w:val="Title"/>
    <w:basedOn w:val="Normal"/>
    <w:next w:val="Normal"/>
    <w:link w:val="TitleChar"/>
    <w:uiPriority w:val="10"/>
    <w:qFormat/>
    <w:rsid w:val="000B0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0C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0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0CC4"/>
    <w:pPr>
      <w:spacing w:before="160"/>
      <w:jc w:val="center"/>
    </w:pPr>
    <w:rPr>
      <w:i/>
      <w:iCs/>
      <w:color w:val="404040" w:themeColor="text1" w:themeTint="BF"/>
    </w:rPr>
  </w:style>
  <w:style w:type="character" w:customStyle="1" w:styleId="QuoteChar">
    <w:name w:val="Quote Char"/>
    <w:basedOn w:val="DefaultParagraphFont"/>
    <w:link w:val="Quote"/>
    <w:uiPriority w:val="29"/>
    <w:rsid w:val="000B0CC4"/>
    <w:rPr>
      <w:i/>
      <w:iCs/>
      <w:color w:val="404040" w:themeColor="text1" w:themeTint="BF"/>
    </w:rPr>
  </w:style>
  <w:style w:type="paragraph" w:styleId="ListParagraph">
    <w:name w:val="List Paragraph"/>
    <w:basedOn w:val="Normal"/>
    <w:uiPriority w:val="34"/>
    <w:qFormat/>
    <w:rsid w:val="000B0CC4"/>
    <w:pPr>
      <w:ind w:left="720"/>
      <w:contextualSpacing/>
    </w:pPr>
  </w:style>
  <w:style w:type="character" w:styleId="IntenseEmphasis">
    <w:name w:val="Intense Emphasis"/>
    <w:basedOn w:val="DefaultParagraphFont"/>
    <w:uiPriority w:val="21"/>
    <w:qFormat/>
    <w:rsid w:val="000B0CC4"/>
    <w:rPr>
      <w:i/>
      <w:iCs/>
      <w:color w:val="2F5496" w:themeColor="accent1" w:themeShade="BF"/>
    </w:rPr>
  </w:style>
  <w:style w:type="paragraph" w:styleId="IntenseQuote">
    <w:name w:val="Intense Quote"/>
    <w:basedOn w:val="Normal"/>
    <w:next w:val="Normal"/>
    <w:link w:val="IntenseQuoteChar"/>
    <w:uiPriority w:val="30"/>
    <w:qFormat/>
    <w:rsid w:val="000B0C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0CC4"/>
    <w:rPr>
      <w:i/>
      <w:iCs/>
      <w:color w:val="2F5496" w:themeColor="accent1" w:themeShade="BF"/>
    </w:rPr>
  </w:style>
  <w:style w:type="character" w:styleId="IntenseReference">
    <w:name w:val="Intense Reference"/>
    <w:basedOn w:val="DefaultParagraphFont"/>
    <w:uiPriority w:val="32"/>
    <w:qFormat/>
    <w:rsid w:val="000B0CC4"/>
    <w:rPr>
      <w:b/>
      <w:bCs/>
      <w:smallCaps/>
      <w:color w:val="2F5496" w:themeColor="accent1" w:themeShade="BF"/>
      <w:spacing w:val="5"/>
    </w:rPr>
  </w:style>
  <w:style w:type="table" w:styleId="TableGrid">
    <w:name w:val="Table Grid"/>
    <w:basedOn w:val="TableNormal"/>
    <w:uiPriority w:val="39"/>
    <w:rsid w:val="004F4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3C15"/>
    <w:rPr>
      <w:color w:val="0563C1" w:themeColor="hyperlink"/>
      <w:u w:val="single"/>
    </w:rPr>
  </w:style>
  <w:style w:type="character" w:styleId="UnresolvedMention">
    <w:name w:val="Unresolved Mention"/>
    <w:basedOn w:val="DefaultParagraphFont"/>
    <w:uiPriority w:val="99"/>
    <w:semiHidden/>
    <w:unhideWhenUsed/>
    <w:rsid w:val="007D3C15"/>
    <w:rPr>
      <w:color w:val="605E5C"/>
      <w:shd w:val="clear" w:color="auto" w:fill="E1DFDD"/>
    </w:rPr>
  </w:style>
  <w:style w:type="paragraph" w:styleId="TOCHeading">
    <w:name w:val="TOC Heading"/>
    <w:basedOn w:val="Heading1"/>
    <w:next w:val="Normal"/>
    <w:uiPriority w:val="39"/>
    <w:unhideWhenUsed/>
    <w:qFormat/>
    <w:rsid w:val="00010652"/>
    <w:pPr>
      <w:spacing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10652"/>
    <w:pPr>
      <w:tabs>
        <w:tab w:val="right" w:leader="dot" w:pos="9016"/>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010652"/>
    <w:pPr>
      <w:spacing w:after="100"/>
      <w:ind w:left="220"/>
    </w:pPr>
  </w:style>
  <w:style w:type="paragraph" w:styleId="TOC3">
    <w:name w:val="toc 3"/>
    <w:basedOn w:val="Normal"/>
    <w:next w:val="Normal"/>
    <w:autoRedefine/>
    <w:uiPriority w:val="39"/>
    <w:unhideWhenUsed/>
    <w:rsid w:val="00010652"/>
    <w:pPr>
      <w:spacing w:after="100"/>
      <w:ind w:left="440"/>
    </w:pPr>
  </w:style>
  <w:style w:type="paragraph" w:styleId="Header">
    <w:name w:val="header"/>
    <w:basedOn w:val="Normal"/>
    <w:link w:val="HeaderChar"/>
    <w:uiPriority w:val="99"/>
    <w:unhideWhenUsed/>
    <w:rsid w:val="004A5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C89"/>
  </w:style>
  <w:style w:type="paragraph" w:styleId="Footer">
    <w:name w:val="footer"/>
    <w:basedOn w:val="Normal"/>
    <w:link w:val="FooterChar"/>
    <w:uiPriority w:val="99"/>
    <w:unhideWhenUsed/>
    <w:rsid w:val="004A5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39/ssrn.5539158" TargetMode="External"/><Relationship Id="rId18" Type="http://schemas.openxmlformats.org/officeDocument/2006/relationships/hyperlink" Target="https://doi.org/10.54097/t0qbn123" TargetMode="External"/><Relationship Id="rId26" Type="http://schemas.openxmlformats.org/officeDocument/2006/relationships/hyperlink" Target="https://doi.org/10.1016/j.rtbm.2023.101090" TargetMode="External"/><Relationship Id="rId21" Type="http://schemas.openxmlformats.org/officeDocument/2006/relationships/hyperlink" Target="https://doi.org/10.1016/j.egyr.2025.02.029" TargetMode="External"/><Relationship Id="rId34" Type="http://schemas.openxmlformats.org/officeDocument/2006/relationships/hyperlink" Target="https://doi.org/10.3390/su14010142" TargetMode="External"/><Relationship Id="rId7" Type="http://schemas.openxmlformats.org/officeDocument/2006/relationships/endnotes" Target="endnotes.xml"/><Relationship Id="rId12" Type="http://schemas.openxmlformats.org/officeDocument/2006/relationships/hyperlink" Target="https://doi.org/10.3390/wevj16070404" TargetMode="External"/><Relationship Id="rId17" Type="http://schemas.openxmlformats.org/officeDocument/2006/relationships/hyperlink" Target="https://doi.org/10.1016/j.treng.2021.100057" TargetMode="External"/><Relationship Id="rId25" Type="http://schemas.openxmlformats.org/officeDocument/2006/relationships/hyperlink" Target="https://doi.org/10.1016/j.esr.2024.101379" TargetMode="External"/><Relationship Id="rId33" Type="http://schemas.openxmlformats.org/officeDocument/2006/relationships/hyperlink" Target="https://doi.org/10.1016/j.cles.2024.100166"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139/ssrn.5258192" TargetMode="External"/><Relationship Id="rId20" Type="http://schemas.openxmlformats.org/officeDocument/2006/relationships/hyperlink" Target="https://doi.org/10.1016/j.prime.2024.100753" TargetMode="External"/><Relationship Id="rId29" Type="http://schemas.openxmlformats.org/officeDocument/2006/relationships/hyperlink" Target="https://doi.org/10.1016/j.cstp.2021.06.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researchgate.net/publication/370266084_TESLA_in_India" TargetMode="External"/><Relationship Id="rId32" Type="http://schemas.openxmlformats.org/officeDocument/2006/relationships/hyperlink" Target="https://doi.org/10.3390/wevj1503011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81097103_Tesla" TargetMode="External"/><Relationship Id="rId23" Type="http://schemas.openxmlformats.org/officeDocument/2006/relationships/hyperlink" Target="https://doi.org/10.3390/su13073632" TargetMode="External"/><Relationship Id="rId28" Type="http://schemas.openxmlformats.org/officeDocument/2006/relationships/hyperlink" Target="https://doi.org/10.1016/j.esr.2025.101790"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54097/0qz1vs81" TargetMode="External"/><Relationship Id="rId31" Type="http://schemas.openxmlformats.org/officeDocument/2006/relationships/hyperlink" Target="https://www.researchgate.net/publication/327120498_Marketing_Research_on_Tesla_Inc_-_Strategic_analysi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61030/gajo4415" TargetMode="External"/><Relationship Id="rId22" Type="http://schemas.openxmlformats.org/officeDocument/2006/relationships/hyperlink" Target="https://doi.org/10.1016/j.techfore.2019.119772" TargetMode="External"/><Relationship Id="rId27" Type="http://schemas.openxmlformats.org/officeDocument/2006/relationships/hyperlink" Target="https://doi.org/10.1016/j.rineng.2024.102631" TargetMode="External"/><Relationship Id="rId30" Type="http://schemas.openxmlformats.org/officeDocument/2006/relationships/hyperlink" Target="https://doi.org/10.1016/j.jclepro.2019.06.284" TargetMode="External"/><Relationship Id="rId35" Type="http://schemas.openxmlformats.org/officeDocument/2006/relationships/hyperlink" Target="https://doi.org/10.1016/j.sftr.2025.100978"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2E055-0666-4314-86B7-7CB9C3BA5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6923</Words>
  <Characters>39465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Darshuuu</dc:creator>
  <cp:keywords/>
  <dc:description/>
  <cp:lastModifiedBy>DARSHNA RAVAL</cp:lastModifiedBy>
  <cp:revision>19</cp:revision>
  <dcterms:created xsi:type="dcterms:W3CDTF">2026-08-10T08:46:00Z</dcterms:created>
  <dcterms:modified xsi:type="dcterms:W3CDTF">2026-08-12T12:43:00Z</dcterms:modified>
</cp:coreProperties>
</file>