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A2999" w14:textId="14F6358F" w:rsidR="0046507E" w:rsidRPr="0046507E" w:rsidRDefault="0020232B" w:rsidP="0046507E">
      <w:pPr>
        <w:spacing w:line="259" w:lineRule="auto"/>
        <w:jc w:val="center"/>
        <w:rPr>
          <w:b/>
          <w:bCs/>
          <w:sz w:val="44"/>
          <w:szCs w:val="40"/>
        </w:rPr>
      </w:pPr>
      <w:r>
        <w:rPr>
          <w:b/>
          <w:bCs/>
          <w:sz w:val="44"/>
          <w:szCs w:val="40"/>
        </w:rPr>
        <w:t>Essay</w:t>
      </w:r>
    </w:p>
    <w:tbl>
      <w:tblPr>
        <w:tblStyle w:val="Tabelgril5ntunecat-Accentuare5"/>
        <w:tblpPr w:leftFromText="180" w:rightFromText="180" w:vertAnchor="text" w:horzAnchor="margin" w:tblpY="3582"/>
        <w:tblW w:w="9226" w:type="dxa"/>
        <w:tblInd w:w="0" w:type="dxa"/>
        <w:tblLook w:val="04A0" w:firstRow="1" w:lastRow="0" w:firstColumn="1" w:lastColumn="0" w:noHBand="0" w:noVBand="1"/>
      </w:tblPr>
      <w:tblGrid>
        <w:gridCol w:w="9226"/>
      </w:tblGrid>
      <w:tr w:rsidR="000059C3" w:rsidRPr="00DB736F" w14:paraId="1119848E" w14:textId="77777777" w:rsidTr="000059C3">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9226" w:type="dxa"/>
            <w:tcBorders>
              <w:bottom w:val="single" w:sz="4" w:space="0" w:color="FFFFFF" w:themeColor="background1"/>
            </w:tcBorders>
            <w:shd w:val="clear" w:color="auto" w:fill="A8D08D" w:themeFill="accent6" w:themeFillTint="99"/>
          </w:tcPr>
          <w:p w14:paraId="26B88D82" w14:textId="501FB542" w:rsidR="000059C3" w:rsidRPr="00DB736F" w:rsidRDefault="000059C3" w:rsidP="000059C3">
            <w:pPr>
              <w:rPr>
                <w:szCs w:val="24"/>
              </w:rPr>
            </w:pPr>
            <w:r>
              <w:rPr>
                <w:szCs w:val="24"/>
              </w:rPr>
              <w:t xml:space="preserve">Course </w:t>
            </w:r>
            <w:r w:rsidR="004E64C7">
              <w:rPr>
                <w:szCs w:val="24"/>
              </w:rPr>
              <w:t>Title: Management Economics</w:t>
            </w:r>
          </w:p>
        </w:tc>
      </w:tr>
      <w:tr w:rsidR="000059C3" w:rsidRPr="00DB736F" w14:paraId="3F881D1C" w14:textId="77777777" w:rsidTr="000059C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9226"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1AFEE446" w14:textId="21F0269C" w:rsidR="000059C3" w:rsidRPr="00DB736F" w:rsidRDefault="000059C3" w:rsidP="000059C3">
            <w:pPr>
              <w:rPr>
                <w:b w:val="0"/>
                <w:bCs w:val="0"/>
                <w:szCs w:val="24"/>
              </w:rPr>
            </w:pPr>
            <w:r w:rsidRPr="00DB736F">
              <w:rPr>
                <w:b w:val="0"/>
                <w:bCs w:val="0"/>
                <w:szCs w:val="24"/>
              </w:rPr>
              <w:t>Module Code</w:t>
            </w:r>
            <w:r w:rsidR="004E64C7">
              <w:rPr>
                <w:b w:val="0"/>
                <w:bCs w:val="0"/>
                <w:szCs w:val="24"/>
              </w:rPr>
              <w:t>: LCBB5008</w:t>
            </w:r>
          </w:p>
        </w:tc>
      </w:tr>
      <w:tr w:rsidR="000059C3" w:rsidRPr="00DB736F" w14:paraId="772F49B6" w14:textId="77777777" w:rsidTr="000059C3">
        <w:trPr>
          <w:trHeight w:val="296"/>
        </w:trPr>
        <w:tc>
          <w:tcPr>
            <w:cnfStyle w:val="001000000000" w:firstRow="0" w:lastRow="0" w:firstColumn="1" w:lastColumn="0" w:oddVBand="0" w:evenVBand="0" w:oddHBand="0" w:evenHBand="0" w:firstRowFirstColumn="0" w:firstRowLastColumn="0" w:lastRowFirstColumn="0" w:lastRowLastColumn="0"/>
            <w:tcW w:w="9226"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63D1802E" w14:textId="3DC915AA" w:rsidR="000059C3" w:rsidRPr="00DB736F" w:rsidRDefault="000059C3" w:rsidP="000059C3">
            <w:pPr>
              <w:rPr>
                <w:b w:val="0"/>
                <w:bCs w:val="0"/>
                <w:szCs w:val="24"/>
              </w:rPr>
            </w:pPr>
            <w:r w:rsidRPr="00DB736F">
              <w:rPr>
                <w:b w:val="0"/>
                <w:bCs w:val="0"/>
                <w:szCs w:val="24"/>
              </w:rPr>
              <w:t>Tutor</w:t>
            </w:r>
            <w:r w:rsidR="004E64C7">
              <w:rPr>
                <w:b w:val="0"/>
                <w:bCs w:val="0"/>
                <w:szCs w:val="24"/>
              </w:rPr>
              <w:t xml:space="preserve">: </w:t>
            </w:r>
            <w:proofErr w:type="spellStart"/>
            <w:r w:rsidR="00EB2667">
              <w:rPr>
                <w:b w:val="0"/>
                <w:bCs w:val="0"/>
                <w:szCs w:val="24"/>
              </w:rPr>
              <w:t>Taye</w:t>
            </w:r>
            <w:proofErr w:type="spellEnd"/>
            <w:r w:rsidR="00EB2667">
              <w:rPr>
                <w:b w:val="0"/>
                <w:bCs w:val="0"/>
                <w:szCs w:val="24"/>
              </w:rPr>
              <w:t xml:space="preserve"> </w:t>
            </w:r>
            <w:proofErr w:type="spellStart"/>
            <w:r w:rsidR="00EB2667">
              <w:rPr>
                <w:b w:val="0"/>
                <w:bCs w:val="0"/>
                <w:szCs w:val="24"/>
              </w:rPr>
              <w:t>Osadiya</w:t>
            </w:r>
            <w:proofErr w:type="spellEnd"/>
          </w:p>
        </w:tc>
      </w:tr>
      <w:tr w:rsidR="000059C3" w:rsidRPr="00DB736F" w14:paraId="6649645D" w14:textId="77777777" w:rsidTr="000059C3">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9226"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6C2BC59F" w14:textId="30153975" w:rsidR="000059C3" w:rsidRPr="00DB736F" w:rsidRDefault="000059C3" w:rsidP="000059C3">
            <w:pPr>
              <w:rPr>
                <w:b w:val="0"/>
                <w:bCs w:val="0"/>
                <w:szCs w:val="24"/>
              </w:rPr>
            </w:pPr>
            <w:r w:rsidRPr="00DB736F">
              <w:rPr>
                <w:b w:val="0"/>
                <w:bCs w:val="0"/>
                <w:szCs w:val="24"/>
              </w:rPr>
              <w:t>Student Name</w:t>
            </w:r>
            <w:r w:rsidR="00EB2667">
              <w:rPr>
                <w:b w:val="0"/>
                <w:bCs w:val="0"/>
                <w:szCs w:val="24"/>
              </w:rPr>
              <w:t xml:space="preserve">: Diana Gabriela </w:t>
            </w:r>
            <w:proofErr w:type="spellStart"/>
            <w:r w:rsidR="00EB2667">
              <w:rPr>
                <w:b w:val="0"/>
                <w:bCs w:val="0"/>
                <w:szCs w:val="24"/>
              </w:rPr>
              <w:t>Bucataru</w:t>
            </w:r>
            <w:proofErr w:type="spellEnd"/>
            <w:r w:rsidR="00EB2667">
              <w:rPr>
                <w:b w:val="0"/>
                <w:bCs w:val="0"/>
                <w:szCs w:val="24"/>
              </w:rPr>
              <w:t xml:space="preserve"> </w:t>
            </w:r>
          </w:p>
        </w:tc>
      </w:tr>
      <w:tr w:rsidR="000059C3" w:rsidRPr="00DB736F" w14:paraId="0A17BE8E" w14:textId="77777777" w:rsidTr="000059C3">
        <w:trPr>
          <w:trHeight w:val="296"/>
        </w:trPr>
        <w:tc>
          <w:tcPr>
            <w:cnfStyle w:val="001000000000" w:firstRow="0" w:lastRow="0" w:firstColumn="1" w:lastColumn="0" w:oddVBand="0" w:evenVBand="0" w:oddHBand="0" w:evenHBand="0" w:firstRowFirstColumn="0" w:firstRowLastColumn="0" w:lastRowFirstColumn="0" w:lastRowLastColumn="0"/>
            <w:tcW w:w="9226" w:type="dxa"/>
            <w:tcBorders>
              <w:top w:val="single" w:sz="4" w:space="0" w:color="FFFFFF" w:themeColor="background1"/>
              <w:right w:val="single" w:sz="4" w:space="0" w:color="FFFFFF" w:themeColor="background1"/>
            </w:tcBorders>
            <w:shd w:val="clear" w:color="auto" w:fill="BDD6EE" w:themeFill="accent5" w:themeFillTint="66"/>
            <w:hideMark/>
          </w:tcPr>
          <w:p w14:paraId="289C2A83" w14:textId="21679D9E" w:rsidR="000059C3" w:rsidRPr="00DB736F" w:rsidRDefault="000059C3" w:rsidP="000059C3">
            <w:pPr>
              <w:rPr>
                <w:b w:val="0"/>
                <w:bCs w:val="0"/>
                <w:szCs w:val="24"/>
              </w:rPr>
            </w:pPr>
            <w:r w:rsidRPr="00DB736F">
              <w:rPr>
                <w:b w:val="0"/>
                <w:bCs w:val="0"/>
                <w:szCs w:val="24"/>
              </w:rPr>
              <w:t>Student ID</w:t>
            </w:r>
            <w:r w:rsidR="00EB2667">
              <w:rPr>
                <w:b w:val="0"/>
                <w:bCs w:val="0"/>
                <w:szCs w:val="24"/>
              </w:rPr>
              <w:t>: 2122807</w:t>
            </w:r>
          </w:p>
        </w:tc>
      </w:tr>
    </w:tbl>
    <w:p w14:paraId="20CC503C" w14:textId="7F228E99" w:rsidR="00CC10FA" w:rsidRDefault="0046507E">
      <w:pPr>
        <w:spacing w:line="259" w:lineRule="auto"/>
        <w:jc w:val="left"/>
      </w:pPr>
      <w:r>
        <w:br w:type="page"/>
      </w:r>
    </w:p>
    <w:sdt>
      <w:sdtPr>
        <w:rPr>
          <w:rFonts w:asciiTheme="minorHAnsi" w:eastAsiaTheme="minorHAnsi" w:hAnsiTheme="minorHAnsi" w:cstheme="minorBidi"/>
          <w:color w:val="auto"/>
          <w:sz w:val="24"/>
          <w:szCs w:val="22"/>
        </w:rPr>
        <w:id w:val="-28176569"/>
        <w:docPartObj>
          <w:docPartGallery w:val="Table of Contents"/>
          <w:docPartUnique/>
        </w:docPartObj>
      </w:sdtPr>
      <w:sdtEndPr>
        <w:rPr>
          <w:b/>
          <w:bCs/>
          <w:noProof/>
        </w:rPr>
      </w:sdtEndPr>
      <w:sdtContent>
        <w:p w14:paraId="1A5AB6FD" w14:textId="0CC1BADA" w:rsidR="00CC10FA" w:rsidRDefault="00CC10FA">
          <w:pPr>
            <w:pStyle w:val="Titlucuprins"/>
          </w:pPr>
          <w:r>
            <w:t>Contents</w:t>
          </w:r>
        </w:p>
        <w:p w14:paraId="09661F2B" w14:textId="4521F166" w:rsidR="0046507E" w:rsidRDefault="00CC10FA">
          <w:pPr>
            <w:pStyle w:val="Cuprins1"/>
            <w:tabs>
              <w:tab w:val="right" w:leader="dot" w:pos="9350"/>
            </w:tabs>
            <w:rPr>
              <w:rFonts w:eastAsiaTheme="minorEastAsia"/>
              <w:noProof/>
              <w:kern w:val="2"/>
              <w:sz w:val="22"/>
              <w14:ligatures w14:val="standardContextual"/>
            </w:rPr>
          </w:pPr>
          <w:r>
            <w:fldChar w:fldCharType="begin"/>
          </w:r>
          <w:r>
            <w:instrText xml:space="preserve"> TOC \o "1-3" \h \z \u </w:instrText>
          </w:r>
          <w:r>
            <w:fldChar w:fldCharType="separate"/>
          </w:r>
          <w:hyperlink w:anchor="_Toc153981726" w:history="1">
            <w:r w:rsidR="0046507E" w:rsidRPr="004A26BC">
              <w:rPr>
                <w:rStyle w:val="Hyperlink"/>
                <w:noProof/>
              </w:rPr>
              <w:t>Fundamental Economic Problems</w:t>
            </w:r>
            <w:r w:rsidR="0046507E">
              <w:rPr>
                <w:noProof/>
                <w:webHidden/>
              </w:rPr>
              <w:tab/>
            </w:r>
            <w:r w:rsidR="0046507E">
              <w:rPr>
                <w:noProof/>
                <w:webHidden/>
              </w:rPr>
              <w:fldChar w:fldCharType="begin"/>
            </w:r>
            <w:r w:rsidR="0046507E">
              <w:rPr>
                <w:noProof/>
                <w:webHidden/>
              </w:rPr>
              <w:instrText xml:space="preserve"> PAGEREF _Toc153981726 \h </w:instrText>
            </w:r>
            <w:r w:rsidR="0046507E">
              <w:rPr>
                <w:noProof/>
                <w:webHidden/>
              </w:rPr>
            </w:r>
            <w:r w:rsidR="0046507E">
              <w:rPr>
                <w:noProof/>
                <w:webHidden/>
              </w:rPr>
              <w:fldChar w:fldCharType="separate"/>
            </w:r>
            <w:r w:rsidR="0046507E">
              <w:rPr>
                <w:noProof/>
                <w:webHidden/>
              </w:rPr>
              <w:t>3</w:t>
            </w:r>
            <w:r w:rsidR="0046507E">
              <w:rPr>
                <w:noProof/>
                <w:webHidden/>
              </w:rPr>
              <w:fldChar w:fldCharType="end"/>
            </w:r>
          </w:hyperlink>
        </w:p>
        <w:p w14:paraId="2DC673DD" w14:textId="791631AD" w:rsidR="0046507E" w:rsidRDefault="000A3822">
          <w:pPr>
            <w:pStyle w:val="Cuprins1"/>
            <w:tabs>
              <w:tab w:val="right" w:leader="dot" w:pos="9350"/>
            </w:tabs>
            <w:rPr>
              <w:rFonts w:eastAsiaTheme="minorEastAsia"/>
              <w:noProof/>
              <w:kern w:val="2"/>
              <w:sz w:val="22"/>
              <w14:ligatures w14:val="standardContextual"/>
            </w:rPr>
          </w:pPr>
          <w:hyperlink w:anchor="_Toc153981727" w:history="1">
            <w:r w:rsidR="0046507E" w:rsidRPr="004A26BC">
              <w:rPr>
                <w:rStyle w:val="Hyperlink"/>
                <w:noProof/>
              </w:rPr>
              <w:t>Resolution of the problems</w:t>
            </w:r>
            <w:r w:rsidR="0046507E">
              <w:rPr>
                <w:noProof/>
                <w:webHidden/>
              </w:rPr>
              <w:tab/>
            </w:r>
            <w:r w:rsidR="0046507E">
              <w:rPr>
                <w:noProof/>
                <w:webHidden/>
              </w:rPr>
              <w:fldChar w:fldCharType="begin"/>
            </w:r>
            <w:r w:rsidR="0046507E">
              <w:rPr>
                <w:noProof/>
                <w:webHidden/>
              </w:rPr>
              <w:instrText xml:space="preserve"> PAGEREF _Toc153981727 \h </w:instrText>
            </w:r>
            <w:r w:rsidR="0046507E">
              <w:rPr>
                <w:noProof/>
                <w:webHidden/>
              </w:rPr>
            </w:r>
            <w:r w:rsidR="0046507E">
              <w:rPr>
                <w:noProof/>
                <w:webHidden/>
              </w:rPr>
              <w:fldChar w:fldCharType="separate"/>
            </w:r>
            <w:r w:rsidR="0046507E">
              <w:rPr>
                <w:noProof/>
                <w:webHidden/>
              </w:rPr>
              <w:t>4</w:t>
            </w:r>
            <w:r w:rsidR="0046507E">
              <w:rPr>
                <w:noProof/>
                <w:webHidden/>
              </w:rPr>
              <w:fldChar w:fldCharType="end"/>
            </w:r>
          </w:hyperlink>
        </w:p>
        <w:p w14:paraId="3157A473" w14:textId="1F5FB206" w:rsidR="0046507E" w:rsidRDefault="000A3822">
          <w:pPr>
            <w:pStyle w:val="Cuprins2"/>
            <w:tabs>
              <w:tab w:val="right" w:leader="dot" w:pos="9350"/>
            </w:tabs>
            <w:rPr>
              <w:rFonts w:eastAsiaTheme="minorEastAsia"/>
              <w:noProof/>
              <w:kern w:val="2"/>
              <w:sz w:val="22"/>
              <w14:ligatures w14:val="standardContextual"/>
            </w:rPr>
          </w:pPr>
          <w:hyperlink w:anchor="_Toc153981728" w:history="1">
            <w:r w:rsidR="0046507E" w:rsidRPr="004A26BC">
              <w:rPr>
                <w:rStyle w:val="Hyperlink"/>
                <w:noProof/>
              </w:rPr>
              <w:t>Government Intervention</w:t>
            </w:r>
            <w:r w:rsidR="0046507E">
              <w:rPr>
                <w:noProof/>
                <w:webHidden/>
              </w:rPr>
              <w:tab/>
            </w:r>
            <w:r w:rsidR="0046507E">
              <w:rPr>
                <w:noProof/>
                <w:webHidden/>
              </w:rPr>
              <w:fldChar w:fldCharType="begin"/>
            </w:r>
            <w:r w:rsidR="0046507E">
              <w:rPr>
                <w:noProof/>
                <w:webHidden/>
              </w:rPr>
              <w:instrText xml:space="preserve"> PAGEREF _Toc153981728 \h </w:instrText>
            </w:r>
            <w:r w:rsidR="0046507E">
              <w:rPr>
                <w:noProof/>
                <w:webHidden/>
              </w:rPr>
            </w:r>
            <w:r w:rsidR="0046507E">
              <w:rPr>
                <w:noProof/>
                <w:webHidden/>
              </w:rPr>
              <w:fldChar w:fldCharType="separate"/>
            </w:r>
            <w:r w:rsidR="0046507E">
              <w:rPr>
                <w:noProof/>
                <w:webHidden/>
              </w:rPr>
              <w:t>5</w:t>
            </w:r>
            <w:r w:rsidR="0046507E">
              <w:rPr>
                <w:noProof/>
                <w:webHidden/>
              </w:rPr>
              <w:fldChar w:fldCharType="end"/>
            </w:r>
          </w:hyperlink>
        </w:p>
        <w:p w14:paraId="0A4CAE57" w14:textId="2FAF0E82" w:rsidR="0046507E" w:rsidRDefault="000A3822">
          <w:pPr>
            <w:pStyle w:val="Cuprins2"/>
            <w:tabs>
              <w:tab w:val="right" w:leader="dot" w:pos="9350"/>
            </w:tabs>
            <w:rPr>
              <w:rFonts w:eastAsiaTheme="minorEastAsia"/>
              <w:noProof/>
              <w:kern w:val="2"/>
              <w:sz w:val="22"/>
              <w14:ligatures w14:val="standardContextual"/>
            </w:rPr>
          </w:pPr>
          <w:hyperlink w:anchor="_Toc153981729" w:history="1">
            <w:r w:rsidR="0046507E" w:rsidRPr="004A26BC">
              <w:rPr>
                <w:rStyle w:val="Hyperlink"/>
                <w:noProof/>
              </w:rPr>
              <w:t>Relaxing Covid Rules</w:t>
            </w:r>
            <w:r w:rsidR="0046507E">
              <w:rPr>
                <w:noProof/>
                <w:webHidden/>
              </w:rPr>
              <w:tab/>
            </w:r>
            <w:r w:rsidR="0046507E">
              <w:rPr>
                <w:noProof/>
                <w:webHidden/>
              </w:rPr>
              <w:fldChar w:fldCharType="begin"/>
            </w:r>
            <w:r w:rsidR="0046507E">
              <w:rPr>
                <w:noProof/>
                <w:webHidden/>
              </w:rPr>
              <w:instrText xml:space="preserve"> PAGEREF _Toc153981729 \h </w:instrText>
            </w:r>
            <w:r w:rsidR="0046507E">
              <w:rPr>
                <w:noProof/>
                <w:webHidden/>
              </w:rPr>
            </w:r>
            <w:r w:rsidR="0046507E">
              <w:rPr>
                <w:noProof/>
                <w:webHidden/>
              </w:rPr>
              <w:fldChar w:fldCharType="separate"/>
            </w:r>
            <w:r w:rsidR="0046507E">
              <w:rPr>
                <w:noProof/>
                <w:webHidden/>
              </w:rPr>
              <w:t>5</w:t>
            </w:r>
            <w:r w:rsidR="0046507E">
              <w:rPr>
                <w:noProof/>
                <w:webHidden/>
              </w:rPr>
              <w:fldChar w:fldCharType="end"/>
            </w:r>
          </w:hyperlink>
        </w:p>
        <w:p w14:paraId="3AC8FBEC" w14:textId="781042C0" w:rsidR="0046507E" w:rsidRDefault="000A3822">
          <w:pPr>
            <w:pStyle w:val="Cuprins2"/>
            <w:tabs>
              <w:tab w:val="right" w:leader="dot" w:pos="9350"/>
            </w:tabs>
            <w:rPr>
              <w:rFonts w:eastAsiaTheme="minorEastAsia"/>
              <w:noProof/>
              <w:kern w:val="2"/>
              <w:sz w:val="22"/>
              <w14:ligatures w14:val="standardContextual"/>
            </w:rPr>
          </w:pPr>
          <w:hyperlink w:anchor="_Toc153981730" w:history="1">
            <w:r w:rsidR="0046507E" w:rsidRPr="004A26BC">
              <w:rPr>
                <w:rStyle w:val="Hyperlink"/>
                <w:noProof/>
              </w:rPr>
              <w:t>Developing Shortage Management Team Strategy</w:t>
            </w:r>
            <w:r w:rsidR="0046507E">
              <w:rPr>
                <w:noProof/>
                <w:webHidden/>
              </w:rPr>
              <w:tab/>
            </w:r>
            <w:r w:rsidR="0046507E">
              <w:rPr>
                <w:noProof/>
                <w:webHidden/>
              </w:rPr>
              <w:fldChar w:fldCharType="begin"/>
            </w:r>
            <w:r w:rsidR="0046507E">
              <w:rPr>
                <w:noProof/>
                <w:webHidden/>
              </w:rPr>
              <w:instrText xml:space="preserve"> PAGEREF _Toc153981730 \h </w:instrText>
            </w:r>
            <w:r w:rsidR="0046507E">
              <w:rPr>
                <w:noProof/>
                <w:webHidden/>
              </w:rPr>
            </w:r>
            <w:r w:rsidR="0046507E">
              <w:rPr>
                <w:noProof/>
                <w:webHidden/>
              </w:rPr>
              <w:fldChar w:fldCharType="separate"/>
            </w:r>
            <w:r w:rsidR="0046507E">
              <w:rPr>
                <w:noProof/>
                <w:webHidden/>
              </w:rPr>
              <w:t>5</w:t>
            </w:r>
            <w:r w:rsidR="0046507E">
              <w:rPr>
                <w:noProof/>
                <w:webHidden/>
              </w:rPr>
              <w:fldChar w:fldCharType="end"/>
            </w:r>
          </w:hyperlink>
        </w:p>
        <w:p w14:paraId="4B756F0A" w14:textId="0168C503" w:rsidR="0046507E" w:rsidRDefault="000A3822">
          <w:pPr>
            <w:pStyle w:val="Cuprins2"/>
            <w:tabs>
              <w:tab w:val="right" w:leader="dot" w:pos="9350"/>
            </w:tabs>
            <w:rPr>
              <w:rFonts w:eastAsiaTheme="minorEastAsia"/>
              <w:noProof/>
              <w:kern w:val="2"/>
              <w:sz w:val="22"/>
              <w14:ligatures w14:val="standardContextual"/>
            </w:rPr>
          </w:pPr>
          <w:hyperlink w:anchor="_Toc153981731" w:history="1">
            <w:r w:rsidR="0046507E" w:rsidRPr="004A26BC">
              <w:rPr>
                <w:rStyle w:val="Hyperlink"/>
                <w:noProof/>
              </w:rPr>
              <w:t>Creating and Improving Supplier Collaboration Networks</w:t>
            </w:r>
            <w:r w:rsidR="0046507E">
              <w:rPr>
                <w:noProof/>
                <w:webHidden/>
              </w:rPr>
              <w:tab/>
            </w:r>
            <w:r w:rsidR="0046507E">
              <w:rPr>
                <w:noProof/>
                <w:webHidden/>
              </w:rPr>
              <w:fldChar w:fldCharType="begin"/>
            </w:r>
            <w:r w:rsidR="0046507E">
              <w:rPr>
                <w:noProof/>
                <w:webHidden/>
              </w:rPr>
              <w:instrText xml:space="preserve"> PAGEREF _Toc153981731 \h </w:instrText>
            </w:r>
            <w:r w:rsidR="0046507E">
              <w:rPr>
                <w:noProof/>
                <w:webHidden/>
              </w:rPr>
            </w:r>
            <w:r w:rsidR="0046507E">
              <w:rPr>
                <w:noProof/>
                <w:webHidden/>
              </w:rPr>
              <w:fldChar w:fldCharType="separate"/>
            </w:r>
            <w:r w:rsidR="0046507E">
              <w:rPr>
                <w:noProof/>
                <w:webHidden/>
              </w:rPr>
              <w:t>5</w:t>
            </w:r>
            <w:r w:rsidR="0046507E">
              <w:rPr>
                <w:noProof/>
                <w:webHidden/>
              </w:rPr>
              <w:fldChar w:fldCharType="end"/>
            </w:r>
          </w:hyperlink>
        </w:p>
        <w:p w14:paraId="7331B875" w14:textId="3B5125A2" w:rsidR="0046507E" w:rsidRDefault="000A3822">
          <w:pPr>
            <w:pStyle w:val="Cuprins2"/>
            <w:tabs>
              <w:tab w:val="right" w:leader="dot" w:pos="9350"/>
            </w:tabs>
            <w:rPr>
              <w:rFonts w:eastAsiaTheme="minorEastAsia"/>
              <w:noProof/>
              <w:kern w:val="2"/>
              <w:sz w:val="22"/>
              <w14:ligatures w14:val="standardContextual"/>
            </w:rPr>
          </w:pPr>
          <w:hyperlink w:anchor="_Toc153981732" w:history="1">
            <w:r w:rsidR="0046507E" w:rsidRPr="004A26BC">
              <w:rPr>
                <w:rStyle w:val="Hyperlink"/>
                <w:noProof/>
              </w:rPr>
              <w:t>Stakeholder Management</w:t>
            </w:r>
            <w:r w:rsidR="0046507E">
              <w:rPr>
                <w:noProof/>
                <w:webHidden/>
              </w:rPr>
              <w:tab/>
            </w:r>
            <w:r w:rsidR="0046507E">
              <w:rPr>
                <w:noProof/>
                <w:webHidden/>
              </w:rPr>
              <w:fldChar w:fldCharType="begin"/>
            </w:r>
            <w:r w:rsidR="0046507E">
              <w:rPr>
                <w:noProof/>
                <w:webHidden/>
              </w:rPr>
              <w:instrText xml:space="preserve"> PAGEREF _Toc153981732 \h </w:instrText>
            </w:r>
            <w:r w:rsidR="0046507E">
              <w:rPr>
                <w:noProof/>
                <w:webHidden/>
              </w:rPr>
            </w:r>
            <w:r w:rsidR="0046507E">
              <w:rPr>
                <w:noProof/>
                <w:webHidden/>
              </w:rPr>
              <w:fldChar w:fldCharType="separate"/>
            </w:r>
            <w:r w:rsidR="0046507E">
              <w:rPr>
                <w:noProof/>
                <w:webHidden/>
              </w:rPr>
              <w:t>5</w:t>
            </w:r>
            <w:r w:rsidR="0046507E">
              <w:rPr>
                <w:noProof/>
                <w:webHidden/>
              </w:rPr>
              <w:fldChar w:fldCharType="end"/>
            </w:r>
          </w:hyperlink>
        </w:p>
        <w:p w14:paraId="557E5AF0" w14:textId="06E0A863" w:rsidR="0046507E" w:rsidRDefault="000A3822">
          <w:pPr>
            <w:pStyle w:val="Cuprins2"/>
            <w:tabs>
              <w:tab w:val="right" w:leader="dot" w:pos="9350"/>
            </w:tabs>
            <w:rPr>
              <w:rFonts w:eastAsiaTheme="minorEastAsia"/>
              <w:noProof/>
              <w:kern w:val="2"/>
              <w:sz w:val="22"/>
              <w14:ligatures w14:val="standardContextual"/>
            </w:rPr>
          </w:pPr>
          <w:hyperlink w:anchor="_Toc153981733" w:history="1">
            <w:r w:rsidR="0046507E" w:rsidRPr="004A26BC">
              <w:rPr>
                <w:rStyle w:val="Hyperlink"/>
                <w:noProof/>
              </w:rPr>
              <w:t>Creating Alternative Ways to Reduce Waste</w:t>
            </w:r>
            <w:r w:rsidR="0046507E">
              <w:rPr>
                <w:noProof/>
                <w:webHidden/>
              </w:rPr>
              <w:tab/>
            </w:r>
            <w:r w:rsidR="0046507E">
              <w:rPr>
                <w:noProof/>
                <w:webHidden/>
              </w:rPr>
              <w:fldChar w:fldCharType="begin"/>
            </w:r>
            <w:r w:rsidR="0046507E">
              <w:rPr>
                <w:noProof/>
                <w:webHidden/>
              </w:rPr>
              <w:instrText xml:space="preserve"> PAGEREF _Toc153981733 \h </w:instrText>
            </w:r>
            <w:r w:rsidR="0046507E">
              <w:rPr>
                <w:noProof/>
                <w:webHidden/>
              </w:rPr>
            </w:r>
            <w:r w:rsidR="0046507E">
              <w:rPr>
                <w:noProof/>
                <w:webHidden/>
              </w:rPr>
              <w:fldChar w:fldCharType="separate"/>
            </w:r>
            <w:r w:rsidR="0046507E">
              <w:rPr>
                <w:noProof/>
                <w:webHidden/>
              </w:rPr>
              <w:t>6</w:t>
            </w:r>
            <w:r w:rsidR="0046507E">
              <w:rPr>
                <w:noProof/>
                <w:webHidden/>
              </w:rPr>
              <w:fldChar w:fldCharType="end"/>
            </w:r>
          </w:hyperlink>
        </w:p>
        <w:p w14:paraId="6B737B88" w14:textId="0DC59B71" w:rsidR="0046507E" w:rsidRDefault="000A3822">
          <w:pPr>
            <w:pStyle w:val="Cuprins2"/>
            <w:tabs>
              <w:tab w:val="right" w:leader="dot" w:pos="9350"/>
            </w:tabs>
            <w:rPr>
              <w:rFonts w:eastAsiaTheme="minorEastAsia"/>
              <w:noProof/>
              <w:kern w:val="2"/>
              <w:sz w:val="22"/>
              <w14:ligatures w14:val="standardContextual"/>
            </w:rPr>
          </w:pPr>
          <w:hyperlink w:anchor="_Toc153981734" w:history="1">
            <w:r w:rsidR="0046507E" w:rsidRPr="004A26BC">
              <w:rPr>
                <w:rStyle w:val="Hyperlink"/>
                <w:noProof/>
              </w:rPr>
              <w:t>Improvement of Supply Chain</w:t>
            </w:r>
            <w:r w:rsidR="0046507E">
              <w:rPr>
                <w:noProof/>
                <w:webHidden/>
              </w:rPr>
              <w:tab/>
            </w:r>
            <w:r w:rsidR="0046507E">
              <w:rPr>
                <w:noProof/>
                <w:webHidden/>
              </w:rPr>
              <w:fldChar w:fldCharType="begin"/>
            </w:r>
            <w:r w:rsidR="0046507E">
              <w:rPr>
                <w:noProof/>
                <w:webHidden/>
              </w:rPr>
              <w:instrText xml:space="preserve"> PAGEREF _Toc153981734 \h </w:instrText>
            </w:r>
            <w:r w:rsidR="0046507E">
              <w:rPr>
                <w:noProof/>
                <w:webHidden/>
              </w:rPr>
            </w:r>
            <w:r w:rsidR="0046507E">
              <w:rPr>
                <w:noProof/>
                <w:webHidden/>
              </w:rPr>
              <w:fldChar w:fldCharType="separate"/>
            </w:r>
            <w:r w:rsidR="0046507E">
              <w:rPr>
                <w:noProof/>
                <w:webHidden/>
              </w:rPr>
              <w:t>6</w:t>
            </w:r>
            <w:r w:rsidR="0046507E">
              <w:rPr>
                <w:noProof/>
                <w:webHidden/>
              </w:rPr>
              <w:fldChar w:fldCharType="end"/>
            </w:r>
          </w:hyperlink>
        </w:p>
        <w:p w14:paraId="48570226" w14:textId="4BFC13FD" w:rsidR="0046507E" w:rsidRDefault="000A3822">
          <w:pPr>
            <w:pStyle w:val="Cuprins2"/>
            <w:tabs>
              <w:tab w:val="right" w:leader="dot" w:pos="9350"/>
            </w:tabs>
            <w:rPr>
              <w:rFonts w:eastAsiaTheme="minorEastAsia"/>
              <w:noProof/>
              <w:kern w:val="2"/>
              <w:sz w:val="22"/>
              <w14:ligatures w14:val="standardContextual"/>
            </w:rPr>
          </w:pPr>
          <w:hyperlink w:anchor="_Toc153981735" w:history="1">
            <w:r w:rsidR="0046507E" w:rsidRPr="004A26BC">
              <w:rPr>
                <w:rStyle w:val="Hyperlink"/>
                <w:noProof/>
              </w:rPr>
              <w:t>Working with Suppliers to Reduce Prices</w:t>
            </w:r>
            <w:r w:rsidR="0046507E">
              <w:rPr>
                <w:noProof/>
                <w:webHidden/>
              </w:rPr>
              <w:tab/>
            </w:r>
            <w:r w:rsidR="0046507E">
              <w:rPr>
                <w:noProof/>
                <w:webHidden/>
              </w:rPr>
              <w:fldChar w:fldCharType="begin"/>
            </w:r>
            <w:r w:rsidR="0046507E">
              <w:rPr>
                <w:noProof/>
                <w:webHidden/>
              </w:rPr>
              <w:instrText xml:space="preserve"> PAGEREF _Toc153981735 \h </w:instrText>
            </w:r>
            <w:r w:rsidR="0046507E">
              <w:rPr>
                <w:noProof/>
                <w:webHidden/>
              </w:rPr>
            </w:r>
            <w:r w:rsidR="0046507E">
              <w:rPr>
                <w:noProof/>
                <w:webHidden/>
              </w:rPr>
              <w:fldChar w:fldCharType="separate"/>
            </w:r>
            <w:r w:rsidR="0046507E">
              <w:rPr>
                <w:noProof/>
                <w:webHidden/>
              </w:rPr>
              <w:t>6</w:t>
            </w:r>
            <w:r w:rsidR="0046507E">
              <w:rPr>
                <w:noProof/>
                <w:webHidden/>
              </w:rPr>
              <w:fldChar w:fldCharType="end"/>
            </w:r>
          </w:hyperlink>
        </w:p>
        <w:p w14:paraId="4CFA3B74" w14:textId="5A189DA3" w:rsidR="0046507E" w:rsidRDefault="000A3822">
          <w:pPr>
            <w:pStyle w:val="Cuprins1"/>
            <w:tabs>
              <w:tab w:val="right" w:leader="dot" w:pos="9350"/>
            </w:tabs>
            <w:rPr>
              <w:rFonts w:eastAsiaTheme="minorEastAsia"/>
              <w:noProof/>
              <w:kern w:val="2"/>
              <w:sz w:val="22"/>
              <w14:ligatures w14:val="standardContextual"/>
            </w:rPr>
          </w:pPr>
          <w:hyperlink w:anchor="_Toc153981736" w:history="1">
            <w:r w:rsidR="0046507E" w:rsidRPr="004A26BC">
              <w:rPr>
                <w:rStyle w:val="Hyperlink"/>
                <w:noProof/>
                <w:lang w:val="en-GB"/>
              </w:rPr>
              <w:t>Demand and Supply</w:t>
            </w:r>
            <w:r w:rsidR="0046507E">
              <w:rPr>
                <w:noProof/>
                <w:webHidden/>
              </w:rPr>
              <w:tab/>
            </w:r>
            <w:r w:rsidR="0046507E">
              <w:rPr>
                <w:noProof/>
                <w:webHidden/>
              </w:rPr>
              <w:fldChar w:fldCharType="begin"/>
            </w:r>
            <w:r w:rsidR="0046507E">
              <w:rPr>
                <w:noProof/>
                <w:webHidden/>
              </w:rPr>
              <w:instrText xml:space="preserve"> PAGEREF _Toc153981736 \h </w:instrText>
            </w:r>
            <w:r w:rsidR="0046507E">
              <w:rPr>
                <w:noProof/>
                <w:webHidden/>
              </w:rPr>
            </w:r>
            <w:r w:rsidR="0046507E">
              <w:rPr>
                <w:noProof/>
                <w:webHidden/>
              </w:rPr>
              <w:fldChar w:fldCharType="separate"/>
            </w:r>
            <w:r w:rsidR="0046507E">
              <w:rPr>
                <w:noProof/>
                <w:webHidden/>
              </w:rPr>
              <w:t>7</w:t>
            </w:r>
            <w:r w:rsidR="0046507E">
              <w:rPr>
                <w:noProof/>
                <w:webHidden/>
              </w:rPr>
              <w:fldChar w:fldCharType="end"/>
            </w:r>
          </w:hyperlink>
        </w:p>
        <w:p w14:paraId="36C7AE34" w14:textId="083E7CD6" w:rsidR="0046507E" w:rsidRDefault="000A3822">
          <w:pPr>
            <w:pStyle w:val="Cuprins1"/>
            <w:tabs>
              <w:tab w:val="right" w:leader="dot" w:pos="9350"/>
            </w:tabs>
            <w:rPr>
              <w:rFonts w:eastAsiaTheme="minorEastAsia"/>
              <w:noProof/>
              <w:kern w:val="2"/>
              <w:sz w:val="22"/>
              <w14:ligatures w14:val="standardContextual"/>
            </w:rPr>
          </w:pPr>
          <w:hyperlink w:anchor="_Toc153981737" w:history="1">
            <w:r w:rsidR="0046507E" w:rsidRPr="004A26BC">
              <w:rPr>
                <w:rStyle w:val="Hyperlink"/>
                <w:noProof/>
                <w:lang w:val="en-GB"/>
              </w:rPr>
              <w:t>Elasticity And Inelasticity Of Demand</w:t>
            </w:r>
            <w:r w:rsidR="0046507E">
              <w:rPr>
                <w:noProof/>
                <w:webHidden/>
              </w:rPr>
              <w:tab/>
            </w:r>
            <w:r w:rsidR="0046507E">
              <w:rPr>
                <w:noProof/>
                <w:webHidden/>
              </w:rPr>
              <w:fldChar w:fldCharType="begin"/>
            </w:r>
            <w:r w:rsidR="0046507E">
              <w:rPr>
                <w:noProof/>
                <w:webHidden/>
              </w:rPr>
              <w:instrText xml:space="preserve"> PAGEREF _Toc153981737 \h </w:instrText>
            </w:r>
            <w:r w:rsidR="0046507E">
              <w:rPr>
                <w:noProof/>
                <w:webHidden/>
              </w:rPr>
            </w:r>
            <w:r w:rsidR="0046507E">
              <w:rPr>
                <w:noProof/>
                <w:webHidden/>
              </w:rPr>
              <w:fldChar w:fldCharType="separate"/>
            </w:r>
            <w:r w:rsidR="0046507E">
              <w:rPr>
                <w:noProof/>
                <w:webHidden/>
              </w:rPr>
              <w:t>8</w:t>
            </w:r>
            <w:r w:rsidR="0046507E">
              <w:rPr>
                <w:noProof/>
                <w:webHidden/>
              </w:rPr>
              <w:fldChar w:fldCharType="end"/>
            </w:r>
          </w:hyperlink>
        </w:p>
        <w:p w14:paraId="2572CB4C" w14:textId="5DAEEE83" w:rsidR="0046507E" w:rsidRDefault="000A3822">
          <w:pPr>
            <w:pStyle w:val="Cuprins1"/>
            <w:tabs>
              <w:tab w:val="right" w:leader="dot" w:pos="9350"/>
            </w:tabs>
            <w:rPr>
              <w:rFonts w:eastAsiaTheme="minorEastAsia"/>
              <w:noProof/>
              <w:kern w:val="2"/>
              <w:sz w:val="22"/>
              <w14:ligatures w14:val="standardContextual"/>
            </w:rPr>
          </w:pPr>
          <w:hyperlink w:anchor="_Toc153981738" w:history="1">
            <w:r w:rsidR="0046507E" w:rsidRPr="004A26BC">
              <w:rPr>
                <w:rStyle w:val="Hyperlink"/>
                <w:noProof/>
                <w:lang w:val="en-GB"/>
              </w:rPr>
              <w:t>Laws of Supply and Demand</w:t>
            </w:r>
            <w:r w:rsidR="0046507E">
              <w:rPr>
                <w:noProof/>
                <w:webHidden/>
              </w:rPr>
              <w:tab/>
            </w:r>
            <w:r w:rsidR="0046507E">
              <w:rPr>
                <w:noProof/>
                <w:webHidden/>
              </w:rPr>
              <w:fldChar w:fldCharType="begin"/>
            </w:r>
            <w:r w:rsidR="0046507E">
              <w:rPr>
                <w:noProof/>
                <w:webHidden/>
              </w:rPr>
              <w:instrText xml:space="preserve"> PAGEREF _Toc153981738 \h </w:instrText>
            </w:r>
            <w:r w:rsidR="0046507E">
              <w:rPr>
                <w:noProof/>
                <w:webHidden/>
              </w:rPr>
            </w:r>
            <w:r w:rsidR="0046507E">
              <w:rPr>
                <w:noProof/>
                <w:webHidden/>
              </w:rPr>
              <w:fldChar w:fldCharType="separate"/>
            </w:r>
            <w:r w:rsidR="0046507E">
              <w:rPr>
                <w:noProof/>
                <w:webHidden/>
              </w:rPr>
              <w:t>10</w:t>
            </w:r>
            <w:r w:rsidR="0046507E">
              <w:rPr>
                <w:noProof/>
                <w:webHidden/>
              </w:rPr>
              <w:fldChar w:fldCharType="end"/>
            </w:r>
          </w:hyperlink>
        </w:p>
        <w:p w14:paraId="3FEDE43F" w14:textId="692FD48E" w:rsidR="0046507E" w:rsidRDefault="000A3822">
          <w:pPr>
            <w:pStyle w:val="Cuprins1"/>
            <w:tabs>
              <w:tab w:val="right" w:leader="dot" w:pos="9350"/>
            </w:tabs>
            <w:rPr>
              <w:rFonts w:eastAsiaTheme="minorEastAsia"/>
              <w:noProof/>
              <w:kern w:val="2"/>
              <w:sz w:val="22"/>
              <w14:ligatures w14:val="standardContextual"/>
            </w:rPr>
          </w:pPr>
          <w:hyperlink w:anchor="_Toc153981739" w:history="1">
            <w:r w:rsidR="0046507E" w:rsidRPr="004A26BC">
              <w:rPr>
                <w:rStyle w:val="Hyperlink"/>
                <w:noProof/>
              </w:rPr>
              <w:t>Reference</w:t>
            </w:r>
            <w:r w:rsidR="0046507E">
              <w:rPr>
                <w:noProof/>
                <w:webHidden/>
              </w:rPr>
              <w:tab/>
            </w:r>
            <w:r w:rsidR="0046507E">
              <w:rPr>
                <w:noProof/>
                <w:webHidden/>
              </w:rPr>
              <w:fldChar w:fldCharType="begin"/>
            </w:r>
            <w:r w:rsidR="0046507E">
              <w:rPr>
                <w:noProof/>
                <w:webHidden/>
              </w:rPr>
              <w:instrText xml:space="preserve"> PAGEREF _Toc153981739 \h </w:instrText>
            </w:r>
            <w:r w:rsidR="0046507E">
              <w:rPr>
                <w:noProof/>
                <w:webHidden/>
              </w:rPr>
            </w:r>
            <w:r w:rsidR="0046507E">
              <w:rPr>
                <w:noProof/>
                <w:webHidden/>
              </w:rPr>
              <w:fldChar w:fldCharType="separate"/>
            </w:r>
            <w:r w:rsidR="0046507E">
              <w:rPr>
                <w:noProof/>
                <w:webHidden/>
              </w:rPr>
              <w:t>14</w:t>
            </w:r>
            <w:r w:rsidR="0046507E">
              <w:rPr>
                <w:noProof/>
                <w:webHidden/>
              </w:rPr>
              <w:fldChar w:fldCharType="end"/>
            </w:r>
          </w:hyperlink>
        </w:p>
        <w:p w14:paraId="252ACAAC" w14:textId="245A2339" w:rsidR="00CC10FA" w:rsidRDefault="00CC10FA">
          <w:r>
            <w:rPr>
              <w:b/>
              <w:bCs/>
              <w:noProof/>
            </w:rPr>
            <w:fldChar w:fldCharType="end"/>
          </w:r>
        </w:p>
      </w:sdtContent>
    </w:sdt>
    <w:p w14:paraId="1B377474" w14:textId="50AF180A" w:rsidR="00CC10FA" w:rsidRDefault="00CC10FA">
      <w:pPr>
        <w:spacing w:line="259" w:lineRule="auto"/>
        <w:jc w:val="left"/>
        <w:rPr>
          <w:rFonts w:asciiTheme="majorHAnsi" w:eastAsiaTheme="majorEastAsia" w:hAnsiTheme="majorHAnsi" w:cstheme="majorBidi"/>
          <w:color w:val="2F5496" w:themeColor="accent1" w:themeShade="BF"/>
          <w:sz w:val="32"/>
          <w:szCs w:val="32"/>
        </w:rPr>
      </w:pPr>
      <w:r>
        <w:br w:type="page"/>
      </w:r>
    </w:p>
    <w:p w14:paraId="5427C6F5" w14:textId="54E974EC" w:rsidR="00955BB7" w:rsidRDefault="00F55703" w:rsidP="00F55703">
      <w:pPr>
        <w:pStyle w:val="Titlu1"/>
      </w:pPr>
      <w:bookmarkStart w:id="0" w:name="_Toc153981726"/>
      <w:r>
        <w:lastRenderedPageBreak/>
        <w:t>Fundamental Economic Problems</w:t>
      </w:r>
      <w:bookmarkEnd w:id="0"/>
    </w:p>
    <w:p w14:paraId="132F771C" w14:textId="1C1243D0" w:rsidR="00453746" w:rsidRDefault="00453746" w:rsidP="00453746">
      <w:r>
        <w:t xml:space="preserve">The case study had examined the fundamental economic challenges arising from the connection between the covid-19 pandemic and various other related factors. As the laws and regulations </w:t>
      </w:r>
      <w:r w:rsidR="00491851">
        <w:t>were</w:t>
      </w:r>
      <w:r>
        <w:t xml:space="preserve"> set in place to </w:t>
      </w:r>
      <w:r w:rsidR="00C36561">
        <w:t>protect</w:t>
      </w:r>
      <w:r>
        <w:t xml:space="preserve"> the general consumer and ,limit the over all spread of the virus. It had affected business all over; due to the lockdown as people were advised to stay in their home. After lockdown the effects of covid-19 was still felt as many new norms were created as peoples life style had change due to them needing to adapt to covid. </w:t>
      </w:r>
    </w:p>
    <w:p w14:paraId="008257DC" w14:textId="048FA692" w:rsidR="00C36561" w:rsidRDefault="00F24D98" w:rsidP="00C36561">
      <w:r>
        <w:rPr>
          <w:noProof/>
        </w:rPr>
        <mc:AlternateContent>
          <mc:Choice Requires="wps">
            <w:drawing>
              <wp:anchor distT="0" distB="0" distL="114300" distR="114300" simplePos="0" relativeHeight="251660288" behindDoc="0" locked="0" layoutInCell="1" allowOverlap="1" wp14:anchorId="1D10203C" wp14:editId="48CD7F8D">
                <wp:simplePos x="0" y="0"/>
                <wp:positionH relativeFrom="column">
                  <wp:posOffset>2138045</wp:posOffset>
                </wp:positionH>
                <wp:positionV relativeFrom="paragraph">
                  <wp:posOffset>4766310</wp:posOffset>
                </wp:positionV>
                <wp:extent cx="3803650" cy="635"/>
                <wp:effectExtent l="0" t="0" r="0" b="0"/>
                <wp:wrapSquare wrapText="bothSides"/>
                <wp:docPr id="1168977213" name="Text Box 1"/>
                <wp:cNvGraphicFramePr/>
                <a:graphic xmlns:a="http://schemas.openxmlformats.org/drawingml/2006/main">
                  <a:graphicData uri="http://schemas.microsoft.com/office/word/2010/wordprocessingShape">
                    <wps:wsp>
                      <wps:cNvSpPr txBox="1"/>
                      <wps:spPr>
                        <a:xfrm>
                          <a:off x="0" y="0"/>
                          <a:ext cx="3803650" cy="635"/>
                        </a:xfrm>
                        <a:prstGeom prst="rect">
                          <a:avLst/>
                        </a:prstGeom>
                        <a:solidFill>
                          <a:prstClr val="white"/>
                        </a:solidFill>
                        <a:ln>
                          <a:noFill/>
                        </a:ln>
                      </wps:spPr>
                      <wps:txbx>
                        <w:txbxContent>
                          <w:p w14:paraId="53D01A71" w14:textId="2C587FD0" w:rsidR="00F24D98" w:rsidRPr="003C4ADE" w:rsidRDefault="00F24D98" w:rsidP="00F24D98">
                            <w:pPr>
                              <w:pStyle w:val="Legend"/>
                              <w:rPr>
                                <w:sz w:val="24"/>
                              </w:rPr>
                            </w:pPr>
                            <w:r>
                              <w:t xml:space="preserve">Figure </w:t>
                            </w:r>
                            <w:r w:rsidR="000A3822">
                              <w:fldChar w:fldCharType="begin"/>
                            </w:r>
                            <w:r w:rsidR="000A3822">
                              <w:instrText xml:space="preserve"> SEQ Figure \* ARABIC </w:instrText>
                            </w:r>
                            <w:r w:rsidR="000A3822">
                              <w:fldChar w:fldCharType="separate"/>
                            </w:r>
                            <w:r>
                              <w:rPr>
                                <w:noProof/>
                              </w:rPr>
                              <w:t>1</w:t>
                            </w:r>
                            <w:r w:rsidR="000A3822">
                              <w:rPr>
                                <w:noProof/>
                              </w:rPr>
                              <w:fldChar w:fldCharType="end"/>
                            </w:r>
                            <w:r>
                              <w:t xml:space="preserve"> </w:t>
                            </w:r>
                            <w:r w:rsidRPr="0088017D">
                              <w:t>Supply chain changes in all industries in the UK May 2021</w:t>
                            </w:r>
                            <w:r>
                              <w:t xml:space="preserve"> </w:t>
                            </w:r>
                            <w:r w:rsidRPr="00F24D98">
                              <w:t>(Clark,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10203C" id="_x0000_t202" coordsize="21600,21600" o:spt="202" path="m,l,21600r21600,l21600,xe">
                <v:stroke joinstyle="miter"/>
                <v:path gradientshapeok="t" o:connecttype="rect"/>
              </v:shapetype>
              <v:shape id="Text Box 1" o:spid="_x0000_s1026" type="#_x0000_t202" style="position:absolute;left:0;text-align:left;margin-left:168.35pt;margin-top:375.3pt;width:29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" stroked="f">
                <v:textbox style="mso-fit-shape-to-text:t" inset="0,0,0,0">
                  <w:txbxContent>
                    <w:p w14:paraId="53D01A71" w14:textId="2C587FD0" w:rsidR="00F24D98" w:rsidRPr="003C4ADE" w:rsidRDefault="00F24D98" w:rsidP="00F24D98">
                      <w:pPr>
                        <w:pStyle w:val="Legend"/>
                        <w:rPr>
                          <w:sz w:val="24"/>
                        </w:rPr>
                      </w:pPr>
                      <w:r>
                        <w:t xml:space="preserve">Figure </w:t>
                      </w:r>
                      <w:r w:rsidR="000A3822">
                        <w:fldChar w:fldCharType="begin"/>
                      </w:r>
                      <w:r w:rsidR="000A3822">
                        <w:instrText xml:space="preserve"> SEQ Figure \* ARABIC </w:instrText>
                      </w:r>
                      <w:r w:rsidR="000A3822">
                        <w:fldChar w:fldCharType="separate"/>
                      </w:r>
                      <w:r>
                        <w:rPr>
                          <w:noProof/>
                        </w:rPr>
                        <w:t>1</w:t>
                      </w:r>
                      <w:r w:rsidR="000A3822">
                        <w:rPr>
                          <w:noProof/>
                        </w:rPr>
                        <w:fldChar w:fldCharType="end"/>
                      </w:r>
                      <w:r>
                        <w:t xml:space="preserve"> </w:t>
                      </w:r>
                      <w:r w:rsidRPr="0088017D">
                        <w:t>Supply chain changes in all industries in the UK May 2021</w:t>
                      </w:r>
                      <w:r>
                        <w:t xml:space="preserve"> </w:t>
                      </w:r>
                      <w:r w:rsidRPr="00F24D98">
                        <w:t>(Clark, 2021)</w:t>
                      </w:r>
                    </w:p>
                  </w:txbxContent>
                </v:textbox>
                <w10:wrap type="square"/>
              </v:shape>
            </w:pict>
          </mc:Fallback>
        </mc:AlternateContent>
      </w:r>
      <w:r w:rsidRPr="00F24D98">
        <w:rPr>
          <w:noProof/>
        </w:rPr>
        <w:drawing>
          <wp:anchor distT="0" distB="0" distL="114300" distR="114300" simplePos="0" relativeHeight="251658240" behindDoc="0" locked="0" layoutInCell="1" allowOverlap="1" wp14:anchorId="59F7C0ED" wp14:editId="7922C911">
            <wp:simplePos x="0" y="0"/>
            <wp:positionH relativeFrom="margin">
              <wp:posOffset>2138045</wp:posOffset>
            </wp:positionH>
            <wp:positionV relativeFrom="paragraph">
              <wp:posOffset>2381885</wp:posOffset>
            </wp:positionV>
            <wp:extent cx="3803650" cy="2327275"/>
            <wp:effectExtent l="0" t="0" r="6350" b="0"/>
            <wp:wrapSquare wrapText="bothSides"/>
            <wp:docPr id="67937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9537" name=""/>
                    <pic:cNvPicPr/>
                  </pic:nvPicPr>
                  <pic:blipFill>
                    <a:blip r:embed="rId5">
                      <a:extLst>
                        <a:ext uri="{28A0092B-C50C-407E-A947-70E740481C1C}">
                          <a14:useLocalDpi xmlns:a14="http://schemas.microsoft.com/office/drawing/2010/main" val="0"/>
                        </a:ext>
                      </a:extLst>
                    </a:blip>
                    <a:stretch>
                      <a:fillRect/>
                    </a:stretch>
                  </pic:blipFill>
                  <pic:spPr>
                    <a:xfrm>
                      <a:off x="0" y="0"/>
                      <a:ext cx="3803650" cy="2327275"/>
                    </a:xfrm>
                    <a:prstGeom prst="rect">
                      <a:avLst/>
                    </a:prstGeom>
                  </pic:spPr>
                </pic:pic>
              </a:graphicData>
            </a:graphic>
            <wp14:sizeRelH relativeFrom="margin">
              <wp14:pctWidth>0</wp14:pctWidth>
            </wp14:sizeRelH>
            <wp14:sizeRelV relativeFrom="margin">
              <wp14:pctHeight>0</wp14:pctHeight>
            </wp14:sizeRelV>
          </wp:anchor>
        </w:drawing>
      </w:r>
      <w:r w:rsidR="00453746">
        <w:t xml:space="preserve">One major issue that was identified was the shortage of demand that would be due to an increase in demand for goods that is coupled with a decrease in demand for services. </w:t>
      </w:r>
      <w:r w:rsidR="00C36561">
        <w:t xml:space="preserve">Due to shift in consumer behavior has put a lot of pressure on supply chain. This had caused an imbalance in the production as well as the disruption of goods and services. The shortages of supply especially in terms of drivers had emerged  as a critical bottleneck in the supply chain. This bottleneck had increased the overall challenges faced by business in delivering their products and services. </w:t>
      </w:r>
      <w:r w:rsidR="00C36561" w:rsidRPr="00C36561">
        <w:t>The effects of BREXIT on demand and supply chain facilities have further complicated matters</w:t>
      </w:r>
      <w:r>
        <w:t xml:space="preserve"> </w:t>
      </w:r>
      <w:r w:rsidRPr="00F24D98">
        <w:t xml:space="preserve">(Morgan and </w:t>
      </w:r>
      <w:proofErr w:type="spellStart"/>
      <w:r w:rsidRPr="00F24D98">
        <w:t>Patomaki</w:t>
      </w:r>
      <w:proofErr w:type="spellEnd"/>
      <w:r w:rsidRPr="00F24D98">
        <w:t>, 2018)</w:t>
      </w:r>
      <w:r w:rsidR="00C36561" w:rsidRPr="00C36561">
        <w:t xml:space="preserve">. Changes in regulations, coupled with potential labor shortages, have contributed to disruptions in the smooth functioning of supply chains, affecting the timely delivery of goods and services. </w:t>
      </w:r>
      <w:r w:rsidR="00CC10FA">
        <w:t xml:space="preserve">This effecting the over all market structure and it is operations </w:t>
      </w:r>
      <w:bookmarkStart w:id="1" w:name="_Hlk153978465"/>
      <w:r w:rsidR="00CC10FA">
        <w:t>(</w:t>
      </w:r>
      <w:r w:rsidR="00CC10FA" w:rsidRPr="00CC10FA">
        <w:t>Ellickson,</w:t>
      </w:r>
      <w:r w:rsidR="00CC10FA">
        <w:t xml:space="preserve"> </w:t>
      </w:r>
      <w:r w:rsidR="00CC10FA" w:rsidRPr="00CC10FA">
        <w:t>2013)</w:t>
      </w:r>
      <w:bookmarkEnd w:id="1"/>
      <w:r w:rsidR="00CC10FA">
        <w:t xml:space="preserve">. </w:t>
      </w:r>
      <w:r w:rsidR="00C36561" w:rsidRPr="00C36561">
        <w:t>Panic buying of scarce resources has become a notable consequence, as consumers, reacting to news of shortages and disruptions, rush to secure essential items. This behavior not only intensifies the existing imbalances in supply and demand but also creates challenges in managing inventories and ensuring fair distribution</w:t>
      </w:r>
      <w:r>
        <w:t xml:space="preserve"> (</w:t>
      </w:r>
      <w:r w:rsidRPr="00F24D98">
        <w:t>Aigner-Walder, 2015)</w:t>
      </w:r>
      <w:r w:rsidR="00C36561" w:rsidRPr="00C36561">
        <w:t>.</w:t>
      </w:r>
    </w:p>
    <w:p w14:paraId="4D1A15F2" w14:textId="1F7B5ABD" w:rsidR="00C8371E" w:rsidRPr="00C8371E" w:rsidRDefault="00C36561" w:rsidP="00C8371E">
      <w:pPr>
        <w:rPr>
          <w:sz w:val="22"/>
        </w:rPr>
      </w:pPr>
      <w:r>
        <w:lastRenderedPageBreak/>
        <w:t>The shortage of the major resource that is fuel supply is a direct result of the disruptions in the supply chain especially particularly in the transportation sector</w:t>
      </w:r>
      <w:r w:rsidR="00CC10FA">
        <w:t xml:space="preserve"> </w:t>
      </w:r>
      <w:r w:rsidR="00CC10FA" w:rsidRPr="00CC10FA">
        <w:t>(Ellickson, 2013)</w:t>
      </w:r>
      <w:r>
        <w:t>. The various EU drivers and diff</w:t>
      </w:r>
      <w:r w:rsidR="00C8371E">
        <w:t>iculties in replacing them and possibly being influenced by BREXIT as well as other covid-related uncertainties and this had contributed to fuel supply problems and this leads to shortages at petrol stations</w:t>
      </w:r>
      <w:r w:rsidR="00F24D98">
        <w:t xml:space="preserve"> </w:t>
      </w:r>
      <w:r w:rsidR="00F24D98" w:rsidRPr="00F24D98">
        <w:t xml:space="preserve">(Morgan and </w:t>
      </w:r>
      <w:proofErr w:type="spellStart"/>
      <w:r w:rsidR="00F24D98" w:rsidRPr="00F24D98">
        <w:t>Patomaki</w:t>
      </w:r>
      <w:proofErr w:type="spellEnd"/>
      <w:r w:rsidR="00F24D98" w:rsidRPr="00F24D98">
        <w:t>, 2018)</w:t>
      </w:r>
      <w:r w:rsidR="00C8371E">
        <w:t>. As due to increased price changes in the cost of fuel have followed and reflecting the further imbalance in the supply chain and demand dynamics</w:t>
      </w:r>
      <w:r w:rsidR="00F24D98">
        <w:t xml:space="preserve"> </w:t>
      </w:r>
      <w:bookmarkStart w:id="2" w:name="_Hlk153978377"/>
      <w:r w:rsidR="00F24D98">
        <w:t>(</w:t>
      </w:r>
      <w:r w:rsidR="00F24D98" w:rsidRPr="00F24D98">
        <w:t>Aigner-Walder, 2015)</w:t>
      </w:r>
      <w:bookmarkEnd w:id="2"/>
      <w:r w:rsidR="00C8371E">
        <w:t xml:space="preserve">. </w:t>
      </w:r>
      <w:r w:rsidR="00C8371E" w:rsidRPr="00C8371E">
        <w:t>These price fluctuations have broader economic implications, affecting both businesses and individuals, as increased costs ripple through various sectors.</w:t>
      </w:r>
      <w:r w:rsidR="00C8371E">
        <w:t xml:space="preserve"> </w:t>
      </w:r>
      <w:r w:rsidR="00C8371E" w:rsidRPr="00C8371E">
        <w:rPr>
          <w:sz w:val="22"/>
        </w:rPr>
        <w:t>The economic challenges extend to individuals and businesses resorting to high borrowings to cope with the surging cost of living. The end of furlough schemes and potential redundancies further compounds the economic difficulties faced by individuals, contributing to job insecurity and income loss</w:t>
      </w:r>
      <w:r w:rsidR="00CC10FA">
        <w:rPr>
          <w:sz w:val="22"/>
        </w:rPr>
        <w:t xml:space="preserve"> </w:t>
      </w:r>
      <w:r w:rsidR="00C8371E" w:rsidRPr="00C8371E">
        <w:rPr>
          <w:sz w:val="22"/>
        </w:rPr>
        <w:t>.</w:t>
      </w:r>
    </w:p>
    <w:p w14:paraId="17561885" w14:textId="257CB423" w:rsidR="00C36561" w:rsidRPr="00C36561" w:rsidRDefault="00C8371E" w:rsidP="00C36561">
      <w:r>
        <w:t xml:space="preserve">As the cost of living is high and maintaining business is becoming increasingly costlier. As business did not have enough stable revenue but cost had become higher and thus it had led to </w:t>
      </w:r>
      <w:r w:rsidRPr="00C8371E">
        <w:t>bankruptcies among businesses unable to cope with increased costs and disruptions. The compounding effects of economic challenges, including shortages, increased borrowing, and business failures, highlight the intricate web of issues resulting from the complex interplay of the Covid-19 pandemic, BREXIT, and related economic factors</w:t>
      </w:r>
      <w:r w:rsidR="00CC10FA">
        <w:t xml:space="preserve"> (</w:t>
      </w:r>
      <w:proofErr w:type="spellStart"/>
      <w:r w:rsidR="00CC10FA" w:rsidRPr="00CC10FA">
        <w:t>Osadiya</w:t>
      </w:r>
      <w:proofErr w:type="spellEnd"/>
      <w:r w:rsidR="00CC10FA">
        <w:t xml:space="preserve">, </w:t>
      </w:r>
      <w:r w:rsidR="00CC10FA" w:rsidRPr="00CC10FA">
        <w:t>2023)</w:t>
      </w:r>
      <w:r w:rsidRPr="00C8371E">
        <w:t>.</w:t>
      </w:r>
    </w:p>
    <w:p w14:paraId="2366B154" w14:textId="16201373" w:rsidR="00453746" w:rsidRDefault="00C8371E" w:rsidP="00453746">
      <w:r>
        <w:t xml:space="preserve">The shift in consumer preference from services to </w:t>
      </w:r>
      <w:r w:rsidR="00CC10FA">
        <w:t>goods</w:t>
      </w:r>
      <w:r>
        <w:t xml:space="preserve"> has introduced a fundamental shift in consumption patterns. This alteration has </w:t>
      </w:r>
      <w:r w:rsidR="00CC10FA">
        <w:t>broader</w:t>
      </w:r>
      <w:r>
        <w:t xml:space="preserve"> implications for various industries. This will ultimately influence production strategies, distribution of channels and overall economic dynamics. The identified economic problems </w:t>
      </w:r>
      <w:r w:rsidR="00CC01EE">
        <w:t xml:space="preserve">are connected with each other and problems are multidimensional </w:t>
      </w:r>
      <w:r w:rsidR="00491851">
        <w:t xml:space="preserve">issues. The need for comprehensive strategies to address the challenges posed by the ongoing disruptions. </w:t>
      </w:r>
    </w:p>
    <w:p w14:paraId="7679792D" w14:textId="5F29B95A" w:rsidR="00F55703" w:rsidRDefault="00F55703" w:rsidP="00F55703">
      <w:pPr>
        <w:pStyle w:val="Titlu1"/>
      </w:pPr>
      <w:bookmarkStart w:id="3" w:name="_Toc153981727"/>
      <w:r>
        <w:t>Resolution of the problems</w:t>
      </w:r>
      <w:bookmarkEnd w:id="3"/>
      <w:r>
        <w:t xml:space="preserve"> </w:t>
      </w:r>
    </w:p>
    <w:p w14:paraId="072F893F" w14:textId="16D9C7C9" w:rsidR="00491851" w:rsidRDefault="00491851" w:rsidP="00491851">
      <w:r>
        <w:t>Addressing the economic challenges that have risen from the covid-19 pandemic and other related factors will require a more comprehensive and multifaceted approach.</w:t>
      </w:r>
    </w:p>
    <w:p w14:paraId="0646C860" w14:textId="1121B00F" w:rsidR="00491851" w:rsidRDefault="00491851" w:rsidP="00491851">
      <w:pPr>
        <w:pStyle w:val="Titlu2"/>
      </w:pPr>
      <w:bookmarkStart w:id="4" w:name="_Toc153981728"/>
      <w:r>
        <w:lastRenderedPageBreak/>
        <w:t>Government Intervention</w:t>
      </w:r>
      <w:bookmarkEnd w:id="4"/>
      <w:r>
        <w:t xml:space="preserve"> </w:t>
      </w:r>
    </w:p>
    <w:p w14:paraId="738F5C2B" w14:textId="0AEF4EAF" w:rsidR="00491851" w:rsidRDefault="00491851" w:rsidP="00491851">
      <w:r>
        <w:t>Governments will play a large role in resolving the supply chain issues by the means of various regulatory measures and other financial support programs and other capacity building initiatives</w:t>
      </w:r>
      <w:r w:rsidR="00CC10FA">
        <w:t xml:space="preserve"> </w:t>
      </w:r>
      <w:r w:rsidR="00CC10FA" w:rsidRPr="00CC10FA">
        <w:t>(Ellickson, 2013)</w:t>
      </w:r>
      <w:r>
        <w:t xml:space="preserve">. This will incorporate </w:t>
      </w:r>
      <w:r w:rsidR="003E500C" w:rsidRPr="003E500C">
        <w:t>regulatory adjustments, immigration policies to address labor shortages, and providing financial support to affected industries.</w:t>
      </w:r>
      <w:r w:rsidR="003E500C">
        <w:t xml:space="preserve"> As various government agencies can also enhance the communication channels with business to understand the challenges and </w:t>
      </w:r>
      <w:proofErr w:type="spellStart"/>
      <w:r w:rsidR="003E500C">
        <w:t>facilate</w:t>
      </w:r>
      <w:proofErr w:type="spellEnd"/>
      <w:r w:rsidR="003E500C">
        <w:t xml:space="preserve"> the solutions. </w:t>
      </w:r>
    </w:p>
    <w:p w14:paraId="0539F954" w14:textId="68C29E9C" w:rsidR="003E500C" w:rsidRDefault="003E500C" w:rsidP="003E500C">
      <w:pPr>
        <w:pStyle w:val="Titlu2"/>
      </w:pPr>
      <w:bookmarkStart w:id="5" w:name="_Toc153981729"/>
      <w:r>
        <w:t>Relaxing Covid Rules</w:t>
      </w:r>
      <w:bookmarkEnd w:id="5"/>
    </w:p>
    <w:p w14:paraId="2C6A4FF5" w14:textId="1432EBA1" w:rsidR="003E500C" w:rsidRDefault="003E500C" w:rsidP="003E500C">
      <w:r>
        <w:t>One basis of the case study and without compromising public health; the governments can consider relaxing the some of the more stringent covid-19 rules</w:t>
      </w:r>
      <w:r w:rsidR="00CC10FA">
        <w:t xml:space="preserve"> </w:t>
      </w:r>
      <w:r w:rsidR="00CC10FA" w:rsidRPr="00CC10FA">
        <w:t>(</w:t>
      </w:r>
      <w:proofErr w:type="spellStart"/>
      <w:r w:rsidR="00CC10FA" w:rsidRPr="00CC10FA">
        <w:t>Geradin</w:t>
      </w:r>
      <w:proofErr w:type="spellEnd"/>
      <w:r w:rsidR="00CC10FA" w:rsidRPr="00CC10FA">
        <w:t>, Layne-Farrar and Petit, 2012)</w:t>
      </w:r>
      <w:r>
        <w:t xml:space="preserve">. That will impede business operations. Help them to make recover from the damages that they have experienced. </w:t>
      </w:r>
      <w:r w:rsidRPr="003E500C">
        <w:t>This can include revisiting restrictions on movement, social distancing measures, and other regulations affecting the functioning of businesses</w:t>
      </w:r>
      <w:r w:rsidR="00CC10FA">
        <w:t xml:space="preserve"> </w:t>
      </w:r>
      <w:r w:rsidRPr="003E500C">
        <w:t>.</w:t>
      </w:r>
    </w:p>
    <w:p w14:paraId="4D4472FB" w14:textId="325EA78C" w:rsidR="003E500C" w:rsidRDefault="003E500C" w:rsidP="003E500C">
      <w:pPr>
        <w:pStyle w:val="Titlu2"/>
      </w:pPr>
      <w:bookmarkStart w:id="6" w:name="_Toc153981730"/>
      <w:r w:rsidRPr="003E500C">
        <w:t>Developing Shortage Management Team Strategy</w:t>
      </w:r>
      <w:bookmarkEnd w:id="6"/>
    </w:p>
    <w:p w14:paraId="6927E5D1" w14:textId="7706A491" w:rsidR="003E500C" w:rsidRDefault="003E500C" w:rsidP="003E500C">
      <w:r>
        <w:t>Establishing a shortage in management team can help on organizations proactively address and mitigate the supply chain disruptions. The team will strategize on the various ways that they can optimize the resource allocation and manage the inventory more effectively to alternative suppliers to alleviate shortages</w:t>
      </w:r>
      <w:r w:rsidR="00CC10FA">
        <w:t xml:space="preserve"> </w:t>
      </w:r>
      <w:r w:rsidR="00CC10FA" w:rsidRPr="00CC10FA">
        <w:t>(Ellickson, 2013)</w:t>
      </w:r>
      <w:r>
        <w:t xml:space="preserve">. </w:t>
      </w:r>
    </w:p>
    <w:p w14:paraId="03AC794B" w14:textId="5FB118FA" w:rsidR="003E500C" w:rsidRDefault="003E500C" w:rsidP="003E500C">
      <w:pPr>
        <w:pStyle w:val="Titlu2"/>
      </w:pPr>
      <w:bookmarkStart w:id="7" w:name="_Toc153981731"/>
      <w:r w:rsidRPr="003E500C">
        <w:t>Creating and Improving Supplier Collaboration Networks</w:t>
      </w:r>
      <w:bookmarkEnd w:id="7"/>
    </w:p>
    <w:p w14:paraId="7C8A57E6" w14:textId="68C77CDF" w:rsidR="003E500C" w:rsidRDefault="003E500C" w:rsidP="003E500C">
      <w:r>
        <w:t>Strengthening the collaboration with suppliers is more essential for a reliant for a more stronger supply chain. This will establish a more effective communication channel and share the information about the demand forecasts and would more collaborative to address the challenges to enhance the overall stability of the bottom line supply chain</w:t>
      </w:r>
      <w:r w:rsidR="00F24D98">
        <w:t xml:space="preserve"> </w:t>
      </w:r>
      <w:r w:rsidR="00F24D98" w:rsidRPr="00F24D98">
        <w:t>(Aigner-Walder, 2015)</w:t>
      </w:r>
      <w:r>
        <w:t xml:space="preserve">. </w:t>
      </w:r>
    </w:p>
    <w:p w14:paraId="6D7677DF" w14:textId="6229ACD4" w:rsidR="005F6D32" w:rsidRDefault="005F6D32" w:rsidP="005F6D32">
      <w:pPr>
        <w:pStyle w:val="Titlu2"/>
      </w:pPr>
      <w:bookmarkStart w:id="8" w:name="_Toc153981732"/>
      <w:r>
        <w:t>Stakeholder Management</w:t>
      </w:r>
      <w:bookmarkEnd w:id="8"/>
    </w:p>
    <w:p w14:paraId="7FC4CC61" w14:textId="5F2ADD71" w:rsidR="005F6D32" w:rsidRPr="005F6D32" w:rsidRDefault="005F6D32" w:rsidP="005F6D32">
      <w:r w:rsidRPr="005F6D32">
        <w:t>Open and transparent communication is vital during times of economic challenges. Keeping stakeholders, including customers, suppliers, and employees, informed about the current situation, challenges, and mitigation strategies can foster trust and collaboration.</w:t>
      </w:r>
    </w:p>
    <w:p w14:paraId="4E6B4A32" w14:textId="6565AB54" w:rsidR="003E500C" w:rsidRPr="003E500C" w:rsidRDefault="003E500C" w:rsidP="003E500C">
      <w:pPr>
        <w:pStyle w:val="Titlu2"/>
      </w:pPr>
      <w:bookmarkStart w:id="9" w:name="_Toc153981733"/>
      <w:r w:rsidRPr="003E500C">
        <w:lastRenderedPageBreak/>
        <w:t>Creating Alternative Ways to Reduce Waste</w:t>
      </w:r>
      <w:bookmarkEnd w:id="9"/>
    </w:p>
    <w:p w14:paraId="4A326CAA" w14:textId="3A0D0C4D" w:rsidR="00491851" w:rsidRDefault="003E500C" w:rsidP="00491851">
      <w:r>
        <w:t>As the alternative methods to reducing the waste in the supply chain can be contributes to the improved efficiency of the business. With more improved efficiency the business can gain more output with the same inputs</w:t>
      </w:r>
      <w:r w:rsidR="00CC10FA">
        <w:t xml:space="preserve"> </w:t>
      </w:r>
      <w:r w:rsidR="00CC10FA" w:rsidRPr="00CC10FA">
        <w:t>(</w:t>
      </w:r>
      <w:proofErr w:type="spellStart"/>
      <w:r w:rsidR="00CC10FA" w:rsidRPr="00CC10FA">
        <w:t>Geradin</w:t>
      </w:r>
      <w:proofErr w:type="spellEnd"/>
      <w:r w:rsidR="00CC10FA" w:rsidRPr="00CC10FA">
        <w:t>, Layne-Farrar and Petit, 2012)</w:t>
      </w:r>
      <w:r>
        <w:t xml:space="preserve">. This will allow them to increase their profit margins. </w:t>
      </w:r>
      <w:r w:rsidRPr="003E500C">
        <w:t>This may involve implementing sustainable practices, adopting circular economy principles, and finding innovative ways to repurpose or recycle materials.</w:t>
      </w:r>
    </w:p>
    <w:p w14:paraId="0EAD7241" w14:textId="419391A9" w:rsidR="003E500C" w:rsidRPr="00491851" w:rsidRDefault="003E500C" w:rsidP="003E500C">
      <w:pPr>
        <w:pStyle w:val="Titlu2"/>
      </w:pPr>
      <w:bookmarkStart w:id="10" w:name="_Toc153981734"/>
      <w:r>
        <w:t>Improvement of Supply Chain</w:t>
      </w:r>
      <w:bookmarkEnd w:id="10"/>
    </w:p>
    <w:p w14:paraId="01BA254A" w14:textId="13697539" w:rsidR="00F55703" w:rsidRDefault="003E500C">
      <w:r>
        <w:t xml:space="preserve">As business can conduct through understanding of their own analysis of their own supply chain processes and identify areas for improvement. This will </w:t>
      </w:r>
      <w:r w:rsidR="005F6D32">
        <w:t xml:space="preserve">involve streamlining operations, optimizing logistics and investing in technology in order to enhance the visibility  and efficiency. </w:t>
      </w:r>
    </w:p>
    <w:p w14:paraId="7B95121B" w14:textId="5B4E45C7" w:rsidR="005F6D32" w:rsidRDefault="005F6D32" w:rsidP="005F6D32">
      <w:pPr>
        <w:pStyle w:val="Titlu2"/>
      </w:pPr>
      <w:bookmarkStart w:id="11" w:name="_Toc153981735"/>
      <w:r w:rsidRPr="005F6D32">
        <w:t>Working with Suppliers to Reduce Prices</w:t>
      </w:r>
      <w:bookmarkEnd w:id="11"/>
    </w:p>
    <w:p w14:paraId="69969663" w14:textId="292C3C0F" w:rsidR="005F6D32" w:rsidRDefault="005F6D32" w:rsidP="005F6D32">
      <w:r>
        <w:t xml:space="preserve">Collaborating with suppliers to find more cost effective solutions can help on mitigating the impact of increased costs. This will help on negotiating on more favorable terms thus exploiting the bulk purchasing options and working more closely and collaboratively with them to find any efficiency in the production process to contribute to the overall price reductions. </w:t>
      </w:r>
    </w:p>
    <w:p w14:paraId="2774E379" w14:textId="4427306A" w:rsidR="00F66A46" w:rsidRDefault="005F6D32" w:rsidP="005F6D32">
      <w:r>
        <w:t xml:space="preserve">To make sure the challenges are addressed an </w:t>
      </w:r>
      <w:r w:rsidRPr="005F6D32">
        <w:t>approach involving government intervention, collaboration with suppliers, strategic management teams, and continuous improvement initiatives can contribute to addressing the economic problems highlighted in the case study</w:t>
      </w:r>
      <w:r w:rsidR="00CC10FA">
        <w:t xml:space="preserve"> </w:t>
      </w:r>
      <w:r w:rsidR="00CC10FA" w:rsidRPr="00CC10FA">
        <w:t>(</w:t>
      </w:r>
      <w:proofErr w:type="spellStart"/>
      <w:r w:rsidR="00CC10FA" w:rsidRPr="00CC10FA">
        <w:t>Geradin</w:t>
      </w:r>
      <w:proofErr w:type="spellEnd"/>
      <w:r w:rsidR="00CC10FA" w:rsidRPr="00CC10FA">
        <w:t>, Layne-Farrar and Petit, 2012)</w:t>
      </w:r>
      <w:r w:rsidRPr="005F6D32">
        <w:t>. By implementing these strategies, businesses and governments can work towards building more resilient and adaptable economic systems in the face of ongoing disruptions.</w:t>
      </w:r>
    </w:p>
    <w:p w14:paraId="2E793052" w14:textId="77777777" w:rsidR="00F66A46" w:rsidRDefault="00F66A46">
      <w:pPr>
        <w:spacing w:line="259" w:lineRule="auto"/>
        <w:jc w:val="left"/>
      </w:pPr>
      <w:r>
        <w:br w:type="page"/>
      </w:r>
    </w:p>
    <w:p w14:paraId="49D0443F" w14:textId="77777777" w:rsidR="00F66A46" w:rsidRPr="00F66A46" w:rsidRDefault="00F66A46" w:rsidP="00F66A46">
      <w:pPr>
        <w:pStyle w:val="Titlu1"/>
        <w:rPr>
          <w:lang w:val="en-GB"/>
        </w:rPr>
      </w:pPr>
      <w:bookmarkStart w:id="12" w:name="_Toc153981736"/>
      <w:r w:rsidRPr="00F66A46">
        <w:rPr>
          <w:lang w:val="en-GB"/>
        </w:rPr>
        <w:t>Demand and Supply</w:t>
      </w:r>
      <w:bookmarkEnd w:id="12"/>
    </w:p>
    <w:p w14:paraId="55D6F6EF" w14:textId="77777777" w:rsidR="00F66A46" w:rsidRPr="00F66A46" w:rsidRDefault="00F66A46" w:rsidP="00F66A46">
      <w:pPr>
        <w:rPr>
          <w:lang w:val="en-GB"/>
        </w:rPr>
      </w:pPr>
      <w:r w:rsidRPr="00F66A46">
        <w:rPr>
          <w:lang w:val="en-GB"/>
        </w:rPr>
        <w:t>The covid-19 pandemic had created an everlasting mark on the global business operations  that significantly altered the dynamics of demand and supply chain.</w:t>
      </w:r>
    </w:p>
    <w:p w14:paraId="32CC04B1" w14:textId="77777777" w:rsidR="00F66A46" w:rsidRPr="00F66A46" w:rsidRDefault="00F66A46" w:rsidP="00F66A46">
      <w:pPr>
        <w:rPr>
          <w:lang w:val="en-GB"/>
        </w:rPr>
      </w:pPr>
      <w:r w:rsidRPr="00F66A46">
        <w:rPr>
          <w:lang w:val="en-GB"/>
        </w:rPr>
        <w:t xml:space="preserve">Following the epidemic there was a driver shortage and disruptions in the  supply chain which had lead to putting more pressure on supply and demand. Implementing an effective pricing strategy became vital for business to manage this pressure. Through pricing adjustments in response to fluctuating demand and constrained  supply companies  were able to  simultaneously influence consumer behaviour and lessen the impact of shortages. In this case, dynamic pricing models that adapted to real-time marketing have proven to be important instruments. The pricing environment during the pandemic's supply chain disruption was significantly shaped by price reduction and competitive factors Business in a bid to attract consumers and outdo other competitors often resort to lowering their process of their products or services. </w:t>
      </w:r>
    </w:p>
    <w:p w14:paraId="57DCDA48" w14:textId="77777777" w:rsidR="00F66A46" w:rsidRPr="00F66A46" w:rsidRDefault="00F66A46" w:rsidP="00F66A46">
      <w:pPr>
        <w:rPr>
          <w:lang w:val="en-GB"/>
        </w:rPr>
      </w:pPr>
      <w:r w:rsidRPr="00F66A46">
        <w:rPr>
          <w:lang w:val="en-GB"/>
        </w:rPr>
        <w:t>The pandemic-induced shifts in consumer behaviour with a preference for goods over services intensified competition among businesses (Aigner-Walder, 2015) . Lowering the process became a strategic move to capture marketing as well as maintain relevance in the changing economic landscape. Additionally demand and supply dynamins are very important to business productivity especially in the context of global operations. Companies like Amazon relying on an expansive online platform exemplify as to how effective management of demand and supply can lead to business expansion. By understanding customers’ needs, optimizing inventory, and ensuring timely deliveries  businesses can enhance their productivity and established themselves as market leaders. Demand and supply also play a role in shaping marketing strategies (Bagwell, 2005). The pandemic has prompted a shift in consumers  preferences with an increase’s focus in essential goods.</w:t>
      </w:r>
    </w:p>
    <w:p w14:paraId="4EAEF025" w14:textId="77777777" w:rsidR="00F66A46" w:rsidRPr="00F66A46" w:rsidRDefault="00F66A46" w:rsidP="00F66A46">
      <w:pPr>
        <w:rPr>
          <w:lang w:val="en-GB"/>
        </w:rPr>
      </w:pPr>
      <w:r w:rsidRPr="00F66A46">
        <w:rPr>
          <w:lang w:val="en-GB"/>
        </w:rPr>
        <w:t xml:space="preserve">Businesses that can align their marketing efforts with these changing dynamics can thrive in the market. Understanding the demand for certain products and tailoring marketing messages accordingly allowed companies to stay relevant and connect with their target audience effectively (Bagwell, 2005). Moreover the demand and supply relations is also intricately linked to inventory management strategies. The adoption of just in time system where inventory is replenished only when needed gained significance during the covid-19 pandemic. Businesses also  realized the importance of maintaining a delicate balance to avoid excess inventory cost while also making sure that the products were available to meet the demand. In times of this uncertainty attracting finance through investment become vital for businesses. </w:t>
      </w:r>
    </w:p>
    <w:p w14:paraId="283F9C2D" w14:textId="77777777" w:rsidR="00F66A46" w:rsidRPr="00F66A46" w:rsidRDefault="00F66A46" w:rsidP="00F66A46">
      <w:pPr>
        <w:rPr>
          <w:lang w:val="en-GB"/>
        </w:rPr>
      </w:pPr>
      <w:r w:rsidRPr="00F66A46">
        <w:rPr>
          <w:lang w:val="en-GB"/>
        </w:rPr>
        <w:t xml:space="preserve">Initial public offerings or IPOs for short provide an avenue for companies to raise their substantial capital, thus  enabling them to navigate challenges posed by disruptions in demand and supply chains. In turn the investors are attracted by the potential for high returns and the opportunity to contribute to a company's growth during challenging times. Furthermore, demand and supply dynamics also extend beyond tangible goods and services to the labour market. </w:t>
      </w:r>
    </w:p>
    <w:p w14:paraId="4AFCF859" w14:textId="41D3F359" w:rsidR="00F66A46" w:rsidRPr="00F66A46" w:rsidRDefault="00F66A46" w:rsidP="00F66A46">
      <w:pPr>
        <w:rPr>
          <w:lang w:val="en-GB"/>
        </w:rPr>
      </w:pPr>
      <w:r w:rsidRPr="00F66A46">
        <w:rPr>
          <w:lang w:val="en-GB"/>
        </w:rPr>
        <w:t>Businesses that are facing shortages in critical sectors such as drivers in the case study are compelled to offer competitive salaries to attract and retain skilled workers. this not only helps to ensure the smooth functioning of supply chains but also helps to contributes to higher worker satisfaction and loyalty. Lastly the covid pandemic had also brought unforeseen risk to the forefront emphasizing the need for robust risk management strategies. Businesses that have effectively managed the risks associated with supply chain disruptions were better equipped to maintain equilibrium between demand and supply.</w:t>
      </w:r>
    </w:p>
    <w:p w14:paraId="65D038A9" w14:textId="77777777" w:rsidR="00F66A46" w:rsidRPr="00F66A46" w:rsidRDefault="00F66A46" w:rsidP="00F66A46">
      <w:pPr>
        <w:pStyle w:val="Titlu1"/>
        <w:rPr>
          <w:lang w:val="en-GB"/>
        </w:rPr>
      </w:pPr>
      <w:bookmarkStart w:id="13" w:name="_Toc153981737"/>
      <w:r w:rsidRPr="00F66A46">
        <w:rPr>
          <w:lang w:val="en-GB"/>
        </w:rPr>
        <w:t>Elasticity And Inelasticity Of Demand</w:t>
      </w:r>
      <w:bookmarkEnd w:id="13"/>
    </w:p>
    <w:p w14:paraId="001A8C6E" w14:textId="77777777" w:rsidR="00F66A46" w:rsidRPr="00F66A46" w:rsidRDefault="00F66A46" w:rsidP="00F66A46">
      <w:pPr>
        <w:rPr>
          <w:lang w:val="en-GB"/>
        </w:rPr>
      </w:pPr>
      <w:r w:rsidRPr="00F66A46">
        <w:rPr>
          <w:lang w:val="en-GB"/>
        </w:rPr>
        <w:t>Elasticity of demand also known as  demand elasticity is a vital economic  concept  measuring the responsiveness of the quantity demanded of a product to changes in market variables such as prices and income (</w:t>
      </w:r>
      <w:proofErr w:type="spellStart"/>
      <w:r w:rsidRPr="00F66A46">
        <w:rPr>
          <w:lang w:val="en-GB"/>
        </w:rPr>
        <w:t>Osadiya</w:t>
      </w:r>
      <w:proofErr w:type="spellEnd"/>
      <w:r w:rsidRPr="00F66A46">
        <w:rPr>
          <w:lang w:val="en-GB"/>
        </w:rPr>
        <w:t xml:space="preserve">, 2023). In the context of fuel prices elasticity of demand would be clear if a significant changes in fuel prices  resorts in a proportionately larger change in the quantity of fuel demanded by consumers. On the other hand inelasticity of demand refers to a strict quantity of a good or service when its price changes. In the case of inelastic demand for fuel consumers buying habits remain  relatively constant despite fluctuations in fuel prices  whether the prices increase  or decreases the demand for fuel remains unchanged.   Elastic goods such as luxuries items and certain food and beverages   experience noticeable changes in demand in response to process variations (Andreyeva et al., 2010) . Conversely inelastic goods such as utilities, prescription drugs, and tobacco products, maintain a consistent level of demand even when prices fluctuate.  </w:t>
      </w:r>
    </w:p>
    <w:p w14:paraId="158A140E" w14:textId="77777777" w:rsidR="00F66A46" w:rsidRPr="00F66A46" w:rsidRDefault="00F66A46" w:rsidP="00F66A46">
      <w:pPr>
        <w:rPr>
          <w:lang w:val="en-GB"/>
        </w:rPr>
      </w:pPr>
      <w:r w:rsidRPr="00F66A46">
        <w:rPr>
          <w:noProof/>
          <w:lang w:val="en-GB"/>
        </w:rPr>
        <w:drawing>
          <wp:inline distT="0" distB="0" distL="0" distR="0" wp14:anchorId="0B3267A2" wp14:editId="27BE5A9D">
            <wp:extent cx="4785775" cy="2751058"/>
            <wp:effectExtent l="0" t="0" r="0" b="0"/>
            <wp:docPr id="1543005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05925" name=""/>
                    <pic:cNvPicPr/>
                  </pic:nvPicPr>
                  <pic:blipFill>
                    <a:blip r:embed="rId6"/>
                    <a:stretch>
                      <a:fillRect/>
                    </a:stretch>
                  </pic:blipFill>
                  <pic:spPr>
                    <a:xfrm>
                      <a:off x="0" y="0"/>
                      <a:ext cx="4785775" cy="2751058"/>
                    </a:xfrm>
                    <a:prstGeom prst="rect">
                      <a:avLst/>
                    </a:prstGeom>
                  </pic:spPr>
                </pic:pic>
              </a:graphicData>
            </a:graphic>
          </wp:inline>
        </w:drawing>
      </w:r>
    </w:p>
    <w:p w14:paraId="6D302A7C" w14:textId="77777777" w:rsidR="00F66A46" w:rsidRPr="00F66A46" w:rsidRDefault="00F66A46" w:rsidP="00F66A46">
      <w:pPr>
        <w:rPr>
          <w:i/>
          <w:iCs/>
          <w:lang w:val="en-GB"/>
        </w:rPr>
      </w:pPr>
      <w:r w:rsidRPr="00F66A46">
        <w:rPr>
          <w:i/>
          <w:iCs/>
          <w:lang w:val="en-GB"/>
        </w:rPr>
        <w:t xml:space="preserve">Figure </w:t>
      </w:r>
      <w:r w:rsidRPr="00F66A46">
        <w:rPr>
          <w:i/>
          <w:iCs/>
          <w:lang w:val="en-GB"/>
        </w:rPr>
        <w:fldChar w:fldCharType="begin"/>
      </w:r>
      <w:r w:rsidRPr="00F66A46">
        <w:rPr>
          <w:i/>
          <w:iCs/>
          <w:lang w:val="en-GB"/>
        </w:rPr>
        <w:instrText xml:space="preserve"> SEQ Figure \* ARABIC </w:instrText>
      </w:r>
      <w:r w:rsidRPr="00F66A46">
        <w:rPr>
          <w:i/>
          <w:iCs/>
          <w:lang w:val="en-GB"/>
        </w:rPr>
        <w:fldChar w:fldCharType="separate"/>
      </w:r>
      <w:r w:rsidRPr="00F66A46">
        <w:rPr>
          <w:i/>
          <w:iCs/>
          <w:lang w:val="en-GB"/>
        </w:rPr>
        <w:t>1</w:t>
      </w:r>
      <w:r w:rsidRPr="00F66A46">
        <w:fldChar w:fldCharType="end"/>
      </w:r>
      <w:r w:rsidRPr="00F66A46">
        <w:rPr>
          <w:i/>
          <w:iCs/>
          <w:lang w:val="en-GB"/>
        </w:rPr>
        <w:t xml:space="preserve"> Image sources (Team, 2023)</w:t>
      </w:r>
    </w:p>
    <w:p w14:paraId="4A15D576" w14:textId="77777777" w:rsidR="00F66A46" w:rsidRDefault="00F66A46" w:rsidP="00F66A46">
      <w:pPr>
        <w:rPr>
          <w:lang w:val="en-GB"/>
        </w:rPr>
      </w:pPr>
      <w:r w:rsidRPr="00F66A46">
        <w:rPr>
          <w:lang w:val="en-GB"/>
        </w:rPr>
        <w:t>The distinction between elastic and inelastic of demand is further highlighted through several key difference. One fundamental difference lies in price flexibility where elastic goods exhibit a more sensitivity to price changes compared to their inelastic counterparty’s. For example luxury items with elastic demands may experience  a significant drop in demand if process rise substantially. On the other hand necessities with inelastic demand like prescription drugs, maintain a constant demand despite price fluctuations. Another difference lies  in the protection that is offered during market fluctuations.  Another difference lies in the protection offered during market fluctuations (</w:t>
      </w:r>
      <w:proofErr w:type="spellStart"/>
      <w:r w:rsidRPr="00F66A46">
        <w:rPr>
          <w:lang w:val="en-GB"/>
        </w:rPr>
        <w:t>Osadiya</w:t>
      </w:r>
      <w:proofErr w:type="spellEnd"/>
      <w:r w:rsidRPr="00F66A46">
        <w:rPr>
          <w:lang w:val="en-GB"/>
        </w:rPr>
        <w:t xml:space="preserve">, 2023). Elastic goods face grater market volatility as changes in external factors lead to more significant shift in demand.  Inelastic goods being less responsive to external changes provides level of stability for businesses which allows  them to maintain prices with relatively steady demand. Additionally entry barriers whether it is  financial, legal, or political play a role in distinguishing elastic from inelastic goods. Elastic goods often have lower entry barriers, making it easier for new competitors to enter the market. While inelastic goods may have higher entry barriers due to factors like regulations or the need for specialized knowledge (Varian, 2014). Advantages of elasticity of demand includes the ability to set and optimum price, lower taxes and the potential for increasing sales by strategically adjusting process to meet consumer  demand, however changes arise in continually monitoring competitors selling strategies and the temporal nature of price elasticity as consumer demand  evolves over time. The advantages of inelastic of demand lie in the potential for boasting revenue by increasing prices which helps to provide a buffer for profits even with price hikes. However, a disadvantage of inelastic demand is that a substantial increase in the price of a product with inelastic demand can lead to a considerable boost in profits, potentially at the expense of consumer welfare (Varian, 2014). </w:t>
      </w:r>
    </w:p>
    <w:p w14:paraId="458E2B67" w14:textId="4B45A69E" w:rsidR="00F66A46" w:rsidRPr="00F66A46" w:rsidRDefault="00F66A46" w:rsidP="00F66A46">
      <w:pPr>
        <w:pStyle w:val="Titlu1"/>
        <w:rPr>
          <w:lang w:val="en-GB"/>
        </w:rPr>
      </w:pPr>
      <w:bookmarkStart w:id="14" w:name="_Toc153981738"/>
      <w:r w:rsidRPr="00F66A46">
        <w:rPr>
          <w:lang w:val="en-GB"/>
        </w:rPr>
        <w:t>Laws of Supply and Demand</w:t>
      </w:r>
      <w:bookmarkEnd w:id="14"/>
    </w:p>
    <w:p w14:paraId="7A23DD04" w14:textId="77777777" w:rsidR="00F66A46" w:rsidRPr="00F66A46" w:rsidRDefault="00F66A46" w:rsidP="00F66A46">
      <w:pPr>
        <w:rPr>
          <w:lang w:val="en-GB"/>
        </w:rPr>
      </w:pPr>
      <w:r w:rsidRPr="00F66A46">
        <w:rPr>
          <w:lang w:val="en-GB"/>
        </w:rPr>
        <w:t>The laws of supply and demand are one of the core principles  that govern the economic interaction in markets. The first laws stats that increase in demand when supply remand constant can result in higher process and higher quantities (</w:t>
      </w:r>
      <w:proofErr w:type="spellStart"/>
      <w:r w:rsidRPr="00F66A46">
        <w:rPr>
          <w:lang w:val="en-GB"/>
        </w:rPr>
        <w:t>Osadiya</w:t>
      </w:r>
      <w:proofErr w:type="spellEnd"/>
      <w:r w:rsidRPr="00F66A46">
        <w:rPr>
          <w:lang w:val="en-GB"/>
        </w:rPr>
        <w:t xml:space="preserve">, 2023). In practical terms when consumers are able to develop a growing appetite for a specific product or service they become more accepting of higher prices thus creating a lucrative opportunity for sellers to increase their supply. This law also underscores the basic economic concept that  higher demand often leads to a sellers market which  allows businesses to capitalize on increased profitably by adjusting process in response to consumer preference. </w:t>
      </w:r>
    </w:p>
    <w:p w14:paraId="4CE2D10C" w14:textId="77777777" w:rsidR="00F66A46" w:rsidRPr="00F66A46" w:rsidRDefault="00F66A46" w:rsidP="00F66A46">
      <w:pPr>
        <w:rPr>
          <w:lang w:val="en-GB"/>
        </w:rPr>
      </w:pPr>
      <w:r w:rsidRPr="00F66A46">
        <w:rPr>
          <w:noProof/>
          <w:lang w:val="en-GB"/>
        </w:rPr>
        <w:drawing>
          <wp:inline distT="0" distB="0" distL="0" distR="0" wp14:anchorId="4CA70BAE" wp14:editId="3F77F976">
            <wp:extent cx="2453640" cy="1825550"/>
            <wp:effectExtent l="0" t="0" r="3810" b="3810"/>
            <wp:docPr id="61164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40022" name=""/>
                    <pic:cNvPicPr/>
                  </pic:nvPicPr>
                  <pic:blipFill>
                    <a:blip r:embed="rId7"/>
                    <a:stretch>
                      <a:fillRect/>
                    </a:stretch>
                  </pic:blipFill>
                  <pic:spPr>
                    <a:xfrm>
                      <a:off x="0" y="0"/>
                      <a:ext cx="2459695" cy="1830055"/>
                    </a:xfrm>
                    <a:prstGeom prst="rect">
                      <a:avLst/>
                    </a:prstGeom>
                  </pic:spPr>
                </pic:pic>
              </a:graphicData>
            </a:graphic>
          </wp:inline>
        </w:drawing>
      </w:r>
    </w:p>
    <w:p w14:paraId="347A9718" w14:textId="77777777" w:rsidR="00F66A46" w:rsidRPr="00F66A46" w:rsidRDefault="00F66A46" w:rsidP="00F66A46">
      <w:pPr>
        <w:rPr>
          <w:i/>
          <w:iCs/>
          <w:lang w:val="en-GB"/>
        </w:rPr>
      </w:pPr>
      <w:r w:rsidRPr="00F66A46">
        <w:rPr>
          <w:i/>
          <w:iCs/>
          <w:lang w:val="en-GB"/>
        </w:rPr>
        <w:t xml:space="preserve">Figure </w:t>
      </w:r>
      <w:r w:rsidRPr="00F66A46">
        <w:rPr>
          <w:i/>
          <w:iCs/>
          <w:lang w:val="en-GB"/>
        </w:rPr>
        <w:fldChar w:fldCharType="begin"/>
      </w:r>
      <w:r w:rsidRPr="00F66A46">
        <w:rPr>
          <w:i/>
          <w:iCs/>
          <w:lang w:val="en-GB"/>
        </w:rPr>
        <w:instrText xml:space="preserve"> SEQ Figure \* ARABIC </w:instrText>
      </w:r>
      <w:r w:rsidRPr="00F66A46">
        <w:rPr>
          <w:i/>
          <w:iCs/>
          <w:lang w:val="en-GB"/>
        </w:rPr>
        <w:fldChar w:fldCharType="separate"/>
      </w:r>
      <w:r w:rsidRPr="00F66A46">
        <w:rPr>
          <w:i/>
          <w:iCs/>
          <w:lang w:val="en-GB"/>
        </w:rPr>
        <w:t>2</w:t>
      </w:r>
      <w:r w:rsidRPr="00F66A46">
        <w:fldChar w:fldCharType="end"/>
      </w:r>
      <w:r w:rsidRPr="00F66A46">
        <w:rPr>
          <w:i/>
          <w:iCs/>
          <w:lang w:val="en-GB"/>
        </w:rPr>
        <w:t xml:space="preserve"> sources (Pettinger, 2019)</w:t>
      </w:r>
    </w:p>
    <w:p w14:paraId="5E035679" w14:textId="77777777" w:rsidR="00F66A46" w:rsidRPr="00F66A46" w:rsidRDefault="00F66A46" w:rsidP="00F66A46">
      <w:pPr>
        <w:rPr>
          <w:lang w:val="en-GB"/>
        </w:rPr>
      </w:pPr>
      <w:r w:rsidRPr="00F66A46">
        <w:rPr>
          <w:lang w:val="en-GB"/>
        </w:rPr>
        <w:t>The second laws states that decreased in demand with supply helped constant leads to lower profit  and lower quantities (</w:t>
      </w:r>
      <w:proofErr w:type="spellStart"/>
      <w:r w:rsidRPr="00F66A46">
        <w:rPr>
          <w:lang w:val="en-GB"/>
        </w:rPr>
        <w:t>Osadiya</w:t>
      </w:r>
      <w:proofErr w:type="spellEnd"/>
      <w:r w:rsidRPr="00F66A46">
        <w:rPr>
          <w:lang w:val="en-GB"/>
        </w:rPr>
        <w:t>, 2023). Of consumers lose interest in a particular product or service market prices are inevitably lowers to stimulate buying. In such scenario suppliers tend to find themselves with reduced opportunities for profit, prompting them to scale back production in response to decreased consumer demand.</w:t>
      </w:r>
    </w:p>
    <w:p w14:paraId="4119493B" w14:textId="77777777" w:rsidR="00F66A46" w:rsidRPr="00F66A46" w:rsidRDefault="00F66A46" w:rsidP="00F66A46">
      <w:pPr>
        <w:rPr>
          <w:lang w:val="en-GB"/>
        </w:rPr>
      </w:pPr>
      <w:r w:rsidRPr="00F66A46">
        <w:rPr>
          <w:noProof/>
          <w:lang w:val="en-GB"/>
        </w:rPr>
        <w:drawing>
          <wp:inline distT="0" distB="0" distL="0" distR="0" wp14:anchorId="78AA093E" wp14:editId="2E318683">
            <wp:extent cx="2244616" cy="1943100"/>
            <wp:effectExtent l="0" t="0" r="3810" b="0"/>
            <wp:docPr id="1927692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92017" name=""/>
                    <pic:cNvPicPr/>
                  </pic:nvPicPr>
                  <pic:blipFill>
                    <a:blip r:embed="rId8"/>
                    <a:stretch>
                      <a:fillRect/>
                    </a:stretch>
                  </pic:blipFill>
                  <pic:spPr>
                    <a:xfrm>
                      <a:off x="0" y="0"/>
                      <a:ext cx="2247820" cy="1945873"/>
                    </a:xfrm>
                    <a:prstGeom prst="rect">
                      <a:avLst/>
                    </a:prstGeom>
                  </pic:spPr>
                </pic:pic>
              </a:graphicData>
            </a:graphic>
          </wp:inline>
        </w:drawing>
      </w:r>
    </w:p>
    <w:p w14:paraId="021B3E25" w14:textId="77777777" w:rsidR="00F66A46" w:rsidRPr="00F66A46" w:rsidRDefault="00F66A46" w:rsidP="00F66A46">
      <w:pPr>
        <w:rPr>
          <w:i/>
          <w:iCs/>
          <w:lang w:val="en-GB"/>
        </w:rPr>
      </w:pPr>
      <w:r w:rsidRPr="00F66A46">
        <w:rPr>
          <w:i/>
          <w:iCs/>
          <w:lang w:val="en-GB"/>
        </w:rPr>
        <w:t xml:space="preserve">Figure </w:t>
      </w:r>
      <w:r w:rsidRPr="00F66A46">
        <w:rPr>
          <w:i/>
          <w:iCs/>
          <w:lang w:val="en-GB"/>
        </w:rPr>
        <w:fldChar w:fldCharType="begin"/>
      </w:r>
      <w:r w:rsidRPr="00F66A46">
        <w:rPr>
          <w:i/>
          <w:iCs/>
          <w:lang w:val="en-GB"/>
        </w:rPr>
        <w:instrText xml:space="preserve"> SEQ Figure \* ARABIC </w:instrText>
      </w:r>
      <w:r w:rsidRPr="00F66A46">
        <w:rPr>
          <w:i/>
          <w:iCs/>
          <w:lang w:val="en-GB"/>
        </w:rPr>
        <w:fldChar w:fldCharType="separate"/>
      </w:r>
      <w:r w:rsidRPr="00F66A46">
        <w:rPr>
          <w:i/>
          <w:iCs/>
          <w:lang w:val="en-GB"/>
        </w:rPr>
        <w:t>3</w:t>
      </w:r>
      <w:r w:rsidRPr="00F66A46">
        <w:fldChar w:fldCharType="end"/>
      </w:r>
      <w:r w:rsidRPr="00F66A46">
        <w:rPr>
          <w:i/>
          <w:iCs/>
          <w:lang w:val="en-GB"/>
        </w:rPr>
        <w:t xml:space="preserve"> Sources (</w:t>
      </w:r>
      <w:proofErr w:type="spellStart"/>
      <w:r w:rsidRPr="00F66A46">
        <w:rPr>
          <w:i/>
          <w:iCs/>
          <w:lang w:val="en-GB"/>
        </w:rPr>
        <w:t>EconomicsOnline</w:t>
      </w:r>
      <w:proofErr w:type="spellEnd"/>
      <w:r w:rsidRPr="00F66A46">
        <w:rPr>
          <w:i/>
          <w:iCs/>
          <w:lang w:val="en-GB"/>
        </w:rPr>
        <w:t>, 2020)</w:t>
      </w:r>
    </w:p>
    <w:p w14:paraId="2B5F465C" w14:textId="560FC5C8" w:rsidR="00F66A46" w:rsidRPr="00F66A46" w:rsidRDefault="00F66A46" w:rsidP="00F66A46">
      <w:pPr>
        <w:rPr>
          <w:lang w:val="en-GB"/>
        </w:rPr>
      </w:pPr>
      <w:r w:rsidRPr="00F66A46">
        <w:rPr>
          <w:lang w:val="en-GB"/>
        </w:rPr>
        <w:t xml:space="preserve">The third law highlights the impact of increase supply when demand remains unchanged thus resulting in lower prices and higher quantities. When supply surpasses demand, both goods and services became readily available from a broader range of vendors. In order to attract consumers  away from competitors, sellers are compelled to lower their prices, fostering competition and creating an environment where consumers benefit from a wider choice of affordable options (Hubbard and </w:t>
      </w:r>
      <w:proofErr w:type="spellStart"/>
      <w:r w:rsidRPr="00F66A46">
        <w:rPr>
          <w:lang w:val="en-GB"/>
        </w:rPr>
        <w:t>O’brien</w:t>
      </w:r>
      <w:proofErr w:type="spellEnd"/>
      <w:r w:rsidRPr="00F66A46">
        <w:rPr>
          <w:lang w:val="en-GB"/>
        </w:rPr>
        <w:t>, 2019).</w:t>
      </w:r>
    </w:p>
    <w:p w14:paraId="011AF744" w14:textId="77777777" w:rsidR="00F66A46" w:rsidRPr="00F66A46" w:rsidRDefault="00F66A46" w:rsidP="00F66A46">
      <w:pPr>
        <w:rPr>
          <w:lang w:val="en-GB"/>
        </w:rPr>
      </w:pPr>
      <w:r w:rsidRPr="00F66A46">
        <w:rPr>
          <w:noProof/>
          <w:lang w:val="en-GB"/>
        </w:rPr>
        <w:drawing>
          <wp:inline distT="0" distB="0" distL="0" distR="0" wp14:anchorId="3D021426" wp14:editId="13CBD75D">
            <wp:extent cx="2179320" cy="1969035"/>
            <wp:effectExtent l="0" t="0" r="0" b="0"/>
            <wp:docPr id="80251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512543" name=""/>
                    <pic:cNvPicPr/>
                  </pic:nvPicPr>
                  <pic:blipFill>
                    <a:blip r:embed="rId9"/>
                    <a:stretch>
                      <a:fillRect/>
                    </a:stretch>
                  </pic:blipFill>
                  <pic:spPr>
                    <a:xfrm>
                      <a:off x="0" y="0"/>
                      <a:ext cx="2183549" cy="1972856"/>
                    </a:xfrm>
                    <a:prstGeom prst="rect">
                      <a:avLst/>
                    </a:prstGeom>
                  </pic:spPr>
                </pic:pic>
              </a:graphicData>
            </a:graphic>
          </wp:inline>
        </w:drawing>
      </w:r>
    </w:p>
    <w:p w14:paraId="028C95E4" w14:textId="77777777" w:rsidR="00F66A46" w:rsidRPr="00F66A46" w:rsidRDefault="00F66A46" w:rsidP="00F66A46">
      <w:pPr>
        <w:rPr>
          <w:i/>
          <w:iCs/>
          <w:lang w:val="en-GB"/>
        </w:rPr>
      </w:pPr>
      <w:r w:rsidRPr="00F66A46">
        <w:rPr>
          <w:i/>
          <w:iCs/>
          <w:lang w:val="en-GB"/>
        </w:rPr>
        <w:t xml:space="preserve">Figure </w:t>
      </w:r>
      <w:r w:rsidRPr="00F66A46">
        <w:rPr>
          <w:i/>
          <w:iCs/>
          <w:lang w:val="en-GB"/>
        </w:rPr>
        <w:fldChar w:fldCharType="begin"/>
      </w:r>
      <w:r w:rsidRPr="00F66A46">
        <w:rPr>
          <w:i/>
          <w:iCs/>
          <w:lang w:val="en-GB"/>
        </w:rPr>
        <w:instrText xml:space="preserve"> SEQ Figure \* ARABIC </w:instrText>
      </w:r>
      <w:r w:rsidRPr="00F66A46">
        <w:rPr>
          <w:i/>
          <w:iCs/>
          <w:lang w:val="en-GB"/>
        </w:rPr>
        <w:fldChar w:fldCharType="separate"/>
      </w:r>
      <w:r w:rsidRPr="00F66A46">
        <w:rPr>
          <w:i/>
          <w:iCs/>
          <w:lang w:val="en-GB"/>
        </w:rPr>
        <w:t>4</w:t>
      </w:r>
      <w:r w:rsidRPr="00F66A46">
        <w:fldChar w:fldCharType="end"/>
      </w:r>
      <w:r w:rsidRPr="00F66A46">
        <w:rPr>
          <w:i/>
          <w:iCs/>
          <w:lang w:val="en-GB"/>
        </w:rPr>
        <w:t xml:space="preserve"> source (Ansari, 2023)</w:t>
      </w:r>
    </w:p>
    <w:p w14:paraId="665F096B" w14:textId="77777777" w:rsidR="00F66A46" w:rsidRPr="00F66A46" w:rsidRDefault="00F66A46" w:rsidP="00F66A46">
      <w:pPr>
        <w:rPr>
          <w:lang w:val="en-GB"/>
        </w:rPr>
      </w:pPr>
    </w:p>
    <w:p w14:paraId="66F93F0C" w14:textId="77777777" w:rsidR="00F66A46" w:rsidRPr="00F66A46" w:rsidRDefault="00F66A46" w:rsidP="00F66A46">
      <w:pPr>
        <w:rPr>
          <w:lang w:val="en-GB"/>
        </w:rPr>
      </w:pPr>
      <w:r w:rsidRPr="00F66A46">
        <w:rPr>
          <w:lang w:val="en-GB"/>
        </w:rPr>
        <w:t xml:space="preserve">The fourth laws discuss that decreased supply in the context of unchanged demand can lead to higher prices and lower quantities. In situations where there is a shortage of goods compared to demand, consumers are willing to pay more to secure the limited available supply (Hubbard and </w:t>
      </w:r>
      <w:proofErr w:type="spellStart"/>
      <w:r w:rsidRPr="00F66A46">
        <w:rPr>
          <w:lang w:val="en-GB"/>
        </w:rPr>
        <w:t>O’brien</w:t>
      </w:r>
      <w:proofErr w:type="spellEnd"/>
      <w:r w:rsidRPr="00F66A46">
        <w:rPr>
          <w:lang w:val="en-GB"/>
        </w:rPr>
        <w:t xml:space="preserve">, 2019). </w:t>
      </w:r>
    </w:p>
    <w:p w14:paraId="02F4938B" w14:textId="77777777" w:rsidR="00F66A46" w:rsidRPr="00F66A46" w:rsidRDefault="00F66A46" w:rsidP="00F66A46">
      <w:pPr>
        <w:rPr>
          <w:lang w:val="en-GB"/>
        </w:rPr>
      </w:pPr>
      <w:r w:rsidRPr="00F66A46">
        <w:rPr>
          <w:noProof/>
          <w:lang w:val="en-GB"/>
        </w:rPr>
        <w:drawing>
          <wp:inline distT="0" distB="0" distL="0" distR="0" wp14:anchorId="0E11D14C" wp14:editId="4966BC91">
            <wp:extent cx="1863436" cy="1612509"/>
            <wp:effectExtent l="0" t="0" r="3810" b="6985"/>
            <wp:docPr id="190905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53370" name="Picture 1"/>
                    <pic:cNvPicPr/>
                  </pic:nvPicPr>
                  <pic:blipFill>
                    <a:blip r:embed="rId10"/>
                    <a:stretch>
                      <a:fillRect/>
                    </a:stretch>
                  </pic:blipFill>
                  <pic:spPr>
                    <a:xfrm>
                      <a:off x="0" y="0"/>
                      <a:ext cx="1872325" cy="1620201"/>
                    </a:xfrm>
                    <a:prstGeom prst="rect">
                      <a:avLst/>
                    </a:prstGeom>
                  </pic:spPr>
                </pic:pic>
              </a:graphicData>
            </a:graphic>
          </wp:inline>
        </w:drawing>
      </w:r>
    </w:p>
    <w:p w14:paraId="7BCCE959" w14:textId="77777777" w:rsidR="00F66A46" w:rsidRPr="00F66A46" w:rsidRDefault="00F66A46" w:rsidP="00F66A46">
      <w:pPr>
        <w:rPr>
          <w:i/>
          <w:iCs/>
          <w:lang w:val="en-GB"/>
        </w:rPr>
      </w:pPr>
      <w:r w:rsidRPr="00F66A46">
        <w:rPr>
          <w:i/>
          <w:iCs/>
          <w:lang w:val="en-GB"/>
        </w:rPr>
        <w:t xml:space="preserve">Figure </w:t>
      </w:r>
      <w:r w:rsidRPr="00F66A46">
        <w:rPr>
          <w:i/>
          <w:iCs/>
          <w:lang w:val="en-GB"/>
        </w:rPr>
        <w:fldChar w:fldCharType="begin"/>
      </w:r>
      <w:r w:rsidRPr="00F66A46">
        <w:rPr>
          <w:i/>
          <w:iCs/>
          <w:lang w:val="en-GB"/>
        </w:rPr>
        <w:instrText xml:space="preserve"> SEQ Figure \* ARABIC </w:instrText>
      </w:r>
      <w:r w:rsidRPr="00F66A46">
        <w:rPr>
          <w:i/>
          <w:iCs/>
          <w:lang w:val="en-GB"/>
        </w:rPr>
        <w:fldChar w:fldCharType="separate"/>
      </w:r>
      <w:r w:rsidRPr="00F66A46">
        <w:rPr>
          <w:i/>
          <w:iCs/>
          <w:lang w:val="en-GB"/>
        </w:rPr>
        <w:t>5</w:t>
      </w:r>
      <w:r w:rsidRPr="00F66A46">
        <w:fldChar w:fldCharType="end"/>
      </w:r>
      <w:r w:rsidRPr="00F66A46">
        <w:rPr>
          <w:i/>
          <w:iCs/>
          <w:lang w:val="en-GB"/>
        </w:rPr>
        <w:t xml:space="preserve"> source (Ansari, 2023)</w:t>
      </w:r>
    </w:p>
    <w:p w14:paraId="7F2101D4" w14:textId="77777777" w:rsidR="00F66A46" w:rsidRPr="00F66A46" w:rsidRDefault="00F66A46" w:rsidP="00F66A46">
      <w:pPr>
        <w:rPr>
          <w:lang w:val="en-GB"/>
        </w:rPr>
      </w:pPr>
    </w:p>
    <w:p w14:paraId="3A1FB585" w14:textId="15B8295A" w:rsidR="00F24D98" w:rsidRPr="00C223B4" w:rsidRDefault="00F66A46" w:rsidP="00C223B4">
      <w:pPr>
        <w:rPr>
          <w:lang w:val="en-GB"/>
        </w:rPr>
      </w:pPr>
      <w:r w:rsidRPr="00F66A46">
        <w:rPr>
          <w:lang w:val="en-GB"/>
        </w:rPr>
        <w:br w:type="page"/>
      </w:r>
    </w:p>
    <w:p w14:paraId="6B86E40B" w14:textId="1BB7BFB6" w:rsidR="005F6D32" w:rsidRDefault="00F24D98" w:rsidP="00F24D98">
      <w:pPr>
        <w:pStyle w:val="Titlu1"/>
      </w:pPr>
      <w:bookmarkStart w:id="15" w:name="_Toc153981739"/>
      <w:r>
        <w:t>Reference</w:t>
      </w:r>
      <w:bookmarkEnd w:id="15"/>
    </w:p>
    <w:p w14:paraId="3C7D79A3" w14:textId="77777777" w:rsidR="00F66A46" w:rsidRDefault="00F66A46" w:rsidP="00F66A46">
      <w:bookmarkStart w:id="16" w:name="_Hlk153978340"/>
      <w:r>
        <w:t>Aigner-Walder, B. (2015)</w:t>
      </w:r>
      <w:bookmarkEnd w:id="16"/>
      <w:r>
        <w:t xml:space="preserve"> Effects of the Demographic Changes on Private Consumption: An Almost Ideal Demand System Analysis for Austria. Journal of Economic and Social Studies, 5, 1, 33-57</w:t>
      </w:r>
    </w:p>
    <w:p w14:paraId="34B0256D" w14:textId="77777777" w:rsidR="00F66A46" w:rsidRPr="00A9346C" w:rsidRDefault="00F66A46" w:rsidP="00F66A46">
      <w:pPr>
        <w:rPr>
          <w:rFonts w:cstheme="minorHAnsi"/>
        </w:rPr>
      </w:pPr>
      <w:r w:rsidRPr="00A9346C">
        <w:rPr>
          <w:rFonts w:cstheme="minorHAnsi"/>
        </w:rPr>
        <w:t xml:space="preserve">Andreyeva, T., Long, M. and Brownell, K. (2010) The Impact of Food Prices on Consumption: A Systematic Review of Research on the Price Elasticity of Demand for Food. American Journal of Public Health, 100, 2, 216-222. </w:t>
      </w:r>
    </w:p>
    <w:p w14:paraId="64989DD0" w14:textId="77777777" w:rsidR="00F66A46" w:rsidRPr="00A9346C" w:rsidRDefault="00F66A46" w:rsidP="00F66A46">
      <w:pPr>
        <w:rPr>
          <w:rFonts w:cstheme="minorHAnsi"/>
        </w:rPr>
      </w:pPr>
      <w:r w:rsidRPr="00A9346C">
        <w:rPr>
          <w:rFonts w:cstheme="minorHAnsi"/>
        </w:rPr>
        <w:t>Ansari, S. (2023). </w:t>
      </w:r>
      <w:r w:rsidRPr="00A9346C">
        <w:rPr>
          <w:rFonts w:cstheme="minorHAnsi"/>
          <w:i/>
          <w:iCs/>
        </w:rPr>
        <w:t>Supply and Demand Curves Explained</w:t>
      </w:r>
      <w:r w:rsidRPr="00A9346C">
        <w:rPr>
          <w:rFonts w:cstheme="minorHAnsi"/>
        </w:rPr>
        <w:t xml:space="preserve">. [online] Economics Online. Available at: https://www.economicsonline.co.uk/competitive_markets/supply-and-demand-curves-explained.html/ [Accessed 20 Dec. 2023].‌ </w:t>
      </w:r>
    </w:p>
    <w:p w14:paraId="4DEB1EE3" w14:textId="77777777" w:rsidR="00F66A46" w:rsidRPr="00A9346C" w:rsidRDefault="00F66A46" w:rsidP="00F66A46">
      <w:pPr>
        <w:rPr>
          <w:rFonts w:cstheme="minorHAnsi"/>
        </w:rPr>
      </w:pPr>
      <w:r w:rsidRPr="00A9346C">
        <w:rPr>
          <w:rFonts w:cstheme="minorHAnsi"/>
        </w:rPr>
        <w:t xml:space="preserve">Bagwell, K. (2005) The Economic Analysis of Advertising. Columbia University Discussion Papers No. : 050601 </w:t>
      </w:r>
    </w:p>
    <w:p w14:paraId="500CBAA3" w14:textId="77777777" w:rsidR="00F66A46" w:rsidRDefault="00F66A46" w:rsidP="00F66A46">
      <w:r w:rsidRPr="00F24D98">
        <w:t>Clark, D. (2021). </w:t>
      </w:r>
      <w:r w:rsidRPr="00F24D98">
        <w:rPr>
          <w:i/>
          <w:iCs/>
        </w:rPr>
        <w:t>Brexit supply chain changes UK 2021 | Statista</w:t>
      </w:r>
      <w:r w:rsidRPr="00F24D98">
        <w:t>. [online] Statista. Available at: https://www.statista.com/statistics/1225472/brexit-supply-chain-changes-uk/ [Accessed 20 Dec. 2023].</w:t>
      </w:r>
    </w:p>
    <w:p w14:paraId="1360E6B2" w14:textId="77777777" w:rsidR="00F66A46" w:rsidRPr="00A9346C" w:rsidRDefault="00F66A46" w:rsidP="00F66A46">
      <w:pPr>
        <w:rPr>
          <w:rFonts w:cstheme="minorHAnsi"/>
        </w:rPr>
      </w:pPr>
      <w:proofErr w:type="spellStart"/>
      <w:r w:rsidRPr="00A9346C">
        <w:rPr>
          <w:rFonts w:cstheme="minorHAnsi"/>
        </w:rPr>
        <w:t>EconomicsOnline</w:t>
      </w:r>
      <w:proofErr w:type="spellEnd"/>
      <w:r w:rsidRPr="00A9346C">
        <w:rPr>
          <w:rFonts w:cstheme="minorHAnsi"/>
        </w:rPr>
        <w:t xml:space="preserve"> (2020). </w:t>
      </w:r>
      <w:r w:rsidRPr="00A9346C">
        <w:rPr>
          <w:rFonts w:cstheme="minorHAnsi"/>
          <w:i/>
          <w:iCs/>
        </w:rPr>
        <w:t>Shifts in demand</w:t>
      </w:r>
      <w:r w:rsidRPr="00A9346C">
        <w:rPr>
          <w:rFonts w:cstheme="minorHAnsi"/>
        </w:rPr>
        <w:t>. [online] Economics Online. Available at: https://www.economicsonline.co.uk/competitive_markets/demand_shifts.html/.</w:t>
      </w:r>
    </w:p>
    <w:p w14:paraId="077EE839" w14:textId="77777777" w:rsidR="00F66A46" w:rsidRDefault="00F66A46" w:rsidP="00F66A46">
      <w:bookmarkStart w:id="17" w:name="_Hlk153978432"/>
      <w:r w:rsidRPr="00F24D98">
        <w:t xml:space="preserve">Ellickson, P. (2013) </w:t>
      </w:r>
      <w:bookmarkEnd w:id="17"/>
      <w:r w:rsidRPr="00F24D98">
        <w:t>Market Structure and Performance. International Encyclopedia of the Social &amp; Behavioral Sciences, Forthcoming; Simon School Working Paper No. 13-21</w:t>
      </w:r>
    </w:p>
    <w:p w14:paraId="2A9F96F8" w14:textId="77777777" w:rsidR="00F66A46" w:rsidRPr="00CC10FA" w:rsidRDefault="00F66A46" w:rsidP="00F66A46">
      <w:proofErr w:type="spellStart"/>
      <w:r w:rsidRPr="00CC10FA">
        <w:t>Geradin</w:t>
      </w:r>
      <w:proofErr w:type="spellEnd"/>
      <w:r w:rsidRPr="00CC10FA">
        <w:t xml:space="preserve">, D., Layne-Farrar, A. and Petit, N. (2012). </w:t>
      </w:r>
      <w:r w:rsidRPr="00CC10FA">
        <w:rPr>
          <w:i/>
          <w:iCs/>
        </w:rPr>
        <w:t>EU Competition Law and Economics</w:t>
      </w:r>
      <w:r w:rsidRPr="00CC10FA">
        <w:t>. OUP Oxford.</w:t>
      </w:r>
    </w:p>
    <w:p w14:paraId="476F6DC7" w14:textId="77777777" w:rsidR="00F66A46" w:rsidRPr="00A9346C" w:rsidRDefault="00F66A46" w:rsidP="00F66A46">
      <w:pPr>
        <w:rPr>
          <w:rFonts w:cstheme="minorHAnsi"/>
        </w:rPr>
      </w:pPr>
      <w:r w:rsidRPr="00A9346C">
        <w:rPr>
          <w:rFonts w:cstheme="minorHAnsi"/>
        </w:rPr>
        <w:t xml:space="preserve">Hubbard, R.G. and </w:t>
      </w:r>
      <w:proofErr w:type="spellStart"/>
      <w:r w:rsidRPr="00A9346C">
        <w:rPr>
          <w:rFonts w:cstheme="minorHAnsi"/>
        </w:rPr>
        <w:t>O’brien</w:t>
      </w:r>
      <w:proofErr w:type="spellEnd"/>
      <w:r w:rsidRPr="00A9346C">
        <w:rPr>
          <w:rFonts w:cstheme="minorHAnsi"/>
        </w:rPr>
        <w:t xml:space="preserve">, A.P. (2019). </w:t>
      </w:r>
      <w:r w:rsidRPr="00A9346C">
        <w:rPr>
          <w:rFonts w:cstheme="minorHAnsi"/>
          <w:i/>
          <w:iCs/>
        </w:rPr>
        <w:t>Microeconomics</w:t>
      </w:r>
      <w:r w:rsidRPr="00A9346C">
        <w:rPr>
          <w:rFonts w:cstheme="minorHAnsi"/>
        </w:rPr>
        <w:t xml:space="preserve">. New York, Ny: Pearson. </w:t>
      </w:r>
    </w:p>
    <w:p w14:paraId="18D3424A" w14:textId="77777777" w:rsidR="00F66A46" w:rsidRPr="00CC10FA" w:rsidRDefault="00F66A46" w:rsidP="00F66A46">
      <w:r w:rsidRPr="00CC10FA">
        <w:t xml:space="preserve">Morgan, J. and </w:t>
      </w:r>
      <w:proofErr w:type="spellStart"/>
      <w:r w:rsidRPr="00CC10FA">
        <w:t>Patomaki</w:t>
      </w:r>
      <w:proofErr w:type="spellEnd"/>
      <w:r w:rsidRPr="00CC10FA">
        <w:t xml:space="preserve">, H. (2018). </w:t>
      </w:r>
      <w:r w:rsidRPr="00CC10FA">
        <w:rPr>
          <w:i/>
          <w:iCs/>
        </w:rPr>
        <w:t>Brexit and the Political Economy of Fragmentation</w:t>
      </w:r>
      <w:r w:rsidRPr="00CC10FA">
        <w:t>. Routledge.</w:t>
      </w:r>
    </w:p>
    <w:p w14:paraId="7BA2BFEF" w14:textId="77777777" w:rsidR="00F66A46" w:rsidRDefault="00F66A46" w:rsidP="00F66A46">
      <w:proofErr w:type="spellStart"/>
      <w:r w:rsidRPr="00F24D98">
        <w:t>Osadiya</w:t>
      </w:r>
      <w:proofErr w:type="spellEnd"/>
      <w:r w:rsidRPr="00F24D98">
        <w:t xml:space="preserve"> T. (2023), Introduction to Economics. Amazon</w:t>
      </w:r>
    </w:p>
    <w:p w14:paraId="2DAA36BA" w14:textId="77777777" w:rsidR="00F66A46" w:rsidRPr="00A9346C" w:rsidRDefault="00F66A46" w:rsidP="00F66A46">
      <w:pPr>
        <w:rPr>
          <w:rFonts w:cstheme="minorHAnsi"/>
        </w:rPr>
      </w:pPr>
      <w:r w:rsidRPr="00A9346C">
        <w:rPr>
          <w:rFonts w:cstheme="minorHAnsi"/>
        </w:rPr>
        <w:t xml:space="preserve">Pettinger, T. (2019). </w:t>
      </w:r>
      <w:r w:rsidRPr="00A9346C">
        <w:rPr>
          <w:rFonts w:cstheme="minorHAnsi"/>
          <w:i/>
          <w:iCs/>
        </w:rPr>
        <w:t>Shift in Demand and Movement along Demand Curve</w:t>
      </w:r>
      <w:r w:rsidRPr="00A9346C">
        <w:rPr>
          <w:rFonts w:cstheme="minorHAnsi"/>
        </w:rPr>
        <w:t>. [online] Economics Help. Available at: https://www.economicshelp.org/blog/581/economics/changes-in-demand/.</w:t>
      </w:r>
    </w:p>
    <w:p w14:paraId="76023DA2" w14:textId="77777777" w:rsidR="00F66A46" w:rsidRPr="00A9346C" w:rsidRDefault="00F66A46" w:rsidP="00F66A46">
      <w:pPr>
        <w:rPr>
          <w:rFonts w:cstheme="minorHAnsi"/>
        </w:rPr>
      </w:pPr>
      <w:r w:rsidRPr="00A9346C">
        <w:rPr>
          <w:rFonts w:cstheme="minorHAnsi"/>
        </w:rPr>
        <w:t>Team, W. (2023). </w:t>
      </w:r>
      <w:r w:rsidRPr="00A9346C">
        <w:rPr>
          <w:rFonts w:cstheme="minorHAnsi"/>
          <w:i/>
          <w:iCs/>
        </w:rPr>
        <w:t>Elastic Demand</w:t>
      </w:r>
      <w:r w:rsidRPr="00A9346C">
        <w:rPr>
          <w:rFonts w:cstheme="minorHAnsi"/>
        </w:rPr>
        <w:t xml:space="preserve">. [online] </w:t>
      </w:r>
      <w:proofErr w:type="spellStart"/>
      <w:r w:rsidRPr="00A9346C">
        <w:rPr>
          <w:rFonts w:cstheme="minorHAnsi"/>
        </w:rPr>
        <w:t>WallStreetMojo</w:t>
      </w:r>
      <w:proofErr w:type="spellEnd"/>
      <w:r w:rsidRPr="00A9346C">
        <w:rPr>
          <w:rFonts w:cstheme="minorHAnsi"/>
        </w:rPr>
        <w:t xml:space="preserve">. Available at: https://www.wallstreetmojo.com/elastic-demand/ [Accessed 20 Dec. 2023].‌ </w:t>
      </w:r>
    </w:p>
    <w:p w14:paraId="4F03554E" w14:textId="77777777" w:rsidR="00F66A46" w:rsidRPr="00A9346C" w:rsidRDefault="00F66A46" w:rsidP="00F66A46">
      <w:pPr>
        <w:rPr>
          <w:rFonts w:cstheme="minorHAnsi"/>
        </w:rPr>
      </w:pPr>
      <w:r w:rsidRPr="00A9346C">
        <w:rPr>
          <w:rFonts w:cstheme="minorHAnsi"/>
        </w:rPr>
        <w:t xml:space="preserve">Varian, H. (2014). </w:t>
      </w:r>
      <w:r w:rsidRPr="00A9346C">
        <w:rPr>
          <w:rFonts w:cstheme="minorHAnsi"/>
          <w:i/>
          <w:iCs/>
        </w:rPr>
        <w:t>Intermediate Microeconomics : A Modern Approach</w:t>
      </w:r>
      <w:r w:rsidRPr="00A9346C">
        <w:rPr>
          <w:rFonts w:cstheme="minorHAnsi"/>
        </w:rPr>
        <w:t>. New York: Ww Norton &amp; Co.</w:t>
      </w:r>
    </w:p>
    <w:p w14:paraId="2BF4DC3D" w14:textId="77777777" w:rsidR="00F66A46" w:rsidRDefault="00F66A46" w:rsidP="00CC10FA"/>
    <w:p w14:paraId="7FB6BA83" w14:textId="77777777" w:rsidR="00CC10FA" w:rsidRPr="00F24D98" w:rsidRDefault="00CC10FA" w:rsidP="00F24D98"/>
    <w:p w14:paraId="0E96A97C" w14:textId="77777777" w:rsidR="00F24D98" w:rsidRPr="00F24D98" w:rsidRDefault="00F24D98" w:rsidP="00F24D98">
      <w:r w:rsidRPr="00F24D98">
        <w:t>‌</w:t>
      </w:r>
    </w:p>
    <w:p w14:paraId="5DB8E3B9" w14:textId="77777777" w:rsidR="00F24D98" w:rsidRPr="00F24D98" w:rsidRDefault="00F24D98" w:rsidP="00F24D98"/>
    <w:p w14:paraId="5831137D" w14:textId="77777777" w:rsidR="00F24D98" w:rsidRPr="005F6D32" w:rsidRDefault="00F24D98" w:rsidP="005F6D32"/>
    <w:sectPr w:rsidR="00F24D98" w:rsidRPr="005F6D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703"/>
    <w:rsid w:val="000059C3"/>
    <w:rsid w:val="0020232B"/>
    <w:rsid w:val="003E500C"/>
    <w:rsid w:val="00453746"/>
    <w:rsid w:val="0046507E"/>
    <w:rsid w:val="00491851"/>
    <w:rsid w:val="004E64C7"/>
    <w:rsid w:val="005F6D32"/>
    <w:rsid w:val="00955BB7"/>
    <w:rsid w:val="00C223B4"/>
    <w:rsid w:val="00C36561"/>
    <w:rsid w:val="00C8371E"/>
    <w:rsid w:val="00CC01EE"/>
    <w:rsid w:val="00CC10FA"/>
    <w:rsid w:val="00EB2667"/>
    <w:rsid w:val="00F24D98"/>
    <w:rsid w:val="00F55703"/>
    <w:rsid w:val="00F66A4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274EE"/>
  <w15:chartTrackingRefBased/>
  <w15:docId w15:val="{792BB48B-06E3-4880-8FF2-ED65E2D53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851"/>
    <w:pPr>
      <w:spacing w:line="360" w:lineRule="auto"/>
      <w:jc w:val="both"/>
    </w:pPr>
    <w:rPr>
      <w:sz w:val="24"/>
    </w:rPr>
  </w:style>
  <w:style w:type="paragraph" w:styleId="Titlu1">
    <w:name w:val="heading 1"/>
    <w:basedOn w:val="Normal"/>
    <w:next w:val="Normal"/>
    <w:link w:val="Titlu1Caracter"/>
    <w:uiPriority w:val="9"/>
    <w:qFormat/>
    <w:rsid w:val="00F557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4918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5570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8371E"/>
    <w:rPr>
      <w:rFonts w:ascii="Times New Roman" w:hAnsi="Times New Roman" w:cs="Times New Roman"/>
      <w:szCs w:val="24"/>
    </w:rPr>
  </w:style>
  <w:style w:type="character" w:customStyle="1" w:styleId="Titlu2Caracter">
    <w:name w:val="Titlu 2 Caracter"/>
    <w:basedOn w:val="Fontdeparagrafimplicit"/>
    <w:link w:val="Titlu2"/>
    <w:uiPriority w:val="9"/>
    <w:rsid w:val="00491851"/>
    <w:rPr>
      <w:rFonts w:asciiTheme="majorHAnsi" w:eastAsiaTheme="majorEastAsia" w:hAnsiTheme="majorHAnsi" w:cstheme="majorBidi"/>
      <w:color w:val="2F5496" w:themeColor="accent1" w:themeShade="BF"/>
      <w:sz w:val="26"/>
      <w:szCs w:val="26"/>
    </w:rPr>
  </w:style>
  <w:style w:type="paragraph" w:styleId="Legend">
    <w:name w:val="caption"/>
    <w:basedOn w:val="Normal"/>
    <w:next w:val="Normal"/>
    <w:uiPriority w:val="35"/>
    <w:unhideWhenUsed/>
    <w:qFormat/>
    <w:rsid w:val="00F24D98"/>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CC10FA"/>
    <w:pPr>
      <w:spacing w:line="259" w:lineRule="auto"/>
      <w:jc w:val="left"/>
      <w:outlineLvl w:val="9"/>
    </w:pPr>
  </w:style>
  <w:style w:type="paragraph" w:styleId="Cuprins1">
    <w:name w:val="toc 1"/>
    <w:basedOn w:val="Normal"/>
    <w:next w:val="Normal"/>
    <w:autoRedefine/>
    <w:uiPriority w:val="39"/>
    <w:unhideWhenUsed/>
    <w:rsid w:val="00CC10FA"/>
    <w:pPr>
      <w:spacing w:after="100"/>
    </w:pPr>
  </w:style>
  <w:style w:type="paragraph" w:styleId="Cuprins2">
    <w:name w:val="toc 2"/>
    <w:basedOn w:val="Normal"/>
    <w:next w:val="Normal"/>
    <w:autoRedefine/>
    <w:uiPriority w:val="39"/>
    <w:unhideWhenUsed/>
    <w:rsid w:val="00CC10FA"/>
    <w:pPr>
      <w:spacing w:after="100"/>
      <w:ind w:left="240"/>
    </w:pPr>
  </w:style>
  <w:style w:type="character" w:styleId="Hyperlink">
    <w:name w:val="Hyperlink"/>
    <w:basedOn w:val="Fontdeparagrafimplicit"/>
    <w:uiPriority w:val="99"/>
    <w:unhideWhenUsed/>
    <w:rsid w:val="00CC10FA"/>
    <w:rPr>
      <w:color w:val="0563C1" w:themeColor="hyperlink"/>
      <w:u w:val="single"/>
    </w:rPr>
  </w:style>
  <w:style w:type="table" w:styleId="Tabelgril5ntunecat-Accentuare5">
    <w:name w:val="Grid Table 5 Dark Accent 5"/>
    <w:basedOn w:val="TabelNormal"/>
    <w:uiPriority w:val="50"/>
    <w:rsid w:val="000059C3"/>
    <w:pPr>
      <w:spacing w:after="0" w:line="240" w:lineRule="auto"/>
    </w:pPr>
    <w:rPr>
      <w:szCs w:val="28"/>
      <w:lang w:val="en-GB" w:bidi="bn-BD"/>
      <w14:ligatures w14:val="standardContextual"/>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76628">
      <w:bodyDiv w:val="1"/>
      <w:marLeft w:val="0"/>
      <w:marRight w:val="0"/>
      <w:marTop w:val="0"/>
      <w:marBottom w:val="0"/>
      <w:divBdr>
        <w:top w:val="none" w:sz="0" w:space="0" w:color="auto"/>
        <w:left w:val="none" w:sz="0" w:space="0" w:color="auto"/>
        <w:bottom w:val="none" w:sz="0" w:space="0" w:color="auto"/>
        <w:right w:val="none" w:sz="0" w:space="0" w:color="auto"/>
      </w:divBdr>
      <w:divsChild>
        <w:div w:id="2139911651">
          <w:marLeft w:val="0"/>
          <w:marRight w:val="0"/>
          <w:marTop w:val="0"/>
          <w:marBottom w:val="0"/>
          <w:divBdr>
            <w:top w:val="single" w:sz="2" w:space="0" w:color="D9D9E3"/>
            <w:left w:val="single" w:sz="2" w:space="0" w:color="D9D9E3"/>
            <w:bottom w:val="single" w:sz="2" w:space="0" w:color="D9D9E3"/>
            <w:right w:val="single" w:sz="2" w:space="0" w:color="D9D9E3"/>
          </w:divBdr>
          <w:divsChild>
            <w:div w:id="2021620531">
              <w:marLeft w:val="0"/>
              <w:marRight w:val="0"/>
              <w:marTop w:val="0"/>
              <w:marBottom w:val="0"/>
              <w:divBdr>
                <w:top w:val="single" w:sz="2" w:space="0" w:color="D9D9E3"/>
                <w:left w:val="single" w:sz="2" w:space="0" w:color="D9D9E3"/>
                <w:bottom w:val="single" w:sz="2" w:space="0" w:color="D9D9E3"/>
                <w:right w:val="single" w:sz="2" w:space="0" w:color="D9D9E3"/>
              </w:divBdr>
              <w:divsChild>
                <w:div w:id="1603148581">
                  <w:marLeft w:val="0"/>
                  <w:marRight w:val="0"/>
                  <w:marTop w:val="0"/>
                  <w:marBottom w:val="0"/>
                  <w:divBdr>
                    <w:top w:val="single" w:sz="2" w:space="0" w:color="D9D9E3"/>
                    <w:left w:val="single" w:sz="2" w:space="0" w:color="D9D9E3"/>
                    <w:bottom w:val="single" w:sz="2" w:space="0" w:color="D9D9E3"/>
                    <w:right w:val="single" w:sz="2" w:space="0" w:color="D9D9E3"/>
                  </w:divBdr>
                  <w:divsChild>
                    <w:div w:id="1181093011">
                      <w:marLeft w:val="0"/>
                      <w:marRight w:val="0"/>
                      <w:marTop w:val="0"/>
                      <w:marBottom w:val="0"/>
                      <w:divBdr>
                        <w:top w:val="single" w:sz="2" w:space="0" w:color="D9D9E3"/>
                        <w:left w:val="single" w:sz="2" w:space="0" w:color="D9D9E3"/>
                        <w:bottom w:val="single" w:sz="2" w:space="0" w:color="D9D9E3"/>
                        <w:right w:val="single" w:sz="2" w:space="0" w:color="D9D9E3"/>
                      </w:divBdr>
                      <w:divsChild>
                        <w:div w:id="1244922568">
                          <w:marLeft w:val="0"/>
                          <w:marRight w:val="0"/>
                          <w:marTop w:val="0"/>
                          <w:marBottom w:val="0"/>
                          <w:divBdr>
                            <w:top w:val="single" w:sz="2" w:space="0" w:color="D9D9E3"/>
                            <w:left w:val="single" w:sz="2" w:space="0" w:color="D9D9E3"/>
                            <w:bottom w:val="single" w:sz="2" w:space="0" w:color="D9D9E3"/>
                            <w:right w:val="single" w:sz="2" w:space="0" w:color="D9D9E3"/>
                          </w:divBdr>
                          <w:divsChild>
                            <w:div w:id="869755973">
                              <w:marLeft w:val="0"/>
                              <w:marRight w:val="0"/>
                              <w:marTop w:val="100"/>
                              <w:marBottom w:val="100"/>
                              <w:divBdr>
                                <w:top w:val="single" w:sz="2" w:space="0" w:color="D9D9E3"/>
                                <w:left w:val="single" w:sz="2" w:space="0" w:color="D9D9E3"/>
                                <w:bottom w:val="single" w:sz="2" w:space="0" w:color="D9D9E3"/>
                                <w:right w:val="single" w:sz="2" w:space="0" w:color="D9D9E3"/>
                              </w:divBdr>
                              <w:divsChild>
                                <w:div w:id="561451991">
                                  <w:marLeft w:val="0"/>
                                  <w:marRight w:val="0"/>
                                  <w:marTop w:val="0"/>
                                  <w:marBottom w:val="0"/>
                                  <w:divBdr>
                                    <w:top w:val="single" w:sz="2" w:space="0" w:color="D9D9E3"/>
                                    <w:left w:val="single" w:sz="2" w:space="0" w:color="D9D9E3"/>
                                    <w:bottom w:val="single" w:sz="2" w:space="0" w:color="D9D9E3"/>
                                    <w:right w:val="single" w:sz="2" w:space="0" w:color="D9D9E3"/>
                                  </w:divBdr>
                                  <w:divsChild>
                                    <w:div w:id="120924217">
                                      <w:marLeft w:val="0"/>
                                      <w:marRight w:val="0"/>
                                      <w:marTop w:val="0"/>
                                      <w:marBottom w:val="0"/>
                                      <w:divBdr>
                                        <w:top w:val="single" w:sz="2" w:space="0" w:color="D9D9E3"/>
                                        <w:left w:val="single" w:sz="2" w:space="0" w:color="D9D9E3"/>
                                        <w:bottom w:val="single" w:sz="2" w:space="0" w:color="D9D9E3"/>
                                        <w:right w:val="single" w:sz="2" w:space="0" w:color="D9D9E3"/>
                                      </w:divBdr>
                                      <w:divsChild>
                                        <w:div w:id="1891452403">
                                          <w:marLeft w:val="0"/>
                                          <w:marRight w:val="0"/>
                                          <w:marTop w:val="0"/>
                                          <w:marBottom w:val="0"/>
                                          <w:divBdr>
                                            <w:top w:val="single" w:sz="2" w:space="0" w:color="D9D9E3"/>
                                            <w:left w:val="single" w:sz="2" w:space="0" w:color="D9D9E3"/>
                                            <w:bottom w:val="single" w:sz="2" w:space="0" w:color="D9D9E3"/>
                                            <w:right w:val="single" w:sz="2" w:space="0" w:color="D9D9E3"/>
                                          </w:divBdr>
                                          <w:divsChild>
                                            <w:div w:id="1920675449">
                                              <w:marLeft w:val="0"/>
                                              <w:marRight w:val="0"/>
                                              <w:marTop w:val="0"/>
                                              <w:marBottom w:val="0"/>
                                              <w:divBdr>
                                                <w:top w:val="single" w:sz="2" w:space="0" w:color="D9D9E3"/>
                                                <w:left w:val="single" w:sz="2" w:space="0" w:color="D9D9E3"/>
                                                <w:bottom w:val="single" w:sz="2" w:space="0" w:color="D9D9E3"/>
                                                <w:right w:val="single" w:sz="2" w:space="0" w:color="D9D9E3"/>
                                              </w:divBdr>
                                              <w:divsChild>
                                                <w:div w:id="2088384862">
                                                  <w:marLeft w:val="0"/>
                                                  <w:marRight w:val="0"/>
                                                  <w:marTop w:val="0"/>
                                                  <w:marBottom w:val="0"/>
                                                  <w:divBdr>
                                                    <w:top w:val="single" w:sz="2" w:space="0" w:color="D9D9E3"/>
                                                    <w:left w:val="single" w:sz="2" w:space="0" w:color="D9D9E3"/>
                                                    <w:bottom w:val="single" w:sz="2" w:space="0" w:color="D9D9E3"/>
                                                    <w:right w:val="single" w:sz="2" w:space="0" w:color="D9D9E3"/>
                                                  </w:divBdr>
                                                  <w:divsChild>
                                                    <w:div w:id="1514417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6219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79607875">
      <w:bodyDiv w:val="1"/>
      <w:marLeft w:val="0"/>
      <w:marRight w:val="0"/>
      <w:marTop w:val="0"/>
      <w:marBottom w:val="0"/>
      <w:divBdr>
        <w:top w:val="none" w:sz="0" w:space="0" w:color="auto"/>
        <w:left w:val="none" w:sz="0" w:space="0" w:color="auto"/>
        <w:bottom w:val="none" w:sz="0" w:space="0" w:color="auto"/>
        <w:right w:val="none" w:sz="0" w:space="0" w:color="auto"/>
      </w:divBdr>
      <w:divsChild>
        <w:div w:id="1438139684">
          <w:marLeft w:val="0"/>
          <w:marRight w:val="0"/>
          <w:marTop w:val="0"/>
          <w:marBottom w:val="0"/>
          <w:divBdr>
            <w:top w:val="none" w:sz="0" w:space="0" w:color="auto"/>
            <w:left w:val="none" w:sz="0" w:space="0" w:color="auto"/>
            <w:bottom w:val="none" w:sz="0" w:space="0" w:color="auto"/>
            <w:right w:val="none" w:sz="0" w:space="0" w:color="auto"/>
          </w:divBdr>
        </w:div>
      </w:divsChild>
    </w:div>
    <w:div w:id="1134758201">
      <w:bodyDiv w:val="1"/>
      <w:marLeft w:val="0"/>
      <w:marRight w:val="0"/>
      <w:marTop w:val="0"/>
      <w:marBottom w:val="0"/>
      <w:divBdr>
        <w:top w:val="none" w:sz="0" w:space="0" w:color="auto"/>
        <w:left w:val="none" w:sz="0" w:space="0" w:color="auto"/>
        <w:bottom w:val="none" w:sz="0" w:space="0" w:color="auto"/>
        <w:right w:val="none" w:sz="0" w:space="0" w:color="auto"/>
      </w:divBdr>
    </w:div>
    <w:div w:id="1168668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fontTable" Target="fontTable.xml" /><Relationship Id="rId5" Type="http://schemas.openxmlformats.org/officeDocument/2006/relationships/image" Target="media/image1.png"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33012-9DCB-4C16-9B1A-9DCFCD7773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3072</Words>
  <Characters>17818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Diana Bucataru</cp:lastModifiedBy>
  <cp:revision>5</cp:revision>
  <dcterms:created xsi:type="dcterms:W3CDTF">2023-12-20T07:50:00Z</dcterms:created>
  <dcterms:modified xsi:type="dcterms:W3CDTF">2023-12-20T13:20:00Z</dcterms:modified>
  <cp:category/>
</cp:coreProperties>
</file>