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6220C4E"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406CF">
              <w:rPr>
                <w:b/>
                <w:color w:val="auto"/>
                <w:sz w:val="32"/>
              </w:rPr>
              <w:t>Kayleigh Brown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31BF31E3" w:rsidR="00575A8F" w:rsidRDefault="00113693" w:rsidP="00E6298B">
            <w:pPr>
              <w:overflowPunct/>
              <w:autoSpaceDE/>
              <w:autoSpaceDN/>
              <w:adjustRightInd/>
              <w:ind w:right="107"/>
              <w:textAlignment w:val="auto"/>
              <w:rPr>
                <w:b/>
                <w:color w:val="auto"/>
                <w:sz w:val="32"/>
              </w:rPr>
            </w:pPr>
            <w:r>
              <w:rPr>
                <w:b/>
                <w:color w:val="auto"/>
                <w:sz w:val="32"/>
              </w:rPr>
              <w:t>2024359</w:t>
            </w:r>
          </w:p>
          <w:p w14:paraId="0EE998CD" w14:textId="77777777" w:rsidR="00113693" w:rsidRDefault="00113693"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64007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64007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64007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64007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64007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64007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64007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64007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64007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64007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64007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64007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85F7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B855813" w14:textId="77777777" w:rsidR="00FF7784" w:rsidRPr="00270EEB" w:rsidRDefault="00FF7784" w:rsidP="00E6298B">
      <w:pPr>
        <w:ind w:right="107"/>
        <w:jc w:val="both"/>
        <w:rPr>
          <w:sz w:val="24"/>
          <w:szCs w:val="24"/>
        </w:rPr>
      </w:pPr>
    </w:p>
    <w:p w14:paraId="19FBAC4F" w14:textId="7901C407" w:rsidR="00FF7784" w:rsidRPr="00DC0023" w:rsidRDefault="008B1F03" w:rsidP="00720B2E">
      <w:pPr>
        <w:ind w:right="107"/>
        <w:jc w:val="both"/>
      </w:pPr>
      <w:r w:rsidRPr="00DC0023">
        <w:t xml:space="preserve">This essay will look at the coping strategies </w:t>
      </w:r>
      <w:r w:rsidR="00806416">
        <w:t xml:space="preserve">I </w:t>
      </w:r>
      <w:r w:rsidRPr="00DC0023">
        <w:t xml:space="preserve">developed within the first 6 months of training with Gwent Police to manage stress and build resilience. I will be discussing and comparing the strategies whilst incorporating </w:t>
      </w:r>
      <w:proofErr w:type="spellStart"/>
      <w:r w:rsidRPr="00DC0023">
        <w:t>Borton’s</w:t>
      </w:r>
      <w:proofErr w:type="spellEnd"/>
      <w:r w:rsidRPr="00DC0023">
        <w:t xml:space="preserve"> </w:t>
      </w:r>
      <w:r w:rsidR="00CD65D5" w:rsidRPr="00DC0023">
        <w:t xml:space="preserve">theoretical </w:t>
      </w:r>
      <w:r w:rsidRPr="00DC0023">
        <w:t>model for</w:t>
      </w:r>
      <w:r w:rsidR="00CD65D5" w:rsidRPr="00DC0023">
        <w:t xml:space="preserve"> a </w:t>
      </w:r>
      <w:r w:rsidRPr="00DC0023">
        <w:t>reflective practice (</w:t>
      </w:r>
      <w:proofErr w:type="spellStart"/>
      <w:r w:rsidRPr="00DC0023">
        <w:t>Borton</w:t>
      </w:r>
      <w:proofErr w:type="spellEnd"/>
      <w:r w:rsidRPr="00DC0023">
        <w:t>, 1970).</w:t>
      </w:r>
      <w:r w:rsidR="00CD65D5" w:rsidRPr="00DC0023">
        <w:t xml:space="preserve"> Using a reflective tool will help me to reflect on my coping strategies and understand their effectiveness, as well as recognise what was unsuccessful and needs refining. </w:t>
      </w:r>
      <w:proofErr w:type="spellStart"/>
      <w:r w:rsidR="00CD65D5" w:rsidRPr="00DC0023">
        <w:t>Bortons</w:t>
      </w:r>
      <w:proofErr w:type="spellEnd"/>
      <w:r w:rsidR="00CD65D5" w:rsidRPr="00DC0023">
        <w:t xml:space="preserve"> reflective tool ha</w:t>
      </w:r>
      <w:r w:rsidR="002B382B" w:rsidRPr="00DC0023">
        <w:t>s</w:t>
      </w:r>
      <w:r w:rsidR="00CD65D5" w:rsidRPr="00DC0023">
        <w:t xml:space="preserve"> three key stages </w:t>
      </w:r>
      <w:r w:rsidR="002B382B" w:rsidRPr="00DC0023">
        <w:t xml:space="preserve">that act as the framework to reflect. The first stage </w:t>
      </w:r>
      <w:r w:rsidR="005B4EAD">
        <w:t>‘</w:t>
      </w:r>
      <w:r w:rsidR="002B382B" w:rsidRPr="00DC0023">
        <w:t>What?</w:t>
      </w:r>
      <w:r w:rsidR="005B4EAD">
        <w:t>’</w:t>
      </w:r>
      <w:r w:rsidR="002B382B" w:rsidRPr="00DC0023">
        <w:t xml:space="preserve"> asks to describe the experience or event in question, which in this essay will be defining stress and </w:t>
      </w:r>
      <w:r w:rsidR="00A30F64" w:rsidRPr="00DC0023">
        <w:t>resilience and</w:t>
      </w:r>
      <w:r w:rsidR="002B382B" w:rsidRPr="00DC0023">
        <w:t xml:space="preserve"> outlining what were the c</w:t>
      </w:r>
      <w:r w:rsidR="00A30F64" w:rsidRPr="00DC0023">
        <w:t xml:space="preserve">auses that personally made me feel stressed within the first 6 months of training. The second stage </w:t>
      </w:r>
      <w:r w:rsidR="005B4EAD">
        <w:t>‘</w:t>
      </w:r>
      <w:r w:rsidR="00A30F64" w:rsidRPr="00DC0023">
        <w:t>So What</w:t>
      </w:r>
      <w:r w:rsidR="00481B3F" w:rsidRPr="00DC0023">
        <w:t>?</w:t>
      </w:r>
      <w:r w:rsidR="005B4EAD">
        <w:t>’</w:t>
      </w:r>
      <w:r w:rsidR="00A30F64" w:rsidRPr="00DC0023">
        <w:t xml:space="preserve"> is the analysis of the experience</w:t>
      </w:r>
      <w:r w:rsidR="00481B3F" w:rsidRPr="00DC0023">
        <w:t xml:space="preserve"> by introducing the strategies developed to minimise stress and improve resilience. At this stage I will introduce research to determine if the strategies are deemed effective amongst academics</w:t>
      </w:r>
      <w:r w:rsidR="008C4716" w:rsidRPr="00DC0023">
        <w:t xml:space="preserve">. Lastly, </w:t>
      </w:r>
      <w:r w:rsidR="005B4EAD">
        <w:t>‘</w:t>
      </w:r>
      <w:r w:rsidR="008C4716" w:rsidRPr="00DC0023">
        <w:t>Now What?</w:t>
      </w:r>
      <w:r w:rsidR="005B4EAD">
        <w:t>’</w:t>
      </w:r>
      <w:r w:rsidR="008C4716" w:rsidRPr="00DC0023">
        <w:t xml:space="preserve"> evaluates the actions going forward. I</w:t>
      </w:r>
      <w:r w:rsidR="001D02F4" w:rsidRPr="00DC0023">
        <w:t xml:space="preserve"> </w:t>
      </w:r>
      <w:r w:rsidR="008C4716" w:rsidRPr="00DC0023">
        <w:t xml:space="preserve">will </w:t>
      </w:r>
      <w:r w:rsidR="00067D63">
        <w:t>review</w:t>
      </w:r>
      <w:r w:rsidR="008C4716" w:rsidRPr="00DC0023">
        <w:t xml:space="preserve"> the strategies to understand their effectiveness</w:t>
      </w:r>
      <w:r w:rsidR="00067D63">
        <w:t xml:space="preserve"> and i</w:t>
      </w:r>
      <w:r w:rsidR="008C4716" w:rsidRPr="00DC0023">
        <w:t xml:space="preserve">f they are deficient in an area </w:t>
      </w:r>
      <w:r w:rsidR="001D02F4" w:rsidRPr="00DC0023">
        <w:t>(Borton,1970).</w:t>
      </w:r>
    </w:p>
    <w:p w14:paraId="7AC053AF" w14:textId="3F575AC8" w:rsidR="008C4716" w:rsidRPr="00DC0023" w:rsidRDefault="008C4716" w:rsidP="00720B2E">
      <w:pPr>
        <w:ind w:right="107"/>
        <w:jc w:val="both"/>
      </w:pPr>
    </w:p>
    <w:p w14:paraId="66F9743D" w14:textId="0B14EB82" w:rsidR="00D12DDA" w:rsidRPr="00DC0023" w:rsidRDefault="008C4716" w:rsidP="00720B2E">
      <w:pPr>
        <w:jc w:val="both"/>
      </w:pPr>
      <w:r w:rsidRPr="00DC0023">
        <w:t xml:space="preserve">Stress can be perceived as the body’s reaction to feeling threatened or pressured towards a cause of a problem or an emotional feeling as a result of a problem, and it can be difficult for a person to understand how to deal with it. Low-levels of stress can be healthy and motivational for a person if they manage it effectively, however, becoming overwhelmed too often can be unhealthy (Mind, 2017). Stress that is unmanageable or experienced over a long period of time can affect a </w:t>
      </w:r>
      <w:r w:rsidR="00BD381C" w:rsidRPr="00DC0023">
        <w:t>person’s</w:t>
      </w:r>
      <w:r w:rsidRPr="00DC0023">
        <w:t xml:space="preserve"> physical, emotional and mental wellbeing, which can constitute to a person feeling ‘burnt out’ or developing a mental health illness (National Health Service, No Date). Stress is incorporated in daily life activities and it is common for most people to experience it, and how it is managed determines the persons wellbeing. Resilience is a </w:t>
      </w:r>
      <w:r w:rsidR="00BD381C" w:rsidRPr="00DC0023">
        <w:t>person’s</w:t>
      </w:r>
      <w:r w:rsidRPr="00DC0023">
        <w:t xml:space="preserve"> capability to recover from a situation that might have been stressful, difficult or traumatic. Resilience is not viewed as a person accepting that they are in a challenging situation but adapting themselves to be able to manage the stress and pressure, and maintain a healthy wellbeing (Mind, 2017). Developing a healthy coping mechanism to deal with a challenging situation during and after is beneficial to avoid feeling overwhelmed and adopting harmful mechanisms</w:t>
      </w:r>
      <w:r w:rsidR="00067D63">
        <w:t>.</w:t>
      </w:r>
      <w:r w:rsidRPr="00DC0023">
        <w:t xml:space="preserve"> </w:t>
      </w:r>
    </w:p>
    <w:p w14:paraId="0AED2812" w14:textId="77777777" w:rsidR="00D12DDA" w:rsidRPr="00DC0023" w:rsidRDefault="00D12DDA" w:rsidP="00720B2E">
      <w:pPr>
        <w:jc w:val="both"/>
      </w:pPr>
    </w:p>
    <w:p w14:paraId="47270132" w14:textId="76EB455B" w:rsidR="00D12DDA" w:rsidRPr="00DC0023" w:rsidRDefault="00D12DDA" w:rsidP="00720B2E">
      <w:pPr>
        <w:jc w:val="both"/>
      </w:pPr>
      <w:r w:rsidRPr="00DC0023">
        <w:t xml:space="preserve">Stress can go unrecognised or be ignored by police officers because they do not want to appear that they </w:t>
      </w:r>
      <w:r w:rsidR="00A70A59" w:rsidRPr="00DC0023">
        <w:t>cannot</w:t>
      </w:r>
      <w:r w:rsidRPr="00DC0023">
        <w:t xml:space="preserve"> cope. As mentioned in the introduction, stress can be linked with individuals developing a mental health illness</w:t>
      </w:r>
      <w:r w:rsidR="00DB50DA">
        <w:t xml:space="preserve">. </w:t>
      </w:r>
      <w:r w:rsidRPr="00DC0023">
        <w:t xml:space="preserve">Research undertaken by Cambridge University </w:t>
      </w:r>
      <w:r w:rsidR="00BD118C">
        <w:t xml:space="preserve">(2019) </w:t>
      </w:r>
      <w:r w:rsidRPr="00DC0023">
        <w:t>reveals that nearly 1 in 5 police officers have symptoms relating to Post Traumatic Stress Disorder (PTSD), and over two-thirds of those experiencing the symptoms are unaware</w:t>
      </w:r>
      <w:r w:rsidR="00BD118C">
        <w:t xml:space="preserve">. </w:t>
      </w:r>
      <w:r w:rsidRPr="00DC0023">
        <w:t xml:space="preserve">Police officers are exposed to a higher level of trauma than non-police staff by the diverse incidents they attend, which is why emphasis is placed on managing their stress and developing healthy resilience. </w:t>
      </w:r>
    </w:p>
    <w:p w14:paraId="042C26C3" w14:textId="2CD7AE2E" w:rsidR="00D12DDA" w:rsidRPr="00DC0023" w:rsidRDefault="00D12DDA" w:rsidP="00720B2E">
      <w:pPr>
        <w:jc w:val="both"/>
      </w:pPr>
    </w:p>
    <w:p w14:paraId="1EA3A130" w14:textId="25EDECDD" w:rsidR="00D12DDA" w:rsidRDefault="00D12DDA" w:rsidP="00720B2E">
      <w:pPr>
        <w:jc w:val="both"/>
      </w:pPr>
      <w:r w:rsidRPr="00DC0023">
        <w:t xml:space="preserve">Within the first 6 months of training at Vantage Point I experienced stressed in different periods. At the beginning of the course I felt overwhelmed about starting a new job that I had no experience in that field and not knowing what </w:t>
      </w:r>
      <w:r w:rsidR="00DB50DA">
        <w:t xml:space="preserve">to </w:t>
      </w:r>
      <w:r w:rsidRPr="00DC0023">
        <w:t xml:space="preserve">expect. After having several years away from </w:t>
      </w:r>
      <w:r w:rsidR="00CA4544" w:rsidRPr="00DC0023">
        <w:t>education,</w:t>
      </w:r>
      <w:r w:rsidRPr="00DC0023">
        <w:t xml:space="preserve"> the realisation of </w:t>
      </w:r>
      <w:r w:rsidR="00BD118C">
        <w:t xml:space="preserve">completing a diploma was daunting. </w:t>
      </w:r>
      <w:r w:rsidRPr="00DC0023">
        <w:t xml:space="preserve">During training I was presented with multiple legislations, powers and policies I was expected to learn, and I felt pressure to understand and </w:t>
      </w:r>
      <w:r w:rsidR="0057014B" w:rsidRPr="00DC0023">
        <w:t>recite</w:t>
      </w:r>
      <w:r w:rsidRPr="00DC0023">
        <w:t xml:space="preserve"> them in a short period of time. </w:t>
      </w:r>
    </w:p>
    <w:p w14:paraId="23793CB3" w14:textId="77777777" w:rsidR="00DE7B6E" w:rsidRPr="00DC0023" w:rsidRDefault="00DE7B6E" w:rsidP="00720B2E">
      <w:pPr>
        <w:jc w:val="both"/>
      </w:pPr>
    </w:p>
    <w:p w14:paraId="5B798D65" w14:textId="20689E8E" w:rsidR="00A93BD6" w:rsidRPr="00DC0023" w:rsidRDefault="00350896" w:rsidP="00720B2E">
      <w:pPr>
        <w:jc w:val="both"/>
      </w:pPr>
      <w:r w:rsidRPr="00DC0023">
        <w:t xml:space="preserve">Having </w:t>
      </w:r>
      <w:r w:rsidR="0057014B" w:rsidRPr="00DC0023">
        <w:t xml:space="preserve">explained the </w:t>
      </w:r>
      <w:r w:rsidR="005B4EAD">
        <w:t>‘</w:t>
      </w:r>
      <w:r w:rsidR="0057014B" w:rsidRPr="00DC0023">
        <w:t>What?</w:t>
      </w:r>
      <w:r w:rsidR="005B4EAD">
        <w:t>’</w:t>
      </w:r>
      <w:r w:rsidR="0057014B" w:rsidRPr="00DC0023">
        <w:t xml:space="preserve"> stage I will now introduce </w:t>
      </w:r>
      <w:r w:rsidR="005B4EAD">
        <w:t>‘</w:t>
      </w:r>
      <w:r w:rsidR="0057014B" w:rsidRPr="00DC0023">
        <w:t>So What?</w:t>
      </w:r>
      <w:r w:rsidR="005B4EAD">
        <w:t>’</w:t>
      </w:r>
      <w:r w:rsidR="0057014B" w:rsidRPr="00DC0023">
        <w:t xml:space="preserve"> </w:t>
      </w:r>
      <w:r w:rsidR="00BD118C">
        <w:t>by exploring</w:t>
      </w:r>
      <w:r w:rsidR="0057014B" w:rsidRPr="00DC0023">
        <w:t xml:space="preserve"> the coping strategies</w:t>
      </w:r>
      <w:r w:rsidR="003E4378" w:rsidRPr="00DC0023">
        <w:t>. To begin with the first, cooking</w:t>
      </w:r>
      <w:r w:rsidR="00A93BD6" w:rsidRPr="00DC0023">
        <w:t xml:space="preserve">. Before I begin to cook I can feel overwhelmed with stress and struggle to rationalise my feelings, however </w:t>
      </w:r>
      <w:r w:rsidR="00BD118C">
        <w:t xml:space="preserve">cooking is </w:t>
      </w:r>
      <w:r w:rsidR="00A93BD6" w:rsidRPr="00DC0023">
        <w:t>an opportunity to step back from ‘reality’ and have a break from the cause</w:t>
      </w:r>
      <w:r w:rsidR="00BD118C">
        <w:t>s</w:t>
      </w:r>
      <w:r w:rsidR="00A93BD6" w:rsidRPr="00DC0023">
        <w:t xml:space="preserve"> of </w:t>
      </w:r>
      <w:r w:rsidR="00A93BD6" w:rsidRPr="00DC0023">
        <w:lastRenderedPageBreak/>
        <w:t xml:space="preserve">stress. </w:t>
      </w:r>
      <w:r w:rsidR="003E4378" w:rsidRPr="00DC0023">
        <w:t xml:space="preserve">I personally find it </w:t>
      </w:r>
      <w:r w:rsidR="00C744AE">
        <w:t xml:space="preserve">temporarily </w:t>
      </w:r>
      <w:r w:rsidR="003E4378" w:rsidRPr="00DC0023">
        <w:t>distracts me by refocusing my attention</w:t>
      </w:r>
      <w:r w:rsidR="00A93BD6" w:rsidRPr="00DC0023">
        <w:t xml:space="preserve"> and my mindset becomes more relaxed to apprehend how to move forward. The negative aspect of cooking that I have identified is that it is not always possible nor feasible to use this copying mechanism when I become stressed because of the environment I might be in. For example, it may not be appropriate to cook given the circumstances. Referring to research to analyse cooking as a coping strategy, </w:t>
      </w:r>
      <w:proofErr w:type="spellStart"/>
      <w:r w:rsidR="00A93BD6" w:rsidRPr="00DC0023">
        <w:t>Dalpiaz</w:t>
      </w:r>
      <w:proofErr w:type="spellEnd"/>
      <w:r w:rsidR="00A93BD6" w:rsidRPr="00DC0023">
        <w:t xml:space="preserve"> (2020) states cooking is an effective way to relieve stress by stimulating the brain and temporarily detaching by having the senses stimulated. However, </w:t>
      </w:r>
      <w:proofErr w:type="spellStart"/>
      <w:r w:rsidR="00A93BD6" w:rsidRPr="00DC0023">
        <w:t>Dalpiaz</w:t>
      </w:r>
      <w:proofErr w:type="spellEnd"/>
      <w:r w:rsidR="00A93BD6" w:rsidRPr="00DC0023">
        <w:t xml:space="preserve"> (2020) </w:t>
      </w:r>
      <w:r w:rsidR="00AF73CB">
        <w:t xml:space="preserve">emphasises that the experience can become challenging and overwhelming if the dish is not enjoyable. </w:t>
      </w:r>
      <w:r w:rsidR="00A93BD6" w:rsidRPr="00DC0023">
        <w:t xml:space="preserve">Dietician Jo Lewin (2019) explains that a biological response to stress is an increase in blood sugar, which influences the body’s adrenaline. If a person’s environment is continually stressful the body does not have an opportunity to recover and remains on alert. Lewin </w:t>
      </w:r>
      <w:r w:rsidR="00C744AE">
        <w:t xml:space="preserve">(2019) </w:t>
      </w:r>
      <w:r w:rsidR="00A93BD6" w:rsidRPr="00DC0023">
        <w:t xml:space="preserve">has introduced the notion that eating healthy food is important to support our body to adapt to the physiological changes that cause stress. Cooking balanced meals that are nutritious helps the level of sugar in the blood, which in effect manages the adrenaline function when stressed. </w:t>
      </w:r>
    </w:p>
    <w:p w14:paraId="5E25751C" w14:textId="77777777" w:rsidR="00A93BD6" w:rsidRPr="00DC0023" w:rsidRDefault="00A93BD6" w:rsidP="00720B2E">
      <w:pPr>
        <w:jc w:val="both"/>
      </w:pPr>
    </w:p>
    <w:p w14:paraId="18E8A7B2" w14:textId="09AE6E2A" w:rsidR="00341A33" w:rsidRDefault="00987A53" w:rsidP="00720B2E">
      <w:pPr>
        <w:jc w:val="both"/>
      </w:pPr>
      <w:r w:rsidRPr="00DC0023">
        <w:t>The second strategy that I used throughout training was talking to others. From experiences of becoming stressed I found that airing my concerns helped</w:t>
      </w:r>
      <w:r w:rsidR="00D51903" w:rsidRPr="00DC0023">
        <w:t xml:space="preserve"> alleviate the stress and process my feelings</w:t>
      </w:r>
      <w:r w:rsidRPr="00DC0023">
        <w:t xml:space="preserve">. I </w:t>
      </w:r>
      <w:r w:rsidR="00E91420" w:rsidRPr="00DC0023">
        <w:t>discovered</w:t>
      </w:r>
      <w:r w:rsidRPr="00DC0023">
        <w:t xml:space="preserve"> that speaking to others offer</w:t>
      </w:r>
      <w:r w:rsidR="00E91420" w:rsidRPr="00DC0023">
        <w:t>s</w:t>
      </w:r>
      <w:r w:rsidRPr="00DC0023">
        <w:t xml:space="preserve"> relief that I am not harbouring my stresses</w:t>
      </w:r>
      <w:r w:rsidR="00E91420" w:rsidRPr="00DC0023">
        <w:t xml:space="preserve"> and </w:t>
      </w:r>
      <w:r w:rsidR="00D51903" w:rsidRPr="00DC0023">
        <w:t xml:space="preserve">my feelings are being validated. </w:t>
      </w:r>
      <w:r w:rsidR="00E91420" w:rsidRPr="00DC0023">
        <w:t xml:space="preserve">For myself I find it beneficial when I speak to others who are in a similar situation as me because it is comforting </w:t>
      </w:r>
      <w:r w:rsidR="004978F2" w:rsidRPr="00DC0023">
        <w:t xml:space="preserve">to know I am not alone, and I can relate to others. </w:t>
      </w:r>
      <w:r w:rsidR="00845494" w:rsidRPr="00DC0023">
        <w:t xml:space="preserve">Neuroscience studies conducted by Lieberman, M. et al (2007) </w:t>
      </w:r>
      <w:r w:rsidR="00100BA6" w:rsidRPr="00DC0023">
        <w:t>emphasize the important of</w:t>
      </w:r>
      <w:r w:rsidR="00845494" w:rsidRPr="00DC0023">
        <w:t xml:space="preserve"> verbalising our feelings </w:t>
      </w:r>
      <w:r w:rsidR="00100BA6" w:rsidRPr="00DC0023">
        <w:t xml:space="preserve">to aid our emotional pain. </w:t>
      </w:r>
      <w:r w:rsidR="00E205FC" w:rsidRPr="00DC0023">
        <w:t xml:space="preserve">Research conducted by </w:t>
      </w:r>
      <w:proofErr w:type="spellStart"/>
      <w:r w:rsidR="00E205FC" w:rsidRPr="00DC0023">
        <w:t>Slavin-Spenny</w:t>
      </w:r>
      <w:proofErr w:type="spellEnd"/>
      <w:r w:rsidR="00E205FC" w:rsidRPr="00DC0023">
        <w:t>, O. M. et al.</w:t>
      </w:r>
      <w:r w:rsidR="00CC3600" w:rsidRPr="00DC0023">
        <w:t xml:space="preserve"> revealed that they found a “significant post-traumatic growth, including seeing new possibilities, relating to others, personal strength” in their control talking group (</w:t>
      </w:r>
      <w:proofErr w:type="spellStart"/>
      <w:r w:rsidR="00CC3600" w:rsidRPr="00DC0023">
        <w:t>Slavin-Spenny</w:t>
      </w:r>
      <w:proofErr w:type="spellEnd"/>
      <w:r w:rsidR="00CC3600" w:rsidRPr="00DC0023">
        <w:t>, O. M. et al, 2011, p. 9).</w:t>
      </w:r>
      <w:r w:rsidR="00DE7B6E">
        <w:t xml:space="preserve"> </w:t>
      </w:r>
      <w:proofErr w:type="spellStart"/>
      <w:r w:rsidR="00DC0023">
        <w:t>Fenlason</w:t>
      </w:r>
      <w:proofErr w:type="spellEnd"/>
      <w:r w:rsidR="00DC0023">
        <w:t xml:space="preserve">, K. J. and </w:t>
      </w:r>
      <w:proofErr w:type="spellStart"/>
      <w:r w:rsidR="00DC0023">
        <w:t>Beehr</w:t>
      </w:r>
      <w:proofErr w:type="spellEnd"/>
      <w:r w:rsidR="00DC0023">
        <w:t xml:space="preserve"> T. A. (1994)</w:t>
      </w:r>
      <w:r w:rsidR="00DE7B6E">
        <w:t xml:space="preserve"> note that there is a strong correlation between positive communication and emotional support. </w:t>
      </w:r>
      <w:r w:rsidR="00A22065">
        <w:t>According to Harkness, A. M. B</w:t>
      </w:r>
      <w:r w:rsidR="00341A33">
        <w:t>.</w:t>
      </w:r>
      <w:r w:rsidR="00A22065">
        <w:t xml:space="preserve"> et al (2007) previous literature states i</w:t>
      </w:r>
      <w:r w:rsidR="000D6C38">
        <w:t xml:space="preserve">t </w:t>
      </w:r>
      <w:r w:rsidR="00A22065">
        <w:t>is</w:t>
      </w:r>
      <w:r w:rsidR="000D6C38">
        <w:t xml:space="preserve"> deemed by others as abnormal </w:t>
      </w:r>
      <w:r w:rsidR="00A22065">
        <w:t>to</w:t>
      </w:r>
      <w:r w:rsidR="000D6C38">
        <w:t xml:space="preserve"> admit </w:t>
      </w:r>
      <w:r w:rsidR="00A22065">
        <w:t>the overwhelming sensation of not being able to cope from stress.  However</w:t>
      </w:r>
      <w:r w:rsidR="00341A33">
        <w:t>,</w:t>
      </w:r>
      <w:r w:rsidR="00A22065">
        <w:t xml:space="preserve"> their own research</w:t>
      </w:r>
      <w:r w:rsidR="00341A33">
        <w:t xml:space="preserve"> from focus groups revealed that talking about being stress</w:t>
      </w:r>
      <w:r w:rsidR="004447D0">
        <w:t>ed</w:t>
      </w:r>
      <w:r w:rsidR="00341A33">
        <w:t xml:space="preserve"> is a socially acceptable avenue of articulating emotions. Harkness, A. M. B. et al (2007) state that talking about stress provides the person with control to </w:t>
      </w:r>
      <w:r w:rsidR="00AF3754">
        <w:t xml:space="preserve">reclaim their sense of importance that became absent through experiencing feelings from the workplace of being underappreciated and not valued. </w:t>
      </w:r>
    </w:p>
    <w:p w14:paraId="1DD6ECCB" w14:textId="5946E184" w:rsidR="00AF3754" w:rsidRDefault="00AF3754" w:rsidP="00720B2E">
      <w:pPr>
        <w:jc w:val="both"/>
      </w:pPr>
    </w:p>
    <w:p w14:paraId="51EFF16E" w14:textId="7A93E0F1" w:rsidR="005A4C0F" w:rsidRDefault="00AF3754" w:rsidP="00720B2E">
      <w:pPr>
        <w:jc w:val="both"/>
      </w:pPr>
      <w:r>
        <w:t xml:space="preserve">The final </w:t>
      </w:r>
      <w:r w:rsidR="000A75FC">
        <w:t xml:space="preserve">strategy </w:t>
      </w:r>
      <w:r w:rsidR="00652ED5">
        <w:t xml:space="preserve">is one that I used without initially recognising the influence it </w:t>
      </w:r>
      <w:r w:rsidR="000A75FC">
        <w:t xml:space="preserve">contributed on reducing my stress levels and building resilience, and that is exercising. Prior to starting training, I began exercising to ensure I was physically fit </w:t>
      </w:r>
      <w:r w:rsidR="0015329E">
        <w:t xml:space="preserve">because the role a police constable is physically demanding. </w:t>
      </w:r>
      <w:r w:rsidR="000A75FC">
        <w:t xml:space="preserve">Once I was introduced to stress during training it became apparent that exercise was </w:t>
      </w:r>
      <w:r w:rsidR="000F1028">
        <w:t xml:space="preserve">an effect stress reliever because I was noticing a change in my behaviour and mood after a workout. </w:t>
      </w:r>
      <w:r w:rsidR="00F7532F">
        <w:t xml:space="preserve">Due to Coronavirus gyms were closed at the beginning of training, and as a replacement I began jogging and completing HIIT workouts from YouTube. </w:t>
      </w:r>
      <w:r w:rsidR="0033579A">
        <w:t xml:space="preserve">The motivational aspects of exercising occurred from improving my physical health and the want to manage my stress levels. </w:t>
      </w:r>
      <w:r w:rsidR="002B5253">
        <w:t xml:space="preserve">Jackson (2013) believes exercise should be prescribed to those who are struggling to manage stress because it is an effective means to relieve stress and it is not restricted </w:t>
      </w:r>
      <w:r w:rsidR="00DF7297">
        <w:t xml:space="preserve">to one type of exercise. </w:t>
      </w:r>
      <w:r w:rsidR="00573354">
        <w:t>According to Mikkelsen, K. et al (2017) exercise has a positive effect on our biochemical and psychological mechanisms and having a well-managed health effects our mood state.</w:t>
      </w:r>
      <w:r w:rsidR="005A4C0F">
        <w:t xml:space="preserve"> Concurring to the above, </w:t>
      </w:r>
      <w:proofErr w:type="spellStart"/>
      <w:r w:rsidR="005A4C0F">
        <w:t>Elmagd</w:t>
      </w:r>
      <w:proofErr w:type="spellEnd"/>
      <w:r w:rsidR="005A4C0F">
        <w:t>, M. A. states “stress relief is one of the most common mental benefits of exercise” (</w:t>
      </w:r>
      <w:proofErr w:type="spellStart"/>
      <w:r w:rsidR="005A4C0F">
        <w:t>Elmagd</w:t>
      </w:r>
      <w:proofErr w:type="spellEnd"/>
      <w:r w:rsidR="005A4C0F">
        <w:t xml:space="preserve">, M. A., 2016, p. 24). </w:t>
      </w:r>
      <w:r w:rsidR="00C04FBD">
        <w:t xml:space="preserve">The article </w:t>
      </w:r>
      <w:r w:rsidR="005A4C0F">
        <w:t xml:space="preserve">also refers to the </w:t>
      </w:r>
      <w:r w:rsidR="00C04FBD">
        <w:t>brain’s</w:t>
      </w:r>
      <w:r w:rsidR="005A4C0F">
        <w:t xml:space="preserve"> chemicals, stating exercise regulates the chemicals which manage the brains response to stress</w:t>
      </w:r>
      <w:r w:rsidR="00C04FBD">
        <w:t xml:space="preserve"> (</w:t>
      </w:r>
      <w:proofErr w:type="spellStart"/>
      <w:r w:rsidR="00C04FBD">
        <w:t>Elmagd</w:t>
      </w:r>
      <w:proofErr w:type="spellEnd"/>
      <w:r w:rsidR="00C04FBD">
        <w:t>, 2016).</w:t>
      </w:r>
    </w:p>
    <w:p w14:paraId="1ECBBF00" w14:textId="096B14C2" w:rsidR="00C04FBD" w:rsidRDefault="00C04FBD" w:rsidP="00720B2E">
      <w:pPr>
        <w:jc w:val="both"/>
      </w:pPr>
    </w:p>
    <w:p w14:paraId="6C39CE1E" w14:textId="5DDE64C0" w:rsidR="00960FA4" w:rsidRDefault="00394ABE" w:rsidP="00720B2E">
      <w:pPr>
        <w:jc w:val="both"/>
      </w:pPr>
      <w:r>
        <w:t xml:space="preserve">The final stage, </w:t>
      </w:r>
      <w:r w:rsidR="005B4EAD">
        <w:t>‘</w:t>
      </w:r>
      <w:r>
        <w:t>Now What</w:t>
      </w:r>
      <w:r w:rsidR="005B4EAD">
        <w:t>’</w:t>
      </w:r>
      <w:r>
        <w:t xml:space="preserve">. </w:t>
      </w:r>
      <w:r w:rsidR="00C04FBD">
        <w:t xml:space="preserve">The strategies </w:t>
      </w:r>
      <w:r w:rsidR="00BE0F9E">
        <w:t xml:space="preserve">I have developed </w:t>
      </w:r>
      <w:r w:rsidR="00C04FBD">
        <w:t>are not limited to just three</w:t>
      </w:r>
      <w:r w:rsidR="00BE0F9E">
        <w:t xml:space="preserve"> and there is extensive research that supports the benefits. The strategies I have discussed complement each other by being diverse in the activity required and their effectiveness. The research appears to agree with the notion that each strategy includes an element which contributes to minimising stress and building resilience. As I have previously mentioned, the notable negative aspect of cooking is that it is not always appropriate in the environment I find myself in. Going forward I will continue to use each strategy, however I will need to adapt them</w:t>
      </w:r>
      <w:r w:rsidR="00577EAA">
        <w:t xml:space="preserve"> to suit a working shift pattern. With regards to cooking,</w:t>
      </w:r>
      <w:r w:rsidR="0008291E">
        <w:t xml:space="preserve"> I will be making a conscious effort to cook nutritious food to benefit my wellbeing and to maintain a healthy lifestyle. </w:t>
      </w:r>
      <w:r w:rsidR="0068151C">
        <w:t>It can become convenient when working a shift pattern to cook a quick meal which is unhealthy. When talking to others</w:t>
      </w:r>
      <w:r w:rsidR="00F41F20">
        <w:t xml:space="preserve"> to relieve stress</w:t>
      </w:r>
      <w:r w:rsidR="0068151C">
        <w:t xml:space="preserve">, I will need to be mindful of who I am </w:t>
      </w:r>
      <w:r w:rsidR="00F41F20">
        <w:t xml:space="preserve">communicating with </w:t>
      </w:r>
      <w:r w:rsidR="0068151C">
        <w:t xml:space="preserve">and the information I am discussing. When on shift I will be introduced with stressful situations, however, majority of the information cannot be disclosed to those outside of the force due to confidentiality and </w:t>
      </w:r>
      <w:r w:rsidR="00F41F20">
        <w:t xml:space="preserve">policies. As demonstrated by the research, exercise is a beneficial strategy, however, I am aware I may not always have the opportunity to exercise </w:t>
      </w:r>
      <w:r w:rsidR="00960FA4">
        <w:t>when on shift or have the energy.</w:t>
      </w:r>
      <w:r w:rsidR="00EA32B1">
        <w:t xml:space="preserve"> </w:t>
      </w:r>
      <w:r>
        <w:t xml:space="preserve">After reflecting and reviewing the research, I will continue to use all three strategies going forward with mindfulness of the above. </w:t>
      </w:r>
      <w:r w:rsidR="00EA32B1">
        <w:lastRenderedPageBreak/>
        <w:t xml:space="preserve">Overall, </w:t>
      </w:r>
      <w:r w:rsidR="00960FA4">
        <w:t xml:space="preserve">I will need to </w:t>
      </w:r>
      <w:r w:rsidR="00EA32B1">
        <w:t>listen to my body to avoid exertion with the demanding role of a constable</w:t>
      </w:r>
      <w:r w:rsidR="001177DF">
        <w:t xml:space="preserve"> and use the strategies when necessary. </w:t>
      </w:r>
    </w:p>
    <w:p w14:paraId="61BBB865" w14:textId="77777777" w:rsidR="00960FA4" w:rsidRDefault="00960FA4" w:rsidP="00720B2E">
      <w:pPr>
        <w:jc w:val="both"/>
      </w:pPr>
    </w:p>
    <w:p w14:paraId="0A8CDDCC" w14:textId="763B6A1A" w:rsidR="0068151C" w:rsidRDefault="00960FA4" w:rsidP="00D12DDA">
      <w:r>
        <w:t xml:space="preserve"> </w:t>
      </w:r>
    </w:p>
    <w:p w14:paraId="575371C6" w14:textId="374091A5" w:rsidR="0068151C" w:rsidRDefault="0068151C" w:rsidP="00D12DDA"/>
    <w:p w14:paraId="0F9430E9" w14:textId="6FEBAAC3" w:rsidR="0068151C" w:rsidRDefault="00C744AE" w:rsidP="00D12DDA">
      <w:r>
        <w:t xml:space="preserve">Word Count: </w:t>
      </w:r>
      <w:r w:rsidR="0015329E">
        <w:t>164</w:t>
      </w:r>
      <w:r w:rsidR="00A70A59">
        <w:t>3</w:t>
      </w:r>
    </w:p>
    <w:p w14:paraId="4E5D21AD" w14:textId="65005FC2" w:rsidR="00C04FBD" w:rsidRDefault="00C04FBD" w:rsidP="00D12DDA"/>
    <w:p w14:paraId="0A692896" w14:textId="7F46B55D" w:rsidR="00C04FBD" w:rsidRDefault="00C04FBD" w:rsidP="00D12DDA"/>
    <w:p w14:paraId="56A8BDCD" w14:textId="77777777" w:rsidR="00C04FBD" w:rsidRDefault="00C04FBD" w:rsidP="00D12DDA"/>
    <w:p w14:paraId="0837307C" w14:textId="77777777" w:rsidR="00F7532F" w:rsidRDefault="00F7532F" w:rsidP="00D12DDA"/>
    <w:p w14:paraId="784BB478" w14:textId="741C091A" w:rsidR="00DE7B6E" w:rsidRDefault="00F7532F" w:rsidP="00D12DDA">
      <w:r>
        <w:t xml:space="preserve"> </w:t>
      </w:r>
      <w:r w:rsidR="000A75FC">
        <w:t xml:space="preserve"> </w:t>
      </w:r>
    </w:p>
    <w:p w14:paraId="5E11D236" w14:textId="77777777" w:rsidR="00A93BD6" w:rsidRDefault="00A93BD6" w:rsidP="00D12DDA">
      <w:pPr>
        <w:rPr>
          <w:rFonts w:ascii="Calibri" w:hAnsi="Calibri" w:cs="Calibri"/>
        </w:rPr>
      </w:pPr>
    </w:p>
    <w:p w14:paraId="380A9888" w14:textId="098F372F" w:rsidR="0057014B" w:rsidRDefault="0057014B" w:rsidP="00DC4530">
      <w:pPr>
        <w:jc w:val="center"/>
        <w:rPr>
          <w:rFonts w:ascii="Calibri" w:hAnsi="Calibri" w:cs="Calibri"/>
        </w:rPr>
      </w:pPr>
    </w:p>
    <w:p w14:paraId="1C88AB30" w14:textId="77777777" w:rsidR="0057014B" w:rsidRDefault="0057014B" w:rsidP="00D12DDA">
      <w:pPr>
        <w:rPr>
          <w:rFonts w:ascii="Calibri" w:hAnsi="Calibri" w:cs="Calibri"/>
        </w:rPr>
      </w:pPr>
    </w:p>
    <w:p w14:paraId="55239396" w14:textId="41BED7A2" w:rsidR="00453590" w:rsidRDefault="00453590" w:rsidP="00D12DDA">
      <w:pPr>
        <w:rPr>
          <w:rFonts w:ascii="Calibri" w:hAnsi="Calibri" w:cs="Calibri"/>
        </w:rPr>
      </w:pPr>
    </w:p>
    <w:p w14:paraId="6941DC0C" w14:textId="292529B7" w:rsidR="00D12DDA" w:rsidRDefault="00D12DDA" w:rsidP="00D12DDA">
      <w:pPr>
        <w:rPr>
          <w:rFonts w:ascii="Calibri" w:hAnsi="Calibri" w:cs="Calibri"/>
        </w:rPr>
      </w:pPr>
    </w:p>
    <w:p w14:paraId="65F37FF4" w14:textId="77777777" w:rsidR="00D12DDA" w:rsidRPr="008C4716" w:rsidRDefault="00D12DDA" w:rsidP="00E6298B">
      <w:pPr>
        <w:ind w:right="107"/>
        <w:jc w:val="both"/>
        <w:rPr>
          <w:rFonts w:ascii="Calibri" w:hAnsi="Calibri" w:cs="Calibri"/>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24A46430" w:rsidR="003B2A14" w:rsidRDefault="003B2A14" w:rsidP="00E6298B">
      <w:pPr>
        <w:ind w:right="107"/>
        <w:jc w:val="both"/>
        <w:rPr>
          <w:b/>
          <w:sz w:val="24"/>
          <w:szCs w:val="24"/>
        </w:rPr>
      </w:pPr>
      <w:r w:rsidRPr="00450C83">
        <w:rPr>
          <w:b/>
          <w:sz w:val="24"/>
          <w:szCs w:val="24"/>
        </w:rPr>
        <w:t>ANSWER:</w:t>
      </w:r>
    </w:p>
    <w:p w14:paraId="51A43F6E" w14:textId="25224F6E" w:rsidR="00FC7023" w:rsidRDefault="00FC7023" w:rsidP="00E6298B">
      <w:pPr>
        <w:ind w:right="107"/>
        <w:jc w:val="both"/>
        <w:rPr>
          <w:b/>
          <w:sz w:val="24"/>
          <w:szCs w:val="24"/>
        </w:rPr>
      </w:pPr>
    </w:p>
    <w:p w14:paraId="19846C4A" w14:textId="1EDA897C" w:rsidR="00444E13" w:rsidRDefault="00E9716E" w:rsidP="00E6298B">
      <w:pPr>
        <w:ind w:right="107"/>
        <w:jc w:val="both"/>
      </w:pPr>
      <w:r w:rsidRPr="00FD2ECF">
        <w:t>Conflict is pertinent role in policing</w:t>
      </w:r>
      <w:r w:rsidR="007425A6" w:rsidRPr="00FD2ECF">
        <w:t>.</w:t>
      </w:r>
      <w:r w:rsidRPr="00FD2ECF">
        <w:t xml:space="preserve"> </w:t>
      </w:r>
      <w:r w:rsidR="007425A6" w:rsidRPr="00FD2ECF">
        <w:t>A</w:t>
      </w:r>
      <w:r w:rsidRPr="00FD2ECF">
        <w:t xml:space="preserve">lthough not </w:t>
      </w:r>
      <w:r w:rsidR="007425A6" w:rsidRPr="00FD2ECF">
        <w:t>sought out</w:t>
      </w:r>
      <w:r w:rsidRPr="00FD2ECF">
        <w:t xml:space="preserve"> by officers</w:t>
      </w:r>
      <w:r w:rsidR="007425A6" w:rsidRPr="00FD2ECF">
        <w:t>, it can arise in</w:t>
      </w:r>
      <w:r w:rsidR="006339B9" w:rsidRPr="00FD2ECF">
        <w:t xml:space="preserve"> diverse situations. </w:t>
      </w:r>
      <w:r w:rsidR="00203583" w:rsidRPr="00FD2ECF">
        <w:t xml:space="preserve">The nature of conflict can be physical and </w:t>
      </w:r>
      <w:r w:rsidR="0055487D" w:rsidRPr="00FD2ECF">
        <w:t>verbal and</w:t>
      </w:r>
      <w:r w:rsidR="00203583" w:rsidRPr="00FD2ECF">
        <w:t xml:space="preserve"> is driven from heightened emotions. </w:t>
      </w:r>
      <w:proofErr w:type="spellStart"/>
      <w:r w:rsidR="00FD2ECF" w:rsidRPr="00FD2ECF">
        <w:t>Oetzel</w:t>
      </w:r>
      <w:proofErr w:type="spellEnd"/>
      <w:r w:rsidR="00FD2ECF" w:rsidRPr="00FD2ECF">
        <w:t>, J.G. and Ting-Toomey, S. (2006</w:t>
      </w:r>
      <w:r w:rsidR="006B024B">
        <w:t>, p.6</w:t>
      </w:r>
      <w:r w:rsidR="00FD2ECF">
        <w:t>) refers to conflict as an interaction between two or more parties that have an incompatibility</w:t>
      </w:r>
      <w:r w:rsidR="006B024B">
        <w:t xml:space="preserve"> in relation </w:t>
      </w:r>
      <w:r w:rsidR="000968C3">
        <w:t xml:space="preserve">to goals and values. </w:t>
      </w:r>
      <w:r w:rsidR="001B134F">
        <w:t xml:space="preserve">Conflict can </w:t>
      </w:r>
      <w:r w:rsidR="00677F4B">
        <w:t>introduce itself at any stage dependant on how a party perceives the communication and can have the potential to be resolved</w:t>
      </w:r>
      <w:r w:rsidR="00582EC3">
        <w:t>. However, some conflict situations can escalate and pose difficulty resolving (Clyde, H. et al, 1988).</w:t>
      </w:r>
      <w:r w:rsidR="00444E13">
        <w:t xml:space="preserve"> </w:t>
      </w:r>
    </w:p>
    <w:p w14:paraId="4055C888" w14:textId="5DE215F7" w:rsidR="0096311E" w:rsidRDefault="0096311E" w:rsidP="00E6298B">
      <w:pPr>
        <w:ind w:right="107"/>
        <w:jc w:val="both"/>
      </w:pPr>
    </w:p>
    <w:p w14:paraId="62766AA8" w14:textId="3F02EC6E" w:rsidR="009067A7" w:rsidRDefault="00444E13" w:rsidP="00E6298B">
      <w:pPr>
        <w:ind w:right="107"/>
        <w:jc w:val="both"/>
      </w:pPr>
      <w:r>
        <w:t>To reflect on</w:t>
      </w:r>
      <w:r w:rsidR="000D50CF">
        <w:t xml:space="preserve"> the</w:t>
      </w:r>
      <w:r>
        <w:t xml:space="preserve"> application of communication used within the incident I wi</w:t>
      </w:r>
      <w:r w:rsidR="000D50CF">
        <w:t xml:space="preserve">ll incorporate Gibbs Reflective Cycle (1988) to support the process to determine </w:t>
      </w:r>
      <w:r w:rsidR="005E121C">
        <w:t>the effectiveness. The theory has 6 key stages that</w:t>
      </w:r>
      <w:r w:rsidR="00DB1B53">
        <w:t xml:space="preserve"> facilitate a reflection of the outcome of </w:t>
      </w:r>
      <w:r w:rsidR="001845B0">
        <w:t>a</w:t>
      </w:r>
      <w:r w:rsidR="00DB1B53">
        <w:t xml:space="preserve"> </w:t>
      </w:r>
      <w:r w:rsidR="009C2917">
        <w:t>situation and</w:t>
      </w:r>
      <w:r w:rsidR="00DB1B53">
        <w:t xml:space="preserve"> will be </w:t>
      </w:r>
      <w:r w:rsidR="001845B0">
        <w:t>dissected further on.</w:t>
      </w:r>
      <w:r w:rsidR="00A70A59">
        <w:t xml:space="preserve"> </w:t>
      </w:r>
      <w:r w:rsidR="009C2917">
        <w:t xml:space="preserve">To determine </w:t>
      </w:r>
      <w:r w:rsidR="0096311E">
        <w:t xml:space="preserve">the necessity of the use of forced employed I will critically evaluate the incident using </w:t>
      </w:r>
      <w:proofErr w:type="spellStart"/>
      <w:r w:rsidR="0096311E">
        <w:t>Betaris</w:t>
      </w:r>
      <w:proofErr w:type="spellEnd"/>
      <w:r w:rsidR="0096311E">
        <w:t xml:space="preserve"> Box model. </w:t>
      </w:r>
      <w:r w:rsidR="00ED01D8">
        <w:t>Mann (2010) explains the aim of the model is to understand how our attitude and behaviour affects how others respond to us based upon what we are portraying.</w:t>
      </w:r>
      <w:r w:rsidR="009067A7">
        <w:t xml:space="preserve"> If one party interprets what’s being portrayed as </w:t>
      </w:r>
      <w:r w:rsidR="006800B5">
        <w:t>negative,</w:t>
      </w:r>
      <w:r w:rsidR="009067A7">
        <w:t xml:space="preserve"> they may respond in the same manner and reflect what they are receiving back, initiating a viscous cycle of communication (College of Policing, 2020).</w:t>
      </w:r>
    </w:p>
    <w:p w14:paraId="12D7264A" w14:textId="77777777" w:rsidR="009067A7" w:rsidRDefault="009067A7" w:rsidP="00E6298B">
      <w:pPr>
        <w:ind w:right="107"/>
        <w:jc w:val="both"/>
      </w:pPr>
    </w:p>
    <w:p w14:paraId="043313EA" w14:textId="07151ED6" w:rsidR="00FF4BF9" w:rsidRDefault="006800B5" w:rsidP="00E6298B">
      <w:pPr>
        <w:ind w:right="107"/>
        <w:jc w:val="both"/>
      </w:pPr>
      <w:r>
        <w:t xml:space="preserve">The incident I am referring to occurred approximately five weeks </w:t>
      </w:r>
      <w:r w:rsidR="003A2AFA">
        <w:t>in</w:t>
      </w:r>
      <w:r w:rsidR="00A94E9F">
        <w:t>t</w:t>
      </w:r>
      <w:r w:rsidR="003A2AFA">
        <w:t>o the development unit</w:t>
      </w:r>
      <w:r w:rsidR="00D927BA">
        <w:t>.</w:t>
      </w:r>
      <w:r w:rsidR="003A2AFA">
        <w:t xml:space="preserve"> A report was made by an employer at a</w:t>
      </w:r>
      <w:r w:rsidR="00AA62D2">
        <w:t xml:space="preserve"> </w:t>
      </w:r>
      <w:r w:rsidR="00BC18C1">
        <w:t>shop that a male was refusing to leav</w:t>
      </w:r>
      <w:r w:rsidR="00D927BA">
        <w:t>e</w:t>
      </w:r>
      <w:r w:rsidR="00BC18C1">
        <w:t xml:space="preserve"> and being aggressive to female members of staff. </w:t>
      </w:r>
      <w:r w:rsidR="00D927BA">
        <w:t xml:space="preserve">As </w:t>
      </w:r>
      <w:r w:rsidR="00A70A59">
        <w:t>I</w:t>
      </w:r>
      <w:r w:rsidR="00D927BA">
        <w:t xml:space="preserve"> and two other officers approached the male he began shouting at us. The male was asked to step outside, which he refused to do</w:t>
      </w:r>
      <w:r w:rsidR="00AA62D2">
        <w:t xml:space="preserve"> and</w:t>
      </w:r>
      <w:r w:rsidR="00D927BA">
        <w:t xml:space="preserve"> became obstructive in obtaining information. The male was asked to explain what he thought had happened, however he just state</w:t>
      </w:r>
      <w:r w:rsidR="00AF709A">
        <w:t>d</w:t>
      </w:r>
      <w:r w:rsidR="00D927BA">
        <w:t xml:space="preserve"> that he has not done anything. At this point the male stumbled backwards into a bin and as an officer began to help regain his balance he became physically and verbally aggressive. Attempts were made to place the male in handcuffs, however he resisted arrest. To gain </w:t>
      </w:r>
      <w:r w:rsidR="00D927BA">
        <w:lastRenderedPageBreak/>
        <w:t xml:space="preserve">control of the </w:t>
      </w:r>
      <w:r w:rsidR="00FE5DBD">
        <w:t>male’s</w:t>
      </w:r>
      <w:r w:rsidR="00D927BA">
        <w:t xml:space="preserve"> movements he was </w:t>
      </w:r>
      <w:r w:rsidR="00596C89">
        <w:t xml:space="preserve">placed in a ground restraint. Handcuffs were applied while the male was in a ground restraint and </w:t>
      </w:r>
      <w:r w:rsidR="003556E6">
        <w:t>as a r</w:t>
      </w:r>
      <w:r w:rsidR="00AA62D2">
        <w:t>esult</w:t>
      </w:r>
      <w:r w:rsidR="003556E6">
        <w:t xml:space="preserve"> he began</w:t>
      </w:r>
      <w:r w:rsidR="00596C89">
        <w:t xml:space="preserve"> kicking out with his legs. On route t</w:t>
      </w:r>
      <w:r w:rsidR="00FE5DBD">
        <w:t>o the</w:t>
      </w:r>
      <w:r w:rsidR="00596C89">
        <w:t xml:space="preserve"> custody unit the male</w:t>
      </w:r>
      <w:r w:rsidR="00FE5DBD">
        <w:t xml:space="preserve"> began spitting in the police vehicle towards officers. Whilst waiting to be presented in front of the custody </w:t>
      </w:r>
      <w:r w:rsidR="00A94E9F">
        <w:t>sergeant</w:t>
      </w:r>
      <w:r w:rsidR="00FE5DBD">
        <w:t xml:space="preserve"> the male continued to be verbally and physically aggressive towards officers, which resulted in fast traps restraints being applied to his legs to prevent him </w:t>
      </w:r>
      <w:r w:rsidR="003556E6">
        <w:t>injuring</w:t>
      </w:r>
      <w:r w:rsidR="00FE5DBD">
        <w:t xml:space="preserve"> himself or officers. The male was arrested for </w:t>
      </w:r>
      <w:r w:rsidR="00117EBA">
        <w:t>c</w:t>
      </w:r>
      <w:r w:rsidR="00FE5DBD">
        <w:t xml:space="preserve">riminal </w:t>
      </w:r>
      <w:r w:rsidR="00117EBA">
        <w:t>d</w:t>
      </w:r>
      <w:r w:rsidR="00FE5DBD">
        <w:t xml:space="preserve">amage, </w:t>
      </w:r>
      <w:r w:rsidR="00117EBA">
        <w:t>d</w:t>
      </w:r>
      <w:r w:rsidR="00FE5DBD">
        <w:t xml:space="preserve">runk and </w:t>
      </w:r>
      <w:r w:rsidR="00117EBA">
        <w:t>d</w:t>
      </w:r>
      <w:r w:rsidR="00FE5DBD">
        <w:t xml:space="preserve">isorderly and </w:t>
      </w:r>
      <w:r w:rsidR="00117EBA">
        <w:t>r</w:t>
      </w:r>
      <w:r w:rsidR="00FE5DBD">
        <w:t xml:space="preserve">esisting </w:t>
      </w:r>
      <w:r w:rsidR="00117EBA">
        <w:t>a</w:t>
      </w:r>
      <w:r w:rsidR="00FE5DBD">
        <w:t>rrest. Although I was not the officer that applied the handcuffs or verbally arrested the male, I was one of the officers first on scene that engaged with the male</w:t>
      </w:r>
      <w:r w:rsidR="00FF4BF9">
        <w:t xml:space="preserve"> and conveyed him to custody.</w:t>
      </w:r>
    </w:p>
    <w:p w14:paraId="3A7957EB" w14:textId="77777777" w:rsidR="002A0DC0" w:rsidRPr="002B575B" w:rsidRDefault="002A0DC0" w:rsidP="002B575B">
      <w:pPr>
        <w:ind w:right="107"/>
        <w:jc w:val="both"/>
        <w:rPr>
          <w:bCs/>
          <w:sz w:val="24"/>
          <w:szCs w:val="24"/>
        </w:rPr>
      </w:pPr>
    </w:p>
    <w:p w14:paraId="5B40AC33" w14:textId="077457AC" w:rsidR="003245E0" w:rsidRPr="0039646A" w:rsidRDefault="002A0DC0" w:rsidP="00E6298B">
      <w:pPr>
        <w:ind w:right="107"/>
        <w:jc w:val="both"/>
      </w:pPr>
      <w:r>
        <w:t xml:space="preserve">As offences had been committed there </w:t>
      </w:r>
      <w:r w:rsidR="0092731A">
        <w:t>are</w:t>
      </w:r>
      <w:r>
        <w:t xml:space="preserve"> social contexts to explore. A report published by Public Health England (2021) recognises </w:t>
      </w:r>
      <w:r w:rsidR="007E5EAF">
        <w:t xml:space="preserve">that during the Coronavirus </w:t>
      </w:r>
      <w:r w:rsidR="00AA1842">
        <w:t>p</w:t>
      </w:r>
      <w:r w:rsidR="007E5EAF">
        <w:t>andemic there was an increase in alcohol consumption</w:t>
      </w:r>
      <w:r w:rsidR="0039646A">
        <w:t xml:space="preserve"> at home</w:t>
      </w:r>
      <w:r w:rsidR="000C6D9F">
        <w:t xml:space="preserve"> due to </w:t>
      </w:r>
      <w:r w:rsidR="00FC323B">
        <w:t>restrictions</w:t>
      </w:r>
      <w:r w:rsidR="000C6D9F">
        <w:t xml:space="preserve"> that were in place</w:t>
      </w:r>
      <w:r w:rsidR="0039646A">
        <w:t xml:space="preserve">. </w:t>
      </w:r>
      <w:r w:rsidR="00FC323B">
        <w:t>Research is yet to be conducted</w:t>
      </w:r>
      <w:r w:rsidR="00AA1842">
        <w:t xml:space="preserve"> </w:t>
      </w:r>
      <w:r w:rsidR="00FC323B">
        <w:t>to determine if there is a coloration between</w:t>
      </w:r>
      <w:r w:rsidR="00AA1842">
        <w:t xml:space="preserve"> the pandemic and </w:t>
      </w:r>
      <w:r w:rsidR="00117EBA">
        <w:t>d</w:t>
      </w:r>
      <w:r w:rsidR="00AA1842">
        <w:t xml:space="preserve">runk and </w:t>
      </w:r>
      <w:r w:rsidR="00117EBA">
        <w:t>d</w:t>
      </w:r>
      <w:r w:rsidR="00AA1842">
        <w:t xml:space="preserve">isorderly arrests. As licenced premises are now permitted to reopen, it is </w:t>
      </w:r>
      <w:r w:rsidR="0039646A">
        <w:t>too</w:t>
      </w:r>
      <w:r w:rsidR="00AA1842">
        <w:t xml:space="preserve"> early to establish if the</w:t>
      </w:r>
      <w:r w:rsidR="00D8542E">
        <w:t xml:space="preserve"> increase of alcohol </w:t>
      </w:r>
      <w:r w:rsidR="0092731A">
        <w:t xml:space="preserve">consumption </w:t>
      </w:r>
      <w:r w:rsidR="00D8542E">
        <w:t xml:space="preserve">from the pandemic has influenced night life economy. </w:t>
      </w:r>
      <w:r w:rsidR="003B4B20">
        <w:t xml:space="preserve">Dingwall (2006) testifies that there is a significant link to alcohol consumption and criminal </w:t>
      </w:r>
      <w:r w:rsidR="0092731A">
        <w:t>offences but</w:t>
      </w:r>
      <w:r w:rsidR="000C700C">
        <w:t xml:space="preserve"> notes that alcohol does not inevitably lead to crime</w:t>
      </w:r>
      <w:r w:rsidR="0092731A">
        <w:t>, i</w:t>
      </w:r>
      <w:r w:rsidR="000C700C">
        <w:t xml:space="preserve">t is merely the persons response to alcohol as their judgement becomes impaired. I believe intoxication </w:t>
      </w:r>
      <w:r w:rsidR="002B575B">
        <w:t>had</w:t>
      </w:r>
      <w:r w:rsidR="000C700C">
        <w:t xml:space="preserve"> contributed to the </w:t>
      </w:r>
      <w:r w:rsidR="00A70A59">
        <w:t>male’s</w:t>
      </w:r>
      <w:r w:rsidR="000C700C">
        <w:t xml:space="preserve"> behaviour and </w:t>
      </w:r>
      <w:r w:rsidR="00A70A59">
        <w:t>actions and</w:t>
      </w:r>
      <w:r w:rsidR="000C700C">
        <w:t xml:space="preserve"> raises the question </w:t>
      </w:r>
      <w:r w:rsidR="00AA62D2">
        <w:t xml:space="preserve">would </w:t>
      </w:r>
      <w:r w:rsidR="000C700C">
        <w:t xml:space="preserve">he had committed criminal damage and resisted arrest if not intoxicated. </w:t>
      </w:r>
      <w:r w:rsidR="002B575B">
        <w:t xml:space="preserve">The research that is available </w:t>
      </w:r>
      <w:r w:rsidR="001A7663">
        <w:t>linking alcohol and crime focuses its attention on violen</w:t>
      </w:r>
      <w:r w:rsidR="00393CFD">
        <w:t>t</w:t>
      </w:r>
      <w:r w:rsidR="001A7663">
        <w:t xml:space="preserve"> offences, </w:t>
      </w:r>
      <w:r w:rsidR="00393CFD">
        <w:t xml:space="preserve">which </w:t>
      </w:r>
      <w:r w:rsidR="002B575B">
        <w:t>is not a category these offences fall in to</w:t>
      </w:r>
      <w:r w:rsidR="00393CFD">
        <w:t xml:space="preserve">. </w:t>
      </w:r>
      <w:r w:rsidR="00C01DA3">
        <w:t xml:space="preserve">In regard to the location, the male was inside a gambling establishment and had been there for some hours. </w:t>
      </w:r>
      <w:r w:rsidR="00AA62D2">
        <w:t>In t</w:t>
      </w:r>
      <w:r w:rsidR="00C01DA3">
        <w:t xml:space="preserve">he </w:t>
      </w:r>
      <w:r w:rsidR="00A70A59">
        <w:t>male’s</w:t>
      </w:r>
      <w:r w:rsidR="00C01DA3">
        <w:t xml:space="preserve"> possession</w:t>
      </w:r>
      <w:r w:rsidR="00AA62D2">
        <w:t xml:space="preserve"> was</w:t>
      </w:r>
      <w:r w:rsidR="00C01DA3">
        <w:t xml:space="preserve"> approximately £600, which we believe to have been his winnings from gambling. </w:t>
      </w:r>
      <w:proofErr w:type="spellStart"/>
      <w:r w:rsidR="003245E0" w:rsidRPr="00C01DA3">
        <w:rPr>
          <w:color w:val="auto"/>
        </w:rPr>
        <w:t>Raylu</w:t>
      </w:r>
      <w:proofErr w:type="spellEnd"/>
      <w:r w:rsidR="00C01DA3" w:rsidRPr="00C01DA3">
        <w:rPr>
          <w:color w:val="auto"/>
        </w:rPr>
        <w:t xml:space="preserve"> and</w:t>
      </w:r>
      <w:r w:rsidR="003245E0" w:rsidRPr="00C01DA3">
        <w:rPr>
          <w:color w:val="auto"/>
        </w:rPr>
        <w:t xml:space="preserve"> </w:t>
      </w:r>
      <w:proofErr w:type="spellStart"/>
      <w:r w:rsidR="003245E0" w:rsidRPr="00C01DA3">
        <w:rPr>
          <w:color w:val="auto"/>
        </w:rPr>
        <w:t>Oei</w:t>
      </w:r>
      <w:proofErr w:type="spellEnd"/>
      <w:r w:rsidR="003245E0" w:rsidRPr="00C01DA3">
        <w:rPr>
          <w:color w:val="auto"/>
        </w:rPr>
        <w:t xml:space="preserve"> (2004</w:t>
      </w:r>
      <w:r w:rsidR="00C01DA3" w:rsidRPr="00C01DA3">
        <w:rPr>
          <w:color w:val="auto"/>
        </w:rPr>
        <w:t>)</w:t>
      </w:r>
      <w:r w:rsidR="00C01DA3">
        <w:rPr>
          <w:color w:val="auto"/>
        </w:rPr>
        <w:t xml:space="preserve"> link gambling to </w:t>
      </w:r>
      <w:r w:rsidR="00AE4DE3">
        <w:rPr>
          <w:color w:val="auto"/>
        </w:rPr>
        <w:t xml:space="preserve">emotions and </w:t>
      </w:r>
      <w:r w:rsidR="00DA6005">
        <w:rPr>
          <w:color w:val="auto"/>
        </w:rPr>
        <w:t>explain that stress and anger can be easily trigger if the person is not receiving the returns they</w:t>
      </w:r>
      <w:r w:rsidR="00AE4DE3">
        <w:rPr>
          <w:color w:val="auto"/>
        </w:rPr>
        <w:t xml:space="preserve"> expected</w:t>
      </w:r>
      <w:r w:rsidR="00DA6005">
        <w:rPr>
          <w:color w:val="auto"/>
        </w:rPr>
        <w:t xml:space="preserve">. Although it is unknown if the male has an addition to gambling, it could have been an influencing factor that contributed to his behaviour. </w:t>
      </w:r>
      <w:r w:rsidR="007F5FA0">
        <w:rPr>
          <w:color w:val="auto"/>
        </w:rPr>
        <w:t>For reference, there were no ethnicity, language or cultural issues that posed problematic.</w:t>
      </w:r>
    </w:p>
    <w:p w14:paraId="56A8277C" w14:textId="0BFFA4E7" w:rsidR="003F6D80" w:rsidRDefault="003F6D80" w:rsidP="00E6298B">
      <w:pPr>
        <w:ind w:right="107"/>
        <w:jc w:val="both"/>
        <w:rPr>
          <w:color w:val="auto"/>
        </w:rPr>
      </w:pPr>
    </w:p>
    <w:p w14:paraId="44D28073" w14:textId="026037FC" w:rsidR="002A28A0" w:rsidRDefault="003F6D80" w:rsidP="00E6298B">
      <w:pPr>
        <w:ind w:right="107"/>
        <w:jc w:val="both"/>
        <w:rPr>
          <w:color w:val="auto"/>
        </w:rPr>
      </w:pPr>
      <w:r>
        <w:rPr>
          <w:color w:val="auto"/>
        </w:rPr>
        <w:t xml:space="preserve">The male was arrested first for drunk and disorderly and resisting arrest, and in terms of the legislation the points to prove where evident. </w:t>
      </w:r>
      <w:r w:rsidR="00570015">
        <w:rPr>
          <w:color w:val="auto"/>
        </w:rPr>
        <w:t>Section 91(1) of the Criminal Justice Act (1967)</w:t>
      </w:r>
      <w:r w:rsidR="008F36B8">
        <w:rPr>
          <w:color w:val="auto"/>
        </w:rPr>
        <w:t xml:space="preserve"> ‘Drunkenness in a Public Place’</w:t>
      </w:r>
      <w:r w:rsidR="00570015">
        <w:rPr>
          <w:color w:val="auto"/>
        </w:rPr>
        <w:t xml:space="preserve"> makes it an offence for a person to be in a public place</w:t>
      </w:r>
      <w:r w:rsidR="008F36B8">
        <w:rPr>
          <w:color w:val="auto"/>
        </w:rPr>
        <w:t xml:space="preserve"> while drunk behaving in a disorderly manner. </w:t>
      </w:r>
      <w:r w:rsidR="00393CFD">
        <w:rPr>
          <w:color w:val="auto"/>
        </w:rPr>
        <w:t>To clarify, t</w:t>
      </w:r>
      <w:r w:rsidR="0054696E">
        <w:rPr>
          <w:color w:val="auto"/>
        </w:rPr>
        <w:t>he male refusing to leave and being aggressive would meet the definition of disorderly</w:t>
      </w:r>
      <w:r w:rsidR="00393CFD">
        <w:rPr>
          <w:color w:val="auto"/>
        </w:rPr>
        <w:t xml:space="preserve">. </w:t>
      </w:r>
      <w:r w:rsidR="0054696E">
        <w:rPr>
          <w:color w:val="auto"/>
        </w:rPr>
        <w:t xml:space="preserve">Section 89(2) of the Police Act (1996) ‘Assault on Constables’ outlines that a person is guilty of an offence if they resist or wilfully obstruct the execution of a police </w:t>
      </w:r>
      <w:r w:rsidR="002A28A0">
        <w:rPr>
          <w:color w:val="auto"/>
        </w:rPr>
        <w:t>officer’s</w:t>
      </w:r>
      <w:r w:rsidR="0054696E">
        <w:rPr>
          <w:color w:val="auto"/>
        </w:rPr>
        <w:t xml:space="preserve"> duty,</w:t>
      </w:r>
      <w:r w:rsidR="002A28A0">
        <w:rPr>
          <w:color w:val="auto"/>
        </w:rPr>
        <w:t xml:space="preserve"> and by resisting arrest the male has completed the offence. The male was further arrested under section 1 of the Criminal Damage Act </w:t>
      </w:r>
      <w:r w:rsidR="00657CB6">
        <w:rPr>
          <w:color w:val="auto"/>
        </w:rPr>
        <w:t>(</w:t>
      </w:r>
      <w:r w:rsidR="002A28A0">
        <w:rPr>
          <w:color w:val="auto"/>
        </w:rPr>
        <w:t>1971</w:t>
      </w:r>
      <w:r w:rsidR="00657CB6">
        <w:rPr>
          <w:color w:val="auto"/>
        </w:rPr>
        <w:t>)</w:t>
      </w:r>
      <w:r w:rsidR="002A28A0">
        <w:rPr>
          <w:color w:val="auto"/>
        </w:rPr>
        <w:t xml:space="preserve"> for ‘Criminal Damage’, as in line with the definition the male</w:t>
      </w:r>
      <w:r w:rsidR="007F5FA0">
        <w:rPr>
          <w:color w:val="auto"/>
        </w:rPr>
        <w:t xml:space="preserve"> intended to cause </w:t>
      </w:r>
      <w:r w:rsidR="002A28A0">
        <w:rPr>
          <w:color w:val="auto"/>
        </w:rPr>
        <w:t>damage the vehicle</w:t>
      </w:r>
      <w:r w:rsidR="00393CFD">
        <w:rPr>
          <w:color w:val="auto"/>
        </w:rPr>
        <w:t xml:space="preserve">.  </w:t>
      </w:r>
      <w:r w:rsidR="004334A3">
        <w:rPr>
          <w:color w:val="auto"/>
        </w:rPr>
        <w:t>In regards to use of force, there are two acts which refer to the legality of force used</w:t>
      </w:r>
      <w:r w:rsidR="0032721C">
        <w:rPr>
          <w:color w:val="auto"/>
        </w:rPr>
        <w:t xml:space="preserve"> during the incident</w:t>
      </w:r>
      <w:r w:rsidR="004334A3">
        <w:rPr>
          <w:color w:val="auto"/>
        </w:rPr>
        <w:t xml:space="preserve">. </w:t>
      </w:r>
      <w:r w:rsidR="0032721C">
        <w:rPr>
          <w:color w:val="auto"/>
        </w:rPr>
        <w:t xml:space="preserve">Section 3 of the Criminal Law Act (1967) is the framework for using force in making an arrest. In relation to the offence’s being discuss the act provided myself with the power to use force as is reasonable in the circumstances assisting in the lawful arrest of the </w:t>
      </w:r>
      <w:r w:rsidR="00191DFE">
        <w:rPr>
          <w:color w:val="auto"/>
        </w:rPr>
        <w:t>male</w:t>
      </w:r>
      <w:r w:rsidR="0032721C">
        <w:rPr>
          <w:color w:val="auto"/>
        </w:rPr>
        <w:t xml:space="preserve">. </w:t>
      </w:r>
      <w:r w:rsidR="004334A3">
        <w:rPr>
          <w:color w:val="auto"/>
        </w:rPr>
        <w:t>Section 117 of the Police and Criminal Evidence Act (1984) outline</w:t>
      </w:r>
      <w:r w:rsidR="0032721C">
        <w:rPr>
          <w:color w:val="auto"/>
        </w:rPr>
        <w:t>s</w:t>
      </w:r>
      <w:r w:rsidR="004334A3">
        <w:rPr>
          <w:color w:val="auto"/>
        </w:rPr>
        <w:t xml:space="preserve"> the powers for a constable to use reasonable force</w:t>
      </w:r>
      <w:r w:rsidR="0032721C">
        <w:rPr>
          <w:color w:val="auto"/>
        </w:rPr>
        <w:t>, which</w:t>
      </w:r>
      <w:r w:rsidR="00191DFE">
        <w:rPr>
          <w:color w:val="auto"/>
        </w:rPr>
        <w:t xml:space="preserve"> was required when managing the </w:t>
      </w:r>
      <w:r w:rsidR="00126244">
        <w:rPr>
          <w:color w:val="auto"/>
        </w:rPr>
        <w:t>male’s</w:t>
      </w:r>
      <w:r w:rsidR="00191DFE">
        <w:rPr>
          <w:color w:val="auto"/>
        </w:rPr>
        <w:t xml:space="preserve"> behaviour. </w:t>
      </w:r>
    </w:p>
    <w:p w14:paraId="5F5B1008" w14:textId="0859A217" w:rsidR="002A28A0" w:rsidRDefault="002A28A0" w:rsidP="00E6298B">
      <w:pPr>
        <w:ind w:right="107"/>
        <w:jc w:val="both"/>
        <w:rPr>
          <w:color w:val="auto"/>
        </w:rPr>
      </w:pPr>
    </w:p>
    <w:p w14:paraId="296286E8" w14:textId="2604765D" w:rsidR="00331F16" w:rsidRDefault="00331F16" w:rsidP="00E6298B">
      <w:pPr>
        <w:ind w:right="107"/>
        <w:jc w:val="both"/>
        <w:rPr>
          <w:color w:val="auto"/>
        </w:rPr>
      </w:pPr>
    </w:p>
    <w:p w14:paraId="30764590" w14:textId="237E3173" w:rsidR="00AF709A" w:rsidRDefault="00331F16" w:rsidP="00E6298B">
      <w:pPr>
        <w:ind w:right="107"/>
        <w:jc w:val="both"/>
      </w:pPr>
      <w:r>
        <w:rPr>
          <w:color w:val="auto"/>
        </w:rPr>
        <w:t xml:space="preserve">As previously stated, I will be using a reflective theory by Gibbs </w:t>
      </w:r>
      <w:r>
        <w:t>(1988) to identify the communication skills I sourced throughout the incident. To be</w:t>
      </w:r>
      <w:r w:rsidR="00126244">
        <w:t>g</w:t>
      </w:r>
      <w:r>
        <w:t>in the first stage of description;</w:t>
      </w:r>
      <w:r w:rsidR="00126244">
        <w:t xml:space="preserve"> I developed different communication strategies to how the male was presenting himself and adapted my application dependant on the male’s engagement. On initial arrival I verbally communicated to the male </w:t>
      </w:r>
      <w:r w:rsidR="008F0D75">
        <w:t xml:space="preserve">with a closed question asking him to step outside, which he refused. I replied with </w:t>
      </w:r>
      <w:r w:rsidR="00AF709A">
        <w:t xml:space="preserve">an open question </w:t>
      </w:r>
      <w:r w:rsidR="008F0D75">
        <w:t xml:space="preserve">of ‘what happened’ </w:t>
      </w:r>
      <w:r w:rsidR="00AF709A">
        <w:t>and actively listened to his response to gather further information.</w:t>
      </w:r>
      <w:r w:rsidR="00E41A4E">
        <w:t xml:space="preserve"> As </w:t>
      </w:r>
      <w:r w:rsidR="00D83840">
        <w:t>mentioned,</w:t>
      </w:r>
      <w:r w:rsidR="00CF2232">
        <w:t xml:space="preserve"> the </w:t>
      </w:r>
      <w:r w:rsidR="00A70A59">
        <w:t>male’s</w:t>
      </w:r>
      <w:r w:rsidR="00CF2232">
        <w:t xml:space="preserve"> behaviour escalated which lead to his arrest and detention in custody. Whilst waiting to be presented in front of the custody </w:t>
      </w:r>
      <w:r w:rsidR="00ED683E">
        <w:t>s</w:t>
      </w:r>
      <w:r w:rsidR="00CF2232">
        <w:t>ergeant</w:t>
      </w:r>
      <w:r w:rsidR="00D83840">
        <w:t xml:space="preserve"> the male continued to be aggressive towards officers. I attempted to build a rapport with the male to deescalate his behaviour</w:t>
      </w:r>
      <w:r w:rsidR="00305CCB">
        <w:t xml:space="preserve"> by trying to find a common </w:t>
      </w:r>
      <w:r w:rsidR="00AE4DE3">
        <w:t>ground</w:t>
      </w:r>
      <w:r w:rsidR="00D83840">
        <w:t>, however this did not appear to be effective</w:t>
      </w:r>
      <w:r w:rsidR="00CF2232">
        <w:t xml:space="preserve"> </w:t>
      </w:r>
      <w:r w:rsidR="00D83840">
        <w:t xml:space="preserve">and he continued to be verbally aggressive. The male was placed in fast strap restraints to prevent him physically assaulting officers because he made several attempts to kick in our direction. </w:t>
      </w:r>
      <w:r w:rsidR="001B37B4">
        <w:t xml:space="preserve">After some </w:t>
      </w:r>
      <w:r w:rsidR="00305CCB">
        <w:t>time,</w:t>
      </w:r>
      <w:r w:rsidR="00D83840">
        <w:t xml:space="preserve"> the male calmed down</w:t>
      </w:r>
      <w:r w:rsidR="001B37B4">
        <w:t xml:space="preserve"> and I took the opportunity to negotiate with him to remove the restraints if he remained calm and behaved, which he agreed </w:t>
      </w:r>
      <w:r w:rsidR="00305CCB">
        <w:t xml:space="preserve">to do. In regard to non-verbal communication, </w:t>
      </w:r>
      <w:r w:rsidR="00B6422B">
        <w:t>when speaking to the male I maintained eye contact to ensure he understood I was directing towards him and to portray confiden</w:t>
      </w:r>
      <w:r w:rsidR="001578F4">
        <w:t>c</w:t>
      </w:r>
      <w:r w:rsidR="00B6422B">
        <w:t>e.</w:t>
      </w:r>
      <w:r w:rsidR="001578F4">
        <w:t xml:space="preserve"> </w:t>
      </w:r>
      <w:r w:rsidR="00CF6DE8">
        <w:t>Given the males behaviour and information reported by the member of staff, I stood in a</w:t>
      </w:r>
      <w:r w:rsidR="0048551C">
        <w:t>n open</w:t>
      </w:r>
      <w:r w:rsidR="00CF6DE8">
        <w:t xml:space="preserve"> stance </w:t>
      </w:r>
      <w:r w:rsidR="0048551C">
        <w:t>in proximity to the male so that I was able to re</w:t>
      </w:r>
      <w:r w:rsidR="00D51643">
        <w:t>spond</w:t>
      </w:r>
      <w:r w:rsidR="0048551C">
        <w:t xml:space="preserve"> to his movements</w:t>
      </w:r>
      <w:r w:rsidR="00D51643">
        <w:t xml:space="preserve">, whether that would be to make physical contact or disengage.  </w:t>
      </w:r>
    </w:p>
    <w:p w14:paraId="41CAE22A" w14:textId="77777777" w:rsidR="00D51643" w:rsidRDefault="00D51643" w:rsidP="00E6298B">
      <w:pPr>
        <w:ind w:right="107"/>
        <w:jc w:val="both"/>
      </w:pPr>
    </w:p>
    <w:p w14:paraId="02D959AB" w14:textId="65939A64" w:rsidR="00200FE5" w:rsidRDefault="00D51643" w:rsidP="00E6298B">
      <w:pPr>
        <w:ind w:right="107"/>
        <w:jc w:val="both"/>
      </w:pPr>
      <w:r>
        <w:lastRenderedPageBreak/>
        <w:t>The second stage of the theory is feelings.</w:t>
      </w:r>
      <w:r w:rsidR="005176EB">
        <w:t xml:space="preserve"> Upon speaking to the </w:t>
      </w:r>
      <w:r w:rsidR="00200FE5">
        <w:t>male,</w:t>
      </w:r>
      <w:r w:rsidR="005176EB">
        <w:t xml:space="preserve"> I remained calm in anticipation that would be </w:t>
      </w:r>
      <w:r w:rsidR="00A70A59">
        <w:t>projected,</w:t>
      </w:r>
      <w:r w:rsidR="005176EB">
        <w:t xml:space="preserve"> and the male would engage. However, when the </w:t>
      </w:r>
      <w:r w:rsidR="00200FE5">
        <w:t>male’s</w:t>
      </w:r>
      <w:r w:rsidR="005176EB">
        <w:t xml:space="preserve"> behaviour </w:t>
      </w:r>
      <w:r w:rsidR="00A70A59">
        <w:t>escalated,</w:t>
      </w:r>
      <w:r w:rsidR="005176EB">
        <w:t xml:space="preserve"> and he became </w:t>
      </w:r>
      <w:r w:rsidR="00200FE5">
        <w:t>physically</w:t>
      </w:r>
      <w:r w:rsidR="005176EB">
        <w:t xml:space="preserve"> </w:t>
      </w:r>
      <w:r w:rsidR="00200FE5">
        <w:t xml:space="preserve">aggressive I thought about </w:t>
      </w:r>
      <w:r w:rsidR="00774F2E">
        <w:t xml:space="preserve">my </w:t>
      </w:r>
      <w:r w:rsidR="00200FE5">
        <w:t xml:space="preserve">colleagues </w:t>
      </w:r>
      <w:r w:rsidR="00774F2E">
        <w:t xml:space="preserve">and my </w:t>
      </w:r>
      <w:r w:rsidR="00200FE5">
        <w:t>safety.</w:t>
      </w:r>
      <w:r w:rsidR="00A26439">
        <w:t xml:space="preserve"> At this point it was confirmed that male did not want to verbally </w:t>
      </w:r>
      <w:r w:rsidR="00A70A59">
        <w:t>communicate,</w:t>
      </w:r>
      <w:r w:rsidR="00A26439">
        <w:t xml:space="preserve"> and my attempt failed.</w:t>
      </w:r>
      <w:r w:rsidR="00261605">
        <w:t xml:space="preserve"> </w:t>
      </w:r>
      <w:r w:rsidR="00774F2E">
        <w:t>Whilst in custody I felt</w:t>
      </w:r>
      <w:r w:rsidR="00802642">
        <w:t xml:space="preserve"> anxious that I could not relax because the male would erratically kick out and be aggressive, and if I</w:t>
      </w:r>
      <w:r w:rsidR="00024B43">
        <w:t xml:space="preserve"> did not remain </w:t>
      </w:r>
      <w:r w:rsidR="00A70A59">
        <w:t>observant</w:t>
      </w:r>
      <w:r w:rsidR="00024B43">
        <w:t xml:space="preserve"> I could </w:t>
      </w:r>
      <w:r w:rsidR="00542D07">
        <w:t>have</w:t>
      </w:r>
      <w:r w:rsidR="00024B43">
        <w:t xml:space="preserve"> placed myself and other officers at risk. </w:t>
      </w:r>
    </w:p>
    <w:p w14:paraId="050C7E30" w14:textId="718D46BB" w:rsidR="00200FE5" w:rsidRDefault="00200FE5" w:rsidP="00E6298B">
      <w:pPr>
        <w:ind w:right="107"/>
        <w:jc w:val="both"/>
      </w:pPr>
    </w:p>
    <w:p w14:paraId="5E245E78" w14:textId="1E639AD5" w:rsidR="005176EB" w:rsidRDefault="00A26439" w:rsidP="00E6298B">
      <w:pPr>
        <w:ind w:right="107"/>
        <w:jc w:val="both"/>
      </w:pPr>
      <w:r>
        <w:t>The next stage is t</w:t>
      </w:r>
      <w:r w:rsidR="00AF216B">
        <w:t>o</w:t>
      </w:r>
      <w:r>
        <w:t xml:space="preserve"> evaluate the communication strategies deployed. </w:t>
      </w:r>
      <w:r w:rsidR="00914733">
        <w:t xml:space="preserve">Studying the incident, when the male initially was not engaging with </w:t>
      </w:r>
      <w:r w:rsidR="0069526F">
        <w:t>officers’</w:t>
      </w:r>
      <w:r w:rsidR="00914733">
        <w:t xml:space="preserve"> questions and became aggressive, an officer drew their taser prematurely, which created a barrier in communication. </w:t>
      </w:r>
      <w:r w:rsidR="0069526F">
        <w:t xml:space="preserve">After </w:t>
      </w:r>
      <w:r w:rsidR="00914733">
        <w:t xml:space="preserve">speaking to the officer </w:t>
      </w:r>
      <w:r w:rsidR="0069526F">
        <w:t>once</w:t>
      </w:r>
      <w:r w:rsidR="00914733">
        <w:t xml:space="preserve"> the incident was concluded, they stated that they were ‘taser happy’ from completing a re-fresher course and acknowledge that drawing their taser was not necessary. Therefore, I believe if the taser was not presented, negotiations for the male to leave the premises could have taken place and physical contact to be prevented. </w:t>
      </w:r>
      <w:r w:rsidR="001D0DD3">
        <w:t xml:space="preserve">The negotiations to remove the fast strap restraint was successful, the male remained calm and compliment to </w:t>
      </w:r>
      <w:r w:rsidR="00A70A59">
        <w:t>officers’</w:t>
      </w:r>
      <w:r w:rsidR="001D0DD3">
        <w:t xml:space="preserve"> instructions. I believe the success derived from the fact the male had time to calm down in the restraints because his movement</w:t>
      </w:r>
      <w:r w:rsidR="002D1BD0">
        <w:t>s</w:t>
      </w:r>
      <w:r w:rsidR="001D0DD3">
        <w:t xml:space="preserve"> were limited. </w:t>
      </w:r>
      <w:r w:rsidR="002D1BD0">
        <w:t xml:space="preserve">Communication is a </w:t>
      </w:r>
      <w:r w:rsidR="00AE4DE3">
        <w:t>two-way</w:t>
      </w:r>
      <w:r w:rsidR="002D1BD0">
        <w:t xml:space="preserve"> process, and without the male engaging it becomes ineffective</w:t>
      </w:r>
      <w:r w:rsidR="00A32E97">
        <w:rPr>
          <w:color w:val="auto"/>
          <w:shd w:val="clear" w:color="auto" w:fill="FFFFFF"/>
        </w:rPr>
        <w:t xml:space="preserve"> (</w:t>
      </w:r>
      <w:proofErr w:type="spellStart"/>
      <w:r w:rsidR="00A32E97">
        <w:rPr>
          <w:color w:val="auto"/>
          <w:shd w:val="clear" w:color="auto" w:fill="FFFFFF"/>
        </w:rPr>
        <w:t>Gr</w:t>
      </w:r>
      <w:r w:rsidR="00A32E97" w:rsidRPr="00A32E97">
        <w:rPr>
          <w:color w:val="auto"/>
          <w:shd w:val="clear" w:color="auto" w:fill="FFFFFF"/>
        </w:rPr>
        <w:t>ö</w:t>
      </w:r>
      <w:r w:rsidR="00A32E97">
        <w:rPr>
          <w:color w:val="auto"/>
          <w:shd w:val="clear" w:color="auto" w:fill="FFFFFF"/>
        </w:rPr>
        <w:t>nroos</w:t>
      </w:r>
      <w:proofErr w:type="spellEnd"/>
      <w:r w:rsidR="00A32E97">
        <w:rPr>
          <w:color w:val="auto"/>
          <w:shd w:val="clear" w:color="auto" w:fill="FFFFFF"/>
        </w:rPr>
        <w:t>, 2004).</w:t>
      </w:r>
    </w:p>
    <w:p w14:paraId="6F4A1E56" w14:textId="0C5C5008" w:rsidR="005176EB" w:rsidRDefault="005176EB" w:rsidP="00E6298B">
      <w:pPr>
        <w:ind w:right="107"/>
        <w:jc w:val="both"/>
      </w:pPr>
    </w:p>
    <w:p w14:paraId="53F557B4" w14:textId="75627698" w:rsidR="00B07C1F" w:rsidRDefault="00261605" w:rsidP="00D51643">
      <w:pPr>
        <w:ind w:right="107"/>
        <w:jc w:val="both"/>
      </w:pPr>
      <w:r>
        <w:t xml:space="preserve">The fourth stage is analysis and will be supported by academic research. Although not all of </w:t>
      </w:r>
      <w:r w:rsidR="003556E6">
        <w:t>the communication</w:t>
      </w:r>
      <w:r>
        <w:t xml:space="preserve"> strategies were effective in what I was aiming to achieve, </w:t>
      </w:r>
      <w:r w:rsidR="00A70A59">
        <w:t>overall,</w:t>
      </w:r>
      <w:r>
        <w:t xml:space="preserve"> I would deem it as successful as no injury was caused to any parties. </w:t>
      </w:r>
      <w:r w:rsidR="00B07C1F">
        <w:rPr>
          <w:color w:val="auto"/>
        </w:rPr>
        <w:t>Referring back to the strategies</w:t>
      </w:r>
      <w:r w:rsidR="00EC38B0">
        <w:rPr>
          <w:color w:val="auto"/>
        </w:rPr>
        <w:t>; a</w:t>
      </w:r>
      <w:r w:rsidR="008370BA">
        <w:t>ctive listening is valuable because it allows the speaker to know the responder is listening without being interrupted (Hoppe, 2018). Active listening involves non-verbal communication</w:t>
      </w:r>
      <w:r w:rsidR="00150F59">
        <w:t>, such as</w:t>
      </w:r>
      <w:r w:rsidR="008370BA">
        <w:t xml:space="preserve"> eye contact</w:t>
      </w:r>
      <w:r w:rsidR="00150F59">
        <w:t xml:space="preserve"> and </w:t>
      </w:r>
      <w:r w:rsidR="008370BA">
        <w:t>nodding</w:t>
      </w:r>
      <w:r w:rsidR="00150F59">
        <w:t xml:space="preserve">. MDT Training (2012) states our words are only a portion of the message we are portraying when in face-to-face communication, and the largest element of the message is non-verbal communication. </w:t>
      </w:r>
      <w:r w:rsidR="00150F59">
        <w:rPr>
          <w:color w:val="auto"/>
        </w:rPr>
        <w:t xml:space="preserve">Mehrabian (2017) supports that communication comprises of words, tone of voice and body language, and considers non-verbal communication to be </w:t>
      </w:r>
      <w:r w:rsidR="00AF216B">
        <w:rPr>
          <w:color w:val="auto"/>
        </w:rPr>
        <w:t xml:space="preserve">more </w:t>
      </w:r>
      <w:r w:rsidR="00150F59">
        <w:rPr>
          <w:color w:val="auto"/>
        </w:rPr>
        <w:t xml:space="preserve">prominent than words. </w:t>
      </w:r>
      <w:r w:rsidR="00B07C1F">
        <w:t>Rapport building is influential to promote open communication. It allows both parties to understand different perspectives</w:t>
      </w:r>
      <w:r w:rsidR="0040708E">
        <w:t xml:space="preserve"> and makes the process more effective</w:t>
      </w:r>
      <w:r w:rsidR="00B07C1F">
        <w:t xml:space="preserve"> (</w:t>
      </w:r>
      <w:proofErr w:type="spellStart"/>
      <w:r w:rsidR="00150F59">
        <w:t>Hargie</w:t>
      </w:r>
      <w:proofErr w:type="spellEnd"/>
      <w:r w:rsidR="00150F59">
        <w:t>, 2019</w:t>
      </w:r>
      <w:r w:rsidR="00B07C1F">
        <w:t>). In a policing context,</w:t>
      </w:r>
      <w:r w:rsidR="0040708E">
        <w:t xml:space="preserve"> it would have been beneficial for the male to understand why police presence was required. However, by his non-engage he did not recognise the issue which escalated his behaviour. </w:t>
      </w:r>
      <w:r w:rsidR="00150F59">
        <w:t>There are two elements of verbal communication, open and closed questions</w:t>
      </w:r>
      <w:r w:rsidR="00C176F4">
        <w:t>, and both cater the exchange of information. Verbal communication incorporates non-verbal</w:t>
      </w:r>
      <w:r w:rsidR="00953032">
        <w:t xml:space="preserve"> and interlinks with rapport building (Ng and </w:t>
      </w:r>
      <w:proofErr w:type="spellStart"/>
      <w:r w:rsidR="00953032">
        <w:t>Bradac</w:t>
      </w:r>
      <w:proofErr w:type="spellEnd"/>
      <w:r w:rsidR="00953032">
        <w:t>, 1993).</w:t>
      </w:r>
      <w:r w:rsidR="00AF216B">
        <w:t xml:space="preserve"> </w:t>
      </w:r>
      <w:r w:rsidR="00953032">
        <w:t xml:space="preserve">Pruitt (1981) explains that effective negotiation arises from effective communication, and without that the negotiation is fruitless. </w:t>
      </w:r>
      <w:r w:rsidR="003556E6">
        <w:t xml:space="preserve"> </w:t>
      </w:r>
    </w:p>
    <w:p w14:paraId="3C809757" w14:textId="2C3AACD6" w:rsidR="003556E6" w:rsidRDefault="003556E6" w:rsidP="00D51643">
      <w:pPr>
        <w:ind w:right="107"/>
        <w:jc w:val="both"/>
      </w:pPr>
    </w:p>
    <w:p w14:paraId="62056B7A" w14:textId="66E7BA45" w:rsidR="003556E6" w:rsidRDefault="00165EF9" w:rsidP="00D51643">
      <w:pPr>
        <w:ind w:right="107"/>
        <w:jc w:val="both"/>
      </w:pPr>
      <w:r>
        <w:t>To con</w:t>
      </w:r>
      <w:r w:rsidR="0012623B">
        <w:t>clude</w:t>
      </w:r>
      <w:r>
        <w:t xml:space="preserve"> on what has been discussed so far, my communication skills </w:t>
      </w:r>
      <w:r w:rsidR="0012623B">
        <w:t xml:space="preserve">were not effective in prominent moments of the incident, however I believe the disengagement from the male contributed. It is difficult to say how the incident would have played out if strategies were improved or altered, and it is </w:t>
      </w:r>
      <w:r w:rsidR="00A70A59">
        <w:t>dependent</w:t>
      </w:r>
      <w:r w:rsidR="0012623B">
        <w:t xml:space="preserve"> on how the male would </w:t>
      </w:r>
      <w:r w:rsidR="00D8770F">
        <w:t>have</w:t>
      </w:r>
      <w:r w:rsidR="0012623B">
        <w:t xml:space="preserve"> adapted to them. </w:t>
      </w:r>
      <w:r w:rsidR="00D8770F">
        <w:t>One could argue that my communication skills were not effective due to my inexperience, however there were experienced officers present who we</w:t>
      </w:r>
      <w:r w:rsidR="00ED683E">
        <w:t>re</w:t>
      </w:r>
      <w:r w:rsidR="00D8770F">
        <w:t xml:space="preserve"> attempting to communicate with the male. Therefore, if I was removed from the situation the incident would have occurred the same. </w:t>
      </w:r>
      <w:r w:rsidR="0012623B">
        <w:t>I imagine the escalation of behaviour from the taser being drawn could have been avoided. However, if the officer felt in the moment that it was necessary then I cannot critic their thought process.</w:t>
      </w:r>
    </w:p>
    <w:p w14:paraId="01B7645F" w14:textId="7392457C" w:rsidR="0012623B" w:rsidRDefault="0012623B" w:rsidP="00D51643">
      <w:pPr>
        <w:ind w:right="107"/>
        <w:jc w:val="both"/>
      </w:pPr>
    </w:p>
    <w:p w14:paraId="0A7D8EF3" w14:textId="2BFED2D0" w:rsidR="00331F16" w:rsidRDefault="00D8770F" w:rsidP="00E6298B">
      <w:pPr>
        <w:ind w:right="107"/>
        <w:jc w:val="both"/>
      </w:pPr>
      <w:r>
        <w:t>Going forward I would benefit from attending more incidents that involve conflicts due to this incident being the first I attended and the fact I am still new in my role.</w:t>
      </w:r>
      <w:r w:rsidR="002B57F5">
        <w:t xml:space="preserve"> Next time I would attempt to build a rapport than being put off from one failed attempt. It is possible if the male witnessed </w:t>
      </w:r>
      <w:r w:rsidR="00A70A59">
        <w:t>me</w:t>
      </w:r>
      <w:r w:rsidR="002B57F5">
        <w:t xml:space="preserve"> </w:t>
      </w:r>
      <w:r w:rsidR="00ED683E">
        <w:t>endeavouring to</w:t>
      </w:r>
      <w:r w:rsidR="002B57F5">
        <w:t xml:space="preserve"> engage with him he may of </w:t>
      </w:r>
      <w:r w:rsidR="00E514CD">
        <w:t xml:space="preserve">verbally communicated back. However, considering if they remain aggressive then the attempts will not be productive. In regard to the negotiation, it benefitted all parties, however, I would not change the timing due to the gravity of officer safety. </w:t>
      </w:r>
      <w:r w:rsidR="004577AF">
        <w:t xml:space="preserve">I have no complaints to the non-verbal communication I portrayed, I am aware of the need to adapt to the situation and environment. </w:t>
      </w:r>
    </w:p>
    <w:p w14:paraId="19D26E91" w14:textId="38E87AC8" w:rsidR="003C0F8F" w:rsidRDefault="003C0F8F" w:rsidP="00E6298B">
      <w:pPr>
        <w:ind w:right="107"/>
        <w:jc w:val="both"/>
      </w:pPr>
    </w:p>
    <w:p w14:paraId="3247F6F6" w14:textId="05909EDA" w:rsidR="00542D07" w:rsidRDefault="003C0F8F" w:rsidP="000134C7">
      <w:pPr>
        <w:ind w:right="107"/>
        <w:jc w:val="both"/>
      </w:pPr>
      <w:r>
        <w:t>In respect of the use of force used for the arrest of the male, in my opinion I believe it was justified given the males aggressive state towards officers. The male show</w:t>
      </w:r>
      <w:r w:rsidR="00983174">
        <w:t>ed</w:t>
      </w:r>
      <w:r>
        <w:t xml:space="preserve"> clear disobedience towards officer’s instructions; therefore, force was required to successfully detain him in handcuffs. </w:t>
      </w:r>
      <w:r w:rsidR="009C5AF9">
        <w:t>Under the Human Rights Act (1998) article 5, a person can be deprived of their right to liberty for the purpose of their lawful arrest and detention</w:t>
      </w:r>
      <w:r w:rsidR="00727DA9">
        <w:t>, if it is justified and proportionate</w:t>
      </w:r>
      <w:r w:rsidR="009C5AF9">
        <w:t>.</w:t>
      </w:r>
      <w:r w:rsidR="00727DA9">
        <w:t xml:space="preserve"> </w:t>
      </w:r>
      <w:r w:rsidR="005E29A6">
        <w:t xml:space="preserve">The male presented as a threat not just to officers, but to the members of public still inside the shop. </w:t>
      </w:r>
      <w:r>
        <w:t xml:space="preserve">Regarding the use of force to restrain the male’s legs through the use of fast straps, this was carried out for concern for </w:t>
      </w:r>
      <w:r w:rsidR="005E29A6">
        <w:t>officer’s</w:t>
      </w:r>
      <w:r>
        <w:t xml:space="preserve"> safety as the male was attempting to kick at officers. </w:t>
      </w:r>
      <w:r w:rsidR="00983174">
        <w:t>The level of force used was proportionate given the level of risk</w:t>
      </w:r>
      <w:r w:rsidR="00254A6C">
        <w:t xml:space="preserve"> posed to officers and members of the public. The male did not </w:t>
      </w:r>
      <w:r w:rsidR="00254A6C">
        <w:lastRenderedPageBreak/>
        <w:t xml:space="preserve">sustain any injuries from the level of force used. As previously mentioned, </w:t>
      </w:r>
      <w:r w:rsidR="00254A6C">
        <w:rPr>
          <w:color w:val="auto"/>
        </w:rPr>
        <w:t xml:space="preserve">Section 3 of the Criminal Law Act (1967) and Section 117 of the Police and Criminal Evidence Act (1984) </w:t>
      </w:r>
      <w:r w:rsidR="00143A99">
        <w:rPr>
          <w:color w:val="auto"/>
        </w:rPr>
        <w:t xml:space="preserve">both state that </w:t>
      </w:r>
      <w:r w:rsidR="00B6175C">
        <w:rPr>
          <w:color w:val="auto"/>
        </w:rPr>
        <w:t>force must</w:t>
      </w:r>
      <w:r w:rsidR="00143A99">
        <w:rPr>
          <w:color w:val="auto"/>
        </w:rPr>
        <w:t xml:space="preserve"> be reasonable in the </w:t>
      </w:r>
      <w:r w:rsidR="00B6175C">
        <w:rPr>
          <w:color w:val="auto"/>
        </w:rPr>
        <w:t>circumstances and</w:t>
      </w:r>
      <w:r w:rsidR="00143A99">
        <w:rPr>
          <w:color w:val="auto"/>
        </w:rPr>
        <w:t xml:space="preserve"> given the males </w:t>
      </w:r>
      <w:r w:rsidR="00832FCE">
        <w:rPr>
          <w:color w:val="auto"/>
        </w:rPr>
        <w:t xml:space="preserve">aggressive </w:t>
      </w:r>
      <w:r w:rsidR="00143A99">
        <w:rPr>
          <w:color w:val="auto"/>
        </w:rPr>
        <w:t>behaviour</w:t>
      </w:r>
      <w:r w:rsidR="00832FCE">
        <w:rPr>
          <w:color w:val="auto"/>
        </w:rPr>
        <w:t xml:space="preserve"> the threshold was met</w:t>
      </w:r>
      <w:r w:rsidR="00143A99">
        <w:rPr>
          <w:color w:val="auto"/>
        </w:rPr>
        <w:t>.</w:t>
      </w:r>
      <w:r w:rsidR="00727DA9">
        <w:rPr>
          <w:color w:val="auto"/>
        </w:rPr>
        <w:t xml:space="preserve"> The Codes of Practice within the Police and Criminal Evidence Act 1984</w:t>
      </w:r>
      <w:r w:rsidR="00F304C1">
        <w:rPr>
          <w:color w:val="auto"/>
        </w:rPr>
        <w:t xml:space="preserve"> Code G covers Section 24, allowing an officer to arrest a person </w:t>
      </w:r>
      <w:r w:rsidR="00DB71BC">
        <w:rPr>
          <w:color w:val="auto"/>
        </w:rPr>
        <w:t xml:space="preserve">given the following two elements, the person has/is suspected or attempted to commit a crime and there are believable grounds that the arrest is necessary </w:t>
      </w:r>
      <w:r w:rsidR="00C0388F">
        <w:rPr>
          <w:color w:val="auto"/>
        </w:rPr>
        <w:t>(</w:t>
      </w:r>
      <w:r w:rsidR="00C0388F">
        <w:t>Pearson and Rowe and Turner, 2018).</w:t>
      </w:r>
      <w:r w:rsidR="00994B01">
        <w:t xml:space="preserve"> </w:t>
      </w:r>
    </w:p>
    <w:p w14:paraId="0163EFD4" w14:textId="77777777" w:rsidR="00542D07" w:rsidRDefault="00542D07" w:rsidP="000134C7">
      <w:pPr>
        <w:ind w:right="107"/>
        <w:jc w:val="both"/>
      </w:pPr>
    </w:p>
    <w:p w14:paraId="22E943DF" w14:textId="050895A6" w:rsidR="000134C7" w:rsidRDefault="00994B01" w:rsidP="000134C7">
      <w:pPr>
        <w:ind w:right="107"/>
        <w:jc w:val="both"/>
      </w:pPr>
      <w:r>
        <w:t xml:space="preserve">When considering my accountability in line with Section 76 of the Criminal Justice and Immigration Act (2008), at the time I </w:t>
      </w:r>
      <w:r w:rsidR="00EC38B0">
        <w:t xml:space="preserve">activated my body worn video, </w:t>
      </w:r>
      <w:r>
        <w:t>completed a comprehensive pocket notebook entry of the incident, submitted a witness statement</w:t>
      </w:r>
      <w:r w:rsidR="002C1EED">
        <w:t xml:space="preserve"> and </w:t>
      </w:r>
      <w:r>
        <w:t xml:space="preserve">completed a use of force form. By completing the required documentation </w:t>
      </w:r>
      <w:r w:rsidR="002C1EED">
        <w:t>all the information and actions have been recorded</w:t>
      </w:r>
      <w:r w:rsidR="00EC38B0">
        <w:t xml:space="preserve"> for review</w:t>
      </w:r>
      <w:r w:rsidR="002C1EED">
        <w:t>.</w:t>
      </w:r>
      <w:r w:rsidR="00B368C9">
        <w:t xml:space="preserve"> To determine if force was necessary at the time of the incident, I conducted a threat assessment by means of considering the potential harm</w:t>
      </w:r>
      <w:r w:rsidR="00EC38B0">
        <w:t xml:space="preserve"> through</w:t>
      </w:r>
      <w:r w:rsidR="00B368C9">
        <w:t xml:space="preserve"> its probability</w:t>
      </w:r>
      <w:r w:rsidR="00EC38B0">
        <w:t xml:space="preserve"> and</w:t>
      </w:r>
      <w:r w:rsidR="00B368C9">
        <w:t xml:space="preserve"> consequences. </w:t>
      </w:r>
      <w:r w:rsidR="00CD1697">
        <w:t xml:space="preserve">Referring to </w:t>
      </w:r>
      <w:proofErr w:type="spellStart"/>
      <w:r w:rsidR="00B368C9">
        <w:t>Betaris</w:t>
      </w:r>
      <w:proofErr w:type="spellEnd"/>
      <w:r w:rsidR="00B368C9">
        <w:t xml:space="preserve"> Box </w:t>
      </w:r>
      <w:r w:rsidR="00CC154D">
        <w:t xml:space="preserve">(Mann, 2010) </w:t>
      </w:r>
      <w:r w:rsidR="00B368C9">
        <w:t xml:space="preserve">to comprehend what was being portrayed, initially on arrival </w:t>
      </w:r>
      <w:r w:rsidR="00CD1697">
        <w:t>my attitude was focused on removing the aggressive male from the premises and consider</w:t>
      </w:r>
      <w:r w:rsidR="00EC38B0">
        <w:t>ing</w:t>
      </w:r>
      <w:r w:rsidR="00CD1697">
        <w:t xml:space="preserve"> potential impact factors. However, </w:t>
      </w:r>
      <w:r w:rsidR="00CC154D">
        <w:t xml:space="preserve">when I was engaging with the </w:t>
      </w:r>
      <w:r w:rsidR="00A70A59">
        <w:t>male</w:t>
      </w:r>
      <w:r w:rsidR="00CC154D">
        <w:t xml:space="preserve"> I did not reflect my attitude and instead implied a calm approach to avoid escalation and </w:t>
      </w:r>
      <w:r w:rsidR="00EC38B0">
        <w:t>surge</w:t>
      </w:r>
      <w:r w:rsidR="00CC154D">
        <w:t xml:space="preserve"> compliancy. The male did not reproduce what I was reflecting and enter</w:t>
      </w:r>
      <w:r w:rsidR="000134C7">
        <w:t>ed</w:t>
      </w:r>
      <w:r w:rsidR="00CC154D">
        <w:t xml:space="preserve"> the cycle with conflict, which in effect provoked a </w:t>
      </w:r>
      <w:r w:rsidR="009A490A">
        <w:t>influenced</w:t>
      </w:r>
      <w:r w:rsidR="00CC154D">
        <w:t xml:space="preserve"> my attitude and behaviour. </w:t>
      </w:r>
      <w:r w:rsidR="000134C7">
        <w:t xml:space="preserve">The use of force was in line with </w:t>
      </w:r>
      <w:proofErr w:type="spellStart"/>
      <w:r w:rsidR="000134C7" w:rsidRPr="000134C7">
        <w:rPr>
          <w:rStyle w:val="Hyperlink"/>
          <w:color w:val="auto"/>
          <w:u w:val="none"/>
        </w:rPr>
        <w:t>Heddlu</w:t>
      </w:r>
      <w:proofErr w:type="spellEnd"/>
      <w:r w:rsidR="000134C7" w:rsidRPr="000134C7">
        <w:rPr>
          <w:rStyle w:val="Hyperlink"/>
          <w:color w:val="auto"/>
          <w:u w:val="none"/>
        </w:rPr>
        <w:t xml:space="preserve"> Gwent Police (no date)</w:t>
      </w:r>
      <w:r w:rsidR="000134C7">
        <w:rPr>
          <w:rStyle w:val="Hyperlink"/>
          <w:color w:val="auto"/>
          <w:u w:val="none"/>
        </w:rPr>
        <w:t xml:space="preserve"> ethics. I acted in a selflessness manner in the interest of the public present in the premises considering the risk posed to them. In respect of honesty and openness, I reflected these principles in my accountability to the incident. Fairness was demonstrated by accompanying</w:t>
      </w:r>
      <w:r w:rsidR="000134C7">
        <w:t xml:space="preserve"> the Human Rights Act (1998) article 6, a person is presumed innocent until proven guilty</w:t>
      </w:r>
      <w:r w:rsidR="001845B0">
        <w:t>.</w:t>
      </w:r>
    </w:p>
    <w:p w14:paraId="4FB49F5E" w14:textId="5F52C4E5" w:rsidR="00542D07" w:rsidRDefault="00542D07" w:rsidP="000134C7">
      <w:pPr>
        <w:ind w:right="107"/>
        <w:jc w:val="both"/>
      </w:pPr>
    </w:p>
    <w:p w14:paraId="055866AD" w14:textId="7F7B38AC" w:rsidR="00542D07" w:rsidRDefault="00542D07" w:rsidP="000134C7">
      <w:pPr>
        <w:ind w:right="107"/>
        <w:jc w:val="both"/>
      </w:pPr>
      <w:r>
        <w:t>To conclude, this incident involved many elements of communication,</w:t>
      </w:r>
      <w:r w:rsidR="00393CFD">
        <w:t xml:space="preserve"> albeit</w:t>
      </w:r>
      <w:r>
        <w:t xml:space="preserve"> not </w:t>
      </w:r>
      <w:r w:rsidR="00393CFD">
        <w:t>all were effective</w:t>
      </w:r>
      <w:r w:rsidR="00CB2CE1">
        <w:t xml:space="preserve">. Upon reflecting on the incident I do question whether an officer with more experience than myself </w:t>
      </w:r>
      <w:r w:rsidR="003C3914">
        <w:t>would have had a more successful experience of communicating with the male, however there is an element that I believe if someone has their mindset on non-engagement and is in an heightened state of aggression then there is  prospect of the same result. As previously mentioned, I do believe if the taser was not drawn communication would have had the potential to be more effective and possibly prevent the level of use of force used. Going forward the more experience I have at attending incident</w:t>
      </w:r>
      <w:r w:rsidR="00057BFA">
        <w:t>s</w:t>
      </w:r>
      <w:r w:rsidR="003C3914">
        <w:t xml:space="preserve"> with conflict will give me more knowledge </w:t>
      </w:r>
      <w:r w:rsidR="00057BFA">
        <w:t xml:space="preserve">and confidence when conveying with suspects. On reflection I would not change how I presented myself and my actions. I believe use of force was necessary and justified to protect the public, officers present and myself. I have not abandoned </w:t>
      </w:r>
      <w:proofErr w:type="spellStart"/>
      <w:r w:rsidR="00057BFA" w:rsidRPr="000134C7">
        <w:rPr>
          <w:rStyle w:val="Hyperlink"/>
          <w:color w:val="auto"/>
          <w:u w:val="none"/>
        </w:rPr>
        <w:t>Heddlu</w:t>
      </w:r>
      <w:proofErr w:type="spellEnd"/>
      <w:r w:rsidR="00057BFA" w:rsidRPr="000134C7">
        <w:rPr>
          <w:rStyle w:val="Hyperlink"/>
          <w:color w:val="auto"/>
          <w:u w:val="none"/>
        </w:rPr>
        <w:t xml:space="preserve"> Gwent Police (no date)</w:t>
      </w:r>
      <w:r w:rsidR="00057BFA">
        <w:rPr>
          <w:rStyle w:val="Hyperlink"/>
          <w:color w:val="auto"/>
          <w:u w:val="none"/>
        </w:rPr>
        <w:t xml:space="preserve"> ethics and </w:t>
      </w:r>
      <w:r w:rsidR="00A94E9F">
        <w:rPr>
          <w:rStyle w:val="Hyperlink"/>
          <w:color w:val="auto"/>
          <w:u w:val="none"/>
        </w:rPr>
        <w:t xml:space="preserve">have </w:t>
      </w:r>
      <w:r w:rsidR="00A70A59">
        <w:rPr>
          <w:rStyle w:val="Hyperlink"/>
          <w:color w:val="auto"/>
          <w:u w:val="none"/>
        </w:rPr>
        <w:t>performed</w:t>
      </w:r>
      <w:bookmarkStart w:id="0" w:name="_GoBack"/>
      <w:bookmarkEnd w:id="0"/>
      <w:r w:rsidR="00A94E9F">
        <w:rPr>
          <w:rStyle w:val="Hyperlink"/>
          <w:color w:val="auto"/>
          <w:u w:val="none"/>
        </w:rPr>
        <w:t xml:space="preserve"> in line with legislations. </w:t>
      </w:r>
    </w:p>
    <w:p w14:paraId="43433AFB" w14:textId="053A9790" w:rsidR="00542D07" w:rsidRDefault="00542D07" w:rsidP="000134C7">
      <w:pPr>
        <w:ind w:right="107"/>
        <w:jc w:val="both"/>
      </w:pPr>
    </w:p>
    <w:p w14:paraId="3145E93A" w14:textId="77777777" w:rsidR="00542D07" w:rsidRPr="00542D07" w:rsidRDefault="00542D07" w:rsidP="00542D07">
      <w:pPr>
        <w:shd w:val="clear" w:color="auto" w:fill="FFFFFF"/>
        <w:overflowPunct/>
        <w:autoSpaceDE/>
        <w:autoSpaceDN/>
        <w:adjustRightInd/>
        <w:rPr>
          <w:rFonts w:ascii="Calibri" w:hAnsi="Calibri" w:cs="Calibri"/>
          <w:sz w:val="22"/>
          <w:szCs w:val="22"/>
        </w:rPr>
      </w:pPr>
      <w:r w:rsidRPr="00542D07">
        <w:rPr>
          <w:rFonts w:ascii="inherit" w:hAnsi="inherit" w:cs="Calibri"/>
          <w:sz w:val="24"/>
          <w:szCs w:val="24"/>
          <w:bdr w:val="none" w:sz="0" w:space="0" w:color="auto" w:frame="1"/>
        </w:rPr>
        <w:t> </w:t>
      </w:r>
    </w:p>
    <w:p w14:paraId="33D523C3" w14:textId="77777777" w:rsidR="00542D07" w:rsidRDefault="00542D07" w:rsidP="000134C7">
      <w:pPr>
        <w:ind w:right="107"/>
        <w:jc w:val="both"/>
      </w:pPr>
    </w:p>
    <w:p w14:paraId="3457AF35" w14:textId="424903DF" w:rsidR="000134C7" w:rsidRDefault="00AE4DE3" w:rsidP="005E29A6">
      <w:pPr>
        <w:ind w:right="107"/>
        <w:jc w:val="both"/>
      </w:pPr>
      <w:r>
        <w:t>Word Count:</w:t>
      </w:r>
      <w:r w:rsidR="001845B0">
        <w:t xml:space="preserve"> 2748</w:t>
      </w:r>
    </w:p>
    <w:p w14:paraId="0BA64685" w14:textId="4F3E9D6D" w:rsidR="002B57F5" w:rsidRDefault="002B57F5" w:rsidP="00E6298B">
      <w:pPr>
        <w:ind w:right="107"/>
        <w:jc w:val="both"/>
      </w:pPr>
    </w:p>
    <w:p w14:paraId="11D9526B" w14:textId="77777777" w:rsidR="005E29A6" w:rsidRDefault="005E29A6" w:rsidP="00E6298B">
      <w:pPr>
        <w:ind w:right="107"/>
        <w:jc w:val="both"/>
      </w:pPr>
    </w:p>
    <w:p w14:paraId="7E6C76A5" w14:textId="77777777" w:rsidR="00D927BA" w:rsidRDefault="00D927BA" w:rsidP="00E6298B">
      <w:pPr>
        <w:ind w:right="107"/>
        <w:jc w:val="both"/>
      </w:pPr>
    </w:p>
    <w:p w14:paraId="61D9653B" w14:textId="77777777" w:rsidR="00BC18C1" w:rsidRDefault="00BC18C1" w:rsidP="00E6298B">
      <w:pPr>
        <w:ind w:right="107"/>
        <w:jc w:val="both"/>
      </w:pPr>
    </w:p>
    <w:p w14:paraId="2B54D24B" w14:textId="70146401" w:rsidR="009C2917" w:rsidRDefault="009C2917" w:rsidP="00E6298B">
      <w:pPr>
        <w:ind w:right="107"/>
        <w:jc w:val="both"/>
      </w:pPr>
    </w:p>
    <w:p w14:paraId="26140E51" w14:textId="77777777" w:rsidR="00DB1B53" w:rsidRDefault="00DB1B53" w:rsidP="00E6298B">
      <w:pPr>
        <w:ind w:right="107"/>
        <w:jc w:val="both"/>
      </w:pPr>
    </w:p>
    <w:p w14:paraId="0E0668FE" w14:textId="26F6A2D4" w:rsidR="00FD2ECF" w:rsidRDefault="00FD2ECF" w:rsidP="00E6298B">
      <w:pPr>
        <w:ind w:right="107"/>
        <w:jc w:val="both"/>
      </w:pPr>
    </w:p>
    <w:p w14:paraId="5ED16E97" w14:textId="0FDC7CE3" w:rsidR="00FD2ECF" w:rsidRPr="00FD2ECF" w:rsidRDefault="00FD2ECF" w:rsidP="00E6298B">
      <w:pPr>
        <w:ind w:right="107"/>
        <w:jc w:val="both"/>
      </w:pPr>
    </w:p>
    <w:p w14:paraId="4557CCDD" w14:textId="77777777" w:rsidR="008B28E7" w:rsidRPr="00FD2ECF" w:rsidRDefault="008B28E7" w:rsidP="00E6298B">
      <w:pPr>
        <w:ind w:right="107"/>
        <w:jc w:val="both"/>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0493130" w14:textId="512172F5" w:rsidR="003661A9" w:rsidRDefault="006B1754" w:rsidP="00E6298B">
      <w:pPr>
        <w:ind w:right="107"/>
        <w:jc w:val="both"/>
      </w:pPr>
      <w:r>
        <w:t>The questions itself is asking for an incident to be critically assessed and reflected upon where a victim o</w:t>
      </w:r>
      <w:r w:rsidR="00132F62">
        <w:t>r</w:t>
      </w:r>
      <w:r>
        <w:t xml:space="preserve"> witness have been provided support through the criminal justice system. However, I have only been in the development unit for a short period of time working as a response officer and I am yet to have a case that I have had involvement with go to court. As such, this essay will be concentrating on a domestic violence incident I </w:t>
      </w:r>
      <w:r w:rsidR="00AE4069">
        <w:t>attended,</w:t>
      </w:r>
      <w:r>
        <w:t xml:space="preserve"> and the support provided to the victim in anticipation of the suspect being charged.</w:t>
      </w:r>
      <w:r w:rsidR="00AE4069">
        <w:t xml:space="preserve"> When appropriate I will refer to the Code of Practice of Victims of Code (Victims Code). The Victims Code is a policy that each criminal justice agency must follow to deliver a level of service a victim is entitled to (Ministry of Justice, 2020).</w:t>
      </w:r>
    </w:p>
    <w:p w14:paraId="6FE0118D" w14:textId="020E4464" w:rsidR="00F90168" w:rsidRDefault="00F90168" w:rsidP="00E6298B">
      <w:pPr>
        <w:ind w:right="107"/>
        <w:jc w:val="both"/>
      </w:pPr>
    </w:p>
    <w:p w14:paraId="72BEE573" w14:textId="1A55EB61" w:rsidR="00BA70E4" w:rsidRDefault="00F90168" w:rsidP="00E6298B">
      <w:pPr>
        <w:ind w:right="107"/>
        <w:jc w:val="both"/>
      </w:pPr>
      <w:r>
        <w:t xml:space="preserve">There is no agreed upon definition of domestic violence across academics, </w:t>
      </w:r>
      <w:r w:rsidR="00DE70FF">
        <w:t xml:space="preserve">campaigners and </w:t>
      </w:r>
      <w:r w:rsidR="00BA70E4">
        <w:t>policy makers</w:t>
      </w:r>
      <w:r w:rsidR="00DE70FF">
        <w:t>.</w:t>
      </w:r>
      <w:r w:rsidR="00051D0B">
        <w:t xml:space="preserve"> Women’s Aid defines domestic violence, also referred to as domestic abuse or intimate partner violence</w:t>
      </w:r>
      <w:r w:rsidR="009479CE">
        <w:t>, as a one-off incident or pattern of incidents of “controlling, coercive, threatening, degrading and violent behaviour, including sexual violence”</w:t>
      </w:r>
      <w:r w:rsidR="00BA70E4">
        <w:t xml:space="preserve"> </w:t>
      </w:r>
      <w:r w:rsidR="009479CE">
        <w:t>(Woman’s Aid, no date). What differ</w:t>
      </w:r>
      <w:r w:rsidR="00BA70E4">
        <w:t xml:space="preserve">entiates Woman’s Aid definition is that it encompasses online and digital abuse, whereas the mainstream definitions do not recognise for it to be comprised under the umbrella of forms of domestic violence. </w:t>
      </w:r>
      <w:r w:rsidR="00273631">
        <w:t>Carlson and Worden (2005) offer a broad definition as physical, psychological or emotional violence that is threatened or exercised by a perpetrator in their domestic environment, with intention of</w:t>
      </w:r>
      <w:r w:rsidR="007745C6">
        <w:t xml:space="preserve"> perpetrating harm or exerting power and control. The definition that the criminal justice sector </w:t>
      </w:r>
      <w:r w:rsidR="00AE4069">
        <w:t>adheres</w:t>
      </w:r>
      <w:r w:rsidR="007745C6">
        <w:t xml:space="preserve"> to is</w:t>
      </w:r>
    </w:p>
    <w:p w14:paraId="0B9932D8" w14:textId="5EC70086" w:rsidR="007745C6" w:rsidRDefault="007745C6" w:rsidP="007745C6">
      <w:pPr>
        <w:ind w:left="720" w:right="107"/>
        <w:jc w:val="both"/>
      </w:pPr>
      <w:r w:rsidRPr="00DE70FF">
        <w:rPr>
          <w:color w:val="0B0C0C"/>
        </w:rPr>
        <w:t>Any incident or pattern of incidents of controlling, coercive or threatening behaviour,</w:t>
      </w:r>
      <w:r>
        <w:rPr>
          <w:color w:val="0B0C0C"/>
        </w:rPr>
        <w:t xml:space="preserve"> </w:t>
      </w:r>
      <w:r w:rsidRPr="00DE70FF">
        <w:rPr>
          <w:color w:val="0B0C0C"/>
        </w:rPr>
        <w:t>violence or abuse between those aged 16 or over who are or have been intimate partners or family members regardless of gender or sexuality</w:t>
      </w:r>
      <w:r>
        <w:rPr>
          <w:color w:val="0B0C0C"/>
        </w:rPr>
        <w:t xml:space="preserve"> (Gov.uk, no date).</w:t>
      </w:r>
    </w:p>
    <w:p w14:paraId="531C53EE" w14:textId="76AA98E1" w:rsidR="00BA70E4" w:rsidRDefault="007745C6" w:rsidP="00E6298B">
      <w:pPr>
        <w:ind w:right="107"/>
        <w:jc w:val="both"/>
      </w:pPr>
      <w:r>
        <w:t xml:space="preserve">What is agreed upon is that domestic violence </w:t>
      </w:r>
      <w:r w:rsidR="003D0171">
        <w:t>comprises of</w:t>
      </w:r>
      <w:r w:rsidR="007C5697">
        <w:t xml:space="preserve"> a form of </w:t>
      </w:r>
      <w:r w:rsidR="003D0171">
        <w:t>psychological, physical, sexual, financial and emotional</w:t>
      </w:r>
      <w:r w:rsidR="007C5697">
        <w:t xml:space="preserve"> abuse, and only one element needs to occur for domestic violence to be present </w:t>
      </w:r>
      <w:r w:rsidR="000240CB">
        <w:t>(</w:t>
      </w:r>
      <w:proofErr w:type="spellStart"/>
      <w:r w:rsidR="007C5697" w:rsidRPr="007745C6">
        <w:t>Bar</w:t>
      </w:r>
      <w:r w:rsidR="007C5697">
        <w:t>ocas</w:t>
      </w:r>
      <w:proofErr w:type="spellEnd"/>
      <w:r w:rsidR="007C5697">
        <w:t xml:space="preserve"> and Emery and Mills</w:t>
      </w:r>
      <w:r w:rsidR="000240CB">
        <w:t xml:space="preserve">, </w:t>
      </w:r>
      <w:r w:rsidR="007C5697">
        <w:t>2016)</w:t>
      </w:r>
      <w:r w:rsidR="000240CB">
        <w:t>.</w:t>
      </w:r>
    </w:p>
    <w:p w14:paraId="4772D823" w14:textId="369725DB" w:rsidR="006B1754" w:rsidRDefault="009479CE" w:rsidP="00E6298B">
      <w:pPr>
        <w:ind w:right="107"/>
        <w:jc w:val="both"/>
      </w:pPr>
      <w:r>
        <w:t xml:space="preserve"> </w:t>
      </w:r>
    </w:p>
    <w:p w14:paraId="73145B3E" w14:textId="379356D0" w:rsidR="009479CE" w:rsidRDefault="001667ED" w:rsidP="00E6298B">
      <w:pPr>
        <w:ind w:right="107"/>
        <w:jc w:val="both"/>
      </w:pPr>
      <w:r>
        <w:t>To</w:t>
      </w:r>
      <w:r w:rsidR="00884C8B">
        <w:t xml:space="preserve"> support</w:t>
      </w:r>
      <w:r>
        <w:t xml:space="preserve"> </w:t>
      </w:r>
      <w:r w:rsidR="00884C8B">
        <w:t>the reflection</w:t>
      </w:r>
      <w:r>
        <w:t xml:space="preserve"> on the incident </w:t>
      </w:r>
      <w:proofErr w:type="spellStart"/>
      <w:r>
        <w:t>Borton’s</w:t>
      </w:r>
      <w:proofErr w:type="spellEnd"/>
      <w:r>
        <w:t xml:space="preserve"> model of reflection (1970) will be </w:t>
      </w:r>
      <w:r w:rsidR="00884C8B">
        <w:t xml:space="preserve">used. The model has </w:t>
      </w:r>
      <w:r w:rsidR="00E53373">
        <w:t>three key</w:t>
      </w:r>
      <w:r w:rsidR="00884C8B">
        <w:t xml:space="preserve"> questions that are designed to guide the reflective process</w:t>
      </w:r>
      <w:r w:rsidR="005B4EAD">
        <w:t>, which are, ‘what?’, ‘so what?’ and ‘now what?’</w:t>
      </w:r>
      <w:r w:rsidR="00EE0AAD">
        <w:t xml:space="preserve">. </w:t>
      </w:r>
      <w:r w:rsidR="00EE0AAD">
        <w:lastRenderedPageBreak/>
        <w:t>The first stage asks the reflect to explain what happened and what their actions entailed. The second stage encourages an analysis of what is being reflected upon. The final stage prompts the reflect</w:t>
      </w:r>
      <w:r w:rsidR="000240CB">
        <w:t>or</w:t>
      </w:r>
      <w:r w:rsidR="00EE0AAD">
        <w:t xml:space="preserve"> to consider </w:t>
      </w:r>
      <w:r w:rsidR="000240CB">
        <w:t xml:space="preserve">if there were alternative actions that could have been completed and if there are potential consequences. </w:t>
      </w:r>
    </w:p>
    <w:p w14:paraId="598FFEC5" w14:textId="3BF71A8B" w:rsidR="00025650" w:rsidRDefault="00025650" w:rsidP="00E6298B">
      <w:pPr>
        <w:ind w:right="107"/>
        <w:jc w:val="both"/>
        <w:rPr>
          <w:sz w:val="24"/>
          <w:szCs w:val="24"/>
        </w:rPr>
      </w:pPr>
    </w:p>
    <w:p w14:paraId="717FF1F5" w14:textId="50E0CD72" w:rsidR="00E53373" w:rsidRDefault="00A27940" w:rsidP="00E6298B">
      <w:pPr>
        <w:ind w:right="107"/>
        <w:jc w:val="both"/>
      </w:pPr>
      <w:r>
        <w:t xml:space="preserve">As already discussed, the incident that will be reflected on is a domestic violence case that I offered support to the victim. </w:t>
      </w:r>
      <w:r w:rsidR="00B72F1C">
        <w:t xml:space="preserve">To begin </w:t>
      </w:r>
      <w:r>
        <w:t>the first stage of</w:t>
      </w:r>
      <w:r w:rsidR="00B72F1C">
        <w:t xml:space="preserve"> description, the incident involved a male perpetrator and a female victim. </w:t>
      </w:r>
      <w:r w:rsidR="00E53373">
        <w:t>Both parties attended a wake that was held outside in the community</w:t>
      </w:r>
      <w:r w:rsidR="00DC2B74">
        <w:t xml:space="preserve"> and was encouraging attendees to participate in drinking alcohol</w:t>
      </w:r>
      <w:r w:rsidR="00E53373">
        <w:t>. The victim dis</w:t>
      </w:r>
      <w:r w:rsidR="00DC2B74">
        <w:t>closed she had asked the perpetrator not to drink t</w:t>
      </w:r>
      <w:r w:rsidR="00915CFC">
        <w:t>o</w:t>
      </w:r>
      <w:r w:rsidR="00DC2B74">
        <w:t>o much alcohol because he becomes verbally abusive to her. However, within a few hours the perpetrator become heavily intoxicated. When they both returned home the p</w:t>
      </w:r>
      <w:r w:rsidR="006061D2">
        <w:t>er</w:t>
      </w:r>
      <w:r w:rsidR="00DC2B74">
        <w:t>p</w:t>
      </w:r>
      <w:r w:rsidR="006061D2">
        <w:t>e</w:t>
      </w:r>
      <w:r w:rsidR="00DC2B74">
        <w:t>trator</w:t>
      </w:r>
      <w:r w:rsidR="006061D2">
        <w:t xml:space="preserve"> began being verbally abusive towards the victim by calling her offensive names. The incident became violent by the perpetrator throwing household items at the victim</w:t>
      </w:r>
      <w:r w:rsidR="007E2024">
        <w:t xml:space="preserve"> within close proximity</w:t>
      </w:r>
      <w:r w:rsidR="0054164A">
        <w:t>, causing injury.</w:t>
      </w:r>
      <w:r w:rsidR="006061D2">
        <w:t xml:space="preserve"> </w:t>
      </w:r>
      <w:r w:rsidR="007E2024">
        <w:t xml:space="preserve">The victim fled the house and contacted emergency services for help. On police arrival the perpetrator was arrested and conveyed to custody. </w:t>
      </w:r>
    </w:p>
    <w:p w14:paraId="13438D9C" w14:textId="77777777" w:rsidR="00915CFC" w:rsidRDefault="00915CFC" w:rsidP="00E6298B">
      <w:pPr>
        <w:ind w:right="107"/>
        <w:jc w:val="both"/>
      </w:pPr>
    </w:p>
    <w:p w14:paraId="39481652" w14:textId="3F1D303B" w:rsidR="00816E73" w:rsidRDefault="00815EFF" w:rsidP="00E6298B">
      <w:pPr>
        <w:ind w:right="107"/>
        <w:jc w:val="both"/>
      </w:pPr>
      <w:r>
        <w:t xml:space="preserve">According to the data gathered by the Office for National Statistics (2020) </w:t>
      </w:r>
      <w:r w:rsidR="00AC1330">
        <w:t xml:space="preserve">for the year ending March 2020 an estimated 5% of adults aged 16-74, which is approximately 5 in 100 adults, experienced domestic violence in the recording year. Although the figures may seem great, there is no significant increase when compared to the previous year’s statistics. </w:t>
      </w:r>
      <w:r w:rsidR="000D7FF9">
        <w:t>Researchers and academics have raised concerns for victims of domestic violence due to the ‘stay at home’ rule that was imposed to prevent the spread of Coronavirus.</w:t>
      </w:r>
      <w:r w:rsidR="00B13084">
        <w:t xml:space="preserve"> </w:t>
      </w:r>
      <w:r w:rsidR="000D7FF9">
        <w:t xml:space="preserve">The Office for National Statistics (2020) have declared an increase in domestic abuse </w:t>
      </w:r>
      <w:r w:rsidR="003903A2">
        <w:t xml:space="preserve">related </w:t>
      </w:r>
      <w:r w:rsidR="000D7FF9">
        <w:t>offences, however they negate that</w:t>
      </w:r>
      <w:r w:rsidR="003903A2">
        <w:t xml:space="preserve"> it can be attributed </w:t>
      </w:r>
      <w:r w:rsidR="00DD2F55">
        <w:t xml:space="preserve">solely </w:t>
      </w:r>
      <w:r w:rsidR="003903A2">
        <w:t xml:space="preserve">to the coronavirus. </w:t>
      </w:r>
      <w:r w:rsidR="00DD2F55">
        <w:t xml:space="preserve">They explain that the increased number of calls for domestic incidents were being reported by third parties. One explanation being that more people were at home during that period and therefore more aware of </w:t>
      </w:r>
      <w:r w:rsidR="00B13084">
        <w:t xml:space="preserve">occurrences that would arise when they would be away from their home. Another explanation the Office for National Statistics (2020) present is an improvement the police have undertaken to record domestic related incidents more efficiently to gain a more representative picture. </w:t>
      </w:r>
      <w:r w:rsidR="00816E73">
        <w:t xml:space="preserve">However, that being said, Woman’s Aid </w:t>
      </w:r>
      <w:r w:rsidR="00DC6ED4">
        <w:t xml:space="preserve">(2020) have published a report outlining that abuse had escalated during lockdown, evidenced in their respondent’s response. </w:t>
      </w:r>
      <w:r w:rsidR="000B2511">
        <w:t>The main difficulty that the victims were spending more time with the perpetrator.</w:t>
      </w:r>
      <w:r w:rsidR="00BC07E1">
        <w:t xml:space="preserve"> </w:t>
      </w:r>
      <w:r w:rsidR="00DC6ED4">
        <w:t xml:space="preserve">The lockdown </w:t>
      </w:r>
      <w:r w:rsidR="000B2511">
        <w:t>had</w:t>
      </w:r>
      <w:r w:rsidR="00DC6ED4">
        <w:t xml:space="preserve"> created barriers for victims gaining access to support</w:t>
      </w:r>
      <w:r w:rsidR="000B2511">
        <w:t xml:space="preserve"> because face to face contact had become limited and their opportunity to use a telephone would be restricted. </w:t>
      </w:r>
      <w:r w:rsidR="00DC6ED4">
        <w:t xml:space="preserve"> </w:t>
      </w:r>
    </w:p>
    <w:p w14:paraId="4D029EF2" w14:textId="77777777" w:rsidR="00D65063" w:rsidRDefault="00D65063" w:rsidP="00D65063">
      <w:pPr>
        <w:ind w:right="107"/>
        <w:jc w:val="both"/>
      </w:pPr>
    </w:p>
    <w:p w14:paraId="37F9939B" w14:textId="748F5067" w:rsidR="00AC1330" w:rsidRPr="006C6CF6" w:rsidRDefault="00D65063" w:rsidP="00E6298B">
      <w:pPr>
        <w:ind w:right="107"/>
        <w:jc w:val="both"/>
        <w:rPr>
          <w:color w:val="auto"/>
        </w:rPr>
      </w:pPr>
      <w:r>
        <w:t>Alcohol is not a trigger of domestic violence, instead it is an influencing factor that escalates the perpetrators behaviour, and in effect increases the injury to the victim (</w:t>
      </w:r>
      <w:r>
        <w:rPr>
          <w:color w:val="auto"/>
        </w:rPr>
        <w:t>Gadd et al, 2019). From reviewing research it is believed to be “</w:t>
      </w:r>
      <w:r w:rsidRPr="006019C5">
        <w:rPr>
          <w:color w:val="0B0C0C"/>
          <w:shd w:val="clear" w:color="auto" w:fill="FFFFFF"/>
        </w:rPr>
        <w:t>between 25% and 50% of those who perpetrate domestic violence have been drinking at the time of assault and up to 60% of men in perpetrator programmes have alcohol and/or drug problems</w:t>
      </w:r>
      <w:r>
        <w:rPr>
          <w:color w:val="0B0C0C"/>
          <w:shd w:val="clear" w:color="auto" w:fill="FFFFFF"/>
        </w:rPr>
        <w:t>” (Gov.uk, 2021). In the instance of this incident, the perpetrator was under the influence of alcohol and was highly intoxicated.</w:t>
      </w:r>
      <w:r w:rsidR="00466D4C">
        <w:rPr>
          <w:color w:val="0B0C0C"/>
          <w:shd w:val="clear" w:color="auto" w:fill="FFFFFF"/>
        </w:rPr>
        <w:t xml:space="preserve"> </w:t>
      </w:r>
      <w:r>
        <w:rPr>
          <w:color w:val="0B0C0C"/>
          <w:shd w:val="clear" w:color="auto" w:fill="FFFFFF"/>
        </w:rPr>
        <w:t xml:space="preserve">Both parties </w:t>
      </w:r>
      <w:r w:rsidR="00261C19">
        <w:rPr>
          <w:color w:val="0B0C0C"/>
          <w:shd w:val="clear" w:color="auto" w:fill="FFFFFF"/>
        </w:rPr>
        <w:t>are characterised as lower</w:t>
      </w:r>
      <w:r w:rsidR="00466D4C">
        <w:rPr>
          <w:color w:val="0B0C0C"/>
          <w:shd w:val="clear" w:color="auto" w:fill="FFFFFF"/>
        </w:rPr>
        <w:t xml:space="preserve"> </w:t>
      </w:r>
      <w:r w:rsidR="00376850">
        <w:rPr>
          <w:color w:val="0B0C0C"/>
          <w:shd w:val="clear" w:color="auto" w:fill="FFFFFF"/>
        </w:rPr>
        <w:t xml:space="preserve">socio-economic </w:t>
      </w:r>
      <w:r w:rsidR="00466D4C">
        <w:rPr>
          <w:color w:val="0B0C0C"/>
          <w:shd w:val="clear" w:color="auto" w:fill="FFFFFF"/>
        </w:rPr>
        <w:t>class and claiming money off the state for support. The literat</w:t>
      </w:r>
      <w:r w:rsidR="00261C19">
        <w:rPr>
          <w:color w:val="0B0C0C"/>
          <w:shd w:val="clear" w:color="auto" w:fill="FFFFFF"/>
        </w:rPr>
        <w:t>ure</w:t>
      </w:r>
      <w:r w:rsidR="00466D4C">
        <w:rPr>
          <w:color w:val="0B0C0C"/>
          <w:shd w:val="clear" w:color="auto" w:fill="FFFFFF"/>
        </w:rPr>
        <w:t xml:space="preserve"> around social class is divided on whether </w:t>
      </w:r>
      <w:r w:rsidR="00261C19">
        <w:rPr>
          <w:color w:val="0B0C0C"/>
          <w:shd w:val="clear" w:color="auto" w:fill="FFFFFF"/>
        </w:rPr>
        <w:t>lower</w:t>
      </w:r>
      <w:r w:rsidR="00466D4C">
        <w:rPr>
          <w:color w:val="0B0C0C"/>
          <w:shd w:val="clear" w:color="auto" w:fill="FFFFFF"/>
        </w:rPr>
        <w:t xml:space="preserve"> </w:t>
      </w:r>
      <w:r w:rsidR="00376850">
        <w:rPr>
          <w:color w:val="0B0C0C"/>
          <w:shd w:val="clear" w:color="auto" w:fill="FFFFFF"/>
        </w:rPr>
        <w:t xml:space="preserve">socio-economic </w:t>
      </w:r>
      <w:r w:rsidR="00466D4C">
        <w:rPr>
          <w:color w:val="0B0C0C"/>
          <w:shd w:val="clear" w:color="auto" w:fill="FFFFFF"/>
        </w:rPr>
        <w:t>class individuals are more likely to be at risk of becoming a victim of domestic violence.</w:t>
      </w:r>
      <w:r w:rsidR="00A15BD6">
        <w:rPr>
          <w:color w:val="0B0C0C"/>
          <w:shd w:val="clear" w:color="auto" w:fill="FFFFFF"/>
        </w:rPr>
        <w:t xml:space="preserve"> </w:t>
      </w:r>
      <w:r w:rsidR="00A04D4B">
        <w:rPr>
          <w:color w:val="0B0C0C"/>
          <w:shd w:val="clear" w:color="auto" w:fill="FFFFFF"/>
        </w:rPr>
        <w:t xml:space="preserve">Domestic violence has been significantly related to those in the lower-class demographic. </w:t>
      </w:r>
      <w:r w:rsidR="00A15BD6">
        <w:rPr>
          <w:color w:val="0B0C0C"/>
          <w:shd w:val="clear" w:color="auto" w:fill="FFFFFF"/>
        </w:rPr>
        <w:t xml:space="preserve">To Phipps (2009) </w:t>
      </w:r>
      <w:r w:rsidR="00261C19">
        <w:rPr>
          <w:color w:val="0B0C0C"/>
          <w:shd w:val="clear" w:color="auto" w:fill="FFFFFF"/>
        </w:rPr>
        <w:t>domestic violence occurs predominantly to lower class individuals with the prominent reason</w:t>
      </w:r>
      <w:r w:rsidR="00891B4F">
        <w:rPr>
          <w:color w:val="0B0C0C"/>
          <w:shd w:val="clear" w:color="auto" w:fill="FFFFFF"/>
        </w:rPr>
        <w:t>s</w:t>
      </w:r>
      <w:r w:rsidR="00261C19">
        <w:rPr>
          <w:color w:val="0B0C0C"/>
          <w:shd w:val="clear" w:color="auto" w:fill="FFFFFF"/>
        </w:rPr>
        <w:t xml:space="preserve"> being </w:t>
      </w:r>
      <w:r w:rsidR="00891B4F">
        <w:rPr>
          <w:color w:val="0B0C0C"/>
          <w:shd w:val="clear" w:color="auto" w:fill="FFFFFF"/>
        </w:rPr>
        <w:t>how those within the class communicate</w:t>
      </w:r>
      <w:r w:rsidR="00F41608">
        <w:rPr>
          <w:color w:val="0B0C0C"/>
          <w:shd w:val="clear" w:color="auto" w:fill="FFFFFF"/>
        </w:rPr>
        <w:t xml:space="preserve">, along with </w:t>
      </w:r>
      <w:r w:rsidR="00891B4F">
        <w:rPr>
          <w:color w:val="0B0C0C"/>
          <w:shd w:val="clear" w:color="auto" w:fill="FFFFFF"/>
        </w:rPr>
        <w:t xml:space="preserve">a higher rate of alcohol and substance abuse. </w:t>
      </w:r>
      <w:r w:rsidR="00376850">
        <w:rPr>
          <w:color w:val="0B0C0C"/>
          <w:shd w:val="clear" w:color="auto" w:fill="FFFFFF"/>
        </w:rPr>
        <w:t>It is believed</w:t>
      </w:r>
      <w:r w:rsidR="00A04D4B">
        <w:rPr>
          <w:color w:val="0B0C0C"/>
          <w:shd w:val="clear" w:color="auto" w:fill="FFFFFF"/>
        </w:rPr>
        <w:t xml:space="preserve"> those amongst the lower class are likely to experience financial disparity and increased alcohol consumption (Obi and </w:t>
      </w:r>
      <w:proofErr w:type="spellStart"/>
      <w:r w:rsidR="00A04D4B">
        <w:rPr>
          <w:color w:val="0B0C0C"/>
          <w:shd w:val="clear" w:color="auto" w:fill="FFFFFF"/>
        </w:rPr>
        <w:t>Ozumba</w:t>
      </w:r>
      <w:proofErr w:type="spellEnd"/>
      <w:r w:rsidR="00A04D4B">
        <w:rPr>
          <w:color w:val="0B0C0C"/>
          <w:shd w:val="clear" w:color="auto" w:fill="FFFFFF"/>
        </w:rPr>
        <w:t xml:space="preserve">, 2009). </w:t>
      </w:r>
      <w:r w:rsidR="00394A6E">
        <w:rPr>
          <w:color w:val="0B0C0C"/>
          <w:shd w:val="clear" w:color="auto" w:fill="FFFFFF"/>
        </w:rPr>
        <w:t xml:space="preserve">The perspective of </w:t>
      </w:r>
      <w:r w:rsidR="00394A6E" w:rsidRPr="00394A6E">
        <w:rPr>
          <w:color w:val="auto"/>
        </w:rPr>
        <w:t>Baker</w:t>
      </w:r>
      <w:r w:rsidR="00394A6E">
        <w:rPr>
          <w:color w:val="auto"/>
        </w:rPr>
        <w:t xml:space="preserve"> </w:t>
      </w:r>
      <w:r w:rsidR="00394A6E" w:rsidRPr="00394A6E">
        <w:rPr>
          <w:color w:val="auto"/>
        </w:rPr>
        <w:t>(2021</w:t>
      </w:r>
      <w:r w:rsidR="00394A6E">
        <w:rPr>
          <w:color w:val="auto"/>
        </w:rPr>
        <w:t xml:space="preserve">) is that a person’s </w:t>
      </w:r>
      <w:r w:rsidR="00824445">
        <w:rPr>
          <w:color w:val="0B0C0C"/>
          <w:shd w:val="clear" w:color="auto" w:fill="FFFFFF"/>
        </w:rPr>
        <w:t>socio-economic</w:t>
      </w:r>
      <w:r w:rsidR="00394A6E">
        <w:rPr>
          <w:color w:val="auto"/>
        </w:rPr>
        <w:t xml:space="preserve"> class status does not affect their likelihood of victimisation for domestic violence</w:t>
      </w:r>
      <w:r w:rsidR="00546644">
        <w:rPr>
          <w:color w:val="auto"/>
        </w:rPr>
        <w:t xml:space="preserve"> and the reality is that it occurs across all social classes.</w:t>
      </w:r>
      <w:r w:rsidR="00824445">
        <w:rPr>
          <w:color w:val="auto"/>
        </w:rPr>
        <w:t xml:space="preserve"> Sokoloff and Dupont (2005) agree with Baker’s </w:t>
      </w:r>
      <w:r w:rsidR="00D2606D">
        <w:rPr>
          <w:color w:val="auto"/>
        </w:rPr>
        <w:t>view</w:t>
      </w:r>
      <w:r w:rsidR="00824445">
        <w:rPr>
          <w:color w:val="auto"/>
        </w:rPr>
        <w:t xml:space="preserve"> that </w:t>
      </w:r>
      <w:r w:rsidR="00D2606D">
        <w:rPr>
          <w:color w:val="auto"/>
        </w:rPr>
        <w:t>domestic violence does not discriminate against an</w:t>
      </w:r>
      <w:r w:rsidR="00824445">
        <w:rPr>
          <w:color w:val="auto"/>
        </w:rPr>
        <w:t xml:space="preserve"> individual’s </w:t>
      </w:r>
      <w:r w:rsidR="00824445">
        <w:rPr>
          <w:color w:val="0B0C0C"/>
          <w:shd w:val="clear" w:color="auto" w:fill="FFFFFF"/>
        </w:rPr>
        <w:t>socio-economic</w:t>
      </w:r>
      <w:r w:rsidR="00824445">
        <w:rPr>
          <w:color w:val="auto"/>
        </w:rPr>
        <w:t xml:space="preserve"> class</w:t>
      </w:r>
      <w:r w:rsidR="00D2606D">
        <w:rPr>
          <w:color w:val="auto"/>
        </w:rPr>
        <w:t>. They acknowledge that whilst literature attest that the lower</w:t>
      </w:r>
      <w:r w:rsidR="007B46F7">
        <w:rPr>
          <w:color w:val="auto"/>
        </w:rPr>
        <w:t>-</w:t>
      </w:r>
      <w:r w:rsidR="00D2606D">
        <w:rPr>
          <w:color w:val="auto"/>
        </w:rPr>
        <w:t>class group emerge to be greater victims.  However, Sokoloff and Dupont</w:t>
      </w:r>
      <w:r w:rsidR="005061C6">
        <w:rPr>
          <w:color w:val="auto"/>
        </w:rPr>
        <w:t xml:space="preserve"> state that the reporting of domestic violence varies by social class, resulting in inaccurate concepts. </w:t>
      </w:r>
      <w:r w:rsidR="00F95046">
        <w:rPr>
          <w:color w:val="333333"/>
          <w:sz w:val="21"/>
          <w:szCs w:val="21"/>
          <w:shd w:val="clear" w:color="auto" w:fill="FFFFFF"/>
        </w:rPr>
        <w:t xml:space="preserve">From a feminist perspective, </w:t>
      </w:r>
      <w:r w:rsidR="00891B4F">
        <w:rPr>
          <w:color w:val="333333"/>
          <w:sz w:val="21"/>
          <w:szCs w:val="21"/>
          <w:shd w:val="clear" w:color="auto" w:fill="FFFFFF"/>
        </w:rPr>
        <w:t xml:space="preserve">Anderson </w:t>
      </w:r>
      <w:r w:rsidR="00F95046">
        <w:rPr>
          <w:color w:val="333333"/>
          <w:sz w:val="21"/>
          <w:szCs w:val="21"/>
          <w:shd w:val="clear" w:color="auto" w:fill="FFFFFF"/>
        </w:rPr>
        <w:t>(</w:t>
      </w:r>
      <w:r w:rsidR="00891B4F">
        <w:rPr>
          <w:color w:val="333333"/>
          <w:sz w:val="21"/>
          <w:szCs w:val="21"/>
          <w:shd w:val="clear" w:color="auto" w:fill="FFFFFF"/>
        </w:rPr>
        <w:t>1997</w:t>
      </w:r>
      <w:r w:rsidR="00F95046">
        <w:rPr>
          <w:color w:val="333333"/>
          <w:sz w:val="21"/>
          <w:szCs w:val="21"/>
          <w:shd w:val="clear" w:color="auto" w:fill="FFFFFF"/>
        </w:rPr>
        <w:t>) argues that domestic violence has no relation to social class and that it is rooted in gender and power, specifically a male</w:t>
      </w:r>
      <w:r w:rsidR="00B33F5A">
        <w:rPr>
          <w:color w:val="333333"/>
          <w:sz w:val="21"/>
          <w:szCs w:val="21"/>
          <w:shd w:val="clear" w:color="auto" w:fill="FFFFFF"/>
        </w:rPr>
        <w:t>’</w:t>
      </w:r>
      <w:r w:rsidR="00F95046">
        <w:rPr>
          <w:color w:val="333333"/>
          <w:sz w:val="21"/>
          <w:szCs w:val="21"/>
          <w:shd w:val="clear" w:color="auto" w:fill="FFFFFF"/>
        </w:rPr>
        <w:t xml:space="preserve">s dominance. </w:t>
      </w:r>
      <w:r w:rsidR="00B33F5A">
        <w:rPr>
          <w:color w:val="333333"/>
          <w:sz w:val="21"/>
          <w:szCs w:val="21"/>
          <w:shd w:val="clear" w:color="auto" w:fill="FFFFFF"/>
        </w:rPr>
        <w:t>The claim from feminist</w:t>
      </w:r>
      <w:r w:rsidR="00EF417C">
        <w:rPr>
          <w:color w:val="333333"/>
          <w:sz w:val="21"/>
          <w:szCs w:val="21"/>
          <w:shd w:val="clear" w:color="auto" w:fill="FFFFFF"/>
        </w:rPr>
        <w:t>s</w:t>
      </w:r>
      <w:r w:rsidR="00B33F5A">
        <w:rPr>
          <w:color w:val="333333"/>
          <w:sz w:val="21"/>
          <w:szCs w:val="21"/>
          <w:shd w:val="clear" w:color="auto" w:fill="FFFFFF"/>
        </w:rPr>
        <w:t xml:space="preserve"> is that every female is at equal risk irrespective of their social class</w:t>
      </w:r>
      <w:r w:rsidR="00EF417C">
        <w:rPr>
          <w:color w:val="333333"/>
          <w:sz w:val="21"/>
          <w:szCs w:val="21"/>
          <w:shd w:val="clear" w:color="auto" w:fill="FFFFFF"/>
        </w:rPr>
        <w:t xml:space="preserve"> (</w:t>
      </w:r>
      <w:proofErr w:type="spellStart"/>
      <w:r w:rsidR="00EF417C" w:rsidRPr="00EF417C">
        <w:t>Stalans</w:t>
      </w:r>
      <w:proofErr w:type="spellEnd"/>
      <w:r w:rsidR="00EF417C" w:rsidRPr="00EF417C">
        <w:t xml:space="preserve"> and </w:t>
      </w:r>
      <w:proofErr w:type="spellStart"/>
      <w:r w:rsidR="00EF417C" w:rsidRPr="00EF417C">
        <w:t>Lurigio</w:t>
      </w:r>
      <w:proofErr w:type="spellEnd"/>
      <w:r w:rsidR="00EF417C" w:rsidRPr="00EF417C">
        <w:t>,</w:t>
      </w:r>
      <w:r w:rsidR="00EF417C">
        <w:t xml:space="preserve"> </w:t>
      </w:r>
      <w:r w:rsidR="00EF417C" w:rsidRPr="00EF417C">
        <w:t>1995)</w:t>
      </w:r>
      <w:r w:rsidR="00EF417C">
        <w:t>.</w:t>
      </w:r>
      <w:r w:rsidR="00FD54BF">
        <w:t xml:space="preserve"> </w:t>
      </w:r>
    </w:p>
    <w:p w14:paraId="2391FD2D" w14:textId="32AA71D4" w:rsidR="00656170" w:rsidRDefault="00656170" w:rsidP="00E6298B">
      <w:pPr>
        <w:ind w:right="107"/>
        <w:jc w:val="both"/>
      </w:pPr>
    </w:p>
    <w:p w14:paraId="5AFA52DC" w14:textId="44A80774" w:rsidR="00742DA3" w:rsidRDefault="00656170" w:rsidP="00E6298B">
      <w:pPr>
        <w:ind w:right="107"/>
        <w:jc w:val="both"/>
      </w:pPr>
      <w:r>
        <w:t>When reflecting on the incident, consideration needs to be given for the legislative context.</w:t>
      </w:r>
      <w:r w:rsidR="0054164A">
        <w:t xml:space="preserve"> The </w:t>
      </w:r>
      <w:r w:rsidR="00FD54BF">
        <w:t xml:space="preserve">level of </w:t>
      </w:r>
      <w:r w:rsidR="0054164A">
        <w:t xml:space="preserve">injury the victim sustained was </w:t>
      </w:r>
      <w:r w:rsidR="00FD54BF">
        <w:t xml:space="preserve">minor. </w:t>
      </w:r>
      <w:r w:rsidR="00CF5C92">
        <w:t>At the time incident there were no physical injuries apart from minimal redness. Taking in to account the level of injury</w:t>
      </w:r>
      <w:r w:rsidR="000273C2">
        <w:t xml:space="preserve">, the perpetrator was arrested on suspicion of common assault. </w:t>
      </w:r>
      <w:r w:rsidR="007B46F7">
        <w:t xml:space="preserve">Under section 39 of the Criminal Justice Act (1988) a person is guilty </w:t>
      </w:r>
      <w:r w:rsidR="00554D89">
        <w:t xml:space="preserve">if they intentionally or recklessly cause a person to suffer violence which is immediate and unlawful. In the context of the incident, the perpetrator intentionally caused the victim to suffer immediate unlawful violence. </w:t>
      </w:r>
      <w:r w:rsidR="00127727">
        <w:t xml:space="preserve">Arresting under this offence was justified with the level of injury sustained and the actions undertaken by the perpetrator. </w:t>
      </w:r>
      <w:r w:rsidR="00672C5F">
        <w:t>Domestic violence is not an arrestable criminal offence</w:t>
      </w:r>
      <w:r w:rsidR="00742DA3">
        <w:t xml:space="preserve"> itself</w:t>
      </w:r>
      <w:r w:rsidR="00672C5F">
        <w:t xml:space="preserve">, </w:t>
      </w:r>
      <w:r w:rsidR="00742DA3">
        <w:t xml:space="preserve">however it provides a necessity within the Police and Criminal Evidence Act (1984). In </w:t>
      </w:r>
      <w:r w:rsidR="00426D1B">
        <w:lastRenderedPageBreak/>
        <w:t xml:space="preserve">the instance of the incident, the necessity to arrest was to prevent further injury being caused, to protect a vulnerable adult and to allow for a prompt and effective investigation. </w:t>
      </w:r>
    </w:p>
    <w:p w14:paraId="3589FB40" w14:textId="77777777" w:rsidR="00742DA3" w:rsidRDefault="00742DA3" w:rsidP="00E6298B">
      <w:pPr>
        <w:ind w:right="107"/>
        <w:jc w:val="both"/>
      </w:pPr>
    </w:p>
    <w:p w14:paraId="557E6234" w14:textId="545950E5" w:rsidR="00D0461E" w:rsidRDefault="00D0461E" w:rsidP="00E6298B">
      <w:pPr>
        <w:ind w:right="107"/>
        <w:jc w:val="both"/>
      </w:pPr>
      <w:r>
        <w:t xml:space="preserve">In Regard to culture, the victim did not conform to a religion, thus not preventing any issues.  The victim was a white British national that spoke English, there were no ethnicity or language barrier issues when communicating. If any of the above did present an issue, then I would </w:t>
      </w:r>
      <w:r w:rsidR="004D0397">
        <w:t>have</w:t>
      </w:r>
      <w:r>
        <w:t xml:space="preserve"> dealt with it appropriately. </w:t>
      </w:r>
      <w:r w:rsidR="002D2BAF">
        <w:t>When discussing the Victims Code, right 1 to be understood and to understand has been met because there were no communication difficulties.</w:t>
      </w:r>
    </w:p>
    <w:p w14:paraId="4995547B" w14:textId="676C0EAB" w:rsidR="00742DA3" w:rsidRDefault="00742DA3" w:rsidP="00E6298B">
      <w:pPr>
        <w:ind w:right="107"/>
        <w:jc w:val="both"/>
      </w:pPr>
    </w:p>
    <w:p w14:paraId="287C5C2B" w14:textId="744F8B09" w:rsidR="007F40BE" w:rsidRDefault="00D0461E" w:rsidP="00E6298B">
      <w:pPr>
        <w:ind w:right="107"/>
        <w:jc w:val="both"/>
      </w:pPr>
      <w:r>
        <w:t xml:space="preserve">For the second stage, </w:t>
      </w:r>
      <w:r w:rsidR="004603DA">
        <w:t xml:space="preserve">positive action needed to be undertaken. It is force policy </w:t>
      </w:r>
      <w:r w:rsidR="006C6CF6">
        <w:t>to take positive action in every domestic violence related incident. If the victim declines to make a complaint officers can arrest and commence an investigation under a victimless prosecution (College of Policing, 2018). Gwent Police understand the barriers that may prevent a victim to want to engage with police, which is a why a victimless prosecution is undertaken. The safety of the victim and all person’s present is a priority. Referring to the incident, the immediate positive action undertaken was the arrest and removal of the perpetrator from the victim. The victim wanted to engage with the police</w:t>
      </w:r>
      <w:r w:rsidR="006375C3">
        <w:t xml:space="preserve"> and make a complaint against the perpetrator. Initially speaking to the </w:t>
      </w:r>
      <w:r w:rsidR="002D2BAF">
        <w:t>victim,</w:t>
      </w:r>
      <w:r w:rsidR="006375C3">
        <w:t xml:space="preserve"> I explained the process of making a complaint and the requirement to attend court. I emphasised that there were special measures that could be applied for to support her period in court</w:t>
      </w:r>
      <w:r w:rsidR="00801305">
        <w:t xml:space="preserve"> if she felt intimidated</w:t>
      </w:r>
      <w:r w:rsidR="006375C3">
        <w:t>. Special mea</w:t>
      </w:r>
      <w:r w:rsidR="00EE2CE0">
        <w:t xml:space="preserve">sures are introduced to support the gathering and delivering of evidence by vulnerable and intimidated witnesses (CPS, 2021). Special measures are covered by the </w:t>
      </w:r>
      <w:r w:rsidR="00801305">
        <w:t xml:space="preserve">Victims Code </w:t>
      </w:r>
      <w:r w:rsidR="002D13A1">
        <w:t xml:space="preserve">right 4 </w:t>
      </w:r>
      <w:r w:rsidR="00801305">
        <w:t xml:space="preserve">and are intended to achieve best evidence by improving the victims experience in court by relieving stress (Ministry of Justice, 2020). In this </w:t>
      </w:r>
      <w:r w:rsidR="007F40BE">
        <w:t>incident</w:t>
      </w:r>
      <w:r w:rsidR="00801305">
        <w:t xml:space="preserve">, the victim agreed to make a complaint </w:t>
      </w:r>
      <w:r w:rsidR="004D0397">
        <w:t xml:space="preserve">and </w:t>
      </w:r>
      <w:r w:rsidR="007F40BE">
        <w:t>was informed that special measures could be applied for if the case goes to court.</w:t>
      </w:r>
    </w:p>
    <w:p w14:paraId="7DC8690C" w14:textId="674B4C06" w:rsidR="006C6CF6" w:rsidRDefault="006C6CF6" w:rsidP="007F40BE">
      <w:pPr>
        <w:ind w:right="107"/>
        <w:jc w:val="both"/>
      </w:pPr>
    </w:p>
    <w:p w14:paraId="53170A2C" w14:textId="50D93BD5" w:rsidR="00AE63CF" w:rsidRDefault="007C4CBC" w:rsidP="00E6298B">
      <w:pPr>
        <w:ind w:right="107"/>
        <w:jc w:val="both"/>
      </w:pPr>
      <w:r>
        <w:t xml:space="preserve">Before </w:t>
      </w:r>
      <w:r w:rsidR="005C54EE">
        <w:t>beginning the witness statement, I explained that questions can be asked that she might find upsetting and at any point she felt over-whelmed we could stop and take a break. To ensure the victim felt comfortable I explained how the process of taking a statement works, and that information that she may find insignificant may be important for officers to know. A witness statement is taken to be used as evidence to charge the offender of a crime. In this instance, the witness statement was the sole piece of evidence available</w:t>
      </w:r>
      <w:r w:rsidR="00E325C5">
        <w:t xml:space="preserve">, therefore it needed to be thorough and detailed. As the offence was domestic violence related, I documented what their relationship encompassed and the perpetrators behaviour. Once the statement was completed, I gave it to the victim to read and sign. Signing a statement is way of confirming that everything detailed is correct and a true account of their experience. </w:t>
      </w:r>
      <w:r w:rsidR="002D13A1">
        <w:t>At this stage right 2 of the Victims Code ‘to have details recorded without unjustified delay’ had been met (Ministry of Justice, 2020). The victims report to the police had been logged and as a result</w:t>
      </w:r>
      <w:r w:rsidR="00096338">
        <w:t xml:space="preserve"> officers were dispatched. In a timely manner a witness statement was </w:t>
      </w:r>
      <w:r w:rsidR="00FD61A3">
        <w:t>obtained,</w:t>
      </w:r>
      <w:r w:rsidR="00096338">
        <w:t xml:space="preserve"> and details of the crime was recorded.</w:t>
      </w:r>
      <w:r w:rsidR="00BF78FA">
        <w:t xml:space="preserve"> </w:t>
      </w:r>
    </w:p>
    <w:p w14:paraId="6936C763" w14:textId="77777777" w:rsidR="005C54EE" w:rsidRDefault="005C54EE" w:rsidP="00E6298B">
      <w:pPr>
        <w:ind w:right="107"/>
        <w:jc w:val="both"/>
      </w:pPr>
    </w:p>
    <w:p w14:paraId="522B2CCF" w14:textId="355FD5F6" w:rsidR="00B30790" w:rsidRDefault="0006061C" w:rsidP="00E6298B">
      <w:pPr>
        <w:ind w:right="107"/>
        <w:jc w:val="both"/>
      </w:pPr>
      <w:r>
        <w:t>Once the statement was completed, I offered the victim to complete a Domestic Abuse, Stalking and Harassment (DASH). DASH is a risk assessment tool</w:t>
      </w:r>
      <w:r w:rsidR="00BF78FA">
        <w:t xml:space="preserve"> that is designed to identify when a victim has been exposed to a high-risk experience. The tool supports front line staff to identify individuals who are high risk of domestic abuse, stalking, harassment and honour based abuse and enables staff to manage the risk appropriately (Richards, 2015). Once completed the form is reviewed, and referrals are made to the appropriate agencies that are qualified in the specified area and can offer support. </w:t>
      </w:r>
      <w:r w:rsidR="00AE63CF">
        <w:t xml:space="preserve">The victim is not obliged to complete a DASH, however if they refuse one is still required to be submitted by an officer. The only barrier when the victim refuses to complete a DASH is that the officer can only answer limited questions on what they know to have occurred. Referring back to the incident, the victim agreed to complete the DASH and for it to be shared with partner agencies to review. A DASH is incorporated in a Public Protection Notification (PPN) and one </w:t>
      </w:r>
      <w:r w:rsidR="00E84FFA">
        <w:t>must</w:t>
      </w:r>
      <w:r w:rsidR="00AE63CF">
        <w:t xml:space="preserve"> be submitted in every domestic, stalking or harassment incident. </w:t>
      </w:r>
      <w:r w:rsidR="00E84FFA">
        <w:t>A PPN is a form that needs to be completed when an officer has concerns for a vulnerable person. The bases of the PPN is that the information is shared across partner agencies for protected measures to be put in place. The PPN does not require the consent of a victim and can be submitted without their knowledge. As the victim in the case being discussed reported a crime</w:t>
      </w:r>
      <w:r w:rsidR="00563D91">
        <w:t>,</w:t>
      </w:r>
      <w:r w:rsidR="00E84FFA">
        <w:t xml:space="preserve"> consent</w:t>
      </w:r>
      <w:r w:rsidR="00563D91">
        <w:t>ed</w:t>
      </w:r>
      <w:r w:rsidR="00E84FFA">
        <w:t xml:space="preserve"> to a DASH</w:t>
      </w:r>
      <w:r w:rsidR="00563D91">
        <w:t xml:space="preserve"> and a PPN was submitted</w:t>
      </w:r>
      <w:r w:rsidR="00E84FFA">
        <w:t xml:space="preserve">, right 4 of the Victims Code was met. </w:t>
      </w:r>
      <w:r w:rsidR="00563D91">
        <w:t xml:space="preserve">The right if for victims to be referred to services that can offer support (Ministry of Justice, 2020). A victim who reports a crime in Gwent is automatically referred to Connect Gwent for support where they </w:t>
      </w:r>
      <w:r w:rsidR="003F1C0E">
        <w:t>could</w:t>
      </w:r>
      <w:r w:rsidR="00563D91">
        <w:t xml:space="preserve"> be referred on to specialist services </w:t>
      </w:r>
      <w:r w:rsidR="00B30790">
        <w:t xml:space="preserve">if required </w:t>
      </w:r>
      <w:r w:rsidR="00563D91">
        <w:t>(Connect Gwent, no date).</w:t>
      </w:r>
      <w:r w:rsidR="003F1C0E">
        <w:t xml:space="preserve"> From the DASH and PPN</w:t>
      </w:r>
      <w:r w:rsidR="00B30790">
        <w:t xml:space="preserve">, the victim is brought to the attention of the public protection unit, where a referral may be made to a domestic violence service, GP, social services and housing to name a few. </w:t>
      </w:r>
    </w:p>
    <w:p w14:paraId="38A000FB" w14:textId="6D526304" w:rsidR="00B30790" w:rsidRDefault="00B30790" w:rsidP="00E6298B">
      <w:pPr>
        <w:ind w:right="107"/>
        <w:jc w:val="both"/>
      </w:pPr>
    </w:p>
    <w:p w14:paraId="3F0FAC7E" w14:textId="50D32152" w:rsidR="00D5079E" w:rsidRDefault="00B30790" w:rsidP="00E6298B">
      <w:pPr>
        <w:ind w:right="107"/>
        <w:jc w:val="both"/>
      </w:pPr>
      <w:r>
        <w:t xml:space="preserve">At the time of obtaining the statement I offered the victim the opportunity to complete a Victim Personal Statement (VPS), which she declined. I informed the victim that a VPS can be submitted any time prior to </w:t>
      </w:r>
      <w:r w:rsidR="00D5079E">
        <w:lastRenderedPageBreak/>
        <w:t>sentencing and</w:t>
      </w:r>
      <w:r>
        <w:t xml:space="preserve"> </w:t>
      </w:r>
      <w:r w:rsidR="00D5079E">
        <w:t>is an on-going right to complete one if she wishes.</w:t>
      </w:r>
      <w:r>
        <w:t xml:space="preserve"> A VPS </w:t>
      </w:r>
      <w:r w:rsidR="00D5079E">
        <w:t xml:space="preserve">gives the victim a voice in the criminal proceedings for everyone to understand how the crime has impacted them. It is taken into account when determining an appropriate sentence (Gov.uk). As </w:t>
      </w:r>
      <w:r w:rsidR="00FD61A3">
        <w:t>in line</w:t>
      </w:r>
      <w:r w:rsidR="00D5079E">
        <w:t xml:space="preserve"> with the Victims Code right 7, the victim was informed about a VPS and offered to complete one (Ministry of Justice, 2020).</w:t>
      </w:r>
    </w:p>
    <w:p w14:paraId="42C366E9" w14:textId="5D4FD87A" w:rsidR="00D5079E" w:rsidRDefault="00D5079E" w:rsidP="00E6298B">
      <w:pPr>
        <w:ind w:right="107"/>
        <w:jc w:val="both"/>
      </w:pPr>
    </w:p>
    <w:p w14:paraId="5B30A65F" w14:textId="607F3406" w:rsidR="00D5079E" w:rsidRDefault="00D5079E" w:rsidP="00E6298B">
      <w:pPr>
        <w:ind w:right="107"/>
        <w:jc w:val="both"/>
      </w:pPr>
      <w:r>
        <w:t xml:space="preserve">Finally, before leaving the victim I made her safety paramount. As the perpetrator had been </w:t>
      </w:r>
      <w:r w:rsidR="00E03D51">
        <w:t>arrested,</w:t>
      </w:r>
      <w:r w:rsidR="00AE4069">
        <w:t xml:space="preserve"> </w:t>
      </w:r>
      <w:r w:rsidR="00E03D51">
        <w:t>the victim</w:t>
      </w:r>
      <w:r w:rsidR="00AE4069">
        <w:t xml:space="preserve"> was currently not at</w:t>
      </w:r>
      <w:r w:rsidR="00E03D51">
        <w:t xml:space="preserve"> immediate risk</w:t>
      </w:r>
      <w:r w:rsidR="00AE4069">
        <w:t>. I explained to the victim what means of protection could be put in place if the perpetrator was released, such as a Domestic Violence Protection Notice.</w:t>
      </w:r>
      <w:r w:rsidR="00E03D51">
        <w:t xml:space="preserve"> I explained that she will be </w:t>
      </w:r>
      <w:r w:rsidR="002D2BAF">
        <w:t>kept updated</w:t>
      </w:r>
      <w:r w:rsidR="00E03D51">
        <w:t xml:space="preserve"> by the officer in case</w:t>
      </w:r>
      <w:r w:rsidR="002D2BAF">
        <w:t xml:space="preserve"> once the interview had been conducted, thus right 6 to be met of providing updates on the case (Ministry of Justice, 2020). </w:t>
      </w:r>
      <w:r w:rsidR="00AE4069">
        <w:t xml:space="preserve">I gave the victim a safety plan outlining advice that she should undertake to ensure her safety. </w:t>
      </w:r>
      <w:r w:rsidR="002D2BAF">
        <w:t>Before departing I offered the victim to contact a person of their choice for support</w:t>
      </w:r>
      <w:r w:rsidR="00726CB6">
        <w:t xml:space="preserve"> and confirmed she was physically well.</w:t>
      </w:r>
    </w:p>
    <w:p w14:paraId="163B6240" w14:textId="3D1AC028" w:rsidR="00D5079E" w:rsidRDefault="00D5079E" w:rsidP="00E6298B">
      <w:pPr>
        <w:ind w:right="107"/>
        <w:jc w:val="both"/>
      </w:pPr>
    </w:p>
    <w:p w14:paraId="1B6CFCBE" w14:textId="7569C65D" w:rsidR="00830C2E" w:rsidRDefault="00D2149B" w:rsidP="00E6298B">
      <w:pPr>
        <w:ind w:right="107"/>
        <w:jc w:val="both"/>
      </w:pPr>
      <w:r>
        <w:t xml:space="preserve">To conclude using the final stage of the reflective model, in any domestic violence related incident the safety of the victim is priority. If comparing my actions to policy, I complied correctly when </w:t>
      </w:r>
      <w:r w:rsidR="00E03D51">
        <w:t xml:space="preserve">supporting the victim. As previously stated, if the victim declined to make a complaint a DASH would </w:t>
      </w:r>
      <w:r w:rsidR="00726CB6">
        <w:t>have</w:t>
      </w:r>
      <w:r w:rsidR="00E03D51">
        <w:t xml:space="preserve"> still been offered and submitted accompanied with a PPN. </w:t>
      </w:r>
      <w:r w:rsidR="00240E2E">
        <w:t xml:space="preserve">A DASH is simple yet effective tool to risk assess a victim who has experienced a domestic related crime. </w:t>
      </w:r>
      <w:r w:rsidR="007F68A6">
        <w:t>If a victim declines to complete a DASH one will still be completed, however, the severity and occurrence of the abuse will not be known to the extent they experience</w:t>
      </w:r>
      <w:r w:rsidR="00FD61A3">
        <w:t>d</w:t>
      </w:r>
      <w:r w:rsidR="007F68A6">
        <w:t xml:space="preserve">. </w:t>
      </w:r>
      <w:r w:rsidR="00240E2E">
        <w:t>Going forward, if I was supporting a victim who had sustained severer injuries the primacy would for them to receive medical attention</w:t>
      </w:r>
      <w:r w:rsidR="007F68A6">
        <w:t xml:space="preserve"> before seeking to complete a statement or DASH</w:t>
      </w:r>
      <w:r w:rsidR="00240E2E">
        <w:t xml:space="preserve">. </w:t>
      </w:r>
      <w:r w:rsidR="00830C2E">
        <w:t>With victims of domestic violence there are numerous barriers that may prevent them from engaging with police, which is why it is crucial to gain their trust. As my involvement with the case did not proceed any further, I did not meet all the victims’ rights</w:t>
      </w:r>
      <w:r w:rsidR="007F68A6">
        <w:t xml:space="preserve"> and it is down to the officer in case to manage</w:t>
      </w:r>
      <w:r w:rsidR="00830C2E">
        <w:t>.  However, I am aware of the level of service and what is expected to provide</w:t>
      </w:r>
      <w:r w:rsidR="007F68A6">
        <w:t xml:space="preserve">.  </w:t>
      </w:r>
    </w:p>
    <w:p w14:paraId="28DE2D13" w14:textId="77777777" w:rsidR="007F68A6" w:rsidRDefault="007F68A6" w:rsidP="00E6298B">
      <w:pPr>
        <w:ind w:right="107"/>
        <w:jc w:val="both"/>
      </w:pPr>
    </w:p>
    <w:p w14:paraId="13663BCA" w14:textId="2255A259" w:rsidR="00E53373" w:rsidRDefault="007F68A6" w:rsidP="00E6298B">
      <w:pPr>
        <w:ind w:right="107"/>
        <w:jc w:val="both"/>
      </w:pPr>
      <w:r>
        <w:t>Word count: 266</w:t>
      </w:r>
      <w:r w:rsidR="00FD61A3">
        <w:t>6</w:t>
      </w:r>
    </w:p>
    <w:p w14:paraId="14FD74BA" w14:textId="77777777" w:rsidR="00A27940" w:rsidRDefault="00A27940" w:rsidP="00E6298B">
      <w:pPr>
        <w:ind w:right="107"/>
        <w:jc w:val="both"/>
      </w:pPr>
    </w:p>
    <w:p w14:paraId="7A99F832" w14:textId="77777777" w:rsidR="00025650" w:rsidRPr="000240CB" w:rsidRDefault="00025650" w:rsidP="00E6298B">
      <w:pPr>
        <w:ind w:right="107"/>
        <w:jc w:val="both"/>
      </w:pPr>
    </w:p>
    <w:p w14:paraId="7FD39A42" w14:textId="77777777" w:rsidR="00025650" w:rsidRPr="000240CB" w:rsidRDefault="00025650" w:rsidP="00E6298B">
      <w:pPr>
        <w:ind w:right="107"/>
        <w:jc w:val="both"/>
      </w:pPr>
    </w:p>
    <w:p w14:paraId="556B64F0" w14:textId="77777777" w:rsidR="00025650" w:rsidRPr="000240CB" w:rsidRDefault="00025650" w:rsidP="00E6298B">
      <w:pPr>
        <w:ind w:right="107"/>
        <w:jc w:val="both"/>
      </w:pPr>
    </w:p>
    <w:p w14:paraId="140C2FD2" w14:textId="77777777" w:rsidR="00025650" w:rsidRPr="000240CB" w:rsidRDefault="00025650" w:rsidP="00E6298B">
      <w:pPr>
        <w:ind w:right="107"/>
        <w:jc w:val="both"/>
        <w:rPr>
          <w:b/>
        </w:rPr>
      </w:pPr>
    </w:p>
    <w:p w14:paraId="32933C98" w14:textId="77777777" w:rsidR="00AA666E" w:rsidRPr="000240CB" w:rsidRDefault="00025650" w:rsidP="00E6298B">
      <w:pPr>
        <w:ind w:right="107"/>
        <w:rPr>
          <w:sz w:val="16"/>
          <w:szCs w:val="16"/>
        </w:rPr>
      </w:pPr>
      <w:r w:rsidRPr="000240CB">
        <w:rPr>
          <w:sz w:val="16"/>
          <w:szCs w:val="16"/>
        </w:rP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4F719D8" w:rsidR="006C7CA5" w:rsidRDefault="006C7CA5" w:rsidP="00E6298B">
      <w:pPr>
        <w:ind w:right="107"/>
        <w:jc w:val="both"/>
        <w:rPr>
          <w:b/>
          <w:sz w:val="24"/>
          <w:szCs w:val="24"/>
        </w:rPr>
      </w:pPr>
      <w:r w:rsidRPr="00450C83">
        <w:rPr>
          <w:b/>
          <w:sz w:val="24"/>
          <w:szCs w:val="24"/>
        </w:rPr>
        <w:t>ANSWER:</w:t>
      </w:r>
    </w:p>
    <w:p w14:paraId="693258F1" w14:textId="77777777" w:rsidR="00A23A07" w:rsidRDefault="00A23A07" w:rsidP="00E6298B">
      <w:pPr>
        <w:ind w:right="107"/>
        <w:jc w:val="both"/>
        <w:rPr>
          <w:sz w:val="24"/>
          <w:szCs w:val="24"/>
        </w:rPr>
      </w:pPr>
    </w:p>
    <w:p w14:paraId="65E6ED6F" w14:textId="43876FB2" w:rsidR="003E4580" w:rsidRDefault="003F07F0" w:rsidP="00E6298B">
      <w:pPr>
        <w:ind w:right="107"/>
        <w:jc w:val="both"/>
      </w:pPr>
      <w:r>
        <w:t xml:space="preserve">There are several </w:t>
      </w:r>
      <w:r w:rsidR="00F70A0A">
        <w:t xml:space="preserve">out of court disposals </w:t>
      </w:r>
      <w:r>
        <w:t xml:space="preserve">available for police to use upon their discretion if the criteria </w:t>
      </w:r>
      <w:r w:rsidR="00D850A3">
        <w:t xml:space="preserve">is </w:t>
      </w:r>
      <w:r>
        <w:t xml:space="preserve">met. An arrest is not suitable in every circumstance and an officer’s response is determined by the offence, the offender and the victim. In some </w:t>
      </w:r>
      <w:r w:rsidR="00F70A0A">
        <w:t>cases,</w:t>
      </w:r>
      <w:r>
        <w:t xml:space="preserve"> the question arises that can court be avoided by an alternative route or can a </w:t>
      </w:r>
      <w:r w:rsidR="00F70A0A">
        <w:t>criminal record</w:t>
      </w:r>
      <w:r>
        <w:t xml:space="preserve"> be prevented. </w:t>
      </w:r>
      <w:r w:rsidR="00D850A3">
        <w:t>Regarding</w:t>
      </w:r>
      <w:r w:rsidR="00F70A0A">
        <w:t xml:space="preserve"> this essay the focus will be placed on a </w:t>
      </w:r>
      <w:r w:rsidR="004B3973">
        <w:t>Penalty</w:t>
      </w:r>
      <w:r w:rsidR="0013021D">
        <w:t xml:space="preserve"> Notice of Disorder </w:t>
      </w:r>
      <w:r w:rsidR="00F70A0A">
        <w:t>(</w:t>
      </w:r>
      <w:r w:rsidR="0013021D">
        <w:t>PND</w:t>
      </w:r>
      <w:r w:rsidR="007A24E1">
        <w:t>), which is a form of an out of court disposal. To explain the process behind determining to issue a</w:t>
      </w:r>
      <w:r w:rsidR="00D850A3">
        <w:t xml:space="preserve"> </w:t>
      </w:r>
      <w:r w:rsidR="0013021D">
        <w:t>PND</w:t>
      </w:r>
      <w:r w:rsidR="007A24E1">
        <w:t xml:space="preserve"> I will be incorporating </w:t>
      </w:r>
      <w:proofErr w:type="spellStart"/>
      <w:r w:rsidR="007A24E1">
        <w:t>Bortons</w:t>
      </w:r>
      <w:proofErr w:type="spellEnd"/>
      <w:r w:rsidR="007A24E1">
        <w:t xml:space="preserve"> model of reflection (1970) to rationalise the use of the National Decision Model (NDM). </w:t>
      </w:r>
      <w:proofErr w:type="spellStart"/>
      <w:r w:rsidR="007A24E1">
        <w:t>Bortons</w:t>
      </w:r>
      <w:proofErr w:type="spellEnd"/>
      <w:r w:rsidR="007A24E1">
        <w:t xml:space="preserve"> model comprises of three key stages, ‘What?’, ‘So what?’ and ‘Now what?’.</w:t>
      </w:r>
      <w:r w:rsidR="003E4580">
        <w:t xml:space="preserve"> The aim of the model is to take the writer on a reflective journey to highlight their reaction and understand if their response was appropriate. The first stage is to introduce the incident being reflected upon, the second stage is to explain what actions were taken and why, and finally the last stage raises awareness on the outcome and if there are learning points to be considered</w:t>
      </w:r>
      <w:r w:rsidR="006205D4">
        <w:t xml:space="preserve"> (</w:t>
      </w:r>
      <w:proofErr w:type="spellStart"/>
      <w:r w:rsidR="006205D4">
        <w:t>Borton</w:t>
      </w:r>
      <w:proofErr w:type="spellEnd"/>
      <w:r w:rsidR="006205D4">
        <w:t>,</w:t>
      </w:r>
      <w:r w:rsidR="00DC3D39">
        <w:t xml:space="preserve"> </w:t>
      </w:r>
      <w:r w:rsidR="006205D4">
        <w:t>1970).</w:t>
      </w:r>
    </w:p>
    <w:p w14:paraId="332F28FE" w14:textId="7A623829" w:rsidR="006205D4" w:rsidRDefault="006205D4" w:rsidP="00E6298B">
      <w:pPr>
        <w:ind w:right="107"/>
        <w:jc w:val="both"/>
      </w:pPr>
    </w:p>
    <w:p w14:paraId="36AAA663" w14:textId="1787CA52" w:rsidR="0072717C" w:rsidRDefault="0013021D" w:rsidP="0072717C">
      <w:pPr>
        <w:ind w:right="107"/>
        <w:jc w:val="both"/>
      </w:pPr>
      <w:r>
        <w:t xml:space="preserve">A PND is a form of fixed penalty notice and are issued for low level offences </w:t>
      </w:r>
      <w:r w:rsidRPr="0013021D">
        <w:t xml:space="preserve">and </w:t>
      </w:r>
      <w:r w:rsidRPr="0013021D">
        <w:rPr>
          <w:color w:val="111111"/>
          <w:shd w:val="clear" w:color="auto" w:fill="FFFFFF"/>
        </w:rPr>
        <w:t>anti-social and nuisance behaviour</w:t>
      </w:r>
      <w:r>
        <w:rPr>
          <w:color w:val="111111"/>
          <w:shd w:val="clear" w:color="auto" w:fill="FFFFFF"/>
        </w:rPr>
        <w:t xml:space="preserve"> </w:t>
      </w:r>
      <w:r w:rsidRPr="0013021D">
        <w:t>which</w:t>
      </w:r>
      <w:r w:rsidRPr="0013021D">
        <w:rPr>
          <w:sz w:val="22"/>
          <w:szCs w:val="22"/>
        </w:rPr>
        <w:t xml:space="preserve"> </w:t>
      </w:r>
      <w:r>
        <w:t>are not severe in nature. There are two tiers of penalties and dependant on the offence and seriousness o</w:t>
      </w:r>
      <w:r w:rsidR="00D850A3">
        <w:t>f</w:t>
      </w:r>
      <w:r>
        <w:t xml:space="preserve"> it reflects which tier is issued</w:t>
      </w:r>
      <w:r w:rsidR="006D392F">
        <w:t xml:space="preserve"> (</w:t>
      </w:r>
      <w:proofErr w:type="spellStart"/>
      <w:r w:rsidR="006D392F" w:rsidRPr="00F70A0A">
        <w:t>Wellsmith</w:t>
      </w:r>
      <w:proofErr w:type="spellEnd"/>
      <w:r w:rsidR="006D392F">
        <w:t xml:space="preserve"> </w:t>
      </w:r>
      <w:r w:rsidR="006D392F" w:rsidRPr="00F70A0A">
        <w:t xml:space="preserve">and </w:t>
      </w:r>
      <w:proofErr w:type="spellStart"/>
      <w:r w:rsidR="006D392F" w:rsidRPr="00F70A0A">
        <w:t>Guille</w:t>
      </w:r>
      <w:proofErr w:type="spellEnd"/>
      <w:r w:rsidR="006D392F">
        <w:t xml:space="preserve">, 2005). </w:t>
      </w:r>
      <w:r>
        <w:t>An admission of guilt is not required for a PND</w:t>
      </w:r>
      <w:r w:rsidR="006D392F">
        <w:t xml:space="preserve"> and the offender paying the fine in full does not represent their admission, it is simply a route to avoid court. </w:t>
      </w:r>
      <w:r w:rsidR="004B3973">
        <w:t xml:space="preserve">However, for one to be issued there needs to be sufficient evidence to support a prosecution. </w:t>
      </w:r>
      <w:r w:rsidR="006D392F">
        <w:t>The PND is not a criminal record, however it is disclosable because it is a recordable offence that form</w:t>
      </w:r>
      <w:r w:rsidR="00D850A3">
        <w:t>s</w:t>
      </w:r>
      <w:r w:rsidR="006D392F">
        <w:t xml:space="preserve"> part of a Disclosure Barring Service (Ministry of Justice, 2014).</w:t>
      </w:r>
    </w:p>
    <w:p w14:paraId="535CB265" w14:textId="77777777" w:rsidR="0072717C" w:rsidRDefault="0072717C" w:rsidP="0072717C">
      <w:pPr>
        <w:ind w:right="107"/>
        <w:jc w:val="both"/>
      </w:pPr>
    </w:p>
    <w:p w14:paraId="5661FA3A" w14:textId="4BBE01ED" w:rsidR="00B57A33" w:rsidRPr="0072717C" w:rsidRDefault="004B3973" w:rsidP="0072717C">
      <w:pPr>
        <w:ind w:right="107"/>
        <w:jc w:val="both"/>
      </w:pPr>
      <w:r w:rsidRPr="00E646B6">
        <w:rPr>
          <w:color w:val="auto"/>
        </w:rPr>
        <w:t xml:space="preserve">The NDM is a model that is </w:t>
      </w:r>
      <w:r w:rsidR="0010791A" w:rsidRPr="00E646B6">
        <w:rPr>
          <w:color w:val="auto"/>
        </w:rPr>
        <w:t>used nationally among police forces to support officers when making decisions. There is no restriction on when the NDM can be applied and in fact it is encouraged to use in every policing situation. The NDM is a cycle that adapts itself to situations and allows the officer the re-enter the cycle to re-assess limitless</w:t>
      </w:r>
      <w:r w:rsidR="00B87DB7" w:rsidRPr="00E646B6">
        <w:rPr>
          <w:color w:val="auto"/>
        </w:rPr>
        <w:t xml:space="preserve"> (College of Policing, 2014)</w:t>
      </w:r>
      <w:r w:rsidR="0010791A" w:rsidRPr="00E646B6">
        <w:rPr>
          <w:color w:val="auto"/>
        </w:rPr>
        <w:t>. The model</w:t>
      </w:r>
      <w:r w:rsidR="00B87DB7" w:rsidRPr="00E646B6">
        <w:rPr>
          <w:color w:val="auto"/>
        </w:rPr>
        <w:t xml:space="preserve"> </w:t>
      </w:r>
      <w:r w:rsidR="0010791A" w:rsidRPr="00E646B6">
        <w:rPr>
          <w:color w:val="auto"/>
        </w:rPr>
        <w:t xml:space="preserve">supports </w:t>
      </w:r>
      <w:r w:rsidR="00B87DB7" w:rsidRPr="00E646B6">
        <w:rPr>
          <w:color w:val="auto"/>
        </w:rPr>
        <w:t>officers to reflect on their actions and decisions to gain an understanding on the</w:t>
      </w:r>
      <w:r w:rsidR="00D91699" w:rsidRPr="00E646B6">
        <w:rPr>
          <w:color w:val="auto"/>
        </w:rPr>
        <w:t>ir</w:t>
      </w:r>
      <w:r w:rsidR="00B87DB7" w:rsidRPr="00E646B6">
        <w:rPr>
          <w:color w:val="auto"/>
        </w:rPr>
        <w:t xml:space="preserve"> input. </w:t>
      </w:r>
      <w:r w:rsidR="00EF0DFE" w:rsidRPr="00E646B6">
        <w:rPr>
          <w:color w:val="auto"/>
        </w:rPr>
        <w:t xml:space="preserve">The model has six key stages that supports an officer’s </w:t>
      </w:r>
      <w:r w:rsidR="00FE2D35" w:rsidRPr="00E646B6">
        <w:rPr>
          <w:color w:val="auto"/>
        </w:rPr>
        <w:t>decision-making</w:t>
      </w:r>
      <w:r w:rsidR="00EF0DFE" w:rsidRPr="00E646B6">
        <w:rPr>
          <w:color w:val="auto"/>
        </w:rPr>
        <w:t xml:space="preserve"> process. At the heart of the model</w:t>
      </w:r>
      <w:r w:rsidR="00FE2D35" w:rsidRPr="00E646B6">
        <w:rPr>
          <w:color w:val="auto"/>
        </w:rPr>
        <w:t xml:space="preserve"> are the code of ethics. </w:t>
      </w:r>
      <w:r w:rsidR="00232DFC" w:rsidRPr="00E646B6">
        <w:rPr>
          <w:color w:val="auto"/>
        </w:rPr>
        <w:t xml:space="preserve">This element not only includes the </w:t>
      </w:r>
      <w:r w:rsidR="00232DFC" w:rsidRPr="00E646B6">
        <w:rPr>
          <w:color w:val="auto"/>
        </w:rPr>
        <w:lastRenderedPageBreak/>
        <w:t xml:space="preserve">9 policing principles but incorporates the standard of professional behaviour as expected from an officer. </w:t>
      </w:r>
      <w:r w:rsidR="00D91699" w:rsidRPr="00E646B6">
        <w:rPr>
          <w:color w:val="auto"/>
        </w:rPr>
        <w:t xml:space="preserve">Without </w:t>
      </w:r>
      <w:r w:rsidR="00966A32" w:rsidRPr="00E646B6">
        <w:rPr>
          <w:color w:val="auto"/>
        </w:rPr>
        <w:t>citing</w:t>
      </w:r>
      <w:r w:rsidR="00D91699" w:rsidRPr="00E646B6">
        <w:rPr>
          <w:color w:val="auto"/>
        </w:rPr>
        <w:t xml:space="preserve"> them all, they relate to </w:t>
      </w:r>
      <w:r w:rsidR="00966A32" w:rsidRPr="00E646B6">
        <w:rPr>
          <w:color w:val="auto"/>
        </w:rPr>
        <w:t xml:space="preserve">the conduct of an officer. The first stage that starts the cycle is ‘gather information and intelligence’. </w:t>
      </w:r>
      <w:r w:rsidR="00927EF0" w:rsidRPr="00E646B6">
        <w:rPr>
          <w:color w:val="auto"/>
        </w:rPr>
        <w:t xml:space="preserve">At this stage the situation is </w:t>
      </w:r>
      <w:r w:rsidR="00BC566B">
        <w:rPr>
          <w:color w:val="auto"/>
        </w:rPr>
        <w:t>reviewed</w:t>
      </w:r>
      <w:r w:rsidR="00927EF0" w:rsidRPr="00E646B6">
        <w:rPr>
          <w:color w:val="auto"/>
        </w:rPr>
        <w:t xml:space="preserve"> with what is known and what further information is needed.</w:t>
      </w:r>
      <w:r w:rsidR="007A44F8" w:rsidRPr="00E646B6">
        <w:rPr>
          <w:color w:val="auto"/>
        </w:rPr>
        <w:t xml:space="preserve"> This stage is key for the situation to be defined and understood, and without clarifying matters the next stage will not be accurate. </w:t>
      </w:r>
      <w:r w:rsidR="00E646B6" w:rsidRPr="00E646B6">
        <w:rPr>
          <w:color w:val="auto"/>
        </w:rPr>
        <w:t>The second stage is ‘assess threat and risk and develop a working strategy</w:t>
      </w:r>
      <w:r w:rsidR="00BC566B">
        <w:rPr>
          <w:color w:val="auto"/>
        </w:rPr>
        <w:t xml:space="preserve">’, which is where the probability of risk and the impact is assessed. </w:t>
      </w:r>
      <w:r w:rsidR="00A23A07">
        <w:rPr>
          <w:color w:val="auto"/>
        </w:rPr>
        <w:t>Referring</w:t>
      </w:r>
      <w:r w:rsidR="00720B2E">
        <w:rPr>
          <w:color w:val="auto"/>
        </w:rPr>
        <w:t xml:space="preserve"> to</w:t>
      </w:r>
      <w:r w:rsidR="00BC566B">
        <w:rPr>
          <w:color w:val="auto"/>
        </w:rPr>
        <w:t xml:space="preserve"> the previous stage, </w:t>
      </w:r>
      <w:r w:rsidR="00720B2E">
        <w:rPr>
          <w:color w:val="auto"/>
        </w:rPr>
        <w:t xml:space="preserve">the threat assessment is as successful as complete the information and intelligence gathered. </w:t>
      </w:r>
      <w:r w:rsidR="000C159F">
        <w:rPr>
          <w:color w:val="auto"/>
        </w:rPr>
        <w:t xml:space="preserve">The risk assessment is crucial to develop </w:t>
      </w:r>
      <w:r w:rsidR="00B57A33">
        <w:rPr>
          <w:color w:val="auto"/>
        </w:rPr>
        <w:t>an effective working strategy</w:t>
      </w:r>
      <w:r w:rsidR="00B51310">
        <w:rPr>
          <w:color w:val="auto"/>
        </w:rPr>
        <w:t xml:space="preserve"> (Lax, 2014</w:t>
      </w:r>
      <w:r w:rsidR="00B51310" w:rsidRPr="00C261B5">
        <w:rPr>
          <w:color w:val="auto"/>
        </w:rPr>
        <w:t>).</w:t>
      </w:r>
      <w:r w:rsidR="00C261B5" w:rsidRPr="00C261B5">
        <w:rPr>
          <w:color w:val="auto"/>
        </w:rPr>
        <w:t xml:space="preserve"> </w:t>
      </w:r>
      <w:r w:rsidR="00D741B2" w:rsidRPr="00C261B5">
        <w:rPr>
          <w:color w:val="auto"/>
        </w:rPr>
        <w:t xml:space="preserve">The </w:t>
      </w:r>
      <w:r w:rsidR="00B57A33" w:rsidRPr="00C261B5">
        <w:rPr>
          <w:color w:val="auto"/>
        </w:rPr>
        <w:t>‘</w:t>
      </w:r>
      <w:r w:rsidR="00D741B2" w:rsidRPr="00C261B5">
        <w:rPr>
          <w:color w:val="auto"/>
        </w:rPr>
        <w:t xml:space="preserve">powers and </w:t>
      </w:r>
      <w:r w:rsidR="00B51310" w:rsidRPr="00C261B5">
        <w:rPr>
          <w:color w:val="auto"/>
        </w:rPr>
        <w:t xml:space="preserve">policy’ stage relates to the policies, powers and legislation that are applicable to the situation. </w:t>
      </w:r>
      <w:r w:rsidR="00F61553" w:rsidRPr="00C261B5">
        <w:rPr>
          <w:color w:val="auto"/>
        </w:rPr>
        <w:t xml:space="preserve">The actions need to be justified, proportionate within the means and legal. </w:t>
      </w:r>
      <w:r w:rsidR="00F95472" w:rsidRPr="00C261B5">
        <w:rPr>
          <w:color w:val="auto"/>
        </w:rPr>
        <w:t>The next stage ‘identify options and contingencies’ is reviewing all possible decisions that provide the least risk and likely to resolve the situation. The decision chosen should be necessary</w:t>
      </w:r>
      <w:r w:rsidR="00227126" w:rsidRPr="00C261B5">
        <w:rPr>
          <w:color w:val="auto"/>
        </w:rPr>
        <w:t xml:space="preserve"> response</w:t>
      </w:r>
      <w:r w:rsidR="00F95472" w:rsidRPr="00C261B5">
        <w:rPr>
          <w:color w:val="auto"/>
        </w:rPr>
        <w:t xml:space="preserve"> and ethical</w:t>
      </w:r>
      <w:r w:rsidR="00227126" w:rsidRPr="00C261B5">
        <w:rPr>
          <w:color w:val="auto"/>
        </w:rPr>
        <w:t xml:space="preserve">. And finally, ‘action and review’, this stage has two elements. Initially the decision needs to be </w:t>
      </w:r>
      <w:r w:rsidR="0026352A" w:rsidRPr="00C261B5">
        <w:rPr>
          <w:color w:val="auto"/>
        </w:rPr>
        <w:t>implemented before the review can being. The actions undertaken should be recorded and monitored to determine how effective the response was. Once the situation has ended it is required to be reviewed to learn going forward (College of policing, 2014).</w:t>
      </w:r>
    </w:p>
    <w:p w14:paraId="48F1C6F4" w14:textId="7E6A5421" w:rsidR="00C261B5" w:rsidRDefault="00C261B5" w:rsidP="00C261B5"/>
    <w:p w14:paraId="32BB36FE" w14:textId="0D9F61C3" w:rsidR="003769D5" w:rsidRPr="00890ACA" w:rsidRDefault="003769D5" w:rsidP="008D5239">
      <w:pPr>
        <w:jc w:val="both"/>
      </w:pPr>
      <w:r>
        <w:t>To start the ‘What</w:t>
      </w:r>
      <w:r w:rsidR="00224C4D">
        <w:t>?</w:t>
      </w:r>
      <w:r>
        <w:t xml:space="preserve">’ stage, the male committed an offence of theft. </w:t>
      </w:r>
      <w:r w:rsidR="00890ACA">
        <w:t>Theft is also referred as an acquisitive crime because the offender gains material advantage from the crime (College of Policing</w:t>
      </w:r>
      <w:r w:rsidR="00224C4D">
        <w:t xml:space="preserve">, </w:t>
      </w:r>
      <w:r w:rsidR="00890ACA">
        <w:t xml:space="preserve">2020). </w:t>
      </w:r>
      <w:r>
        <w:t xml:space="preserve">The statistics for the year 2020 cannot be truly compared with previous years because it </w:t>
      </w:r>
      <w:r w:rsidR="005647A9">
        <w:t>included the period when restrictions were in place due to the Coronavirus</w:t>
      </w:r>
      <w:r w:rsidR="005579B5">
        <w:t xml:space="preserve"> pandemic. Office for National Statistics (2021) have noted </w:t>
      </w:r>
      <w:r w:rsidR="006C4CCA">
        <w:t>that the data concludes that the pandemic had a significant impact on crime patterns, so much so that it is estimated to have been a 20% decrease to the previous year. There is not a single factor as to why people commit crimes</w:t>
      </w:r>
      <w:r w:rsidR="00C6442D">
        <w:t>, rather individual reasons to each offender.</w:t>
      </w:r>
      <w:r w:rsidR="00E61687">
        <w:t xml:space="preserve"> </w:t>
      </w:r>
      <w:r w:rsidR="00DD38A7">
        <w:t xml:space="preserve">Although the male did not provide a reason to his actions, he did disclose that he recently </w:t>
      </w:r>
      <w:r w:rsidR="00F10987">
        <w:t>began</w:t>
      </w:r>
      <w:r w:rsidR="00DD38A7">
        <w:t xml:space="preserve"> </w:t>
      </w:r>
      <w:r w:rsidR="000232A6">
        <w:t xml:space="preserve">re-using substances after being clean for several years. </w:t>
      </w:r>
      <w:hyperlink r:id="rId20" w:history="1">
        <w:proofErr w:type="spellStart"/>
        <w:r w:rsidR="00E61687" w:rsidRPr="00E61687">
          <w:rPr>
            <w:rStyle w:val="Hyperlink"/>
            <w:color w:val="auto"/>
            <w:u w:val="none"/>
            <w:shd w:val="clear" w:color="auto" w:fill="FFFFFF"/>
          </w:rPr>
          <w:t>Rafaiee</w:t>
        </w:r>
        <w:proofErr w:type="spellEnd"/>
      </w:hyperlink>
      <w:r w:rsidR="00E61687" w:rsidRPr="00E61687">
        <w:rPr>
          <w:color w:val="auto"/>
          <w:shd w:val="clear" w:color="auto" w:fill="FFFFFF"/>
        </w:rPr>
        <w:t>,</w:t>
      </w:r>
      <w:r w:rsidR="00E61687">
        <w:rPr>
          <w:color w:val="auto"/>
          <w:shd w:val="clear" w:color="auto" w:fill="FFFFFF"/>
        </w:rPr>
        <w:t xml:space="preserve"> </w:t>
      </w:r>
      <w:hyperlink r:id="rId21" w:history="1">
        <w:proofErr w:type="spellStart"/>
        <w:r w:rsidR="00E61687" w:rsidRPr="00E61687">
          <w:rPr>
            <w:rStyle w:val="Hyperlink"/>
            <w:color w:val="auto"/>
            <w:u w:val="none"/>
            <w:shd w:val="clear" w:color="auto" w:fill="FFFFFF"/>
          </w:rPr>
          <w:t>Olyaee</w:t>
        </w:r>
        <w:proofErr w:type="spellEnd"/>
      </w:hyperlink>
      <w:r w:rsidR="00E61687">
        <w:rPr>
          <w:color w:val="auto"/>
          <w:shd w:val="clear" w:color="auto" w:fill="FFFFFF"/>
        </w:rPr>
        <w:t xml:space="preserve"> </w:t>
      </w:r>
      <w:r w:rsidR="00E61687" w:rsidRPr="00E61687">
        <w:rPr>
          <w:color w:val="auto"/>
          <w:shd w:val="clear" w:color="auto" w:fill="FFFFFF"/>
        </w:rPr>
        <w:t>and </w:t>
      </w:r>
      <w:proofErr w:type="spellStart"/>
      <w:r w:rsidR="00F85F77">
        <w:fldChar w:fldCharType="begin"/>
      </w:r>
      <w:r w:rsidR="00F85F77">
        <w:instrText xml:space="preserve"> HYPERLINK "https://www.ncbi.nlm.nih.gov/pubmed/?term=Sargolzaiee%20A%5BAuthor%5D&amp;cauthor=true&amp;cauthor_uid=24971293" </w:instrText>
      </w:r>
      <w:r w:rsidR="00F85F77">
        <w:fldChar w:fldCharType="separate"/>
      </w:r>
      <w:r w:rsidR="00E61687" w:rsidRPr="00E61687">
        <w:rPr>
          <w:rStyle w:val="Hyperlink"/>
          <w:color w:val="auto"/>
          <w:u w:val="none"/>
          <w:shd w:val="clear" w:color="auto" w:fill="FFFFFF"/>
        </w:rPr>
        <w:t>Sargolzaiee</w:t>
      </w:r>
      <w:proofErr w:type="spellEnd"/>
      <w:r w:rsidR="00F85F77">
        <w:rPr>
          <w:rStyle w:val="Hyperlink"/>
          <w:color w:val="auto"/>
          <w:u w:val="none"/>
          <w:shd w:val="clear" w:color="auto" w:fill="FFFFFF"/>
        </w:rPr>
        <w:fldChar w:fldCharType="end"/>
      </w:r>
      <w:r w:rsidR="00E61687">
        <w:rPr>
          <w:color w:val="auto"/>
          <w:shd w:val="clear" w:color="auto" w:fill="FFFFFF"/>
        </w:rPr>
        <w:t xml:space="preserve"> </w:t>
      </w:r>
      <w:r w:rsidR="00E61687" w:rsidRPr="00E61687">
        <w:rPr>
          <w:color w:val="auto"/>
          <w:shd w:val="clear" w:color="auto" w:fill="FFFFFF"/>
        </w:rPr>
        <w:t>(2013</w:t>
      </w:r>
      <w:r w:rsidR="00E61687">
        <w:rPr>
          <w:color w:val="auto"/>
          <w:shd w:val="clear" w:color="auto" w:fill="FFFFFF"/>
        </w:rPr>
        <w:t>) make reference in their work to a relationship between drug abuse</w:t>
      </w:r>
      <w:r w:rsidR="00DD38A7">
        <w:rPr>
          <w:color w:val="auto"/>
          <w:shd w:val="clear" w:color="auto" w:fill="FFFFFF"/>
        </w:rPr>
        <w:t xml:space="preserve">, poverty </w:t>
      </w:r>
      <w:r w:rsidR="00E61687">
        <w:rPr>
          <w:color w:val="auto"/>
          <w:shd w:val="clear" w:color="auto" w:fill="FFFFFF"/>
        </w:rPr>
        <w:t>and crime.</w:t>
      </w:r>
      <w:r w:rsidR="00DD38A7">
        <w:rPr>
          <w:color w:val="auto"/>
          <w:shd w:val="clear" w:color="auto" w:fill="FFFFFF"/>
        </w:rPr>
        <w:t xml:space="preserve"> According to their research, a drug user commits a crime for a source of income, spends the income by acquiring drugs. The offender then re-enters the cycle of addition and offending. </w:t>
      </w:r>
      <w:r w:rsidR="000232A6">
        <w:rPr>
          <w:color w:val="auto"/>
          <w:shd w:val="clear" w:color="auto" w:fill="FFFFFF"/>
        </w:rPr>
        <w:t xml:space="preserve">However, </w:t>
      </w:r>
      <w:proofErr w:type="spellStart"/>
      <w:r w:rsidR="000232A6">
        <w:rPr>
          <w:color w:val="auto"/>
          <w:shd w:val="clear" w:color="auto" w:fill="FFFFFF"/>
        </w:rPr>
        <w:t>Weatherburn</w:t>
      </w:r>
      <w:proofErr w:type="spellEnd"/>
      <w:r w:rsidR="000232A6">
        <w:rPr>
          <w:color w:val="auto"/>
          <w:shd w:val="clear" w:color="auto" w:fill="FFFFFF"/>
        </w:rPr>
        <w:t xml:space="preserve"> (2001) argues that poverty is not the only reason someone exposes themselves to a life of crime when struggling with addiction. </w:t>
      </w:r>
      <w:proofErr w:type="spellStart"/>
      <w:r w:rsidR="000232A6">
        <w:rPr>
          <w:color w:val="auto"/>
          <w:shd w:val="clear" w:color="auto" w:fill="FFFFFF"/>
        </w:rPr>
        <w:t>Weatherburn</w:t>
      </w:r>
      <w:proofErr w:type="spellEnd"/>
      <w:r w:rsidR="000232A6">
        <w:rPr>
          <w:color w:val="auto"/>
          <w:shd w:val="clear" w:color="auto" w:fill="FFFFFF"/>
        </w:rPr>
        <w:t xml:space="preserve"> explains that being under the influence </w:t>
      </w:r>
      <w:r w:rsidR="008D5239">
        <w:rPr>
          <w:color w:val="auto"/>
          <w:shd w:val="clear" w:color="auto" w:fill="FFFFFF"/>
        </w:rPr>
        <w:t xml:space="preserve">decreases a person’s inhibitions and encourages risk taking behaviour. </w:t>
      </w:r>
      <w:r w:rsidR="00F10987">
        <w:rPr>
          <w:color w:val="auto"/>
          <w:shd w:val="clear" w:color="auto" w:fill="FFFFFF"/>
        </w:rPr>
        <w:t xml:space="preserve">A person who is under the influence may have little control and act on impulse without rationalising the situation. </w:t>
      </w:r>
    </w:p>
    <w:p w14:paraId="79A6F6E4" w14:textId="7E40C722" w:rsidR="000232A6" w:rsidRDefault="000232A6" w:rsidP="008D5239">
      <w:pPr>
        <w:jc w:val="both"/>
      </w:pPr>
    </w:p>
    <w:p w14:paraId="1CE098B0" w14:textId="6B1E89F5" w:rsidR="007D13C1" w:rsidRPr="007D13C1" w:rsidRDefault="00F10987" w:rsidP="008D5239">
      <w:pPr>
        <w:jc w:val="both"/>
        <w:rPr>
          <w:shd w:val="clear" w:color="auto" w:fill="FFFFFF"/>
        </w:rPr>
      </w:pPr>
      <w:r>
        <w:t xml:space="preserve">When considering the offence, the male committed theft. The offence itself is </w:t>
      </w:r>
      <w:r w:rsidR="0027777E">
        <w:t>S</w:t>
      </w:r>
      <w:r>
        <w:t xml:space="preserve">ection </w:t>
      </w:r>
      <w:r w:rsidR="0027777E">
        <w:t>1</w:t>
      </w:r>
      <w:r>
        <w:t xml:space="preserve"> of the Theft Act (1968)</w:t>
      </w:r>
      <w:r w:rsidR="00DD36C6">
        <w:t xml:space="preserve"> </w:t>
      </w:r>
      <w:r w:rsidR="00DD36C6" w:rsidRPr="00DD36C6">
        <w:t>“</w:t>
      </w:r>
      <w:r w:rsidR="00DD36C6" w:rsidRPr="00DD36C6">
        <w:rPr>
          <w:shd w:val="clear" w:color="auto" w:fill="FFFFFF"/>
        </w:rPr>
        <w:t>A person is guilty of theft if he dishonestly appropriates property belonging to another with the intention of permanently depriving the other of it”</w:t>
      </w:r>
      <w:r w:rsidR="00DD36C6">
        <w:rPr>
          <w:shd w:val="clear" w:color="auto" w:fill="FFFFFF"/>
        </w:rPr>
        <w:t xml:space="preserve">. To clarify the offence, the male entered the two stores and appropriated property that belonged to the companies and left the store without making payment. </w:t>
      </w:r>
      <w:r w:rsidR="0027777E">
        <w:rPr>
          <w:shd w:val="clear" w:color="auto" w:fill="FFFFFF"/>
        </w:rPr>
        <w:t xml:space="preserve">As will be discussed shortly, I initially arrested the male. Use of force is exercised when applying handcuffs is covered by Section 3 of the Criminal Law Act (1967). The act allows force to be used as deemed reasonable when assisting in a lawful arrest. To which in this instance it was due to the male committing the offence of theft. The arrest was also in line with the Code of Practice covered by the Police and Criminal Evidence Act 1984 Code G Section 24. The code states </w:t>
      </w:r>
      <w:r w:rsidR="007D13C1">
        <w:rPr>
          <w:shd w:val="clear" w:color="auto" w:fill="FFFFFF"/>
        </w:rPr>
        <w:t xml:space="preserve">in short that </w:t>
      </w:r>
      <w:r w:rsidR="0027777E">
        <w:rPr>
          <w:shd w:val="clear" w:color="auto" w:fill="FFFFFF"/>
        </w:rPr>
        <w:t>an officer can make an arrest given a person has or is suspected of committing a crime and there are believ</w:t>
      </w:r>
      <w:r w:rsidR="007D13C1">
        <w:rPr>
          <w:shd w:val="clear" w:color="auto" w:fill="FFFFFF"/>
        </w:rPr>
        <w:t>able</w:t>
      </w:r>
      <w:r w:rsidR="0027777E">
        <w:rPr>
          <w:shd w:val="clear" w:color="auto" w:fill="FFFFFF"/>
        </w:rPr>
        <w:t xml:space="preserve"> grounds that the arrest is necessary. </w:t>
      </w:r>
      <w:r w:rsidR="007D13C1">
        <w:rPr>
          <w:shd w:val="clear" w:color="auto" w:fill="FFFFFF"/>
        </w:rPr>
        <w:t xml:space="preserve">The necessity for the arrest of the male was to allow a prompt and effective investigation and to prevent further loss of property. </w:t>
      </w:r>
      <w:r w:rsidR="00936E6F">
        <w:rPr>
          <w:shd w:val="clear" w:color="auto" w:fill="FFFFFF"/>
        </w:rPr>
        <w:t xml:space="preserve">If taking in to considering the males Human Rights (1998) the lawful arrest </w:t>
      </w:r>
      <w:r w:rsidR="00224C4D">
        <w:rPr>
          <w:shd w:val="clear" w:color="auto" w:fill="FFFFFF"/>
        </w:rPr>
        <w:t xml:space="preserve">is </w:t>
      </w:r>
      <w:r w:rsidR="00936E6F">
        <w:rPr>
          <w:shd w:val="clear" w:color="auto" w:fill="FFFFFF"/>
        </w:rPr>
        <w:t>justified to deprive a person of their right to liberty, article 5. Regarding</w:t>
      </w:r>
      <w:r w:rsidR="007D13C1">
        <w:rPr>
          <w:shd w:val="clear" w:color="auto" w:fill="FFFFFF"/>
        </w:rPr>
        <w:t xml:space="preserve"> culture, ethnicity and language, the male was white British, atheist and spoke English. There were no issues in this context or barriers to communicating.    </w:t>
      </w:r>
    </w:p>
    <w:p w14:paraId="0F0DFB08" w14:textId="26640EF1" w:rsidR="00F10987" w:rsidRDefault="00F10987" w:rsidP="008D5239">
      <w:pPr>
        <w:jc w:val="both"/>
      </w:pPr>
    </w:p>
    <w:p w14:paraId="0FFFE3A2" w14:textId="19EDC7D1" w:rsidR="00016483" w:rsidRDefault="00936E6F" w:rsidP="008D5239">
      <w:pPr>
        <w:jc w:val="both"/>
      </w:pPr>
      <w:r>
        <w:t>For the second phase of the cycle ‘So What?’ I will be</w:t>
      </w:r>
      <w:r w:rsidR="00B063A6">
        <w:t>gin</w:t>
      </w:r>
      <w:r>
        <w:t xml:space="preserve"> by introducing the incident whilst including the MDN. To begin, a report was made that a male had been detained by two security guards for shop lifting in two stores. The information given from the security guard was vague, however he did provide a name. Whilst on route to the store I asked </w:t>
      </w:r>
      <w:r w:rsidR="00CF35C6">
        <w:t>the force control room</w:t>
      </w:r>
      <w:r>
        <w:t xml:space="preserve"> to PNC the males name to </w:t>
      </w:r>
      <w:r w:rsidR="00444567">
        <w:t xml:space="preserve">establish if he had markers to be aware of. At this stage knowledge is key and it is best practice to gather all the available information prior to attendance. </w:t>
      </w:r>
      <w:r w:rsidR="00CF35C6">
        <w:t xml:space="preserve">I was informed by the force control room there were no markers to be made aware of and the male had no current orders. </w:t>
      </w:r>
      <w:r w:rsidR="00444567">
        <w:t>Due to the information</w:t>
      </w:r>
      <w:r w:rsidR="00CF35C6">
        <w:t xml:space="preserve"> provided being</w:t>
      </w:r>
      <w:r w:rsidR="00444567">
        <w:t xml:space="preserve"> vague and not being present I was not able to complete a full risk assessment. At the time my concern was the male’s behaviour. I was aware he had been detained outside a </w:t>
      </w:r>
      <w:r w:rsidR="00CF35C6">
        <w:t>store;</w:t>
      </w:r>
      <w:r w:rsidR="00444567">
        <w:t xml:space="preserve"> </w:t>
      </w:r>
      <w:r w:rsidR="00CF35C6">
        <w:t>therefore,</w:t>
      </w:r>
      <w:r w:rsidR="00444567">
        <w:t xml:space="preserve"> it was highly likely there were members of public in close proximity. On arrival the male appeared complaint and showed no aggression. I assessed the risk and determined that the threat and harm was low. I escorted the male out of the way from the foot path to a quieter location for privacy and his dignity. Once I was satisfied there was no immediate </w:t>
      </w:r>
      <w:r w:rsidR="00CF35C6">
        <w:t>risk,</w:t>
      </w:r>
      <w:r w:rsidR="00444567">
        <w:t xml:space="preserve"> I spoke with one of the security </w:t>
      </w:r>
      <w:r w:rsidR="00CF35C6">
        <w:t>guards</w:t>
      </w:r>
      <w:r w:rsidR="00444567">
        <w:t xml:space="preserve"> to gather further information. </w:t>
      </w:r>
      <w:r w:rsidR="00CF35C6">
        <w:t xml:space="preserve">I was informed the male stole three items from the first store totalling over £100 and 4 items </w:t>
      </w:r>
      <w:r w:rsidR="00CF35C6">
        <w:lastRenderedPageBreak/>
        <w:t xml:space="preserve">from the second store costing £50. </w:t>
      </w:r>
      <w:r w:rsidR="00B063A6">
        <w:t>All</w:t>
      </w:r>
      <w:r w:rsidR="00CF35C6">
        <w:t xml:space="preserve"> the items stolen were found in the male’s possession</w:t>
      </w:r>
      <w:r w:rsidR="00FC609F">
        <w:t xml:space="preserve"> and given back to the stores without damage</w:t>
      </w:r>
      <w:r w:rsidR="00CF35C6">
        <w:t xml:space="preserve">. </w:t>
      </w:r>
      <w:r w:rsidR="00B063A6">
        <w:t>Referring</w:t>
      </w:r>
      <w:r w:rsidR="00CF35C6">
        <w:t xml:space="preserve"> to the NDM, I have gathered the available information and intelligence and ha</w:t>
      </w:r>
      <w:r w:rsidR="00016483">
        <w:t>ve</w:t>
      </w:r>
      <w:r w:rsidR="00CF35C6">
        <w:t xml:space="preserve"> completed a risk assessment that I am satisfie</w:t>
      </w:r>
      <w:r w:rsidR="00016483">
        <w:t>d</w:t>
      </w:r>
      <w:r w:rsidR="00CF35C6">
        <w:t xml:space="preserve"> carrie</w:t>
      </w:r>
      <w:r w:rsidR="00016483">
        <w:t xml:space="preserve">d </w:t>
      </w:r>
      <w:r w:rsidR="00CF35C6">
        <w:t xml:space="preserve">no risk. </w:t>
      </w:r>
    </w:p>
    <w:p w14:paraId="4BFF16DE" w14:textId="77777777" w:rsidR="00016483" w:rsidRDefault="00016483" w:rsidP="008D5239">
      <w:pPr>
        <w:jc w:val="both"/>
      </w:pPr>
    </w:p>
    <w:p w14:paraId="1A185CFC" w14:textId="1113CB97" w:rsidR="0022518E" w:rsidRDefault="00016483" w:rsidP="008D5239">
      <w:pPr>
        <w:jc w:val="both"/>
      </w:pPr>
      <w:r>
        <w:t xml:space="preserve">I </w:t>
      </w:r>
      <w:r w:rsidR="003D6B52">
        <w:t>was</w:t>
      </w:r>
      <w:r>
        <w:t xml:space="preserve"> aware an offence ha</w:t>
      </w:r>
      <w:r w:rsidR="003D6B52">
        <w:t xml:space="preserve">d </w:t>
      </w:r>
      <w:r>
        <w:t xml:space="preserve">been committed, therefore I </w:t>
      </w:r>
      <w:r w:rsidR="003D6B52">
        <w:t>was</w:t>
      </w:r>
      <w:r>
        <w:t xml:space="preserve"> obliged to act on the information given. Due to the amount stolen totalled over £100 a PND was not applicable at that time. I made the decision to arrest the male for theft</w:t>
      </w:r>
      <w:r w:rsidR="008B4356">
        <w:t xml:space="preserve"> using the power of Section 24 of the Police and Criminal Evidence Act (1984)</w:t>
      </w:r>
      <w:r>
        <w:t xml:space="preserve">. </w:t>
      </w:r>
      <w:r w:rsidR="003D6B52">
        <w:t xml:space="preserve">Following force </w:t>
      </w:r>
      <w:r w:rsidR="008B4356">
        <w:t>policies,</w:t>
      </w:r>
      <w:r w:rsidR="003D6B52">
        <w:t xml:space="preserve"> a male officer in attendance searched the male for any stolen articles or prohibited items that may aid his escape from custody, </w:t>
      </w:r>
      <w:r w:rsidR="008B4356">
        <w:t xml:space="preserve">as in line with the Police and Criminal Evidence Act (1984). </w:t>
      </w:r>
      <w:r w:rsidR="0079308E">
        <w:t>The male was not in possession of a wallet or a smart phone and had no means to pay for the items</w:t>
      </w:r>
      <w:r w:rsidR="00BC72DE">
        <w:t xml:space="preserve">, thus confirming that he had intentions of permanently depriving the companies. </w:t>
      </w:r>
      <w:r w:rsidR="008B4356">
        <w:t>Even though the male was complaint use of force was exercised to apply the handcuffs, which was covered by the Criminal Law Act (1967).</w:t>
      </w:r>
      <w:r w:rsidR="00064243">
        <w:t xml:space="preserve"> The male was conveyed the custody and his detention was authorised. The male disclosed that he had an appointment at his doctor’s surgery later that day.  I discussed with the custody sergeant what evidence was available and what enquiries were outstanding. It was decided that I would interview the male without delay so he could be given police bail to return the following day for charging. The male decline</w:t>
      </w:r>
      <w:r w:rsidR="00B063A6">
        <w:t>d</w:t>
      </w:r>
      <w:r w:rsidR="00064243">
        <w:t xml:space="preserve"> a solicitor and gave a no comment interview. To note at this point in the NDM I am at the options stage, however given outstanding enquiries I revisited the stores to gather further information and intelligence. The security guard provided a witness statement to say he witnessed the male </w:t>
      </w:r>
      <w:r w:rsidR="00FC609F">
        <w:t>posses’</w:t>
      </w:r>
      <w:r w:rsidR="00064243">
        <w:t xml:space="preserve"> items from the first store and leave without </w:t>
      </w:r>
      <w:r w:rsidR="00FC609F">
        <w:t>paying and</w:t>
      </w:r>
      <w:r w:rsidR="00064243">
        <w:t xml:space="preserve"> detained him outside the second store. The security </w:t>
      </w:r>
      <w:r w:rsidR="00FC609F">
        <w:t xml:space="preserve">guard provided CCTV of when the male was detained. The first store did not wish to make a complaint and were not able to provide CCTV of the offence. The second store wanted to make a complaint and provided a witness statement and CCTV. I had now gathered further information and reassessed the risk. The risk remained low because the male was no longer in the vicinity and was </w:t>
      </w:r>
      <w:r w:rsidR="0079308E">
        <w:t>under</w:t>
      </w:r>
      <w:r w:rsidR="00FC609F">
        <w:t xml:space="preserve"> police bail. </w:t>
      </w:r>
      <w:r w:rsidR="0022518E">
        <w:t>I</w:t>
      </w:r>
      <w:r w:rsidR="0079308E">
        <w:t xml:space="preserve"> informed the custody sergeant that the first store declined to make a statement and </w:t>
      </w:r>
      <w:r w:rsidR="00BC72DE">
        <w:t xml:space="preserve">could not provide CCTV. The decision was made to no further action the theft from the first store due to the lack of evidence.  </w:t>
      </w:r>
    </w:p>
    <w:p w14:paraId="747D2CD5" w14:textId="012DDAFF" w:rsidR="00BC72DE" w:rsidRDefault="00BC72DE" w:rsidP="008D5239">
      <w:pPr>
        <w:jc w:val="both"/>
      </w:pPr>
    </w:p>
    <w:p w14:paraId="6CFA5F6F" w14:textId="00FB014D" w:rsidR="005853A4" w:rsidRDefault="00BC72DE" w:rsidP="008D5239">
      <w:pPr>
        <w:jc w:val="both"/>
      </w:pPr>
      <w:r>
        <w:t xml:space="preserve">Since the items stolen from the first store were no longer present, it brought the total </w:t>
      </w:r>
      <w:r w:rsidR="006E227D">
        <w:t xml:space="preserve">stolen </w:t>
      </w:r>
      <w:r>
        <w:t xml:space="preserve">under £100, therefore a PND </w:t>
      </w:r>
      <w:r w:rsidR="00483244">
        <w:t>was eligible</w:t>
      </w:r>
      <w:r>
        <w:t xml:space="preserve">. I viewed the </w:t>
      </w:r>
      <w:r w:rsidR="00483244">
        <w:t>male’s</w:t>
      </w:r>
      <w:r>
        <w:t xml:space="preserve"> history to confirm whether a PND was an appropriate route. The male had not been issued</w:t>
      </w:r>
      <w:r w:rsidR="006E227D">
        <w:t xml:space="preserve"> a</w:t>
      </w:r>
      <w:r>
        <w:t xml:space="preserve"> PND previously, he was over the age of 18 and he had not been in trouble with the police for several years. To avoid the male entering the Criminal Justice System a PND appeared to be a suitable option. </w:t>
      </w:r>
      <w:r w:rsidR="00483244">
        <w:t xml:space="preserve">I confirmed with the sergeant that he was satisfied for a PND to be issued, which it was agreed would be the best option. </w:t>
      </w:r>
      <w:r>
        <w:t>When the male attended the police station, I explained the situation with the first store and the evidence we had with the second. At this point the male admitted that he stole the items from the second store and disclosed that it was due to using drugs.</w:t>
      </w:r>
      <w:r w:rsidR="00483244">
        <w:t xml:space="preserve">  </w:t>
      </w:r>
      <w:r>
        <w:t>I informed the male of the PND as an out of court dispos</w:t>
      </w:r>
      <w:r w:rsidR="00483244">
        <w:t xml:space="preserve">al and he agreed to pay the fine. </w:t>
      </w:r>
      <w:r w:rsidR="005853A4">
        <w:t xml:space="preserve">The male understood that it was his responsibility to pay the fine and the potential consequence of court if he does not oblige.  </w:t>
      </w:r>
    </w:p>
    <w:p w14:paraId="211C26A9" w14:textId="77777777" w:rsidR="005853A4" w:rsidRDefault="005853A4" w:rsidP="008D5239">
      <w:pPr>
        <w:jc w:val="both"/>
      </w:pPr>
    </w:p>
    <w:p w14:paraId="3EB3D90E" w14:textId="77777777" w:rsidR="005853A4" w:rsidRDefault="005853A4" w:rsidP="008D5239">
      <w:pPr>
        <w:jc w:val="both"/>
      </w:pPr>
    </w:p>
    <w:p w14:paraId="7CE89409" w14:textId="4035D2DC" w:rsidR="005853A4" w:rsidRDefault="005853A4" w:rsidP="008D5239">
      <w:pPr>
        <w:jc w:val="both"/>
      </w:pPr>
      <w:r>
        <w:t>To end the reflection cycle,</w:t>
      </w:r>
      <w:r w:rsidR="00483244">
        <w:t xml:space="preserve"> </w:t>
      </w:r>
      <w:r>
        <w:t>w</w:t>
      </w:r>
      <w:r w:rsidR="00483244">
        <w:t xml:space="preserve">hen reviewing my </w:t>
      </w:r>
      <w:r>
        <w:t>decision,</w:t>
      </w:r>
      <w:r w:rsidR="00483244">
        <w:t xml:space="preserve"> I would </w:t>
      </w:r>
      <w:r w:rsidR="006E227D">
        <w:t xml:space="preserve">not </w:t>
      </w:r>
      <w:r w:rsidR="00483244">
        <w:t xml:space="preserve">change the course I took. If the male remained in custody and was not bailed </w:t>
      </w:r>
      <w:r>
        <w:t>early,</w:t>
      </w:r>
      <w:r w:rsidR="00483244">
        <w:t xml:space="preserve"> I would have had the appropriate time to conduct my enquiries prior to interviewing. </w:t>
      </w:r>
      <w:r>
        <w:t xml:space="preserve">Unfortunately, there were extenuating circumstances </w:t>
      </w:r>
      <w:r w:rsidR="006E227D">
        <w:t xml:space="preserve">which were out of my control for his early release.  </w:t>
      </w:r>
      <w:r>
        <w:t xml:space="preserve">In hinge sight it would have been efficient to issue a PND at the scene with the information known now, however in real time that information was not available. If the manager from the first store was present and provided the information on police arrival, then a PND would have been an option to issue at the scene. However, it was not feasible to leave the male detained with the security guards to conduct enquiries. </w:t>
      </w:r>
      <w:r w:rsidR="00917252">
        <w:t xml:space="preserve">To end the discussion around the MDN, I used my professional judgement and discretion. A police officer has the </w:t>
      </w:r>
      <w:r w:rsidR="009E294B">
        <w:t>freedom to decide based upon their discretion. The decision encompasses the offence, the severity and the offender. Not one decision fits all and it is for the individual officer to use their professional judgement (</w:t>
      </w:r>
      <w:r w:rsidR="009E294B" w:rsidRPr="00917252">
        <w:rPr>
          <w:color w:val="auto"/>
        </w:rPr>
        <w:t>Law,</w:t>
      </w:r>
      <w:r w:rsidR="009E294B">
        <w:rPr>
          <w:color w:val="auto"/>
        </w:rPr>
        <w:t xml:space="preserve"> 1990).</w:t>
      </w:r>
      <w:r w:rsidR="009E294B" w:rsidRPr="009E294B">
        <w:rPr>
          <w:color w:val="auto"/>
        </w:rPr>
        <w:t xml:space="preserve"> </w:t>
      </w:r>
      <w:r w:rsidR="00917252">
        <w:t>The criteria for a charged had been met, however it was not in the public interest nor</w:t>
      </w:r>
      <w:r w:rsidR="009E294B">
        <w:t xml:space="preserve"> significant to place to male back into the Criminal Justice System. If an out of court disposal is available and applicable to the individual the officer should consider the consequences and impact of deciding over a charge, and vis versa. </w:t>
      </w:r>
      <w:r w:rsidR="00CE0CA5">
        <w:t xml:space="preserve">It is the </w:t>
      </w:r>
      <w:r w:rsidR="00B063A6">
        <w:t>officer’s</w:t>
      </w:r>
      <w:r w:rsidR="00CE0CA5">
        <w:t xml:space="preserve"> responsibility to gather all of the information to make a thorough decision and rationalise the </w:t>
      </w:r>
      <w:r w:rsidR="006E227D">
        <w:t>decision-making</w:t>
      </w:r>
      <w:r w:rsidR="00CE0CA5">
        <w:t xml:space="preserve"> process through the NDM.</w:t>
      </w:r>
    </w:p>
    <w:p w14:paraId="425A9480" w14:textId="77777777" w:rsidR="005853A4" w:rsidRDefault="005853A4" w:rsidP="008D5239">
      <w:pPr>
        <w:jc w:val="both"/>
      </w:pPr>
    </w:p>
    <w:p w14:paraId="7DC74220" w14:textId="79E44A26" w:rsidR="008F2393" w:rsidRDefault="008F2393" w:rsidP="008D5239">
      <w:pPr>
        <w:jc w:val="both"/>
      </w:pPr>
      <w:r>
        <w:t>Throughout the investigation I had to uphold my responsibilities when recording and retaining information as in line with the Criminal Procedure and Investigations Act (1996)</w:t>
      </w:r>
      <w:r w:rsidR="009C210D">
        <w:t xml:space="preserve"> (CPIA)</w:t>
      </w:r>
      <w:r>
        <w:t xml:space="preserve">. </w:t>
      </w:r>
      <w:r w:rsidR="00A23A07">
        <w:t xml:space="preserve">The act is the foundation for police officers when managing material when operating an investigation. </w:t>
      </w:r>
      <w:r>
        <w:t xml:space="preserve">When conducting the </w:t>
      </w:r>
      <w:r w:rsidR="00EE41CF">
        <w:t>enquiries,</w:t>
      </w:r>
      <w:r>
        <w:t xml:space="preserve"> </w:t>
      </w:r>
      <w:r w:rsidR="00EE41CF">
        <w:t>I recorded all information accurately that is relevant in a readable and retrievable format for others to comprehend. The information provided from the security guards and store assistance were record</w:t>
      </w:r>
      <w:r w:rsidR="006E227D">
        <w:t>ed</w:t>
      </w:r>
      <w:r w:rsidR="00EE41CF">
        <w:t xml:space="preserve"> electronically and uploaded on to the police database to be accessed and retrieved. The information that was retained had </w:t>
      </w:r>
      <w:r w:rsidR="009C210D">
        <w:t xml:space="preserve">a value to the </w:t>
      </w:r>
      <w:r w:rsidR="009C210D">
        <w:lastRenderedPageBreak/>
        <w:t xml:space="preserve">investigation. The CCTV that was seized was handled under the Police and Criminal Evidence Act (1984) and the duty to retain it under CPIA 1996. If the case was to proceed to </w:t>
      </w:r>
      <w:r w:rsidR="00A73736">
        <w:t>prosecution,</w:t>
      </w:r>
      <w:r w:rsidR="009C210D">
        <w:t xml:space="preserve"> </w:t>
      </w:r>
      <w:r w:rsidR="00A73736">
        <w:t xml:space="preserve">I would take the responsibility to review the information retained for material that is unused or relevant to the case. The final stage when managing information is </w:t>
      </w:r>
      <w:r w:rsidR="00A23A07">
        <w:t>to</w:t>
      </w:r>
      <w:r w:rsidR="00A73736">
        <w:t xml:space="preserve"> reveal material that may undermine the prosecution. The Crown Prosecution Service need to be aware of all material relevant in the case, albeit including negative material</w:t>
      </w:r>
      <w:r w:rsidR="00A23A07">
        <w:t xml:space="preserve"> (Ministry of Justice, 2015).</w:t>
      </w:r>
    </w:p>
    <w:p w14:paraId="2D257475" w14:textId="10F175C9" w:rsidR="00A23A07" w:rsidRDefault="00A23A07" w:rsidP="008D5239">
      <w:pPr>
        <w:jc w:val="both"/>
      </w:pPr>
    </w:p>
    <w:p w14:paraId="1A406C39" w14:textId="68BFEF61" w:rsidR="00A23A07" w:rsidRDefault="00A23A07" w:rsidP="008D5239">
      <w:pPr>
        <w:jc w:val="both"/>
      </w:pPr>
      <w:r>
        <w:t xml:space="preserve">To conclude, initially </w:t>
      </w:r>
      <w:r w:rsidR="00B063A6">
        <w:t xml:space="preserve">a </w:t>
      </w:r>
      <w:r>
        <w:t>PND was not</w:t>
      </w:r>
      <w:r w:rsidR="00B063A6">
        <w:t xml:space="preserve"> appropriate to issue because the male did not meet the criteria. The form of out of court disposal only became available when the theft from the first store was no further actioned due to the lack of evidence and no complaints forthcoming. </w:t>
      </w:r>
      <w:r w:rsidR="0013465B">
        <w:t xml:space="preserve">I have recognised that if a PND was able to be issued at the scene then it would have prevented the male being arrested, however on response it is not feasible to manage a detainee </w:t>
      </w:r>
      <w:r w:rsidR="006E227D">
        <w:t xml:space="preserve">at scene </w:t>
      </w:r>
      <w:r w:rsidR="0013465B">
        <w:t xml:space="preserve">and conduct enquiries. The NDM is a valuable decision-making tool that can be utilised to make an immediate decision as well as rationalising a decision slow time. The NDM allows officers to understand why they made certain actions and acknowledge areas that they could have reacted differently. </w:t>
      </w:r>
    </w:p>
    <w:p w14:paraId="2F73AD74" w14:textId="77777777" w:rsidR="008F2393" w:rsidRDefault="008F2393" w:rsidP="008D5239">
      <w:pPr>
        <w:jc w:val="both"/>
      </w:pPr>
    </w:p>
    <w:p w14:paraId="34DEA236" w14:textId="1A17E0C3" w:rsidR="00064243" w:rsidRDefault="005853A4" w:rsidP="008D5239">
      <w:pPr>
        <w:jc w:val="both"/>
      </w:pPr>
      <w:r>
        <w:t xml:space="preserve"> </w:t>
      </w:r>
    </w:p>
    <w:p w14:paraId="57E4AF17" w14:textId="0078AF32" w:rsidR="008B4356" w:rsidRDefault="008B4356" w:rsidP="008D5239">
      <w:pPr>
        <w:jc w:val="both"/>
      </w:pPr>
    </w:p>
    <w:p w14:paraId="425CABC2" w14:textId="4BB74273" w:rsidR="008B4356" w:rsidRDefault="0013465B" w:rsidP="008D5239">
      <w:pPr>
        <w:jc w:val="both"/>
      </w:pPr>
      <w:r>
        <w:t>Word count: 270</w:t>
      </w:r>
      <w:r w:rsidR="006E227D">
        <w:t>4</w:t>
      </w:r>
    </w:p>
    <w:p w14:paraId="170EA9CA" w14:textId="77777777" w:rsidR="00016483" w:rsidRDefault="00016483" w:rsidP="008D5239">
      <w:pPr>
        <w:jc w:val="both"/>
      </w:pPr>
    </w:p>
    <w:p w14:paraId="25940859" w14:textId="696A8680" w:rsidR="00444567" w:rsidRDefault="00CF35C6" w:rsidP="008D5239">
      <w:pPr>
        <w:jc w:val="both"/>
      </w:pPr>
      <w:r>
        <w:t xml:space="preserve"> </w:t>
      </w:r>
      <w:r w:rsidR="00444567">
        <w:t xml:space="preserve"> </w:t>
      </w:r>
    </w:p>
    <w:p w14:paraId="62F94513" w14:textId="0FDBD7FA" w:rsidR="00F10987" w:rsidRDefault="00F10987" w:rsidP="008D5239">
      <w:pPr>
        <w:jc w:val="both"/>
      </w:pPr>
    </w:p>
    <w:p w14:paraId="7FF93EC6" w14:textId="17EA3189" w:rsidR="00F10987" w:rsidRDefault="00F10987" w:rsidP="008D5239">
      <w:pPr>
        <w:jc w:val="both"/>
      </w:pPr>
    </w:p>
    <w:p w14:paraId="02D4AE89" w14:textId="34387FB5" w:rsidR="00F10987" w:rsidRDefault="00F10987" w:rsidP="008D5239">
      <w:pPr>
        <w:jc w:val="both"/>
      </w:pPr>
    </w:p>
    <w:p w14:paraId="76881699" w14:textId="5DD7E63D" w:rsidR="00F10987" w:rsidRDefault="00F10987" w:rsidP="008D5239">
      <w:pPr>
        <w:jc w:val="both"/>
      </w:pPr>
    </w:p>
    <w:p w14:paraId="3EA89956" w14:textId="650F56A6" w:rsidR="00F10987" w:rsidRDefault="00F10987" w:rsidP="008D5239">
      <w:pPr>
        <w:jc w:val="both"/>
      </w:pPr>
    </w:p>
    <w:p w14:paraId="187C196A" w14:textId="77777777" w:rsidR="00F10987" w:rsidRPr="000232A6" w:rsidRDefault="00F10987" w:rsidP="008D5239">
      <w:pPr>
        <w:jc w:val="both"/>
      </w:pPr>
    </w:p>
    <w:p w14:paraId="2DFB92DA" w14:textId="77777777" w:rsidR="003769D5" w:rsidRDefault="003769D5" w:rsidP="00C261B5"/>
    <w:p w14:paraId="17DE65B4" w14:textId="49F06CC7" w:rsidR="00936E6F" w:rsidRDefault="00936E6F" w:rsidP="00C261B5"/>
    <w:p w14:paraId="2789E596" w14:textId="77777777" w:rsidR="00936E6F" w:rsidRDefault="00936E6F" w:rsidP="00C261B5"/>
    <w:p w14:paraId="53367531" w14:textId="77777777" w:rsidR="00CC5234" w:rsidRDefault="00CC5234" w:rsidP="00C261B5"/>
    <w:p w14:paraId="695671C6" w14:textId="77777777" w:rsidR="004B3973" w:rsidRDefault="004B3973" w:rsidP="00E6298B">
      <w:pPr>
        <w:ind w:right="107"/>
        <w:jc w:val="both"/>
      </w:pPr>
    </w:p>
    <w:p w14:paraId="42FF577E" w14:textId="5DAD9F42" w:rsidR="004B3973" w:rsidRDefault="004B3973" w:rsidP="00E6298B">
      <w:pPr>
        <w:ind w:right="107"/>
        <w:jc w:val="both"/>
      </w:pPr>
    </w:p>
    <w:p w14:paraId="31322192" w14:textId="77777777" w:rsidR="004B3973" w:rsidRDefault="004B3973" w:rsidP="00E6298B">
      <w:pPr>
        <w:ind w:right="107"/>
        <w:jc w:val="both"/>
      </w:pPr>
    </w:p>
    <w:p w14:paraId="04CB2968" w14:textId="77777777" w:rsidR="006D392F" w:rsidRDefault="006D392F" w:rsidP="00E6298B">
      <w:pPr>
        <w:ind w:right="107"/>
        <w:jc w:val="both"/>
      </w:pPr>
    </w:p>
    <w:p w14:paraId="25117DA0" w14:textId="2567B25E" w:rsidR="0013021D" w:rsidRDefault="0013021D" w:rsidP="00E6298B">
      <w:pPr>
        <w:ind w:right="107"/>
        <w:jc w:val="both"/>
      </w:pPr>
    </w:p>
    <w:p w14:paraId="3084DF7B" w14:textId="77777777" w:rsidR="0013021D" w:rsidRDefault="0013021D" w:rsidP="00E6298B">
      <w:pPr>
        <w:ind w:right="107"/>
        <w:jc w:val="both"/>
      </w:pPr>
    </w:p>
    <w:p w14:paraId="32D4B24E" w14:textId="77777777" w:rsidR="00A737FA" w:rsidRDefault="00A737FA" w:rsidP="00E6298B">
      <w:pPr>
        <w:ind w:right="107"/>
        <w:jc w:val="both"/>
      </w:pPr>
    </w:p>
    <w:p w14:paraId="2ACFF786" w14:textId="77777777" w:rsidR="003E4580" w:rsidRDefault="003E4580" w:rsidP="00E6298B">
      <w:pPr>
        <w:ind w:right="107"/>
        <w:jc w:val="both"/>
      </w:pPr>
    </w:p>
    <w:p w14:paraId="4C811AD3" w14:textId="77777777" w:rsidR="00025650" w:rsidRPr="003F07F0" w:rsidRDefault="00025650" w:rsidP="00E6298B">
      <w:pPr>
        <w:ind w:right="107"/>
        <w:jc w:val="both"/>
      </w:pPr>
    </w:p>
    <w:p w14:paraId="0FEEFB0E"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32CBB0C5" w14:textId="1D015745" w:rsidR="00575A8F" w:rsidRPr="00270EEB" w:rsidRDefault="00FA445E" w:rsidP="00E6298B">
            <w:pPr>
              <w:ind w:right="107"/>
              <w:jc w:val="both"/>
              <w:rPr>
                <w:sz w:val="24"/>
                <w:szCs w:val="24"/>
              </w:rPr>
            </w:pPr>
            <w:r>
              <w:rPr>
                <w:sz w:val="24"/>
                <w:szCs w:val="24"/>
              </w:rPr>
              <w:t xml:space="preserve">I would like to develop my knowledge on case files. </w:t>
            </w:r>
            <w:r w:rsidR="00EB2A78">
              <w:rPr>
                <w:sz w:val="24"/>
                <w:szCs w:val="24"/>
              </w:rPr>
              <w:t>Unfortunately,</w:t>
            </w:r>
            <w:r>
              <w:rPr>
                <w:sz w:val="24"/>
                <w:szCs w:val="24"/>
              </w:rPr>
              <w:t xml:space="preserve"> the opportunity did not arise in the PDU to create a casefile</w:t>
            </w:r>
            <w:r w:rsidR="00B128A3">
              <w:rPr>
                <w:sz w:val="24"/>
                <w:szCs w:val="24"/>
              </w:rPr>
              <w:t xml:space="preserve"> to have a full understanding of what information needs to be included.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9C6ED5B" w:rsidR="00575A8F" w:rsidRPr="00270EEB" w:rsidRDefault="00EB2A78" w:rsidP="00E6298B">
            <w:pPr>
              <w:ind w:right="107"/>
              <w:jc w:val="both"/>
              <w:rPr>
                <w:sz w:val="24"/>
                <w:szCs w:val="24"/>
              </w:rPr>
            </w:pPr>
            <w:r>
              <w:rPr>
                <w:sz w:val="24"/>
                <w:szCs w:val="24"/>
              </w:rPr>
              <w:t xml:space="preserve">Once I am officer in case for an offence that requires sentencing in court, I will have the opportunity to create case file documents. </w:t>
            </w:r>
          </w:p>
        </w:tc>
        <w:tc>
          <w:tcPr>
            <w:tcW w:w="2426" w:type="dxa"/>
            <w:shd w:val="clear" w:color="auto" w:fill="auto"/>
          </w:tcPr>
          <w:p w14:paraId="6F2EF39C" w14:textId="2783A530" w:rsidR="00575A8F" w:rsidRPr="00270EEB" w:rsidRDefault="00EB2A78" w:rsidP="00E6298B">
            <w:pPr>
              <w:ind w:right="107"/>
              <w:jc w:val="both"/>
              <w:rPr>
                <w:sz w:val="24"/>
                <w:szCs w:val="24"/>
              </w:rPr>
            </w:pPr>
            <w:r>
              <w:rPr>
                <w:sz w:val="24"/>
                <w:szCs w:val="24"/>
              </w:rPr>
              <w:t>My colleagues and Sergeant will be able to show me case file documents as guidance to know what to include. The ‘p</w:t>
            </w:r>
            <w:r w:rsidR="008510D7">
              <w:rPr>
                <w:sz w:val="24"/>
                <w:szCs w:val="24"/>
              </w:rPr>
              <w:t>re</w:t>
            </w:r>
            <w:r>
              <w:rPr>
                <w:sz w:val="24"/>
                <w:szCs w:val="24"/>
              </w:rPr>
              <w:t xml:space="preserve"> charge’ department offers training on CPS advice files and case file building. </w:t>
            </w:r>
            <w:r w:rsidR="00B128A3">
              <w:rPr>
                <w:sz w:val="24"/>
                <w:szCs w:val="24"/>
              </w:rPr>
              <w:t xml:space="preserve">Before a case file is sent off to the Crown Prosecution Service the ‘pre charge’ department will review the case file and provide feedback on what needs to be improved before sending. </w:t>
            </w:r>
          </w:p>
        </w:tc>
        <w:tc>
          <w:tcPr>
            <w:tcW w:w="2426" w:type="dxa"/>
            <w:shd w:val="clear" w:color="auto" w:fill="auto"/>
          </w:tcPr>
          <w:p w14:paraId="426E687B" w14:textId="0BE2848C" w:rsidR="28A9B94D" w:rsidRDefault="00FA445E" w:rsidP="28A9B94D">
            <w:pPr>
              <w:jc w:val="both"/>
              <w:rPr>
                <w:sz w:val="24"/>
                <w:szCs w:val="24"/>
              </w:rPr>
            </w:pPr>
            <w:r>
              <w:rPr>
                <w:sz w:val="24"/>
                <w:szCs w:val="24"/>
              </w:rPr>
              <w:t>S</w:t>
            </w:r>
            <w:r w:rsidR="00B75BFE">
              <w:rPr>
                <w:sz w:val="24"/>
                <w:szCs w:val="24"/>
              </w:rPr>
              <w:t>pecify</w:t>
            </w:r>
            <w:r>
              <w:rPr>
                <w:sz w:val="24"/>
                <w:szCs w:val="24"/>
              </w:rPr>
              <w:t>-</w:t>
            </w:r>
            <w:r w:rsidR="00B75BFE">
              <w:rPr>
                <w:sz w:val="24"/>
                <w:szCs w:val="24"/>
              </w:rPr>
              <w:t xml:space="preserve"> </w:t>
            </w:r>
            <w:r w:rsidR="008510D7">
              <w:rPr>
                <w:sz w:val="24"/>
                <w:szCs w:val="24"/>
              </w:rPr>
              <w:t xml:space="preserve">I have had little involvement with case files which is why </w:t>
            </w:r>
            <w:r w:rsidR="00B128A3">
              <w:rPr>
                <w:sz w:val="24"/>
                <w:szCs w:val="24"/>
              </w:rPr>
              <w:t xml:space="preserve">I </w:t>
            </w:r>
            <w:r w:rsidR="008510D7">
              <w:rPr>
                <w:sz w:val="24"/>
                <w:szCs w:val="24"/>
              </w:rPr>
              <w:t>acknowledge it is an area I need to develop my skill set on.</w:t>
            </w:r>
          </w:p>
          <w:p w14:paraId="28B3FF4C" w14:textId="2B3FED38" w:rsidR="008510D7" w:rsidRDefault="00B75BFE" w:rsidP="28A9B94D">
            <w:pPr>
              <w:jc w:val="both"/>
              <w:rPr>
                <w:sz w:val="24"/>
                <w:szCs w:val="24"/>
              </w:rPr>
            </w:pPr>
            <w:r>
              <w:rPr>
                <w:sz w:val="24"/>
                <w:szCs w:val="24"/>
              </w:rPr>
              <w:t>Measurable</w:t>
            </w:r>
            <w:r w:rsidR="00E70A5D">
              <w:rPr>
                <w:sz w:val="24"/>
                <w:szCs w:val="24"/>
              </w:rPr>
              <w:t xml:space="preserve">- </w:t>
            </w:r>
            <w:r w:rsidR="008510D7">
              <w:rPr>
                <w:sz w:val="24"/>
                <w:szCs w:val="24"/>
              </w:rPr>
              <w:t xml:space="preserve">Dependant on my feedback from the ‘pre charge’ department I will know </w:t>
            </w:r>
            <w:r w:rsidR="00B128A3">
              <w:rPr>
                <w:sz w:val="24"/>
                <w:szCs w:val="24"/>
              </w:rPr>
              <w:t xml:space="preserve">how </w:t>
            </w:r>
            <w:r w:rsidR="008510D7">
              <w:rPr>
                <w:sz w:val="24"/>
                <w:szCs w:val="24"/>
              </w:rPr>
              <w:t>successful I have become building case files.</w:t>
            </w:r>
          </w:p>
          <w:p w14:paraId="034BDDA6" w14:textId="53F0457F" w:rsidR="00B75BFE" w:rsidRDefault="00B75BFE" w:rsidP="28A9B94D">
            <w:pPr>
              <w:jc w:val="both"/>
              <w:rPr>
                <w:sz w:val="24"/>
                <w:szCs w:val="24"/>
              </w:rPr>
            </w:pPr>
            <w:r>
              <w:rPr>
                <w:sz w:val="24"/>
                <w:szCs w:val="24"/>
              </w:rPr>
              <w:t>Achievable</w:t>
            </w:r>
            <w:r w:rsidR="00E70A5D">
              <w:rPr>
                <w:sz w:val="24"/>
                <w:szCs w:val="24"/>
              </w:rPr>
              <w:t xml:space="preserve">- I have support from my Sergeant and colleagues that will be able to provide assistance to ensure I am completing the documents correctly.  </w:t>
            </w:r>
          </w:p>
          <w:p w14:paraId="0617E4F3" w14:textId="4C08FC85" w:rsidR="00B75BFE" w:rsidRDefault="00125C10" w:rsidP="28A9B94D">
            <w:pPr>
              <w:jc w:val="both"/>
              <w:rPr>
                <w:sz w:val="24"/>
                <w:szCs w:val="24"/>
              </w:rPr>
            </w:pPr>
            <w:r>
              <w:rPr>
                <w:sz w:val="24"/>
                <w:szCs w:val="24"/>
              </w:rPr>
              <w:t>Reasonable</w:t>
            </w:r>
            <w:r w:rsidR="00E70A5D">
              <w:rPr>
                <w:sz w:val="24"/>
                <w:szCs w:val="24"/>
              </w:rPr>
              <w:t>- An officer will not complete a case file every day, however it is important to complete them correctly for an efficient review by the Crown  Prosecution Service.</w:t>
            </w:r>
          </w:p>
          <w:p w14:paraId="3851D535" w14:textId="10981813" w:rsidR="00B75BFE" w:rsidRDefault="00B75BFE" w:rsidP="28A9B94D">
            <w:pPr>
              <w:jc w:val="both"/>
              <w:rPr>
                <w:sz w:val="24"/>
                <w:szCs w:val="24"/>
              </w:rPr>
            </w:pPr>
            <w:r>
              <w:rPr>
                <w:sz w:val="24"/>
                <w:szCs w:val="24"/>
              </w:rPr>
              <w:t>Timely</w:t>
            </w:r>
            <w:r w:rsidR="00EB2A78">
              <w:rPr>
                <w:sz w:val="24"/>
                <w:szCs w:val="24"/>
              </w:rPr>
              <w:t xml:space="preserve">- the area I will be policing do not have high arrest </w:t>
            </w:r>
            <w:r w:rsidR="00EB2A78">
              <w:rPr>
                <w:sz w:val="24"/>
                <w:szCs w:val="24"/>
              </w:rPr>
              <w:lastRenderedPageBreak/>
              <w:t>rates, therefore I am setting a 6</w:t>
            </w:r>
            <w:r w:rsidR="00E70A5D">
              <w:rPr>
                <w:sz w:val="24"/>
                <w:szCs w:val="24"/>
              </w:rPr>
              <w:t xml:space="preserve"> </w:t>
            </w:r>
            <w:r w:rsidR="00EB2A78">
              <w:rPr>
                <w:sz w:val="24"/>
                <w:szCs w:val="24"/>
              </w:rPr>
              <w:t>month time scale to</w:t>
            </w:r>
            <w:r w:rsidR="00E70A5D">
              <w:rPr>
                <w:sz w:val="24"/>
                <w:szCs w:val="24"/>
              </w:rPr>
              <w:t xml:space="preserve"> be competent in completing a case file.</w:t>
            </w:r>
          </w:p>
        </w:tc>
      </w:tr>
      <w:tr w:rsidR="00575A8F" w:rsidRPr="00270EEB" w14:paraId="67CEB11A" w14:textId="77777777" w:rsidTr="28A9B94D">
        <w:tc>
          <w:tcPr>
            <w:tcW w:w="2462" w:type="dxa"/>
            <w:shd w:val="clear" w:color="auto" w:fill="auto"/>
          </w:tcPr>
          <w:p w14:paraId="1C2EB90F" w14:textId="2CD7C03B" w:rsidR="00575A8F" w:rsidRPr="00270EEB" w:rsidRDefault="00BD5029" w:rsidP="00E6298B">
            <w:pPr>
              <w:ind w:right="107"/>
              <w:jc w:val="both"/>
              <w:rPr>
                <w:sz w:val="24"/>
                <w:szCs w:val="24"/>
              </w:rPr>
            </w:pPr>
            <w:r>
              <w:rPr>
                <w:sz w:val="24"/>
                <w:szCs w:val="24"/>
              </w:rPr>
              <w:lastRenderedPageBreak/>
              <w:t xml:space="preserve">I would like to develop my writing skills when obtaining a witness statement. Whilst at the PDU I did not gain a lot of experience of writing statements, and although my feedback was positive it would benefit my confidence when independent.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3F5340C" w14:textId="55FB11D0" w:rsidR="005D0DE8" w:rsidRDefault="00BD5029" w:rsidP="00E6298B">
            <w:pPr>
              <w:ind w:right="107"/>
              <w:jc w:val="both"/>
              <w:rPr>
                <w:sz w:val="24"/>
                <w:szCs w:val="24"/>
              </w:rPr>
            </w:pPr>
            <w:r>
              <w:rPr>
                <w:sz w:val="24"/>
                <w:szCs w:val="24"/>
              </w:rPr>
              <w:t>If I have been assigned a diary appointment, I will give myself time to prepare how I will structure the statement. I will read the information provided to gain an awareness of what offence has been committed. From there I will</w:t>
            </w:r>
            <w:r w:rsidR="005D0DE8">
              <w:rPr>
                <w:sz w:val="24"/>
                <w:szCs w:val="24"/>
              </w:rPr>
              <w:t xml:space="preserve"> record the points to prove to ensure I ask the witness or victim and document their response in the statement. </w:t>
            </w:r>
          </w:p>
          <w:p w14:paraId="1BE730E8" w14:textId="0F4BEDAE" w:rsidR="005D0DE8" w:rsidRDefault="005D0DE8" w:rsidP="00E6298B">
            <w:pPr>
              <w:ind w:right="107"/>
              <w:jc w:val="both"/>
              <w:rPr>
                <w:sz w:val="24"/>
                <w:szCs w:val="24"/>
              </w:rPr>
            </w:pPr>
          </w:p>
          <w:p w14:paraId="6EE9E4EE" w14:textId="4600CF8B" w:rsidR="005D0DE8" w:rsidRDefault="005D0DE8" w:rsidP="00E6298B">
            <w:pPr>
              <w:ind w:right="107"/>
              <w:jc w:val="both"/>
              <w:rPr>
                <w:sz w:val="24"/>
                <w:szCs w:val="24"/>
              </w:rPr>
            </w:pPr>
            <w:r>
              <w:rPr>
                <w:sz w:val="24"/>
                <w:szCs w:val="24"/>
              </w:rPr>
              <w:t xml:space="preserve">Once I write a </w:t>
            </w:r>
            <w:r w:rsidR="00125C10">
              <w:rPr>
                <w:sz w:val="24"/>
                <w:szCs w:val="24"/>
              </w:rPr>
              <w:t>statement,</w:t>
            </w:r>
            <w:r>
              <w:rPr>
                <w:sz w:val="24"/>
                <w:szCs w:val="24"/>
              </w:rPr>
              <w:t xml:space="preserve"> I can ask my colleagues or Sergeant to review it and provide feedback on areas I can improve on. By doing this I will receive advise on what they would have included. </w:t>
            </w:r>
          </w:p>
          <w:p w14:paraId="6C676784" w14:textId="77777777" w:rsidR="005D0DE8" w:rsidRDefault="005D0DE8" w:rsidP="00E6298B">
            <w:pPr>
              <w:ind w:right="107"/>
              <w:jc w:val="both"/>
              <w:rPr>
                <w:sz w:val="24"/>
                <w:szCs w:val="24"/>
              </w:rPr>
            </w:pPr>
          </w:p>
          <w:p w14:paraId="3BD876A6" w14:textId="4BC87DB5" w:rsidR="00575A8F" w:rsidRPr="00270EEB" w:rsidRDefault="005D0DE8" w:rsidP="00E6298B">
            <w:pPr>
              <w:ind w:right="107"/>
              <w:jc w:val="both"/>
              <w:rPr>
                <w:sz w:val="24"/>
                <w:szCs w:val="24"/>
              </w:rPr>
            </w:pPr>
            <w:r>
              <w:rPr>
                <w:sz w:val="24"/>
                <w:szCs w:val="24"/>
              </w:rPr>
              <w:t xml:space="preserve">If I have been involved in an incident, I will have a policing purpose to access the system and read the statement obtained. By reviewing what officers include in their statements I will be able to compare to what I would have </w:t>
            </w:r>
            <w:r>
              <w:rPr>
                <w:sz w:val="24"/>
                <w:szCs w:val="24"/>
              </w:rPr>
              <w:lastRenderedPageBreak/>
              <w:t xml:space="preserve">recorded and structured. By reading other </w:t>
            </w:r>
            <w:r w:rsidR="00B128A3">
              <w:rPr>
                <w:sz w:val="24"/>
                <w:szCs w:val="24"/>
              </w:rPr>
              <w:t>officer’s</w:t>
            </w:r>
            <w:r>
              <w:rPr>
                <w:sz w:val="24"/>
                <w:szCs w:val="24"/>
              </w:rPr>
              <w:t xml:space="preserve"> statements I will develop my writing skills by improving my knowledge.  </w:t>
            </w:r>
          </w:p>
        </w:tc>
        <w:tc>
          <w:tcPr>
            <w:tcW w:w="2426" w:type="dxa"/>
            <w:shd w:val="clear" w:color="auto" w:fill="auto"/>
          </w:tcPr>
          <w:p w14:paraId="7A4C9A77" w14:textId="1369AB65" w:rsidR="00575A8F" w:rsidRPr="00270EEB" w:rsidRDefault="00260F6A" w:rsidP="00E6298B">
            <w:pPr>
              <w:ind w:right="107"/>
              <w:jc w:val="both"/>
              <w:rPr>
                <w:sz w:val="24"/>
                <w:szCs w:val="24"/>
              </w:rPr>
            </w:pPr>
            <w:r>
              <w:rPr>
                <w:sz w:val="24"/>
                <w:szCs w:val="24"/>
              </w:rPr>
              <w:lastRenderedPageBreak/>
              <w:t xml:space="preserve">I can receive support from my sergeant and colleagues. My sergeant will be able to review the statements I had obtained and provide feedback on areas I can improve on. Officers within my team will be able to </w:t>
            </w:r>
            <w:r w:rsidR="00B75BFE">
              <w:rPr>
                <w:sz w:val="24"/>
                <w:szCs w:val="24"/>
              </w:rPr>
              <w:t xml:space="preserve">show me example copies of their statements to gather an understanding on what questions are asked for different offences. </w:t>
            </w:r>
          </w:p>
        </w:tc>
        <w:tc>
          <w:tcPr>
            <w:tcW w:w="2426" w:type="dxa"/>
            <w:shd w:val="clear" w:color="auto" w:fill="auto"/>
          </w:tcPr>
          <w:p w14:paraId="2F0F74D1" w14:textId="24CEEF1C" w:rsidR="00125C10" w:rsidRDefault="00125C10" w:rsidP="00125C10">
            <w:pPr>
              <w:jc w:val="both"/>
              <w:rPr>
                <w:sz w:val="24"/>
                <w:szCs w:val="24"/>
              </w:rPr>
            </w:pPr>
            <w:r>
              <w:rPr>
                <w:sz w:val="24"/>
                <w:szCs w:val="24"/>
              </w:rPr>
              <w:t>Specify- I would like to improve my statement recording skills</w:t>
            </w:r>
          </w:p>
          <w:p w14:paraId="7F01389C" w14:textId="689F97E7" w:rsidR="00125C10" w:rsidRDefault="00125C10" w:rsidP="00125C10">
            <w:pPr>
              <w:jc w:val="both"/>
              <w:rPr>
                <w:sz w:val="24"/>
                <w:szCs w:val="24"/>
              </w:rPr>
            </w:pPr>
            <w:r>
              <w:rPr>
                <w:sz w:val="24"/>
                <w:szCs w:val="24"/>
              </w:rPr>
              <w:t>Measurable- yes it can be measured by gaining feedback from officers and my sergeant. From their response I will be informed on areas I have developed on and areas that need improving. Over time I believe their response should include less critiques which would support the aspect of measuring successfulness.</w:t>
            </w:r>
          </w:p>
          <w:p w14:paraId="6CE5ABD6" w14:textId="27D03783" w:rsidR="00125C10" w:rsidRDefault="00125C10" w:rsidP="00125C10">
            <w:pPr>
              <w:jc w:val="both"/>
              <w:rPr>
                <w:sz w:val="24"/>
                <w:szCs w:val="24"/>
              </w:rPr>
            </w:pPr>
            <w:r>
              <w:rPr>
                <w:sz w:val="24"/>
                <w:szCs w:val="24"/>
              </w:rPr>
              <w:t xml:space="preserve">Achievable- </w:t>
            </w:r>
            <w:r w:rsidR="009818E1">
              <w:rPr>
                <w:sz w:val="24"/>
                <w:szCs w:val="24"/>
              </w:rPr>
              <w:t>I believe this area of development is achievable because it is something I am able to complete without specialist support.</w:t>
            </w:r>
          </w:p>
          <w:p w14:paraId="41FE11A0" w14:textId="33AE2679" w:rsidR="00125C10" w:rsidRDefault="00125C10" w:rsidP="00125C10">
            <w:pPr>
              <w:jc w:val="both"/>
              <w:rPr>
                <w:sz w:val="24"/>
                <w:szCs w:val="24"/>
              </w:rPr>
            </w:pPr>
            <w:r>
              <w:rPr>
                <w:sz w:val="24"/>
                <w:szCs w:val="24"/>
              </w:rPr>
              <w:t>Reasonable</w:t>
            </w:r>
            <w:r w:rsidR="003B02BC">
              <w:rPr>
                <w:sz w:val="24"/>
                <w:szCs w:val="24"/>
              </w:rPr>
              <w:t>- statement taking should be a skill every police officer holds because it is a crucial phase of collecting evidence.</w:t>
            </w:r>
          </w:p>
          <w:p w14:paraId="003BC03B" w14:textId="75DEA513" w:rsidR="28A9B94D" w:rsidRDefault="00125C10" w:rsidP="00125C10">
            <w:pPr>
              <w:jc w:val="both"/>
              <w:rPr>
                <w:sz w:val="24"/>
                <w:szCs w:val="24"/>
              </w:rPr>
            </w:pPr>
            <w:r>
              <w:rPr>
                <w:sz w:val="24"/>
                <w:szCs w:val="24"/>
              </w:rPr>
              <w:t>Timely</w:t>
            </w:r>
            <w:r w:rsidR="009818E1">
              <w:rPr>
                <w:sz w:val="24"/>
                <w:szCs w:val="24"/>
              </w:rPr>
              <w:t>-</w:t>
            </w:r>
            <w:r w:rsidR="007D4268">
              <w:rPr>
                <w:sz w:val="24"/>
                <w:szCs w:val="24"/>
              </w:rPr>
              <w:t xml:space="preserve"> I</w:t>
            </w:r>
            <w:r w:rsidR="009818E1">
              <w:rPr>
                <w:sz w:val="24"/>
                <w:szCs w:val="24"/>
              </w:rPr>
              <w:t xml:space="preserve"> am aiming to develop my skills with a 3 month time scale. I believe this is a reasonable amount of time to obtain a large</w:t>
            </w:r>
            <w:r w:rsidR="003B02BC">
              <w:rPr>
                <w:sz w:val="24"/>
                <w:szCs w:val="24"/>
              </w:rPr>
              <w:t xml:space="preserve"> quantity of statements.  </w:t>
            </w:r>
          </w:p>
        </w:tc>
      </w:tr>
      <w:tr w:rsidR="00575A8F" w:rsidRPr="00270EEB" w14:paraId="3EE957C7" w14:textId="77777777" w:rsidTr="28A9B94D">
        <w:tc>
          <w:tcPr>
            <w:tcW w:w="2462" w:type="dxa"/>
            <w:shd w:val="clear" w:color="auto" w:fill="auto"/>
          </w:tcPr>
          <w:p w14:paraId="14F3E63D" w14:textId="236BCAEA" w:rsidR="00575A8F" w:rsidRPr="00270EEB" w:rsidRDefault="00BD5029" w:rsidP="00E6298B">
            <w:pPr>
              <w:ind w:right="107"/>
              <w:jc w:val="both"/>
              <w:rPr>
                <w:sz w:val="24"/>
                <w:szCs w:val="24"/>
              </w:rPr>
            </w:pPr>
            <w:r>
              <w:rPr>
                <w:sz w:val="24"/>
                <w:szCs w:val="24"/>
              </w:rPr>
              <w:t xml:space="preserve">To become familiar with the area I will be policing. The station I have been assigned to is based in an area I have not visited previously and have </w:t>
            </w:r>
            <w:proofErr w:type="spellStart"/>
            <w:r>
              <w:rPr>
                <w:sz w:val="24"/>
                <w:szCs w:val="24"/>
              </w:rPr>
              <w:t>know</w:t>
            </w:r>
            <w:proofErr w:type="spellEnd"/>
            <w:r>
              <w:rPr>
                <w:sz w:val="24"/>
                <w:szCs w:val="24"/>
              </w:rPr>
              <w:t xml:space="preserve"> knowledge of. </w:t>
            </w:r>
            <w:r w:rsidR="00260F6A">
              <w:rPr>
                <w:sz w:val="24"/>
                <w:szCs w:val="24"/>
              </w:rPr>
              <w:t>Unfortunately,</w:t>
            </w:r>
            <w:r>
              <w:rPr>
                <w:sz w:val="24"/>
                <w:szCs w:val="24"/>
              </w:rPr>
              <w:t xml:space="preserve"> the PDU I was based at was not near the area and was not feasible to visit whilst on shift.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23D37631" w14:textId="7948D2D3" w:rsidR="00795644" w:rsidRDefault="00795644" w:rsidP="00E6298B">
            <w:pPr>
              <w:ind w:right="107"/>
              <w:jc w:val="both"/>
              <w:rPr>
                <w:sz w:val="24"/>
                <w:szCs w:val="24"/>
              </w:rPr>
            </w:pPr>
            <w:r>
              <w:rPr>
                <w:sz w:val="24"/>
                <w:szCs w:val="24"/>
              </w:rPr>
              <w:t>To develop on my knowledge of the area I will be policing I will actively attempt to patrol in a police vehicle to familiarise myself with the area and gain an understanding of the community.</w:t>
            </w:r>
            <w:r w:rsidR="006E61BC">
              <w:rPr>
                <w:sz w:val="24"/>
                <w:szCs w:val="24"/>
              </w:rPr>
              <w:t xml:space="preserve"> </w:t>
            </w:r>
            <w:r w:rsidR="005D0DE8">
              <w:rPr>
                <w:sz w:val="24"/>
                <w:szCs w:val="24"/>
              </w:rPr>
              <w:t>Alongside</w:t>
            </w:r>
            <w:r w:rsidR="006E61BC">
              <w:rPr>
                <w:sz w:val="24"/>
                <w:szCs w:val="24"/>
              </w:rPr>
              <w:t xml:space="preserve"> patrolling, when I respond to calls I will unconsciously become more familiar with the area.   </w:t>
            </w:r>
          </w:p>
          <w:p w14:paraId="31FF101B" w14:textId="77777777" w:rsidR="00795644" w:rsidRDefault="00795644" w:rsidP="00E6298B">
            <w:pPr>
              <w:ind w:right="107"/>
              <w:jc w:val="both"/>
              <w:rPr>
                <w:sz w:val="24"/>
                <w:szCs w:val="24"/>
              </w:rPr>
            </w:pPr>
          </w:p>
          <w:p w14:paraId="022C407D" w14:textId="5CD1BEBD" w:rsidR="00575A8F" w:rsidRPr="00270EEB" w:rsidRDefault="00795644" w:rsidP="00E6298B">
            <w:pPr>
              <w:ind w:right="107"/>
              <w:jc w:val="both"/>
              <w:rPr>
                <w:sz w:val="24"/>
                <w:szCs w:val="24"/>
              </w:rPr>
            </w:pPr>
            <w:r>
              <w:rPr>
                <w:sz w:val="24"/>
                <w:szCs w:val="24"/>
              </w:rPr>
              <w:t xml:space="preserve"> </w:t>
            </w:r>
          </w:p>
        </w:tc>
        <w:tc>
          <w:tcPr>
            <w:tcW w:w="2426" w:type="dxa"/>
            <w:shd w:val="clear" w:color="auto" w:fill="auto"/>
          </w:tcPr>
          <w:p w14:paraId="76B2A824" w14:textId="796FB80B" w:rsidR="00575A8F" w:rsidRPr="00270EEB" w:rsidRDefault="00795644" w:rsidP="00E6298B">
            <w:pPr>
              <w:ind w:right="107"/>
              <w:jc w:val="both"/>
              <w:rPr>
                <w:sz w:val="24"/>
                <w:szCs w:val="24"/>
              </w:rPr>
            </w:pPr>
            <w:r>
              <w:rPr>
                <w:sz w:val="24"/>
                <w:szCs w:val="24"/>
              </w:rPr>
              <w:t>On my initial arrival to the area I will be double crewed with an experienced officer who has knowledge of the area. Between response call</w:t>
            </w:r>
            <w:r w:rsidR="00A31A29">
              <w:rPr>
                <w:sz w:val="24"/>
                <w:szCs w:val="24"/>
              </w:rPr>
              <w:t>’s</w:t>
            </w:r>
            <w:r>
              <w:rPr>
                <w:sz w:val="24"/>
                <w:szCs w:val="24"/>
              </w:rPr>
              <w:t xml:space="preserve"> and paperwork, </w:t>
            </w:r>
            <w:r w:rsidR="006E61BC">
              <w:rPr>
                <w:sz w:val="24"/>
                <w:szCs w:val="24"/>
              </w:rPr>
              <w:t xml:space="preserve">I will be able to </w:t>
            </w:r>
            <w:r>
              <w:rPr>
                <w:sz w:val="24"/>
                <w:szCs w:val="24"/>
              </w:rPr>
              <w:t xml:space="preserve">accompany </w:t>
            </w:r>
            <w:r w:rsidR="006E61BC">
              <w:rPr>
                <w:sz w:val="24"/>
                <w:szCs w:val="24"/>
              </w:rPr>
              <w:t>the officer</w:t>
            </w:r>
            <w:r>
              <w:rPr>
                <w:sz w:val="24"/>
                <w:szCs w:val="24"/>
              </w:rPr>
              <w:t xml:space="preserve"> </w:t>
            </w:r>
            <w:r w:rsidR="00753E00">
              <w:rPr>
                <w:sz w:val="24"/>
                <w:szCs w:val="24"/>
              </w:rPr>
              <w:t>on patrol to gain</w:t>
            </w:r>
            <w:r>
              <w:rPr>
                <w:sz w:val="24"/>
                <w:szCs w:val="24"/>
              </w:rPr>
              <w:t xml:space="preserve"> their awareness</w:t>
            </w:r>
            <w:r w:rsidR="00A31A29">
              <w:rPr>
                <w:sz w:val="24"/>
                <w:szCs w:val="24"/>
              </w:rPr>
              <w:t xml:space="preserve"> of the area.</w:t>
            </w:r>
            <w:r w:rsidR="006E61BC">
              <w:rPr>
                <w:sz w:val="24"/>
                <w:szCs w:val="24"/>
              </w:rPr>
              <w:t xml:space="preserve"> Other than patrolling I will be able to ask officers on my shift about the areas and street</w:t>
            </w:r>
            <w:r w:rsidR="007D4268">
              <w:rPr>
                <w:sz w:val="24"/>
                <w:szCs w:val="24"/>
              </w:rPr>
              <w:t>s</w:t>
            </w:r>
            <w:r w:rsidR="006E61BC">
              <w:rPr>
                <w:sz w:val="24"/>
                <w:szCs w:val="24"/>
              </w:rPr>
              <w:t xml:space="preserve"> to become aware of.</w:t>
            </w:r>
          </w:p>
        </w:tc>
        <w:tc>
          <w:tcPr>
            <w:tcW w:w="2426" w:type="dxa"/>
            <w:shd w:val="clear" w:color="auto" w:fill="auto"/>
          </w:tcPr>
          <w:p w14:paraId="0F3C6723" w14:textId="7576F4EA" w:rsidR="003B02BC" w:rsidRDefault="003B02BC" w:rsidP="003B02BC">
            <w:pPr>
              <w:jc w:val="both"/>
              <w:rPr>
                <w:sz w:val="24"/>
                <w:szCs w:val="24"/>
              </w:rPr>
            </w:pPr>
            <w:r>
              <w:rPr>
                <w:sz w:val="24"/>
                <w:szCs w:val="24"/>
              </w:rPr>
              <w:t>Specify</w:t>
            </w:r>
            <w:r w:rsidR="007A2161">
              <w:rPr>
                <w:sz w:val="24"/>
                <w:szCs w:val="24"/>
              </w:rPr>
              <w:t>- I would like to develop my knowledge on the new area I will be policing.</w:t>
            </w:r>
          </w:p>
          <w:p w14:paraId="1B4D6C67" w14:textId="40E18D44" w:rsidR="003B02BC" w:rsidRDefault="003B02BC" w:rsidP="003B02BC">
            <w:pPr>
              <w:jc w:val="both"/>
              <w:rPr>
                <w:sz w:val="24"/>
                <w:szCs w:val="24"/>
              </w:rPr>
            </w:pPr>
            <w:r>
              <w:rPr>
                <w:sz w:val="24"/>
                <w:szCs w:val="24"/>
              </w:rPr>
              <w:t>Measurable</w:t>
            </w:r>
            <w:r w:rsidR="007A2161">
              <w:rPr>
                <w:sz w:val="24"/>
                <w:szCs w:val="24"/>
              </w:rPr>
              <w:t xml:space="preserve">- I believe this development is measurable. When I respond to calls I will begin to rely less on online navigation to </w:t>
            </w:r>
            <w:r w:rsidR="007D4268">
              <w:rPr>
                <w:sz w:val="24"/>
                <w:szCs w:val="24"/>
              </w:rPr>
              <w:t xml:space="preserve">travel to </w:t>
            </w:r>
            <w:r w:rsidR="007A2161">
              <w:rPr>
                <w:sz w:val="24"/>
                <w:szCs w:val="24"/>
              </w:rPr>
              <w:t>a general area.</w:t>
            </w:r>
          </w:p>
          <w:p w14:paraId="04447839" w14:textId="71A6C7C7" w:rsidR="003B02BC" w:rsidRDefault="003B02BC" w:rsidP="003B02BC">
            <w:pPr>
              <w:jc w:val="both"/>
              <w:rPr>
                <w:sz w:val="24"/>
                <w:szCs w:val="24"/>
              </w:rPr>
            </w:pPr>
            <w:r>
              <w:rPr>
                <w:sz w:val="24"/>
                <w:szCs w:val="24"/>
              </w:rPr>
              <w:t>Achievable</w:t>
            </w:r>
            <w:r w:rsidR="007A2161">
              <w:rPr>
                <w:sz w:val="24"/>
                <w:szCs w:val="24"/>
              </w:rPr>
              <w:t xml:space="preserve">- this area of develop should not be difficult because I will be travelling in the area </w:t>
            </w:r>
            <w:proofErr w:type="spellStart"/>
            <w:r w:rsidR="007A2161">
              <w:rPr>
                <w:sz w:val="24"/>
                <w:szCs w:val="24"/>
              </w:rPr>
              <w:t>everyday</w:t>
            </w:r>
            <w:proofErr w:type="spellEnd"/>
            <w:r w:rsidR="007A2161">
              <w:rPr>
                <w:sz w:val="24"/>
                <w:szCs w:val="24"/>
              </w:rPr>
              <w:t xml:space="preserve"> and without consciously knowing my knowledge will increase. </w:t>
            </w:r>
          </w:p>
          <w:p w14:paraId="51C4DD26" w14:textId="264B00E0" w:rsidR="003B02BC" w:rsidRDefault="003B02BC" w:rsidP="003B02BC">
            <w:pPr>
              <w:jc w:val="both"/>
              <w:rPr>
                <w:sz w:val="24"/>
                <w:szCs w:val="24"/>
              </w:rPr>
            </w:pPr>
            <w:r>
              <w:rPr>
                <w:sz w:val="24"/>
                <w:szCs w:val="24"/>
              </w:rPr>
              <w:t>Reasonable</w:t>
            </w:r>
            <w:r w:rsidR="007A2161">
              <w:rPr>
                <w:sz w:val="24"/>
                <w:szCs w:val="24"/>
              </w:rPr>
              <w:t xml:space="preserve">- this area of develop </w:t>
            </w:r>
            <w:r w:rsidR="003B0F09">
              <w:rPr>
                <w:sz w:val="24"/>
                <w:szCs w:val="24"/>
              </w:rPr>
              <w:t>is more than reasonable because a response officer should know their area with confidence.</w:t>
            </w:r>
          </w:p>
          <w:p w14:paraId="185B2EE5" w14:textId="330A9696" w:rsidR="28A9B94D" w:rsidRDefault="003B02BC" w:rsidP="003B02BC">
            <w:pPr>
              <w:jc w:val="both"/>
              <w:rPr>
                <w:sz w:val="24"/>
                <w:szCs w:val="24"/>
              </w:rPr>
            </w:pPr>
            <w:r>
              <w:rPr>
                <w:sz w:val="24"/>
                <w:szCs w:val="24"/>
              </w:rPr>
              <w:t>Timely- considering I will be policing in the area I am giving myself one month to become confidently familiar with the area. By conducting patrols and attending calls I will gain knowledge of the area in a fast manner</w:t>
            </w:r>
            <w:r w:rsidR="007A2161">
              <w:rPr>
                <w:sz w:val="24"/>
                <w:szCs w:val="24"/>
              </w:rPr>
              <w:t>.</w:t>
            </w:r>
            <w:r>
              <w:rPr>
                <w:sz w:val="24"/>
                <w:szCs w:val="24"/>
              </w:rPr>
              <w:t xml:space="preserv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36B0DFFD" w14:textId="37C48F36" w:rsidR="00394A6E"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88F3DB6" w14:textId="521E4247" w:rsidR="00891B4F" w:rsidRDefault="00891B4F" w:rsidP="00E6298B">
      <w:pPr>
        <w:keepNext/>
        <w:spacing w:before="240" w:after="60"/>
        <w:ind w:right="107"/>
        <w:jc w:val="both"/>
      </w:pPr>
      <w:r w:rsidRPr="00824445">
        <w:rPr>
          <w:color w:val="auto"/>
          <w:sz w:val="21"/>
          <w:szCs w:val="21"/>
          <w:shd w:val="clear" w:color="auto" w:fill="FFFFFF"/>
        </w:rPr>
        <w:t xml:space="preserve">Anderson, K. L. (1997) </w:t>
      </w:r>
      <w:r w:rsidR="00824445" w:rsidRPr="00824445">
        <w:rPr>
          <w:color w:val="auto"/>
          <w:sz w:val="21"/>
          <w:szCs w:val="21"/>
          <w:shd w:val="clear" w:color="auto" w:fill="FFFFFF"/>
        </w:rPr>
        <w:t>‘</w:t>
      </w:r>
      <w:r w:rsidRPr="00824445">
        <w:rPr>
          <w:color w:val="auto"/>
          <w:sz w:val="21"/>
          <w:szCs w:val="21"/>
          <w:shd w:val="clear" w:color="auto" w:fill="FFFFFF"/>
        </w:rPr>
        <w:t>Gender, status and domestic violence: An integration of feminist and family violence approaches</w:t>
      </w:r>
      <w:r w:rsidR="00824445" w:rsidRPr="00824445">
        <w:rPr>
          <w:color w:val="auto"/>
          <w:sz w:val="21"/>
          <w:szCs w:val="21"/>
          <w:shd w:val="clear" w:color="auto" w:fill="FFFFFF"/>
        </w:rPr>
        <w:t>’</w:t>
      </w:r>
      <w:r w:rsidRPr="00824445">
        <w:rPr>
          <w:color w:val="auto"/>
          <w:sz w:val="21"/>
          <w:szCs w:val="21"/>
          <w:shd w:val="clear" w:color="auto" w:fill="FFFFFF"/>
        </w:rPr>
        <w:t>, </w:t>
      </w:r>
      <w:r w:rsidRPr="00824445">
        <w:rPr>
          <w:rStyle w:val="Emphasis"/>
          <w:color w:val="auto"/>
          <w:sz w:val="21"/>
          <w:szCs w:val="21"/>
          <w:shd w:val="clear" w:color="auto" w:fill="FFFFFF"/>
        </w:rPr>
        <w:t>Journal of Marriage and the Family, 59</w:t>
      </w:r>
      <w:r w:rsidRPr="00824445">
        <w:rPr>
          <w:color w:val="auto"/>
          <w:sz w:val="21"/>
          <w:szCs w:val="21"/>
          <w:shd w:val="clear" w:color="auto" w:fill="FFFFFF"/>
        </w:rPr>
        <w:t>(3), pp. 655–669. </w:t>
      </w:r>
      <w:hyperlink r:id="rId22" w:tgtFrame="_blank" w:history="1">
        <w:r>
          <w:rPr>
            <w:rStyle w:val="Hyperlink"/>
            <w:color w:val="2C72B7"/>
            <w:sz w:val="21"/>
            <w:szCs w:val="21"/>
            <w:shd w:val="clear" w:color="auto" w:fill="FFFFFF"/>
          </w:rPr>
          <w:t>doi:10.2307/353952</w:t>
        </w:r>
      </w:hyperlink>
      <w:r>
        <w:t>.</w:t>
      </w:r>
    </w:p>
    <w:p w14:paraId="08183227" w14:textId="77777777" w:rsidR="00891B4F" w:rsidRDefault="00891B4F" w:rsidP="00E6298B">
      <w:pPr>
        <w:keepNext/>
        <w:spacing w:before="240" w:after="60"/>
        <w:ind w:right="107"/>
        <w:jc w:val="both"/>
        <w:rPr>
          <w:sz w:val="24"/>
          <w:szCs w:val="24"/>
        </w:rPr>
      </w:pPr>
    </w:p>
    <w:p w14:paraId="76D0E6FF" w14:textId="356C8F13" w:rsidR="00394A6E" w:rsidRPr="00394A6E" w:rsidRDefault="00394A6E" w:rsidP="00394A6E">
      <w:pPr>
        <w:shd w:val="clear" w:color="auto" w:fill="FFFFFF"/>
        <w:overflowPunct/>
        <w:autoSpaceDE/>
        <w:autoSpaceDN/>
        <w:adjustRightInd/>
        <w:textAlignment w:val="auto"/>
        <w:rPr>
          <w:color w:val="auto"/>
        </w:rPr>
      </w:pPr>
      <w:r w:rsidRPr="00394A6E">
        <w:rPr>
          <w:color w:val="auto"/>
        </w:rPr>
        <w:t>Baker, M. H. (2021) “A Review of Gender Based Violence in the United States of America”, </w:t>
      </w:r>
      <w:r w:rsidRPr="00394A6E">
        <w:rPr>
          <w:i/>
          <w:iCs/>
          <w:color w:val="auto"/>
        </w:rPr>
        <w:t>Journal of Sociology, Psychology &amp; Religious Studies</w:t>
      </w:r>
      <w:r w:rsidRPr="00394A6E">
        <w:rPr>
          <w:color w:val="auto"/>
        </w:rPr>
        <w:t>, 3(2), pp. 15-24. Available at: http://stratfordjournals.org/journals/index.php/Journal-of-Sociology-Psychology/article/view/807 (Accessed: 4</w:t>
      </w:r>
      <w:r>
        <w:rPr>
          <w:color w:val="auto"/>
        </w:rPr>
        <w:t xml:space="preserve">th </w:t>
      </w:r>
      <w:r w:rsidRPr="00394A6E">
        <w:rPr>
          <w:color w:val="auto"/>
        </w:rPr>
        <w:t>October2021).</w:t>
      </w:r>
    </w:p>
    <w:p w14:paraId="20F74BEF" w14:textId="08BC82CC" w:rsidR="007745C6" w:rsidRPr="003D0171" w:rsidRDefault="007745C6" w:rsidP="00394A6E">
      <w:pPr>
        <w:shd w:val="clear" w:color="auto" w:fill="FFFFFF"/>
        <w:overflowPunct/>
        <w:autoSpaceDE/>
        <w:autoSpaceDN/>
        <w:adjustRightInd/>
        <w:spacing w:before="100" w:beforeAutospacing="1"/>
        <w:textAlignment w:val="auto"/>
        <w:rPr>
          <w:color w:val="666666"/>
        </w:rPr>
      </w:pPr>
      <w:proofErr w:type="spellStart"/>
      <w:r w:rsidRPr="007745C6">
        <w:t>Bar</w:t>
      </w:r>
      <w:r>
        <w:t>ocas</w:t>
      </w:r>
      <w:proofErr w:type="spellEnd"/>
      <w:r>
        <w:t>, B</w:t>
      </w:r>
      <w:r w:rsidR="003D0171">
        <w:t xml:space="preserve"> and Emery, D. and Mills L. G. (2016) ‘Changing the Domestic Violence Narrative: Aligning Definitions and Standards’, </w:t>
      </w:r>
      <w:r w:rsidR="003D0171" w:rsidRPr="003D0171">
        <w:rPr>
          <w:i/>
          <w:iCs/>
        </w:rPr>
        <w:t>Journal of Family Violence</w:t>
      </w:r>
      <w:r w:rsidR="003D0171">
        <w:t xml:space="preserve">, 31(8), pp. 941-947. Doi: </w:t>
      </w:r>
      <w:hyperlink r:id="rId23" w:history="1">
        <w:r w:rsidR="003D0171" w:rsidRPr="003D0171">
          <w:rPr>
            <w:rStyle w:val="Hyperlink"/>
            <w:color w:val="auto"/>
            <w:u w:val="none"/>
          </w:rPr>
          <w:t>10.1007/s10896-016-9885-0</w:t>
        </w:r>
      </w:hyperlink>
      <w:r w:rsidR="003D0171" w:rsidRPr="003D0171">
        <w:rPr>
          <w:color w:val="auto"/>
        </w:rPr>
        <w:t>.</w:t>
      </w:r>
    </w:p>
    <w:p w14:paraId="6706116D" w14:textId="514ADE1E" w:rsidR="00390074" w:rsidRDefault="00390074" w:rsidP="00E6298B">
      <w:pPr>
        <w:ind w:right="107"/>
        <w:jc w:val="both"/>
        <w:rPr>
          <w:b/>
          <w:sz w:val="24"/>
          <w:szCs w:val="24"/>
        </w:rPr>
      </w:pPr>
    </w:p>
    <w:p w14:paraId="3F934611" w14:textId="6233585D" w:rsidR="00D12DDA" w:rsidRPr="00DC0023" w:rsidRDefault="00D12DDA" w:rsidP="00D12DDA">
      <w:proofErr w:type="spellStart"/>
      <w:r w:rsidRPr="00DC0023">
        <w:t>Bellhorn</w:t>
      </w:r>
      <w:proofErr w:type="spellEnd"/>
      <w:r w:rsidRPr="00DC0023">
        <w:t xml:space="preserve">, N.M. (2021) ‘Cooking Intervention and Perceived Stress Levels Among College Students’, </w:t>
      </w:r>
      <w:r w:rsidRPr="00DC0023">
        <w:rPr>
          <w:i/>
          <w:iCs/>
        </w:rPr>
        <w:t xml:space="preserve">2021 UVM </w:t>
      </w:r>
      <w:proofErr w:type="spellStart"/>
      <w:r w:rsidRPr="00DC0023">
        <w:rPr>
          <w:i/>
          <w:iCs/>
        </w:rPr>
        <w:t>ScholarWorks</w:t>
      </w:r>
      <w:proofErr w:type="spellEnd"/>
      <w:r w:rsidRPr="00DC0023">
        <w:rPr>
          <w:i/>
          <w:iCs/>
        </w:rPr>
        <w:t xml:space="preserve">. </w:t>
      </w:r>
      <w:r w:rsidRPr="00DC0023">
        <w:t xml:space="preserve">University of Vermont, Burlington. Available at: </w:t>
      </w:r>
      <w:hyperlink r:id="rId24" w:history="1">
        <w:r w:rsidRPr="00DC0023">
          <w:rPr>
            <w:rStyle w:val="Hyperlink"/>
          </w:rPr>
          <w:t xml:space="preserve">UVM </w:t>
        </w:r>
        <w:proofErr w:type="spellStart"/>
        <w:r w:rsidRPr="00DC0023">
          <w:rPr>
            <w:rStyle w:val="Hyperlink"/>
          </w:rPr>
          <w:t>ScholarWorks</w:t>
        </w:r>
        <w:proofErr w:type="spellEnd"/>
        <w:r w:rsidRPr="00DC0023">
          <w:rPr>
            <w:rStyle w:val="Hyperlink"/>
          </w:rPr>
          <w:t xml:space="preserve"> - UVM Student Research Conference: Cooking Intervention and Perceived Stress Levels Among College Students</w:t>
        </w:r>
      </w:hyperlink>
      <w:r w:rsidRPr="00DC0023">
        <w:t xml:space="preserve"> (Accessed: 10</w:t>
      </w:r>
      <w:r w:rsidRPr="00DC0023">
        <w:rPr>
          <w:vertAlign w:val="superscript"/>
        </w:rPr>
        <w:t>th</w:t>
      </w:r>
      <w:r w:rsidRPr="00DC0023">
        <w:t xml:space="preserve"> August 2021).</w:t>
      </w:r>
    </w:p>
    <w:p w14:paraId="4BA25A35" w14:textId="52BCF749" w:rsidR="003D0171" w:rsidRDefault="008B1F03" w:rsidP="008B1F03">
      <w:pPr>
        <w:keepNext/>
        <w:spacing w:before="240" w:after="60"/>
        <w:ind w:right="107"/>
        <w:jc w:val="both"/>
      </w:pPr>
      <w:proofErr w:type="spellStart"/>
      <w:r w:rsidRPr="00DC0023">
        <w:t>Borton</w:t>
      </w:r>
      <w:proofErr w:type="spellEnd"/>
      <w:r w:rsidRPr="00DC0023">
        <w:t xml:space="preserve">, T. (1970) </w:t>
      </w:r>
      <w:r w:rsidRPr="00DC0023">
        <w:rPr>
          <w:i/>
          <w:iCs/>
        </w:rPr>
        <w:t>Reach Touch and Teach</w:t>
      </w:r>
      <w:r w:rsidRPr="00DC0023">
        <w:t>. New York: McGraw-Hill Paperbacks.</w:t>
      </w:r>
    </w:p>
    <w:p w14:paraId="36679791" w14:textId="77777777" w:rsidR="006205D4" w:rsidRPr="00DC0023" w:rsidRDefault="006205D4" w:rsidP="008B1F03">
      <w:pPr>
        <w:keepNext/>
        <w:spacing w:before="240" w:after="60"/>
        <w:ind w:right="107"/>
        <w:jc w:val="both"/>
      </w:pPr>
    </w:p>
    <w:p w14:paraId="7CEA4AA5" w14:textId="2BD82171" w:rsidR="00D12DDA" w:rsidRDefault="00D12DDA" w:rsidP="00D12DDA">
      <w:r w:rsidRPr="00DC0023">
        <w:t xml:space="preserve">Cambridge University (2019) </w:t>
      </w:r>
      <w:r w:rsidRPr="00DC0023">
        <w:rPr>
          <w:i/>
          <w:iCs/>
        </w:rPr>
        <w:t xml:space="preserve">Police Workforce: Almost One in Five Suffer with A Form of PTSD. </w:t>
      </w:r>
      <w:r w:rsidRPr="00DC0023">
        <w:t xml:space="preserve">Available at: </w:t>
      </w:r>
      <w:hyperlink r:id="rId25" w:history="1">
        <w:r w:rsidRPr="00DC0023">
          <w:rPr>
            <w:rStyle w:val="Hyperlink"/>
          </w:rPr>
          <w:t>Police workforce: almost one in five suffer with a form of PTSD (cam.ac.uk)</w:t>
        </w:r>
      </w:hyperlink>
      <w:r w:rsidRPr="00DC0023">
        <w:t xml:space="preserve"> (Accessed: 11</w:t>
      </w:r>
      <w:r w:rsidRPr="00DC0023">
        <w:rPr>
          <w:vertAlign w:val="superscript"/>
        </w:rPr>
        <w:t>th</w:t>
      </w:r>
      <w:r w:rsidRPr="00DC0023">
        <w:t xml:space="preserve"> July 2021).</w:t>
      </w:r>
    </w:p>
    <w:p w14:paraId="1D87C285" w14:textId="7C3E3351" w:rsidR="00273631" w:rsidRDefault="00273631" w:rsidP="00D12DDA"/>
    <w:p w14:paraId="7943A3CE" w14:textId="3B83147B" w:rsidR="00273631" w:rsidRPr="00273631" w:rsidRDefault="00273631" w:rsidP="00D12DDA">
      <w:pPr>
        <w:rPr>
          <w:color w:val="auto"/>
        </w:rPr>
      </w:pPr>
      <w:r w:rsidRPr="00273631">
        <w:rPr>
          <w:color w:val="auto"/>
          <w:shd w:val="clear" w:color="auto" w:fill="FFFFFF"/>
        </w:rPr>
        <w:t>Carlson, B. E. and Worden, A. P. (2005) ‘Attitudes and Beliefs About Domestic Violence: Results of a Public Opinion Survey: I. Definitions of Domestic Violence, Criminal Domestic Violence, and Prevalence’, </w:t>
      </w:r>
      <w:r w:rsidRPr="00273631">
        <w:rPr>
          <w:i/>
          <w:iCs/>
          <w:color w:val="auto"/>
          <w:shd w:val="clear" w:color="auto" w:fill="FFFFFF"/>
        </w:rPr>
        <w:t>Journal of Interpersonal Violence</w:t>
      </w:r>
      <w:r w:rsidRPr="00273631">
        <w:rPr>
          <w:color w:val="auto"/>
          <w:shd w:val="clear" w:color="auto" w:fill="FFFFFF"/>
        </w:rPr>
        <w:t xml:space="preserve">, 20(10), pp. 1197–1218. </w:t>
      </w:r>
      <w:r>
        <w:rPr>
          <w:color w:val="auto"/>
          <w:shd w:val="clear" w:color="auto" w:fill="FFFFFF"/>
        </w:rPr>
        <w:t>D</w:t>
      </w:r>
      <w:r w:rsidRPr="00273631">
        <w:rPr>
          <w:color w:val="auto"/>
          <w:shd w:val="clear" w:color="auto" w:fill="FFFFFF"/>
        </w:rPr>
        <w:t>oi: </w:t>
      </w:r>
      <w:hyperlink r:id="rId26" w:history="1">
        <w:r w:rsidRPr="00273631">
          <w:rPr>
            <w:rStyle w:val="Hyperlink"/>
            <w:color w:val="auto"/>
            <w:u w:val="none"/>
            <w:shd w:val="clear" w:color="auto" w:fill="FFFFFF"/>
          </w:rPr>
          <w:t>10.1177/0886260505278530</w:t>
        </w:r>
      </w:hyperlink>
      <w:r w:rsidRPr="00273631">
        <w:rPr>
          <w:color w:val="auto"/>
          <w:shd w:val="clear" w:color="auto" w:fill="FFFFFF"/>
        </w:rPr>
        <w:t>.</w:t>
      </w:r>
    </w:p>
    <w:p w14:paraId="12A051F1" w14:textId="3D7E857A" w:rsidR="00573354" w:rsidRDefault="00573354" w:rsidP="00D12DDA"/>
    <w:p w14:paraId="39D36E97" w14:textId="5EDCA0B2" w:rsidR="001B134F" w:rsidRDefault="001B134F" w:rsidP="00D12DDA">
      <w:r>
        <w:t xml:space="preserve">Clyde, H. et al (1988) </w:t>
      </w:r>
      <w:r>
        <w:rPr>
          <w:i/>
          <w:iCs/>
        </w:rPr>
        <w:t>The Structure of Conflict.</w:t>
      </w:r>
      <w:r>
        <w:t xml:space="preserve"> 1</w:t>
      </w:r>
      <w:r w:rsidRPr="001B134F">
        <w:rPr>
          <w:vertAlign w:val="superscript"/>
        </w:rPr>
        <w:t>st</w:t>
      </w:r>
      <w:r>
        <w:t xml:space="preserve"> Ed. New York: Psychology Press.</w:t>
      </w:r>
    </w:p>
    <w:p w14:paraId="510DBB55" w14:textId="16D89096" w:rsidR="009067A7" w:rsidRDefault="009067A7" w:rsidP="00D12DDA"/>
    <w:p w14:paraId="0D2F82C4" w14:textId="0711532C" w:rsidR="009067A7" w:rsidRDefault="009067A7" w:rsidP="00D12DDA">
      <w:r>
        <w:t xml:space="preserve">College of Policing (2020) </w:t>
      </w:r>
      <w:r>
        <w:rPr>
          <w:i/>
          <w:iCs/>
        </w:rPr>
        <w:t>Conflict management skills.</w:t>
      </w:r>
      <w:r>
        <w:t xml:space="preserve"> Available at: </w:t>
      </w:r>
      <w:hyperlink r:id="rId27" w:history="1">
        <w:r>
          <w:rPr>
            <w:rStyle w:val="Hyperlink"/>
          </w:rPr>
          <w:t>Conflict management skills | College of Policing</w:t>
        </w:r>
      </w:hyperlink>
      <w:r>
        <w:t xml:space="preserve"> (Accessed: 29</w:t>
      </w:r>
      <w:r w:rsidRPr="009067A7">
        <w:rPr>
          <w:vertAlign w:val="superscript"/>
        </w:rPr>
        <w:t>th</w:t>
      </w:r>
      <w:r>
        <w:t xml:space="preserve"> August 2021).</w:t>
      </w:r>
    </w:p>
    <w:p w14:paraId="3EB06AD1" w14:textId="10FEB7BC" w:rsidR="00890ACA" w:rsidRDefault="00890ACA" w:rsidP="00D12DDA"/>
    <w:p w14:paraId="16DB58AD" w14:textId="295F0088" w:rsidR="00890ACA" w:rsidRDefault="00890ACA" w:rsidP="00D12DDA">
      <w:r>
        <w:t xml:space="preserve">College of Policing (2020) </w:t>
      </w:r>
      <w:r w:rsidRPr="00890ACA">
        <w:rPr>
          <w:i/>
          <w:iCs/>
        </w:rPr>
        <w:t>Investigation</w:t>
      </w:r>
      <w:r>
        <w:t xml:space="preserve">. Available at: </w:t>
      </w:r>
      <w:hyperlink r:id="rId28" w:history="1">
        <w:r>
          <w:rPr>
            <w:rStyle w:val="Hyperlink"/>
          </w:rPr>
          <w:t>Introduction (college.police.uk)</w:t>
        </w:r>
      </w:hyperlink>
      <w:r>
        <w:t xml:space="preserve"> (Accessed: 09</w:t>
      </w:r>
      <w:r w:rsidRPr="00890ACA">
        <w:rPr>
          <w:vertAlign w:val="superscript"/>
        </w:rPr>
        <w:t>th</w:t>
      </w:r>
      <w:r>
        <w:t xml:space="preserve"> October 2021).</w:t>
      </w:r>
    </w:p>
    <w:p w14:paraId="6256C679" w14:textId="3608EB12" w:rsidR="00742DA3" w:rsidRDefault="00742DA3" w:rsidP="00D12DDA"/>
    <w:p w14:paraId="0F2EE696" w14:textId="0BE91060" w:rsidR="00742DA3" w:rsidRDefault="00742DA3" w:rsidP="00D12DDA">
      <w:r>
        <w:t xml:space="preserve">College of Policing (2018) </w:t>
      </w:r>
      <w:r>
        <w:rPr>
          <w:i/>
          <w:iCs/>
        </w:rPr>
        <w:t xml:space="preserve">Major investigation and public protection. </w:t>
      </w:r>
      <w:r>
        <w:t xml:space="preserve">Available at: </w:t>
      </w:r>
      <w:hyperlink r:id="rId29" w:history="1">
        <w:r>
          <w:rPr>
            <w:rStyle w:val="Hyperlink"/>
          </w:rPr>
          <w:t>Arrest and other positive approaches (college.police.uk)</w:t>
        </w:r>
      </w:hyperlink>
      <w:r>
        <w:t xml:space="preserve"> (Accessed: 06</w:t>
      </w:r>
      <w:r>
        <w:rPr>
          <w:vertAlign w:val="superscript"/>
        </w:rPr>
        <w:t xml:space="preserve">th </w:t>
      </w:r>
      <w:r w:rsidR="006375C3">
        <w:t>October</w:t>
      </w:r>
      <w:r>
        <w:t xml:space="preserve"> 2021).</w:t>
      </w:r>
    </w:p>
    <w:p w14:paraId="0725F976" w14:textId="56DFDB63" w:rsidR="004B3973" w:rsidRDefault="004B3973" w:rsidP="00D12DDA"/>
    <w:p w14:paraId="64F055A8" w14:textId="7CACC827" w:rsidR="004B3973" w:rsidRDefault="004B3973" w:rsidP="00D12DDA">
      <w:r>
        <w:t xml:space="preserve">College of Policing (2014) </w:t>
      </w:r>
      <w:r w:rsidRPr="004B3973">
        <w:rPr>
          <w:i/>
          <w:iCs/>
        </w:rPr>
        <w:t>National Decision Model</w:t>
      </w:r>
      <w:r>
        <w:t xml:space="preserve">. Available at: </w:t>
      </w:r>
      <w:hyperlink r:id="rId30" w:anchor=":~:text=National%20Decision%20Model%201%20Application.%20The%20National%20Decision,supervisors.%20...%206%20The%20Joint%20Decision%20Model.%20" w:history="1">
        <w:r>
          <w:rPr>
            <w:rStyle w:val="Hyperlink"/>
          </w:rPr>
          <w:t>National Decision Model (college.police.uk)</w:t>
        </w:r>
      </w:hyperlink>
      <w:r>
        <w:t xml:space="preserve"> (Accessed: 07</w:t>
      </w:r>
      <w:r w:rsidRPr="004B3973">
        <w:rPr>
          <w:vertAlign w:val="superscript"/>
        </w:rPr>
        <w:t>th</w:t>
      </w:r>
      <w:r>
        <w:t xml:space="preserve"> October 2021).</w:t>
      </w:r>
    </w:p>
    <w:p w14:paraId="5B032944" w14:textId="23530234" w:rsidR="00563D91" w:rsidRDefault="00563D91" w:rsidP="00D12DDA"/>
    <w:p w14:paraId="428838F7" w14:textId="14084A6A" w:rsidR="00563D91" w:rsidRDefault="00563D91" w:rsidP="00D12DDA">
      <w:r>
        <w:t xml:space="preserve">Connect Gwent (No date) </w:t>
      </w:r>
      <w:r w:rsidRPr="00563D91">
        <w:rPr>
          <w:i/>
          <w:iCs/>
        </w:rPr>
        <w:t>About us</w:t>
      </w:r>
      <w:r>
        <w:t xml:space="preserve">. Available at: </w:t>
      </w:r>
      <w:hyperlink r:id="rId31" w:history="1">
        <w:r>
          <w:rPr>
            <w:rStyle w:val="Hyperlink"/>
          </w:rPr>
          <w:t>Connect Gwent</w:t>
        </w:r>
      </w:hyperlink>
      <w:r>
        <w:t xml:space="preserve"> (Accessed: 06</w:t>
      </w:r>
      <w:r w:rsidRPr="00563D91">
        <w:rPr>
          <w:vertAlign w:val="superscript"/>
        </w:rPr>
        <w:t>th</w:t>
      </w:r>
      <w:r>
        <w:t xml:space="preserve"> October 2021).</w:t>
      </w:r>
    </w:p>
    <w:p w14:paraId="532EE892" w14:textId="499D1563" w:rsidR="006375C3" w:rsidRDefault="006375C3" w:rsidP="00D12DDA"/>
    <w:p w14:paraId="2A4A4378" w14:textId="6BFD3C59" w:rsidR="006375C3" w:rsidRPr="00742DA3" w:rsidRDefault="006375C3" w:rsidP="00D12DDA">
      <w:r>
        <w:t xml:space="preserve">CPS (2021) </w:t>
      </w:r>
      <w:r w:rsidRPr="006375C3">
        <w:rPr>
          <w:i/>
          <w:iCs/>
        </w:rPr>
        <w:t>Special Measures</w:t>
      </w:r>
      <w:r>
        <w:t xml:space="preserve">. Available at: </w:t>
      </w:r>
      <w:hyperlink r:id="rId32" w:history="1">
        <w:r>
          <w:rPr>
            <w:rStyle w:val="Hyperlink"/>
          </w:rPr>
          <w:t>Special Measures | The Crown Prosecution Service (cps.gov.uk)</w:t>
        </w:r>
      </w:hyperlink>
      <w:r>
        <w:t xml:space="preserve"> (Accessed: 06</w:t>
      </w:r>
      <w:r w:rsidRPr="006375C3">
        <w:rPr>
          <w:vertAlign w:val="superscript"/>
        </w:rPr>
        <w:t>th</w:t>
      </w:r>
      <w:r>
        <w:t xml:space="preserve"> October 2021).</w:t>
      </w:r>
    </w:p>
    <w:p w14:paraId="1EC97FC6" w14:textId="33379CDB" w:rsidR="002A28A0" w:rsidRDefault="002A28A0" w:rsidP="00D12DDA"/>
    <w:p w14:paraId="778953CC" w14:textId="6E9D46B6" w:rsidR="002A28A0" w:rsidRDefault="002A28A0" w:rsidP="00D12DDA">
      <w:r w:rsidRPr="002A28A0">
        <w:rPr>
          <w:i/>
          <w:iCs/>
        </w:rPr>
        <w:t>Criminal Damage Act</w:t>
      </w:r>
      <w:r>
        <w:t xml:space="preserve"> 1971, c.48. Available at: </w:t>
      </w:r>
      <w:hyperlink r:id="rId33" w:history="1">
        <w:r>
          <w:rPr>
            <w:rStyle w:val="Hyperlink"/>
          </w:rPr>
          <w:t>Criminal Damage Act 1971 (legislation.gov.uk)</w:t>
        </w:r>
      </w:hyperlink>
      <w:r>
        <w:t xml:space="preserve">  (Accessed: 29</w:t>
      </w:r>
      <w:r w:rsidRPr="002A28A0">
        <w:rPr>
          <w:vertAlign w:val="superscript"/>
        </w:rPr>
        <w:t>th</w:t>
      </w:r>
      <w:r>
        <w:t xml:space="preserve"> August 2021).</w:t>
      </w:r>
    </w:p>
    <w:p w14:paraId="126D8691" w14:textId="0ED01543" w:rsidR="00570015" w:rsidRDefault="00570015" w:rsidP="00D12DDA"/>
    <w:p w14:paraId="5FCC61BC" w14:textId="1E099F01" w:rsidR="00570015" w:rsidRDefault="00570015" w:rsidP="00D12DDA">
      <w:r w:rsidRPr="00570015">
        <w:rPr>
          <w:i/>
          <w:iCs/>
        </w:rPr>
        <w:t>Criminal Justice Act</w:t>
      </w:r>
      <w:r>
        <w:t xml:space="preserve"> 1967, c.80. Available at: </w:t>
      </w:r>
      <w:hyperlink r:id="rId34" w:history="1">
        <w:r>
          <w:rPr>
            <w:rStyle w:val="Hyperlink"/>
          </w:rPr>
          <w:t>Criminal Justice Act 1967 (legislation.gov.uk)</w:t>
        </w:r>
      </w:hyperlink>
      <w:r>
        <w:t xml:space="preserve"> (Accessed: 29</w:t>
      </w:r>
      <w:r w:rsidRPr="00570015">
        <w:rPr>
          <w:vertAlign w:val="superscript"/>
        </w:rPr>
        <w:t>th</w:t>
      </w:r>
      <w:r>
        <w:t xml:space="preserve"> August 2021).</w:t>
      </w:r>
    </w:p>
    <w:p w14:paraId="7225A8E6" w14:textId="27DD4B43" w:rsidR="00DB71BC" w:rsidRDefault="00DB71BC" w:rsidP="00D12DDA"/>
    <w:p w14:paraId="6F9D0F18" w14:textId="7DB5CAD6" w:rsidR="0054164A" w:rsidRDefault="0054164A" w:rsidP="00D12DDA">
      <w:r w:rsidRPr="0054164A">
        <w:rPr>
          <w:i/>
          <w:iCs/>
        </w:rPr>
        <w:lastRenderedPageBreak/>
        <w:t>Criminal Justice Act</w:t>
      </w:r>
      <w:r>
        <w:t xml:space="preserve"> 1988, c.33.  Available at: </w:t>
      </w:r>
      <w:hyperlink r:id="rId35" w:history="1">
        <w:r>
          <w:rPr>
            <w:rStyle w:val="Hyperlink"/>
          </w:rPr>
          <w:t>Criminal Justice Act 1988 (legislation.gov.uk)</w:t>
        </w:r>
      </w:hyperlink>
      <w:r>
        <w:t xml:space="preserve"> (Accessed:  5</w:t>
      </w:r>
      <w:r w:rsidRPr="0054164A">
        <w:rPr>
          <w:vertAlign w:val="superscript"/>
        </w:rPr>
        <w:t>th</w:t>
      </w:r>
      <w:r>
        <w:t xml:space="preserve"> October 2021).</w:t>
      </w:r>
    </w:p>
    <w:p w14:paraId="2EC94772" w14:textId="77777777" w:rsidR="0054164A" w:rsidRDefault="0054164A" w:rsidP="00D12DDA"/>
    <w:p w14:paraId="4BD90527" w14:textId="638B5550" w:rsidR="00DB71BC" w:rsidRDefault="00DB71BC" w:rsidP="00D12DDA">
      <w:r w:rsidRPr="00DB71BC">
        <w:rPr>
          <w:i/>
          <w:iCs/>
        </w:rPr>
        <w:t>Criminal Justice and Immigration Act</w:t>
      </w:r>
      <w:r>
        <w:t xml:space="preserve"> 2008, c.4. Available at: </w:t>
      </w:r>
      <w:hyperlink r:id="rId36" w:history="1">
        <w:r>
          <w:rPr>
            <w:rStyle w:val="Hyperlink"/>
          </w:rPr>
          <w:t>Criminal Justice and Immigration Act 2008 (legislation.gov.uk)</w:t>
        </w:r>
      </w:hyperlink>
      <w:r>
        <w:t xml:space="preserve"> (Accessed: 16</w:t>
      </w:r>
      <w:r w:rsidRPr="00DB71BC">
        <w:rPr>
          <w:vertAlign w:val="superscript"/>
        </w:rPr>
        <w:t>th</w:t>
      </w:r>
      <w:r>
        <w:t xml:space="preserve"> August 2021).</w:t>
      </w:r>
    </w:p>
    <w:p w14:paraId="0E5069A8" w14:textId="3DF21D09" w:rsidR="0032721C" w:rsidRDefault="0032721C" w:rsidP="00D12DDA"/>
    <w:p w14:paraId="0C50B54B" w14:textId="06C37927" w:rsidR="0032721C" w:rsidRDefault="0032721C" w:rsidP="00D12DDA">
      <w:r w:rsidRPr="0032721C">
        <w:rPr>
          <w:i/>
          <w:iCs/>
        </w:rPr>
        <w:t>Criminal Law Act 1967</w:t>
      </w:r>
      <w:r>
        <w:t xml:space="preserve">, c.58. Available at: </w:t>
      </w:r>
      <w:hyperlink r:id="rId37" w:history="1">
        <w:r>
          <w:rPr>
            <w:rStyle w:val="Hyperlink"/>
          </w:rPr>
          <w:t>Criminal Law Act 1967 (legislation.gov.uk)</w:t>
        </w:r>
      </w:hyperlink>
      <w:r>
        <w:t xml:space="preserve"> (Accessed: 06</w:t>
      </w:r>
      <w:r w:rsidRPr="0032721C">
        <w:rPr>
          <w:vertAlign w:val="superscript"/>
        </w:rPr>
        <w:t>th</w:t>
      </w:r>
      <w:r>
        <w:t xml:space="preserve"> September 2021).</w:t>
      </w:r>
    </w:p>
    <w:p w14:paraId="140B7542" w14:textId="169E1F46" w:rsidR="00890ACA" w:rsidRDefault="00890ACA" w:rsidP="00D12DDA"/>
    <w:p w14:paraId="4B22800B" w14:textId="3BE7983C" w:rsidR="00890ACA" w:rsidRPr="009067A7" w:rsidRDefault="00890ACA" w:rsidP="00D12DDA">
      <w:r w:rsidRPr="00890ACA">
        <w:rPr>
          <w:i/>
          <w:iCs/>
        </w:rPr>
        <w:t>Criminal Procedure and Investigations Act</w:t>
      </w:r>
      <w:r>
        <w:t xml:space="preserve">, c.25. Available at: </w:t>
      </w:r>
      <w:hyperlink r:id="rId38" w:history="1">
        <w:r>
          <w:rPr>
            <w:rStyle w:val="Hyperlink"/>
          </w:rPr>
          <w:t>Criminal Procedure and Investigations Act 1996 (legislation.gov.uk)</w:t>
        </w:r>
      </w:hyperlink>
      <w:r>
        <w:t xml:space="preserve"> (Accessed: 09</w:t>
      </w:r>
      <w:r w:rsidRPr="00890ACA">
        <w:rPr>
          <w:vertAlign w:val="superscript"/>
        </w:rPr>
        <w:t>th</w:t>
      </w:r>
      <w:r>
        <w:t xml:space="preserve"> October 2021).</w:t>
      </w:r>
    </w:p>
    <w:p w14:paraId="433EA68F" w14:textId="77777777" w:rsidR="00D12DDA" w:rsidRPr="00DC0023" w:rsidRDefault="00D12DDA" w:rsidP="00D12DDA"/>
    <w:p w14:paraId="55889749" w14:textId="70BED836" w:rsidR="00D12DDA" w:rsidRPr="00DC0023" w:rsidRDefault="00D12DDA" w:rsidP="00D12DDA">
      <w:proofErr w:type="spellStart"/>
      <w:r w:rsidRPr="00DC0023">
        <w:t>Dalpiaz</w:t>
      </w:r>
      <w:proofErr w:type="spellEnd"/>
      <w:r w:rsidRPr="00DC0023">
        <w:t xml:space="preserve">, H. (2020) </w:t>
      </w:r>
      <w:r w:rsidRPr="00DC0023">
        <w:rPr>
          <w:i/>
          <w:iCs/>
        </w:rPr>
        <w:t xml:space="preserve">How Cooking Can Help Relieve Stress. </w:t>
      </w:r>
      <w:r w:rsidRPr="00DC0023">
        <w:t xml:space="preserve">Available at: </w:t>
      </w:r>
      <w:hyperlink r:id="rId39" w:history="1">
        <w:r w:rsidRPr="00DC0023">
          <w:rPr>
            <w:rStyle w:val="Hyperlink"/>
          </w:rPr>
          <w:t>How Cooking Can Help Relieve Stress | Dana-Farber Cancer Institute</w:t>
        </w:r>
      </w:hyperlink>
      <w:r w:rsidRPr="00DC0023">
        <w:t xml:space="preserve"> (Accessed: 10</w:t>
      </w:r>
      <w:r w:rsidRPr="00DC0023">
        <w:rPr>
          <w:vertAlign w:val="superscript"/>
        </w:rPr>
        <w:t>th</w:t>
      </w:r>
      <w:r w:rsidRPr="00DC0023">
        <w:t xml:space="preserve"> August 2021).</w:t>
      </w:r>
    </w:p>
    <w:p w14:paraId="64798DF2" w14:textId="2BD43CC7" w:rsidR="00946813" w:rsidRDefault="00946813" w:rsidP="00D12DDA"/>
    <w:p w14:paraId="082C73DD" w14:textId="19F37D40" w:rsidR="003B4B20" w:rsidRDefault="003B4B20" w:rsidP="00D12DDA">
      <w:r>
        <w:t xml:space="preserve">Dingwall, G. (2006) </w:t>
      </w:r>
      <w:r w:rsidRPr="003B4B20">
        <w:rPr>
          <w:i/>
          <w:iCs/>
        </w:rPr>
        <w:t>Alcohol and Crime</w:t>
      </w:r>
      <w:r>
        <w:t>. 1</w:t>
      </w:r>
      <w:r w:rsidRPr="003B4B20">
        <w:rPr>
          <w:vertAlign w:val="superscript"/>
        </w:rPr>
        <w:t>st</w:t>
      </w:r>
      <w:r>
        <w:t xml:space="preserve"> Ed. London: Willan.</w:t>
      </w:r>
    </w:p>
    <w:p w14:paraId="532065CD" w14:textId="77777777" w:rsidR="003B4B20" w:rsidRDefault="003B4B20" w:rsidP="00D12DDA"/>
    <w:p w14:paraId="631526CE" w14:textId="77777777" w:rsidR="001B134F" w:rsidRPr="00573354" w:rsidRDefault="001B134F" w:rsidP="001B134F">
      <w:proofErr w:type="spellStart"/>
      <w:r>
        <w:t>Elmagd</w:t>
      </w:r>
      <w:proofErr w:type="spellEnd"/>
      <w:r>
        <w:t xml:space="preserve">, M.A. (2016) ‘Benefits, needs and importance of daily exercise’, </w:t>
      </w:r>
      <w:r>
        <w:rPr>
          <w:i/>
          <w:iCs/>
        </w:rPr>
        <w:t xml:space="preserve">International Journal of Physical Education, Sports and Health, </w:t>
      </w:r>
      <w:r>
        <w:t xml:space="preserve">3(5), pp. 22-27. Available at: </w:t>
      </w:r>
      <w:hyperlink r:id="rId40" w:history="1">
        <w:r>
          <w:rPr>
            <w:rStyle w:val="Hyperlink"/>
          </w:rPr>
          <w:t>3-4-55-201.pdf (kheljournal.com)</w:t>
        </w:r>
      </w:hyperlink>
      <w:r>
        <w:t xml:space="preserve"> (Accessed: 17</w:t>
      </w:r>
      <w:r w:rsidRPr="00573354">
        <w:rPr>
          <w:vertAlign w:val="superscript"/>
        </w:rPr>
        <w:t>th</w:t>
      </w:r>
      <w:r>
        <w:t xml:space="preserve"> August 2021).</w:t>
      </w:r>
    </w:p>
    <w:p w14:paraId="778C7944" w14:textId="77777777" w:rsidR="001B134F" w:rsidRPr="00DC0023" w:rsidRDefault="001B134F" w:rsidP="00D12DDA"/>
    <w:p w14:paraId="06389C93" w14:textId="4264D052" w:rsidR="00DC0023" w:rsidRDefault="00DC0023" w:rsidP="00DC0023">
      <w:pPr>
        <w:rPr>
          <w:color w:val="auto"/>
        </w:rPr>
      </w:pPr>
      <w:proofErr w:type="spellStart"/>
      <w:r>
        <w:t>Fenlason</w:t>
      </w:r>
      <w:proofErr w:type="spellEnd"/>
      <w:r>
        <w:t xml:space="preserve">, K.J. and </w:t>
      </w:r>
      <w:proofErr w:type="spellStart"/>
      <w:r>
        <w:t>Beehr</w:t>
      </w:r>
      <w:proofErr w:type="spellEnd"/>
      <w:r>
        <w:t xml:space="preserve"> T. A. (1994) ‘Social support and occupational stress: Effects of talking to others’, </w:t>
      </w:r>
      <w:r>
        <w:rPr>
          <w:i/>
          <w:iCs/>
        </w:rPr>
        <w:t>Journal of Organizational Behaviour</w:t>
      </w:r>
      <w:r>
        <w:t xml:space="preserve">, 15(2), pp. 157-175. Doi: </w:t>
      </w:r>
      <w:hyperlink r:id="rId41" w:history="1">
        <w:r w:rsidRPr="00DC0023">
          <w:rPr>
            <w:rStyle w:val="Hyperlink"/>
            <w:color w:val="auto"/>
            <w:u w:val="none"/>
            <w:shd w:val="clear" w:color="auto" w:fill="FFFFFF"/>
          </w:rPr>
          <w:t>10.1002/job.4030150205</w:t>
        </w:r>
      </w:hyperlink>
      <w:r>
        <w:rPr>
          <w:color w:val="auto"/>
        </w:rPr>
        <w:t>.</w:t>
      </w:r>
    </w:p>
    <w:p w14:paraId="3098A551" w14:textId="6B0AF1DC" w:rsidR="000B2511" w:rsidRDefault="000B2511" w:rsidP="00DC0023">
      <w:pPr>
        <w:rPr>
          <w:color w:val="auto"/>
        </w:rPr>
      </w:pPr>
    </w:p>
    <w:p w14:paraId="1DED722B" w14:textId="660A43F6" w:rsidR="000B2511" w:rsidRDefault="000B2511" w:rsidP="00DC0023">
      <w:pPr>
        <w:rPr>
          <w:color w:val="auto"/>
        </w:rPr>
      </w:pPr>
      <w:r>
        <w:rPr>
          <w:color w:val="auto"/>
        </w:rPr>
        <w:t>Gadd, D</w:t>
      </w:r>
      <w:r w:rsidR="00BC07E1">
        <w:rPr>
          <w:color w:val="auto"/>
        </w:rPr>
        <w:t xml:space="preserve">. et al. (2019) ‘The Dynamics of Domestic Abuse and Drug and Alcohol Dependency’, </w:t>
      </w:r>
      <w:r w:rsidR="00BC07E1" w:rsidRPr="00BC07E1">
        <w:rPr>
          <w:i/>
          <w:iCs/>
          <w:color w:val="auto"/>
        </w:rPr>
        <w:t>The British Journal of Criminology</w:t>
      </w:r>
      <w:r w:rsidR="00BC07E1">
        <w:rPr>
          <w:color w:val="auto"/>
        </w:rPr>
        <w:t xml:space="preserve">, 59(5), pp. 1035-1053. </w:t>
      </w:r>
      <w:hyperlink r:id="rId42" w:history="1">
        <w:proofErr w:type="spellStart"/>
        <w:r w:rsidR="00BC07E1" w:rsidRPr="00BC07E1">
          <w:rPr>
            <w:rStyle w:val="Hyperlink"/>
            <w:color w:val="auto"/>
            <w:u w:val="none"/>
            <w:bdr w:val="none" w:sz="0" w:space="0" w:color="auto" w:frame="1"/>
            <w:shd w:val="clear" w:color="auto" w:fill="FFFFFF"/>
          </w:rPr>
          <w:t>doi</w:t>
        </w:r>
        <w:proofErr w:type="spellEnd"/>
        <w:r w:rsidR="00BC07E1">
          <w:rPr>
            <w:rStyle w:val="Hyperlink"/>
            <w:color w:val="auto"/>
            <w:u w:val="none"/>
            <w:bdr w:val="none" w:sz="0" w:space="0" w:color="auto" w:frame="1"/>
            <w:shd w:val="clear" w:color="auto" w:fill="FFFFFF"/>
          </w:rPr>
          <w:t xml:space="preserve">: </w:t>
        </w:r>
        <w:r w:rsidR="00BC07E1" w:rsidRPr="00BC07E1">
          <w:rPr>
            <w:rStyle w:val="Hyperlink"/>
            <w:color w:val="auto"/>
            <w:u w:val="none"/>
            <w:bdr w:val="none" w:sz="0" w:space="0" w:color="auto" w:frame="1"/>
            <w:shd w:val="clear" w:color="auto" w:fill="FFFFFF"/>
          </w:rPr>
          <w:t>10.1093/</w:t>
        </w:r>
        <w:proofErr w:type="spellStart"/>
        <w:r w:rsidR="00BC07E1" w:rsidRPr="00BC07E1">
          <w:rPr>
            <w:rStyle w:val="Hyperlink"/>
            <w:color w:val="auto"/>
            <w:u w:val="none"/>
            <w:bdr w:val="none" w:sz="0" w:space="0" w:color="auto" w:frame="1"/>
            <w:shd w:val="clear" w:color="auto" w:fill="FFFFFF"/>
          </w:rPr>
          <w:t>bjc</w:t>
        </w:r>
        <w:proofErr w:type="spellEnd"/>
        <w:r w:rsidR="00BC07E1" w:rsidRPr="00BC07E1">
          <w:rPr>
            <w:rStyle w:val="Hyperlink"/>
            <w:color w:val="auto"/>
            <w:u w:val="none"/>
            <w:bdr w:val="none" w:sz="0" w:space="0" w:color="auto" w:frame="1"/>
            <w:shd w:val="clear" w:color="auto" w:fill="FFFFFF"/>
          </w:rPr>
          <w:t>/azz011</w:t>
        </w:r>
      </w:hyperlink>
      <w:r w:rsidR="00BC07E1">
        <w:rPr>
          <w:color w:val="auto"/>
        </w:rPr>
        <w:t>.</w:t>
      </w:r>
    </w:p>
    <w:p w14:paraId="773FAF40" w14:textId="61331B17" w:rsidR="000D50CF" w:rsidRDefault="000D50CF" w:rsidP="00DC0023">
      <w:pPr>
        <w:rPr>
          <w:color w:val="auto"/>
        </w:rPr>
      </w:pPr>
    </w:p>
    <w:p w14:paraId="00A3307A" w14:textId="51AE6B63" w:rsidR="000D50CF" w:rsidRDefault="000D50CF" w:rsidP="00DC0023">
      <w:r w:rsidRPr="000D50CF">
        <w:t xml:space="preserve">Gibbs, G. (1988) </w:t>
      </w:r>
      <w:r w:rsidRPr="000D50CF">
        <w:rPr>
          <w:i/>
          <w:iCs/>
        </w:rPr>
        <w:t>Learning by Doing: A Guide to Teaching and Learning Methods</w:t>
      </w:r>
      <w:r w:rsidRPr="000D50CF">
        <w:t>. Oxford: Oxford Further Education Unit</w:t>
      </w:r>
      <w:r w:rsidR="001A7663">
        <w:t>.</w:t>
      </w:r>
    </w:p>
    <w:p w14:paraId="2B5A8570" w14:textId="4ABDF6AC" w:rsidR="006019C5" w:rsidRDefault="006019C5" w:rsidP="00DC0023"/>
    <w:p w14:paraId="74AD0E48" w14:textId="529B4370" w:rsidR="006019C5" w:rsidRDefault="006019C5" w:rsidP="00DC0023">
      <w:r>
        <w:t xml:space="preserve">Gov.uk (2021) </w:t>
      </w:r>
      <w:r w:rsidRPr="006019C5">
        <w:rPr>
          <w:i/>
          <w:iCs/>
        </w:rPr>
        <w:t>Domestic Abuse: draft statutory guidance framework</w:t>
      </w:r>
      <w:r>
        <w:t xml:space="preserve">. Available at: </w:t>
      </w:r>
      <w:hyperlink r:id="rId43" w:history="1">
        <w:r>
          <w:rPr>
            <w:rStyle w:val="Hyperlink"/>
          </w:rPr>
          <w:t>Domestic abuse: draft statutory guidance framework - GOV.UK (www.gov.uk)</w:t>
        </w:r>
      </w:hyperlink>
      <w:r>
        <w:t xml:space="preserve"> (Accessed: 2</w:t>
      </w:r>
      <w:r w:rsidRPr="006019C5">
        <w:rPr>
          <w:vertAlign w:val="superscript"/>
        </w:rPr>
        <w:t>nd</w:t>
      </w:r>
      <w:r>
        <w:t xml:space="preserve"> August 2021).</w:t>
      </w:r>
    </w:p>
    <w:p w14:paraId="1A20AA21" w14:textId="722B7EC4" w:rsidR="00DE70FF" w:rsidRDefault="00DE70FF" w:rsidP="00DC0023"/>
    <w:p w14:paraId="09AB09B0" w14:textId="5B658F8B" w:rsidR="00DE70FF" w:rsidRDefault="00DE70FF" w:rsidP="00DC0023">
      <w:r>
        <w:t xml:space="preserve">Gov.uk (2012) </w:t>
      </w:r>
      <w:r w:rsidRPr="00DE70FF">
        <w:rPr>
          <w:i/>
          <w:iCs/>
        </w:rPr>
        <w:t>New Definition of Domestic Violence</w:t>
      </w:r>
      <w:r>
        <w:t xml:space="preserve">. Available at: </w:t>
      </w:r>
      <w:hyperlink r:id="rId44" w:history="1">
        <w:r>
          <w:rPr>
            <w:rStyle w:val="Hyperlink"/>
          </w:rPr>
          <w:t>New definition of domestic violence - GOV.UK (www.gov.uk)</w:t>
        </w:r>
      </w:hyperlink>
      <w:r>
        <w:t xml:space="preserve"> (Accessed: 19</w:t>
      </w:r>
      <w:r w:rsidRPr="00DE70FF">
        <w:rPr>
          <w:vertAlign w:val="superscript"/>
        </w:rPr>
        <w:t>th</w:t>
      </w:r>
      <w:r>
        <w:t xml:space="preserve"> August 2021).</w:t>
      </w:r>
    </w:p>
    <w:p w14:paraId="6240AAB3" w14:textId="65E181BF" w:rsidR="00D5079E" w:rsidRDefault="00D5079E" w:rsidP="00DC0023"/>
    <w:p w14:paraId="173B6BBC" w14:textId="2DD3BF6E" w:rsidR="00D5079E" w:rsidRDefault="00D5079E" w:rsidP="00DC0023">
      <w:r>
        <w:t xml:space="preserve">Gov.uk (2013) </w:t>
      </w:r>
      <w:r w:rsidRPr="00D5079E">
        <w:rPr>
          <w:i/>
          <w:iCs/>
        </w:rPr>
        <w:t>Victim Personal Statement</w:t>
      </w:r>
      <w:r>
        <w:t xml:space="preserve">. Available at: </w:t>
      </w:r>
      <w:hyperlink r:id="rId45" w:history="1">
        <w:r>
          <w:rPr>
            <w:rStyle w:val="Hyperlink"/>
          </w:rPr>
          <w:t>Victim Personal Statement - GOV.UK (www.gov.uk)</w:t>
        </w:r>
      </w:hyperlink>
      <w:r>
        <w:t xml:space="preserve">  (Accessed: 06</w:t>
      </w:r>
      <w:r w:rsidRPr="00D5079E">
        <w:rPr>
          <w:vertAlign w:val="superscript"/>
        </w:rPr>
        <w:t>th</w:t>
      </w:r>
      <w:r>
        <w:t xml:space="preserve"> October 2021).</w:t>
      </w:r>
    </w:p>
    <w:p w14:paraId="7490CCE7" w14:textId="7211ACDB" w:rsidR="002D1BD0" w:rsidRDefault="002D1BD0" w:rsidP="00DC0023"/>
    <w:p w14:paraId="19925F50" w14:textId="37273469" w:rsidR="00CC154D" w:rsidRPr="002D1BD0" w:rsidRDefault="00F85F77" w:rsidP="00DC0023">
      <w:pPr>
        <w:rPr>
          <w:color w:val="auto"/>
        </w:rPr>
      </w:pPr>
      <w:hyperlink r:id="rId46" w:tooltip="Christian Grönroos" w:history="1">
        <w:proofErr w:type="spellStart"/>
        <w:r w:rsidR="002D1BD0" w:rsidRPr="002D1BD0">
          <w:rPr>
            <w:rStyle w:val="Hyperlink"/>
            <w:color w:val="auto"/>
            <w:u w:val="none"/>
            <w:shd w:val="clear" w:color="auto" w:fill="FFFFFF"/>
          </w:rPr>
          <w:t>Grönroos</w:t>
        </w:r>
        <w:proofErr w:type="spellEnd"/>
        <w:r w:rsidR="002D1BD0" w:rsidRPr="002D1BD0">
          <w:rPr>
            <w:rStyle w:val="Hyperlink"/>
            <w:color w:val="auto"/>
            <w:u w:val="none"/>
            <w:shd w:val="clear" w:color="auto" w:fill="FFFFFF"/>
          </w:rPr>
          <w:t>, C.</w:t>
        </w:r>
      </w:hyperlink>
      <w:r w:rsidR="002D1BD0" w:rsidRPr="002D1BD0">
        <w:rPr>
          <w:color w:val="auto"/>
          <w:shd w:val="clear" w:color="auto" w:fill="FFFFFF"/>
        </w:rPr>
        <w:t xml:space="preserve"> (2004) </w:t>
      </w:r>
      <w:r w:rsidR="002D1BD0">
        <w:rPr>
          <w:color w:val="auto"/>
          <w:shd w:val="clear" w:color="auto" w:fill="FFFFFF"/>
        </w:rPr>
        <w:t>‘</w:t>
      </w:r>
      <w:r w:rsidR="002D1BD0" w:rsidRPr="002D1BD0">
        <w:rPr>
          <w:color w:val="auto"/>
          <w:shd w:val="clear" w:color="auto" w:fill="FFFFFF"/>
        </w:rPr>
        <w:t>The relationship marketing process: communication, interaction, dialogue, value</w:t>
      </w:r>
      <w:r w:rsidR="002D1BD0">
        <w:rPr>
          <w:color w:val="auto"/>
          <w:shd w:val="clear" w:color="auto" w:fill="FFFFFF"/>
        </w:rPr>
        <w:t>’</w:t>
      </w:r>
      <w:r w:rsidR="002D1BD0" w:rsidRPr="002D1BD0">
        <w:rPr>
          <w:color w:val="auto"/>
          <w:shd w:val="clear" w:color="auto" w:fill="FFFFFF"/>
        </w:rPr>
        <w:t>, </w:t>
      </w:r>
      <w:hyperlink r:id="rId47" w:history="1">
        <w:r w:rsidR="002D1BD0" w:rsidRPr="002D1BD0">
          <w:rPr>
            <w:rStyle w:val="Hyperlink"/>
            <w:i/>
            <w:iCs/>
            <w:color w:val="auto"/>
            <w:u w:val="none"/>
          </w:rPr>
          <w:t>Journal of Business &amp; Industrial Marketing</w:t>
        </w:r>
      </w:hyperlink>
      <w:r w:rsidR="002D1BD0" w:rsidRPr="002D1BD0">
        <w:rPr>
          <w:color w:val="auto"/>
          <w:shd w:val="clear" w:color="auto" w:fill="FFFFFF"/>
        </w:rPr>
        <w:t>, 19</w:t>
      </w:r>
      <w:r w:rsidR="002D1BD0">
        <w:rPr>
          <w:color w:val="auto"/>
          <w:shd w:val="clear" w:color="auto" w:fill="FFFFFF"/>
        </w:rPr>
        <w:t>(</w:t>
      </w:r>
      <w:r w:rsidR="002D1BD0" w:rsidRPr="002D1BD0">
        <w:rPr>
          <w:color w:val="auto"/>
          <w:shd w:val="clear" w:color="auto" w:fill="FFFFFF"/>
        </w:rPr>
        <w:t>2</w:t>
      </w:r>
      <w:r w:rsidR="002D1BD0">
        <w:rPr>
          <w:color w:val="auto"/>
          <w:shd w:val="clear" w:color="auto" w:fill="FFFFFF"/>
        </w:rPr>
        <w:t>)</w:t>
      </w:r>
      <w:r w:rsidR="002D1BD0" w:rsidRPr="002D1BD0">
        <w:rPr>
          <w:color w:val="auto"/>
          <w:shd w:val="clear" w:color="auto" w:fill="FFFFFF"/>
        </w:rPr>
        <w:t>, pp. 99-113. </w:t>
      </w:r>
      <w:hyperlink r:id="rId48" w:tooltip="DOI: https://doi.org/10.1108/08858620410523981" w:history="1">
        <w:r w:rsidR="002D1BD0">
          <w:rPr>
            <w:rStyle w:val="Hyperlink"/>
            <w:color w:val="auto"/>
            <w:u w:val="none"/>
            <w:shd w:val="clear" w:color="auto" w:fill="FFFFFF"/>
          </w:rPr>
          <w:t>D</w:t>
        </w:r>
        <w:r w:rsidR="002D1BD0" w:rsidRPr="002D1BD0">
          <w:rPr>
            <w:rStyle w:val="Hyperlink"/>
            <w:color w:val="auto"/>
            <w:u w:val="none"/>
            <w:shd w:val="clear" w:color="auto" w:fill="FFFFFF"/>
          </w:rPr>
          <w:t>oi.org/10.1108/08858620410523981</w:t>
        </w:r>
      </w:hyperlink>
      <w:r w:rsidR="002D1BD0">
        <w:rPr>
          <w:color w:val="auto"/>
        </w:rPr>
        <w:t>.</w:t>
      </w:r>
    </w:p>
    <w:p w14:paraId="1B47EB3C" w14:textId="462A19DD" w:rsidR="00946813" w:rsidRDefault="00946813" w:rsidP="00D12DDA"/>
    <w:p w14:paraId="582F11D8" w14:textId="72B47A01" w:rsidR="00326CC8" w:rsidRDefault="00326CC8" w:rsidP="00D12DDA">
      <w:proofErr w:type="spellStart"/>
      <w:r>
        <w:t>Hargie</w:t>
      </w:r>
      <w:proofErr w:type="spellEnd"/>
      <w:r>
        <w:t xml:space="preserve">, O. (2019) </w:t>
      </w:r>
      <w:r w:rsidRPr="00326CC8">
        <w:rPr>
          <w:i/>
          <w:iCs/>
        </w:rPr>
        <w:t>The Handbook of Communication Skills</w:t>
      </w:r>
      <w:r>
        <w:t xml:space="preserve">. Oxon: Routledge.   </w:t>
      </w:r>
    </w:p>
    <w:p w14:paraId="5DAA8A1C" w14:textId="77777777" w:rsidR="00326CC8" w:rsidRDefault="00326CC8" w:rsidP="00D12DDA"/>
    <w:p w14:paraId="1AB06E56" w14:textId="7B48BDBE" w:rsidR="00DE7B6E" w:rsidRDefault="00DE7B6E" w:rsidP="000D6C38">
      <w:pPr>
        <w:pStyle w:val="dx-doi"/>
        <w:spacing w:before="0" w:after="0"/>
        <w:rPr>
          <w:rStyle w:val="Hyperlink"/>
          <w:rFonts w:ascii="Arial" w:hAnsi="Arial" w:cs="Arial"/>
          <w:color w:val="auto"/>
          <w:sz w:val="20"/>
          <w:szCs w:val="20"/>
          <w:u w:val="none"/>
        </w:rPr>
      </w:pPr>
      <w:r w:rsidRPr="00DE7B6E">
        <w:rPr>
          <w:rFonts w:ascii="Arial" w:hAnsi="Arial" w:cs="Arial"/>
          <w:sz w:val="20"/>
          <w:szCs w:val="20"/>
        </w:rPr>
        <w:t>Harkness, A.M.B. et al</w:t>
      </w:r>
      <w:r w:rsidR="00341A33">
        <w:rPr>
          <w:rFonts w:ascii="Arial" w:hAnsi="Arial" w:cs="Arial"/>
          <w:sz w:val="20"/>
          <w:szCs w:val="20"/>
        </w:rPr>
        <w:t>.</w:t>
      </w:r>
      <w:r w:rsidRPr="00DE7B6E">
        <w:rPr>
          <w:rFonts w:ascii="Arial" w:hAnsi="Arial" w:cs="Arial"/>
          <w:sz w:val="20"/>
          <w:szCs w:val="20"/>
        </w:rPr>
        <w:t xml:space="preserve"> (2007) ‘Talking about work stress: Discourse analysis and implications for stress interventions’, </w:t>
      </w:r>
      <w:r w:rsidRPr="00DE7B6E">
        <w:rPr>
          <w:rFonts w:ascii="Arial" w:hAnsi="Arial" w:cs="Arial"/>
          <w:i/>
          <w:iCs/>
          <w:sz w:val="20"/>
          <w:szCs w:val="20"/>
        </w:rPr>
        <w:t>An International Journal of Work, Health and Organisations,</w:t>
      </w:r>
      <w:r w:rsidRPr="00DE7B6E">
        <w:rPr>
          <w:rFonts w:ascii="Arial" w:hAnsi="Arial" w:cs="Arial"/>
          <w:sz w:val="20"/>
          <w:szCs w:val="20"/>
        </w:rPr>
        <w:t xml:space="preserve"> 19(2), pp. 121-136. Doi: </w:t>
      </w:r>
      <w:hyperlink r:id="rId49" w:history="1">
        <w:r w:rsidRPr="00DE7B6E">
          <w:rPr>
            <w:rStyle w:val="Hyperlink"/>
            <w:rFonts w:ascii="Arial" w:hAnsi="Arial" w:cs="Arial"/>
            <w:color w:val="auto"/>
            <w:sz w:val="20"/>
            <w:szCs w:val="20"/>
            <w:u w:val="none"/>
          </w:rPr>
          <w:t>10.1080/02678370500160068</w:t>
        </w:r>
      </w:hyperlink>
      <w:r w:rsidR="001A7663">
        <w:rPr>
          <w:rStyle w:val="Hyperlink"/>
          <w:rFonts w:ascii="Arial" w:hAnsi="Arial" w:cs="Arial"/>
          <w:color w:val="auto"/>
          <w:sz w:val="20"/>
          <w:szCs w:val="20"/>
          <w:u w:val="none"/>
        </w:rPr>
        <w:t>.</w:t>
      </w:r>
    </w:p>
    <w:p w14:paraId="30A42C44" w14:textId="25430B7D" w:rsidR="000134C7" w:rsidRDefault="000134C7" w:rsidP="000D6C38">
      <w:pPr>
        <w:pStyle w:val="dx-doi"/>
        <w:spacing w:before="0" w:after="0"/>
        <w:rPr>
          <w:rStyle w:val="Hyperlink"/>
          <w:rFonts w:ascii="Arial" w:hAnsi="Arial" w:cs="Arial"/>
          <w:color w:val="auto"/>
          <w:sz w:val="20"/>
          <w:szCs w:val="20"/>
          <w:u w:val="none"/>
        </w:rPr>
      </w:pPr>
    </w:p>
    <w:p w14:paraId="181C8BA3" w14:textId="43605485" w:rsidR="000134C7" w:rsidRPr="000134C7" w:rsidRDefault="000134C7" w:rsidP="000D6C38">
      <w:pPr>
        <w:pStyle w:val="dx-doi"/>
        <w:spacing w:before="0" w:after="0"/>
        <w:rPr>
          <w:rStyle w:val="Hyperlink"/>
          <w:rFonts w:ascii="Arial" w:hAnsi="Arial" w:cs="Arial"/>
          <w:color w:val="auto"/>
          <w:sz w:val="20"/>
          <w:szCs w:val="20"/>
          <w:u w:val="none"/>
        </w:rPr>
      </w:pPr>
      <w:proofErr w:type="spellStart"/>
      <w:r w:rsidRPr="000134C7">
        <w:rPr>
          <w:rStyle w:val="Hyperlink"/>
          <w:rFonts w:ascii="Arial" w:hAnsi="Arial" w:cs="Arial"/>
          <w:color w:val="auto"/>
          <w:sz w:val="20"/>
          <w:szCs w:val="20"/>
          <w:u w:val="none"/>
        </w:rPr>
        <w:t>Heddlu</w:t>
      </w:r>
      <w:proofErr w:type="spellEnd"/>
      <w:r w:rsidRPr="000134C7">
        <w:rPr>
          <w:rStyle w:val="Hyperlink"/>
          <w:rFonts w:ascii="Arial" w:hAnsi="Arial" w:cs="Arial"/>
          <w:color w:val="auto"/>
          <w:sz w:val="20"/>
          <w:szCs w:val="20"/>
          <w:u w:val="none"/>
        </w:rPr>
        <w:t xml:space="preserve"> Gwent Police (no date) </w:t>
      </w:r>
      <w:r w:rsidRPr="000134C7">
        <w:rPr>
          <w:rStyle w:val="Hyperlink"/>
          <w:rFonts w:ascii="Arial" w:hAnsi="Arial" w:cs="Arial"/>
          <w:i/>
          <w:iCs/>
          <w:color w:val="auto"/>
          <w:sz w:val="20"/>
          <w:szCs w:val="20"/>
          <w:u w:val="none"/>
        </w:rPr>
        <w:t>Code of Ethics</w:t>
      </w:r>
      <w:r w:rsidRPr="000134C7">
        <w:rPr>
          <w:rStyle w:val="Hyperlink"/>
          <w:rFonts w:ascii="Arial" w:hAnsi="Arial" w:cs="Arial"/>
          <w:color w:val="auto"/>
          <w:sz w:val="20"/>
          <w:szCs w:val="20"/>
          <w:u w:val="none"/>
        </w:rPr>
        <w:t xml:space="preserve">. Available at: </w:t>
      </w:r>
      <w:hyperlink r:id="rId50" w:history="1">
        <w:r w:rsidRPr="000134C7">
          <w:rPr>
            <w:rStyle w:val="Hyperlink"/>
            <w:rFonts w:ascii="Arial" w:hAnsi="Arial" w:cs="Arial"/>
            <w:sz w:val="20"/>
            <w:szCs w:val="20"/>
          </w:rPr>
          <w:t>Code of Ethics | Gwent Police</w:t>
        </w:r>
      </w:hyperlink>
      <w:r w:rsidRPr="000134C7">
        <w:rPr>
          <w:rFonts w:ascii="Arial" w:hAnsi="Arial" w:cs="Arial"/>
          <w:sz w:val="20"/>
          <w:szCs w:val="20"/>
        </w:rPr>
        <w:t xml:space="preserve"> (Accessed: 16</w:t>
      </w:r>
      <w:r w:rsidRPr="000134C7">
        <w:rPr>
          <w:rFonts w:ascii="Arial" w:hAnsi="Arial" w:cs="Arial"/>
          <w:sz w:val="20"/>
          <w:szCs w:val="20"/>
          <w:vertAlign w:val="superscript"/>
        </w:rPr>
        <w:t>th</w:t>
      </w:r>
      <w:r w:rsidRPr="000134C7">
        <w:rPr>
          <w:rFonts w:ascii="Arial" w:hAnsi="Arial" w:cs="Arial"/>
          <w:sz w:val="20"/>
          <w:szCs w:val="20"/>
        </w:rPr>
        <w:t xml:space="preserve"> August 2021).</w:t>
      </w:r>
    </w:p>
    <w:p w14:paraId="6AF8EFB1" w14:textId="6B103682" w:rsidR="0040708E" w:rsidRDefault="0040708E" w:rsidP="000D6C38">
      <w:pPr>
        <w:pStyle w:val="dx-doi"/>
        <w:spacing w:before="0" w:after="0"/>
        <w:rPr>
          <w:rStyle w:val="Hyperlink"/>
          <w:rFonts w:ascii="Arial" w:hAnsi="Arial" w:cs="Arial"/>
          <w:color w:val="auto"/>
          <w:sz w:val="20"/>
          <w:szCs w:val="20"/>
          <w:u w:val="none"/>
        </w:rPr>
      </w:pPr>
    </w:p>
    <w:p w14:paraId="680817EE" w14:textId="40A38BAC" w:rsidR="0040708E" w:rsidRDefault="0040708E" w:rsidP="000D6C38">
      <w:pPr>
        <w:pStyle w:val="dx-doi"/>
        <w:spacing w:before="0" w:after="0"/>
        <w:rPr>
          <w:rFonts w:ascii="Arial" w:hAnsi="Arial" w:cs="Arial"/>
          <w:color w:val="000000"/>
          <w:sz w:val="20"/>
          <w:szCs w:val="20"/>
          <w:shd w:val="clear" w:color="auto" w:fill="FFFFFF"/>
        </w:rPr>
      </w:pPr>
      <w:r>
        <w:rPr>
          <w:rStyle w:val="Hyperlink"/>
          <w:rFonts w:ascii="Arial" w:hAnsi="Arial" w:cs="Arial"/>
          <w:color w:val="auto"/>
          <w:sz w:val="20"/>
          <w:szCs w:val="20"/>
          <w:u w:val="none"/>
        </w:rPr>
        <w:t>Hoppe, M.H. (</w:t>
      </w:r>
      <w:r w:rsidR="008370BA">
        <w:rPr>
          <w:rStyle w:val="Hyperlink"/>
          <w:rFonts w:ascii="Arial" w:hAnsi="Arial" w:cs="Arial"/>
          <w:color w:val="auto"/>
          <w:sz w:val="20"/>
          <w:szCs w:val="20"/>
          <w:u w:val="none"/>
        </w:rPr>
        <w:t xml:space="preserve">2018) </w:t>
      </w:r>
      <w:r w:rsidR="008370BA" w:rsidRPr="008370BA">
        <w:rPr>
          <w:rFonts w:ascii="Arial" w:hAnsi="Arial" w:cs="Arial"/>
          <w:i/>
          <w:iCs/>
          <w:color w:val="000000"/>
          <w:sz w:val="20"/>
          <w:szCs w:val="20"/>
          <w:shd w:val="clear" w:color="auto" w:fill="FFFFFF"/>
        </w:rPr>
        <w:t>Active Listening: Improve Your Ability to Listen and Lead</w:t>
      </w:r>
      <w:r w:rsidR="008370BA">
        <w:rPr>
          <w:rFonts w:ascii="Arial" w:hAnsi="Arial" w:cs="Arial"/>
          <w:i/>
          <w:iCs/>
          <w:color w:val="000000"/>
          <w:sz w:val="20"/>
          <w:szCs w:val="20"/>
          <w:shd w:val="clear" w:color="auto" w:fill="FFFFFF"/>
        </w:rPr>
        <w:t xml:space="preserve">. </w:t>
      </w:r>
      <w:r w:rsidR="008370BA">
        <w:rPr>
          <w:rFonts w:ascii="Arial" w:hAnsi="Arial" w:cs="Arial"/>
          <w:color w:val="000000"/>
          <w:sz w:val="20"/>
          <w:szCs w:val="20"/>
          <w:shd w:val="clear" w:color="auto" w:fill="FFFFFF"/>
        </w:rPr>
        <w:t>1</w:t>
      </w:r>
      <w:r w:rsidR="008370BA" w:rsidRPr="008370BA">
        <w:rPr>
          <w:rFonts w:ascii="Arial" w:hAnsi="Arial" w:cs="Arial"/>
          <w:color w:val="000000"/>
          <w:sz w:val="20"/>
          <w:szCs w:val="20"/>
          <w:shd w:val="clear" w:color="auto" w:fill="FFFFFF"/>
          <w:vertAlign w:val="superscript"/>
        </w:rPr>
        <w:t>st</w:t>
      </w:r>
      <w:r w:rsidR="008370BA">
        <w:rPr>
          <w:rFonts w:ascii="Arial" w:hAnsi="Arial" w:cs="Arial"/>
          <w:color w:val="000000"/>
          <w:sz w:val="20"/>
          <w:szCs w:val="20"/>
          <w:shd w:val="clear" w:color="auto" w:fill="FFFFFF"/>
        </w:rPr>
        <w:t xml:space="preserve"> Ed. United States: Centre for Creative Leadership. </w:t>
      </w:r>
    </w:p>
    <w:p w14:paraId="5D320F70" w14:textId="6487203D" w:rsidR="00F32B95" w:rsidRDefault="00F32B95" w:rsidP="000D6C38">
      <w:pPr>
        <w:pStyle w:val="dx-doi"/>
        <w:spacing w:before="0" w:after="0"/>
        <w:rPr>
          <w:rFonts w:ascii="Arial" w:hAnsi="Arial" w:cs="Arial"/>
          <w:color w:val="000000"/>
          <w:sz w:val="20"/>
          <w:szCs w:val="20"/>
          <w:shd w:val="clear" w:color="auto" w:fill="FFFFFF"/>
        </w:rPr>
      </w:pPr>
    </w:p>
    <w:p w14:paraId="2EECBB39" w14:textId="2F15331B" w:rsidR="00F32B95" w:rsidRDefault="00F32B95" w:rsidP="000D6C38">
      <w:pPr>
        <w:pStyle w:val="dx-doi"/>
        <w:spacing w:before="0" w:after="0"/>
        <w:rPr>
          <w:rFonts w:ascii="Arial" w:hAnsi="Arial" w:cs="Arial"/>
          <w:sz w:val="20"/>
          <w:szCs w:val="20"/>
        </w:rPr>
      </w:pPr>
      <w:r w:rsidRPr="00F32B95">
        <w:rPr>
          <w:rFonts w:ascii="Arial" w:hAnsi="Arial" w:cs="Arial"/>
          <w:i/>
          <w:iCs/>
          <w:color w:val="000000"/>
          <w:sz w:val="20"/>
          <w:szCs w:val="20"/>
          <w:shd w:val="clear" w:color="auto" w:fill="FFFFFF"/>
        </w:rPr>
        <w:t>Human Rights Act</w:t>
      </w:r>
      <w:r>
        <w:rPr>
          <w:rFonts w:ascii="Arial" w:hAnsi="Arial" w:cs="Arial"/>
          <w:color w:val="000000"/>
          <w:sz w:val="20"/>
          <w:szCs w:val="20"/>
          <w:shd w:val="clear" w:color="auto" w:fill="FFFFFF"/>
        </w:rPr>
        <w:t xml:space="preserve"> 1998, c.42</w:t>
      </w:r>
      <w:r w:rsidRPr="00F32B95">
        <w:rPr>
          <w:rFonts w:ascii="Arial" w:hAnsi="Arial" w:cs="Arial"/>
          <w:color w:val="000000"/>
          <w:sz w:val="20"/>
          <w:szCs w:val="20"/>
          <w:shd w:val="clear" w:color="auto" w:fill="FFFFFF"/>
        </w:rPr>
        <w:t xml:space="preserve">. Available at: </w:t>
      </w:r>
      <w:hyperlink r:id="rId51" w:history="1">
        <w:r w:rsidRPr="00F32B95">
          <w:rPr>
            <w:rStyle w:val="Hyperlink"/>
            <w:rFonts w:ascii="Arial" w:hAnsi="Arial" w:cs="Arial"/>
            <w:sz w:val="20"/>
            <w:szCs w:val="20"/>
          </w:rPr>
          <w:t>Human Rights Act 1998 (legislation.gov.uk)</w:t>
        </w:r>
      </w:hyperlink>
      <w:r w:rsidRPr="00F32B95">
        <w:rPr>
          <w:rFonts w:ascii="Arial" w:hAnsi="Arial" w:cs="Arial"/>
          <w:sz w:val="20"/>
          <w:szCs w:val="20"/>
        </w:rPr>
        <w:t xml:space="preserve"> (Accessed: 09</w:t>
      </w:r>
      <w:r w:rsidRPr="00F32B95">
        <w:rPr>
          <w:rFonts w:ascii="Arial" w:hAnsi="Arial" w:cs="Arial"/>
          <w:sz w:val="20"/>
          <w:szCs w:val="20"/>
          <w:vertAlign w:val="superscript"/>
        </w:rPr>
        <w:t>th</w:t>
      </w:r>
      <w:r w:rsidRPr="00F32B95">
        <w:rPr>
          <w:rFonts w:ascii="Arial" w:hAnsi="Arial" w:cs="Arial"/>
          <w:sz w:val="20"/>
          <w:szCs w:val="20"/>
        </w:rPr>
        <w:t xml:space="preserve"> September 2021)</w:t>
      </w:r>
    </w:p>
    <w:p w14:paraId="5E93B432" w14:textId="77777777" w:rsidR="003245E0" w:rsidRDefault="003245E0" w:rsidP="00D12DDA"/>
    <w:p w14:paraId="47E4088D" w14:textId="473507C9" w:rsidR="00057C94" w:rsidRDefault="00057C94" w:rsidP="00D12DDA">
      <w:r w:rsidRPr="00057C94">
        <w:rPr>
          <w:i/>
          <w:iCs/>
        </w:rPr>
        <w:t>Human Rights Act</w:t>
      </w:r>
      <w:r>
        <w:t xml:space="preserve"> 1998, c.42. Available at: </w:t>
      </w:r>
      <w:hyperlink r:id="rId52" w:history="1">
        <w:r>
          <w:rPr>
            <w:rStyle w:val="Hyperlink"/>
          </w:rPr>
          <w:t>Human Rights Act 1998 (legislation.gov.uk)</w:t>
        </w:r>
      </w:hyperlink>
      <w:r>
        <w:t xml:space="preserve"> (Accessed: 09</w:t>
      </w:r>
      <w:r w:rsidRPr="00057C94">
        <w:rPr>
          <w:vertAlign w:val="superscript"/>
        </w:rPr>
        <w:t>th</w:t>
      </w:r>
      <w:r>
        <w:t xml:space="preserve"> September 2021).</w:t>
      </w:r>
    </w:p>
    <w:p w14:paraId="44EC5660" w14:textId="77777777" w:rsidR="00057C94" w:rsidRDefault="00057C94" w:rsidP="00D12DDA"/>
    <w:p w14:paraId="3FFB77D4" w14:textId="7A81FC0A" w:rsidR="002B5253" w:rsidRDefault="002B5253" w:rsidP="00D12DDA">
      <w:pPr>
        <w:rPr>
          <w:color w:val="auto"/>
        </w:rPr>
      </w:pPr>
      <w:r>
        <w:t xml:space="preserve">Jackson, E.M. (2013) ‘Stress Relief: The role of exercise in stress management’, </w:t>
      </w:r>
      <w:r>
        <w:rPr>
          <w:i/>
          <w:iCs/>
        </w:rPr>
        <w:t xml:space="preserve">ACSM’s Health and Fitness Journal, </w:t>
      </w:r>
      <w:r>
        <w:t xml:space="preserve">17(3), pp. 14-19. Doi: </w:t>
      </w:r>
      <w:hyperlink r:id="rId53" w:tgtFrame="_blank" w:history="1">
        <w:r w:rsidRPr="002B5253">
          <w:rPr>
            <w:rStyle w:val="Hyperlink"/>
            <w:color w:val="auto"/>
            <w:u w:val="none"/>
            <w:bdr w:val="none" w:sz="0" w:space="0" w:color="auto" w:frame="1"/>
            <w:shd w:val="clear" w:color="auto" w:fill="FFFFFF"/>
          </w:rPr>
          <w:t>10.1249/FIT.0b013e31828cb1c9</w:t>
        </w:r>
      </w:hyperlink>
      <w:r w:rsidR="001A7663">
        <w:rPr>
          <w:rStyle w:val="Hyperlink"/>
          <w:color w:val="auto"/>
          <w:u w:val="none"/>
          <w:bdr w:val="none" w:sz="0" w:space="0" w:color="auto" w:frame="1"/>
          <w:shd w:val="clear" w:color="auto" w:fill="FFFFFF"/>
        </w:rPr>
        <w:t>.</w:t>
      </w:r>
      <w:r>
        <w:rPr>
          <w:color w:val="auto"/>
        </w:rPr>
        <w:t xml:space="preserve"> </w:t>
      </w:r>
    </w:p>
    <w:p w14:paraId="67AF0A8F" w14:textId="413504C3" w:rsidR="00917252" w:rsidRDefault="00917252" w:rsidP="00D12DDA">
      <w:pPr>
        <w:rPr>
          <w:color w:val="auto"/>
        </w:rPr>
      </w:pPr>
    </w:p>
    <w:p w14:paraId="2A048D80" w14:textId="694951CE" w:rsidR="00917252" w:rsidRDefault="00917252" w:rsidP="00D12DDA">
      <w:pPr>
        <w:rPr>
          <w:color w:val="auto"/>
        </w:rPr>
      </w:pPr>
      <w:r w:rsidRPr="00917252">
        <w:rPr>
          <w:color w:val="auto"/>
        </w:rPr>
        <w:lastRenderedPageBreak/>
        <w:t xml:space="preserve">Law, J. (1990) ‘Power, Discretion and Strategy’, </w:t>
      </w:r>
      <w:r w:rsidRPr="00917252">
        <w:rPr>
          <w:i/>
          <w:iCs/>
          <w:color w:val="auto"/>
        </w:rPr>
        <w:t>The Sociological Review</w:t>
      </w:r>
      <w:r w:rsidRPr="00917252">
        <w:rPr>
          <w:color w:val="auto"/>
        </w:rPr>
        <w:t xml:space="preserve">, 38(1), pp. 165–191. </w:t>
      </w:r>
      <w:proofErr w:type="spellStart"/>
      <w:r w:rsidRPr="00917252">
        <w:rPr>
          <w:color w:val="auto"/>
        </w:rPr>
        <w:t>doi</w:t>
      </w:r>
      <w:proofErr w:type="spellEnd"/>
      <w:r w:rsidRPr="00917252">
        <w:rPr>
          <w:color w:val="auto"/>
        </w:rPr>
        <w:t>: 10.1111/j.1467-954X.1990.tb03352.</w:t>
      </w:r>
    </w:p>
    <w:p w14:paraId="0DBD42B5" w14:textId="30B4CA9C" w:rsidR="00D91699" w:rsidRDefault="00D91699" w:rsidP="00D12DDA">
      <w:pPr>
        <w:rPr>
          <w:color w:val="auto"/>
        </w:rPr>
      </w:pPr>
    </w:p>
    <w:p w14:paraId="22CD86A2" w14:textId="77604ED9" w:rsidR="00D91699" w:rsidRPr="002B5253" w:rsidRDefault="00D91699" w:rsidP="00D12DDA">
      <w:r>
        <w:rPr>
          <w:color w:val="333333"/>
          <w:sz w:val="21"/>
          <w:szCs w:val="21"/>
          <w:shd w:val="clear" w:color="auto" w:fill="FFFFFF"/>
        </w:rPr>
        <w:t>Lax, M. (2014) ‘The Affective Domain and Police Values Education: Is the Former Used to Convey the Latter in Support of the National Decision Model?’, </w:t>
      </w:r>
      <w:r>
        <w:rPr>
          <w:i/>
          <w:iCs/>
          <w:color w:val="333333"/>
          <w:sz w:val="21"/>
          <w:szCs w:val="21"/>
          <w:shd w:val="clear" w:color="auto" w:fill="FFFFFF"/>
        </w:rPr>
        <w:t>The Police Journal</w:t>
      </w:r>
      <w:r>
        <w:rPr>
          <w:color w:val="333333"/>
          <w:sz w:val="21"/>
          <w:szCs w:val="21"/>
          <w:shd w:val="clear" w:color="auto" w:fill="FFFFFF"/>
        </w:rPr>
        <w:t xml:space="preserve">, 87(2), pp. 126–138. </w:t>
      </w:r>
      <w:proofErr w:type="spellStart"/>
      <w:r>
        <w:rPr>
          <w:color w:val="333333"/>
          <w:sz w:val="21"/>
          <w:szCs w:val="21"/>
          <w:shd w:val="clear" w:color="auto" w:fill="FFFFFF"/>
        </w:rPr>
        <w:t>doi</w:t>
      </w:r>
      <w:proofErr w:type="spellEnd"/>
      <w:r>
        <w:rPr>
          <w:color w:val="333333"/>
          <w:sz w:val="21"/>
          <w:szCs w:val="21"/>
          <w:shd w:val="clear" w:color="auto" w:fill="FFFFFF"/>
        </w:rPr>
        <w:t>: </w:t>
      </w:r>
      <w:hyperlink r:id="rId54" w:history="1">
        <w:r>
          <w:rPr>
            <w:rStyle w:val="Hyperlink"/>
            <w:color w:val="006ACC"/>
            <w:sz w:val="21"/>
            <w:szCs w:val="21"/>
            <w:shd w:val="clear" w:color="auto" w:fill="FFFFFF"/>
          </w:rPr>
          <w:t>10.1350/pojo.2014.87.2.639</w:t>
        </w:r>
      </w:hyperlink>
      <w:r>
        <w:rPr>
          <w:color w:val="333333"/>
          <w:sz w:val="21"/>
          <w:szCs w:val="21"/>
          <w:shd w:val="clear" w:color="auto" w:fill="FFFFFF"/>
        </w:rPr>
        <w:t>.</w:t>
      </w:r>
    </w:p>
    <w:p w14:paraId="7C7D7A23" w14:textId="77777777" w:rsidR="00D12DDA" w:rsidRPr="00DC0023" w:rsidRDefault="00D12DDA" w:rsidP="00D12DDA"/>
    <w:p w14:paraId="4F7AF11A" w14:textId="1A9B28B6" w:rsidR="00D12DDA" w:rsidRPr="00DC0023" w:rsidRDefault="00D12DDA" w:rsidP="00D12DDA">
      <w:r w:rsidRPr="00DC0023">
        <w:t xml:space="preserve">Lewin, J. (2019) </w:t>
      </w:r>
      <w:r w:rsidRPr="00DC0023">
        <w:rPr>
          <w:i/>
          <w:iCs/>
        </w:rPr>
        <w:t>Stress Relief: How diet and lifestyle can help.</w:t>
      </w:r>
      <w:r w:rsidRPr="00DC0023">
        <w:t xml:space="preserve"> Available at: </w:t>
      </w:r>
      <w:hyperlink r:id="rId55" w:history="1">
        <w:r w:rsidRPr="00DC0023">
          <w:rPr>
            <w:rStyle w:val="Hyperlink"/>
          </w:rPr>
          <w:t>Stress relief: How diet and lifestyle can help - BBC Good Food</w:t>
        </w:r>
      </w:hyperlink>
      <w:r w:rsidRPr="00DC0023">
        <w:t xml:space="preserve"> (Accessed: 10</w:t>
      </w:r>
      <w:r w:rsidRPr="00DC0023">
        <w:rPr>
          <w:vertAlign w:val="superscript"/>
        </w:rPr>
        <w:t>th</w:t>
      </w:r>
      <w:r w:rsidRPr="00DC0023">
        <w:t xml:space="preserve"> August 2021).</w:t>
      </w:r>
    </w:p>
    <w:p w14:paraId="4D75961F" w14:textId="330D1275" w:rsidR="00845494" w:rsidRPr="00DC0023" w:rsidRDefault="00845494" w:rsidP="00D12DDA"/>
    <w:p w14:paraId="1789DB43" w14:textId="66231409" w:rsidR="00845494" w:rsidRPr="00DC0023" w:rsidRDefault="00845494" w:rsidP="00D12DDA">
      <w:r w:rsidRPr="00DC0023">
        <w:t xml:space="preserve">Lieberman, M. et al. (2007) ‘Putting feelings into words: Affect labelling disrupts amygdala activity in response to affective stimuli’ </w:t>
      </w:r>
      <w:r w:rsidRPr="00DC0023">
        <w:rPr>
          <w:i/>
          <w:iCs/>
        </w:rPr>
        <w:t>Psychological Science</w:t>
      </w:r>
      <w:r w:rsidRPr="00DC0023">
        <w:t>: 421-427</w:t>
      </w:r>
      <w:r w:rsidR="00DE7B6E">
        <w:t>.</w:t>
      </w:r>
    </w:p>
    <w:p w14:paraId="3A805A99" w14:textId="07ADE6C9" w:rsidR="00D12DDA" w:rsidRDefault="00D12DDA" w:rsidP="00D12DDA"/>
    <w:p w14:paraId="357B5735" w14:textId="2F8738B8" w:rsidR="00DB1B53" w:rsidRDefault="009C2917" w:rsidP="00D12DDA">
      <w:pPr>
        <w:rPr>
          <w:color w:val="auto"/>
        </w:rPr>
      </w:pPr>
      <w:r>
        <w:t xml:space="preserve">Mann, S. (2010) ‘The Diversity Training Handbook’, </w:t>
      </w:r>
      <w:r w:rsidRPr="009C2917">
        <w:rPr>
          <w:i/>
          <w:iCs/>
        </w:rPr>
        <w:t>Leadership &amp; Organizational Development Journal</w:t>
      </w:r>
      <w:r>
        <w:t>,  31(7), pp. 667-668. Doi:</w:t>
      </w:r>
      <w:r w:rsidRPr="009C2917">
        <w:t xml:space="preserve"> </w:t>
      </w:r>
      <w:hyperlink r:id="rId56" w:tooltip="DOI: https://doi.org/10.1108/01437731011079718" w:history="1">
        <w:r w:rsidRPr="009C2917">
          <w:rPr>
            <w:rStyle w:val="Hyperlink"/>
            <w:color w:val="auto"/>
            <w:u w:val="none"/>
            <w:shd w:val="clear" w:color="auto" w:fill="FFFFFF"/>
          </w:rPr>
          <w:t>10.1108/01437731011079718</w:t>
        </w:r>
      </w:hyperlink>
      <w:r w:rsidR="001A7663">
        <w:rPr>
          <w:color w:val="auto"/>
        </w:rPr>
        <w:t>.</w:t>
      </w:r>
    </w:p>
    <w:p w14:paraId="7197AF67" w14:textId="6330E3F9" w:rsidR="00A30A1A" w:rsidRDefault="00A30A1A" w:rsidP="00D12DDA">
      <w:pPr>
        <w:rPr>
          <w:color w:val="auto"/>
        </w:rPr>
      </w:pPr>
    </w:p>
    <w:p w14:paraId="65A6B47A" w14:textId="6E113296" w:rsidR="00A30A1A" w:rsidRDefault="00A30A1A" w:rsidP="00D12DDA">
      <w:pPr>
        <w:rPr>
          <w:color w:val="auto"/>
        </w:rPr>
      </w:pPr>
      <w:r>
        <w:rPr>
          <w:color w:val="auto"/>
        </w:rPr>
        <w:t xml:space="preserve">MDT Training. (2012) </w:t>
      </w:r>
      <w:r w:rsidRPr="00A30A1A">
        <w:rPr>
          <w:i/>
          <w:iCs/>
          <w:color w:val="auto"/>
        </w:rPr>
        <w:t>Effective Communication Skills</w:t>
      </w:r>
      <w:r>
        <w:rPr>
          <w:color w:val="auto"/>
        </w:rPr>
        <w:t xml:space="preserve">. Online: MTD Training &amp; </w:t>
      </w:r>
      <w:proofErr w:type="spellStart"/>
      <w:r>
        <w:rPr>
          <w:color w:val="auto"/>
        </w:rPr>
        <w:t>Ventus</w:t>
      </w:r>
      <w:proofErr w:type="spellEnd"/>
      <w:r>
        <w:rPr>
          <w:color w:val="auto"/>
        </w:rPr>
        <w:t xml:space="preserve"> Publishing </w:t>
      </w:r>
      <w:proofErr w:type="spellStart"/>
      <w:r>
        <w:rPr>
          <w:color w:val="auto"/>
        </w:rPr>
        <w:t>ApS</w:t>
      </w:r>
      <w:proofErr w:type="spellEnd"/>
      <w:r>
        <w:rPr>
          <w:color w:val="auto"/>
        </w:rPr>
        <w:t>.</w:t>
      </w:r>
    </w:p>
    <w:p w14:paraId="24CE9BEE" w14:textId="2540C19E" w:rsidR="00CB5B36" w:rsidRDefault="00CB5B36" w:rsidP="00D12DDA">
      <w:pPr>
        <w:rPr>
          <w:color w:val="auto"/>
        </w:rPr>
      </w:pPr>
    </w:p>
    <w:p w14:paraId="4050A12A" w14:textId="20303304" w:rsidR="00CB5B36" w:rsidRDefault="00CB5B36" w:rsidP="00D12DDA">
      <w:r>
        <w:rPr>
          <w:color w:val="auto"/>
        </w:rPr>
        <w:t xml:space="preserve">Mehrabian, A. (2017) </w:t>
      </w:r>
      <w:r w:rsidRPr="00CB5B36">
        <w:rPr>
          <w:i/>
          <w:iCs/>
          <w:color w:val="auto"/>
        </w:rPr>
        <w:t>Nonverbal Communication</w:t>
      </w:r>
      <w:r>
        <w:rPr>
          <w:color w:val="auto"/>
        </w:rPr>
        <w:t>.</w:t>
      </w:r>
      <w:r w:rsidR="0040708E">
        <w:rPr>
          <w:color w:val="auto"/>
        </w:rPr>
        <w:t xml:space="preserve"> 4</w:t>
      </w:r>
      <w:r w:rsidR="0040708E" w:rsidRPr="0040708E">
        <w:rPr>
          <w:color w:val="auto"/>
          <w:vertAlign w:val="superscript"/>
        </w:rPr>
        <w:t>th</w:t>
      </w:r>
      <w:r w:rsidR="0040708E">
        <w:rPr>
          <w:color w:val="auto"/>
        </w:rPr>
        <w:t xml:space="preserve"> Ed.</w:t>
      </w:r>
      <w:r>
        <w:rPr>
          <w:color w:val="auto"/>
        </w:rPr>
        <w:t xml:space="preserve"> Oxon: Routledge.</w:t>
      </w:r>
    </w:p>
    <w:p w14:paraId="51DFC57F" w14:textId="77777777" w:rsidR="009C2917" w:rsidRDefault="009C2917" w:rsidP="00D12DDA"/>
    <w:p w14:paraId="61E046E2" w14:textId="2857CE4B" w:rsidR="00DF7297" w:rsidRPr="00DF7297" w:rsidRDefault="00DF7297" w:rsidP="00D12DDA">
      <w:r>
        <w:t xml:space="preserve">Mikkelsen, K. et al. (2017) ‘Exercise and mental health’, </w:t>
      </w:r>
      <w:proofErr w:type="spellStart"/>
      <w:r>
        <w:rPr>
          <w:i/>
          <w:iCs/>
        </w:rPr>
        <w:t>Maturitas</w:t>
      </w:r>
      <w:proofErr w:type="spellEnd"/>
      <w:r>
        <w:rPr>
          <w:i/>
          <w:iCs/>
        </w:rPr>
        <w:t>,</w:t>
      </w:r>
      <w:r w:rsidR="00573354">
        <w:t xml:space="preserve"> 16, pp. 48-56. Doi: </w:t>
      </w:r>
      <w:r w:rsidR="00573354" w:rsidRPr="00573354">
        <w:rPr>
          <w:color w:val="auto"/>
          <w:shd w:val="clear" w:color="auto" w:fill="FFFFFF"/>
        </w:rPr>
        <w:t>10.1016/j.maturitas.2017.09.003.</w:t>
      </w:r>
    </w:p>
    <w:p w14:paraId="15E988BF" w14:textId="77777777" w:rsidR="00DF7297" w:rsidRPr="00DC0023" w:rsidRDefault="00DF7297" w:rsidP="00D12DDA"/>
    <w:p w14:paraId="6920657D" w14:textId="77777777" w:rsidR="00D12DDA" w:rsidRPr="00DC0023" w:rsidRDefault="00D12DDA" w:rsidP="00D12DDA">
      <w:r w:rsidRPr="00DC0023">
        <w:t xml:space="preserve">Mind (2017) </w:t>
      </w:r>
      <w:r w:rsidRPr="00DC0023">
        <w:rPr>
          <w:i/>
          <w:iCs/>
        </w:rPr>
        <w:t>How to Manage Stress</w:t>
      </w:r>
      <w:r w:rsidRPr="00DC0023">
        <w:t xml:space="preserve">.  Available at: </w:t>
      </w:r>
      <w:hyperlink r:id="rId57" w:history="1">
        <w:r w:rsidRPr="00DC0023">
          <w:rPr>
            <w:rStyle w:val="Hyperlink"/>
          </w:rPr>
          <w:t>What is stress? | Mind, the mental health charity - help for mental health problems</w:t>
        </w:r>
      </w:hyperlink>
      <w:r w:rsidRPr="00DC0023">
        <w:t xml:space="preserve"> (Accessed: 18</w:t>
      </w:r>
      <w:r w:rsidRPr="00DC0023">
        <w:rPr>
          <w:vertAlign w:val="superscript"/>
        </w:rPr>
        <w:t>th</w:t>
      </w:r>
      <w:r w:rsidRPr="00DC0023">
        <w:t xml:space="preserve"> June 2021).</w:t>
      </w:r>
    </w:p>
    <w:p w14:paraId="1AE2584F" w14:textId="77777777" w:rsidR="00D12DDA" w:rsidRPr="00DC0023" w:rsidRDefault="00D12DDA" w:rsidP="00D12DDA"/>
    <w:p w14:paraId="786297C0" w14:textId="77777777" w:rsidR="00D12DDA" w:rsidRPr="00DC0023" w:rsidRDefault="00D12DDA" w:rsidP="00D12DDA">
      <w:r w:rsidRPr="00DC0023">
        <w:t xml:space="preserve">Mind (2017) </w:t>
      </w:r>
      <w:r w:rsidRPr="00DC0023">
        <w:rPr>
          <w:i/>
          <w:iCs/>
        </w:rPr>
        <w:t>How to Manage Stress</w:t>
      </w:r>
      <w:r w:rsidRPr="00DC0023">
        <w:t xml:space="preserve">. Available at: </w:t>
      </w:r>
      <w:hyperlink r:id="rId58" w:history="1">
        <w:r w:rsidRPr="00DC0023">
          <w:rPr>
            <w:rStyle w:val="Hyperlink"/>
          </w:rPr>
          <w:t>Developing resilience - tips | Mind, the mental health charity - help for mental health problems</w:t>
        </w:r>
      </w:hyperlink>
      <w:r w:rsidRPr="00DC0023">
        <w:t xml:space="preserve"> (Accessed: 18</w:t>
      </w:r>
      <w:r w:rsidRPr="00DC0023">
        <w:rPr>
          <w:vertAlign w:val="superscript"/>
        </w:rPr>
        <w:t>th</w:t>
      </w:r>
      <w:r w:rsidRPr="00DC0023">
        <w:t xml:space="preserve"> June 2021).</w:t>
      </w:r>
    </w:p>
    <w:p w14:paraId="7964A4C5" w14:textId="0C0C2E47" w:rsidR="00D12DDA" w:rsidRDefault="00D12DDA" w:rsidP="00D12DDA"/>
    <w:p w14:paraId="4A57FF08" w14:textId="3AB49E3C" w:rsidR="00801305" w:rsidRDefault="00801305" w:rsidP="00D12DDA">
      <w:r>
        <w:t xml:space="preserve">Ministry of Justice (2020) </w:t>
      </w:r>
      <w:r w:rsidRPr="00801305">
        <w:rPr>
          <w:i/>
          <w:iCs/>
        </w:rPr>
        <w:t>Code of Practice for Victims of Crime in England and Wales</w:t>
      </w:r>
      <w:r>
        <w:t xml:space="preserve">. Available at: </w:t>
      </w:r>
      <w:hyperlink r:id="rId59" w:history="1">
        <w:proofErr w:type="spellStart"/>
        <w:r>
          <w:rPr>
            <w:rStyle w:val="Hyperlink"/>
          </w:rPr>
          <w:t>MoJ</w:t>
        </w:r>
        <w:proofErr w:type="spellEnd"/>
        <w:r>
          <w:rPr>
            <w:rStyle w:val="Hyperlink"/>
          </w:rPr>
          <w:t xml:space="preserve"> Victims Code 2020 (publishing.service.gov.uk)</w:t>
        </w:r>
      </w:hyperlink>
      <w:r>
        <w:t xml:space="preserve"> (Accessed: 06</w:t>
      </w:r>
      <w:r w:rsidRPr="00801305">
        <w:rPr>
          <w:vertAlign w:val="superscript"/>
        </w:rPr>
        <w:t>th</w:t>
      </w:r>
      <w:r>
        <w:t xml:space="preserve"> October 2021).</w:t>
      </w:r>
    </w:p>
    <w:p w14:paraId="3E273791" w14:textId="018B925E" w:rsidR="00A73736" w:rsidRDefault="00A73736" w:rsidP="00D12DDA"/>
    <w:p w14:paraId="627AC7B5" w14:textId="63799E01" w:rsidR="00A73736" w:rsidRDefault="00A73736" w:rsidP="00D12DDA">
      <w:r>
        <w:t xml:space="preserve">Ministry of Justice (2015) </w:t>
      </w:r>
      <w:r w:rsidRPr="00041C21">
        <w:rPr>
          <w:i/>
          <w:iCs/>
        </w:rPr>
        <w:t>Criminal Procedure and Investigations Act 1</w:t>
      </w:r>
      <w:r w:rsidR="00041C21" w:rsidRPr="00041C21">
        <w:rPr>
          <w:i/>
          <w:iCs/>
        </w:rPr>
        <w:t>996 (section 23(1)) code of practice</w:t>
      </w:r>
      <w:r w:rsidR="00041C21">
        <w:t xml:space="preserve">. Available at: </w:t>
      </w:r>
      <w:hyperlink r:id="rId60" w:history="1">
        <w:r w:rsidR="00041C21">
          <w:rPr>
            <w:rStyle w:val="Hyperlink"/>
          </w:rPr>
          <w:t>Criminal Procedure and Investigations Act 1996 (section 23(1)) Code of Practice (publishing.service.gov.uk)</w:t>
        </w:r>
      </w:hyperlink>
      <w:r w:rsidR="00041C21">
        <w:t xml:space="preserve"> (Accessed: 09</w:t>
      </w:r>
      <w:r w:rsidR="00041C21" w:rsidRPr="00041C21">
        <w:rPr>
          <w:vertAlign w:val="superscript"/>
        </w:rPr>
        <w:t>th</w:t>
      </w:r>
      <w:r w:rsidR="00041C21">
        <w:t xml:space="preserve"> October 2021).</w:t>
      </w:r>
    </w:p>
    <w:p w14:paraId="5087C1DB" w14:textId="0324C04F" w:rsidR="006D392F" w:rsidRDefault="006D392F" w:rsidP="00D12DDA"/>
    <w:p w14:paraId="33F250B2" w14:textId="64A9C976" w:rsidR="006D392F" w:rsidRDefault="006D392F" w:rsidP="00D12DDA">
      <w:r>
        <w:t xml:space="preserve">Ministry of Justice (2014) Penalty Notice for Disorder (PNDs). Available at: </w:t>
      </w:r>
      <w:hyperlink r:id="rId61" w:history="1">
        <w:r>
          <w:rPr>
            <w:rStyle w:val="Hyperlink"/>
          </w:rPr>
          <w:t>Penalty Notices for Disorder (PNDs) guidance (publishing.service.gov.uk)</w:t>
        </w:r>
      </w:hyperlink>
      <w:r>
        <w:t xml:space="preserve"> (Accessed: 07</w:t>
      </w:r>
      <w:r w:rsidRPr="006D392F">
        <w:rPr>
          <w:vertAlign w:val="superscript"/>
        </w:rPr>
        <w:t>th</w:t>
      </w:r>
      <w:r>
        <w:t xml:space="preserve"> October 2021).</w:t>
      </w:r>
    </w:p>
    <w:p w14:paraId="1DFB51D3" w14:textId="77777777" w:rsidR="00801305" w:rsidRPr="00DC0023" w:rsidRDefault="00801305" w:rsidP="00D12DDA"/>
    <w:p w14:paraId="25121BDE" w14:textId="467410CE" w:rsidR="00D12DDA" w:rsidRDefault="00D12DDA" w:rsidP="00D12DDA">
      <w:r w:rsidRPr="00DC0023">
        <w:t xml:space="preserve">National Health Service (No Date) </w:t>
      </w:r>
      <w:r w:rsidRPr="00DC0023">
        <w:rPr>
          <w:i/>
          <w:iCs/>
        </w:rPr>
        <w:t>Feeling Stressed?</w:t>
      </w:r>
      <w:r w:rsidRPr="00DC0023">
        <w:t xml:space="preserve">. Available at: </w:t>
      </w:r>
      <w:hyperlink r:id="rId62" w:history="1">
        <w:r w:rsidRPr="00DC0023">
          <w:rPr>
            <w:rStyle w:val="Hyperlink"/>
          </w:rPr>
          <w:t>Stress - Every Mind Matters - NHS (www.nhs.uk)</w:t>
        </w:r>
      </w:hyperlink>
      <w:r w:rsidRPr="00DC0023">
        <w:t xml:space="preserve">  (Accessed: 18</w:t>
      </w:r>
      <w:r w:rsidRPr="00DC0023">
        <w:rPr>
          <w:vertAlign w:val="superscript"/>
        </w:rPr>
        <w:t>th</w:t>
      </w:r>
      <w:r w:rsidRPr="00DC0023">
        <w:t xml:space="preserve"> June 2021).</w:t>
      </w:r>
    </w:p>
    <w:p w14:paraId="6DB5933D" w14:textId="5CAE5224" w:rsidR="004B5F46" w:rsidRDefault="004B5F46" w:rsidP="00D12DDA"/>
    <w:p w14:paraId="26921BF3" w14:textId="595CD2A4" w:rsidR="00150F59" w:rsidRDefault="00150F59" w:rsidP="00D12DDA">
      <w:r>
        <w:rPr>
          <w:color w:val="333333"/>
          <w:sz w:val="21"/>
          <w:szCs w:val="21"/>
          <w:shd w:val="clear" w:color="auto" w:fill="FFFFFF"/>
        </w:rPr>
        <w:t xml:space="preserve">Ng, S.H. and </w:t>
      </w:r>
      <w:proofErr w:type="spellStart"/>
      <w:r>
        <w:rPr>
          <w:color w:val="333333"/>
          <w:sz w:val="21"/>
          <w:szCs w:val="21"/>
          <w:shd w:val="clear" w:color="auto" w:fill="FFFFFF"/>
        </w:rPr>
        <w:t>Bradac</w:t>
      </w:r>
      <w:proofErr w:type="spellEnd"/>
      <w:r>
        <w:rPr>
          <w:color w:val="333333"/>
          <w:sz w:val="21"/>
          <w:szCs w:val="21"/>
          <w:shd w:val="clear" w:color="auto" w:fill="FFFFFF"/>
        </w:rPr>
        <w:t>, J.J. (1993) </w:t>
      </w:r>
      <w:r>
        <w:rPr>
          <w:rStyle w:val="Emphasis"/>
          <w:color w:val="333333"/>
          <w:sz w:val="21"/>
          <w:szCs w:val="21"/>
          <w:shd w:val="clear" w:color="auto" w:fill="FFFFFF"/>
        </w:rPr>
        <w:t>Power in language: Verbal communication and social influence.</w:t>
      </w:r>
      <w:r>
        <w:rPr>
          <w:color w:val="333333"/>
          <w:sz w:val="21"/>
          <w:szCs w:val="21"/>
          <w:shd w:val="clear" w:color="auto" w:fill="FFFFFF"/>
        </w:rPr>
        <w:t> United States: Sage Publications.</w:t>
      </w:r>
    </w:p>
    <w:p w14:paraId="17451C9E" w14:textId="21B2C2F0" w:rsidR="00150F59" w:rsidRPr="00F41608" w:rsidRDefault="00150F59" w:rsidP="00D12DDA"/>
    <w:p w14:paraId="3F3A467F" w14:textId="0CFA73F2" w:rsidR="00F41608" w:rsidRPr="00F41608" w:rsidRDefault="00F41608" w:rsidP="00F41608">
      <w:pPr>
        <w:pStyle w:val="dx-doi"/>
        <w:numPr>
          <w:ilvl w:val="0"/>
          <w:numId w:val="11"/>
        </w:numPr>
        <w:spacing w:before="0" w:after="0"/>
        <w:ind w:left="0"/>
        <w:rPr>
          <w:rFonts w:ascii="Arial" w:hAnsi="Arial" w:cs="Arial"/>
          <w:color w:val="333333"/>
          <w:sz w:val="20"/>
          <w:szCs w:val="20"/>
        </w:rPr>
      </w:pPr>
      <w:r w:rsidRPr="00F41608">
        <w:rPr>
          <w:rFonts w:ascii="Arial" w:hAnsi="Arial" w:cs="Arial"/>
          <w:sz w:val="20"/>
          <w:szCs w:val="20"/>
        </w:rPr>
        <w:t xml:space="preserve">Obi, S.N. and </w:t>
      </w:r>
      <w:proofErr w:type="spellStart"/>
      <w:r w:rsidRPr="00F41608">
        <w:rPr>
          <w:rFonts w:ascii="Arial" w:hAnsi="Arial" w:cs="Arial"/>
          <w:sz w:val="20"/>
          <w:szCs w:val="20"/>
        </w:rPr>
        <w:t>Ozumba</w:t>
      </w:r>
      <w:proofErr w:type="spellEnd"/>
      <w:r w:rsidRPr="00F41608">
        <w:rPr>
          <w:rFonts w:ascii="Arial" w:hAnsi="Arial" w:cs="Arial"/>
          <w:sz w:val="20"/>
          <w:szCs w:val="20"/>
        </w:rPr>
        <w:t xml:space="preserve">, B.C. (2009) </w:t>
      </w:r>
      <w:r w:rsidR="00824445">
        <w:rPr>
          <w:rFonts w:ascii="Arial" w:hAnsi="Arial" w:cs="Arial"/>
          <w:sz w:val="20"/>
          <w:szCs w:val="20"/>
        </w:rPr>
        <w:t>‘</w:t>
      </w:r>
      <w:r w:rsidRPr="00F41608">
        <w:rPr>
          <w:rFonts w:ascii="Arial" w:hAnsi="Arial" w:cs="Arial"/>
          <w:sz w:val="20"/>
          <w:szCs w:val="20"/>
        </w:rPr>
        <w:t>Factors associated with domestic violence in south-east Nigeria</w:t>
      </w:r>
      <w:r w:rsidR="00824445">
        <w:rPr>
          <w:rFonts w:ascii="Arial" w:hAnsi="Arial" w:cs="Arial"/>
          <w:sz w:val="20"/>
          <w:szCs w:val="20"/>
        </w:rPr>
        <w:t>’</w:t>
      </w:r>
      <w:r w:rsidRPr="00F41608">
        <w:rPr>
          <w:rFonts w:ascii="Arial" w:hAnsi="Arial" w:cs="Arial"/>
          <w:sz w:val="20"/>
          <w:szCs w:val="20"/>
        </w:rPr>
        <w:t>,</w:t>
      </w:r>
      <w:r w:rsidRPr="00F41608">
        <w:rPr>
          <w:rFonts w:ascii="Arial" w:hAnsi="Arial" w:cs="Arial"/>
          <w:i/>
          <w:iCs/>
          <w:sz w:val="20"/>
          <w:szCs w:val="20"/>
        </w:rPr>
        <w:t xml:space="preserve"> Journal of Obstetrics and Gynaecology, </w:t>
      </w:r>
      <w:r w:rsidRPr="00F41608">
        <w:rPr>
          <w:rFonts w:ascii="Arial" w:hAnsi="Arial" w:cs="Arial"/>
          <w:sz w:val="20"/>
          <w:szCs w:val="20"/>
        </w:rPr>
        <w:t xml:space="preserve">27(1), pp. 75-78. Doi: </w:t>
      </w:r>
      <w:hyperlink r:id="rId63" w:history="1">
        <w:r w:rsidRPr="00F41608">
          <w:rPr>
            <w:rStyle w:val="Hyperlink"/>
            <w:rFonts w:ascii="Arial" w:hAnsi="Arial" w:cs="Arial"/>
            <w:color w:val="006DB4"/>
            <w:sz w:val="20"/>
            <w:szCs w:val="20"/>
            <w:u w:val="none"/>
          </w:rPr>
          <w:t>10.1080/01443610601056509</w:t>
        </w:r>
      </w:hyperlink>
      <w:r>
        <w:rPr>
          <w:rFonts w:ascii="Arial" w:hAnsi="Arial" w:cs="Arial"/>
          <w:color w:val="333333"/>
          <w:sz w:val="20"/>
          <w:szCs w:val="20"/>
        </w:rPr>
        <w:t>.</w:t>
      </w:r>
    </w:p>
    <w:p w14:paraId="61ED3ED0" w14:textId="3AAF3781" w:rsidR="00F41608" w:rsidRPr="00F41608" w:rsidRDefault="00F41608" w:rsidP="00D12DDA"/>
    <w:p w14:paraId="4FEC3431" w14:textId="77777777" w:rsidR="00F41608" w:rsidRDefault="00F41608" w:rsidP="00D12DDA"/>
    <w:p w14:paraId="161FE85E" w14:textId="0AE03C18" w:rsidR="004B5F46" w:rsidRDefault="004B5F46" w:rsidP="00D12DDA">
      <w:proofErr w:type="spellStart"/>
      <w:r>
        <w:t>Oetzel</w:t>
      </w:r>
      <w:proofErr w:type="spellEnd"/>
      <w:r>
        <w:t xml:space="preserve">, J.G. and Ting-Toomey, S. (2006) </w:t>
      </w:r>
      <w:r>
        <w:rPr>
          <w:i/>
          <w:iCs/>
        </w:rPr>
        <w:t>The SAGE Handbook of Conflict Communication: Integrating Theory, Research and Practice.</w:t>
      </w:r>
      <w:r>
        <w:t xml:space="preserve"> California: Sage Publications, Inc. </w:t>
      </w:r>
    </w:p>
    <w:p w14:paraId="576E157F" w14:textId="353B8C7E" w:rsidR="001A7663" w:rsidRDefault="001A7663" w:rsidP="00D12DDA"/>
    <w:p w14:paraId="48899211" w14:textId="77C7DF02" w:rsidR="001A7663" w:rsidRDefault="001A7663" w:rsidP="00D12DDA">
      <w:r>
        <w:t xml:space="preserve">Office for National Statistics (2020) </w:t>
      </w:r>
      <w:r>
        <w:rPr>
          <w:i/>
          <w:iCs/>
        </w:rPr>
        <w:t xml:space="preserve">Crime in England and Wales: year ending March 2020. </w:t>
      </w:r>
      <w:r>
        <w:t xml:space="preserve">Available at: </w:t>
      </w:r>
      <w:hyperlink r:id="rId64" w:anchor="criminal-damage-and-arson" w:history="1">
        <w:r>
          <w:rPr>
            <w:rStyle w:val="Hyperlink"/>
          </w:rPr>
          <w:t>Crime in England and Wales - Office for National Statistics (ons.gov.uk)</w:t>
        </w:r>
      </w:hyperlink>
      <w:r>
        <w:t xml:space="preserve"> (Accessed: 29</w:t>
      </w:r>
      <w:r w:rsidRPr="001A7663">
        <w:rPr>
          <w:vertAlign w:val="superscript"/>
        </w:rPr>
        <w:t>th</w:t>
      </w:r>
      <w:r>
        <w:t xml:space="preserve"> August 2021).</w:t>
      </w:r>
    </w:p>
    <w:p w14:paraId="49C34570" w14:textId="634BC150" w:rsidR="005579B5" w:rsidRDefault="005579B5" w:rsidP="00D12DDA"/>
    <w:p w14:paraId="6C43FBEB" w14:textId="2D0E14A2" w:rsidR="005579B5" w:rsidRDefault="005579B5" w:rsidP="00D12DDA">
      <w:r>
        <w:t xml:space="preserve">Office for National Statistics (2021) </w:t>
      </w:r>
      <w:r w:rsidRPr="005579B5">
        <w:rPr>
          <w:i/>
          <w:iCs/>
        </w:rPr>
        <w:t>Crime in England and Wales: year ending March 2021</w:t>
      </w:r>
      <w:r>
        <w:t xml:space="preserve">. Available at: </w:t>
      </w:r>
      <w:hyperlink r:id="rId65" w:history="1">
        <w:r>
          <w:rPr>
            <w:rStyle w:val="Hyperlink"/>
          </w:rPr>
          <w:t>Crime in England and Wales - Office for National Statistics (ons.gov.uk)</w:t>
        </w:r>
      </w:hyperlink>
      <w:r>
        <w:t xml:space="preserve"> (Accessed: 08</w:t>
      </w:r>
      <w:r w:rsidRPr="005579B5">
        <w:rPr>
          <w:vertAlign w:val="superscript"/>
        </w:rPr>
        <w:t>th</w:t>
      </w:r>
      <w:r>
        <w:t xml:space="preserve"> October 2021).</w:t>
      </w:r>
    </w:p>
    <w:p w14:paraId="55CFC91D" w14:textId="1F63320E" w:rsidR="000D7FF9" w:rsidRDefault="000D7FF9" w:rsidP="00D12DDA"/>
    <w:p w14:paraId="3B8418BB" w14:textId="0A8EC092" w:rsidR="000D7FF9" w:rsidRDefault="000D7FF9" w:rsidP="00D12DDA">
      <w:r>
        <w:t xml:space="preserve">Office for National Statistics (2020) Domestic abuse during the coronavirus (COVID-19) pandemic, England and Wales: November 2020. Available at: </w:t>
      </w:r>
      <w:hyperlink r:id="rId66" w:history="1">
        <w:r>
          <w:rPr>
            <w:rStyle w:val="Hyperlink"/>
          </w:rPr>
          <w:t>Domestic abuse during the coronavirus (COVID-19) pandemic, England and Wales - Office for National Statistics (ons.gov.uk)</w:t>
        </w:r>
      </w:hyperlink>
      <w:r>
        <w:t xml:space="preserve"> (Accessed: 19</w:t>
      </w:r>
      <w:r w:rsidRPr="000D7FF9">
        <w:rPr>
          <w:vertAlign w:val="superscript"/>
        </w:rPr>
        <w:t>th</w:t>
      </w:r>
      <w:r>
        <w:t xml:space="preserve"> August 2021).</w:t>
      </w:r>
    </w:p>
    <w:p w14:paraId="78E37940" w14:textId="49AF8AF4" w:rsidR="00CF1950" w:rsidRDefault="00CF1950" w:rsidP="00D12DDA"/>
    <w:p w14:paraId="6E729279" w14:textId="2E832B9F" w:rsidR="00CF1950" w:rsidRDefault="00CF1950" w:rsidP="00D12DDA">
      <w:r>
        <w:lastRenderedPageBreak/>
        <w:t xml:space="preserve">Office for National Statistics (2020) </w:t>
      </w:r>
      <w:r w:rsidRPr="00CF1950">
        <w:rPr>
          <w:i/>
          <w:iCs/>
        </w:rPr>
        <w:t>Domestic abuse prevalence and trends, England and Wales: year ending March 2020</w:t>
      </w:r>
      <w:r>
        <w:t xml:space="preserve">. Available at: </w:t>
      </w:r>
      <w:hyperlink r:id="rId67" w:history="1">
        <w:r>
          <w:rPr>
            <w:rStyle w:val="Hyperlink"/>
          </w:rPr>
          <w:t>Domestic abuse prevalence and trends, England and Wales - Office for National Statistics (ons.gov.uk)</w:t>
        </w:r>
      </w:hyperlink>
      <w:r>
        <w:t xml:space="preserve"> (Accessed: 19</w:t>
      </w:r>
      <w:r w:rsidRPr="00CF1950">
        <w:rPr>
          <w:vertAlign w:val="superscript"/>
        </w:rPr>
        <w:t>th</w:t>
      </w:r>
      <w:r>
        <w:t xml:space="preserve"> August 2021).</w:t>
      </w:r>
    </w:p>
    <w:p w14:paraId="43B60A96" w14:textId="39C0FB34" w:rsidR="00832FCE" w:rsidRDefault="00832FCE" w:rsidP="00D12DDA"/>
    <w:p w14:paraId="3B71C425" w14:textId="3F6C04DC" w:rsidR="00832FCE" w:rsidRDefault="00832FCE" w:rsidP="00D12DDA">
      <w:pPr>
        <w:rPr>
          <w:color w:val="auto"/>
        </w:rPr>
      </w:pPr>
      <w:r>
        <w:t xml:space="preserve">Pearson, G. and Rowe, M. and Turner, L. (2018) ‘Policy, Practicalities, and PACE s.24: The Subsuming of the Necessity Criteria in Arrest Decision Making by Frontline Police Officer’, </w:t>
      </w:r>
      <w:r w:rsidRPr="00832FCE">
        <w:rPr>
          <w:i/>
          <w:iCs/>
        </w:rPr>
        <w:t>Journal of Law and Society</w:t>
      </w:r>
      <w:r>
        <w:t>, 45(2), pp.</w:t>
      </w:r>
      <w:r w:rsidR="00F41608">
        <w:t xml:space="preserve"> </w:t>
      </w:r>
      <w:r>
        <w:t xml:space="preserve">282-308. Doi: </w:t>
      </w:r>
      <w:hyperlink r:id="rId68" w:history="1">
        <w:r w:rsidRPr="00832FCE">
          <w:rPr>
            <w:rStyle w:val="Hyperlink"/>
            <w:color w:val="auto"/>
            <w:u w:val="none"/>
            <w:shd w:val="clear" w:color="auto" w:fill="FFFFFF"/>
          </w:rPr>
          <w:t>doi.org/10.1111/jols.12087</w:t>
        </w:r>
      </w:hyperlink>
      <w:r>
        <w:rPr>
          <w:color w:val="auto"/>
        </w:rPr>
        <w:t xml:space="preserve">  </w:t>
      </w:r>
    </w:p>
    <w:p w14:paraId="25F50D7A" w14:textId="4512B565" w:rsidR="00A15BD6" w:rsidRDefault="00A15BD6" w:rsidP="00D12DDA">
      <w:pPr>
        <w:rPr>
          <w:color w:val="auto"/>
        </w:rPr>
      </w:pPr>
    </w:p>
    <w:p w14:paraId="79C5C6BE" w14:textId="3B62350B" w:rsidR="00A15BD6" w:rsidRPr="001A7663" w:rsidRDefault="00A15BD6" w:rsidP="00D12DDA">
      <w:r>
        <w:rPr>
          <w:color w:val="333333"/>
          <w:sz w:val="21"/>
          <w:szCs w:val="21"/>
          <w:shd w:val="clear" w:color="auto" w:fill="FFFFFF"/>
        </w:rPr>
        <w:t>Phipps, A. (2009) ‘Rape and Respectability: Ideas about Sexual Violence and Social Class’, </w:t>
      </w:r>
      <w:r>
        <w:rPr>
          <w:i/>
          <w:iCs/>
          <w:color w:val="333333"/>
          <w:sz w:val="21"/>
          <w:szCs w:val="21"/>
          <w:shd w:val="clear" w:color="auto" w:fill="FFFFFF"/>
        </w:rPr>
        <w:t>Sociology</w:t>
      </w:r>
      <w:r>
        <w:rPr>
          <w:color w:val="333333"/>
          <w:sz w:val="21"/>
          <w:szCs w:val="21"/>
          <w:shd w:val="clear" w:color="auto" w:fill="FFFFFF"/>
        </w:rPr>
        <w:t xml:space="preserve">, 43(4), pp. 667–683. </w:t>
      </w:r>
      <w:proofErr w:type="spellStart"/>
      <w:r>
        <w:rPr>
          <w:color w:val="333333"/>
          <w:sz w:val="21"/>
          <w:szCs w:val="21"/>
          <w:shd w:val="clear" w:color="auto" w:fill="FFFFFF"/>
        </w:rPr>
        <w:t>doi</w:t>
      </w:r>
      <w:proofErr w:type="spellEnd"/>
      <w:r>
        <w:rPr>
          <w:color w:val="333333"/>
          <w:sz w:val="21"/>
          <w:szCs w:val="21"/>
          <w:shd w:val="clear" w:color="auto" w:fill="FFFFFF"/>
        </w:rPr>
        <w:t>: </w:t>
      </w:r>
      <w:hyperlink r:id="rId69" w:history="1">
        <w:r>
          <w:rPr>
            <w:rStyle w:val="Hyperlink"/>
            <w:color w:val="006ACC"/>
            <w:sz w:val="21"/>
            <w:szCs w:val="21"/>
            <w:shd w:val="clear" w:color="auto" w:fill="FFFFFF"/>
          </w:rPr>
          <w:t>10.1177/0038038509105414</w:t>
        </w:r>
      </w:hyperlink>
      <w:r>
        <w:rPr>
          <w:color w:val="333333"/>
          <w:sz w:val="21"/>
          <w:szCs w:val="21"/>
          <w:shd w:val="clear" w:color="auto" w:fill="FFFFFF"/>
        </w:rPr>
        <w:t>.</w:t>
      </w:r>
    </w:p>
    <w:p w14:paraId="62F7EA74" w14:textId="5BEA42C6" w:rsidR="0054696E" w:rsidRDefault="0054696E" w:rsidP="00D12DDA">
      <w:pPr>
        <w:rPr>
          <w:bCs/>
          <w:color w:val="auto"/>
          <w:kern w:val="28"/>
        </w:rPr>
      </w:pPr>
    </w:p>
    <w:p w14:paraId="45108F94" w14:textId="7C695322" w:rsidR="0054696E" w:rsidRDefault="0054696E" w:rsidP="00D12DDA">
      <w:r w:rsidRPr="0054696E">
        <w:rPr>
          <w:bCs/>
          <w:i/>
          <w:iCs/>
          <w:color w:val="auto"/>
          <w:kern w:val="28"/>
        </w:rPr>
        <w:t>Police Act</w:t>
      </w:r>
      <w:r>
        <w:rPr>
          <w:bCs/>
          <w:color w:val="auto"/>
          <w:kern w:val="28"/>
        </w:rPr>
        <w:t xml:space="preserve"> 1996, c.16. Available at: </w:t>
      </w:r>
      <w:hyperlink r:id="rId70" w:history="1">
        <w:r>
          <w:rPr>
            <w:rStyle w:val="Hyperlink"/>
          </w:rPr>
          <w:t>Police Act 1996 (legislation.gov.uk)</w:t>
        </w:r>
      </w:hyperlink>
      <w:r>
        <w:t xml:space="preserve"> (Accessed: 29</w:t>
      </w:r>
      <w:r w:rsidRPr="0054696E">
        <w:rPr>
          <w:vertAlign w:val="superscript"/>
        </w:rPr>
        <w:t>th</w:t>
      </w:r>
      <w:r>
        <w:t xml:space="preserve"> August 2021).</w:t>
      </w:r>
    </w:p>
    <w:p w14:paraId="6FA74851" w14:textId="7F8E4D20" w:rsidR="004334A3" w:rsidRDefault="004334A3" w:rsidP="00D12DDA"/>
    <w:p w14:paraId="1131AEA7" w14:textId="7721DE59" w:rsidR="004334A3" w:rsidRDefault="004334A3" w:rsidP="00D12DDA">
      <w:r w:rsidRPr="004334A3">
        <w:rPr>
          <w:i/>
          <w:iCs/>
        </w:rPr>
        <w:t>Police and Criminal Evidence Act</w:t>
      </w:r>
      <w:r>
        <w:t xml:space="preserve"> 1984, c.60. Available at: </w:t>
      </w:r>
      <w:hyperlink r:id="rId71" w:history="1">
        <w:r>
          <w:rPr>
            <w:rStyle w:val="Hyperlink"/>
          </w:rPr>
          <w:t>Police and Criminal Evidence Act 1984 (legislation.gov.uk)</w:t>
        </w:r>
      </w:hyperlink>
      <w:r>
        <w:t xml:space="preserve">  (Accessed: </w:t>
      </w:r>
      <w:r w:rsidR="0032721C">
        <w:t>0</w:t>
      </w:r>
      <w:r>
        <w:t>6</w:t>
      </w:r>
      <w:r w:rsidRPr="004334A3">
        <w:rPr>
          <w:vertAlign w:val="superscript"/>
        </w:rPr>
        <w:t>th</w:t>
      </w:r>
      <w:r>
        <w:t xml:space="preserve"> September 2021).</w:t>
      </w:r>
    </w:p>
    <w:p w14:paraId="60FCF245" w14:textId="77777777" w:rsidR="0054696E" w:rsidRDefault="0054696E" w:rsidP="00D12DDA">
      <w:pPr>
        <w:rPr>
          <w:bCs/>
          <w:color w:val="auto"/>
          <w:kern w:val="28"/>
        </w:rPr>
      </w:pPr>
    </w:p>
    <w:p w14:paraId="353DBE1F" w14:textId="5AA1604C" w:rsidR="002A0DC0" w:rsidRDefault="002A0DC0" w:rsidP="00D12DDA">
      <w:r>
        <w:rPr>
          <w:bCs/>
          <w:color w:val="auto"/>
          <w:kern w:val="28"/>
        </w:rPr>
        <w:t xml:space="preserve">Public Health England. (2021) </w:t>
      </w:r>
      <w:r w:rsidRPr="002A0DC0">
        <w:rPr>
          <w:i/>
          <w:iCs/>
          <w:color w:val="auto"/>
        </w:rPr>
        <w:t>Monitoring alcohol consumption and harm during the COVID-19 pandemic</w:t>
      </w:r>
      <w:r>
        <w:rPr>
          <w:i/>
          <w:iCs/>
          <w:color w:val="auto"/>
        </w:rPr>
        <w:t xml:space="preserve">. </w:t>
      </w:r>
      <w:r>
        <w:rPr>
          <w:color w:val="auto"/>
        </w:rPr>
        <w:t xml:space="preserve">Available at: </w:t>
      </w:r>
      <w:hyperlink r:id="rId72" w:history="1">
        <w:r>
          <w:rPr>
            <w:rStyle w:val="Hyperlink"/>
          </w:rPr>
          <w:t>Monitoring alcohol consumption and harm during the COVID-19 pandemic (publishing.service.gov.uk)</w:t>
        </w:r>
      </w:hyperlink>
      <w:r>
        <w:t xml:space="preserve"> (Accessed: 29</w:t>
      </w:r>
      <w:r w:rsidRPr="002A0DC0">
        <w:rPr>
          <w:vertAlign w:val="superscript"/>
        </w:rPr>
        <w:t>th</w:t>
      </w:r>
      <w:r>
        <w:t xml:space="preserve"> August 2021). </w:t>
      </w:r>
    </w:p>
    <w:p w14:paraId="7BF81EDE" w14:textId="78C533FD" w:rsidR="00953032" w:rsidRDefault="00953032" w:rsidP="00D12DDA"/>
    <w:p w14:paraId="40686F2A" w14:textId="0002E002" w:rsidR="00953032" w:rsidRDefault="00953032" w:rsidP="00D12DDA">
      <w:r>
        <w:t xml:space="preserve">Pruitt, D.G. (1981) </w:t>
      </w:r>
      <w:r w:rsidRPr="00953032">
        <w:rPr>
          <w:i/>
          <w:iCs/>
        </w:rPr>
        <w:t>Negotiation Behaviour</w:t>
      </w:r>
      <w:r>
        <w:t>. London: Academic Press Inc.</w:t>
      </w:r>
    </w:p>
    <w:p w14:paraId="095866F3" w14:textId="1F7230ED" w:rsidR="00C6442D" w:rsidRDefault="00C6442D" w:rsidP="00D12DDA"/>
    <w:p w14:paraId="7ACBC1B1" w14:textId="482BCAEE" w:rsidR="00C6442D" w:rsidRPr="00E61687" w:rsidRDefault="00F85F77" w:rsidP="00E61687">
      <w:pPr>
        <w:pStyle w:val="Heading1"/>
        <w:shd w:val="clear" w:color="auto" w:fill="FFFFFF"/>
        <w:spacing w:after="120" w:line="324" w:lineRule="atLeast"/>
        <w:rPr>
          <w:b w:val="0"/>
          <w:bCs/>
          <w:sz w:val="20"/>
        </w:rPr>
      </w:pPr>
      <w:hyperlink r:id="rId73" w:history="1">
        <w:proofErr w:type="spellStart"/>
        <w:r w:rsidR="00C6442D" w:rsidRPr="00C6442D">
          <w:rPr>
            <w:rStyle w:val="Hyperlink"/>
            <w:b w:val="0"/>
            <w:bCs/>
            <w:color w:val="auto"/>
            <w:sz w:val="20"/>
            <w:u w:val="none"/>
            <w:shd w:val="clear" w:color="auto" w:fill="FFFFFF"/>
          </w:rPr>
          <w:t>Rafaiee</w:t>
        </w:r>
        <w:proofErr w:type="spellEnd"/>
      </w:hyperlink>
      <w:r w:rsidR="00C6442D" w:rsidRPr="00C6442D">
        <w:rPr>
          <w:b w:val="0"/>
          <w:bCs/>
          <w:color w:val="auto"/>
          <w:sz w:val="20"/>
          <w:shd w:val="clear" w:color="auto" w:fill="FFFFFF"/>
        </w:rPr>
        <w:t xml:space="preserve">, R., </w:t>
      </w:r>
      <w:hyperlink r:id="rId74" w:history="1">
        <w:proofErr w:type="spellStart"/>
        <w:r w:rsidR="00C6442D" w:rsidRPr="00C6442D">
          <w:rPr>
            <w:rStyle w:val="Hyperlink"/>
            <w:b w:val="0"/>
            <w:bCs/>
            <w:color w:val="auto"/>
            <w:sz w:val="20"/>
            <w:u w:val="none"/>
            <w:shd w:val="clear" w:color="auto" w:fill="FFFFFF"/>
          </w:rPr>
          <w:t>Olyaee</w:t>
        </w:r>
        <w:proofErr w:type="spellEnd"/>
      </w:hyperlink>
      <w:r w:rsidR="00C6442D" w:rsidRPr="00C6442D">
        <w:rPr>
          <w:b w:val="0"/>
          <w:bCs/>
          <w:color w:val="auto"/>
          <w:sz w:val="20"/>
          <w:shd w:val="clear" w:color="auto" w:fill="FFFFFF"/>
        </w:rPr>
        <w:t>, S. and </w:t>
      </w:r>
      <w:proofErr w:type="spellStart"/>
      <w:r>
        <w:fldChar w:fldCharType="begin"/>
      </w:r>
      <w:r>
        <w:instrText xml:space="preserve"> HYPERLINK "https://www.ncbi.nlm.nih.gov/pubmed/?term=Sargolzaiee%20A%5BAuthor%5D&amp;cauthor=true&amp;cauthor_uid=24971293" </w:instrText>
      </w:r>
      <w:r>
        <w:fldChar w:fldCharType="separate"/>
      </w:r>
      <w:r w:rsidR="00C6442D" w:rsidRPr="00C6442D">
        <w:rPr>
          <w:rStyle w:val="Hyperlink"/>
          <w:b w:val="0"/>
          <w:bCs/>
          <w:color w:val="auto"/>
          <w:sz w:val="20"/>
          <w:u w:val="none"/>
          <w:shd w:val="clear" w:color="auto" w:fill="FFFFFF"/>
        </w:rPr>
        <w:t>Sargolzaiee</w:t>
      </w:r>
      <w:proofErr w:type="spellEnd"/>
      <w:r>
        <w:rPr>
          <w:rStyle w:val="Hyperlink"/>
          <w:b w:val="0"/>
          <w:bCs/>
          <w:color w:val="auto"/>
          <w:sz w:val="20"/>
          <w:u w:val="none"/>
          <w:shd w:val="clear" w:color="auto" w:fill="FFFFFF"/>
        </w:rPr>
        <w:fldChar w:fldCharType="end"/>
      </w:r>
      <w:r w:rsidR="00C6442D" w:rsidRPr="00C6442D">
        <w:rPr>
          <w:b w:val="0"/>
          <w:bCs/>
          <w:color w:val="auto"/>
          <w:sz w:val="20"/>
          <w:shd w:val="clear" w:color="auto" w:fill="FFFFFF"/>
        </w:rPr>
        <w:t>, A. (2013) ‘</w:t>
      </w:r>
      <w:r w:rsidR="00C6442D" w:rsidRPr="00C6442D">
        <w:rPr>
          <w:b w:val="0"/>
          <w:bCs/>
          <w:sz w:val="20"/>
        </w:rPr>
        <w:t>The Relationship Between the Type of Crime and Drugs in Addicted Prisoners in Zahedan Central Prison</w:t>
      </w:r>
      <w:r w:rsidR="00C6442D">
        <w:rPr>
          <w:b w:val="0"/>
          <w:bCs/>
          <w:sz w:val="20"/>
        </w:rPr>
        <w:t>’</w:t>
      </w:r>
      <w:r w:rsidR="00C6442D" w:rsidRPr="00C6442D">
        <w:rPr>
          <w:b w:val="0"/>
          <w:bCs/>
          <w:sz w:val="20"/>
        </w:rPr>
        <w:t xml:space="preserve">, </w:t>
      </w:r>
      <w:r w:rsidR="00C6442D" w:rsidRPr="00E61687">
        <w:rPr>
          <w:rStyle w:val="acknowledgment-journal-title"/>
          <w:b w:val="0"/>
          <w:bCs/>
          <w:i/>
          <w:iCs/>
          <w:sz w:val="20"/>
          <w:shd w:val="clear" w:color="auto" w:fill="FFFFFF"/>
        </w:rPr>
        <w:t xml:space="preserve">International Journal of High Risk </w:t>
      </w:r>
      <w:proofErr w:type="spellStart"/>
      <w:r w:rsidR="00C6442D" w:rsidRPr="00E61687">
        <w:rPr>
          <w:rStyle w:val="acknowledgment-journal-title"/>
          <w:b w:val="0"/>
          <w:bCs/>
          <w:i/>
          <w:iCs/>
          <w:sz w:val="20"/>
          <w:shd w:val="clear" w:color="auto" w:fill="FFFFFF"/>
        </w:rPr>
        <w:t>Behaviors</w:t>
      </w:r>
      <w:proofErr w:type="spellEnd"/>
      <w:r w:rsidR="00C6442D" w:rsidRPr="00E61687">
        <w:rPr>
          <w:rStyle w:val="acknowledgment-journal-title"/>
          <w:b w:val="0"/>
          <w:bCs/>
          <w:i/>
          <w:iCs/>
          <w:sz w:val="20"/>
          <w:shd w:val="clear" w:color="auto" w:fill="FFFFFF"/>
        </w:rPr>
        <w:t xml:space="preserve"> &amp; Addiction</w:t>
      </w:r>
      <w:r w:rsidR="00E61687">
        <w:rPr>
          <w:rStyle w:val="acknowledgment-journal-title"/>
          <w:b w:val="0"/>
          <w:bCs/>
          <w:i/>
          <w:iCs/>
          <w:sz w:val="20"/>
          <w:shd w:val="clear" w:color="auto" w:fill="FFFFFF"/>
        </w:rPr>
        <w:t xml:space="preserve">, </w:t>
      </w:r>
      <w:r w:rsidR="00E61687">
        <w:rPr>
          <w:rStyle w:val="acknowledgment-journal-title"/>
          <w:b w:val="0"/>
          <w:bCs/>
          <w:sz w:val="20"/>
          <w:shd w:val="clear" w:color="auto" w:fill="FFFFFF"/>
        </w:rPr>
        <w:t xml:space="preserve">2(3), pp. 139-140. Doi: </w:t>
      </w:r>
      <w:hyperlink r:id="rId75" w:tgtFrame="_blank" w:history="1">
        <w:r w:rsidR="00E61687" w:rsidRPr="00E61687">
          <w:rPr>
            <w:rStyle w:val="Hyperlink"/>
            <w:b w:val="0"/>
            <w:bCs/>
            <w:color w:val="auto"/>
            <w:sz w:val="20"/>
            <w:u w:val="none"/>
            <w:shd w:val="clear" w:color="auto" w:fill="FFFFFF"/>
          </w:rPr>
          <w:t>10.5812/ijhrba.13977</w:t>
        </w:r>
      </w:hyperlink>
      <w:r w:rsidR="00E61687" w:rsidRPr="00E61687">
        <w:rPr>
          <w:b w:val="0"/>
          <w:bCs/>
          <w:color w:val="auto"/>
          <w:sz w:val="20"/>
        </w:rPr>
        <w:t>.</w:t>
      </w:r>
    </w:p>
    <w:p w14:paraId="53581E21" w14:textId="7688B1F9" w:rsidR="003245E0" w:rsidRDefault="003245E0" w:rsidP="00D12DDA"/>
    <w:p w14:paraId="6AA9AAC8" w14:textId="513D4904" w:rsidR="0006061C" w:rsidRPr="0006061C" w:rsidRDefault="003245E0" w:rsidP="0006061C">
      <w:pPr>
        <w:pStyle w:val="Heading1"/>
        <w:spacing w:before="0" w:after="0"/>
        <w:rPr>
          <w:b w:val="0"/>
          <w:bCs/>
          <w:color w:val="auto"/>
          <w:sz w:val="20"/>
        </w:rPr>
      </w:pPr>
      <w:proofErr w:type="spellStart"/>
      <w:r w:rsidRPr="003245E0">
        <w:rPr>
          <w:b w:val="0"/>
          <w:bCs/>
          <w:color w:val="auto"/>
          <w:sz w:val="20"/>
        </w:rPr>
        <w:t>Raylu</w:t>
      </w:r>
      <w:proofErr w:type="spellEnd"/>
      <w:r w:rsidRPr="003245E0">
        <w:rPr>
          <w:b w:val="0"/>
          <w:bCs/>
          <w:color w:val="auto"/>
          <w:sz w:val="20"/>
        </w:rPr>
        <w:t xml:space="preserve">, N. and </w:t>
      </w:r>
      <w:proofErr w:type="spellStart"/>
      <w:r w:rsidRPr="003245E0">
        <w:rPr>
          <w:b w:val="0"/>
          <w:bCs/>
          <w:color w:val="auto"/>
          <w:sz w:val="20"/>
        </w:rPr>
        <w:t>Oei</w:t>
      </w:r>
      <w:proofErr w:type="spellEnd"/>
      <w:r w:rsidRPr="003245E0">
        <w:rPr>
          <w:b w:val="0"/>
          <w:bCs/>
          <w:color w:val="auto"/>
          <w:sz w:val="20"/>
        </w:rPr>
        <w:t>, T, P. (2004) ‘</w:t>
      </w:r>
      <w:r w:rsidRPr="003245E0">
        <w:rPr>
          <w:rStyle w:val="title-text"/>
          <w:b w:val="0"/>
          <w:bCs/>
          <w:color w:val="auto"/>
          <w:sz w:val="20"/>
        </w:rPr>
        <w:t>Role of culture in gambling and problem gambling</w:t>
      </w:r>
      <w:r>
        <w:rPr>
          <w:rStyle w:val="title-text"/>
          <w:b w:val="0"/>
          <w:bCs/>
          <w:color w:val="auto"/>
          <w:sz w:val="20"/>
        </w:rPr>
        <w:t xml:space="preserve">’, </w:t>
      </w:r>
      <w:r w:rsidRPr="003245E0">
        <w:rPr>
          <w:rStyle w:val="title-text"/>
          <w:b w:val="0"/>
          <w:bCs/>
          <w:i/>
          <w:iCs/>
          <w:color w:val="auto"/>
          <w:sz w:val="20"/>
        </w:rPr>
        <w:t>Clinical Psychology Review</w:t>
      </w:r>
      <w:r>
        <w:rPr>
          <w:rStyle w:val="title-text"/>
          <w:b w:val="0"/>
          <w:bCs/>
          <w:color w:val="auto"/>
          <w:sz w:val="20"/>
        </w:rPr>
        <w:t>, 23(8), pp. 1087-1114. Doi:</w:t>
      </w:r>
      <w:r w:rsidRPr="003245E0">
        <w:rPr>
          <w:rStyle w:val="title-text"/>
          <w:b w:val="0"/>
          <w:bCs/>
          <w:color w:val="auto"/>
          <w:sz w:val="20"/>
        </w:rPr>
        <w:t xml:space="preserve"> </w:t>
      </w:r>
      <w:hyperlink r:id="rId76" w:tgtFrame="_blank" w:tooltip="Persistent link using digital object identifier" w:history="1">
        <w:r w:rsidRPr="003245E0">
          <w:rPr>
            <w:rStyle w:val="Hyperlink"/>
            <w:b w:val="0"/>
            <w:bCs/>
            <w:color w:val="auto"/>
            <w:sz w:val="20"/>
            <w:u w:val="none"/>
          </w:rPr>
          <w:t>10.1016/j.cpr.2003.09.005</w:t>
        </w:r>
      </w:hyperlink>
      <w:r w:rsidR="0006061C">
        <w:rPr>
          <w:rStyle w:val="Hyperlink"/>
          <w:b w:val="0"/>
          <w:bCs/>
          <w:color w:val="auto"/>
          <w:sz w:val="20"/>
          <w:u w:val="none"/>
        </w:rPr>
        <w:t>.</w:t>
      </w:r>
    </w:p>
    <w:p w14:paraId="2E7E27B2" w14:textId="77777777" w:rsidR="0006061C" w:rsidRPr="0006061C" w:rsidRDefault="0006061C" w:rsidP="0006061C"/>
    <w:p w14:paraId="11D5CB2C" w14:textId="77777777" w:rsidR="0006061C" w:rsidRDefault="0006061C" w:rsidP="0006061C">
      <w:r>
        <w:t xml:space="preserve">Richards, L. (2015) </w:t>
      </w:r>
      <w:r w:rsidRPr="0006061C">
        <w:rPr>
          <w:i/>
          <w:iCs/>
        </w:rPr>
        <w:t>Domestic Abuse, Stalking and Harassment and Honour Based Violence (DASH, 2009) Risk Identification and Assessment and Management Model</w:t>
      </w:r>
      <w:r>
        <w:rPr>
          <w:i/>
          <w:iCs/>
        </w:rPr>
        <w:t xml:space="preserve">. </w:t>
      </w:r>
      <w:r>
        <w:t xml:space="preserve">Available at: </w:t>
      </w:r>
      <w:hyperlink r:id="rId77" w:history="1">
        <w:r>
          <w:rPr>
            <w:rStyle w:val="Hyperlink"/>
          </w:rPr>
          <w:t>DASH-November-2015.pdf (buckssafeguarding.org.uk)</w:t>
        </w:r>
      </w:hyperlink>
      <w:r>
        <w:t xml:space="preserve"> (Accessed: 06</w:t>
      </w:r>
      <w:r w:rsidRPr="0006061C">
        <w:rPr>
          <w:vertAlign w:val="superscript"/>
        </w:rPr>
        <w:t>th</w:t>
      </w:r>
      <w:r>
        <w:t xml:space="preserve"> October 2021).</w:t>
      </w:r>
    </w:p>
    <w:p w14:paraId="1E201E76" w14:textId="77777777" w:rsidR="0006061C" w:rsidRDefault="0006061C" w:rsidP="0006061C"/>
    <w:p w14:paraId="4EAC1014" w14:textId="51E01F5D" w:rsidR="00AA357A" w:rsidRDefault="00100BA6" w:rsidP="0006061C">
      <w:proofErr w:type="spellStart"/>
      <w:r w:rsidRPr="00DC0023">
        <w:t>Slavin-Spenny</w:t>
      </w:r>
      <w:proofErr w:type="spellEnd"/>
      <w:r w:rsidRPr="00DC0023">
        <w:t xml:space="preserve">, O.M. et al. (2011) </w:t>
      </w:r>
      <w:r w:rsidR="00AA357A" w:rsidRPr="00DC0023">
        <w:t>‘</w:t>
      </w:r>
      <w:r w:rsidRPr="00DC0023">
        <w:t>The effects of different methods of emotional disclosure: differentiating post-traumatic growth from stress symptoms</w:t>
      </w:r>
      <w:r w:rsidR="00AA357A" w:rsidRPr="00DC0023">
        <w:t>’,</w:t>
      </w:r>
      <w:r w:rsidRPr="00DC0023">
        <w:t xml:space="preserve"> </w:t>
      </w:r>
      <w:r w:rsidRPr="00DC0023">
        <w:rPr>
          <w:i/>
          <w:iCs/>
        </w:rPr>
        <w:t>Journal of Clinical Psychology</w:t>
      </w:r>
      <w:r w:rsidR="00AA357A" w:rsidRPr="00DC0023">
        <w:t xml:space="preserve">, </w:t>
      </w:r>
      <w:r w:rsidRPr="00DC0023">
        <w:t>4(4),</w:t>
      </w:r>
      <w:r w:rsidR="00DC0023">
        <w:t xml:space="preserve"> </w:t>
      </w:r>
      <w:r w:rsidR="00AA357A" w:rsidRPr="00DC0023">
        <w:t>pp.</w:t>
      </w:r>
      <w:r w:rsidR="00DC0023">
        <w:t xml:space="preserve"> </w:t>
      </w:r>
      <w:r w:rsidRPr="00DC0023">
        <w:t>993–1007.</w:t>
      </w:r>
      <w:r w:rsidR="00E205FC" w:rsidRPr="00DC0023">
        <w:t xml:space="preserve"> </w:t>
      </w:r>
      <w:proofErr w:type="spellStart"/>
      <w:r w:rsidR="00E205FC" w:rsidRPr="00DC0023">
        <w:t>d</w:t>
      </w:r>
      <w:r w:rsidR="00AA357A" w:rsidRPr="00DC0023">
        <w:t>oi</w:t>
      </w:r>
      <w:proofErr w:type="spellEnd"/>
      <w:r w:rsidR="00AA357A" w:rsidRPr="00DC0023">
        <w:t xml:space="preserve">: </w:t>
      </w:r>
      <w:r w:rsidR="00E205FC" w:rsidRPr="00DC0023">
        <w:t xml:space="preserve">10.1002/jclp.20750. </w:t>
      </w:r>
    </w:p>
    <w:p w14:paraId="06F9809F" w14:textId="509EC28B" w:rsidR="00EF417C" w:rsidRDefault="00824445" w:rsidP="00100BA6">
      <w:pPr>
        <w:keepNext/>
        <w:spacing w:before="240" w:after="60"/>
        <w:ind w:right="107"/>
        <w:jc w:val="both"/>
      </w:pPr>
      <w:r w:rsidRPr="00824445">
        <w:t xml:space="preserve">Sokoloff, N.J. and Dupont, I. (2005) ‘Domestic Violence at the Intersections of Race, Class, and Gender: Challenges and Contributions to Understanding Violence Against Marginalized Women in Diverse Communities’, </w:t>
      </w:r>
      <w:r w:rsidRPr="00824445">
        <w:rPr>
          <w:i/>
          <w:iCs/>
        </w:rPr>
        <w:t>Violence Against Women</w:t>
      </w:r>
      <w:r w:rsidRPr="00824445">
        <w:t xml:space="preserve">, 11(1), pp. 38–64. </w:t>
      </w:r>
      <w:proofErr w:type="spellStart"/>
      <w:r w:rsidRPr="00824445">
        <w:t>doi</w:t>
      </w:r>
      <w:proofErr w:type="spellEnd"/>
      <w:r w:rsidRPr="00824445">
        <w:t>: 10.1177/1077801204271476.</w:t>
      </w:r>
    </w:p>
    <w:p w14:paraId="0C792F9D" w14:textId="2C0EE8A4" w:rsidR="00F10987" w:rsidRDefault="00EF417C" w:rsidP="00100BA6">
      <w:pPr>
        <w:keepNext/>
        <w:spacing w:before="240" w:after="60"/>
        <w:ind w:right="107"/>
        <w:jc w:val="both"/>
      </w:pPr>
      <w:proofErr w:type="spellStart"/>
      <w:r w:rsidRPr="00EF417C">
        <w:t>Stalans</w:t>
      </w:r>
      <w:proofErr w:type="spellEnd"/>
      <w:r w:rsidRPr="00EF417C">
        <w:t xml:space="preserve">, L.J. and </w:t>
      </w:r>
      <w:proofErr w:type="spellStart"/>
      <w:r w:rsidRPr="00EF417C">
        <w:t>Lurigio</w:t>
      </w:r>
      <w:proofErr w:type="spellEnd"/>
      <w:r w:rsidRPr="00EF417C">
        <w:t xml:space="preserve">, A.J. (1995) ‘Responding to Domestic Violence Against Women’, </w:t>
      </w:r>
      <w:r w:rsidRPr="00EF417C">
        <w:rPr>
          <w:i/>
          <w:iCs/>
        </w:rPr>
        <w:t>Crime &amp; Delinquency</w:t>
      </w:r>
      <w:r w:rsidRPr="00EF417C">
        <w:t xml:space="preserve">, 41(4), pp. 387–398. </w:t>
      </w:r>
      <w:proofErr w:type="spellStart"/>
      <w:r w:rsidRPr="00EF417C">
        <w:t>doi</w:t>
      </w:r>
      <w:proofErr w:type="spellEnd"/>
      <w:r w:rsidRPr="00EF417C">
        <w:t>: 10.1177/0011128795041004001.</w:t>
      </w:r>
    </w:p>
    <w:p w14:paraId="52FFB4AB" w14:textId="52097DC9" w:rsidR="00F10987" w:rsidRPr="00F10987" w:rsidRDefault="00F10987" w:rsidP="00100BA6">
      <w:pPr>
        <w:keepNext/>
        <w:spacing w:before="240" w:after="60"/>
        <w:ind w:right="107"/>
        <w:jc w:val="both"/>
      </w:pPr>
      <w:r w:rsidRPr="00F10987">
        <w:rPr>
          <w:i/>
          <w:iCs/>
        </w:rPr>
        <w:t xml:space="preserve">Theft Act </w:t>
      </w:r>
      <w:r w:rsidRPr="00F10987">
        <w:t>1968</w:t>
      </w:r>
      <w:r>
        <w:rPr>
          <w:i/>
          <w:iCs/>
        </w:rPr>
        <w:t>,</w:t>
      </w:r>
      <w:r>
        <w:t xml:space="preserve"> c.60. Available at: </w:t>
      </w:r>
      <w:hyperlink r:id="rId78" w:history="1">
        <w:r>
          <w:rPr>
            <w:rStyle w:val="Hyperlink"/>
          </w:rPr>
          <w:t>Theft Act 1968 (legislation.gov.uk)</w:t>
        </w:r>
      </w:hyperlink>
      <w:r>
        <w:t xml:space="preserve"> (Accessed: 08</w:t>
      </w:r>
      <w:r w:rsidRPr="00F10987">
        <w:rPr>
          <w:vertAlign w:val="superscript"/>
        </w:rPr>
        <w:t>th</w:t>
      </w:r>
      <w:r>
        <w:t xml:space="preserve"> October 2021).</w:t>
      </w:r>
    </w:p>
    <w:p w14:paraId="150220EB" w14:textId="727593D7" w:rsidR="006C4CCA" w:rsidRPr="006C4CCA" w:rsidRDefault="006C4CCA" w:rsidP="00100BA6">
      <w:pPr>
        <w:keepNext/>
        <w:spacing w:before="240" w:after="60"/>
        <w:ind w:right="107"/>
        <w:jc w:val="both"/>
        <w:rPr>
          <w:color w:val="auto"/>
        </w:rPr>
      </w:pPr>
      <w:proofErr w:type="spellStart"/>
      <w:r>
        <w:rPr>
          <w:color w:val="auto"/>
          <w:shd w:val="clear" w:color="auto" w:fill="F9F9F9"/>
        </w:rPr>
        <w:t>Weatherburn</w:t>
      </w:r>
      <w:proofErr w:type="spellEnd"/>
      <w:r>
        <w:rPr>
          <w:color w:val="auto"/>
          <w:shd w:val="clear" w:color="auto" w:fill="F9F9F9"/>
        </w:rPr>
        <w:t xml:space="preserve">, </w:t>
      </w:r>
      <w:r w:rsidRPr="006C4CCA">
        <w:rPr>
          <w:color w:val="auto"/>
          <w:shd w:val="clear" w:color="auto" w:fill="F9F9F9"/>
        </w:rPr>
        <w:t xml:space="preserve">D. (2001) ‘What causes crime?’, </w:t>
      </w:r>
      <w:r w:rsidRPr="006C4CCA">
        <w:rPr>
          <w:i/>
          <w:iCs/>
          <w:color w:val="auto"/>
          <w:shd w:val="clear" w:color="auto" w:fill="F9F9F9"/>
        </w:rPr>
        <w:t>Crime and Justice Bulletin</w:t>
      </w:r>
      <w:r>
        <w:rPr>
          <w:color w:val="auto"/>
          <w:shd w:val="clear" w:color="auto" w:fill="F9F9F9"/>
        </w:rPr>
        <w:t>,</w:t>
      </w:r>
      <w:r w:rsidRPr="006C4CCA">
        <w:rPr>
          <w:color w:val="auto"/>
          <w:shd w:val="clear" w:color="auto" w:fill="F9F9F9"/>
        </w:rPr>
        <w:t xml:space="preserve"> Copyright Agency, (54)</w:t>
      </w:r>
      <w:r>
        <w:rPr>
          <w:color w:val="auto"/>
          <w:shd w:val="clear" w:color="auto" w:fill="F9F9F9"/>
        </w:rPr>
        <w:t xml:space="preserve">, pp. 1-10. Doi: </w:t>
      </w:r>
      <w:r w:rsidRPr="006C4CCA">
        <w:rPr>
          <w:color w:val="auto"/>
          <w:shd w:val="clear" w:color="auto" w:fill="F9F9F9"/>
        </w:rPr>
        <w:t>10.3316/agispt.20011251.</w:t>
      </w:r>
    </w:p>
    <w:p w14:paraId="1ACEB9C7" w14:textId="3FCE7FF5" w:rsidR="00F70A0A" w:rsidRDefault="00F70A0A" w:rsidP="00100BA6">
      <w:pPr>
        <w:keepNext/>
        <w:spacing w:before="240" w:after="60"/>
        <w:ind w:right="107"/>
        <w:jc w:val="both"/>
      </w:pPr>
      <w:proofErr w:type="spellStart"/>
      <w:r w:rsidRPr="00F70A0A">
        <w:t>Wellsmith</w:t>
      </w:r>
      <w:proofErr w:type="spellEnd"/>
      <w:r w:rsidRPr="00F70A0A">
        <w:t xml:space="preserve">, M. and </w:t>
      </w:r>
      <w:proofErr w:type="spellStart"/>
      <w:r w:rsidRPr="00F70A0A">
        <w:t>Guille</w:t>
      </w:r>
      <w:proofErr w:type="spellEnd"/>
      <w:r w:rsidRPr="00F70A0A">
        <w:t xml:space="preserve">, H. (2005) ‘Fixed Penalty Notices as a Means of Offender Selection’, </w:t>
      </w:r>
      <w:r w:rsidRPr="00F70A0A">
        <w:rPr>
          <w:i/>
          <w:iCs/>
        </w:rPr>
        <w:t>International Journal of Police Science &amp; Management</w:t>
      </w:r>
      <w:r w:rsidRPr="00F70A0A">
        <w:t xml:space="preserve">, 7(1), pp. 36–43. </w:t>
      </w:r>
      <w:proofErr w:type="spellStart"/>
      <w:r w:rsidRPr="00F70A0A">
        <w:t>doi</w:t>
      </w:r>
      <w:proofErr w:type="spellEnd"/>
      <w:r w:rsidRPr="00F70A0A">
        <w:t>: 10.1350/ijps.7.1.36.63492.</w:t>
      </w:r>
    </w:p>
    <w:p w14:paraId="40123B29" w14:textId="5C29EAE8" w:rsidR="00816E73" w:rsidRDefault="00816E73" w:rsidP="00100BA6">
      <w:pPr>
        <w:keepNext/>
        <w:spacing w:before="240" w:after="60"/>
        <w:ind w:right="107"/>
        <w:jc w:val="both"/>
      </w:pPr>
      <w:r>
        <w:t xml:space="preserve">Women’s Aid. (2020) </w:t>
      </w:r>
      <w:r w:rsidRPr="00816E73">
        <w:rPr>
          <w:i/>
          <w:iCs/>
        </w:rPr>
        <w:t>A Perfect Storm: The Impact of the Covid-19 Pandemic on Domestic Abuse Survivors and the Services Supporting Them</w:t>
      </w:r>
      <w:r>
        <w:t>. Bristol: Women’s Aid.</w:t>
      </w:r>
    </w:p>
    <w:p w14:paraId="0E0E5199" w14:textId="40D82DFE" w:rsidR="00051D0B" w:rsidRDefault="00051D0B" w:rsidP="00100BA6">
      <w:pPr>
        <w:keepNext/>
        <w:spacing w:before="240" w:after="60"/>
        <w:ind w:right="107"/>
        <w:jc w:val="both"/>
      </w:pPr>
      <w:r>
        <w:t xml:space="preserve">Women’s Aid (No date) What is domestic abuse?. Available at: </w:t>
      </w:r>
      <w:hyperlink r:id="rId79" w:history="1">
        <w:r>
          <w:rPr>
            <w:rStyle w:val="Hyperlink"/>
          </w:rPr>
          <w:t xml:space="preserve">What is domestic abuse? - </w:t>
        </w:r>
        <w:proofErr w:type="spellStart"/>
        <w:r>
          <w:rPr>
            <w:rStyle w:val="Hyperlink"/>
          </w:rPr>
          <w:t>Womens</w:t>
        </w:r>
        <w:proofErr w:type="spellEnd"/>
        <w:r>
          <w:rPr>
            <w:rStyle w:val="Hyperlink"/>
          </w:rPr>
          <w:t xml:space="preserve"> Aid</w:t>
        </w:r>
      </w:hyperlink>
      <w:r>
        <w:t xml:space="preserve"> (Accessed: 19</w:t>
      </w:r>
      <w:r w:rsidRPr="00051D0B">
        <w:rPr>
          <w:vertAlign w:val="superscript"/>
        </w:rPr>
        <w:t>th</w:t>
      </w:r>
      <w:r>
        <w:t xml:space="preserve"> August 2021).</w:t>
      </w:r>
    </w:p>
    <w:p w14:paraId="250CF227" w14:textId="18AFD03C" w:rsidR="006D4550" w:rsidRDefault="006D4550" w:rsidP="008B1F03">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CD5ACED" w:rsidR="28A9B94D" w:rsidRDefault="28A9B94D" w:rsidP="28A9B94D">
      <w:pPr>
        <w:jc w:val="both"/>
      </w:pPr>
      <w:r w:rsidRPr="2E5ED9CE">
        <w:rPr>
          <w:rFonts w:eastAsia="Arial"/>
          <w:sz w:val="24"/>
          <w:szCs w:val="24"/>
        </w:rPr>
        <w:t xml:space="preserve">Signed: </w:t>
      </w:r>
      <w:r w:rsidR="006E61BC">
        <w:rPr>
          <w:rFonts w:eastAsia="Arial"/>
          <w:sz w:val="24"/>
          <w:szCs w:val="24"/>
        </w:rPr>
        <w:t xml:space="preserve">Kayleigh Brown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48287D8" w:rsidR="28A9B94D" w:rsidRDefault="28A9B94D" w:rsidP="28A9B94D">
      <w:pPr>
        <w:jc w:val="both"/>
      </w:pPr>
      <w:r w:rsidRPr="28A9B94D">
        <w:rPr>
          <w:rFonts w:eastAsia="Arial"/>
          <w:sz w:val="24"/>
          <w:szCs w:val="24"/>
        </w:rPr>
        <w:t xml:space="preserve">Date: </w:t>
      </w:r>
      <w:r w:rsidR="006E61BC">
        <w:rPr>
          <w:rFonts w:eastAsia="Arial"/>
          <w:sz w:val="24"/>
          <w:szCs w:val="24"/>
        </w:rPr>
        <w:t>10/10/2021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6DBFF" w14:textId="77777777" w:rsidR="00F85F77" w:rsidRDefault="00F85F77">
      <w:r>
        <w:separator/>
      </w:r>
    </w:p>
  </w:endnote>
  <w:endnote w:type="continuationSeparator" w:id="0">
    <w:p w14:paraId="353B7CA9" w14:textId="77777777" w:rsidR="00F85F77" w:rsidRDefault="00F85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B128A3" w:rsidRDefault="00B128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B128A3" w:rsidRDefault="00B128A3">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B128A3" w:rsidRPr="00BB5EAA" w:rsidRDefault="00B128A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B128A3" w:rsidRDefault="00B1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26907" w14:textId="77777777" w:rsidR="00F85F77" w:rsidRDefault="00F85F77">
      <w:r>
        <w:separator/>
      </w:r>
    </w:p>
  </w:footnote>
  <w:footnote w:type="continuationSeparator" w:id="0">
    <w:p w14:paraId="60ACC5B4" w14:textId="77777777" w:rsidR="00F85F77" w:rsidRDefault="00F85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B128A3" w:rsidRDefault="00B128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B128A3" w:rsidRDefault="00B128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B128A3" w:rsidRDefault="00B1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54CBF"/>
    <w:multiLevelType w:val="hybridMultilevel"/>
    <w:tmpl w:val="EDA2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34193"/>
    <w:multiLevelType w:val="multilevel"/>
    <w:tmpl w:val="B93E2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E236BF"/>
    <w:multiLevelType w:val="multilevel"/>
    <w:tmpl w:val="F76A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4" w15:restartNumberingAfterBreak="0">
    <w:nsid w:val="36970360"/>
    <w:multiLevelType w:val="multilevel"/>
    <w:tmpl w:val="2DF6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1266A2"/>
    <w:multiLevelType w:val="hybridMultilevel"/>
    <w:tmpl w:val="56F67C3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6" w15:restartNumberingAfterBreak="0">
    <w:nsid w:val="4A4D3055"/>
    <w:multiLevelType w:val="hybridMultilevel"/>
    <w:tmpl w:val="B9768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8" w15:restartNumberingAfterBreak="0">
    <w:nsid w:val="63127F27"/>
    <w:multiLevelType w:val="multilevel"/>
    <w:tmpl w:val="BE72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10"/>
  </w:num>
  <w:num w:numId="5">
    <w:abstractNumId w:val="5"/>
  </w:num>
  <w:num w:numId="6">
    <w:abstractNumId w:val="0"/>
  </w:num>
  <w:num w:numId="7">
    <w:abstractNumId w:val="6"/>
  </w:num>
  <w:num w:numId="8">
    <w:abstractNumId w:val="2"/>
  </w:num>
  <w:num w:numId="9">
    <w:abstractNumId w:val="4"/>
  </w:num>
  <w:num w:numId="10">
    <w:abstractNumId w:val="1"/>
  </w:num>
  <w:num w:numId="11">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4C7"/>
    <w:rsid w:val="0001365E"/>
    <w:rsid w:val="00016483"/>
    <w:rsid w:val="00020EEC"/>
    <w:rsid w:val="000232A6"/>
    <w:rsid w:val="000240CB"/>
    <w:rsid w:val="00024B43"/>
    <w:rsid w:val="00025650"/>
    <w:rsid w:val="000273C2"/>
    <w:rsid w:val="00027B1F"/>
    <w:rsid w:val="0003088B"/>
    <w:rsid w:val="000325D9"/>
    <w:rsid w:val="000372B2"/>
    <w:rsid w:val="0004079F"/>
    <w:rsid w:val="00041C21"/>
    <w:rsid w:val="00045B87"/>
    <w:rsid w:val="00045C07"/>
    <w:rsid w:val="00051D0B"/>
    <w:rsid w:val="00054483"/>
    <w:rsid w:val="00055D43"/>
    <w:rsid w:val="00056FAC"/>
    <w:rsid w:val="00057751"/>
    <w:rsid w:val="00057BFA"/>
    <w:rsid w:val="00057C94"/>
    <w:rsid w:val="0006061C"/>
    <w:rsid w:val="00062E39"/>
    <w:rsid w:val="00063731"/>
    <w:rsid w:val="00064243"/>
    <w:rsid w:val="00067D63"/>
    <w:rsid w:val="00080035"/>
    <w:rsid w:val="00080E58"/>
    <w:rsid w:val="00082668"/>
    <w:rsid w:val="0008291E"/>
    <w:rsid w:val="00083D99"/>
    <w:rsid w:val="00084EA6"/>
    <w:rsid w:val="00085699"/>
    <w:rsid w:val="00086844"/>
    <w:rsid w:val="00087891"/>
    <w:rsid w:val="00091F52"/>
    <w:rsid w:val="00092235"/>
    <w:rsid w:val="00092970"/>
    <w:rsid w:val="00092BC7"/>
    <w:rsid w:val="00093720"/>
    <w:rsid w:val="000938E6"/>
    <w:rsid w:val="00093B3C"/>
    <w:rsid w:val="0009488C"/>
    <w:rsid w:val="00095C1B"/>
    <w:rsid w:val="00096338"/>
    <w:rsid w:val="000968C3"/>
    <w:rsid w:val="00096DEA"/>
    <w:rsid w:val="000A4240"/>
    <w:rsid w:val="000A469A"/>
    <w:rsid w:val="000A75FC"/>
    <w:rsid w:val="000B1E96"/>
    <w:rsid w:val="000B2511"/>
    <w:rsid w:val="000B3542"/>
    <w:rsid w:val="000C159F"/>
    <w:rsid w:val="000C378F"/>
    <w:rsid w:val="000C6892"/>
    <w:rsid w:val="000C6D9F"/>
    <w:rsid w:val="000C6FFE"/>
    <w:rsid w:val="000C700C"/>
    <w:rsid w:val="000D0BB6"/>
    <w:rsid w:val="000D2325"/>
    <w:rsid w:val="000D50CF"/>
    <w:rsid w:val="000D6C38"/>
    <w:rsid w:val="000D7FF9"/>
    <w:rsid w:val="000E26B0"/>
    <w:rsid w:val="000F1028"/>
    <w:rsid w:val="000F1599"/>
    <w:rsid w:val="000F1769"/>
    <w:rsid w:val="000F1F1D"/>
    <w:rsid w:val="000F6196"/>
    <w:rsid w:val="000F7ECD"/>
    <w:rsid w:val="00100BA6"/>
    <w:rsid w:val="00102E64"/>
    <w:rsid w:val="0010312C"/>
    <w:rsid w:val="00106DC7"/>
    <w:rsid w:val="0010791A"/>
    <w:rsid w:val="00112391"/>
    <w:rsid w:val="00112751"/>
    <w:rsid w:val="00113693"/>
    <w:rsid w:val="00114196"/>
    <w:rsid w:val="00114F52"/>
    <w:rsid w:val="001177DF"/>
    <w:rsid w:val="00117EBA"/>
    <w:rsid w:val="00125C10"/>
    <w:rsid w:val="0012623B"/>
    <w:rsid w:val="00126244"/>
    <w:rsid w:val="00127727"/>
    <w:rsid w:val="0013021D"/>
    <w:rsid w:val="00132F62"/>
    <w:rsid w:val="0013465B"/>
    <w:rsid w:val="001347F8"/>
    <w:rsid w:val="001367E7"/>
    <w:rsid w:val="00137BB5"/>
    <w:rsid w:val="00137E05"/>
    <w:rsid w:val="0014025C"/>
    <w:rsid w:val="00143A99"/>
    <w:rsid w:val="001447F6"/>
    <w:rsid w:val="00147DE3"/>
    <w:rsid w:val="00150794"/>
    <w:rsid w:val="00150F59"/>
    <w:rsid w:val="0015329E"/>
    <w:rsid w:val="001578F4"/>
    <w:rsid w:val="00157C7C"/>
    <w:rsid w:val="001608C4"/>
    <w:rsid w:val="00165EF9"/>
    <w:rsid w:val="001667ED"/>
    <w:rsid w:val="00171418"/>
    <w:rsid w:val="001845B0"/>
    <w:rsid w:val="001876EF"/>
    <w:rsid w:val="00187B64"/>
    <w:rsid w:val="00191DFE"/>
    <w:rsid w:val="001961CF"/>
    <w:rsid w:val="001A1955"/>
    <w:rsid w:val="001A59BB"/>
    <w:rsid w:val="001A6A51"/>
    <w:rsid w:val="001A7663"/>
    <w:rsid w:val="001A79C4"/>
    <w:rsid w:val="001B134F"/>
    <w:rsid w:val="001B331A"/>
    <w:rsid w:val="001B37B4"/>
    <w:rsid w:val="001C0C77"/>
    <w:rsid w:val="001C0E74"/>
    <w:rsid w:val="001D02F4"/>
    <w:rsid w:val="001D0DD3"/>
    <w:rsid w:val="001D229F"/>
    <w:rsid w:val="001F1A01"/>
    <w:rsid w:val="001F4552"/>
    <w:rsid w:val="001F47C2"/>
    <w:rsid w:val="00200FE5"/>
    <w:rsid w:val="002019EB"/>
    <w:rsid w:val="002030F2"/>
    <w:rsid w:val="00203583"/>
    <w:rsid w:val="00205051"/>
    <w:rsid w:val="00206319"/>
    <w:rsid w:val="00211F65"/>
    <w:rsid w:val="00220D06"/>
    <w:rsid w:val="002246A0"/>
    <w:rsid w:val="00224AF9"/>
    <w:rsid w:val="00224C4D"/>
    <w:rsid w:val="0022518E"/>
    <w:rsid w:val="00227126"/>
    <w:rsid w:val="00230439"/>
    <w:rsid w:val="00232DFC"/>
    <w:rsid w:val="002333C2"/>
    <w:rsid w:val="00233C09"/>
    <w:rsid w:val="00235176"/>
    <w:rsid w:val="00236061"/>
    <w:rsid w:val="00240E2E"/>
    <w:rsid w:val="0024100E"/>
    <w:rsid w:val="002412C1"/>
    <w:rsid w:val="00241C1B"/>
    <w:rsid w:val="0024288B"/>
    <w:rsid w:val="00251D1B"/>
    <w:rsid w:val="0025394E"/>
    <w:rsid w:val="00254A6C"/>
    <w:rsid w:val="00255D8E"/>
    <w:rsid w:val="00260F6A"/>
    <w:rsid w:val="00261605"/>
    <w:rsid w:val="00261C19"/>
    <w:rsid w:val="00262BC1"/>
    <w:rsid w:val="0026352A"/>
    <w:rsid w:val="002657E9"/>
    <w:rsid w:val="0026665E"/>
    <w:rsid w:val="00270EEB"/>
    <w:rsid w:val="0027147E"/>
    <w:rsid w:val="00273631"/>
    <w:rsid w:val="002761F4"/>
    <w:rsid w:val="002775E1"/>
    <w:rsid w:val="0027777E"/>
    <w:rsid w:val="00277844"/>
    <w:rsid w:val="00277979"/>
    <w:rsid w:val="002808EB"/>
    <w:rsid w:val="00291ADD"/>
    <w:rsid w:val="00293621"/>
    <w:rsid w:val="00294868"/>
    <w:rsid w:val="00295CA1"/>
    <w:rsid w:val="002A0DC0"/>
    <w:rsid w:val="002A28A0"/>
    <w:rsid w:val="002A291A"/>
    <w:rsid w:val="002A5604"/>
    <w:rsid w:val="002A73D5"/>
    <w:rsid w:val="002B1701"/>
    <w:rsid w:val="002B23C3"/>
    <w:rsid w:val="002B382B"/>
    <w:rsid w:val="002B443A"/>
    <w:rsid w:val="002B5253"/>
    <w:rsid w:val="002B575B"/>
    <w:rsid w:val="002B57F5"/>
    <w:rsid w:val="002B5B35"/>
    <w:rsid w:val="002C1EED"/>
    <w:rsid w:val="002C256A"/>
    <w:rsid w:val="002C496D"/>
    <w:rsid w:val="002D05EB"/>
    <w:rsid w:val="002D13A1"/>
    <w:rsid w:val="002D1BD0"/>
    <w:rsid w:val="002D2BAF"/>
    <w:rsid w:val="002D2F29"/>
    <w:rsid w:val="002E423A"/>
    <w:rsid w:val="002E7017"/>
    <w:rsid w:val="002F4F6E"/>
    <w:rsid w:val="002F5FC7"/>
    <w:rsid w:val="003015C3"/>
    <w:rsid w:val="00305CCB"/>
    <w:rsid w:val="0030C684"/>
    <w:rsid w:val="0031350A"/>
    <w:rsid w:val="00316815"/>
    <w:rsid w:val="003168CA"/>
    <w:rsid w:val="0031722B"/>
    <w:rsid w:val="00321255"/>
    <w:rsid w:val="0032230D"/>
    <w:rsid w:val="00322A0B"/>
    <w:rsid w:val="003245E0"/>
    <w:rsid w:val="00326CC8"/>
    <w:rsid w:val="0032721C"/>
    <w:rsid w:val="00331F16"/>
    <w:rsid w:val="0033579A"/>
    <w:rsid w:val="00335FC5"/>
    <w:rsid w:val="00341A33"/>
    <w:rsid w:val="00350896"/>
    <w:rsid w:val="003516C0"/>
    <w:rsid w:val="00352E59"/>
    <w:rsid w:val="00354DBE"/>
    <w:rsid w:val="00355210"/>
    <w:rsid w:val="003556E6"/>
    <w:rsid w:val="00357EB7"/>
    <w:rsid w:val="0036091F"/>
    <w:rsid w:val="00365DF9"/>
    <w:rsid w:val="003661A9"/>
    <w:rsid w:val="00372DB4"/>
    <w:rsid w:val="00375AF5"/>
    <w:rsid w:val="003761BD"/>
    <w:rsid w:val="00376850"/>
    <w:rsid w:val="003769D5"/>
    <w:rsid w:val="00385414"/>
    <w:rsid w:val="00390074"/>
    <w:rsid w:val="003903A2"/>
    <w:rsid w:val="00393CFD"/>
    <w:rsid w:val="00394A6E"/>
    <w:rsid w:val="00394ABE"/>
    <w:rsid w:val="0039646A"/>
    <w:rsid w:val="0039762B"/>
    <w:rsid w:val="003A0C37"/>
    <w:rsid w:val="003A1B6B"/>
    <w:rsid w:val="003A2AFA"/>
    <w:rsid w:val="003A46C0"/>
    <w:rsid w:val="003A600E"/>
    <w:rsid w:val="003A6513"/>
    <w:rsid w:val="003B02BC"/>
    <w:rsid w:val="003B0F09"/>
    <w:rsid w:val="003B16C7"/>
    <w:rsid w:val="003B2A14"/>
    <w:rsid w:val="003B4B20"/>
    <w:rsid w:val="003C0F8F"/>
    <w:rsid w:val="003C19F1"/>
    <w:rsid w:val="003C3914"/>
    <w:rsid w:val="003C3D12"/>
    <w:rsid w:val="003C4186"/>
    <w:rsid w:val="003C458C"/>
    <w:rsid w:val="003C4D7B"/>
    <w:rsid w:val="003C6185"/>
    <w:rsid w:val="003D0171"/>
    <w:rsid w:val="003D0D2D"/>
    <w:rsid w:val="003D3745"/>
    <w:rsid w:val="003D4710"/>
    <w:rsid w:val="003D6B52"/>
    <w:rsid w:val="003E16D7"/>
    <w:rsid w:val="003E197E"/>
    <w:rsid w:val="003E4378"/>
    <w:rsid w:val="003E4580"/>
    <w:rsid w:val="003F07F0"/>
    <w:rsid w:val="003F1A37"/>
    <w:rsid w:val="003F1C0E"/>
    <w:rsid w:val="003F6D80"/>
    <w:rsid w:val="004046F0"/>
    <w:rsid w:val="0040668F"/>
    <w:rsid w:val="0040708E"/>
    <w:rsid w:val="00412677"/>
    <w:rsid w:val="00413251"/>
    <w:rsid w:val="00416772"/>
    <w:rsid w:val="00426D1B"/>
    <w:rsid w:val="004334A3"/>
    <w:rsid w:val="004348AE"/>
    <w:rsid w:val="00436F4A"/>
    <w:rsid w:val="004376C0"/>
    <w:rsid w:val="0044223A"/>
    <w:rsid w:val="00444567"/>
    <w:rsid w:val="004447D0"/>
    <w:rsid w:val="00444E13"/>
    <w:rsid w:val="00450C83"/>
    <w:rsid w:val="00451851"/>
    <w:rsid w:val="00453343"/>
    <w:rsid w:val="00453590"/>
    <w:rsid w:val="004577AF"/>
    <w:rsid w:val="004603DA"/>
    <w:rsid w:val="004608B9"/>
    <w:rsid w:val="00465947"/>
    <w:rsid w:val="00466D4C"/>
    <w:rsid w:val="00470BB1"/>
    <w:rsid w:val="004718F7"/>
    <w:rsid w:val="00473153"/>
    <w:rsid w:val="004743AF"/>
    <w:rsid w:val="00481B3F"/>
    <w:rsid w:val="00482C17"/>
    <w:rsid w:val="00483244"/>
    <w:rsid w:val="0048551C"/>
    <w:rsid w:val="004911B4"/>
    <w:rsid w:val="0049196A"/>
    <w:rsid w:val="004923DA"/>
    <w:rsid w:val="00493434"/>
    <w:rsid w:val="004962F9"/>
    <w:rsid w:val="004968E2"/>
    <w:rsid w:val="004978F2"/>
    <w:rsid w:val="004A2A49"/>
    <w:rsid w:val="004B3973"/>
    <w:rsid w:val="004B4C15"/>
    <w:rsid w:val="004B5F46"/>
    <w:rsid w:val="004B600B"/>
    <w:rsid w:val="004B6822"/>
    <w:rsid w:val="004B69F6"/>
    <w:rsid w:val="004C2D3A"/>
    <w:rsid w:val="004C5ABE"/>
    <w:rsid w:val="004D0397"/>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48D"/>
    <w:rsid w:val="005042F1"/>
    <w:rsid w:val="00504B92"/>
    <w:rsid w:val="005061C6"/>
    <w:rsid w:val="00506A91"/>
    <w:rsid w:val="00513C7D"/>
    <w:rsid w:val="005143DA"/>
    <w:rsid w:val="00514E60"/>
    <w:rsid w:val="005176EB"/>
    <w:rsid w:val="00521123"/>
    <w:rsid w:val="00521221"/>
    <w:rsid w:val="0052653C"/>
    <w:rsid w:val="00536FA9"/>
    <w:rsid w:val="005414F4"/>
    <w:rsid w:val="0054164A"/>
    <w:rsid w:val="00542D07"/>
    <w:rsid w:val="00546187"/>
    <w:rsid w:val="005463F1"/>
    <w:rsid w:val="00546644"/>
    <w:rsid w:val="0054696E"/>
    <w:rsid w:val="0055487D"/>
    <w:rsid w:val="00554D89"/>
    <w:rsid w:val="005579B5"/>
    <w:rsid w:val="00557D77"/>
    <w:rsid w:val="0056202C"/>
    <w:rsid w:val="00562EAA"/>
    <w:rsid w:val="00563B58"/>
    <w:rsid w:val="00563D91"/>
    <w:rsid w:val="005640C4"/>
    <w:rsid w:val="005647A9"/>
    <w:rsid w:val="0056684C"/>
    <w:rsid w:val="00570015"/>
    <w:rsid w:val="0057014B"/>
    <w:rsid w:val="00573354"/>
    <w:rsid w:val="00574A0C"/>
    <w:rsid w:val="00575A8F"/>
    <w:rsid w:val="00576E4C"/>
    <w:rsid w:val="0057780F"/>
    <w:rsid w:val="00577EAA"/>
    <w:rsid w:val="00581E0A"/>
    <w:rsid w:val="005827D9"/>
    <w:rsid w:val="00582EC3"/>
    <w:rsid w:val="005853A4"/>
    <w:rsid w:val="00586D89"/>
    <w:rsid w:val="005916B8"/>
    <w:rsid w:val="00596C89"/>
    <w:rsid w:val="005A1B4C"/>
    <w:rsid w:val="005A4C0F"/>
    <w:rsid w:val="005A545C"/>
    <w:rsid w:val="005B3370"/>
    <w:rsid w:val="005B4EAD"/>
    <w:rsid w:val="005C1567"/>
    <w:rsid w:val="005C54EE"/>
    <w:rsid w:val="005C6CE5"/>
    <w:rsid w:val="005C6E3A"/>
    <w:rsid w:val="005D0DE8"/>
    <w:rsid w:val="005D16C6"/>
    <w:rsid w:val="005D3F07"/>
    <w:rsid w:val="005D6686"/>
    <w:rsid w:val="005E121C"/>
    <w:rsid w:val="005E13EA"/>
    <w:rsid w:val="005E29A6"/>
    <w:rsid w:val="005E5516"/>
    <w:rsid w:val="005F31F8"/>
    <w:rsid w:val="006019C5"/>
    <w:rsid w:val="006061D2"/>
    <w:rsid w:val="00606E27"/>
    <w:rsid w:val="00606F89"/>
    <w:rsid w:val="006108C9"/>
    <w:rsid w:val="00616D7F"/>
    <w:rsid w:val="006205D4"/>
    <w:rsid w:val="0062158D"/>
    <w:rsid w:val="00630F39"/>
    <w:rsid w:val="006326D1"/>
    <w:rsid w:val="00632E0A"/>
    <w:rsid w:val="00633165"/>
    <w:rsid w:val="006339B9"/>
    <w:rsid w:val="00636A21"/>
    <w:rsid w:val="006375C3"/>
    <w:rsid w:val="00640076"/>
    <w:rsid w:val="006406CF"/>
    <w:rsid w:val="0064176F"/>
    <w:rsid w:val="006447DE"/>
    <w:rsid w:val="0065276E"/>
    <w:rsid w:val="00652ED5"/>
    <w:rsid w:val="00654329"/>
    <w:rsid w:val="00654CEC"/>
    <w:rsid w:val="00655507"/>
    <w:rsid w:val="00656170"/>
    <w:rsid w:val="00657CB6"/>
    <w:rsid w:val="006712A7"/>
    <w:rsid w:val="00672C5F"/>
    <w:rsid w:val="00674FC2"/>
    <w:rsid w:val="00677E42"/>
    <w:rsid w:val="00677F4B"/>
    <w:rsid w:val="006800B5"/>
    <w:rsid w:val="0068151C"/>
    <w:rsid w:val="00682334"/>
    <w:rsid w:val="00684B16"/>
    <w:rsid w:val="006936EB"/>
    <w:rsid w:val="0069526F"/>
    <w:rsid w:val="00696E6D"/>
    <w:rsid w:val="00696F65"/>
    <w:rsid w:val="006A6A1C"/>
    <w:rsid w:val="006A7A6D"/>
    <w:rsid w:val="006B024B"/>
    <w:rsid w:val="006B1754"/>
    <w:rsid w:val="006B5E67"/>
    <w:rsid w:val="006B718C"/>
    <w:rsid w:val="006C2C1A"/>
    <w:rsid w:val="006C2EB5"/>
    <w:rsid w:val="006C4CCA"/>
    <w:rsid w:val="006C6CF6"/>
    <w:rsid w:val="006C7CA5"/>
    <w:rsid w:val="006D18A3"/>
    <w:rsid w:val="006D392F"/>
    <w:rsid w:val="006D4550"/>
    <w:rsid w:val="006D5970"/>
    <w:rsid w:val="006E227D"/>
    <w:rsid w:val="006E23ED"/>
    <w:rsid w:val="006E481E"/>
    <w:rsid w:val="006E512E"/>
    <w:rsid w:val="006E61BC"/>
    <w:rsid w:val="006E795F"/>
    <w:rsid w:val="00700249"/>
    <w:rsid w:val="007035DE"/>
    <w:rsid w:val="00705101"/>
    <w:rsid w:val="0070604C"/>
    <w:rsid w:val="007069CD"/>
    <w:rsid w:val="00711A70"/>
    <w:rsid w:val="00712E6F"/>
    <w:rsid w:val="00712E90"/>
    <w:rsid w:val="00713B7E"/>
    <w:rsid w:val="007204AE"/>
    <w:rsid w:val="00720B2E"/>
    <w:rsid w:val="0072678F"/>
    <w:rsid w:val="00726CB6"/>
    <w:rsid w:val="0072717C"/>
    <w:rsid w:val="00727C4C"/>
    <w:rsid w:val="00727DA9"/>
    <w:rsid w:val="00732FB9"/>
    <w:rsid w:val="00734809"/>
    <w:rsid w:val="00734E90"/>
    <w:rsid w:val="007406E1"/>
    <w:rsid w:val="007425A6"/>
    <w:rsid w:val="00742DA3"/>
    <w:rsid w:val="00743E40"/>
    <w:rsid w:val="00745FDB"/>
    <w:rsid w:val="00751263"/>
    <w:rsid w:val="00753E00"/>
    <w:rsid w:val="0075704F"/>
    <w:rsid w:val="00763B2D"/>
    <w:rsid w:val="00772924"/>
    <w:rsid w:val="00772C15"/>
    <w:rsid w:val="007745C6"/>
    <w:rsid w:val="00774F2E"/>
    <w:rsid w:val="007872F2"/>
    <w:rsid w:val="007908E0"/>
    <w:rsid w:val="00792181"/>
    <w:rsid w:val="0079308E"/>
    <w:rsid w:val="00793EB3"/>
    <w:rsid w:val="00794205"/>
    <w:rsid w:val="00795644"/>
    <w:rsid w:val="007A1F6A"/>
    <w:rsid w:val="007A2161"/>
    <w:rsid w:val="007A24E1"/>
    <w:rsid w:val="007A44F8"/>
    <w:rsid w:val="007B0DE3"/>
    <w:rsid w:val="007B3E2C"/>
    <w:rsid w:val="007B46F7"/>
    <w:rsid w:val="007B491F"/>
    <w:rsid w:val="007B7191"/>
    <w:rsid w:val="007B76CB"/>
    <w:rsid w:val="007C0D5F"/>
    <w:rsid w:val="007C1634"/>
    <w:rsid w:val="007C1D94"/>
    <w:rsid w:val="007C2879"/>
    <w:rsid w:val="007C4CBC"/>
    <w:rsid w:val="007C5697"/>
    <w:rsid w:val="007C609D"/>
    <w:rsid w:val="007C6A87"/>
    <w:rsid w:val="007C705D"/>
    <w:rsid w:val="007D0A07"/>
    <w:rsid w:val="007D133D"/>
    <w:rsid w:val="007D13C1"/>
    <w:rsid w:val="007D3EB4"/>
    <w:rsid w:val="007D3F16"/>
    <w:rsid w:val="007D4268"/>
    <w:rsid w:val="007E2024"/>
    <w:rsid w:val="007E5EAF"/>
    <w:rsid w:val="007F371B"/>
    <w:rsid w:val="007F3F7E"/>
    <w:rsid w:val="007F40BE"/>
    <w:rsid w:val="007F4A85"/>
    <w:rsid w:val="007F5497"/>
    <w:rsid w:val="007F5FA0"/>
    <w:rsid w:val="007F68A6"/>
    <w:rsid w:val="00801305"/>
    <w:rsid w:val="00802642"/>
    <w:rsid w:val="00806416"/>
    <w:rsid w:val="00813CEC"/>
    <w:rsid w:val="0081534C"/>
    <w:rsid w:val="00815EFF"/>
    <w:rsid w:val="00816561"/>
    <w:rsid w:val="00816E73"/>
    <w:rsid w:val="008171E4"/>
    <w:rsid w:val="008208EA"/>
    <w:rsid w:val="00824445"/>
    <w:rsid w:val="00824E67"/>
    <w:rsid w:val="00825A64"/>
    <w:rsid w:val="00826F48"/>
    <w:rsid w:val="008308AE"/>
    <w:rsid w:val="00830C2E"/>
    <w:rsid w:val="0083166E"/>
    <w:rsid w:val="00831DC3"/>
    <w:rsid w:val="008322C7"/>
    <w:rsid w:val="00832FCE"/>
    <w:rsid w:val="00834F1D"/>
    <w:rsid w:val="00836FEC"/>
    <w:rsid w:val="008370BA"/>
    <w:rsid w:val="00841F9D"/>
    <w:rsid w:val="008420E1"/>
    <w:rsid w:val="0084372E"/>
    <w:rsid w:val="00843D58"/>
    <w:rsid w:val="00844D98"/>
    <w:rsid w:val="00845494"/>
    <w:rsid w:val="00846D84"/>
    <w:rsid w:val="00850FB1"/>
    <w:rsid w:val="008510D7"/>
    <w:rsid w:val="0085230E"/>
    <w:rsid w:val="008550A1"/>
    <w:rsid w:val="00861038"/>
    <w:rsid w:val="00864BA8"/>
    <w:rsid w:val="00866B50"/>
    <w:rsid w:val="008708F1"/>
    <w:rsid w:val="00880539"/>
    <w:rsid w:val="00884C8B"/>
    <w:rsid w:val="008859E8"/>
    <w:rsid w:val="0088737B"/>
    <w:rsid w:val="00890ACA"/>
    <w:rsid w:val="00891B4F"/>
    <w:rsid w:val="00892716"/>
    <w:rsid w:val="00893067"/>
    <w:rsid w:val="008933DE"/>
    <w:rsid w:val="00895FCE"/>
    <w:rsid w:val="00897F3E"/>
    <w:rsid w:val="008A21B4"/>
    <w:rsid w:val="008A4576"/>
    <w:rsid w:val="008A5AC5"/>
    <w:rsid w:val="008B07DE"/>
    <w:rsid w:val="008B1F03"/>
    <w:rsid w:val="008B28E7"/>
    <w:rsid w:val="008B4356"/>
    <w:rsid w:val="008C14C7"/>
    <w:rsid w:val="008C2FFB"/>
    <w:rsid w:val="008C4716"/>
    <w:rsid w:val="008C6EEA"/>
    <w:rsid w:val="008D5239"/>
    <w:rsid w:val="008D5813"/>
    <w:rsid w:val="008D634E"/>
    <w:rsid w:val="008D778A"/>
    <w:rsid w:val="008F0D75"/>
    <w:rsid w:val="008F22BD"/>
    <w:rsid w:val="008F2393"/>
    <w:rsid w:val="008F36B8"/>
    <w:rsid w:val="009067A7"/>
    <w:rsid w:val="009079BD"/>
    <w:rsid w:val="00910B43"/>
    <w:rsid w:val="00912BD9"/>
    <w:rsid w:val="00914733"/>
    <w:rsid w:val="00915CFC"/>
    <w:rsid w:val="00917252"/>
    <w:rsid w:val="00920E5B"/>
    <w:rsid w:val="00926436"/>
    <w:rsid w:val="0092731A"/>
    <w:rsid w:val="00927EF0"/>
    <w:rsid w:val="0093018C"/>
    <w:rsid w:val="00932AFF"/>
    <w:rsid w:val="009367D6"/>
    <w:rsid w:val="00936E6F"/>
    <w:rsid w:val="00946813"/>
    <w:rsid w:val="009479CE"/>
    <w:rsid w:val="00953032"/>
    <w:rsid w:val="009544C0"/>
    <w:rsid w:val="00954FA4"/>
    <w:rsid w:val="00956AE9"/>
    <w:rsid w:val="00960FA4"/>
    <w:rsid w:val="0096311E"/>
    <w:rsid w:val="00964CC6"/>
    <w:rsid w:val="00966A32"/>
    <w:rsid w:val="009818E1"/>
    <w:rsid w:val="00983174"/>
    <w:rsid w:val="00987A53"/>
    <w:rsid w:val="00991FDA"/>
    <w:rsid w:val="009927A1"/>
    <w:rsid w:val="00994283"/>
    <w:rsid w:val="00994B01"/>
    <w:rsid w:val="009A41E7"/>
    <w:rsid w:val="009A490A"/>
    <w:rsid w:val="009A5F3B"/>
    <w:rsid w:val="009B0B61"/>
    <w:rsid w:val="009B28C0"/>
    <w:rsid w:val="009B7136"/>
    <w:rsid w:val="009B7806"/>
    <w:rsid w:val="009C210D"/>
    <w:rsid w:val="009C2917"/>
    <w:rsid w:val="009C3AC2"/>
    <w:rsid w:val="009C5AF9"/>
    <w:rsid w:val="009D25B4"/>
    <w:rsid w:val="009D4365"/>
    <w:rsid w:val="009D4E3B"/>
    <w:rsid w:val="009D7BC9"/>
    <w:rsid w:val="009E1982"/>
    <w:rsid w:val="009E294B"/>
    <w:rsid w:val="009E36B5"/>
    <w:rsid w:val="009E4D2C"/>
    <w:rsid w:val="009F0978"/>
    <w:rsid w:val="009F3AEC"/>
    <w:rsid w:val="00A00081"/>
    <w:rsid w:val="00A01A3D"/>
    <w:rsid w:val="00A04D4B"/>
    <w:rsid w:val="00A10D56"/>
    <w:rsid w:val="00A11EB7"/>
    <w:rsid w:val="00A12AAE"/>
    <w:rsid w:val="00A15BD6"/>
    <w:rsid w:val="00A15BF1"/>
    <w:rsid w:val="00A16DD1"/>
    <w:rsid w:val="00A22065"/>
    <w:rsid w:val="00A22441"/>
    <w:rsid w:val="00A23A07"/>
    <w:rsid w:val="00A23F3B"/>
    <w:rsid w:val="00A24406"/>
    <w:rsid w:val="00A25F64"/>
    <w:rsid w:val="00A26439"/>
    <w:rsid w:val="00A27940"/>
    <w:rsid w:val="00A27CC2"/>
    <w:rsid w:val="00A30A1A"/>
    <w:rsid w:val="00A30F64"/>
    <w:rsid w:val="00A31A29"/>
    <w:rsid w:val="00A32E97"/>
    <w:rsid w:val="00A373DF"/>
    <w:rsid w:val="00A40ED6"/>
    <w:rsid w:val="00A470EE"/>
    <w:rsid w:val="00A47621"/>
    <w:rsid w:val="00A479CD"/>
    <w:rsid w:val="00A50CFC"/>
    <w:rsid w:val="00A54D67"/>
    <w:rsid w:val="00A55A3F"/>
    <w:rsid w:val="00A56410"/>
    <w:rsid w:val="00A652F6"/>
    <w:rsid w:val="00A70A59"/>
    <w:rsid w:val="00A732EA"/>
    <w:rsid w:val="00A73736"/>
    <w:rsid w:val="00A737FA"/>
    <w:rsid w:val="00A7489E"/>
    <w:rsid w:val="00A8015F"/>
    <w:rsid w:val="00A80BD2"/>
    <w:rsid w:val="00A85039"/>
    <w:rsid w:val="00A906AA"/>
    <w:rsid w:val="00A93BD6"/>
    <w:rsid w:val="00A94C5E"/>
    <w:rsid w:val="00A94E9F"/>
    <w:rsid w:val="00AA1842"/>
    <w:rsid w:val="00AA241A"/>
    <w:rsid w:val="00AA252C"/>
    <w:rsid w:val="00AA357A"/>
    <w:rsid w:val="00AA37BB"/>
    <w:rsid w:val="00AA62D2"/>
    <w:rsid w:val="00AA666E"/>
    <w:rsid w:val="00AB5518"/>
    <w:rsid w:val="00AC01D4"/>
    <w:rsid w:val="00AC1330"/>
    <w:rsid w:val="00AC4637"/>
    <w:rsid w:val="00AC4A04"/>
    <w:rsid w:val="00AD336F"/>
    <w:rsid w:val="00AD3550"/>
    <w:rsid w:val="00AD6ECE"/>
    <w:rsid w:val="00AE2564"/>
    <w:rsid w:val="00AE301F"/>
    <w:rsid w:val="00AE3302"/>
    <w:rsid w:val="00AE4069"/>
    <w:rsid w:val="00AE4DE3"/>
    <w:rsid w:val="00AE63CF"/>
    <w:rsid w:val="00AE7077"/>
    <w:rsid w:val="00AF216B"/>
    <w:rsid w:val="00AF3754"/>
    <w:rsid w:val="00AF5609"/>
    <w:rsid w:val="00AF5D6A"/>
    <w:rsid w:val="00AF61C2"/>
    <w:rsid w:val="00AF6CC6"/>
    <w:rsid w:val="00AF709A"/>
    <w:rsid w:val="00AF73CB"/>
    <w:rsid w:val="00B0296A"/>
    <w:rsid w:val="00B03185"/>
    <w:rsid w:val="00B063A6"/>
    <w:rsid w:val="00B07C1F"/>
    <w:rsid w:val="00B07DBD"/>
    <w:rsid w:val="00B110E4"/>
    <w:rsid w:val="00B12295"/>
    <w:rsid w:val="00B128A3"/>
    <w:rsid w:val="00B13084"/>
    <w:rsid w:val="00B137BE"/>
    <w:rsid w:val="00B17AAE"/>
    <w:rsid w:val="00B17FA0"/>
    <w:rsid w:val="00B24344"/>
    <w:rsid w:val="00B26769"/>
    <w:rsid w:val="00B30790"/>
    <w:rsid w:val="00B31C91"/>
    <w:rsid w:val="00B33F5A"/>
    <w:rsid w:val="00B368C9"/>
    <w:rsid w:val="00B3747F"/>
    <w:rsid w:val="00B43194"/>
    <w:rsid w:val="00B47734"/>
    <w:rsid w:val="00B50FBA"/>
    <w:rsid w:val="00B51310"/>
    <w:rsid w:val="00B54D0E"/>
    <w:rsid w:val="00B558EB"/>
    <w:rsid w:val="00B577D3"/>
    <w:rsid w:val="00B57A33"/>
    <w:rsid w:val="00B60466"/>
    <w:rsid w:val="00B6175C"/>
    <w:rsid w:val="00B6422B"/>
    <w:rsid w:val="00B6548F"/>
    <w:rsid w:val="00B72F1C"/>
    <w:rsid w:val="00B7502A"/>
    <w:rsid w:val="00B75BFE"/>
    <w:rsid w:val="00B77305"/>
    <w:rsid w:val="00B82CC2"/>
    <w:rsid w:val="00B84A89"/>
    <w:rsid w:val="00B87DB7"/>
    <w:rsid w:val="00B92BEF"/>
    <w:rsid w:val="00B9689A"/>
    <w:rsid w:val="00B96CEE"/>
    <w:rsid w:val="00BA70E4"/>
    <w:rsid w:val="00BB06CB"/>
    <w:rsid w:val="00BB0EFE"/>
    <w:rsid w:val="00BB261F"/>
    <w:rsid w:val="00BB2887"/>
    <w:rsid w:val="00BB5EAA"/>
    <w:rsid w:val="00BB5F11"/>
    <w:rsid w:val="00BC04FA"/>
    <w:rsid w:val="00BC07E1"/>
    <w:rsid w:val="00BC18C1"/>
    <w:rsid w:val="00BC1C22"/>
    <w:rsid w:val="00BC460B"/>
    <w:rsid w:val="00BC566B"/>
    <w:rsid w:val="00BC5725"/>
    <w:rsid w:val="00BC72DE"/>
    <w:rsid w:val="00BD118C"/>
    <w:rsid w:val="00BD30B1"/>
    <w:rsid w:val="00BD381C"/>
    <w:rsid w:val="00BD5029"/>
    <w:rsid w:val="00BE0F7B"/>
    <w:rsid w:val="00BE0F9E"/>
    <w:rsid w:val="00BE10C2"/>
    <w:rsid w:val="00BF78FA"/>
    <w:rsid w:val="00C01D14"/>
    <w:rsid w:val="00C01DA3"/>
    <w:rsid w:val="00C025B4"/>
    <w:rsid w:val="00C0388F"/>
    <w:rsid w:val="00C04FBD"/>
    <w:rsid w:val="00C161FD"/>
    <w:rsid w:val="00C16576"/>
    <w:rsid w:val="00C176F4"/>
    <w:rsid w:val="00C23F17"/>
    <w:rsid w:val="00C24DF4"/>
    <w:rsid w:val="00C261B5"/>
    <w:rsid w:val="00C26D0D"/>
    <w:rsid w:val="00C27C95"/>
    <w:rsid w:val="00C300A3"/>
    <w:rsid w:val="00C300D2"/>
    <w:rsid w:val="00C3270F"/>
    <w:rsid w:val="00C3278B"/>
    <w:rsid w:val="00C33375"/>
    <w:rsid w:val="00C34C23"/>
    <w:rsid w:val="00C42005"/>
    <w:rsid w:val="00C44446"/>
    <w:rsid w:val="00C4664D"/>
    <w:rsid w:val="00C472AA"/>
    <w:rsid w:val="00C47A2E"/>
    <w:rsid w:val="00C50A05"/>
    <w:rsid w:val="00C54AED"/>
    <w:rsid w:val="00C57149"/>
    <w:rsid w:val="00C578F7"/>
    <w:rsid w:val="00C63D00"/>
    <w:rsid w:val="00C6441B"/>
    <w:rsid w:val="00C6442D"/>
    <w:rsid w:val="00C7108B"/>
    <w:rsid w:val="00C744AE"/>
    <w:rsid w:val="00C8089F"/>
    <w:rsid w:val="00C836CC"/>
    <w:rsid w:val="00C87A74"/>
    <w:rsid w:val="00C92C71"/>
    <w:rsid w:val="00C93F8F"/>
    <w:rsid w:val="00C95D4D"/>
    <w:rsid w:val="00CA3593"/>
    <w:rsid w:val="00CA4544"/>
    <w:rsid w:val="00CB143A"/>
    <w:rsid w:val="00CB258E"/>
    <w:rsid w:val="00CB2CE1"/>
    <w:rsid w:val="00CB3C8F"/>
    <w:rsid w:val="00CB5B36"/>
    <w:rsid w:val="00CC02F1"/>
    <w:rsid w:val="00CC11A6"/>
    <w:rsid w:val="00CC135E"/>
    <w:rsid w:val="00CC154D"/>
    <w:rsid w:val="00CC3600"/>
    <w:rsid w:val="00CC4414"/>
    <w:rsid w:val="00CC5234"/>
    <w:rsid w:val="00CD1697"/>
    <w:rsid w:val="00CD5D3F"/>
    <w:rsid w:val="00CD65D5"/>
    <w:rsid w:val="00CE0CA5"/>
    <w:rsid w:val="00CF17F4"/>
    <w:rsid w:val="00CF1950"/>
    <w:rsid w:val="00CF2232"/>
    <w:rsid w:val="00CF35C6"/>
    <w:rsid w:val="00CF3DB3"/>
    <w:rsid w:val="00CF5C92"/>
    <w:rsid w:val="00CF6DE8"/>
    <w:rsid w:val="00D012DD"/>
    <w:rsid w:val="00D0461E"/>
    <w:rsid w:val="00D052BC"/>
    <w:rsid w:val="00D07026"/>
    <w:rsid w:val="00D11888"/>
    <w:rsid w:val="00D12DDA"/>
    <w:rsid w:val="00D2149B"/>
    <w:rsid w:val="00D22C8F"/>
    <w:rsid w:val="00D2606D"/>
    <w:rsid w:val="00D33491"/>
    <w:rsid w:val="00D34200"/>
    <w:rsid w:val="00D41A93"/>
    <w:rsid w:val="00D44F8E"/>
    <w:rsid w:val="00D5079E"/>
    <w:rsid w:val="00D51643"/>
    <w:rsid w:val="00D51903"/>
    <w:rsid w:val="00D607EF"/>
    <w:rsid w:val="00D60F88"/>
    <w:rsid w:val="00D625E7"/>
    <w:rsid w:val="00D646BD"/>
    <w:rsid w:val="00D65063"/>
    <w:rsid w:val="00D7018A"/>
    <w:rsid w:val="00D71201"/>
    <w:rsid w:val="00D720C7"/>
    <w:rsid w:val="00D741B2"/>
    <w:rsid w:val="00D74ADD"/>
    <w:rsid w:val="00D756CA"/>
    <w:rsid w:val="00D815CC"/>
    <w:rsid w:val="00D83840"/>
    <w:rsid w:val="00D850A3"/>
    <w:rsid w:val="00D8542E"/>
    <w:rsid w:val="00D876E6"/>
    <w:rsid w:val="00D8770F"/>
    <w:rsid w:val="00D91699"/>
    <w:rsid w:val="00D927BA"/>
    <w:rsid w:val="00DA1025"/>
    <w:rsid w:val="00DA22EC"/>
    <w:rsid w:val="00DA4BBE"/>
    <w:rsid w:val="00DA5860"/>
    <w:rsid w:val="00DA6005"/>
    <w:rsid w:val="00DB1B53"/>
    <w:rsid w:val="00DB2767"/>
    <w:rsid w:val="00DB50DA"/>
    <w:rsid w:val="00DB71BC"/>
    <w:rsid w:val="00DC0023"/>
    <w:rsid w:val="00DC2B74"/>
    <w:rsid w:val="00DC3021"/>
    <w:rsid w:val="00DC3D39"/>
    <w:rsid w:val="00DC4530"/>
    <w:rsid w:val="00DC4729"/>
    <w:rsid w:val="00DC6ED4"/>
    <w:rsid w:val="00DD0F81"/>
    <w:rsid w:val="00DD2C1C"/>
    <w:rsid w:val="00DD2F55"/>
    <w:rsid w:val="00DD36C6"/>
    <w:rsid w:val="00DD38A7"/>
    <w:rsid w:val="00DE1220"/>
    <w:rsid w:val="00DE70FF"/>
    <w:rsid w:val="00DE7B6E"/>
    <w:rsid w:val="00DF7297"/>
    <w:rsid w:val="00E03D51"/>
    <w:rsid w:val="00E17160"/>
    <w:rsid w:val="00E205FC"/>
    <w:rsid w:val="00E2577E"/>
    <w:rsid w:val="00E325C5"/>
    <w:rsid w:val="00E35706"/>
    <w:rsid w:val="00E35BEC"/>
    <w:rsid w:val="00E41A4E"/>
    <w:rsid w:val="00E50821"/>
    <w:rsid w:val="00E514CD"/>
    <w:rsid w:val="00E51F91"/>
    <w:rsid w:val="00E53373"/>
    <w:rsid w:val="00E61687"/>
    <w:rsid w:val="00E6298B"/>
    <w:rsid w:val="00E646B6"/>
    <w:rsid w:val="00E7086E"/>
    <w:rsid w:val="00E70A5D"/>
    <w:rsid w:val="00E7374A"/>
    <w:rsid w:val="00E73C41"/>
    <w:rsid w:val="00E7598F"/>
    <w:rsid w:val="00E76F60"/>
    <w:rsid w:val="00E83D90"/>
    <w:rsid w:val="00E83F28"/>
    <w:rsid w:val="00E83F91"/>
    <w:rsid w:val="00E84FFA"/>
    <w:rsid w:val="00E9107A"/>
    <w:rsid w:val="00E91420"/>
    <w:rsid w:val="00E91F62"/>
    <w:rsid w:val="00E929FD"/>
    <w:rsid w:val="00E93240"/>
    <w:rsid w:val="00E9479B"/>
    <w:rsid w:val="00E9716E"/>
    <w:rsid w:val="00EA10DA"/>
    <w:rsid w:val="00EA24C6"/>
    <w:rsid w:val="00EA32B1"/>
    <w:rsid w:val="00EA4D48"/>
    <w:rsid w:val="00EB2173"/>
    <w:rsid w:val="00EB2A78"/>
    <w:rsid w:val="00EB62E6"/>
    <w:rsid w:val="00EC38B0"/>
    <w:rsid w:val="00ED01D8"/>
    <w:rsid w:val="00ED1B30"/>
    <w:rsid w:val="00ED250E"/>
    <w:rsid w:val="00ED6516"/>
    <w:rsid w:val="00ED683E"/>
    <w:rsid w:val="00EE0AAD"/>
    <w:rsid w:val="00EE1AC1"/>
    <w:rsid w:val="00EE2CE0"/>
    <w:rsid w:val="00EE39D6"/>
    <w:rsid w:val="00EE41CF"/>
    <w:rsid w:val="00EE52AD"/>
    <w:rsid w:val="00EE7AB2"/>
    <w:rsid w:val="00EF0DFE"/>
    <w:rsid w:val="00EF417C"/>
    <w:rsid w:val="00EF7DF3"/>
    <w:rsid w:val="00F01F92"/>
    <w:rsid w:val="00F10987"/>
    <w:rsid w:val="00F10A08"/>
    <w:rsid w:val="00F22AC5"/>
    <w:rsid w:val="00F254D1"/>
    <w:rsid w:val="00F304C1"/>
    <w:rsid w:val="00F32B82"/>
    <w:rsid w:val="00F32B95"/>
    <w:rsid w:val="00F36AD7"/>
    <w:rsid w:val="00F4043E"/>
    <w:rsid w:val="00F41608"/>
    <w:rsid w:val="00F41BBC"/>
    <w:rsid w:val="00F41F20"/>
    <w:rsid w:val="00F43B9D"/>
    <w:rsid w:val="00F444F0"/>
    <w:rsid w:val="00F50847"/>
    <w:rsid w:val="00F53F27"/>
    <w:rsid w:val="00F546D1"/>
    <w:rsid w:val="00F57D36"/>
    <w:rsid w:val="00F61553"/>
    <w:rsid w:val="00F66272"/>
    <w:rsid w:val="00F709C0"/>
    <w:rsid w:val="00F70A0A"/>
    <w:rsid w:val="00F7532F"/>
    <w:rsid w:val="00F85F77"/>
    <w:rsid w:val="00F90168"/>
    <w:rsid w:val="00F927A1"/>
    <w:rsid w:val="00F92E4D"/>
    <w:rsid w:val="00F95046"/>
    <w:rsid w:val="00F95472"/>
    <w:rsid w:val="00FA2BC2"/>
    <w:rsid w:val="00FA3764"/>
    <w:rsid w:val="00FA445E"/>
    <w:rsid w:val="00FA56ED"/>
    <w:rsid w:val="00FB4993"/>
    <w:rsid w:val="00FB5FA6"/>
    <w:rsid w:val="00FB70E7"/>
    <w:rsid w:val="00FC1310"/>
    <w:rsid w:val="00FC2FF3"/>
    <w:rsid w:val="00FC323B"/>
    <w:rsid w:val="00FC3263"/>
    <w:rsid w:val="00FC51F9"/>
    <w:rsid w:val="00FC5B40"/>
    <w:rsid w:val="00FC5FF8"/>
    <w:rsid w:val="00FC609F"/>
    <w:rsid w:val="00FC7023"/>
    <w:rsid w:val="00FD2ECF"/>
    <w:rsid w:val="00FD3D7C"/>
    <w:rsid w:val="00FD4F8F"/>
    <w:rsid w:val="00FD54BF"/>
    <w:rsid w:val="00FD61A3"/>
    <w:rsid w:val="00FE0C16"/>
    <w:rsid w:val="00FE14AD"/>
    <w:rsid w:val="00FE14B1"/>
    <w:rsid w:val="00FE2D35"/>
    <w:rsid w:val="00FE5DBD"/>
    <w:rsid w:val="00FF0070"/>
    <w:rsid w:val="00FF4BF9"/>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9479C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E646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dx-doi">
    <w:name w:val="dx-doi"/>
    <w:basedOn w:val="Normal"/>
    <w:rsid w:val="00DE7B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title-text">
    <w:name w:val="title-text"/>
    <w:basedOn w:val="DefaultParagraphFont"/>
    <w:rsid w:val="003245E0"/>
  </w:style>
  <w:style w:type="character" w:customStyle="1" w:styleId="f-s-7-1">
    <w:name w:val="f-s-7-1"/>
    <w:basedOn w:val="DefaultParagraphFont"/>
    <w:rsid w:val="00150F59"/>
  </w:style>
  <w:style w:type="character" w:styleId="Emphasis">
    <w:name w:val="Emphasis"/>
    <w:basedOn w:val="DefaultParagraphFont"/>
    <w:uiPriority w:val="20"/>
    <w:qFormat/>
    <w:rsid w:val="00150F59"/>
    <w:rPr>
      <w:i/>
      <w:iCs/>
    </w:rPr>
  </w:style>
  <w:style w:type="paragraph" w:styleId="NormalWeb">
    <w:name w:val="Normal (Web)"/>
    <w:basedOn w:val="Normal"/>
    <w:uiPriority w:val="99"/>
    <w:semiHidden/>
    <w:unhideWhenUsed/>
    <w:rsid w:val="00542D0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9479CE"/>
    <w:rPr>
      <w:rFonts w:asciiTheme="majorHAnsi" w:eastAsiaTheme="majorEastAsia" w:hAnsiTheme="majorHAnsi" w:cstheme="majorBidi"/>
      <w:color w:val="1F3763" w:themeColor="accent1" w:themeShade="7F"/>
      <w:sz w:val="24"/>
      <w:szCs w:val="24"/>
      <w:lang w:eastAsia="en-GB"/>
    </w:rPr>
  </w:style>
  <w:style w:type="character" w:customStyle="1" w:styleId="Heading5Char">
    <w:name w:val="Heading 5 Char"/>
    <w:basedOn w:val="DefaultParagraphFont"/>
    <w:link w:val="Heading5"/>
    <w:uiPriority w:val="9"/>
    <w:rsid w:val="00E646B6"/>
    <w:rPr>
      <w:rFonts w:asciiTheme="majorHAnsi" w:eastAsiaTheme="majorEastAsia" w:hAnsiTheme="majorHAnsi" w:cstheme="majorBidi"/>
      <w:color w:val="2F5496" w:themeColor="accent1" w:themeShade="BF"/>
      <w:lang w:eastAsia="en-GB"/>
    </w:rPr>
  </w:style>
  <w:style w:type="character" w:customStyle="1" w:styleId="acknowledgment-journal-title">
    <w:name w:val="acknowledgment-journal-title"/>
    <w:basedOn w:val="DefaultParagraphFont"/>
    <w:rsid w:val="00C64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101">
      <w:bodyDiv w:val="1"/>
      <w:marLeft w:val="0"/>
      <w:marRight w:val="0"/>
      <w:marTop w:val="0"/>
      <w:marBottom w:val="0"/>
      <w:divBdr>
        <w:top w:val="none" w:sz="0" w:space="0" w:color="auto"/>
        <w:left w:val="none" w:sz="0" w:space="0" w:color="auto"/>
        <w:bottom w:val="none" w:sz="0" w:space="0" w:color="auto"/>
        <w:right w:val="none" w:sz="0" w:space="0" w:color="auto"/>
      </w:divBdr>
    </w:div>
    <w:div w:id="335694031">
      <w:bodyDiv w:val="1"/>
      <w:marLeft w:val="0"/>
      <w:marRight w:val="0"/>
      <w:marTop w:val="0"/>
      <w:marBottom w:val="0"/>
      <w:divBdr>
        <w:top w:val="none" w:sz="0" w:space="0" w:color="auto"/>
        <w:left w:val="none" w:sz="0" w:space="0" w:color="auto"/>
        <w:bottom w:val="none" w:sz="0" w:space="0" w:color="auto"/>
        <w:right w:val="none" w:sz="0" w:space="0" w:color="auto"/>
      </w:divBdr>
    </w:div>
    <w:div w:id="402610104">
      <w:bodyDiv w:val="1"/>
      <w:marLeft w:val="0"/>
      <w:marRight w:val="0"/>
      <w:marTop w:val="0"/>
      <w:marBottom w:val="0"/>
      <w:divBdr>
        <w:top w:val="none" w:sz="0" w:space="0" w:color="auto"/>
        <w:left w:val="none" w:sz="0" w:space="0" w:color="auto"/>
        <w:bottom w:val="none" w:sz="0" w:space="0" w:color="auto"/>
        <w:right w:val="none" w:sz="0" w:space="0" w:color="auto"/>
      </w:divBdr>
    </w:div>
    <w:div w:id="432944161">
      <w:bodyDiv w:val="1"/>
      <w:marLeft w:val="0"/>
      <w:marRight w:val="0"/>
      <w:marTop w:val="0"/>
      <w:marBottom w:val="0"/>
      <w:divBdr>
        <w:top w:val="none" w:sz="0" w:space="0" w:color="auto"/>
        <w:left w:val="none" w:sz="0" w:space="0" w:color="auto"/>
        <w:bottom w:val="none" w:sz="0" w:space="0" w:color="auto"/>
        <w:right w:val="none" w:sz="0" w:space="0" w:color="auto"/>
      </w:divBdr>
    </w:div>
    <w:div w:id="84529023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373488">
      <w:bodyDiv w:val="1"/>
      <w:marLeft w:val="0"/>
      <w:marRight w:val="0"/>
      <w:marTop w:val="0"/>
      <w:marBottom w:val="0"/>
      <w:divBdr>
        <w:top w:val="none" w:sz="0" w:space="0" w:color="auto"/>
        <w:left w:val="none" w:sz="0" w:space="0" w:color="auto"/>
        <w:bottom w:val="none" w:sz="0" w:space="0" w:color="auto"/>
        <w:right w:val="none" w:sz="0" w:space="0" w:color="auto"/>
      </w:divBdr>
    </w:div>
    <w:div w:id="1244875818">
      <w:bodyDiv w:val="1"/>
      <w:marLeft w:val="0"/>
      <w:marRight w:val="0"/>
      <w:marTop w:val="0"/>
      <w:marBottom w:val="0"/>
      <w:divBdr>
        <w:top w:val="none" w:sz="0" w:space="0" w:color="auto"/>
        <w:left w:val="none" w:sz="0" w:space="0" w:color="auto"/>
        <w:bottom w:val="none" w:sz="0" w:space="0" w:color="auto"/>
        <w:right w:val="none" w:sz="0" w:space="0" w:color="auto"/>
      </w:divBdr>
      <w:divsChild>
        <w:div w:id="1861429096">
          <w:marLeft w:val="0"/>
          <w:marRight w:val="0"/>
          <w:marTop w:val="0"/>
          <w:marBottom w:val="0"/>
          <w:divBdr>
            <w:top w:val="none" w:sz="0" w:space="0" w:color="auto"/>
            <w:left w:val="none" w:sz="0" w:space="0" w:color="auto"/>
            <w:bottom w:val="none" w:sz="0" w:space="0" w:color="auto"/>
            <w:right w:val="none" w:sz="0" w:space="0" w:color="auto"/>
          </w:divBdr>
        </w:div>
        <w:div w:id="1220215103">
          <w:marLeft w:val="0"/>
          <w:marRight w:val="0"/>
          <w:marTop w:val="0"/>
          <w:marBottom w:val="0"/>
          <w:divBdr>
            <w:top w:val="none" w:sz="0" w:space="0" w:color="auto"/>
            <w:left w:val="none" w:sz="0" w:space="0" w:color="auto"/>
            <w:bottom w:val="none" w:sz="0" w:space="0" w:color="auto"/>
            <w:right w:val="none" w:sz="0" w:space="0" w:color="auto"/>
          </w:divBdr>
        </w:div>
      </w:divsChild>
    </w:div>
    <w:div w:id="1255746494">
      <w:bodyDiv w:val="1"/>
      <w:marLeft w:val="0"/>
      <w:marRight w:val="0"/>
      <w:marTop w:val="0"/>
      <w:marBottom w:val="0"/>
      <w:divBdr>
        <w:top w:val="none" w:sz="0" w:space="0" w:color="auto"/>
        <w:left w:val="none" w:sz="0" w:space="0" w:color="auto"/>
        <w:bottom w:val="none" w:sz="0" w:space="0" w:color="auto"/>
        <w:right w:val="none" w:sz="0" w:space="0" w:color="auto"/>
      </w:divBdr>
    </w:div>
    <w:div w:id="1301498972">
      <w:bodyDiv w:val="1"/>
      <w:marLeft w:val="0"/>
      <w:marRight w:val="0"/>
      <w:marTop w:val="0"/>
      <w:marBottom w:val="0"/>
      <w:divBdr>
        <w:top w:val="none" w:sz="0" w:space="0" w:color="auto"/>
        <w:left w:val="none" w:sz="0" w:space="0" w:color="auto"/>
        <w:bottom w:val="none" w:sz="0" w:space="0" w:color="auto"/>
        <w:right w:val="none" w:sz="0" w:space="0" w:color="auto"/>
      </w:divBdr>
      <w:divsChild>
        <w:div w:id="148640975">
          <w:marLeft w:val="0"/>
          <w:marRight w:val="0"/>
          <w:marTop w:val="0"/>
          <w:marBottom w:val="0"/>
          <w:divBdr>
            <w:top w:val="none" w:sz="0" w:space="0" w:color="auto"/>
            <w:left w:val="none" w:sz="0" w:space="0" w:color="auto"/>
            <w:bottom w:val="none" w:sz="0" w:space="0" w:color="auto"/>
            <w:right w:val="none" w:sz="0" w:space="0" w:color="auto"/>
          </w:divBdr>
        </w:div>
      </w:divsChild>
    </w:div>
    <w:div w:id="1381784863">
      <w:bodyDiv w:val="1"/>
      <w:marLeft w:val="0"/>
      <w:marRight w:val="0"/>
      <w:marTop w:val="0"/>
      <w:marBottom w:val="0"/>
      <w:divBdr>
        <w:top w:val="none" w:sz="0" w:space="0" w:color="auto"/>
        <w:left w:val="none" w:sz="0" w:space="0" w:color="auto"/>
        <w:bottom w:val="none" w:sz="0" w:space="0" w:color="auto"/>
        <w:right w:val="none" w:sz="0" w:space="0" w:color="auto"/>
      </w:divBdr>
      <w:divsChild>
        <w:div w:id="1011951644">
          <w:marLeft w:val="0"/>
          <w:marRight w:val="0"/>
          <w:marTop w:val="0"/>
          <w:marBottom w:val="0"/>
          <w:divBdr>
            <w:top w:val="none" w:sz="0" w:space="0" w:color="auto"/>
            <w:left w:val="none" w:sz="0" w:space="0" w:color="auto"/>
            <w:bottom w:val="none" w:sz="0" w:space="0" w:color="auto"/>
            <w:right w:val="none" w:sz="0" w:space="0" w:color="auto"/>
          </w:divBdr>
          <w:divsChild>
            <w:div w:id="92088658">
              <w:marLeft w:val="0"/>
              <w:marRight w:val="0"/>
              <w:marTop w:val="0"/>
              <w:marBottom w:val="0"/>
              <w:divBdr>
                <w:top w:val="none" w:sz="0" w:space="0" w:color="auto"/>
                <w:left w:val="none" w:sz="0" w:space="0" w:color="auto"/>
                <w:bottom w:val="none" w:sz="0" w:space="0" w:color="auto"/>
                <w:right w:val="none" w:sz="0" w:space="0" w:color="auto"/>
              </w:divBdr>
              <w:divsChild>
                <w:div w:id="80381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679379">
      <w:bodyDiv w:val="1"/>
      <w:marLeft w:val="0"/>
      <w:marRight w:val="0"/>
      <w:marTop w:val="0"/>
      <w:marBottom w:val="0"/>
      <w:divBdr>
        <w:top w:val="none" w:sz="0" w:space="0" w:color="auto"/>
        <w:left w:val="none" w:sz="0" w:space="0" w:color="auto"/>
        <w:bottom w:val="none" w:sz="0" w:space="0" w:color="auto"/>
        <w:right w:val="none" w:sz="0" w:space="0" w:color="auto"/>
      </w:divBdr>
    </w:div>
    <w:div w:id="1538086741">
      <w:bodyDiv w:val="1"/>
      <w:marLeft w:val="0"/>
      <w:marRight w:val="0"/>
      <w:marTop w:val="0"/>
      <w:marBottom w:val="0"/>
      <w:divBdr>
        <w:top w:val="none" w:sz="0" w:space="0" w:color="auto"/>
        <w:left w:val="none" w:sz="0" w:space="0" w:color="auto"/>
        <w:bottom w:val="none" w:sz="0" w:space="0" w:color="auto"/>
        <w:right w:val="none" w:sz="0" w:space="0" w:color="auto"/>
      </w:divBdr>
    </w:div>
    <w:div w:id="1589582826">
      <w:bodyDiv w:val="1"/>
      <w:marLeft w:val="0"/>
      <w:marRight w:val="0"/>
      <w:marTop w:val="0"/>
      <w:marBottom w:val="0"/>
      <w:divBdr>
        <w:top w:val="none" w:sz="0" w:space="0" w:color="auto"/>
        <w:left w:val="none" w:sz="0" w:space="0" w:color="auto"/>
        <w:bottom w:val="none" w:sz="0" w:space="0" w:color="auto"/>
        <w:right w:val="none" w:sz="0" w:space="0" w:color="auto"/>
      </w:divBdr>
    </w:div>
    <w:div w:id="1648627466">
      <w:bodyDiv w:val="1"/>
      <w:marLeft w:val="0"/>
      <w:marRight w:val="0"/>
      <w:marTop w:val="0"/>
      <w:marBottom w:val="0"/>
      <w:divBdr>
        <w:top w:val="none" w:sz="0" w:space="0" w:color="auto"/>
        <w:left w:val="none" w:sz="0" w:space="0" w:color="auto"/>
        <w:bottom w:val="none" w:sz="0" w:space="0" w:color="auto"/>
        <w:right w:val="none" w:sz="0" w:space="0" w:color="auto"/>
      </w:divBdr>
      <w:divsChild>
        <w:div w:id="1953201045">
          <w:marLeft w:val="0"/>
          <w:marRight w:val="0"/>
          <w:marTop w:val="0"/>
          <w:marBottom w:val="0"/>
          <w:divBdr>
            <w:top w:val="none" w:sz="0" w:space="0" w:color="auto"/>
            <w:left w:val="none" w:sz="0" w:space="0" w:color="auto"/>
            <w:bottom w:val="none" w:sz="0" w:space="0" w:color="auto"/>
            <w:right w:val="none" w:sz="0" w:space="0" w:color="auto"/>
          </w:divBdr>
        </w:div>
        <w:div w:id="709188523">
          <w:marLeft w:val="0"/>
          <w:marRight w:val="0"/>
          <w:marTop w:val="0"/>
          <w:marBottom w:val="0"/>
          <w:divBdr>
            <w:top w:val="none" w:sz="0" w:space="0" w:color="auto"/>
            <w:left w:val="none" w:sz="0" w:space="0" w:color="auto"/>
            <w:bottom w:val="none" w:sz="0" w:space="0" w:color="auto"/>
            <w:right w:val="none" w:sz="0" w:space="0" w:color="auto"/>
          </w:divBdr>
        </w:div>
      </w:divsChild>
    </w:div>
    <w:div w:id="1887133900">
      <w:bodyDiv w:val="1"/>
      <w:marLeft w:val="0"/>
      <w:marRight w:val="0"/>
      <w:marTop w:val="0"/>
      <w:marBottom w:val="0"/>
      <w:divBdr>
        <w:top w:val="none" w:sz="0" w:space="0" w:color="auto"/>
        <w:left w:val="none" w:sz="0" w:space="0" w:color="auto"/>
        <w:bottom w:val="none" w:sz="0" w:space="0" w:color="auto"/>
        <w:right w:val="none" w:sz="0" w:space="0" w:color="auto"/>
      </w:divBdr>
    </w:div>
    <w:div w:id="1924334744">
      <w:bodyDiv w:val="1"/>
      <w:marLeft w:val="0"/>
      <w:marRight w:val="0"/>
      <w:marTop w:val="0"/>
      <w:marBottom w:val="0"/>
      <w:divBdr>
        <w:top w:val="none" w:sz="0" w:space="0" w:color="auto"/>
        <w:left w:val="none" w:sz="0" w:space="0" w:color="auto"/>
        <w:bottom w:val="none" w:sz="0" w:space="0" w:color="auto"/>
        <w:right w:val="none" w:sz="0" w:space="0" w:color="auto"/>
      </w:divBdr>
    </w:div>
    <w:div w:id="1956473561">
      <w:bodyDiv w:val="1"/>
      <w:marLeft w:val="0"/>
      <w:marRight w:val="0"/>
      <w:marTop w:val="0"/>
      <w:marBottom w:val="0"/>
      <w:divBdr>
        <w:top w:val="none" w:sz="0" w:space="0" w:color="auto"/>
        <w:left w:val="none" w:sz="0" w:space="0" w:color="auto"/>
        <w:bottom w:val="none" w:sz="0" w:space="0" w:color="auto"/>
        <w:right w:val="none" w:sz="0" w:space="0" w:color="auto"/>
      </w:divBdr>
    </w:div>
    <w:div w:id="2013220161">
      <w:bodyDiv w:val="1"/>
      <w:marLeft w:val="0"/>
      <w:marRight w:val="0"/>
      <w:marTop w:val="0"/>
      <w:marBottom w:val="0"/>
      <w:divBdr>
        <w:top w:val="none" w:sz="0" w:space="0" w:color="auto"/>
        <w:left w:val="none" w:sz="0" w:space="0" w:color="auto"/>
        <w:bottom w:val="none" w:sz="0" w:space="0" w:color="auto"/>
        <w:right w:val="none" w:sz="0" w:space="0" w:color="auto"/>
      </w:divBdr>
    </w:div>
    <w:div w:id="202416617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641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177/0886260505278530" TargetMode="External"/><Relationship Id="rId39" Type="http://schemas.openxmlformats.org/officeDocument/2006/relationships/hyperlink" Target="https://blog.dana-farber.org/insight/2020/04/how-cooking-can-help-relieve-stress/" TargetMode="External"/><Relationship Id="rId21" Type="http://schemas.openxmlformats.org/officeDocument/2006/relationships/hyperlink" Target="https://www.ncbi.nlm.nih.gov/pubmed/?term=Olyaee%20S%5BAuthor%5D&amp;cauthor=true&amp;cauthor_uid=24971293" TargetMode="External"/><Relationship Id="rId34" Type="http://schemas.openxmlformats.org/officeDocument/2006/relationships/hyperlink" Target="https://www.legislation.gov.uk/ukpga/1967/80/section/91/enacted" TargetMode="External"/><Relationship Id="rId42" Type="http://schemas.openxmlformats.org/officeDocument/2006/relationships/hyperlink" Target="https://doi.org/10.1093/bjc/azz011" TargetMode="External"/><Relationship Id="rId47" Type="http://schemas.openxmlformats.org/officeDocument/2006/relationships/hyperlink" Target="https://www.emerald.com/insight/publication/issn/0885-8624" TargetMode="External"/><Relationship Id="rId50" Type="http://schemas.openxmlformats.org/officeDocument/2006/relationships/hyperlink" Target="https://www.gwent.police.uk/police-forces/gwent-police/areas/about-us/about-us/code-of-ethics/" TargetMode="External"/><Relationship Id="rId55" Type="http://schemas.openxmlformats.org/officeDocument/2006/relationships/hyperlink" Target="https://www.bbcgoodfood.com/howto/guide/stress-diet-can-foods-help" TargetMode="External"/><Relationship Id="rId63" Type="http://schemas.openxmlformats.org/officeDocument/2006/relationships/hyperlink" Target="https://doi.org/10.1080/01443610601056509" TargetMode="External"/><Relationship Id="rId68" Type="http://schemas.openxmlformats.org/officeDocument/2006/relationships/hyperlink" Target="https://doi.org/10.1111/jols.12087" TargetMode="External"/><Relationship Id="rId76" Type="http://schemas.openxmlformats.org/officeDocument/2006/relationships/hyperlink" Target="https://doi.org/10.1016/j.cpr.2003.09.005" TargetMode="External"/><Relationship Id="rId7" Type="http://schemas.openxmlformats.org/officeDocument/2006/relationships/settings" Target="settings.xml"/><Relationship Id="rId71" Type="http://schemas.openxmlformats.org/officeDocument/2006/relationships/hyperlink" Target="https://www.legislation.gov.uk/ukpga/1984/60/section/117"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app.college.police.uk/app-content/major-investigation-and-public-protection/domestic-abuse/arrest-and-other-positive-approaches/" TargetMode="External"/><Relationship Id="rId11" Type="http://schemas.openxmlformats.org/officeDocument/2006/relationships/image" Target="media/image1.png"/><Relationship Id="rId24" Type="http://schemas.openxmlformats.org/officeDocument/2006/relationships/hyperlink" Target="https://scholarworks.uvm.edu/src/2021/healthsciencesclinical/3/" TargetMode="External"/><Relationship Id="rId32" Type="http://schemas.openxmlformats.org/officeDocument/2006/relationships/hyperlink" Target="https://www.cps.gov.uk/legal-guidance/special-measures" TargetMode="External"/><Relationship Id="rId37" Type="http://schemas.openxmlformats.org/officeDocument/2006/relationships/hyperlink" Target="https://www.legislation.gov.uk/ukpga/1967/58/section/3" TargetMode="External"/><Relationship Id="rId40" Type="http://schemas.openxmlformats.org/officeDocument/2006/relationships/hyperlink" Target="https://www.kheljournal.com/archives/2016/vol3issue5/PartA/3-4-55-201.pdf" TargetMode="External"/><Relationship Id="rId45" Type="http://schemas.openxmlformats.org/officeDocument/2006/relationships/hyperlink" Target="https://www.gov.uk/government/publications/victim-personal-statement" TargetMode="External"/><Relationship Id="rId53" Type="http://schemas.openxmlformats.org/officeDocument/2006/relationships/hyperlink" Target="http://dx.doi.org/10.1249/FIT.0b013e31828cb1c9" TargetMode="External"/><Relationship Id="rId58" Type="http://schemas.openxmlformats.org/officeDocument/2006/relationships/hyperlink" Target="https://www.mind.org.uk/information-support/types-of-mental-health-problems/stress/developing-resilience/" TargetMode="External"/><Relationship Id="rId66" Type="http://schemas.openxmlformats.org/officeDocument/2006/relationships/hyperlink" Target="https://www.ons.gov.uk/peoplepopulationandcommunity/crimeandjustice/articles/domesticabuseduringthecoronaviruscovid19pandemicenglandandwales/november2020" TargetMode="External"/><Relationship Id="rId74" Type="http://schemas.openxmlformats.org/officeDocument/2006/relationships/hyperlink" Target="https://www.ncbi.nlm.nih.gov/pubmed/?term=Olyaee%20S%5BAuthor%5D&amp;cauthor=true&amp;cauthor_uid=24971293" TargetMode="External"/><Relationship Id="rId79" Type="http://schemas.openxmlformats.org/officeDocument/2006/relationships/hyperlink" Target="https://www.womensaid.org.uk/information-support/what-is-domestic-abuse/" TargetMode="External"/><Relationship Id="rId5" Type="http://schemas.openxmlformats.org/officeDocument/2006/relationships/numbering" Target="numbering.xml"/><Relationship Id="rId61" Type="http://schemas.openxmlformats.org/officeDocument/2006/relationships/hyperlink" Target="https://assets.publishing.service.gov.uk/government/uploads/system/uploads/attachment_data/file/403812/penalty-notice-disorder-police-guidance.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connectgwent.org.uk/en/home/" TargetMode="External"/><Relationship Id="rId44" Type="http://schemas.openxmlformats.org/officeDocument/2006/relationships/hyperlink" Target="https://www.gov.uk/government/news/new-definition-of-domestic-violence" TargetMode="External"/><Relationship Id="rId52" Type="http://schemas.openxmlformats.org/officeDocument/2006/relationships/hyperlink" Target="https://www.legislation.gov.uk/ukpga/1998/42/schedule/1/part/I/chapter/5" TargetMode="External"/><Relationship Id="rId60" Type="http://schemas.openxmlformats.org/officeDocument/2006/relationships/hyperlink" Target="https://assets.publishing.service.gov.uk/government/uploads/system/uploads/attachment_data/file/447967/code-of-practice-approved.pdf" TargetMode="External"/><Relationship Id="rId65" Type="http://schemas.openxmlformats.org/officeDocument/2006/relationships/hyperlink" Target="https://www.ons.gov.uk/peoplepopulationandcommunity/crimeandjustice/bulletins/crimeinenglandandwales/yearendingmarch2021" TargetMode="External"/><Relationship Id="rId73" Type="http://schemas.openxmlformats.org/officeDocument/2006/relationships/hyperlink" Target="https://www.ncbi.nlm.nih.gov/pubmed/?term=Rafaiee%20R%5BAuthor%5D&amp;cauthor=true&amp;cauthor_uid=24971293" TargetMode="External"/><Relationship Id="rId78" Type="http://schemas.openxmlformats.org/officeDocument/2006/relationships/hyperlink" Target="https://www.legislation.gov.uk/ukpga/1968/60/section/1"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sycnet.apa.org/doi/10.2307/353952"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app.college.police.uk/app-content/national-decision-model/the-national-decision-model/" TargetMode="External"/><Relationship Id="rId35" Type="http://schemas.openxmlformats.org/officeDocument/2006/relationships/hyperlink" Target="https://www.legislation.gov.uk/ukpga/1988/33/section/39" TargetMode="External"/><Relationship Id="rId43" Type="http://schemas.openxmlformats.org/officeDocument/2006/relationships/hyperlink" Target="https://www.gov.uk/government/consultations/domestic-abuse-act-statutory-guidance/domestic-abuse-draft-statutory-guidance-framework" TargetMode="External"/><Relationship Id="rId48" Type="http://schemas.openxmlformats.org/officeDocument/2006/relationships/hyperlink" Target="https://doi.org/10.1108/08858620410523981" TargetMode="External"/><Relationship Id="rId56" Type="http://schemas.openxmlformats.org/officeDocument/2006/relationships/hyperlink" Target="https://doi.org/10.1108/01437731011079718" TargetMode="External"/><Relationship Id="rId64" Type="http://schemas.openxmlformats.org/officeDocument/2006/relationships/hyperlink" Target="https://www.ons.gov.uk/peoplepopulationandcommunity/crimeandjustice/bulletins/crimeinenglandandwales/yearendingmarch2020" TargetMode="External"/><Relationship Id="rId69" Type="http://schemas.openxmlformats.org/officeDocument/2006/relationships/hyperlink" Target="https://doi.org/10.1177/0038038509105414" TargetMode="External"/><Relationship Id="rId77" Type="http://schemas.openxmlformats.org/officeDocument/2006/relationships/hyperlink" Target="https://www.buckssafeguarding.org.uk/childrenpartnership/wp-content/uploads/sites/2/2020/10/DASH-November-2015.pdf" TargetMode="External"/><Relationship Id="rId8" Type="http://schemas.openxmlformats.org/officeDocument/2006/relationships/webSettings" Target="webSettings.xml"/><Relationship Id="rId51" Type="http://schemas.openxmlformats.org/officeDocument/2006/relationships/hyperlink" Target="https://www.legislation.gov.uk/ukpga/1998/42/schedule/1/part/I/chapter/4" TargetMode="External"/><Relationship Id="rId72" Type="http://schemas.openxmlformats.org/officeDocument/2006/relationships/hyperlink" Target="https://assets.publishing.service.gov.uk/government/uploads/system/uploads/attachment_data/file/1002627/Alcohol_and_COVID_report.pdf"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am.ac.uk/policeptsd" TargetMode="External"/><Relationship Id="rId33" Type="http://schemas.openxmlformats.org/officeDocument/2006/relationships/hyperlink" Target="https://www.legislation.gov.uk/ukpga/1971/48" TargetMode="External"/><Relationship Id="rId38" Type="http://schemas.openxmlformats.org/officeDocument/2006/relationships/hyperlink" Target="https://www.legislation.gov.uk/ukpga/1996/25/contents" TargetMode="External"/><Relationship Id="rId46" Type="http://schemas.openxmlformats.org/officeDocument/2006/relationships/hyperlink" Target="https://www.emerald.com/insight/search?q=Christian%20Gr%C3%B6nroos" TargetMode="External"/><Relationship Id="rId59" Type="http://schemas.openxmlformats.org/officeDocument/2006/relationships/hyperlink" Target="https://assets.publishing.service.gov.uk/government/uploads/system/uploads/attachment_data/file/974376/victims-code-2020.pdf" TargetMode="External"/><Relationship Id="rId67" Type="http://schemas.openxmlformats.org/officeDocument/2006/relationships/hyperlink" Target="https://www.ons.gov.uk/peoplepopulationandcommunity/crimeandjustice/articles/domesticabuseprevalenceandtrendsenglandandwales/yearendingmarch2020" TargetMode="External"/><Relationship Id="rId20" Type="http://schemas.openxmlformats.org/officeDocument/2006/relationships/hyperlink" Target="https://www.ncbi.nlm.nih.gov/pubmed/?term=Rafaiee%20R%5BAuthor%5D&amp;cauthor=true&amp;cauthor_uid=24971293" TargetMode="External"/><Relationship Id="rId41" Type="http://schemas.openxmlformats.org/officeDocument/2006/relationships/hyperlink" Target="https://doi.org/10.1002/job.4030150205" TargetMode="External"/><Relationship Id="rId54" Type="http://schemas.openxmlformats.org/officeDocument/2006/relationships/hyperlink" Target="https://doi.org/10.1350/pojo.2014.87.2.639" TargetMode="External"/><Relationship Id="rId62" Type="http://schemas.openxmlformats.org/officeDocument/2006/relationships/hyperlink" Target="https://www.nhs.uk/every-mind-matters/mental-health-issues/stress/" TargetMode="External"/><Relationship Id="rId70" Type="http://schemas.openxmlformats.org/officeDocument/2006/relationships/hyperlink" Target="https://www.legislation.gov.uk/ukpga/1996/16/section/89" TargetMode="External"/><Relationship Id="rId75" Type="http://schemas.openxmlformats.org/officeDocument/2006/relationships/hyperlink" Target="https://dx.doi.org/10.5812%2Fijhrba.13977"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oi.org/10.1007/s10896-016-9885-0" TargetMode="External"/><Relationship Id="rId28" Type="http://schemas.openxmlformats.org/officeDocument/2006/relationships/hyperlink" Target="https://www.app.college.police.uk/app-content/investigations/introduction/" TargetMode="External"/><Relationship Id="rId36" Type="http://schemas.openxmlformats.org/officeDocument/2006/relationships/hyperlink" Target="https://www.legislation.gov.uk/ukpga/2008/4/section/76" TargetMode="External"/><Relationship Id="rId49" Type="http://schemas.openxmlformats.org/officeDocument/2006/relationships/hyperlink" Target="https://doi.org/10.1080/02678370500160068" TargetMode="External"/><Relationship Id="rId57" Type="http://schemas.openxmlformats.org/officeDocument/2006/relationships/hyperlink" Target="https://www.mind.org.uk/information-support/types-of-mental-health-problems/stress/what-i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EFD9E0-8E12-47AB-9A44-7D4E5576D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17866</TotalTime>
  <Pages>30</Pages>
  <Words>14120</Words>
  <Characters>80488</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Brown, Kayleigh</cp:lastModifiedBy>
  <cp:revision>125</cp:revision>
  <cp:lastPrinted>2019-08-13T11:47:00Z</cp:lastPrinted>
  <dcterms:created xsi:type="dcterms:W3CDTF">2019-08-13T11:48:00Z</dcterms:created>
  <dcterms:modified xsi:type="dcterms:W3CDTF">2021-10-10T10:12:00Z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2021-08-12T14:58:40Z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f40b42d4-27c6-4afa-9d11-e44cbb02e5b4</vt:lpwstr>
  </property>
  <property fmtid="{D5CDD505-2E9C-101B-9397-08002B2CF9AE}" pid="9" name="MSIP_Label_f2acd28b-79a3-4a0f-b0ff-4b75658b1549_ContentBits">
    <vt:lpwstr>0</vt:lpwstr>
  </property>
</Properties>
</file>