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BC28D4" w14:textId="77777777" w:rsidR="002827E6" w:rsidRPr="007C3D81" w:rsidRDefault="002827E6" w:rsidP="002827E6">
      <w:pPr>
        <w:jc w:val="center"/>
        <w:rPr>
          <w:rFonts w:ascii="Arial" w:hAnsi="Arial" w:cs="Arial"/>
          <w:b/>
          <w:bCs/>
          <w:sz w:val="32"/>
          <w:szCs w:val="32"/>
        </w:rPr>
      </w:pPr>
      <w:r w:rsidRPr="007C3D81">
        <w:rPr>
          <w:rFonts w:ascii="Arial" w:hAnsi="Arial" w:cs="Arial"/>
          <w:b/>
          <w:bCs/>
          <w:sz w:val="32"/>
          <w:szCs w:val="32"/>
        </w:rPr>
        <w:t>Component 1</w:t>
      </w:r>
    </w:p>
    <w:p w14:paraId="32771925" w14:textId="3DE440B5" w:rsidR="002827E6" w:rsidRPr="007C3D81" w:rsidRDefault="002827E6" w:rsidP="002827E6">
      <w:pPr>
        <w:jc w:val="center"/>
        <w:rPr>
          <w:rFonts w:ascii="Arial" w:hAnsi="Arial" w:cs="Arial"/>
          <w:b/>
          <w:bCs/>
          <w:sz w:val="32"/>
          <w:szCs w:val="32"/>
        </w:rPr>
      </w:pPr>
      <w:r>
        <w:rPr>
          <w:rFonts w:ascii="Arial" w:hAnsi="Arial" w:cs="Arial"/>
          <w:b/>
          <w:bCs/>
          <w:sz w:val="32"/>
          <w:szCs w:val="32"/>
        </w:rPr>
        <w:t>Report</w:t>
      </w:r>
    </w:p>
    <w:p w14:paraId="1E0C68E6" w14:textId="77777777" w:rsidR="002827E6" w:rsidRPr="007C3D81" w:rsidRDefault="002827E6" w:rsidP="002827E6">
      <w:pPr>
        <w:jc w:val="center"/>
        <w:rPr>
          <w:rFonts w:ascii="Arial" w:hAnsi="Arial" w:cs="Arial"/>
          <w:b/>
          <w:bCs/>
          <w:sz w:val="32"/>
          <w:szCs w:val="32"/>
        </w:rPr>
      </w:pPr>
      <w:r w:rsidRPr="007C3D81">
        <w:rPr>
          <w:rFonts w:ascii="Arial" w:hAnsi="Arial" w:cs="Arial"/>
          <w:b/>
          <w:bCs/>
          <w:sz w:val="32"/>
          <w:szCs w:val="32"/>
        </w:rPr>
        <w:t>Student Name: Martin Kehayov</w:t>
      </w:r>
    </w:p>
    <w:p w14:paraId="5D210BD5" w14:textId="77777777" w:rsidR="002827E6" w:rsidRPr="007C3D81" w:rsidRDefault="002827E6" w:rsidP="002827E6">
      <w:pPr>
        <w:jc w:val="center"/>
        <w:rPr>
          <w:rFonts w:ascii="Arial" w:hAnsi="Arial" w:cs="Arial"/>
          <w:b/>
          <w:bCs/>
          <w:sz w:val="32"/>
          <w:szCs w:val="32"/>
        </w:rPr>
      </w:pPr>
      <w:r w:rsidRPr="007C3D81">
        <w:rPr>
          <w:rFonts w:ascii="Arial" w:hAnsi="Arial" w:cs="Arial"/>
          <w:b/>
          <w:bCs/>
          <w:sz w:val="32"/>
          <w:szCs w:val="32"/>
        </w:rPr>
        <w:t>Student Number: 2209792</w:t>
      </w:r>
    </w:p>
    <w:p w14:paraId="57CFC0C5" w14:textId="564F2622" w:rsidR="002827E6" w:rsidRPr="002827E6" w:rsidRDefault="002827E6" w:rsidP="002827E6">
      <w:pPr>
        <w:jc w:val="center"/>
        <w:rPr>
          <w:rFonts w:ascii="Arial" w:hAnsi="Arial" w:cs="Arial"/>
          <w:b/>
          <w:bCs/>
          <w:sz w:val="32"/>
          <w:szCs w:val="32"/>
        </w:rPr>
      </w:pPr>
      <w:r w:rsidRPr="002827E6">
        <w:rPr>
          <w:rFonts w:ascii="Arial" w:hAnsi="Arial" w:cs="Arial"/>
          <w:b/>
          <w:bCs/>
          <w:sz w:val="32"/>
          <w:szCs w:val="32"/>
        </w:rPr>
        <w:t xml:space="preserve">Lecturer Name: </w:t>
      </w:r>
      <w:proofErr w:type="spellStart"/>
      <w:r w:rsidRPr="002827E6">
        <w:rPr>
          <w:rFonts w:ascii="Arial" w:eastAsia="Calibri" w:hAnsi="Arial" w:cs="Arial"/>
          <w:b/>
          <w:bCs/>
          <w:sz w:val="32"/>
          <w:szCs w:val="32"/>
        </w:rPr>
        <w:t>Dr.</w:t>
      </w:r>
      <w:proofErr w:type="spellEnd"/>
      <w:r w:rsidRPr="002827E6">
        <w:rPr>
          <w:rFonts w:ascii="Arial" w:eastAsia="Calibri" w:hAnsi="Arial" w:cs="Arial"/>
          <w:b/>
          <w:bCs/>
          <w:sz w:val="32"/>
          <w:szCs w:val="32"/>
        </w:rPr>
        <w:t xml:space="preserve"> David Jenkins</w:t>
      </w:r>
    </w:p>
    <w:p w14:paraId="58232FF7" w14:textId="49F0B31F" w:rsidR="002827E6" w:rsidRPr="007C3D81" w:rsidRDefault="002827E6" w:rsidP="002827E6">
      <w:pPr>
        <w:jc w:val="center"/>
        <w:rPr>
          <w:rFonts w:ascii="Arial" w:hAnsi="Arial" w:cs="Arial"/>
          <w:b/>
          <w:bCs/>
          <w:sz w:val="32"/>
          <w:szCs w:val="32"/>
        </w:rPr>
      </w:pPr>
      <w:r w:rsidRPr="007C3D81">
        <w:rPr>
          <w:rFonts w:ascii="Arial" w:hAnsi="Arial" w:cs="Arial"/>
          <w:b/>
          <w:bCs/>
          <w:sz w:val="32"/>
          <w:szCs w:val="32"/>
        </w:rPr>
        <w:t>LCBB</w:t>
      </w:r>
      <w:r>
        <w:rPr>
          <w:rFonts w:ascii="Arial" w:hAnsi="Arial" w:cs="Arial"/>
          <w:b/>
          <w:bCs/>
          <w:sz w:val="32"/>
          <w:szCs w:val="32"/>
        </w:rPr>
        <w:t>6</w:t>
      </w:r>
      <w:r w:rsidRPr="007C3D81">
        <w:rPr>
          <w:rFonts w:ascii="Arial" w:hAnsi="Arial" w:cs="Arial"/>
          <w:b/>
          <w:bCs/>
          <w:sz w:val="32"/>
          <w:szCs w:val="32"/>
        </w:rPr>
        <w:t>00</w:t>
      </w:r>
      <w:r>
        <w:rPr>
          <w:rFonts w:ascii="Arial" w:hAnsi="Arial" w:cs="Arial"/>
          <w:b/>
          <w:bCs/>
          <w:sz w:val="32"/>
          <w:szCs w:val="32"/>
        </w:rPr>
        <w:t>2</w:t>
      </w:r>
    </w:p>
    <w:p w14:paraId="58F3EDDF" w14:textId="3E91B1A5" w:rsidR="002827E6" w:rsidRDefault="002827E6" w:rsidP="002827E6">
      <w:pPr>
        <w:jc w:val="center"/>
        <w:rPr>
          <w:rFonts w:ascii="Arial" w:hAnsi="Arial" w:cs="Arial"/>
          <w:b/>
          <w:bCs/>
          <w:sz w:val="32"/>
          <w:szCs w:val="32"/>
        </w:rPr>
      </w:pPr>
      <w:r w:rsidRPr="007C3D81">
        <w:rPr>
          <w:rFonts w:ascii="Arial" w:hAnsi="Arial" w:cs="Arial"/>
          <w:b/>
          <w:bCs/>
          <w:sz w:val="32"/>
          <w:szCs w:val="32"/>
        </w:rPr>
        <w:t xml:space="preserve">International </w:t>
      </w:r>
      <w:r>
        <w:rPr>
          <w:rFonts w:ascii="Arial" w:hAnsi="Arial" w:cs="Arial"/>
          <w:b/>
          <w:bCs/>
          <w:sz w:val="32"/>
          <w:szCs w:val="32"/>
        </w:rPr>
        <w:t>Financial Management</w:t>
      </w:r>
    </w:p>
    <w:p w14:paraId="410D1DA5" w14:textId="77777777" w:rsidR="00F41E78" w:rsidRDefault="00F41E78" w:rsidP="00F41E78">
      <w:pPr>
        <w:pStyle w:val="Heading1"/>
        <w:spacing w:line="360" w:lineRule="auto"/>
      </w:pPr>
    </w:p>
    <w:p w14:paraId="70B9B1EE" w14:textId="77777777" w:rsidR="00F41E78" w:rsidRDefault="00F41E78" w:rsidP="00F41E78">
      <w:pPr>
        <w:pStyle w:val="Heading1"/>
        <w:spacing w:line="360" w:lineRule="auto"/>
      </w:pPr>
    </w:p>
    <w:p w14:paraId="59B7B279" w14:textId="77777777" w:rsidR="00F41E78" w:rsidRDefault="00F41E78" w:rsidP="00F41E78">
      <w:pPr>
        <w:pStyle w:val="Heading1"/>
        <w:spacing w:line="360" w:lineRule="auto"/>
      </w:pPr>
    </w:p>
    <w:sdt>
      <w:sdtPr>
        <w:rPr>
          <w:rFonts w:asciiTheme="minorHAnsi" w:eastAsiaTheme="minorHAnsi" w:hAnsiTheme="minorHAnsi" w:cstheme="minorBidi"/>
          <w:color w:val="auto"/>
          <w:kern w:val="2"/>
          <w:sz w:val="22"/>
          <w:szCs w:val="22"/>
          <w:lang w:eastAsia="en-US"/>
          <w14:ligatures w14:val="standardContextual"/>
        </w:rPr>
        <w:id w:val="1459062652"/>
        <w:docPartObj>
          <w:docPartGallery w:val="Table of Contents"/>
          <w:docPartUnique/>
        </w:docPartObj>
      </w:sdtPr>
      <w:sdtEndPr>
        <w:rPr>
          <w:b/>
          <w:bCs/>
        </w:rPr>
      </w:sdtEndPr>
      <w:sdtContent>
        <w:p w14:paraId="34C4761C" w14:textId="5201D601" w:rsidR="002827E6" w:rsidRPr="009D3FE9" w:rsidRDefault="002827E6">
          <w:pPr>
            <w:pStyle w:val="TOCHeading"/>
            <w:rPr>
              <w:rFonts w:ascii="Arial" w:hAnsi="Arial" w:cs="Arial"/>
              <w:sz w:val="24"/>
              <w:szCs w:val="24"/>
            </w:rPr>
          </w:pPr>
          <w:r w:rsidRPr="009D3FE9">
            <w:rPr>
              <w:rFonts w:ascii="Arial" w:hAnsi="Arial" w:cs="Arial"/>
              <w:sz w:val="24"/>
              <w:szCs w:val="24"/>
            </w:rPr>
            <w:t>Contents</w:t>
          </w:r>
        </w:p>
        <w:p w14:paraId="4E2D71FD" w14:textId="77929DBD" w:rsidR="002827E6" w:rsidRPr="009D3FE9" w:rsidRDefault="002827E6">
          <w:pPr>
            <w:pStyle w:val="TOC1"/>
            <w:tabs>
              <w:tab w:val="right" w:leader="dot" w:pos="9016"/>
            </w:tabs>
            <w:rPr>
              <w:rFonts w:ascii="Arial" w:hAnsi="Arial" w:cs="Arial"/>
              <w:noProof/>
              <w:sz w:val="24"/>
              <w:szCs w:val="24"/>
            </w:rPr>
          </w:pPr>
          <w:r w:rsidRPr="009D3FE9">
            <w:rPr>
              <w:rFonts w:ascii="Arial" w:hAnsi="Arial" w:cs="Arial"/>
              <w:sz w:val="24"/>
              <w:szCs w:val="24"/>
            </w:rPr>
            <w:fldChar w:fldCharType="begin"/>
          </w:r>
          <w:r w:rsidRPr="009D3FE9">
            <w:rPr>
              <w:rFonts w:ascii="Arial" w:hAnsi="Arial" w:cs="Arial"/>
              <w:sz w:val="24"/>
              <w:szCs w:val="24"/>
            </w:rPr>
            <w:instrText xml:space="preserve"> TOC \o "1-3" \h \z \u </w:instrText>
          </w:r>
          <w:r w:rsidRPr="009D3FE9">
            <w:rPr>
              <w:rFonts w:ascii="Arial" w:hAnsi="Arial" w:cs="Arial"/>
              <w:sz w:val="24"/>
              <w:szCs w:val="24"/>
            </w:rPr>
            <w:fldChar w:fldCharType="separate"/>
          </w:r>
          <w:hyperlink w:anchor="_Toc180929267" w:history="1">
            <w:r w:rsidRPr="009D3FE9">
              <w:rPr>
                <w:rStyle w:val="Hyperlink"/>
                <w:rFonts w:ascii="Arial" w:hAnsi="Arial" w:cs="Arial"/>
                <w:noProof/>
                <w:sz w:val="24"/>
                <w:szCs w:val="24"/>
              </w:rPr>
              <w:t>1.Introduction</w:t>
            </w:r>
            <w:r w:rsidRPr="009D3FE9">
              <w:rPr>
                <w:rFonts w:ascii="Arial" w:hAnsi="Arial" w:cs="Arial"/>
                <w:noProof/>
                <w:webHidden/>
                <w:sz w:val="24"/>
                <w:szCs w:val="24"/>
              </w:rPr>
              <w:tab/>
            </w:r>
            <w:r w:rsidRPr="009D3FE9">
              <w:rPr>
                <w:rFonts w:ascii="Arial" w:hAnsi="Arial" w:cs="Arial"/>
                <w:noProof/>
                <w:webHidden/>
                <w:sz w:val="24"/>
                <w:szCs w:val="24"/>
              </w:rPr>
              <w:fldChar w:fldCharType="begin"/>
            </w:r>
            <w:r w:rsidRPr="009D3FE9">
              <w:rPr>
                <w:rFonts w:ascii="Arial" w:hAnsi="Arial" w:cs="Arial"/>
                <w:noProof/>
                <w:webHidden/>
                <w:sz w:val="24"/>
                <w:szCs w:val="24"/>
              </w:rPr>
              <w:instrText xml:space="preserve"> PAGEREF _Toc180929267 \h </w:instrText>
            </w:r>
            <w:r w:rsidRPr="009D3FE9">
              <w:rPr>
                <w:rFonts w:ascii="Arial" w:hAnsi="Arial" w:cs="Arial"/>
                <w:noProof/>
                <w:webHidden/>
                <w:sz w:val="24"/>
                <w:szCs w:val="24"/>
              </w:rPr>
            </w:r>
            <w:r w:rsidRPr="009D3FE9">
              <w:rPr>
                <w:rFonts w:ascii="Arial" w:hAnsi="Arial" w:cs="Arial"/>
                <w:noProof/>
                <w:webHidden/>
                <w:sz w:val="24"/>
                <w:szCs w:val="24"/>
              </w:rPr>
              <w:fldChar w:fldCharType="separate"/>
            </w:r>
            <w:r w:rsidRPr="009D3FE9">
              <w:rPr>
                <w:rFonts w:ascii="Arial" w:hAnsi="Arial" w:cs="Arial"/>
                <w:noProof/>
                <w:webHidden/>
                <w:sz w:val="24"/>
                <w:szCs w:val="24"/>
              </w:rPr>
              <w:t>2</w:t>
            </w:r>
            <w:r w:rsidRPr="009D3FE9">
              <w:rPr>
                <w:rFonts w:ascii="Arial" w:hAnsi="Arial" w:cs="Arial"/>
                <w:noProof/>
                <w:webHidden/>
                <w:sz w:val="24"/>
                <w:szCs w:val="24"/>
              </w:rPr>
              <w:fldChar w:fldCharType="end"/>
            </w:r>
          </w:hyperlink>
        </w:p>
        <w:p w14:paraId="407ADC83" w14:textId="6379BAE4" w:rsidR="002827E6" w:rsidRPr="009D3FE9" w:rsidRDefault="002827E6">
          <w:pPr>
            <w:pStyle w:val="TOC1"/>
            <w:tabs>
              <w:tab w:val="right" w:leader="dot" w:pos="9016"/>
            </w:tabs>
            <w:rPr>
              <w:rFonts w:ascii="Arial" w:hAnsi="Arial" w:cs="Arial"/>
              <w:noProof/>
              <w:sz w:val="24"/>
              <w:szCs w:val="24"/>
            </w:rPr>
          </w:pPr>
          <w:hyperlink w:anchor="_Toc180929268" w:history="1">
            <w:r w:rsidRPr="009D3FE9">
              <w:rPr>
                <w:rStyle w:val="Hyperlink"/>
                <w:rFonts w:ascii="Arial" w:hAnsi="Arial" w:cs="Arial"/>
                <w:noProof/>
                <w:sz w:val="24"/>
                <w:szCs w:val="24"/>
              </w:rPr>
              <w:t>2.The Crucial Role of Corporate Governance Practices</w:t>
            </w:r>
            <w:r w:rsidRPr="009D3FE9">
              <w:rPr>
                <w:rFonts w:ascii="Arial" w:hAnsi="Arial" w:cs="Arial"/>
                <w:noProof/>
                <w:webHidden/>
                <w:sz w:val="24"/>
                <w:szCs w:val="24"/>
              </w:rPr>
              <w:tab/>
            </w:r>
            <w:r w:rsidRPr="009D3FE9">
              <w:rPr>
                <w:rFonts w:ascii="Arial" w:hAnsi="Arial" w:cs="Arial"/>
                <w:noProof/>
                <w:webHidden/>
                <w:sz w:val="24"/>
                <w:szCs w:val="24"/>
              </w:rPr>
              <w:fldChar w:fldCharType="begin"/>
            </w:r>
            <w:r w:rsidRPr="009D3FE9">
              <w:rPr>
                <w:rFonts w:ascii="Arial" w:hAnsi="Arial" w:cs="Arial"/>
                <w:noProof/>
                <w:webHidden/>
                <w:sz w:val="24"/>
                <w:szCs w:val="24"/>
              </w:rPr>
              <w:instrText xml:space="preserve"> PAGEREF _Toc180929268 \h </w:instrText>
            </w:r>
            <w:r w:rsidRPr="009D3FE9">
              <w:rPr>
                <w:rFonts w:ascii="Arial" w:hAnsi="Arial" w:cs="Arial"/>
                <w:noProof/>
                <w:webHidden/>
                <w:sz w:val="24"/>
                <w:szCs w:val="24"/>
              </w:rPr>
            </w:r>
            <w:r w:rsidRPr="009D3FE9">
              <w:rPr>
                <w:rFonts w:ascii="Arial" w:hAnsi="Arial" w:cs="Arial"/>
                <w:noProof/>
                <w:webHidden/>
                <w:sz w:val="24"/>
                <w:szCs w:val="24"/>
              </w:rPr>
              <w:fldChar w:fldCharType="separate"/>
            </w:r>
            <w:r w:rsidRPr="009D3FE9">
              <w:rPr>
                <w:rFonts w:ascii="Arial" w:hAnsi="Arial" w:cs="Arial"/>
                <w:noProof/>
                <w:webHidden/>
                <w:sz w:val="24"/>
                <w:szCs w:val="24"/>
              </w:rPr>
              <w:t>2</w:t>
            </w:r>
            <w:r w:rsidRPr="009D3FE9">
              <w:rPr>
                <w:rFonts w:ascii="Arial" w:hAnsi="Arial" w:cs="Arial"/>
                <w:noProof/>
                <w:webHidden/>
                <w:sz w:val="24"/>
                <w:szCs w:val="24"/>
              </w:rPr>
              <w:fldChar w:fldCharType="end"/>
            </w:r>
          </w:hyperlink>
        </w:p>
        <w:p w14:paraId="446A731E" w14:textId="18BB523E" w:rsidR="002827E6" w:rsidRPr="009D3FE9" w:rsidRDefault="002827E6">
          <w:pPr>
            <w:pStyle w:val="TOC1"/>
            <w:tabs>
              <w:tab w:val="right" w:leader="dot" w:pos="9016"/>
            </w:tabs>
            <w:rPr>
              <w:rFonts w:ascii="Arial" w:hAnsi="Arial" w:cs="Arial"/>
              <w:noProof/>
              <w:sz w:val="24"/>
              <w:szCs w:val="24"/>
            </w:rPr>
          </w:pPr>
          <w:hyperlink w:anchor="_Toc180929269" w:history="1">
            <w:r w:rsidRPr="009D3FE9">
              <w:rPr>
                <w:rStyle w:val="Hyperlink"/>
                <w:rFonts w:ascii="Arial" w:hAnsi="Arial" w:cs="Arial"/>
                <w:noProof/>
                <w:sz w:val="24"/>
                <w:szCs w:val="24"/>
              </w:rPr>
              <w:t>3.BAT’s Corporate Governance</w:t>
            </w:r>
            <w:r w:rsidRPr="009D3FE9">
              <w:rPr>
                <w:rFonts w:ascii="Arial" w:hAnsi="Arial" w:cs="Arial"/>
                <w:noProof/>
                <w:webHidden/>
                <w:sz w:val="24"/>
                <w:szCs w:val="24"/>
              </w:rPr>
              <w:tab/>
            </w:r>
            <w:r w:rsidRPr="009D3FE9">
              <w:rPr>
                <w:rFonts w:ascii="Arial" w:hAnsi="Arial" w:cs="Arial"/>
                <w:noProof/>
                <w:webHidden/>
                <w:sz w:val="24"/>
                <w:szCs w:val="24"/>
              </w:rPr>
              <w:fldChar w:fldCharType="begin"/>
            </w:r>
            <w:r w:rsidRPr="009D3FE9">
              <w:rPr>
                <w:rFonts w:ascii="Arial" w:hAnsi="Arial" w:cs="Arial"/>
                <w:noProof/>
                <w:webHidden/>
                <w:sz w:val="24"/>
                <w:szCs w:val="24"/>
              </w:rPr>
              <w:instrText xml:space="preserve"> PAGEREF _Toc180929269 \h </w:instrText>
            </w:r>
            <w:r w:rsidRPr="009D3FE9">
              <w:rPr>
                <w:rFonts w:ascii="Arial" w:hAnsi="Arial" w:cs="Arial"/>
                <w:noProof/>
                <w:webHidden/>
                <w:sz w:val="24"/>
                <w:szCs w:val="24"/>
              </w:rPr>
            </w:r>
            <w:r w:rsidRPr="009D3FE9">
              <w:rPr>
                <w:rFonts w:ascii="Arial" w:hAnsi="Arial" w:cs="Arial"/>
                <w:noProof/>
                <w:webHidden/>
                <w:sz w:val="24"/>
                <w:szCs w:val="24"/>
              </w:rPr>
              <w:fldChar w:fldCharType="separate"/>
            </w:r>
            <w:r w:rsidRPr="009D3FE9">
              <w:rPr>
                <w:rFonts w:ascii="Arial" w:hAnsi="Arial" w:cs="Arial"/>
                <w:noProof/>
                <w:webHidden/>
                <w:sz w:val="24"/>
                <w:szCs w:val="24"/>
              </w:rPr>
              <w:t>3</w:t>
            </w:r>
            <w:r w:rsidRPr="009D3FE9">
              <w:rPr>
                <w:rFonts w:ascii="Arial" w:hAnsi="Arial" w:cs="Arial"/>
                <w:noProof/>
                <w:webHidden/>
                <w:sz w:val="24"/>
                <w:szCs w:val="24"/>
              </w:rPr>
              <w:fldChar w:fldCharType="end"/>
            </w:r>
          </w:hyperlink>
        </w:p>
        <w:p w14:paraId="42CF2475" w14:textId="12630A50" w:rsidR="002827E6" w:rsidRPr="009D3FE9" w:rsidRDefault="002827E6">
          <w:pPr>
            <w:pStyle w:val="TOC1"/>
            <w:tabs>
              <w:tab w:val="right" w:leader="dot" w:pos="9016"/>
            </w:tabs>
            <w:rPr>
              <w:rFonts w:ascii="Arial" w:hAnsi="Arial" w:cs="Arial"/>
              <w:noProof/>
              <w:sz w:val="24"/>
              <w:szCs w:val="24"/>
            </w:rPr>
          </w:pPr>
          <w:hyperlink w:anchor="_Toc180929270" w:history="1">
            <w:r w:rsidRPr="009D3FE9">
              <w:rPr>
                <w:rStyle w:val="Hyperlink"/>
                <w:rFonts w:ascii="Arial" w:hAnsi="Arial" w:cs="Arial"/>
                <w:noProof/>
                <w:sz w:val="24"/>
                <w:szCs w:val="24"/>
              </w:rPr>
              <w:t>4.Financial Performance Analysis</w:t>
            </w:r>
            <w:r w:rsidRPr="009D3FE9">
              <w:rPr>
                <w:rFonts w:ascii="Arial" w:hAnsi="Arial" w:cs="Arial"/>
                <w:noProof/>
                <w:webHidden/>
                <w:sz w:val="24"/>
                <w:szCs w:val="24"/>
              </w:rPr>
              <w:tab/>
            </w:r>
            <w:r w:rsidRPr="009D3FE9">
              <w:rPr>
                <w:rFonts w:ascii="Arial" w:hAnsi="Arial" w:cs="Arial"/>
                <w:noProof/>
                <w:webHidden/>
                <w:sz w:val="24"/>
                <w:szCs w:val="24"/>
              </w:rPr>
              <w:fldChar w:fldCharType="begin"/>
            </w:r>
            <w:r w:rsidRPr="009D3FE9">
              <w:rPr>
                <w:rFonts w:ascii="Arial" w:hAnsi="Arial" w:cs="Arial"/>
                <w:noProof/>
                <w:webHidden/>
                <w:sz w:val="24"/>
                <w:szCs w:val="24"/>
              </w:rPr>
              <w:instrText xml:space="preserve"> PAGEREF _Toc180929270 \h </w:instrText>
            </w:r>
            <w:r w:rsidRPr="009D3FE9">
              <w:rPr>
                <w:rFonts w:ascii="Arial" w:hAnsi="Arial" w:cs="Arial"/>
                <w:noProof/>
                <w:webHidden/>
                <w:sz w:val="24"/>
                <w:szCs w:val="24"/>
              </w:rPr>
            </w:r>
            <w:r w:rsidRPr="009D3FE9">
              <w:rPr>
                <w:rFonts w:ascii="Arial" w:hAnsi="Arial" w:cs="Arial"/>
                <w:noProof/>
                <w:webHidden/>
                <w:sz w:val="24"/>
                <w:szCs w:val="24"/>
              </w:rPr>
              <w:fldChar w:fldCharType="separate"/>
            </w:r>
            <w:r w:rsidRPr="009D3FE9">
              <w:rPr>
                <w:rFonts w:ascii="Arial" w:hAnsi="Arial" w:cs="Arial"/>
                <w:noProof/>
                <w:webHidden/>
                <w:sz w:val="24"/>
                <w:szCs w:val="24"/>
              </w:rPr>
              <w:t>5</w:t>
            </w:r>
            <w:r w:rsidRPr="009D3FE9">
              <w:rPr>
                <w:rFonts w:ascii="Arial" w:hAnsi="Arial" w:cs="Arial"/>
                <w:noProof/>
                <w:webHidden/>
                <w:sz w:val="24"/>
                <w:szCs w:val="24"/>
              </w:rPr>
              <w:fldChar w:fldCharType="end"/>
            </w:r>
          </w:hyperlink>
        </w:p>
        <w:p w14:paraId="1FB67F30" w14:textId="5E5E1371" w:rsidR="002827E6" w:rsidRPr="009D3FE9" w:rsidRDefault="002827E6">
          <w:pPr>
            <w:pStyle w:val="TOC1"/>
            <w:tabs>
              <w:tab w:val="right" w:leader="dot" w:pos="9016"/>
            </w:tabs>
            <w:rPr>
              <w:rFonts w:ascii="Arial" w:hAnsi="Arial" w:cs="Arial"/>
              <w:noProof/>
              <w:sz w:val="24"/>
              <w:szCs w:val="24"/>
            </w:rPr>
          </w:pPr>
          <w:hyperlink w:anchor="_Toc180929271" w:history="1">
            <w:r w:rsidRPr="009D3FE9">
              <w:rPr>
                <w:rStyle w:val="Hyperlink"/>
                <w:rFonts w:ascii="Arial" w:hAnsi="Arial" w:cs="Arial"/>
                <w:noProof/>
                <w:sz w:val="24"/>
                <w:szCs w:val="24"/>
              </w:rPr>
              <w:t>5.Conclusion</w:t>
            </w:r>
            <w:r w:rsidRPr="009D3FE9">
              <w:rPr>
                <w:rFonts w:ascii="Arial" w:hAnsi="Arial" w:cs="Arial"/>
                <w:noProof/>
                <w:webHidden/>
                <w:sz w:val="24"/>
                <w:szCs w:val="24"/>
              </w:rPr>
              <w:tab/>
            </w:r>
            <w:r w:rsidRPr="009D3FE9">
              <w:rPr>
                <w:rFonts w:ascii="Arial" w:hAnsi="Arial" w:cs="Arial"/>
                <w:noProof/>
                <w:webHidden/>
                <w:sz w:val="24"/>
                <w:szCs w:val="24"/>
              </w:rPr>
              <w:fldChar w:fldCharType="begin"/>
            </w:r>
            <w:r w:rsidRPr="009D3FE9">
              <w:rPr>
                <w:rFonts w:ascii="Arial" w:hAnsi="Arial" w:cs="Arial"/>
                <w:noProof/>
                <w:webHidden/>
                <w:sz w:val="24"/>
                <w:szCs w:val="24"/>
              </w:rPr>
              <w:instrText xml:space="preserve"> PAGEREF _Toc180929271 \h </w:instrText>
            </w:r>
            <w:r w:rsidRPr="009D3FE9">
              <w:rPr>
                <w:rFonts w:ascii="Arial" w:hAnsi="Arial" w:cs="Arial"/>
                <w:noProof/>
                <w:webHidden/>
                <w:sz w:val="24"/>
                <w:szCs w:val="24"/>
              </w:rPr>
            </w:r>
            <w:r w:rsidRPr="009D3FE9">
              <w:rPr>
                <w:rFonts w:ascii="Arial" w:hAnsi="Arial" w:cs="Arial"/>
                <w:noProof/>
                <w:webHidden/>
                <w:sz w:val="24"/>
                <w:szCs w:val="24"/>
              </w:rPr>
              <w:fldChar w:fldCharType="separate"/>
            </w:r>
            <w:r w:rsidRPr="009D3FE9">
              <w:rPr>
                <w:rFonts w:ascii="Arial" w:hAnsi="Arial" w:cs="Arial"/>
                <w:noProof/>
                <w:webHidden/>
                <w:sz w:val="24"/>
                <w:szCs w:val="24"/>
              </w:rPr>
              <w:t>7</w:t>
            </w:r>
            <w:r w:rsidRPr="009D3FE9">
              <w:rPr>
                <w:rFonts w:ascii="Arial" w:hAnsi="Arial" w:cs="Arial"/>
                <w:noProof/>
                <w:webHidden/>
                <w:sz w:val="24"/>
                <w:szCs w:val="24"/>
              </w:rPr>
              <w:fldChar w:fldCharType="end"/>
            </w:r>
          </w:hyperlink>
        </w:p>
        <w:p w14:paraId="373A1062" w14:textId="7A9033D2" w:rsidR="002827E6" w:rsidRPr="009D3FE9" w:rsidRDefault="002827E6">
          <w:pPr>
            <w:pStyle w:val="TOC1"/>
            <w:tabs>
              <w:tab w:val="right" w:leader="dot" w:pos="9016"/>
            </w:tabs>
            <w:rPr>
              <w:rFonts w:ascii="Arial" w:hAnsi="Arial" w:cs="Arial"/>
              <w:noProof/>
              <w:sz w:val="24"/>
              <w:szCs w:val="24"/>
            </w:rPr>
          </w:pPr>
          <w:hyperlink w:anchor="_Toc180929272" w:history="1">
            <w:r w:rsidRPr="009D3FE9">
              <w:rPr>
                <w:rStyle w:val="Hyperlink"/>
                <w:rFonts w:ascii="Arial" w:hAnsi="Arial" w:cs="Arial"/>
                <w:noProof/>
                <w:sz w:val="24"/>
                <w:szCs w:val="24"/>
              </w:rPr>
              <w:t>6.Bibliography</w:t>
            </w:r>
            <w:r w:rsidRPr="009D3FE9">
              <w:rPr>
                <w:rFonts w:ascii="Arial" w:hAnsi="Arial" w:cs="Arial"/>
                <w:noProof/>
                <w:webHidden/>
                <w:sz w:val="24"/>
                <w:szCs w:val="24"/>
              </w:rPr>
              <w:tab/>
            </w:r>
            <w:r w:rsidRPr="009D3FE9">
              <w:rPr>
                <w:rFonts w:ascii="Arial" w:hAnsi="Arial" w:cs="Arial"/>
                <w:noProof/>
                <w:webHidden/>
                <w:sz w:val="24"/>
                <w:szCs w:val="24"/>
              </w:rPr>
              <w:fldChar w:fldCharType="begin"/>
            </w:r>
            <w:r w:rsidRPr="009D3FE9">
              <w:rPr>
                <w:rFonts w:ascii="Arial" w:hAnsi="Arial" w:cs="Arial"/>
                <w:noProof/>
                <w:webHidden/>
                <w:sz w:val="24"/>
                <w:szCs w:val="24"/>
              </w:rPr>
              <w:instrText xml:space="preserve"> PAGEREF _Toc180929272 \h </w:instrText>
            </w:r>
            <w:r w:rsidRPr="009D3FE9">
              <w:rPr>
                <w:rFonts w:ascii="Arial" w:hAnsi="Arial" w:cs="Arial"/>
                <w:noProof/>
                <w:webHidden/>
                <w:sz w:val="24"/>
                <w:szCs w:val="24"/>
              </w:rPr>
            </w:r>
            <w:r w:rsidRPr="009D3FE9">
              <w:rPr>
                <w:rFonts w:ascii="Arial" w:hAnsi="Arial" w:cs="Arial"/>
                <w:noProof/>
                <w:webHidden/>
                <w:sz w:val="24"/>
                <w:szCs w:val="24"/>
              </w:rPr>
              <w:fldChar w:fldCharType="separate"/>
            </w:r>
            <w:r w:rsidRPr="009D3FE9">
              <w:rPr>
                <w:rFonts w:ascii="Arial" w:hAnsi="Arial" w:cs="Arial"/>
                <w:noProof/>
                <w:webHidden/>
                <w:sz w:val="24"/>
                <w:szCs w:val="24"/>
              </w:rPr>
              <w:t>7</w:t>
            </w:r>
            <w:r w:rsidRPr="009D3FE9">
              <w:rPr>
                <w:rFonts w:ascii="Arial" w:hAnsi="Arial" w:cs="Arial"/>
                <w:noProof/>
                <w:webHidden/>
                <w:sz w:val="24"/>
                <w:szCs w:val="24"/>
              </w:rPr>
              <w:fldChar w:fldCharType="end"/>
            </w:r>
          </w:hyperlink>
        </w:p>
        <w:p w14:paraId="6FF3CE6F" w14:textId="0920FFCB" w:rsidR="002827E6" w:rsidRDefault="002827E6">
          <w:r w:rsidRPr="009D3FE9">
            <w:rPr>
              <w:rFonts w:ascii="Arial" w:hAnsi="Arial" w:cs="Arial"/>
              <w:b/>
              <w:bCs/>
              <w:sz w:val="24"/>
              <w:szCs w:val="24"/>
            </w:rPr>
            <w:fldChar w:fldCharType="end"/>
          </w:r>
        </w:p>
      </w:sdtContent>
    </w:sdt>
    <w:p w14:paraId="704FC6DE" w14:textId="77777777" w:rsidR="00F41E78" w:rsidRDefault="00F41E78" w:rsidP="00F41E78">
      <w:pPr>
        <w:pStyle w:val="Heading1"/>
        <w:spacing w:line="360" w:lineRule="auto"/>
      </w:pPr>
    </w:p>
    <w:p w14:paraId="260FF084" w14:textId="77777777" w:rsidR="00F41E78" w:rsidRDefault="00F41E78" w:rsidP="00F41E78">
      <w:pPr>
        <w:pStyle w:val="Heading1"/>
        <w:spacing w:line="360" w:lineRule="auto"/>
      </w:pPr>
    </w:p>
    <w:p w14:paraId="7F8EC4BE" w14:textId="77777777" w:rsidR="00F41E78" w:rsidRDefault="00F41E78" w:rsidP="00F41E78">
      <w:pPr>
        <w:pStyle w:val="Heading1"/>
        <w:spacing w:line="360" w:lineRule="auto"/>
      </w:pPr>
    </w:p>
    <w:p w14:paraId="409ADCFB" w14:textId="77777777" w:rsidR="00F41E78" w:rsidRDefault="00F41E78" w:rsidP="00F41E78">
      <w:pPr>
        <w:pStyle w:val="Heading1"/>
        <w:spacing w:line="360" w:lineRule="auto"/>
      </w:pPr>
    </w:p>
    <w:p w14:paraId="58E1301C" w14:textId="77777777" w:rsidR="002827E6" w:rsidRDefault="002827E6" w:rsidP="002827E6"/>
    <w:p w14:paraId="535BF8B5" w14:textId="77777777" w:rsidR="002827E6" w:rsidRPr="002827E6" w:rsidRDefault="002827E6" w:rsidP="002827E6"/>
    <w:p w14:paraId="6855457C" w14:textId="34EB43F5" w:rsidR="00753A4A" w:rsidRPr="009D3FE9" w:rsidRDefault="007930EB" w:rsidP="00F41E78">
      <w:pPr>
        <w:pStyle w:val="Heading1"/>
        <w:spacing w:line="360" w:lineRule="auto"/>
        <w:rPr>
          <w:rFonts w:ascii="Arial" w:hAnsi="Arial" w:cs="Arial"/>
          <w:sz w:val="24"/>
          <w:szCs w:val="24"/>
        </w:rPr>
      </w:pPr>
      <w:bookmarkStart w:id="0" w:name="_Toc180929267"/>
      <w:r w:rsidRPr="009D3FE9">
        <w:rPr>
          <w:rFonts w:ascii="Arial" w:hAnsi="Arial" w:cs="Arial"/>
          <w:sz w:val="24"/>
          <w:szCs w:val="24"/>
        </w:rPr>
        <w:t>1.</w:t>
      </w:r>
      <w:r w:rsidRPr="009D3FE9">
        <w:rPr>
          <w:rFonts w:ascii="Arial" w:hAnsi="Arial" w:cs="Arial"/>
          <w:sz w:val="32"/>
          <w:szCs w:val="32"/>
        </w:rPr>
        <w:t>Introduction</w:t>
      </w:r>
      <w:bookmarkEnd w:id="0"/>
      <w:r w:rsidRPr="009D3FE9">
        <w:rPr>
          <w:rFonts w:ascii="Arial" w:hAnsi="Arial" w:cs="Arial"/>
          <w:sz w:val="32"/>
          <w:szCs w:val="32"/>
        </w:rPr>
        <w:t xml:space="preserve"> </w:t>
      </w:r>
    </w:p>
    <w:p w14:paraId="0F6505B6" w14:textId="6BC0B92C" w:rsidR="00A57251" w:rsidRPr="009D3FE9" w:rsidRDefault="00A57251" w:rsidP="00F41E78">
      <w:pPr>
        <w:spacing w:line="360" w:lineRule="auto"/>
        <w:rPr>
          <w:rFonts w:ascii="Arial" w:hAnsi="Arial" w:cs="Arial"/>
          <w:sz w:val="24"/>
          <w:szCs w:val="24"/>
        </w:rPr>
      </w:pPr>
      <w:r w:rsidRPr="009D3FE9">
        <w:rPr>
          <w:rFonts w:ascii="Arial" w:hAnsi="Arial" w:cs="Arial"/>
          <w:sz w:val="24"/>
          <w:szCs w:val="24"/>
        </w:rPr>
        <w:t xml:space="preserve">Listed on the London Stock Exchange and operating in 170+ markets, </w:t>
      </w:r>
      <w:r w:rsidRPr="009D3FE9">
        <w:rPr>
          <w:rFonts w:ascii="Arial" w:hAnsi="Arial" w:cs="Arial"/>
          <w:b/>
          <w:bCs/>
          <w:sz w:val="24"/>
          <w:szCs w:val="24"/>
        </w:rPr>
        <w:t>British</w:t>
      </w:r>
      <w:r w:rsidR="007930EB" w:rsidRPr="009D3FE9">
        <w:rPr>
          <w:rFonts w:ascii="Arial" w:hAnsi="Arial" w:cs="Arial"/>
          <w:b/>
          <w:bCs/>
          <w:sz w:val="24"/>
          <w:szCs w:val="24"/>
        </w:rPr>
        <w:t xml:space="preserve"> American Tobacco</w:t>
      </w:r>
      <w:r w:rsidR="007930EB" w:rsidRPr="009D3FE9">
        <w:rPr>
          <w:rFonts w:ascii="Arial" w:hAnsi="Arial" w:cs="Arial"/>
          <w:sz w:val="24"/>
          <w:szCs w:val="24"/>
        </w:rPr>
        <w:t xml:space="preserve"> P.L.C.</w:t>
      </w:r>
      <w:r w:rsidRPr="009D3FE9">
        <w:rPr>
          <w:rFonts w:ascii="Arial" w:hAnsi="Arial" w:cs="Arial"/>
          <w:sz w:val="24"/>
          <w:szCs w:val="24"/>
        </w:rPr>
        <w:t>(</w:t>
      </w:r>
      <w:r w:rsidRPr="009D3FE9">
        <w:rPr>
          <w:rFonts w:ascii="Arial" w:hAnsi="Arial" w:cs="Arial"/>
          <w:b/>
          <w:bCs/>
          <w:sz w:val="24"/>
          <w:szCs w:val="24"/>
        </w:rPr>
        <w:t>BAT</w:t>
      </w:r>
      <w:r w:rsidRPr="009D3FE9">
        <w:rPr>
          <w:rFonts w:ascii="Arial" w:hAnsi="Arial" w:cs="Arial"/>
          <w:sz w:val="24"/>
          <w:szCs w:val="24"/>
        </w:rPr>
        <w:t>)</w:t>
      </w:r>
      <w:r w:rsidR="007930EB" w:rsidRPr="009D3FE9">
        <w:rPr>
          <w:rFonts w:ascii="Arial" w:hAnsi="Arial" w:cs="Arial"/>
          <w:sz w:val="24"/>
          <w:szCs w:val="24"/>
        </w:rPr>
        <w:t xml:space="preserve"> manufactures tobacco and nicotine products to customers all over the world. Moreover, it sells combustible cigarettes, vapour, heated, and contemporary oral nicotine products, as well as conventional oral products like moist snuff and snus. Vuse, Glo, Dunhill, Kent, Lucky Strike, Rothmans</w:t>
      </w:r>
      <w:r w:rsidR="00671FD7" w:rsidRPr="009D3FE9">
        <w:rPr>
          <w:rFonts w:ascii="Arial" w:hAnsi="Arial" w:cs="Arial"/>
          <w:sz w:val="24"/>
          <w:szCs w:val="24"/>
        </w:rPr>
        <w:t xml:space="preserve"> and</w:t>
      </w:r>
      <w:r w:rsidR="007930EB" w:rsidRPr="009D3FE9">
        <w:rPr>
          <w:rFonts w:ascii="Arial" w:hAnsi="Arial" w:cs="Arial"/>
          <w:sz w:val="24"/>
          <w:szCs w:val="24"/>
        </w:rPr>
        <w:t xml:space="preserve"> Camel,</w:t>
      </w:r>
      <w:r w:rsidR="00671FD7" w:rsidRPr="009D3FE9">
        <w:rPr>
          <w:rFonts w:ascii="Arial" w:hAnsi="Arial" w:cs="Arial"/>
          <w:sz w:val="24"/>
          <w:szCs w:val="24"/>
        </w:rPr>
        <w:t xml:space="preserve"> </w:t>
      </w:r>
      <w:r w:rsidR="007930EB" w:rsidRPr="009D3FE9">
        <w:rPr>
          <w:rFonts w:ascii="Arial" w:hAnsi="Arial" w:cs="Arial"/>
          <w:sz w:val="24"/>
          <w:szCs w:val="24"/>
        </w:rPr>
        <w:t>are some of the names under which the corporation sells its goods.</w:t>
      </w:r>
      <w:r w:rsidRPr="009D3FE9">
        <w:rPr>
          <w:rFonts w:ascii="Arial" w:hAnsi="Arial" w:cs="Arial"/>
          <w:sz w:val="24"/>
          <w:szCs w:val="24"/>
        </w:rPr>
        <w:t xml:space="preserve"> </w:t>
      </w:r>
      <w:r w:rsidR="007930EB" w:rsidRPr="009D3FE9">
        <w:rPr>
          <w:rFonts w:ascii="Arial" w:hAnsi="Arial" w:cs="Arial"/>
          <w:sz w:val="24"/>
          <w:szCs w:val="24"/>
        </w:rPr>
        <w:t>Founded in 1902, British American Tobacco p.l.c. has its corporate headquarter in London, UK.</w:t>
      </w:r>
      <w:r w:rsidRPr="009D3FE9">
        <w:rPr>
          <w:rFonts w:ascii="Arial" w:hAnsi="Arial" w:cs="Arial"/>
          <w:sz w:val="24"/>
          <w:szCs w:val="24"/>
        </w:rPr>
        <w:t xml:space="preserve"> (Yahoo.com, 2024)</w:t>
      </w:r>
      <w:r w:rsidR="00671FD7" w:rsidRPr="009D3FE9">
        <w:rPr>
          <w:rFonts w:ascii="Arial" w:hAnsi="Arial" w:cs="Arial"/>
          <w:sz w:val="24"/>
          <w:szCs w:val="24"/>
        </w:rPr>
        <w:t xml:space="preserve"> </w:t>
      </w:r>
    </w:p>
    <w:p w14:paraId="37100A6F" w14:textId="5642DCBF" w:rsidR="00DC3032" w:rsidRPr="009D3FE9" w:rsidRDefault="00671FD7" w:rsidP="00F41E78">
      <w:pPr>
        <w:spacing w:line="360" w:lineRule="auto"/>
        <w:rPr>
          <w:rFonts w:ascii="Arial" w:hAnsi="Arial" w:cs="Arial"/>
          <w:sz w:val="24"/>
          <w:szCs w:val="24"/>
        </w:rPr>
      </w:pPr>
      <w:r w:rsidRPr="009D3FE9">
        <w:rPr>
          <w:rFonts w:ascii="Arial" w:hAnsi="Arial" w:cs="Arial"/>
          <w:sz w:val="24"/>
          <w:szCs w:val="24"/>
        </w:rPr>
        <w:t>BAT’s expansive global reach brings increasing pressure to balance financial performance with rigorous corporate governance, emphasizing ethical management, regulatory compliance, and accountability to shareholders.</w:t>
      </w:r>
      <w:r w:rsidR="00DC3032" w:rsidRPr="009D3FE9">
        <w:rPr>
          <w:rFonts w:ascii="Arial" w:hAnsi="Arial" w:cs="Arial"/>
          <w:sz w:val="24"/>
          <w:szCs w:val="24"/>
        </w:rPr>
        <w:t xml:space="preserve"> The link between corporate governance practices and company performance is particularly crucial for BAT, given the changing regulatory environment and increasing focus on health and environmental concerns related to the tobacco sector.</w:t>
      </w:r>
      <w:r w:rsidR="00CA4AB9" w:rsidRPr="009D3FE9">
        <w:rPr>
          <w:rFonts w:ascii="Arial" w:hAnsi="Arial" w:cs="Arial"/>
          <w:sz w:val="24"/>
          <w:szCs w:val="24"/>
        </w:rPr>
        <w:t xml:space="preserve"> (Fitchratings.com, 2023</w:t>
      </w:r>
      <w:r w:rsidR="00600DE2" w:rsidRPr="009D3FE9">
        <w:rPr>
          <w:rFonts w:ascii="Arial" w:hAnsi="Arial" w:cs="Arial"/>
          <w:sz w:val="24"/>
          <w:szCs w:val="24"/>
        </w:rPr>
        <w:t>) This</w:t>
      </w:r>
      <w:r w:rsidR="00DC3032" w:rsidRPr="009D3FE9">
        <w:rPr>
          <w:rFonts w:ascii="Arial" w:hAnsi="Arial" w:cs="Arial"/>
          <w:sz w:val="24"/>
          <w:szCs w:val="24"/>
        </w:rPr>
        <w:t xml:space="preserve"> report will examine how BAT’s corporate governance framework has influenced its financial performance over the past five years, assessing key governance metrics alongside financial data to evaluate the effectiveness of BAT’s governance practices in advancing its strategic goals and enhancing shareholder value.</w:t>
      </w:r>
    </w:p>
    <w:p w14:paraId="7D6D079B" w14:textId="77777777" w:rsidR="00DC3032" w:rsidRPr="009D3FE9" w:rsidRDefault="00DC3032" w:rsidP="00F41E78">
      <w:pPr>
        <w:spacing w:line="360" w:lineRule="auto"/>
        <w:rPr>
          <w:rFonts w:ascii="Arial" w:hAnsi="Arial" w:cs="Arial"/>
          <w:sz w:val="24"/>
          <w:szCs w:val="24"/>
        </w:rPr>
      </w:pPr>
    </w:p>
    <w:p w14:paraId="15685D2A" w14:textId="0CACFED7" w:rsidR="00600DE2" w:rsidRPr="009D3FE9" w:rsidRDefault="00600DE2" w:rsidP="00F41E78">
      <w:pPr>
        <w:pStyle w:val="Heading1"/>
        <w:spacing w:line="360" w:lineRule="auto"/>
        <w:rPr>
          <w:rFonts w:ascii="Arial" w:hAnsi="Arial" w:cs="Arial"/>
          <w:sz w:val="32"/>
          <w:szCs w:val="32"/>
        </w:rPr>
      </w:pPr>
      <w:bookmarkStart w:id="1" w:name="_Toc180929268"/>
      <w:r w:rsidRPr="009D3FE9">
        <w:rPr>
          <w:rFonts w:ascii="Arial" w:hAnsi="Arial" w:cs="Arial"/>
          <w:sz w:val="32"/>
          <w:szCs w:val="32"/>
        </w:rPr>
        <w:lastRenderedPageBreak/>
        <w:t>2.The Crucial Role of Corporate Governance Practices</w:t>
      </w:r>
      <w:bookmarkEnd w:id="1"/>
      <w:r w:rsidRPr="009D3FE9">
        <w:rPr>
          <w:rFonts w:ascii="Arial" w:hAnsi="Arial" w:cs="Arial"/>
          <w:sz w:val="32"/>
          <w:szCs w:val="32"/>
        </w:rPr>
        <w:t xml:space="preserve"> </w:t>
      </w:r>
    </w:p>
    <w:p w14:paraId="26D74D63" w14:textId="0002FA90" w:rsidR="00AC6A5D" w:rsidRPr="009D3FE9" w:rsidRDefault="00023570" w:rsidP="00F41E78">
      <w:pPr>
        <w:spacing w:line="360" w:lineRule="auto"/>
        <w:rPr>
          <w:rFonts w:ascii="Arial" w:hAnsi="Arial" w:cs="Arial"/>
          <w:sz w:val="24"/>
          <w:szCs w:val="24"/>
        </w:rPr>
      </w:pPr>
      <w:r w:rsidRPr="009D3FE9">
        <w:rPr>
          <w:rFonts w:ascii="Arial" w:hAnsi="Arial" w:cs="Arial"/>
          <w:sz w:val="24"/>
          <w:szCs w:val="24"/>
        </w:rPr>
        <w:t xml:space="preserve">According to BAT’s official website information (www.bat.com, n.d.), </w:t>
      </w:r>
      <w:r w:rsidR="00AC6A5D" w:rsidRPr="009D3FE9">
        <w:rPr>
          <w:rFonts w:ascii="Arial" w:hAnsi="Arial" w:cs="Arial"/>
          <w:sz w:val="24"/>
          <w:szCs w:val="24"/>
        </w:rPr>
        <w:t>robust corporate governance is key element for BAT, not just for compliance with legal and regulatory requirements, but also underpinning its long-term sustainability by building trust amongst stakeholders. Governance is essential for risk management and for ensuring that institutions are practising ethical behaviour, especially in an industry that the regulatory framework keeps a close eye on public health concerns.</w:t>
      </w:r>
      <w:r w:rsidR="002E4A06" w:rsidRPr="009D3FE9">
        <w:rPr>
          <w:rFonts w:ascii="Arial" w:hAnsi="Arial" w:cs="Arial"/>
          <w:sz w:val="24"/>
          <w:szCs w:val="24"/>
        </w:rPr>
        <w:t xml:space="preserve"> BAT has also implemented a broad governance framework, that includes having an independent and diverse board of directors in both UK and USA, transparent financial reporting practices, such as submit semi-annual financial statements on Form 6-K to the SEC, along with strong commitments to responsible business conduct.</w:t>
      </w:r>
      <w:r w:rsidR="00893B2E" w:rsidRPr="009D3FE9">
        <w:rPr>
          <w:rFonts w:ascii="Arial" w:hAnsi="Arial" w:cs="Arial"/>
          <w:sz w:val="24"/>
          <w:szCs w:val="24"/>
        </w:rPr>
        <w:t xml:space="preserve"> BAT </w:t>
      </w:r>
      <w:proofErr w:type="gramStart"/>
      <w:r w:rsidR="00893B2E" w:rsidRPr="009D3FE9">
        <w:rPr>
          <w:rFonts w:ascii="Arial" w:hAnsi="Arial" w:cs="Arial"/>
          <w:sz w:val="24"/>
          <w:szCs w:val="24"/>
        </w:rPr>
        <w:t>is able to</w:t>
      </w:r>
      <w:proofErr w:type="gramEnd"/>
      <w:r w:rsidR="00893B2E" w:rsidRPr="009D3FE9">
        <w:rPr>
          <w:rFonts w:ascii="Arial" w:hAnsi="Arial" w:cs="Arial"/>
          <w:sz w:val="24"/>
          <w:szCs w:val="24"/>
        </w:rPr>
        <w:t xml:space="preserve"> effectively manage any legal challenges and improve its financial performance in the long run by placing Governance at the forefront. Indeed, as the company adjusts to changing market conditions and customer behaviour, governance practices become more important in terms of financial performance — a compelling argument for constantly reviewing its governance strategies. </w:t>
      </w:r>
    </w:p>
    <w:p w14:paraId="4608E377" w14:textId="6B8E8BF5" w:rsidR="00893B2E" w:rsidRPr="009D3FE9" w:rsidRDefault="00893B2E" w:rsidP="00F41E78">
      <w:pPr>
        <w:spacing w:line="360" w:lineRule="auto"/>
        <w:rPr>
          <w:rFonts w:ascii="Arial" w:hAnsi="Arial" w:cs="Arial"/>
          <w:sz w:val="24"/>
          <w:szCs w:val="24"/>
        </w:rPr>
      </w:pPr>
    </w:p>
    <w:p w14:paraId="7CC63541" w14:textId="2F3A077F" w:rsidR="00DC3032" w:rsidRPr="009D3FE9" w:rsidRDefault="00893B2E" w:rsidP="00F41E78">
      <w:pPr>
        <w:pStyle w:val="Heading1"/>
        <w:spacing w:line="360" w:lineRule="auto"/>
        <w:rPr>
          <w:rFonts w:ascii="Arial" w:hAnsi="Arial" w:cs="Arial"/>
          <w:sz w:val="32"/>
          <w:szCs w:val="32"/>
        </w:rPr>
      </w:pPr>
      <w:bookmarkStart w:id="2" w:name="_Toc180929269"/>
      <w:r w:rsidRPr="009D3FE9">
        <w:rPr>
          <w:rFonts w:ascii="Arial" w:hAnsi="Arial" w:cs="Arial"/>
          <w:sz w:val="32"/>
          <w:szCs w:val="32"/>
        </w:rPr>
        <w:t>3.</w:t>
      </w:r>
      <w:r w:rsidR="008C6304" w:rsidRPr="009D3FE9">
        <w:rPr>
          <w:rFonts w:ascii="Arial" w:hAnsi="Arial" w:cs="Arial"/>
          <w:sz w:val="32"/>
          <w:szCs w:val="32"/>
        </w:rPr>
        <w:t>BAT’s</w:t>
      </w:r>
      <w:r w:rsidRPr="009D3FE9">
        <w:rPr>
          <w:rFonts w:ascii="Arial" w:hAnsi="Arial" w:cs="Arial"/>
          <w:sz w:val="32"/>
          <w:szCs w:val="32"/>
        </w:rPr>
        <w:t xml:space="preserve"> Corporate Governance</w:t>
      </w:r>
      <w:bookmarkEnd w:id="2"/>
      <w:r w:rsidR="004963B9" w:rsidRPr="009D3FE9">
        <w:rPr>
          <w:rFonts w:ascii="Arial" w:hAnsi="Arial" w:cs="Arial"/>
          <w:sz w:val="32"/>
          <w:szCs w:val="32"/>
        </w:rPr>
        <w:t xml:space="preserve"> </w:t>
      </w:r>
    </w:p>
    <w:p w14:paraId="21AE6BEC" w14:textId="77777777" w:rsidR="004963B9" w:rsidRPr="009D3FE9" w:rsidRDefault="004963B9" w:rsidP="00F41E78">
      <w:pPr>
        <w:spacing w:line="360" w:lineRule="auto"/>
        <w:rPr>
          <w:rFonts w:ascii="Arial" w:hAnsi="Arial" w:cs="Arial"/>
          <w:b/>
          <w:bCs/>
          <w:sz w:val="24"/>
          <w:szCs w:val="24"/>
        </w:rPr>
      </w:pPr>
    </w:p>
    <w:p w14:paraId="13C51171" w14:textId="21D37B76" w:rsidR="008C6304" w:rsidRPr="009D3FE9" w:rsidRDefault="008C6304" w:rsidP="00F41E78">
      <w:pPr>
        <w:spacing w:line="360" w:lineRule="auto"/>
        <w:rPr>
          <w:rFonts w:ascii="Arial" w:hAnsi="Arial" w:cs="Arial"/>
          <w:sz w:val="24"/>
          <w:szCs w:val="24"/>
        </w:rPr>
      </w:pPr>
      <w:r w:rsidRPr="009D3FE9">
        <w:rPr>
          <w:rFonts w:ascii="Arial" w:hAnsi="Arial" w:cs="Arial"/>
          <w:b/>
          <w:bCs/>
          <w:sz w:val="24"/>
          <w:szCs w:val="24"/>
        </w:rPr>
        <w:t>Corporate governance</w:t>
      </w:r>
      <w:r w:rsidRPr="009D3FE9">
        <w:rPr>
          <w:rFonts w:ascii="Arial" w:hAnsi="Arial" w:cs="Arial"/>
          <w:sz w:val="24"/>
          <w:szCs w:val="24"/>
        </w:rPr>
        <w:t xml:space="preserve"> is the set of rules, regulations, and processes that manage the way a business is run. A company's different stakeholders' interests must be balanced </w:t>
      </w:r>
      <w:proofErr w:type="gramStart"/>
      <w:r w:rsidRPr="009D3FE9">
        <w:rPr>
          <w:rFonts w:ascii="Arial" w:hAnsi="Arial" w:cs="Arial"/>
          <w:sz w:val="24"/>
          <w:szCs w:val="24"/>
        </w:rPr>
        <w:t>in order to</w:t>
      </w:r>
      <w:proofErr w:type="gramEnd"/>
      <w:r w:rsidRPr="009D3FE9">
        <w:rPr>
          <w:rFonts w:ascii="Arial" w:hAnsi="Arial" w:cs="Arial"/>
          <w:sz w:val="24"/>
          <w:szCs w:val="24"/>
        </w:rPr>
        <w:t xml:space="preserve"> establish and follow these practices, including:</w:t>
      </w:r>
    </w:p>
    <w:p w14:paraId="0DFFFDAB" w14:textId="77777777" w:rsidR="008C6304" w:rsidRPr="009D3FE9" w:rsidRDefault="008C6304" w:rsidP="00F41E78">
      <w:pPr>
        <w:numPr>
          <w:ilvl w:val="0"/>
          <w:numId w:val="2"/>
        </w:numPr>
        <w:shd w:val="clear" w:color="auto" w:fill="FFFFFF"/>
        <w:spacing w:before="100" w:beforeAutospacing="1" w:after="100" w:afterAutospacing="1" w:line="360" w:lineRule="auto"/>
        <w:rPr>
          <w:rFonts w:ascii="Arial" w:eastAsia="Times New Roman" w:hAnsi="Arial" w:cs="Arial"/>
          <w:color w:val="111111"/>
          <w:spacing w:val="1"/>
          <w:kern w:val="0"/>
          <w:sz w:val="24"/>
          <w:szCs w:val="24"/>
          <w:lang w:eastAsia="en-GB"/>
          <w14:ligatures w14:val="none"/>
        </w:rPr>
      </w:pPr>
      <w:r w:rsidRPr="009D3FE9">
        <w:rPr>
          <w:rFonts w:ascii="Arial" w:eastAsia="Times New Roman" w:hAnsi="Arial" w:cs="Arial"/>
          <w:color w:val="111111"/>
          <w:spacing w:val="1"/>
          <w:kern w:val="0"/>
          <w:sz w:val="24"/>
          <w:szCs w:val="24"/>
          <w:lang w:eastAsia="en-GB"/>
          <w14:ligatures w14:val="none"/>
        </w:rPr>
        <w:t>Employees</w:t>
      </w:r>
    </w:p>
    <w:p w14:paraId="30B3461D" w14:textId="77777777" w:rsidR="008C6304" w:rsidRPr="009D3FE9" w:rsidRDefault="008C6304" w:rsidP="00F41E78">
      <w:pPr>
        <w:numPr>
          <w:ilvl w:val="0"/>
          <w:numId w:val="2"/>
        </w:numPr>
        <w:shd w:val="clear" w:color="auto" w:fill="FFFFFF"/>
        <w:spacing w:before="100" w:beforeAutospacing="1" w:after="100" w:afterAutospacing="1" w:line="360" w:lineRule="auto"/>
        <w:rPr>
          <w:rFonts w:ascii="Arial" w:eastAsia="Times New Roman" w:hAnsi="Arial" w:cs="Arial"/>
          <w:color w:val="111111"/>
          <w:spacing w:val="1"/>
          <w:kern w:val="0"/>
          <w:sz w:val="24"/>
          <w:szCs w:val="24"/>
          <w:lang w:eastAsia="en-GB"/>
          <w14:ligatures w14:val="none"/>
        </w:rPr>
      </w:pPr>
      <w:r w:rsidRPr="009D3FE9">
        <w:rPr>
          <w:rFonts w:ascii="Arial" w:eastAsia="Times New Roman" w:hAnsi="Arial" w:cs="Arial"/>
          <w:color w:val="111111"/>
          <w:spacing w:val="1"/>
          <w:kern w:val="0"/>
          <w:sz w:val="24"/>
          <w:szCs w:val="24"/>
          <w:lang w:eastAsia="en-GB"/>
          <w14:ligatures w14:val="none"/>
        </w:rPr>
        <w:t>Shareholders</w:t>
      </w:r>
    </w:p>
    <w:p w14:paraId="68959AD4" w14:textId="77777777" w:rsidR="008C6304" w:rsidRPr="009D3FE9" w:rsidRDefault="008C6304" w:rsidP="00F41E78">
      <w:pPr>
        <w:numPr>
          <w:ilvl w:val="0"/>
          <w:numId w:val="2"/>
        </w:numPr>
        <w:shd w:val="clear" w:color="auto" w:fill="FFFFFF"/>
        <w:spacing w:before="100" w:beforeAutospacing="1" w:after="100" w:afterAutospacing="1" w:line="360" w:lineRule="auto"/>
        <w:rPr>
          <w:rFonts w:ascii="Arial" w:eastAsia="Times New Roman" w:hAnsi="Arial" w:cs="Arial"/>
          <w:color w:val="111111"/>
          <w:spacing w:val="1"/>
          <w:kern w:val="0"/>
          <w:sz w:val="24"/>
          <w:szCs w:val="24"/>
          <w:lang w:eastAsia="en-GB"/>
          <w14:ligatures w14:val="none"/>
        </w:rPr>
      </w:pPr>
      <w:r w:rsidRPr="009D3FE9">
        <w:rPr>
          <w:rFonts w:ascii="Arial" w:eastAsia="Times New Roman" w:hAnsi="Arial" w:cs="Arial"/>
          <w:color w:val="111111"/>
          <w:spacing w:val="1"/>
          <w:kern w:val="0"/>
          <w:sz w:val="24"/>
          <w:szCs w:val="24"/>
          <w:lang w:eastAsia="en-GB"/>
          <w14:ligatures w14:val="none"/>
        </w:rPr>
        <w:t>Senior management</w:t>
      </w:r>
    </w:p>
    <w:p w14:paraId="4E619E1E" w14:textId="77777777" w:rsidR="008C6304" w:rsidRPr="009D3FE9" w:rsidRDefault="008C6304" w:rsidP="00F41E78">
      <w:pPr>
        <w:numPr>
          <w:ilvl w:val="0"/>
          <w:numId w:val="2"/>
        </w:numPr>
        <w:shd w:val="clear" w:color="auto" w:fill="FFFFFF"/>
        <w:spacing w:before="100" w:beforeAutospacing="1" w:after="100" w:afterAutospacing="1" w:line="360" w:lineRule="auto"/>
        <w:rPr>
          <w:rFonts w:ascii="Arial" w:eastAsia="Times New Roman" w:hAnsi="Arial" w:cs="Arial"/>
          <w:color w:val="111111"/>
          <w:spacing w:val="1"/>
          <w:kern w:val="0"/>
          <w:sz w:val="24"/>
          <w:szCs w:val="24"/>
          <w:lang w:eastAsia="en-GB"/>
          <w14:ligatures w14:val="none"/>
        </w:rPr>
      </w:pPr>
      <w:r w:rsidRPr="009D3FE9">
        <w:rPr>
          <w:rFonts w:ascii="Arial" w:eastAsia="Times New Roman" w:hAnsi="Arial" w:cs="Arial"/>
          <w:color w:val="111111"/>
          <w:spacing w:val="1"/>
          <w:kern w:val="0"/>
          <w:sz w:val="24"/>
          <w:szCs w:val="24"/>
          <w:lang w:eastAsia="en-GB"/>
          <w14:ligatures w14:val="none"/>
        </w:rPr>
        <w:t>Customers</w:t>
      </w:r>
    </w:p>
    <w:p w14:paraId="11FBBC58" w14:textId="77777777" w:rsidR="008C6304" w:rsidRPr="009D3FE9" w:rsidRDefault="008C6304" w:rsidP="00F41E78">
      <w:pPr>
        <w:numPr>
          <w:ilvl w:val="0"/>
          <w:numId w:val="2"/>
        </w:numPr>
        <w:shd w:val="clear" w:color="auto" w:fill="FFFFFF"/>
        <w:spacing w:before="100" w:beforeAutospacing="1" w:after="100" w:afterAutospacing="1" w:line="360" w:lineRule="auto"/>
        <w:rPr>
          <w:rFonts w:ascii="Arial" w:eastAsia="Times New Roman" w:hAnsi="Arial" w:cs="Arial"/>
          <w:color w:val="111111"/>
          <w:spacing w:val="1"/>
          <w:kern w:val="0"/>
          <w:sz w:val="24"/>
          <w:szCs w:val="24"/>
          <w:lang w:eastAsia="en-GB"/>
          <w14:ligatures w14:val="none"/>
        </w:rPr>
      </w:pPr>
      <w:r w:rsidRPr="009D3FE9">
        <w:rPr>
          <w:rFonts w:ascii="Arial" w:eastAsia="Times New Roman" w:hAnsi="Arial" w:cs="Arial"/>
          <w:color w:val="111111"/>
          <w:spacing w:val="1"/>
          <w:kern w:val="0"/>
          <w:sz w:val="24"/>
          <w:szCs w:val="24"/>
          <w:lang w:eastAsia="en-GB"/>
          <w14:ligatures w14:val="none"/>
        </w:rPr>
        <w:t>Suppliers</w:t>
      </w:r>
    </w:p>
    <w:p w14:paraId="01752E79" w14:textId="77777777" w:rsidR="008C6304" w:rsidRPr="009D3FE9" w:rsidRDefault="008C6304" w:rsidP="00F41E78">
      <w:pPr>
        <w:numPr>
          <w:ilvl w:val="0"/>
          <w:numId w:val="2"/>
        </w:numPr>
        <w:shd w:val="clear" w:color="auto" w:fill="FFFFFF"/>
        <w:spacing w:before="100" w:beforeAutospacing="1" w:after="100" w:afterAutospacing="1" w:line="360" w:lineRule="auto"/>
        <w:rPr>
          <w:rFonts w:ascii="Arial" w:eastAsia="Times New Roman" w:hAnsi="Arial" w:cs="Arial"/>
          <w:color w:val="111111"/>
          <w:spacing w:val="1"/>
          <w:kern w:val="0"/>
          <w:sz w:val="24"/>
          <w:szCs w:val="24"/>
          <w:lang w:eastAsia="en-GB"/>
          <w14:ligatures w14:val="none"/>
        </w:rPr>
      </w:pPr>
      <w:r w:rsidRPr="009D3FE9">
        <w:rPr>
          <w:rFonts w:ascii="Arial" w:eastAsia="Times New Roman" w:hAnsi="Arial" w:cs="Arial"/>
          <w:color w:val="111111"/>
          <w:spacing w:val="1"/>
          <w:kern w:val="0"/>
          <w:sz w:val="24"/>
          <w:szCs w:val="24"/>
          <w:lang w:eastAsia="en-GB"/>
          <w14:ligatures w14:val="none"/>
        </w:rPr>
        <w:t>Lenders</w:t>
      </w:r>
    </w:p>
    <w:p w14:paraId="07849BC5" w14:textId="77777777" w:rsidR="008C6304" w:rsidRPr="009D3FE9" w:rsidRDefault="008C6304" w:rsidP="00F41E78">
      <w:pPr>
        <w:numPr>
          <w:ilvl w:val="0"/>
          <w:numId w:val="2"/>
        </w:numPr>
        <w:shd w:val="clear" w:color="auto" w:fill="FFFFFF"/>
        <w:spacing w:before="100" w:beforeAutospacing="1" w:after="100" w:afterAutospacing="1" w:line="360" w:lineRule="auto"/>
        <w:rPr>
          <w:rFonts w:ascii="Arial" w:eastAsia="Times New Roman" w:hAnsi="Arial" w:cs="Arial"/>
          <w:color w:val="111111"/>
          <w:spacing w:val="1"/>
          <w:kern w:val="0"/>
          <w:sz w:val="24"/>
          <w:szCs w:val="24"/>
          <w:lang w:eastAsia="en-GB"/>
          <w14:ligatures w14:val="none"/>
        </w:rPr>
      </w:pPr>
      <w:r w:rsidRPr="009D3FE9">
        <w:rPr>
          <w:rFonts w:ascii="Arial" w:eastAsia="Times New Roman" w:hAnsi="Arial" w:cs="Arial"/>
          <w:color w:val="111111"/>
          <w:spacing w:val="1"/>
          <w:kern w:val="0"/>
          <w:sz w:val="24"/>
          <w:szCs w:val="24"/>
          <w:lang w:eastAsia="en-GB"/>
          <w14:ligatures w14:val="none"/>
        </w:rPr>
        <w:t>Local, state, and federal governments</w:t>
      </w:r>
    </w:p>
    <w:p w14:paraId="055896CF" w14:textId="77777777" w:rsidR="008C6304" w:rsidRPr="009D3FE9" w:rsidRDefault="008C6304" w:rsidP="00F41E78">
      <w:pPr>
        <w:numPr>
          <w:ilvl w:val="0"/>
          <w:numId w:val="2"/>
        </w:numPr>
        <w:shd w:val="clear" w:color="auto" w:fill="FFFFFF"/>
        <w:spacing w:before="100" w:beforeAutospacing="1" w:after="100" w:afterAutospacing="1" w:line="360" w:lineRule="auto"/>
        <w:rPr>
          <w:rFonts w:ascii="Arial" w:eastAsia="Times New Roman" w:hAnsi="Arial" w:cs="Arial"/>
          <w:color w:val="111111"/>
          <w:spacing w:val="1"/>
          <w:kern w:val="0"/>
          <w:sz w:val="24"/>
          <w:szCs w:val="24"/>
          <w:lang w:eastAsia="en-GB"/>
          <w14:ligatures w14:val="none"/>
        </w:rPr>
      </w:pPr>
      <w:r w:rsidRPr="009D3FE9">
        <w:rPr>
          <w:rFonts w:ascii="Arial" w:eastAsia="Times New Roman" w:hAnsi="Arial" w:cs="Arial"/>
          <w:color w:val="111111"/>
          <w:spacing w:val="1"/>
          <w:kern w:val="0"/>
          <w:sz w:val="24"/>
          <w:szCs w:val="24"/>
          <w:lang w:eastAsia="en-GB"/>
          <w14:ligatures w14:val="none"/>
        </w:rPr>
        <w:t>Community members and groups</w:t>
      </w:r>
    </w:p>
    <w:p w14:paraId="22D43C83" w14:textId="76413C43" w:rsidR="008C6304" w:rsidRPr="009D3FE9" w:rsidRDefault="008C6304" w:rsidP="00F41E78">
      <w:pPr>
        <w:spacing w:after="0" w:line="360" w:lineRule="auto"/>
        <w:rPr>
          <w:rFonts w:ascii="Arial" w:eastAsia="Times New Roman" w:hAnsi="Arial" w:cs="Arial"/>
          <w:kern w:val="0"/>
          <w:sz w:val="24"/>
          <w:szCs w:val="24"/>
          <w:lang w:eastAsia="en-GB"/>
          <w14:ligatures w14:val="none"/>
        </w:rPr>
      </w:pPr>
      <w:r w:rsidRPr="009D3FE9">
        <w:rPr>
          <w:rFonts w:ascii="Arial" w:eastAsia="Times New Roman" w:hAnsi="Arial" w:cs="Arial"/>
          <w:kern w:val="0"/>
          <w:sz w:val="24"/>
          <w:szCs w:val="24"/>
          <w:lang w:eastAsia="en-GB"/>
          <w14:ligatures w14:val="none"/>
        </w:rPr>
        <w:lastRenderedPageBreak/>
        <w:t xml:space="preserve">(Chen, 2024) </w:t>
      </w:r>
    </w:p>
    <w:p w14:paraId="25C5358E" w14:textId="6674212C" w:rsidR="008C6304" w:rsidRPr="009D3FE9" w:rsidRDefault="008C6304" w:rsidP="00F41E78">
      <w:pPr>
        <w:spacing w:after="0" w:line="360" w:lineRule="auto"/>
        <w:rPr>
          <w:rFonts w:ascii="Arial" w:eastAsia="Times New Roman" w:hAnsi="Arial" w:cs="Arial"/>
          <w:kern w:val="0"/>
          <w:sz w:val="24"/>
          <w:szCs w:val="24"/>
          <w:lang w:eastAsia="en-GB"/>
          <w14:ligatures w14:val="none"/>
        </w:rPr>
      </w:pPr>
    </w:p>
    <w:p w14:paraId="2292CF0C" w14:textId="77777777" w:rsidR="008C6304" w:rsidRPr="009D3FE9" w:rsidRDefault="008C6304" w:rsidP="00F41E78">
      <w:pPr>
        <w:spacing w:after="0" w:line="360" w:lineRule="auto"/>
        <w:rPr>
          <w:rFonts w:ascii="Arial" w:eastAsia="Times New Roman" w:hAnsi="Arial" w:cs="Arial"/>
          <w:kern w:val="0"/>
          <w:sz w:val="24"/>
          <w:szCs w:val="24"/>
          <w:lang w:eastAsia="en-GB"/>
          <w14:ligatures w14:val="none"/>
        </w:rPr>
      </w:pPr>
    </w:p>
    <w:p w14:paraId="34D6F27B" w14:textId="77777777" w:rsidR="00FF788D" w:rsidRPr="009D3FE9" w:rsidRDefault="008F1EE8" w:rsidP="00F41E78">
      <w:pPr>
        <w:spacing w:line="360" w:lineRule="auto"/>
        <w:rPr>
          <w:rFonts w:ascii="Arial" w:hAnsi="Arial" w:cs="Arial"/>
          <w:sz w:val="24"/>
          <w:szCs w:val="24"/>
        </w:rPr>
      </w:pPr>
      <w:r w:rsidRPr="009D3FE9">
        <w:rPr>
          <w:rFonts w:ascii="Arial" w:hAnsi="Arial" w:cs="Arial"/>
          <w:sz w:val="24"/>
          <w:szCs w:val="24"/>
        </w:rPr>
        <w:t xml:space="preserve">BAT has built a strong foundation of trust and accountability that appeals to stakeholders through its dedication to effective corporate governance. As a result, British American Tobacco has been ranked among the top performers in an annual review of corporate governance among members of the FTSE 100 in 2016. (Graham, 2016) As a consequence, the company has seen a constant growth in </w:t>
      </w:r>
      <w:proofErr w:type="gramStart"/>
      <w:r w:rsidRPr="009D3FE9">
        <w:rPr>
          <w:rFonts w:ascii="Arial" w:hAnsi="Arial" w:cs="Arial"/>
          <w:sz w:val="24"/>
          <w:szCs w:val="24"/>
        </w:rPr>
        <w:t>it’s</w:t>
      </w:r>
      <w:proofErr w:type="gramEnd"/>
      <w:r w:rsidRPr="009D3FE9">
        <w:rPr>
          <w:rFonts w:ascii="Arial" w:hAnsi="Arial" w:cs="Arial"/>
          <w:sz w:val="24"/>
          <w:szCs w:val="24"/>
        </w:rPr>
        <w:t xml:space="preserve"> revenue and sales prices from the early 2000s to 2017, where it’s stock price peaked at 5540£ per share.</w:t>
      </w:r>
      <w:r w:rsidR="00FF788D" w:rsidRPr="009D3FE9">
        <w:rPr>
          <w:rFonts w:ascii="Arial" w:hAnsi="Arial" w:cs="Arial"/>
          <w:sz w:val="24"/>
          <w:szCs w:val="24"/>
        </w:rPr>
        <w:t xml:space="preserve"> </w:t>
      </w:r>
    </w:p>
    <w:p w14:paraId="6ABC7BCB" w14:textId="77777777" w:rsidR="006409D3" w:rsidRDefault="006A0CE5" w:rsidP="00F41E78">
      <w:pPr>
        <w:spacing w:line="360" w:lineRule="auto"/>
        <w:rPr>
          <w:rFonts w:ascii="Arial" w:hAnsi="Arial" w:cs="Arial"/>
          <w:sz w:val="24"/>
          <w:szCs w:val="24"/>
        </w:rPr>
      </w:pPr>
      <w:r w:rsidRPr="009D3FE9">
        <w:rPr>
          <w:rFonts w:ascii="Arial" w:hAnsi="Arial" w:cs="Arial"/>
          <w:sz w:val="24"/>
          <w:szCs w:val="24"/>
        </w:rPr>
        <w:t xml:space="preserve">According to BAT’s </w:t>
      </w:r>
      <w:r w:rsidRPr="009D3FE9">
        <w:rPr>
          <w:rFonts w:ascii="Arial" w:hAnsi="Arial" w:cs="Arial"/>
          <w:b/>
          <w:bCs/>
          <w:sz w:val="24"/>
          <w:szCs w:val="24"/>
        </w:rPr>
        <w:t xml:space="preserve">Combined Annual and Sustainability Report (2023), </w:t>
      </w:r>
      <w:r w:rsidR="00FF788D" w:rsidRPr="009D3FE9">
        <w:rPr>
          <w:rFonts w:ascii="Arial" w:hAnsi="Arial" w:cs="Arial"/>
          <w:sz w:val="24"/>
          <w:szCs w:val="24"/>
        </w:rPr>
        <w:t xml:space="preserve">British American Tobacco has an individualized approach in terms of engaging its many and varied stakeholders, who will all have different expectations and different interests. For </w:t>
      </w:r>
      <w:r w:rsidR="00FF788D" w:rsidRPr="009D3FE9">
        <w:rPr>
          <w:rFonts w:ascii="Arial" w:hAnsi="Arial" w:cs="Arial"/>
          <w:b/>
          <w:bCs/>
          <w:sz w:val="24"/>
          <w:szCs w:val="24"/>
        </w:rPr>
        <w:t>customers</w:t>
      </w:r>
      <w:r w:rsidR="00FF788D" w:rsidRPr="009D3FE9">
        <w:rPr>
          <w:rFonts w:ascii="Arial" w:hAnsi="Arial" w:cs="Arial"/>
          <w:sz w:val="24"/>
          <w:szCs w:val="24"/>
        </w:rPr>
        <w:t xml:space="preserve">, the main focus is </w:t>
      </w:r>
      <w:proofErr w:type="gramStart"/>
      <w:r w:rsidR="00FF788D" w:rsidRPr="009D3FE9">
        <w:rPr>
          <w:rFonts w:ascii="Arial" w:hAnsi="Arial" w:cs="Arial"/>
          <w:sz w:val="24"/>
          <w:szCs w:val="24"/>
        </w:rPr>
        <w:t>in</w:t>
      </w:r>
      <w:proofErr w:type="gramEnd"/>
      <w:r w:rsidR="00FF788D" w:rsidRPr="009D3FE9">
        <w:rPr>
          <w:rFonts w:ascii="Arial" w:hAnsi="Arial" w:cs="Arial"/>
          <w:sz w:val="24"/>
          <w:szCs w:val="24"/>
        </w:rPr>
        <w:t xml:space="preserve"> cost, price and quality, underage access prevention and consumer buying behaviour. BAT has introduced loyalty programs and incentives, as well as Global Underage Access Prevention (UAP) Guidelines and initiatives. At the same time, it emphasizes innovation in reduced-risk products with the aim of meeting emerging demands that are escalating around the world. It satisfies </w:t>
      </w:r>
      <w:r w:rsidR="00FF788D" w:rsidRPr="009D3FE9">
        <w:rPr>
          <w:rFonts w:ascii="Arial" w:hAnsi="Arial" w:cs="Arial"/>
          <w:b/>
          <w:bCs/>
          <w:sz w:val="24"/>
          <w:szCs w:val="24"/>
        </w:rPr>
        <w:t>shareholders and investors</w:t>
      </w:r>
      <w:r w:rsidR="00FF788D" w:rsidRPr="009D3FE9">
        <w:rPr>
          <w:rFonts w:ascii="Arial" w:hAnsi="Arial" w:cs="Arial"/>
          <w:sz w:val="24"/>
          <w:szCs w:val="24"/>
        </w:rPr>
        <w:t xml:space="preserve"> by</w:t>
      </w:r>
      <w:r w:rsidR="00092989" w:rsidRPr="009D3FE9">
        <w:rPr>
          <w:rFonts w:ascii="Arial" w:hAnsi="Arial" w:cs="Arial"/>
          <w:sz w:val="24"/>
          <w:szCs w:val="24"/>
        </w:rPr>
        <w:t xml:space="preserve"> regular dialogue and communications with them, robust corporate governance, constant enhancement of delivery with integrity programmes and </w:t>
      </w:r>
      <w:r w:rsidR="00FF788D" w:rsidRPr="009D3FE9">
        <w:rPr>
          <w:rFonts w:ascii="Arial" w:hAnsi="Arial" w:cs="Arial"/>
          <w:sz w:val="24"/>
          <w:szCs w:val="24"/>
        </w:rPr>
        <w:t>transparent reporting and allowing regular financial performance updates, which is a reflection that management ensures proper alignment with long-term business goals and maximizes the creation of shareholder value</w:t>
      </w:r>
      <w:r w:rsidR="00FF788D" w:rsidRPr="009D3FE9">
        <w:rPr>
          <w:rFonts w:ascii="Arial" w:hAnsi="Arial" w:cs="Arial"/>
          <w:b/>
          <w:bCs/>
          <w:sz w:val="24"/>
          <w:szCs w:val="24"/>
        </w:rPr>
        <w:t xml:space="preserve">. </w:t>
      </w:r>
      <w:r w:rsidR="00092989" w:rsidRPr="009D3FE9">
        <w:rPr>
          <w:rFonts w:ascii="Arial" w:hAnsi="Arial" w:cs="Arial"/>
          <w:sz w:val="24"/>
          <w:szCs w:val="24"/>
        </w:rPr>
        <w:t>For</w:t>
      </w:r>
      <w:r w:rsidR="00092989" w:rsidRPr="009D3FE9">
        <w:rPr>
          <w:rFonts w:ascii="Arial" w:hAnsi="Arial" w:cs="Arial"/>
          <w:b/>
          <w:bCs/>
          <w:sz w:val="24"/>
          <w:szCs w:val="24"/>
        </w:rPr>
        <w:t xml:space="preserve"> “Our</w:t>
      </w:r>
      <w:r w:rsidR="00FF788D" w:rsidRPr="009D3FE9">
        <w:rPr>
          <w:rFonts w:ascii="Arial" w:hAnsi="Arial" w:cs="Arial"/>
          <w:b/>
          <w:bCs/>
          <w:sz w:val="24"/>
          <w:szCs w:val="24"/>
        </w:rPr>
        <w:t xml:space="preserve"> </w:t>
      </w:r>
      <w:r w:rsidR="00BA191E" w:rsidRPr="009D3FE9">
        <w:rPr>
          <w:rFonts w:ascii="Arial" w:hAnsi="Arial" w:cs="Arial"/>
          <w:b/>
          <w:bCs/>
          <w:sz w:val="24"/>
          <w:szCs w:val="24"/>
        </w:rPr>
        <w:t xml:space="preserve">people” </w:t>
      </w:r>
      <w:r w:rsidR="00BA191E" w:rsidRPr="009D3FE9">
        <w:rPr>
          <w:rFonts w:ascii="Arial" w:hAnsi="Arial" w:cs="Arial"/>
          <w:sz w:val="24"/>
          <w:szCs w:val="24"/>
        </w:rPr>
        <w:t>who</w:t>
      </w:r>
      <w:r w:rsidR="00FF788D" w:rsidRPr="009D3FE9">
        <w:rPr>
          <w:rFonts w:ascii="Arial" w:hAnsi="Arial" w:cs="Arial"/>
          <w:sz w:val="24"/>
          <w:szCs w:val="24"/>
        </w:rPr>
        <w:t xml:space="preserve"> form the core of all BAT operations, and their development, diversity, and an inclusive culture of the workplace that cares for their well-being and career growth are of </w:t>
      </w:r>
      <w:r w:rsidR="00BA191E" w:rsidRPr="009D3FE9">
        <w:rPr>
          <w:rFonts w:ascii="Arial" w:hAnsi="Arial" w:cs="Arial"/>
          <w:sz w:val="24"/>
          <w:szCs w:val="24"/>
        </w:rPr>
        <w:t>a great</w:t>
      </w:r>
      <w:r w:rsidR="00FF788D" w:rsidRPr="009D3FE9">
        <w:rPr>
          <w:rFonts w:ascii="Arial" w:hAnsi="Arial" w:cs="Arial"/>
          <w:sz w:val="24"/>
          <w:szCs w:val="24"/>
        </w:rPr>
        <w:t xml:space="preserve"> importance.</w:t>
      </w:r>
      <w:r w:rsidR="00BA191E" w:rsidRPr="009D3FE9">
        <w:rPr>
          <w:rFonts w:ascii="Arial" w:hAnsi="Arial" w:cs="Arial"/>
          <w:sz w:val="24"/>
          <w:szCs w:val="24"/>
        </w:rPr>
        <w:t xml:space="preserve"> </w:t>
      </w:r>
      <w:r w:rsidR="00FF788D" w:rsidRPr="009D3FE9">
        <w:rPr>
          <w:rFonts w:ascii="Arial" w:hAnsi="Arial" w:cs="Arial"/>
          <w:b/>
          <w:bCs/>
          <w:sz w:val="24"/>
          <w:szCs w:val="24"/>
        </w:rPr>
        <w:t>Suppliers</w:t>
      </w:r>
      <w:r w:rsidR="00FF788D" w:rsidRPr="009D3FE9">
        <w:rPr>
          <w:rFonts w:ascii="Arial" w:hAnsi="Arial" w:cs="Arial"/>
          <w:sz w:val="24"/>
          <w:szCs w:val="24"/>
        </w:rPr>
        <w:t xml:space="preserve"> form a partnership in areas of quality, sustainability, and respect in sourcing, while </w:t>
      </w:r>
      <w:r w:rsidR="00FF788D" w:rsidRPr="009D3FE9">
        <w:rPr>
          <w:rFonts w:ascii="Arial" w:hAnsi="Arial" w:cs="Arial"/>
          <w:b/>
          <w:bCs/>
          <w:sz w:val="24"/>
          <w:szCs w:val="24"/>
        </w:rPr>
        <w:t>consumers</w:t>
      </w:r>
      <w:r w:rsidR="00FF788D" w:rsidRPr="009D3FE9">
        <w:rPr>
          <w:rFonts w:ascii="Arial" w:hAnsi="Arial" w:cs="Arial"/>
          <w:sz w:val="24"/>
          <w:szCs w:val="24"/>
        </w:rPr>
        <w:t xml:space="preserve"> are engaged through responsible marketing and various initiatives to encourage informed, adult-only consumption, particularly of next-generation products</w:t>
      </w:r>
      <w:r w:rsidR="00BA191E" w:rsidRPr="009D3FE9">
        <w:rPr>
          <w:rFonts w:ascii="Arial" w:hAnsi="Arial" w:cs="Arial"/>
          <w:sz w:val="24"/>
          <w:szCs w:val="24"/>
        </w:rPr>
        <w:t>. Last, but not least</w:t>
      </w:r>
      <w:r w:rsidR="00FF788D" w:rsidRPr="009D3FE9">
        <w:rPr>
          <w:rFonts w:ascii="Arial" w:hAnsi="Arial" w:cs="Arial"/>
          <w:sz w:val="24"/>
          <w:szCs w:val="24"/>
        </w:rPr>
        <w:t xml:space="preserve">, engagement with </w:t>
      </w:r>
      <w:r w:rsidR="00FF788D" w:rsidRPr="009D3FE9">
        <w:rPr>
          <w:rFonts w:ascii="Arial" w:hAnsi="Arial" w:cs="Arial"/>
          <w:b/>
          <w:bCs/>
          <w:sz w:val="24"/>
          <w:szCs w:val="24"/>
        </w:rPr>
        <w:t>government and wider society</w:t>
      </w:r>
      <w:r w:rsidR="00FF788D" w:rsidRPr="009D3FE9">
        <w:rPr>
          <w:rFonts w:ascii="Arial" w:hAnsi="Arial" w:cs="Arial"/>
          <w:sz w:val="24"/>
          <w:szCs w:val="24"/>
        </w:rPr>
        <w:t xml:space="preserve"> is active dialogue on the issues of regulatory compliance and public health</w:t>
      </w:r>
      <w:r w:rsidR="00BA191E" w:rsidRPr="009D3FE9">
        <w:rPr>
          <w:rFonts w:ascii="Arial" w:hAnsi="Arial" w:cs="Arial"/>
          <w:sz w:val="24"/>
          <w:szCs w:val="24"/>
        </w:rPr>
        <w:t xml:space="preserve">. </w:t>
      </w:r>
      <w:r w:rsidR="00FF788D" w:rsidRPr="009D3FE9">
        <w:rPr>
          <w:rFonts w:ascii="Arial" w:hAnsi="Arial" w:cs="Arial"/>
          <w:sz w:val="24"/>
          <w:szCs w:val="24"/>
        </w:rPr>
        <w:t xml:space="preserve">BAT conducts various corporate social responsibility initiatives in local communities, ensuring that </w:t>
      </w:r>
      <w:r w:rsidR="0025663E" w:rsidRPr="009D3FE9">
        <w:rPr>
          <w:rFonts w:ascii="Arial" w:hAnsi="Arial" w:cs="Arial"/>
          <w:sz w:val="24"/>
          <w:szCs w:val="24"/>
        </w:rPr>
        <w:t>all</w:t>
      </w:r>
      <w:r w:rsidR="00BA191E" w:rsidRPr="009D3FE9">
        <w:rPr>
          <w:rFonts w:ascii="Arial" w:hAnsi="Arial" w:cs="Arial"/>
          <w:sz w:val="24"/>
          <w:szCs w:val="24"/>
        </w:rPr>
        <w:t xml:space="preserve"> parts of the</w:t>
      </w:r>
      <w:r w:rsidR="00FF788D" w:rsidRPr="009D3FE9">
        <w:rPr>
          <w:rFonts w:ascii="Arial" w:hAnsi="Arial" w:cs="Arial"/>
          <w:sz w:val="24"/>
          <w:szCs w:val="24"/>
        </w:rPr>
        <w:t xml:space="preserve"> law are adhered to. This differentiation further allows </w:t>
      </w:r>
      <w:r w:rsidR="00FF788D" w:rsidRPr="009D3FE9">
        <w:rPr>
          <w:rFonts w:ascii="Arial" w:hAnsi="Arial" w:cs="Arial"/>
          <w:sz w:val="24"/>
          <w:szCs w:val="24"/>
        </w:rPr>
        <w:lastRenderedPageBreak/>
        <w:t>BAT to balance its goals with the ongoing enjoyment of positive relationships with all groups of stakeholders, enhancing its reputation and long-term success.</w:t>
      </w:r>
      <w:r w:rsidR="00661CCD" w:rsidRPr="009D3FE9">
        <w:rPr>
          <w:rFonts w:ascii="Arial" w:hAnsi="Arial" w:cs="Arial"/>
          <w:sz w:val="24"/>
          <w:szCs w:val="24"/>
        </w:rPr>
        <w:t xml:space="preserve">  (British American Tobacco, 2023)</w:t>
      </w:r>
      <w:r w:rsidR="009D3FE9">
        <w:rPr>
          <w:rFonts w:ascii="Arial" w:hAnsi="Arial" w:cs="Arial"/>
          <w:sz w:val="24"/>
          <w:szCs w:val="24"/>
        </w:rPr>
        <w:t xml:space="preserve"> </w:t>
      </w:r>
    </w:p>
    <w:p w14:paraId="11C04269" w14:textId="13FCF7D6" w:rsidR="00CA7098" w:rsidRPr="006409D3" w:rsidRDefault="006409D3" w:rsidP="00F41E78">
      <w:pPr>
        <w:spacing w:line="360" w:lineRule="auto"/>
        <w:rPr>
          <w:rFonts w:ascii="Arial" w:hAnsi="Arial" w:cs="Arial"/>
          <w:sz w:val="24"/>
          <w:szCs w:val="24"/>
        </w:rPr>
      </w:pPr>
      <w:r w:rsidRPr="006409D3">
        <w:rPr>
          <w:rFonts w:ascii="Arial" w:hAnsi="Arial" w:cs="Arial"/>
          <w:sz w:val="24"/>
          <w:szCs w:val="24"/>
        </w:rPr>
        <w:t>The Board of BAT includes both independent and executive directors to ensure diversity in perspective and opinions of the members of the board and reduce conflict of interest within it. Board independence is a very important metric with respect to governance, as this dimension is associated with increased accountability and objectivity in decisions. Besides board composition, the strong audit and risk committee at BAT are overseeing financial reporting integrity, the management of risks, and internal controls that will enable the company to overcome regulatory and financial complexities in the global tobacco market.</w:t>
      </w:r>
    </w:p>
    <w:p w14:paraId="4E472BE9" w14:textId="77777777" w:rsidR="00CA7098" w:rsidRPr="009D3FE9" w:rsidRDefault="00CA7098" w:rsidP="00F41E78">
      <w:pPr>
        <w:spacing w:line="360" w:lineRule="auto"/>
        <w:rPr>
          <w:rFonts w:ascii="Arial" w:hAnsi="Arial" w:cs="Arial"/>
          <w:b/>
          <w:bCs/>
          <w:sz w:val="24"/>
          <w:szCs w:val="24"/>
        </w:rPr>
      </w:pPr>
    </w:p>
    <w:p w14:paraId="2BDA738F" w14:textId="77777777" w:rsidR="00CA7098" w:rsidRPr="009D3FE9" w:rsidRDefault="00CA7098" w:rsidP="00F41E78">
      <w:pPr>
        <w:spacing w:line="360" w:lineRule="auto"/>
        <w:rPr>
          <w:rFonts w:ascii="Arial" w:hAnsi="Arial" w:cs="Arial"/>
          <w:b/>
          <w:bCs/>
          <w:sz w:val="24"/>
          <w:szCs w:val="24"/>
        </w:rPr>
      </w:pPr>
    </w:p>
    <w:p w14:paraId="2E874395" w14:textId="76900D96" w:rsidR="00AE7AA0" w:rsidRPr="009D3FE9" w:rsidRDefault="00893B2E" w:rsidP="00F41E78">
      <w:pPr>
        <w:pStyle w:val="Heading1"/>
        <w:spacing w:line="360" w:lineRule="auto"/>
        <w:rPr>
          <w:rFonts w:ascii="Arial" w:hAnsi="Arial" w:cs="Arial"/>
          <w:sz w:val="32"/>
          <w:szCs w:val="32"/>
        </w:rPr>
      </w:pPr>
      <w:bookmarkStart w:id="3" w:name="_Toc180929270"/>
      <w:r w:rsidRPr="009D3FE9">
        <w:rPr>
          <w:rFonts w:ascii="Arial" w:hAnsi="Arial" w:cs="Arial"/>
          <w:sz w:val="32"/>
          <w:szCs w:val="32"/>
        </w:rPr>
        <w:t>4.Financial Performance Analysis</w:t>
      </w:r>
      <w:bookmarkEnd w:id="3"/>
      <w:r w:rsidRPr="009D3FE9">
        <w:rPr>
          <w:rFonts w:ascii="Arial" w:hAnsi="Arial" w:cs="Arial"/>
          <w:sz w:val="32"/>
          <w:szCs w:val="32"/>
        </w:rPr>
        <w:t xml:space="preserve"> </w:t>
      </w:r>
      <w:r w:rsidR="00AE7AA0" w:rsidRPr="009D3FE9">
        <w:rPr>
          <w:rFonts w:ascii="Arial" w:hAnsi="Arial" w:cs="Arial"/>
          <w:sz w:val="32"/>
          <w:szCs w:val="32"/>
        </w:rPr>
        <w:t xml:space="preserve"> </w:t>
      </w:r>
    </w:p>
    <w:p w14:paraId="0FB9C222" w14:textId="77777777" w:rsidR="00AE7AA0" w:rsidRPr="009D3FE9" w:rsidRDefault="00AE7AA0" w:rsidP="00F41E78">
      <w:pPr>
        <w:spacing w:line="360" w:lineRule="auto"/>
        <w:rPr>
          <w:rFonts w:ascii="Arial" w:hAnsi="Arial" w:cs="Arial"/>
          <w:b/>
          <w:bCs/>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E12FC3" w:rsidRPr="009D3FE9" w14:paraId="172E25AA" w14:textId="77777777" w:rsidTr="00E12FC3">
        <w:tc>
          <w:tcPr>
            <w:tcW w:w="1502" w:type="dxa"/>
          </w:tcPr>
          <w:p w14:paraId="2D2174D3" w14:textId="6E5C801F" w:rsidR="00E12FC3" w:rsidRPr="009D3FE9" w:rsidRDefault="00E12FC3" w:rsidP="00F41E78">
            <w:pPr>
              <w:spacing w:line="360" w:lineRule="auto"/>
              <w:rPr>
                <w:rFonts w:ascii="Arial" w:hAnsi="Arial" w:cs="Arial"/>
                <w:b/>
                <w:bCs/>
              </w:rPr>
            </w:pPr>
            <w:r w:rsidRPr="009D3FE9">
              <w:rPr>
                <w:rFonts w:ascii="Arial" w:hAnsi="Arial" w:cs="Arial"/>
                <w:b/>
                <w:bCs/>
              </w:rPr>
              <w:t>Fiscal Year</w:t>
            </w:r>
          </w:p>
        </w:tc>
        <w:tc>
          <w:tcPr>
            <w:tcW w:w="1502" w:type="dxa"/>
          </w:tcPr>
          <w:p w14:paraId="778B8D6D" w14:textId="65B26133" w:rsidR="00E12FC3" w:rsidRPr="009D3FE9" w:rsidRDefault="00E12FC3" w:rsidP="00F41E78">
            <w:pPr>
              <w:spacing w:line="360" w:lineRule="auto"/>
              <w:rPr>
                <w:rFonts w:ascii="Arial" w:hAnsi="Arial" w:cs="Arial"/>
                <w:b/>
                <w:bCs/>
              </w:rPr>
            </w:pPr>
            <w:r w:rsidRPr="009D3FE9">
              <w:rPr>
                <w:rFonts w:ascii="Arial" w:hAnsi="Arial" w:cs="Arial"/>
                <w:b/>
                <w:bCs/>
              </w:rPr>
              <w:t>2023</w:t>
            </w:r>
          </w:p>
        </w:tc>
        <w:tc>
          <w:tcPr>
            <w:tcW w:w="1503" w:type="dxa"/>
          </w:tcPr>
          <w:p w14:paraId="3FBD9971" w14:textId="0CF216CF" w:rsidR="00E12FC3" w:rsidRPr="009D3FE9" w:rsidRDefault="00E12FC3" w:rsidP="00F41E78">
            <w:pPr>
              <w:spacing w:line="360" w:lineRule="auto"/>
              <w:rPr>
                <w:rFonts w:ascii="Arial" w:hAnsi="Arial" w:cs="Arial"/>
                <w:b/>
                <w:bCs/>
              </w:rPr>
            </w:pPr>
            <w:r w:rsidRPr="009D3FE9">
              <w:rPr>
                <w:rFonts w:ascii="Arial" w:hAnsi="Arial" w:cs="Arial"/>
                <w:b/>
                <w:bCs/>
              </w:rPr>
              <w:t>2022</w:t>
            </w:r>
          </w:p>
        </w:tc>
        <w:tc>
          <w:tcPr>
            <w:tcW w:w="1503" w:type="dxa"/>
          </w:tcPr>
          <w:p w14:paraId="67B44DDA" w14:textId="40A58EF8" w:rsidR="00E12FC3" w:rsidRPr="009D3FE9" w:rsidRDefault="00E12FC3" w:rsidP="00F41E78">
            <w:pPr>
              <w:spacing w:line="360" w:lineRule="auto"/>
              <w:rPr>
                <w:rFonts w:ascii="Arial" w:hAnsi="Arial" w:cs="Arial"/>
                <w:b/>
                <w:bCs/>
              </w:rPr>
            </w:pPr>
            <w:r w:rsidRPr="009D3FE9">
              <w:rPr>
                <w:rFonts w:ascii="Arial" w:hAnsi="Arial" w:cs="Arial"/>
                <w:b/>
                <w:bCs/>
              </w:rPr>
              <w:t>2021</w:t>
            </w:r>
          </w:p>
        </w:tc>
        <w:tc>
          <w:tcPr>
            <w:tcW w:w="1503" w:type="dxa"/>
          </w:tcPr>
          <w:p w14:paraId="0B1BA12E" w14:textId="0656BC9C" w:rsidR="00E12FC3" w:rsidRPr="009D3FE9" w:rsidRDefault="00E12FC3" w:rsidP="00F41E78">
            <w:pPr>
              <w:spacing w:line="360" w:lineRule="auto"/>
              <w:rPr>
                <w:rFonts w:ascii="Arial" w:hAnsi="Arial" w:cs="Arial"/>
                <w:b/>
                <w:bCs/>
              </w:rPr>
            </w:pPr>
            <w:r w:rsidRPr="009D3FE9">
              <w:rPr>
                <w:rFonts w:ascii="Arial" w:hAnsi="Arial" w:cs="Arial"/>
                <w:b/>
                <w:bCs/>
              </w:rPr>
              <w:t>2020</w:t>
            </w:r>
          </w:p>
        </w:tc>
        <w:tc>
          <w:tcPr>
            <w:tcW w:w="1503" w:type="dxa"/>
          </w:tcPr>
          <w:p w14:paraId="3E03144A" w14:textId="61293A7F" w:rsidR="00E12FC3" w:rsidRPr="009D3FE9" w:rsidRDefault="00E12FC3" w:rsidP="00F41E78">
            <w:pPr>
              <w:spacing w:line="360" w:lineRule="auto"/>
              <w:rPr>
                <w:rFonts w:ascii="Arial" w:hAnsi="Arial" w:cs="Arial"/>
                <w:b/>
                <w:bCs/>
              </w:rPr>
            </w:pPr>
            <w:r w:rsidRPr="009D3FE9">
              <w:rPr>
                <w:rFonts w:ascii="Arial" w:hAnsi="Arial" w:cs="Arial"/>
                <w:b/>
                <w:bCs/>
              </w:rPr>
              <w:t>2019</w:t>
            </w:r>
          </w:p>
        </w:tc>
      </w:tr>
      <w:tr w:rsidR="00E12FC3" w:rsidRPr="009D3FE9" w14:paraId="6DBDA5D1" w14:textId="77777777" w:rsidTr="00E12FC3">
        <w:tc>
          <w:tcPr>
            <w:tcW w:w="1502" w:type="dxa"/>
          </w:tcPr>
          <w:p w14:paraId="6067A8DF" w14:textId="5CC71B35" w:rsidR="00E12FC3" w:rsidRPr="009D3FE9" w:rsidRDefault="00F21BE8" w:rsidP="00F41E78">
            <w:pPr>
              <w:spacing w:line="360" w:lineRule="auto"/>
              <w:rPr>
                <w:rFonts w:ascii="Arial" w:hAnsi="Arial" w:cs="Arial"/>
                <w:b/>
                <w:bCs/>
                <w:color w:val="92D050"/>
              </w:rPr>
            </w:pPr>
            <w:r w:rsidRPr="009D3FE9">
              <w:rPr>
                <w:rFonts w:ascii="Arial" w:hAnsi="Arial" w:cs="Arial"/>
                <w:b/>
                <w:bCs/>
                <w:color w:val="92D050"/>
              </w:rPr>
              <w:t>Revenue in million £</w:t>
            </w:r>
          </w:p>
        </w:tc>
        <w:tc>
          <w:tcPr>
            <w:tcW w:w="1502" w:type="dxa"/>
          </w:tcPr>
          <w:p w14:paraId="03C6631C" w14:textId="3441FA7F" w:rsidR="00E12FC3" w:rsidRPr="009D3FE9" w:rsidRDefault="00F21BE8" w:rsidP="00F41E78">
            <w:pPr>
              <w:spacing w:line="360" w:lineRule="auto"/>
              <w:rPr>
                <w:rFonts w:ascii="Arial" w:hAnsi="Arial" w:cs="Arial"/>
                <w:b/>
                <w:bCs/>
                <w:color w:val="00B050"/>
              </w:rPr>
            </w:pPr>
            <w:r w:rsidRPr="009D3FE9">
              <w:rPr>
                <w:rFonts w:ascii="Arial" w:hAnsi="Arial" w:cs="Arial"/>
                <w:b/>
                <w:bCs/>
                <w:color w:val="00B050"/>
              </w:rPr>
              <w:t xml:space="preserve">27,283 </w:t>
            </w:r>
          </w:p>
        </w:tc>
        <w:tc>
          <w:tcPr>
            <w:tcW w:w="1503" w:type="dxa"/>
          </w:tcPr>
          <w:p w14:paraId="6CD4D274" w14:textId="6233ADAE" w:rsidR="00E12FC3" w:rsidRPr="009D3FE9" w:rsidRDefault="00F21BE8" w:rsidP="00F41E78">
            <w:pPr>
              <w:spacing w:line="360" w:lineRule="auto"/>
              <w:rPr>
                <w:rFonts w:ascii="Arial" w:hAnsi="Arial" w:cs="Arial"/>
                <w:b/>
                <w:bCs/>
                <w:color w:val="00B050"/>
              </w:rPr>
            </w:pPr>
            <w:r w:rsidRPr="009D3FE9">
              <w:rPr>
                <w:rFonts w:ascii="Arial" w:hAnsi="Arial" w:cs="Arial"/>
                <w:b/>
                <w:bCs/>
                <w:color w:val="00B050"/>
              </w:rPr>
              <w:t>27,655</w:t>
            </w:r>
          </w:p>
        </w:tc>
        <w:tc>
          <w:tcPr>
            <w:tcW w:w="1503" w:type="dxa"/>
          </w:tcPr>
          <w:p w14:paraId="3B9AAF91" w14:textId="4E7BBC68" w:rsidR="00E12FC3" w:rsidRPr="009D3FE9" w:rsidRDefault="00F21BE8" w:rsidP="00F41E78">
            <w:pPr>
              <w:spacing w:line="360" w:lineRule="auto"/>
              <w:rPr>
                <w:rFonts w:ascii="Arial" w:hAnsi="Arial" w:cs="Arial"/>
                <w:b/>
                <w:bCs/>
                <w:color w:val="00B050"/>
              </w:rPr>
            </w:pPr>
            <w:r w:rsidRPr="009D3FE9">
              <w:rPr>
                <w:rFonts w:ascii="Arial" w:hAnsi="Arial" w:cs="Arial"/>
                <w:b/>
                <w:bCs/>
                <w:color w:val="00B050"/>
              </w:rPr>
              <w:t>25,684</w:t>
            </w:r>
          </w:p>
        </w:tc>
        <w:tc>
          <w:tcPr>
            <w:tcW w:w="1503" w:type="dxa"/>
          </w:tcPr>
          <w:p w14:paraId="384E183B" w14:textId="205FA06E" w:rsidR="00E12FC3" w:rsidRPr="009D3FE9" w:rsidRDefault="00F21BE8" w:rsidP="00F41E78">
            <w:pPr>
              <w:spacing w:line="360" w:lineRule="auto"/>
              <w:rPr>
                <w:rFonts w:ascii="Arial" w:hAnsi="Arial" w:cs="Arial"/>
                <w:b/>
                <w:bCs/>
                <w:color w:val="00B050"/>
              </w:rPr>
            </w:pPr>
            <w:r w:rsidRPr="009D3FE9">
              <w:rPr>
                <w:rFonts w:ascii="Arial" w:hAnsi="Arial" w:cs="Arial"/>
                <w:b/>
                <w:bCs/>
                <w:color w:val="00B050"/>
              </w:rPr>
              <w:t>25,277</w:t>
            </w:r>
          </w:p>
        </w:tc>
        <w:tc>
          <w:tcPr>
            <w:tcW w:w="1503" w:type="dxa"/>
          </w:tcPr>
          <w:p w14:paraId="27045F02" w14:textId="13116A4D" w:rsidR="00E12FC3" w:rsidRPr="009D3FE9" w:rsidRDefault="00F21BE8" w:rsidP="00F41E78">
            <w:pPr>
              <w:spacing w:line="360" w:lineRule="auto"/>
              <w:rPr>
                <w:rFonts w:ascii="Arial" w:hAnsi="Arial" w:cs="Arial"/>
                <w:b/>
                <w:bCs/>
                <w:color w:val="00B050"/>
              </w:rPr>
            </w:pPr>
            <w:r w:rsidRPr="009D3FE9">
              <w:rPr>
                <w:rFonts w:ascii="Arial" w:hAnsi="Arial" w:cs="Arial"/>
                <w:b/>
                <w:bCs/>
                <w:color w:val="00B050"/>
              </w:rPr>
              <w:t>21,440</w:t>
            </w:r>
          </w:p>
        </w:tc>
      </w:tr>
      <w:tr w:rsidR="00E12FC3" w:rsidRPr="009D3FE9" w14:paraId="3A430F25" w14:textId="77777777" w:rsidTr="00E12FC3">
        <w:tc>
          <w:tcPr>
            <w:tcW w:w="1502" w:type="dxa"/>
          </w:tcPr>
          <w:p w14:paraId="1F8F37D1" w14:textId="779DBC96" w:rsidR="00E12FC3" w:rsidRPr="009D3FE9" w:rsidRDefault="00E12FC3" w:rsidP="00F41E78">
            <w:pPr>
              <w:spacing w:line="360" w:lineRule="auto"/>
              <w:rPr>
                <w:rFonts w:ascii="Arial" w:hAnsi="Arial" w:cs="Arial"/>
                <w:b/>
                <w:bCs/>
                <w:color w:val="92D050"/>
              </w:rPr>
            </w:pPr>
            <w:r w:rsidRPr="009D3FE9">
              <w:rPr>
                <w:rFonts w:ascii="Arial" w:hAnsi="Arial" w:cs="Arial"/>
                <w:b/>
                <w:bCs/>
                <w:color w:val="92D050"/>
              </w:rPr>
              <w:t xml:space="preserve">Operating </w:t>
            </w:r>
            <w:r w:rsidR="00F21BE8" w:rsidRPr="009D3FE9">
              <w:rPr>
                <w:rFonts w:ascii="Arial" w:hAnsi="Arial" w:cs="Arial"/>
                <w:b/>
                <w:bCs/>
                <w:color w:val="92D050"/>
              </w:rPr>
              <w:t>Income</w:t>
            </w:r>
            <w:r w:rsidRPr="009D3FE9">
              <w:rPr>
                <w:rFonts w:ascii="Arial" w:hAnsi="Arial" w:cs="Arial"/>
                <w:b/>
                <w:bCs/>
                <w:color w:val="92D050"/>
              </w:rPr>
              <w:t xml:space="preserve"> </w:t>
            </w:r>
            <w:r w:rsidR="00F21BE8" w:rsidRPr="009D3FE9">
              <w:rPr>
                <w:rFonts w:ascii="Arial" w:hAnsi="Arial" w:cs="Arial"/>
                <w:b/>
                <w:bCs/>
                <w:color w:val="92D050"/>
              </w:rPr>
              <w:t>in million £</w:t>
            </w:r>
          </w:p>
        </w:tc>
        <w:tc>
          <w:tcPr>
            <w:tcW w:w="1502" w:type="dxa"/>
          </w:tcPr>
          <w:p w14:paraId="545D0E30" w14:textId="4E1BFF68" w:rsidR="00E12FC3" w:rsidRPr="009D3FE9" w:rsidRDefault="00F21BE8" w:rsidP="00F41E78">
            <w:pPr>
              <w:spacing w:line="360" w:lineRule="auto"/>
              <w:rPr>
                <w:rFonts w:ascii="Arial" w:hAnsi="Arial" w:cs="Arial"/>
                <w:b/>
                <w:bCs/>
                <w:color w:val="FF0000"/>
              </w:rPr>
            </w:pPr>
            <w:r w:rsidRPr="009D3FE9">
              <w:rPr>
                <w:rFonts w:ascii="Arial" w:hAnsi="Arial" w:cs="Arial"/>
                <w:b/>
                <w:bCs/>
                <w:color w:val="FF0000"/>
              </w:rPr>
              <w:t>-10,622</w:t>
            </w:r>
          </w:p>
        </w:tc>
        <w:tc>
          <w:tcPr>
            <w:tcW w:w="1503" w:type="dxa"/>
          </w:tcPr>
          <w:p w14:paraId="10F6294C" w14:textId="433545A7" w:rsidR="00E12FC3" w:rsidRPr="009D3FE9" w:rsidRDefault="00F21BE8" w:rsidP="00F41E78">
            <w:pPr>
              <w:spacing w:line="360" w:lineRule="auto"/>
              <w:rPr>
                <w:rFonts w:ascii="Arial" w:hAnsi="Arial" w:cs="Arial"/>
                <w:b/>
                <w:bCs/>
                <w:color w:val="00B050"/>
              </w:rPr>
            </w:pPr>
            <w:r w:rsidRPr="009D3FE9">
              <w:rPr>
                <w:rFonts w:ascii="Arial" w:hAnsi="Arial" w:cs="Arial"/>
                <w:b/>
                <w:bCs/>
                <w:color w:val="00B050"/>
              </w:rPr>
              <w:t>11,512</w:t>
            </w:r>
          </w:p>
        </w:tc>
        <w:tc>
          <w:tcPr>
            <w:tcW w:w="1503" w:type="dxa"/>
          </w:tcPr>
          <w:p w14:paraId="4E9B04A0" w14:textId="57D1AAA7" w:rsidR="00E12FC3" w:rsidRPr="009D3FE9" w:rsidRDefault="00F21BE8" w:rsidP="00F41E78">
            <w:pPr>
              <w:spacing w:line="360" w:lineRule="auto"/>
              <w:rPr>
                <w:rFonts w:ascii="Arial" w:hAnsi="Arial" w:cs="Arial"/>
                <w:b/>
                <w:bCs/>
                <w:color w:val="00B050"/>
              </w:rPr>
            </w:pPr>
            <w:r w:rsidRPr="009D3FE9">
              <w:rPr>
                <w:rFonts w:ascii="Arial" w:hAnsi="Arial" w:cs="Arial"/>
                <w:b/>
                <w:bCs/>
                <w:color w:val="00B050"/>
              </w:rPr>
              <w:t>10,881</w:t>
            </w:r>
          </w:p>
        </w:tc>
        <w:tc>
          <w:tcPr>
            <w:tcW w:w="1503" w:type="dxa"/>
          </w:tcPr>
          <w:p w14:paraId="2C0D5AEC" w14:textId="67B8ECD8" w:rsidR="00E12FC3" w:rsidRPr="009D3FE9" w:rsidRDefault="00F21BE8" w:rsidP="00F41E78">
            <w:pPr>
              <w:spacing w:line="360" w:lineRule="auto"/>
              <w:rPr>
                <w:rFonts w:ascii="Arial" w:hAnsi="Arial" w:cs="Arial"/>
                <w:b/>
                <w:bCs/>
                <w:color w:val="00B050"/>
              </w:rPr>
            </w:pPr>
            <w:r w:rsidRPr="009D3FE9">
              <w:rPr>
                <w:rFonts w:ascii="Arial" w:hAnsi="Arial" w:cs="Arial"/>
                <w:b/>
                <w:bCs/>
                <w:color w:val="00B050"/>
              </w:rPr>
              <w:t>13,842</w:t>
            </w:r>
          </w:p>
        </w:tc>
        <w:tc>
          <w:tcPr>
            <w:tcW w:w="1503" w:type="dxa"/>
          </w:tcPr>
          <w:p w14:paraId="1765DFB0" w14:textId="6D2CE1B0" w:rsidR="00E12FC3" w:rsidRPr="009D3FE9" w:rsidRDefault="00F21BE8" w:rsidP="00F41E78">
            <w:pPr>
              <w:spacing w:line="360" w:lineRule="auto"/>
              <w:rPr>
                <w:rFonts w:ascii="Arial" w:hAnsi="Arial" w:cs="Arial"/>
                <w:b/>
                <w:bCs/>
                <w:color w:val="00B050"/>
              </w:rPr>
            </w:pPr>
            <w:r w:rsidRPr="009D3FE9">
              <w:rPr>
                <w:rFonts w:ascii="Arial" w:hAnsi="Arial" w:cs="Arial"/>
                <w:b/>
                <w:bCs/>
                <w:color w:val="00B050"/>
              </w:rPr>
              <w:t>9,485</w:t>
            </w:r>
          </w:p>
        </w:tc>
      </w:tr>
      <w:tr w:rsidR="00E12FC3" w:rsidRPr="009D3FE9" w14:paraId="136B3490" w14:textId="77777777" w:rsidTr="00E12FC3">
        <w:tc>
          <w:tcPr>
            <w:tcW w:w="1502" w:type="dxa"/>
          </w:tcPr>
          <w:p w14:paraId="39A8DEBA" w14:textId="6D82FE3F" w:rsidR="00E12FC3" w:rsidRPr="009D3FE9" w:rsidRDefault="006529FA" w:rsidP="00F41E78">
            <w:pPr>
              <w:spacing w:line="360" w:lineRule="auto"/>
              <w:rPr>
                <w:rFonts w:ascii="Arial" w:hAnsi="Arial" w:cs="Arial"/>
                <w:b/>
                <w:bCs/>
                <w:color w:val="92D050"/>
              </w:rPr>
            </w:pPr>
            <w:proofErr w:type="gramStart"/>
            <w:r w:rsidRPr="009D3FE9">
              <w:rPr>
                <w:rFonts w:ascii="Arial" w:hAnsi="Arial" w:cs="Arial"/>
                <w:b/>
                <w:bCs/>
                <w:color w:val="92D050"/>
              </w:rPr>
              <w:t>Pre Tax</w:t>
            </w:r>
            <w:proofErr w:type="gramEnd"/>
            <w:r w:rsidRPr="009D3FE9">
              <w:rPr>
                <w:rFonts w:ascii="Arial" w:hAnsi="Arial" w:cs="Arial"/>
                <w:b/>
                <w:bCs/>
                <w:color w:val="92D050"/>
              </w:rPr>
              <w:t xml:space="preserve"> Income in million £</w:t>
            </w:r>
            <w:r w:rsidR="00E12FC3" w:rsidRPr="009D3FE9">
              <w:rPr>
                <w:rFonts w:ascii="Arial" w:hAnsi="Arial" w:cs="Arial"/>
                <w:b/>
                <w:bCs/>
                <w:color w:val="92D050"/>
              </w:rPr>
              <w:t xml:space="preserve"> </w:t>
            </w:r>
          </w:p>
        </w:tc>
        <w:tc>
          <w:tcPr>
            <w:tcW w:w="1502" w:type="dxa"/>
          </w:tcPr>
          <w:p w14:paraId="1E7548B5" w14:textId="47466ADD" w:rsidR="00E12FC3" w:rsidRPr="009D3FE9" w:rsidRDefault="006529FA" w:rsidP="00F41E78">
            <w:pPr>
              <w:spacing w:line="360" w:lineRule="auto"/>
              <w:rPr>
                <w:rFonts w:ascii="Arial" w:hAnsi="Arial" w:cs="Arial"/>
                <w:b/>
                <w:bCs/>
                <w:color w:val="FF0000"/>
              </w:rPr>
            </w:pPr>
            <w:r w:rsidRPr="009D3FE9">
              <w:rPr>
                <w:rFonts w:ascii="Arial" w:hAnsi="Arial" w:cs="Arial"/>
                <w:b/>
                <w:bCs/>
                <w:color w:val="FF0000"/>
              </w:rPr>
              <w:t>-17,061</w:t>
            </w:r>
          </w:p>
        </w:tc>
        <w:tc>
          <w:tcPr>
            <w:tcW w:w="1503" w:type="dxa"/>
          </w:tcPr>
          <w:p w14:paraId="14731801" w14:textId="08847484" w:rsidR="00E12FC3" w:rsidRPr="009D3FE9" w:rsidRDefault="006529FA" w:rsidP="00F41E78">
            <w:pPr>
              <w:spacing w:line="360" w:lineRule="auto"/>
              <w:rPr>
                <w:rFonts w:ascii="Arial" w:hAnsi="Arial" w:cs="Arial"/>
                <w:b/>
                <w:bCs/>
                <w:color w:val="00B050"/>
              </w:rPr>
            </w:pPr>
            <w:r w:rsidRPr="009D3FE9">
              <w:rPr>
                <w:rFonts w:ascii="Arial" w:hAnsi="Arial" w:cs="Arial"/>
                <w:b/>
                <w:bCs/>
                <w:color w:val="00B050"/>
              </w:rPr>
              <w:t>9,324</w:t>
            </w:r>
          </w:p>
        </w:tc>
        <w:tc>
          <w:tcPr>
            <w:tcW w:w="1503" w:type="dxa"/>
          </w:tcPr>
          <w:p w14:paraId="1E6CA672" w14:textId="5F0655D7" w:rsidR="00E12FC3" w:rsidRPr="009D3FE9" w:rsidRDefault="006529FA" w:rsidP="00F41E78">
            <w:pPr>
              <w:spacing w:line="360" w:lineRule="auto"/>
              <w:rPr>
                <w:rFonts w:ascii="Arial" w:hAnsi="Arial" w:cs="Arial"/>
                <w:b/>
                <w:bCs/>
                <w:color w:val="00B050"/>
              </w:rPr>
            </w:pPr>
            <w:r w:rsidRPr="009D3FE9">
              <w:rPr>
                <w:rFonts w:ascii="Arial" w:hAnsi="Arial" w:cs="Arial"/>
                <w:b/>
                <w:bCs/>
                <w:color w:val="00B050"/>
              </w:rPr>
              <w:t>9,163</w:t>
            </w:r>
          </w:p>
        </w:tc>
        <w:tc>
          <w:tcPr>
            <w:tcW w:w="1503" w:type="dxa"/>
          </w:tcPr>
          <w:p w14:paraId="493A3336" w14:textId="6EFA283F" w:rsidR="00E12FC3" w:rsidRPr="009D3FE9" w:rsidRDefault="006529FA" w:rsidP="00F41E78">
            <w:pPr>
              <w:spacing w:line="360" w:lineRule="auto"/>
              <w:rPr>
                <w:rFonts w:ascii="Arial" w:hAnsi="Arial" w:cs="Arial"/>
                <w:b/>
                <w:bCs/>
                <w:color w:val="00B050"/>
              </w:rPr>
            </w:pPr>
            <w:r w:rsidRPr="009D3FE9">
              <w:rPr>
                <w:rFonts w:ascii="Arial" w:hAnsi="Arial" w:cs="Arial"/>
                <w:b/>
                <w:bCs/>
                <w:color w:val="00B050"/>
              </w:rPr>
              <w:t>8,672</w:t>
            </w:r>
          </w:p>
        </w:tc>
        <w:tc>
          <w:tcPr>
            <w:tcW w:w="1503" w:type="dxa"/>
          </w:tcPr>
          <w:p w14:paraId="58CB899D" w14:textId="047CC91C" w:rsidR="00E12FC3" w:rsidRPr="009D3FE9" w:rsidRDefault="006529FA" w:rsidP="00F41E78">
            <w:pPr>
              <w:spacing w:line="360" w:lineRule="auto"/>
              <w:rPr>
                <w:rFonts w:ascii="Arial" w:hAnsi="Arial" w:cs="Arial"/>
                <w:b/>
                <w:bCs/>
                <w:color w:val="00B050"/>
              </w:rPr>
            </w:pPr>
            <w:r w:rsidRPr="009D3FE9">
              <w:rPr>
                <w:rFonts w:ascii="Arial" w:hAnsi="Arial" w:cs="Arial"/>
                <w:b/>
                <w:bCs/>
                <w:color w:val="00B050"/>
              </w:rPr>
              <w:t>7,910</w:t>
            </w:r>
          </w:p>
        </w:tc>
      </w:tr>
      <w:tr w:rsidR="002E2E17" w:rsidRPr="009D3FE9" w14:paraId="1427CEA5" w14:textId="77777777" w:rsidTr="00E12FC3">
        <w:tc>
          <w:tcPr>
            <w:tcW w:w="1502" w:type="dxa"/>
          </w:tcPr>
          <w:p w14:paraId="4EA36BBA" w14:textId="5B7C5166" w:rsidR="002E2E17" w:rsidRPr="009D3FE9" w:rsidRDefault="002E2E17" w:rsidP="00F41E78">
            <w:pPr>
              <w:spacing w:line="360" w:lineRule="auto"/>
              <w:rPr>
                <w:rFonts w:ascii="Arial" w:hAnsi="Arial" w:cs="Arial"/>
                <w:b/>
                <w:bCs/>
                <w:color w:val="92D050"/>
              </w:rPr>
            </w:pPr>
            <w:r w:rsidRPr="009D3FE9">
              <w:rPr>
                <w:rFonts w:ascii="Arial" w:hAnsi="Arial" w:cs="Arial"/>
                <w:b/>
                <w:bCs/>
                <w:color w:val="92D050"/>
              </w:rPr>
              <w:t>Net Income million £</w:t>
            </w:r>
          </w:p>
        </w:tc>
        <w:tc>
          <w:tcPr>
            <w:tcW w:w="1502" w:type="dxa"/>
          </w:tcPr>
          <w:p w14:paraId="6E689C3A" w14:textId="179CDF62" w:rsidR="002E2E17" w:rsidRPr="009D3FE9" w:rsidRDefault="002E2E17" w:rsidP="00F41E78">
            <w:pPr>
              <w:spacing w:line="360" w:lineRule="auto"/>
              <w:rPr>
                <w:rFonts w:ascii="Arial" w:hAnsi="Arial" w:cs="Arial"/>
                <w:b/>
                <w:bCs/>
                <w:color w:val="FF0000"/>
              </w:rPr>
            </w:pPr>
            <w:r w:rsidRPr="009D3FE9">
              <w:rPr>
                <w:rFonts w:ascii="Arial" w:hAnsi="Arial" w:cs="Arial"/>
                <w:b/>
                <w:bCs/>
                <w:color w:val="FF0000"/>
              </w:rPr>
              <w:t>-14,</w:t>
            </w:r>
            <w:r w:rsidR="006529FA" w:rsidRPr="009D3FE9">
              <w:rPr>
                <w:rFonts w:ascii="Arial" w:hAnsi="Arial" w:cs="Arial"/>
                <w:b/>
                <w:bCs/>
                <w:color w:val="FF0000"/>
              </w:rPr>
              <w:t>412</w:t>
            </w:r>
          </w:p>
        </w:tc>
        <w:tc>
          <w:tcPr>
            <w:tcW w:w="1503" w:type="dxa"/>
          </w:tcPr>
          <w:p w14:paraId="3E3E5F39" w14:textId="7FF579FE" w:rsidR="002E2E17" w:rsidRPr="009D3FE9" w:rsidRDefault="002E2E17" w:rsidP="00F41E78">
            <w:pPr>
              <w:spacing w:line="360" w:lineRule="auto"/>
              <w:rPr>
                <w:rFonts w:ascii="Arial" w:hAnsi="Arial" w:cs="Arial"/>
                <w:b/>
                <w:bCs/>
                <w:color w:val="00B050"/>
              </w:rPr>
            </w:pPr>
            <w:r w:rsidRPr="009D3FE9">
              <w:rPr>
                <w:rFonts w:ascii="Arial" w:hAnsi="Arial" w:cs="Arial"/>
                <w:b/>
                <w:bCs/>
                <w:color w:val="00B050"/>
              </w:rPr>
              <w:t>6,666</w:t>
            </w:r>
          </w:p>
        </w:tc>
        <w:tc>
          <w:tcPr>
            <w:tcW w:w="1503" w:type="dxa"/>
          </w:tcPr>
          <w:p w14:paraId="79D7D4D0" w14:textId="7F52B16A" w:rsidR="002E2E17" w:rsidRPr="009D3FE9" w:rsidRDefault="002E2E17" w:rsidP="00F41E78">
            <w:pPr>
              <w:spacing w:line="360" w:lineRule="auto"/>
              <w:rPr>
                <w:rFonts w:ascii="Arial" w:hAnsi="Arial" w:cs="Arial"/>
                <w:b/>
                <w:bCs/>
                <w:color w:val="00B050"/>
              </w:rPr>
            </w:pPr>
            <w:r w:rsidRPr="009D3FE9">
              <w:rPr>
                <w:rFonts w:ascii="Arial" w:hAnsi="Arial" w:cs="Arial"/>
                <w:b/>
                <w:bCs/>
                <w:color w:val="00B050"/>
              </w:rPr>
              <w:t>6,801</w:t>
            </w:r>
          </w:p>
        </w:tc>
        <w:tc>
          <w:tcPr>
            <w:tcW w:w="1503" w:type="dxa"/>
          </w:tcPr>
          <w:p w14:paraId="680C17DC" w14:textId="21DBB0D0" w:rsidR="002E2E17" w:rsidRPr="009D3FE9" w:rsidRDefault="002E2E17" w:rsidP="00F41E78">
            <w:pPr>
              <w:spacing w:line="360" w:lineRule="auto"/>
              <w:rPr>
                <w:rFonts w:ascii="Arial" w:hAnsi="Arial" w:cs="Arial"/>
                <w:b/>
                <w:bCs/>
                <w:color w:val="00B050"/>
              </w:rPr>
            </w:pPr>
            <w:r w:rsidRPr="009D3FE9">
              <w:rPr>
                <w:rFonts w:ascii="Arial" w:hAnsi="Arial" w:cs="Arial"/>
                <w:b/>
                <w:bCs/>
                <w:color w:val="00B050"/>
              </w:rPr>
              <w:t>6,400</w:t>
            </w:r>
          </w:p>
        </w:tc>
        <w:tc>
          <w:tcPr>
            <w:tcW w:w="1503" w:type="dxa"/>
          </w:tcPr>
          <w:p w14:paraId="32FC4D22" w14:textId="39BA2386" w:rsidR="002E2E17" w:rsidRPr="009D3FE9" w:rsidRDefault="002E2E17" w:rsidP="00F41E78">
            <w:pPr>
              <w:spacing w:line="360" w:lineRule="auto"/>
              <w:rPr>
                <w:rFonts w:ascii="Arial" w:hAnsi="Arial" w:cs="Arial"/>
                <w:b/>
                <w:bCs/>
                <w:color w:val="00B050"/>
              </w:rPr>
            </w:pPr>
            <w:r w:rsidRPr="009D3FE9">
              <w:rPr>
                <w:rFonts w:ascii="Arial" w:hAnsi="Arial" w:cs="Arial"/>
                <w:b/>
                <w:bCs/>
                <w:color w:val="00B050"/>
              </w:rPr>
              <w:t>5,704</w:t>
            </w:r>
          </w:p>
        </w:tc>
      </w:tr>
      <w:tr w:rsidR="00E12FC3" w:rsidRPr="009D3FE9" w14:paraId="4A6ACDB5" w14:textId="77777777" w:rsidTr="00E12FC3">
        <w:tc>
          <w:tcPr>
            <w:tcW w:w="1502" w:type="dxa"/>
          </w:tcPr>
          <w:p w14:paraId="12CC3AB4" w14:textId="0718C68A" w:rsidR="00E12FC3" w:rsidRPr="009D3FE9" w:rsidRDefault="00E12FC3" w:rsidP="00F41E78">
            <w:pPr>
              <w:spacing w:line="360" w:lineRule="auto"/>
              <w:rPr>
                <w:rFonts w:ascii="Arial" w:hAnsi="Arial" w:cs="Arial"/>
                <w:b/>
                <w:bCs/>
                <w:color w:val="00B050"/>
              </w:rPr>
            </w:pPr>
            <w:r w:rsidRPr="009D3FE9">
              <w:rPr>
                <w:rFonts w:ascii="Arial" w:hAnsi="Arial" w:cs="Arial"/>
                <w:b/>
                <w:bCs/>
                <w:color w:val="00B050"/>
              </w:rPr>
              <w:t>Return on Assets (ROA)</w:t>
            </w:r>
          </w:p>
        </w:tc>
        <w:tc>
          <w:tcPr>
            <w:tcW w:w="1502" w:type="dxa"/>
          </w:tcPr>
          <w:p w14:paraId="38250E12" w14:textId="0802A7F2" w:rsidR="00804EC2" w:rsidRPr="009D3FE9" w:rsidRDefault="00AD6B9F" w:rsidP="00F41E78">
            <w:pPr>
              <w:spacing w:line="360" w:lineRule="auto"/>
              <w:rPr>
                <w:rFonts w:ascii="Arial" w:hAnsi="Arial" w:cs="Arial"/>
                <w:b/>
                <w:bCs/>
                <w:color w:val="FF0000"/>
              </w:rPr>
            </w:pPr>
            <w:r w:rsidRPr="009D3FE9">
              <w:rPr>
                <w:rFonts w:ascii="Arial" w:hAnsi="Arial" w:cs="Arial"/>
                <w:b/>
                <w:bCs/>
                <w:color w:val="FF0000"/>
              </w:rPr>
              <w:t>-10,4%</w:t>
            </w:r>
          </w:p>
          <w:p w14:paraId="3FF4BC52" w14:textId="77777777" w:rsidR="00E12FC3" w:rsidRPr="009D3FE9" w:rsidRDefault="00E12FC3" w:rsidP="00F41E78">
            <w:pPr>
              <w:spacing w:line="360" w:lineRule="auto"/>
              <w:rPr>
                <w:rFonts w:ascii="Arial" w:hAnsi="Arial" w:cs="Arial"/>
                <w:b/>
                <w:bCs/>
              </w:rPr>
            </w:pPr>
          </w:p>
        </w:tc>
        <w:tc>
          <w:tcPr>
            <w:tcW w:w="1503" w:type="dxa"/>
          </w:tcPr>
          <w:p w14:paraId="213A86F2" w14:textId="7E6B2E49" w:rsidR="00804EC2" w:rsidRPr="009D3FE9" w:rsidRDefault="00AD6B9F" w:rsidP="00F41E78">
            <w:pPr>
              <w:spacing w:line="360" w:lineRule="auto"/>
              <w:rPr>
                <w:rFonts w:ascii="Arial" w:hAnsi="Arial" w:cs="Arial"/>
                <w:b/>
                <w:bCs/>
                <w:color w:val="00B050"/>
              </w:rPr>
            </w:pPr>
            <w:r w:rsidRPr="009D3FE9">
              <w:rPr>
                <w:rFonts w:ascii="Arial" w:hAnsi="Arial" w:cs="Arial"/>
                <w:b/>
                <w:bCs/>
                <w:color w:val="00B050"/>
              </w:rPr>
              <w:t>4,75</w:t>
            </w:r>
          </w:p>
          <w:p w14:paraId="2AE960B8" w14:textId="77777777" w:rsidR="00E12FC3" w:rsidRPr="009D3FE9" w:rsidRDefault="00E12FC3" w:rsidP="00F41E78">
            <w:pPr>
              <w:spacing w:line="360" w:lineRule="auto"/>
              <w:rPr>
                <w:rFonts w:ascii="Arial" w:hAnsi="Arial" w:cs="Arial"/>
                <w:b/>
                <w:bCs/>
                <w:color w:val="00B050"/>
              </w:rPr>
            </w:pPr>
          </w:p>
        </w:tc>
        <w:tc>
          <w:tcPr>
            <w:tcW w:w="1503" w:type="dxa"/>
          </w:tcPr>
          <w:p w14:paraId="032F1AC7" w14:textId="39BB2F4B" w:rsidR="00804EC2" w:rsidRPr="009D3FE9" w:rsidRDefault="00AD6B9F" w:rsidP="00F41E78">
            <w:pPr>
              <w:spacing w:line="360" w:lineRule="auto"/>
              <w:rPr>
                <w:rFonts w:ascii="Arial" w:hAnsi="Arial" w:cs="Arial"/>
                <w:b/>
                <w:bCs/>
                <w:color w:val="00B050"/>
              </w:rPr>
            </w:pPr>
            <w:r w:rsidRPr="009D3FE9">
              <w:rPr>
                <w:rFonts w:ascii="Arial" w:hAnsi="Arial" w:cs="Arial"/>
                <w:b/>
                <w:bCs/>
                <w:color w:val="00B050"/>
              </w:rPr>
              <w:t>5,01%</w:t>
            </w:r>
          </w:p>
          <w:p w14:paraId="56303EE5" w14:textId="77777777" w:rsidR="00E12FC3" w:rsidRPr="009D3FE9" w:rsidRDefault="00E12FC3" w:rsidP="00F41E78">
            <w:pPr>
              <w:spacing w:line="360" w:lineRule="auto"/>
              <w:rPr>
                <w:rFonts w:ascii="Arial" w:hAnsi="Arial" w:cs="Arial"/>
                <w:b/>
                <w:bCs/>
                <w:color w:val="00B050"/>
              </w:rPr>
            </w:pPr>
          </w:p>
        </w:tc>
        <w:tc>
          <w:tcPr>
            <w:tcW w:w="1503" w:type="dxa"/>
          </w:tcPr>
          <w:p w14:paraId="2887EE1B" w14:textId="4FF9E8C5"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4.</w:t>
            </w:r>
            <w:r w:rsidR="00AD6B9F" w:rsidRPr="009D3FE9">
              <w:rPr>
                <w:rFonts w:ascii="Arial" w:hAnsi="Arial" w:cs="Arial"/>
                <w:b/>
                <w:bCs/>
                <w:color w:val="00B050"/>
              </w:rPr>
              <w:t>7</w:t>
            </w:r>
            <w:r w:rsidRPr="009D3FE9">
              <w:rPr>
                <w:rFonts w:ascii="Arial" w:hAnsi="Arial" w:cs="Arial"/>
                <w:b/>
                <w:bCs/>
                <w:color w:val="00B050"/>
              </w:rPr>
              <w:t>%</w:t>
            </w:r>
          </w:p>
          <w:p w14:paraId="13E9BF0C" w14:textId="77777777" w:rsidR="00E12FC3" w:rsidRPr="009D3FE9" w:rsidRDefault="00E12FC3" w:rsidP="00F41E78">
            <w:pPr>
              <w:spacing w:line="360" w:lineRule="auto"/>
              <w:rPr>
                <w:rFonts w:ascii="Arial" w:hAnsi="Arial" w:cs="Arial"/>
                <w:b/>
                <w:bCs/>
                <w:color w:val="00B050"/>
              </w:rPr>
            </w:pPr>
          </w:p>
        </w:tc>
        <w:tc>
          <w:tcPr>
            <w:tcW w:w="1503" w:type="dxa"/>
          </w:tcPr>
          <w:p w14:paraId="0952D966" w14:textId="4572CD9E"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4.</w:t>
            </w:r>
            <w:r w:rsidR="00AD6B9F" w:rsidRPr="009D3FE9">
              <w:rPr>
                <w:rFonts w:ascii="Arial" w:hAnsi="Arial" w:cs="Arial"/>
                <w:b/>
                <w:bCs/>
                <w:color w:val="00B050"/>
              </w:rPr>
              <w:t>1</w:t>
            </w:r>
            <w:r w:rsidRPr="009D3FE9">
              <w:rPr>
                <w:rFonts w:ascii="Arial" w:hAnsi="Arial" w:cs="Arial"/>
                <w:b/>
                <w:bCs/>
                <w:color w:val="00B050"/>
              </w:rPr>
              <w:t>%</w:t>
            </w:r>
          </w:p>
        </w:tc>
      </w:tr>
      <w:tr w:rsidR="00E12FC3" w:rsidRPr="009D3FE9" w14:paraId="107E913A" w14:textId="77777777" w:rsidTr="00E12FC3">
        <w:tc>
          <w:tcPr>
            <w:tcW w:w="1502" w:type="dxa"/>
          </w:tcPr>
          <w:p w14:paraId="7E6286AC" w14:textId="34356F4E" w:rsidR="00E12FC3" w:rsidRPr="009D3FE9" w:rsidRDefault="00E12FC3" w:rsidP="00F41E78">
            <w:pPr>
              <w:spacing w:line="360" w:lineRule="auto"/>
              <w:rPr>
                <w:rFonts w:ascii="Arial" w:hAnsi="Arial" w:cs="Arial"/>
                <w:b/>
                <w:bCs/>
                <w:color w:val="00B050"/>
              </w:rPr>
            </w:pPr>
            <w:r w:rsidRPr="009D3FE9">
              <w:rPr>
                <w:rFonts w:ascii="Arial" w:hAnsi="Arial" w:cs="Arial"/>
                <w:b/>
                <w:bCs/>
                <w:color w:val="00B050"/>
              </w:rPr>
              <w:lastRenderedPageBreak/>
              <w:t>Return on Equity (ROE)</w:t>
            </w:r>
          </w:p>
        </w:tc>
        <w:tc>
          <w:tcPr>
            <w:tcW w:w="1502" w:type="dxa"/>
          </w:tcPr>
          <w:p w14:paraId="4603AD70" w14:textId="77777777" w:rsidR="00804EC2" w:rsidRPr="009D3FE9" w:rsidRDefault="00804EC2" w:rsidP="00F41E78">
            <w:pPr>
              <w:spacing w:line="360" w:lineRule="auto"/>
              <w:rPr>
                <w:rFonts w:ascii="Arial" w:hAnsi="Arial" w:cs="Arial"/>
                <w:b/>
                <w:bCs/>
                <w:color w:val="FF0000"/>
              </w:rPr>
            </w:pPr>
            <w:r w:rsidRPr="009D3FE9">
              <w:rPr>
                <w:rFonts w:ascii="Arial" w:hAnsi="Arial" w:cs="Arial"/>
                <w:b/>
                <w:bCs/>
                <w:color w:val="FF0000"/>
              </w:rPr>
              <w:t>-22.06%</w:t>
            </w:r>
          </w:p>
          <w:p w14:paraId="24D5603C" w14:textId="77777777" w:rsidR="00E12FC3" w:rsidRPr="009D3FE9" w:rsidRDefault="00E12FC3" w:rsidP="00F41E78">
            <w:pPr>
              <w:spacing w:line="360" w:lineRule="auto"/>
              <w:rPr>
                <w:rFonts w:ascii="Arial" w:hAnsi="Arial" w:cs="Arial"/>
                <w:b/>
                <w:bCs/>
              </w:rPr>
            </w:pPr>
          </w:p>
        </w:tc>
        <w:tc>
          <w:tcPr>
            <w:tcW w:w="1503" w:type="dxa"/>
          </w:tcPr>
          <w:p w14:paraId="033EFBC2"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9.57%</w:t>
            </w:r>
          </w:p>
          <w:p w14:paraId="28D99911" w14:textId="77777777" w:rsidR="00E12FC3" w:rsidRPr="009D3FE9" w:rsidRDefault="00E12FC3" w:rsidP="00F41E78">
            <w:pPr>
              <w:spacing w:line="360" w:lineRule="auto"/>
              <w:rPr>
                <w:rFonts w:ascii="Arial" w:hAnsi="Arial" w:cs="Arial"/>
                <w:b/>
                <w:bCs/>
                <w:color w:val="00B050"/>
              </w:rPr>
            </w:pPr>
          </w:p>
        </w:tc>
        <w:tc>
          <w:tcPr>
            <w:tcW w:w="1503" w:type="dxa"/>
          </w:tcPr>
          <w:p w14:paraId="36641476"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10.70%</w:t>
            </w:r>
          </w:p>
          <w:p w14:paraId="3ED1EEA7" w14:textId="77777777" w:rsidR="00E12FC3" w:rsidRPr="009D3FE9" w:rsidRDefault="00E12FC3" w:rsidP="00F41E78">
            <w:pPr>
              <w:spacing w:line="360" w:lineRule="auto"/>
              <w:rPr>
                <w:rFonts w:ascii="Arial" w:hAnsi="Arial" w:cs="Arial"/>
                <w:b/>
                <w:bCs/>
                <w:color w:val="00B050"/>
              </w:rPr>
            </w:pPr>
          </w:p>
        </w:tc>
        <w:tc>
          <w:tcPr>
            <w:tcW w:w="1503" w:type="dxa"/>
          </w:tcPr>
          <w:p w14:paraId="169C07FE"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10.33%</w:t>
            </w:r>
          </w:p>
          <w:p w14:paraId="16BD4F77" w14:textId="77777777" w:rsidR="00E12FC3" w:rsidRPr="009D3FE9" w:rsidRDefault="00E12FC3" w:rsidP="00F41E78">
            <w:pPr>
              <w:spacing w:line="360" w:lineRule="auto"/>
              <w:rPr>
                <w:rFonts w:ascii="Arial" w:hAnsi="Arial" w:cs="Arial"/>
                <w:b/>
                <w:bCs/>
                <w:color w:val="00B050"/>
              </w:rPr>
            </w:pPr>
          </w:p>
        </w:tc>
        <w:tc>
          <w:tcPr>
            <w:tcW w:w="1503" w:type="dxa"/>
          </w:tcPr>
          <w:p w14:paraId="779E570D" w14:textId="548C3CEE"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9.01%</w:t>
            </w:r>
          </w:p>
        </w:tc>
      </w:tr>
      <w:tr w:rsidR="00E12FC3" w:rsidRPr="009D3FE9" w14:paraId="0F646D9F" w14:textId="77777777" w:rsidTr="00E12FC3">
        <w:tc>
          <w:tcPr>
            <w:tcW w:w="1502" w:type="dxa"/>
          </w:tcPr>
          <w:p w14:paraId="62960927" w14:textId="23B20BD4" w:rsidR="00E12FC3" w:rsidRPr="009D3FE9" w:rsidRDefault="00E12FC3" w:rsidP="00F41E78">
            <w:pPr>
              <w:spacing w:line="360" w:lineRule="auto"/>
              <w:rPr>
                <w:rFonts w:ascii="Arial" w:hAnsi="Arial" w:cs="Arial"/>
                <w:b/>
                <w:bCs/>
                <w:color w:val="0070C0"/>
              </w:rPr>
            </w:pPr>
            <w:r w:rsidRPr="009D3FE9">
              <w:rPr>
                <w:rFonts w:ascii="Arial" w:hAnsi="Arial" w:cs="Arial"/>
                <w:b/>
                <w:bCs/>
                <w:color w:val="0070C0"/>
              </w:rPr>
              <w:t>Current Ratio</w:t>
            </w:r>
          </w:p>
        </w:tc>
        <w:tc>
          <w:tcPr>
            <w:tcW w:w="1502" w:type="dxa"/>
          </w:tcPr>
          <w:p w14:paraId="30EA0804" w14:textId="5B4ED314"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0.91</w:t>
            </w:r>
          </w:p>
        </w:tc>
        <w:tc>
          <w:tcPr>
            <w:tcW w:w="1503" w:type="dxa"/>
          </w:tcPr>
          <w:p w14:paraId="1D425C0B" w14:textId="32174CA5"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0.86</w:t>
            </w:r>
          </w:p>
        </w:tc>
        <w:tc>
          <w:tcPr>
            <w:tcW w:w="1503" w:type="dxa"/>
          </w:tcPr>
          <w:p w14:paraId="15D1DCA1" w14:textId="4A48ACE7"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0.85</w:t>
            </w:r>
          </w:p>
        </w:tc>
        <w:tc>
          <w:tcPr>
            <w:tcW w:w="1503" w:type="dxa"/>
          </w:tcPr>
          <w:p w14:paraId="2F09BCAB" w14:textId="650ED271"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0.88</w:t>
            </w:r>
          </w:p>
        </w:tc>
        <w:tc>
          <w:tcPr>
            <w:tcW w:w="1503" w:type="dxa"/>
          </w:tcPr>
          <w:p w14:paraId="2397BE18" w14:textId="5FD78CC8"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0.71</w:t>
            </w:r>
          </w:p>
        </w:tc>
      </w:tr>
      <w:tr w:rsidR="00E12FC3" w:rsidRPr="009D3FE9" w14:paraId="048A33C6" w14:textId="77777777" w:rsidTr="00E12FC3">
        <w:tc>
          <w:tcPr>
            <w:tcW w:w="1502" w:type="dxa"/>
          </w:tcPr>
          <w:p w14:paraId="1ACE2A81" w14:textId="1205A3ED" w:rsidR="00E12FC3" w:rsidRPr="009D3FE9" w:rsidRDefault="00E12FC3" w:rsidP="00F41E78">
            <w:pPr>
              <w:spacing w:line="360" w:lineRule="auto"/>
              <w:rPr>
                <w:rFonts w:ascii="Arial" w:hAnsi="Arial" w:cs="Arial"/>
                <w:b/>
                <w:bCs/>
                <w:color w:val="0070C0"/>
              </w:rPr>
            </w:pPr>
            <w:r w:rsidRPr="009D3FE9">
              <w:rPr>
                <w:rFonts w:ascii="Arial" w:hAnsi="Arial" w:cs="Arial"/>
                <w:b/>
                <w:bCs/>
                <w:color w:val="0070C0"/>
              </w:rPr>
              <w:t xml:space="preserve">Quick Ratio </w:t>
            </w:r>
          </w:p>
        </w:tc>
        <w:tc>
          <w:tcPr>
            <w:tcW w:w="1502" w:type="dxa"/>
          </w:tcPr>
          <w:p w14:paraId="7241641D" w14:textId="11648ACF"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0.58</w:t>
            </w:r>
          </w:p>
        </w:tc>
        <w:tc>
          <w:tcPr>
            <w:tcW w:w="1503" w:type="dxa"/>
          </w:tcPr>
          <w:p w14:paraId="51AA90CA" w14:textId="016EA5BA"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0.48</w:t>
            </w:r>
          </w:p>
        </w:tc>
        <w:tc>
          <w:tcPr>
            <w:tcW w:w="1503" w:type="dxa"/>
          </w:tcPr>
          <w:p w14:paraId="178170B9" w14:textId="54803708"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0.46</w:t>
            </w:r>
          </w:p>
        </w:tc>
        <w:tc>
          <w:tcPr>
            <w:tcW w:w="1503" w:type="dxa"/>
          </w:tcPr>
          <w:p w14:paraId="5BCE2CCA" w14:textId="0B33730B"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0.46</w:t>
            </w:r>
          </w:p>
        </w:tc>
        <w:tc>
          <w:tcPr>
            <w:tcW w:w="1503" w:type="dxa"/>
          </w:tcPr>
          <w:p w14:paraId="0F993B72" w14:textId="1B13387C"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0.36</w:t>
            </w:r>
          </w:p>
        </w:tc>
      </w:tr>
      <w:tr w:rsidR="00E12FC3" w:rsidRPr="009D3FE9" w14:paraId="3627F857" w14:textId="77777777" w:rsidTr="00E12FC3">
        <w:tc>
          <w:tcPr>
            <w:tcW w:w="1502" w:type="dxa"/>
          </w:tcPr>
          <w:p w14:paraId="44F0DE9D" w14:textId="739B4C8D" w:rsidR="00E12FC3" w:rsidRPr="009D3FE9" w:rsidRDefault="00E12FC3" w:rsidP="00F41E78">
            <w:pPr>
              <w:spacing w:line="360" w:lineRule="auto"/>
              <w:rPr>
                <w:rFonts w:ascii="Arial" w:hAnsi="Arial" w:cs="Arial"/>
                <w:b/>
                <w:bCs/>
                <w:color w:val="FF0000"/>
              </w:rPr>
            </w:pPr>
            <w:r w:rsidRPr="009D3FE9">
              <w:rPr>
                <w:rFonts w:ascii="Arial" w:hAnsi="Arial" w:cs="Arial"/>
                <w:b/>
                <w:bCs/>
                <w:color w:val="FF0000"/>
              </w:rPr>
              <w:t>Debt-to-Equity Ratio</w:t>
            </w:r>
          </w:p>
        </w:tc>
        <w:tc>
          <w:tcPr>
            <w:tcW w:w="1502" w:type="dxa"/>
          </w:tcPr>
          <w:p w14:paraId="25675EA3"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0.75</w:t>
            </w:r>
          </w:p>
          <w:p w14:paraId="679902E7" w14:textId="77777777" w:rsidR="00E12FC3" w:rsidRPr="009D3FE9" w:rsidRDefault="00E12FC3" w:rsidP="00F41E78">
            <w:pPr>
              <w:spacing w:line="360" w:lineRule="auto"/>
              <w:rPr>
                <w:rFonts w:ascii="Arial" w:hAnsi="Arial" w:cs="Arial"/>
                <w:b/>
                <w:bCs/>
                <w:color w:val="00B050"/>
              </w:rPr>
            </w:pPr>
          </w:p>
        </w:tc>
        <w:tc>
          <w:tcPr>
            <w:tcW w:w="1503" w:type="dxa"/>
          </w:tcPr>
          <w:p w14:paraId="5BC25983"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0.58</w:t>
            </w:r>
          </w:p>
          <w:p w14:paraId="741137E6" w14:textId="77777777" w:rsidR="00E12FC3" w:rsidRPr="009D3FE9" w:rsidRDefault="00E12FC3" w:rsidP="00F41E78">
            <w:pPr>
              <w:spacing w:line="360" w:lineRule="auto"/>
              <w:rPr>
                <w:rFonts w:ascii="Arial" w:hAnsi="Arial" w:cs="Arial"/>
                <w:b/>
                <w:bCs/>
                <w:color w:val="00B050"/>
              </w:rPr>
            </w:pPr>
          </w:p>
        </w:tc>
        <w:tc>
          <w:tcPr>
            <w:tcW w:w="1503" w:type="dxa"/>
          </w:tcPr>
          <w:p w14:paraId="539A668B" w14:textId="17A00504"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0.59</w:t>
            </w:r>
          </w:p>
        </w:tc>
        <w:tc>
          <w:tcPr>
            <w:tcW w:w="1503" w:type="dxa"/>
          </w:tcPr>
          <w:p w14:paraId="3208994A"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0.70</w:t>
            </w:r>
          </w:p>
          <w:p w14:paraId="655CC33A" w14:textId="77777777" w:rsidR="00E12FC3" w:rsidRPr="009D3FE9" w:rsidRDefault="00E12FC3" w:rsidP="00F41E78">
            <w:pPr>
              <w:spacing w:line="360" w:lineRule="auto"/>
              <w:rPr>
                <w:rFonts w:ascii="Arial" w:hAnsi="Arial" w:cs="Arial"/>
                <w:b/>
                <w:bCs/>
                <w:color w:val="00B050"/>
              </w:rPr>
            </w:pPr>
          </w:p>
        </w:tc>
        <w:tc>
          <w:tcPr>
            <w:tcW w:w="1503" w:type="dxa"/>
          </w:tcPr>
          <w:p w14:paraId="32BA7504" w14:textId="6BDFFEC7"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0.71</w:t>
            </w:r>
          </w:p>
        </w:tc>
      </w:tr>
      <w:tr w:rsidR="00E12FC3" w:rsidRPr="009D3FE9" w14:paraId="02BCF65D" w14:textId="77777777" w:rsidTr="00E12FC3">
        <w:tc>
          <w:tcPr>
            <w:tcW w:w="1502" w:type="dxa"/>
          </w:tcPr>
          <w:p w14:paraId="59F628AC" w14:textId="0D352629" w:rsidR="00E12FC3" w:rsidRPr="009D3FE9" w:rsidRDefault="00E12FC3" w:rsidP="00F41E78">
            <w:pPr>
              <w:spacing w:line="360" w:lineRule="auto"/>
              <w:rPr>
                <w:rFonts w:ascii="Arial" w:hAnsi="Arial" w:cs="Arial"/>
                <w:b/>
                <w:bCs/>
                <w:color w:val="996633"/>
              </w:rPr>
            </w:pPr>
            <w:r w:rsidRPr="009D3FE9">
              <w:rPr>
                <w:rFonts w:ascii="Arial" w:hAnsi="Arial" w:cs="Arial"/>
                <w:b/>
                <w:bCs/>
                <w:color w:val="996633"/>
              </w:rPr>
              <w:t>Asset Turnover Ratio</w:t>
            </w:r>
          </w:p>
        </w:tc>
        <w:tc>
          <w:tcPr>
            <w:tcW w:w="1502" w:type="dxa"/>
          </w:tcPr>
          <w:p w14:paraId="788B5E5A"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0.20</w:t>
            </w:r>
          </w:p>
          <w:p w14:paraId="538346F8" w14:textId="77777777" w:rsidR="00E12FC3" w:rsidRPr="009D3FE9" w:rsidRDefault="00E12FC3" w:rsidP="00F41E78">
            <w:pPr>
              <w:spacing w:line="360" w:lineRule="auto"/>
              <w:rPr>
                <w:rFonts w:ascii="Arial" w:hAnsi="Arial" w:cs="Arial"/>
                <w:b/>
                <w:bCs/>
                <w:color w:val="00B050"/>
              </w:rPr>
            </w:pPr>
          </w:p>
        </w:tc>
        <w:tc>
          <w:tcPr>
            <w:tcW w:w="1503" w:type="dxa"/>
          </w:tcPr>
          <w:p w14:paraId="77B8873F"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0.19</w:t>
            </w:r>
          </w:p>
          <w:p w14:paraId="6E4674ED" w14:textId="77777777" w:rsidR="00E12FC3" w:rsidRPr="009D3FE9" w:rsidRDefault="00E12FC3" w:rsidP="00F41E78">
            <w:pPr>
              <w:spacing w:line="360" w:lineRule="auto"/>
              <w:rPr>
                <w:rFonts w:ascii="Arial" w:hAnsi="Arial" w:cs="Arial"/>
                <w:b/>
                <w:bCs/>
                <w:color w:val="00B050"/>
              </w:rPr>
            </w:pPr>
          </w:p>
        </w:tc>
        <w:tc>
          <w:tcPr>
            <w:tcW w:w="1503" w:type="dxa"/>
          </w:tcPr>
          <w:p w14:paraId="2000AA53" w14:textId="2B6040FE"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0.19</w:t>
            </w:r>
          </w:p>
        </w:tc>
        <w:tc>
          <w:tcPr>
            <w:tcW w:w="1503" w:type="dxa"/>
          </w:tcPr>
          <w:p w14:paraId="5493004D" w14:textId="6D8CFBCE"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0.18</w:t>
            </w:r>
          </w:p>
        </w:tc>
        <w:tc>
          <w:tcPr>
            <w:tcW w:w="1503" w:type="dxa"/>
          </w:tcPr>
          <w:p w14:paraId="267F751F" w14:textId="3D4C3574"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0.18</w:t>
            </w:r>
          </w:p>
        </w:tc>
      </w:tr>
      <w:tr w:rsidR="00E12FC3" w:rsidRPr="009D3FE9" w14:paraId="7265ABD0" w14:textId="77777777" w:rsidTr="00E12FC3">
        <w:tc>
          <w:tcPr>
            <w:tcW w:w="1502" w:type="dxa"/>
          </w:tcPr>
          <w:p w14:paraId="264407EE" w14:textId="7E3CDC3E" w:rsidR="00E12FC3" w:rsidRPr="009D3FE9" w:rsidRDefault="00E12FC3" w:rsidP="00F41E78">
            <w:pPr>
              <w:spacing w:line="360" w:lineRule="auto"/>
              <w:rPr>
                <w:rFonts w:ascii="Arial" w:hAnsi="Arial" w:cs="Arial"/>
                <w:b/>
                <w:bCs/>
                <w:color w:val="996633"/>
              </w:rPr>
            </w:pPr>
            <w:r w:rsidRPr="009D3FE9">
              <w:rPr>
                <w:rFonts w:ascii="Arial" w:hAnsi="Arial" w:cs="Arial"/>
                <w:b/>
                <w:bCs/>
                <w:color w:val="996633"/>
              </w:rPr>
              <w:t>Inventory Turnover Ratio</w:t>
            </w:r>
          </w:p>
        </w:tc>
        <w:tc>
          <w:tcPr>
            <w:tcW w:w="1502" w:type="dxa"/>
          </w:tcPr>
          <w:p w14:paraId="0C8E9412"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0.92</w:t>
            </w:r>
          </w:p>
          <w:p w14:paraId="1AF10D82" w14:textId="77777777" w:rsidR="00E12FC3" w:rsidRPr="009D3FE9" w:rsidRDefault="00E12FC3" w:rsidP="00F41E78">
            <w:pPr>
              <w:spacing w:line="360" w:lineRule="auto"/>
              <w:rPr>
                <w:rFonts w:ascii="Arial" w:hAnsi="Arial" w:cs="Arial"/>
                <w:b/>
                <w:bCs/>
                <w:color w:val="00B050"/>
              </w:rPr>
            </w:pPr>
          </w:p>
        </w:tc>
        <w:tc>
          <w:tcPr>
            <w:tcW w:w="1503" w:type="dxa"/>
          </w:tcPr>
          <w:p w14:paraId="6CF03521"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0.88</w:t>
            </w:r>
          </w:p>
          <w:p w14:paraId="2C9FE8C1" w14:textId="77777777" w:rsidR="00E12FC3" w:rsidRPr="009D3FE9" w:rsidRDefault="00E12FC3" w:rsidP="00F41E78">
            <w:pPr>
              <w:spacing w:line="360" w:lineRule="auto"/>
              <w:rPr>
                <w:rFonts w:ascii="Arial" w:hAnsi="Arial" w:cs="Arial"/>
                <w:b/>
                <w:bCs/>
                <w:color w:val="00B050"/>
              </w:rPr>
            </w:pPr>
          </w:p>
        </w:tc>
        <w:tc>
          <w:tcPr>
            <w:tcW w:w="1503" w:type="dxa"/>
          </w:tcPr>
          <w:p w14:paraId="64CAA135"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0.82</w:t>
            </w:r>
          </w:p>
          <w:p w14:paraId="0DB0F441" w14:textId="77777777" w:rsidR="00E12FC3" w:rsidRPr="009D3FE9" w:rsidRDefault="00E12FC3" w:rsidP="00F41E78">
            <w:pPr>
              <w:spacing w:line="360" w:lineRule="auto"/>
              <w:rPr>
                <w:rFonts w:ascii="Arial" w:hAnsi="Arial" w:cs="Arial"/>
                <w:b/>
                <w:bCs/>
                <w:color w:val="00B050"/>
              </w:rPr>
            </w:pPr>
          </w:p>
        </w:tc>
        <w:tc>
          <w:tcPr>
            <w:tcW w:w="1503" w:type="dxa"/>
          </w:tcPr>
          <w:p w14:paraId="589727AC" w14:textId="350060B6"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0.74</w:t>
            </w:r>
          </w:p>
        </w:tc>
        <w:tc>
          <w:tcPr>
            <w:tcW w:w="1503" w:type="dxa"/>
          </w:tcPr>
          <w:p w14:paraId="39D9C4F5" w14:textId="3F03C80D"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0.74</w:t>
            </w:r>
          </w:p>
        </w:tc>
      </w:tr>
      <w:tr w:rsidR="00E12FC3" w:rsidRPr="009D3FE9" w14:paraId="6B008783" w14:textId="77777777" w:rsidTr="00E12FC3">
        <w:tc>
          <w:tcPr>
            <w:tcW w:w="1502" w:type="dxa"/>
          </w:tcPr>
          <w:p w14:paraId="1947AE89" w14:textId="377777AB" w:rsidR="00E12FC3" w:rsidRPr="009D3FE9" w:rsidRDefault="00E12FC3" w:rsidP="00F41E78">
            <w:pPr>
              <w:spacing w:line="360" w:lineRule="auto"/>
              <w:rPr>
                <w:rFonts w:ascii="Arial" w:hAnsi="Arial" w:cs="Arial"/>
                <w:b/>
                <w:bCs/>
                <w:color w:val="275317" w:themeColor="accent6" w:themeShade="80"/>
              </w:rPr>
            </w:pPr>
            <w:r w:rsidRPr="009D3FE9">
              <w:rPr>
                <w:rFonts w:ascii="Arial" w:hAnsi="Arial" w:cs="Arial"/>
                <w:b/>
                <w:bCs/>
                <w:color w:val="275317" w:themeColor="accent6" w:themeShade="80"/>
              </w:rPr>
              <w:t>Price-to-Earnings (P/E) Ratio</w:t>
            </w:r>
          </w:p>
        </w:tc>
        <w:tc>
          <w:tcPr>
            <w:tcW w:w="1502" w:type="dxa"/>
          </w:tcPr>
          <w:p w14:paraId="6DFF712B" w14:textId="3DB10E31" w:rsidR="00E12FC3" w:rsidRPr="009D3FE9" w:rsidRDefault="00AD6B9F" w:rsidP="00F41E78">
            <w:pPr>
              <w:spacing w:line="360" w:lineRule="auto"/>
              <w:rPr>
                <w:rFonts w:ascii="Arial" w:hAnsi="Arial" w:cs="Arial"/>
                <w:b/>
                <w:bCs/>
                <w:color w:val="FF0000"/>
              </w:rPr>
            </w:pPr>
            <w:r w:rsidRPr="009D3FE9">
              <w:rPr>
                <w:rFonts w:ascii="Arial" w:hAnsi="Arial" w:cs="Arial"/>
                <w:b/>
                <w:bCs/>
                <w:color w:val="FF0000"/>
              </w:rPr>
              <w:t>-</w:t>
            </w:r>
            <w:r w:rsidR="00DA6EA7" w:rsidRPr="009D3FE9">
              <w:rPr>
                <w:rFonts w:ascii="Arial" w:hAnsi="Arial" w:cs="Arial"/>
                <w:b/>
                <w:bCs/>
                <w:color w:val="FF0000"/>
              </w:rPr>
              <w:t>3.31</w:t>
            </w:r>
          </w:p>
        </w:tc>
        <w:tc>
          <w:tcPr>
            <w:tcW w:w="1503" w:type="dxa"/>
          </w:tcPr>
          <w:p w14:paraId="7BA56FAF" w14:textId="3D77B712" w:rsidR="00E12FC3" w:rsidRPr="009D3FE9" w:rsidRDefault="00DA6EA7" w:rsidP="00F41E78">
            <w:pPr>
              <w:spacing w:line="360" w:lineRule="auto"/>
              <w:rPr>
                <w:rFonts w:ascii="Arial" w:hAnsi="Arial" w:cs="Arial"/>
                <w:b/>
                <w:bCs/>
                <w:color w:val="00B050"/>
              </w:rPr>
            </w:pPr>
            <w:r w:rsidRPr="009D3FE9">
              <w:rPr>
                <w:rFonts w:ascii="Arial" w:hAnsi="Arial" w:cs="Arial"/>
                <w:b/>
                <w:bCs/>
                <w:color w:val="00B050"/>
              </w:rPr>
              <w:t>9.59</w:t>
            </w:r>
          </w:p>
        </w:tc>
        <w:tc>
          <w:tcPr>
            <w:tcW w:w="1503" w:type="dxa"/>
          </w:tcPr>
          <w:p w14:paraId="14BA9087" w14:textId="7CA0F99B" w:rsidR="00E12FC3" w:rsidRPr="009D3FE9" w:rsidRDefault="00DA6EA7" w:rsidP="00F41E78">
            <w:pPr>
              <w:spacing w:line="360" w:lineRule="auto"/>
              <w:rPr>
                <w:rFonts w:ascii="Arial" w:hAnsi="Arial" w:cs="Arial"/>
                <w:b/>
                <w:bCs/>
                <w:color w:val="00B050"/>
              </w:rPr>
            </w:pPr>
            <w:r w:rsidRPr="009D3FE9">
              <w:rPr>
                <w:rFonts w:ascii="Arial" w:hAnsi="Arial" w:cs="Arial"/>
                <w:b/>
                <w:bCs/>
                <w:color w:val="00B050"/>
              </w:rPr>
              <w:t>7.39</w:t>
            </w:r>
          </w:p>
        </w:tc>
        <w:tc>
          <w:tcPr>
            <w:tcW w:w="1503" w:type="dxa"/>
          </w:tcPr>
          <w:p w14:paraId="54473993" w14:textId="1EEF5BAF" w:rsidR="00E12FC3" w:rsidRPr="009D3FE9" w:rsidRDefault="00DA6EA7" w:rsidP="00F41E78">
            <w:pPr>
              <w:spacing w:line="360" w:lineRule="auto"/>
              <w:rPr>
                <w:rFonts w:ascii="Arial" w:hAnsi="Arial" w:cs="Arial"/>
                <w:b/>
                <w:bCs/>
                <w:color w:val="00B050"/>
              </w:rPr>
            </w:pPr>
            <w:r w:rsidRPr="009D3FE9">
              <w:rPr>
                <w:rFonts w:ascii="Arial" w:hAnsi="Arial" w:cs="Arial"/>
                <w:b/>
                <w:bCs/>
                <w:color w:val="00B050"/>
              </w:rPr>
              <w:t>7.18</w:t>
            </w:r>
          </w:p>
        </w:tc>
        <w:tc>
          <w:tcPr>
            <w:tcW w:w="1503" w:type="dxa"/>
          </w:tcPr>
          <w:p w14:paraId="4B788E86" w14:textId="7C820796" w:rsidR="00E12FC3" w:rsidRPr="009D3FE9" w:rsidRDefault="00DA6EA7" w:rsidP="00F41E78">
            <w:pPr>
              <w:spacing w:line="360" w:lineRule="auto"/>
              <w:rPr>
                <w:rFonts w:ascii="Arial" w:hAnsi="Arial" w:cs="Arial"/>
                <w:b/>
                <w:bCs/>
                <w:color w:val="00B050"/>
              </w:rPr>
            </w:pPr>
            <w:r w:rsidRPr="009D3FE9">
              <w:rPr>
                <w:rFonts w:ascii="Arial" w:hAnsi="Arial" w:cs="Arial"/>
                <w:b/>
                <w:bCs/>
                <w:color w:val="00B050"/>
              </w:rPr>
              <w:t>8.90</w:t>
            </w:r>
          </w:p>
        </w:tc>
      </w:tr>
      <w:tr w:rsidR="00E12FC3" w:rsidRPr="009D3FE9" w14:paraId="2B384289" w14:textId="77777777" w:rsidTr="00E12FC3">
        <w:tc>
          <w:tcPr>
            <w:tcW w:w="1502" w:type="dxa"/>
          </w:tcPr>
          <w:p w14:paraId="0E5BAED2" w14:textId="2D200724" w:rsidR="00E12FC3" w:rsidRPr="009D3FE9" w:rsidRDefault="00E12FC3" w:rsidP="00F41E78">
            <w:pPr>
              <w:spacing w:line="360" w:lineRule="auto"/>
              <w:rPr>
                <w:rFonts w:ascii="Arial" w:hAnsi="Arial" w:cs="Arial"/>
                <w:b/>
                <w:bCs/>
                <w:color w:val="275317" w:themeColor="accent6" w:themeShade="80"/>
              </w:rPr>
            </w:pPr>
            <w:r w:rsidRPr="009D3FE9">
              <w:rPr>
                <w:rFonts w:ascii="Arial" w:hAnsi="Arial" w:cs="Arial"/>
                <w:b/>
                <w:bCs/>
                <w:color w:val="275317" w:themeColor="accent6" w:themeShade="80"/>
              </w:rPr>
              <w:t>Price-to-Book (P/B) Ratio</w:t>
            </w:r>
          </w:p>
        </w:tc>
        <w:tc>
          <w:tcPr>
            <w:tcW w:w="1502" w:type="dxa"/>
          </w:tcPr>
          <w:p w14:paraId="6E4E5613" w14:textId="7849CFBC" w:rsidR="00E12FC3" w:rsidRPr="009D3FE9" w:rsidRDefault="00DA6EA7" w:rsidP="00F41E78">
            <w:pPr>
              <w:spacing w:line="360" w:lineRule="auto"/>
              <w:rPr>
                <w:rFonts w:ascii="Arial" w:hAnsi="Arial" w:cs="Arial"/>
                <w:b/>
                <w:bCs/>
                <w:color w:val="00B050"/>
              </w:rPr>
            </w:pPr>
            <w:r w:rsidRPr="009D3FE9">
              <w:rPr>
                <w:rFonts w:ascii="Arial" w:hAnsi="Arial" w:cs="Arial"/>
                <w:b/>
                <w:bCs/>
                <w:color w:val="00B050"/>
              </w:rPr>
              <w:t>0.97</w:t>
            </w:r>
          </w:p>
        </w:tc>
        <w:tc>
          <w:tcPr>
            <w:tcW w:w="1503" w:type="dxa"/>
          </w:tcPr>
          <w:p w14:paraId="4E49020D" w14:textId="0742C18B" w:rsidR="00E12FC3" w:rsidRPr="009D3FE9" w:rsidRDefault="00DA6EA7" w:rsidP="00F41E78">
            <w:pPr>
              <w:spacing w:line="360" w:lineRule="auto"/>
              <w:rPr>
                <w:rFonts w:ascii="Arial" w:hAnsi="Arial" w:cs="Arial"/>
                <w:b/>
                <w:bCs/>
                <w:color w:val="00B050"/>
              </w:rPr>
            </w:pPr>
            <w:r w:rsidRPr="009D3FE9">
              <w:rPr>
                <w:rFonts w:ascii="Arial" w:hAnsi="Arial" w:cs="Arial"/>
                <w:b/>
                <w:bCs/>
                <w:color w:val="00B050"/>
              </w:rPr>
              <w:t>0.97</w:t>
            </w:r>
          </w:p>
        </w:tc>
        <w:tc>
          <w:tcPr>
            <w:tcW w:w="1503" w:type="dxa"/>
          </w:tcPr>
          <w:p w14:paraId="61E07CF8" w14:textId="7A4553F4" w:rsidR="00E12FC3" w:rsidRPr="009D3FE9" w:rsidRDefault="00DA6EA7" w:rsidP="00F41E78">
            <w:pPr>
              <w:spacing w:line="360" w:lineRule="auto"/>
              <w:rPr>
                <w:rFonts w:ascii="Arial" w:hAnsi="Arial" w:cs="Arial"/>
                <w:b/>
                <w:bCs/>
                <w:color w:val="00B050"/>
              </w:rPr>
            </w:pPr>
            <w:r w:rsidRPr="009D3FE9">
              <w:rPr>
                <w:rFonts w:ascii="Arial" w:hAnsi="Arial" w:cs="Arial"/>
                <w:b/>
                <w:bCs/>
                <w:color w:val="00B050"/>
              </w:rPr>
              <w:t>0.93</w:t>
            </w:r>
          </w:p>
        </w:tc>
        <w:tc>
          <w:tcPr>
            <w:tcW w:w="1503" w:type="dxa"/>
          </w:tcPr>
          <w:p w14:paraId="7C272489" w14:textId="59C86D74" w:rsidR="00E12FC3" w:rsidRPr="009D3FE9" w:rsidRDefault="00DA6EA7" w:rsidP="00F41E78">
            <w:pPr>
              <w:spacing w:line="360" w:lineRule="auto"/>
              <w:rPr>
                <w:rFonts w:ascii="Arial" w:hAnsi="Arial" w:cs="Arial"/>
                <w:b/>
                <w:bCs/>
                <w:color w:val="00B050"/>
              </w:rPr>
            </w:pPr>
            <w:r w:rsidRPr="009D3FE9">
              <w:rPr>
                <w:rFonts w:ascii="Arial" w:hAnsi="Arial" w:cs="Arial"/>
                <w:b/>
                <w:bCs/>
                <w:color w:val="00B050"/>
              </w:rPr>
              <w:t>0.98</w:t>
            </w:r>
          </w:p>
        </w:tc>
        <w:tc>
          <w:tcPr>
            <w:tcW w:w="1503" w:type="dxa"/>
          </w:tcPr>
          <w:p w14:paraId="04B191EF" w14:textId="6025FF93" w:rsidR="00E12FC3" w:rsidRPr="009D3FE9" w:rsidRDefault="00DA6EA7" w:rsidP="00F41E78">
            <w:pPr>
              <w:spacing w:line="360" w:lineRule="auto"/>
              <w:rPr>
                <w:rFonts w:ascii="Arial" w:hAnsi="Arial" w:cs="Arial"/>
                <w:b/>
                <w:bCs/>
                <w:color w:val="00B050"/>
              </w:rPr>
            </w:pPr>
            <w:r w:rsidRPr="009D3FE9">
              <w:rPr>
                <w:rFonts w:ascii="Arial" w:hAnsi="Arial" w:cs="Arial"/>
                <w:b/>
                <w:bCs/>
                <w:color w:val="00B050"/>
              </w:rPr>
              <w:t>1.15</w:t>
            </w:r>
          </w:p>
        </w:tc>
      </w:tr>
      <w:tr w:rsidR="00E12FC3" w:rsidRPr="009D3FE9" w14:paraId="28586F0A" w14:textId="77777777" w:rsidTr="00E12FC3">
        <w:tc>
          <w:tcPr>
            <w:tcW w:w="1502" w:type="dxa"/>
          </w:tcPr>
          <w:p w14:paraId="285D4AE7" w14:textId="391918B9" w:rsidR="00E12FC3" w:rsidRPr="009D3FE9" w:rsidRDefault="00E12FC3" w:rsidP="00F41E78">
            <w:pPr>
              <w:spacing w:line="360" w:lineRule="auto"/>
              <w:rPr>
                <w:rFonts w:ascii="Arial" w:hAnsi="Arial" w:cs="Arial"/>
                <w:b/>
                <w:bCs/>
                <w:color w:val="275317" w:themeColor="accent6" w:themeShade="80"/>
              </w:rPr>
            </w:pPr>
            <w:r w:rsidRPr="009D3FE9">
              <w:rPr>
                <w:rFonts w:ascii="Arial" w:hAnsi="Arial" w:cs="Arial"/>
                <w:b/>
                <w:bCs/>
                <w:color w:val="275317" w:themeColor="accent6" w:themeShade="80"/>
              </w:rPr>
              <w:t>Dividend Yield</w:t>
            </w:r>
          </w:p>
        </w:tc>
        <w:tc>
          <w:tcPr>
            <w:tcW w:w="1502" w:type="dxa"/>
          </w:tcPr>
          <w:p w14:paraId="185F9A09"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10.78%</w:t>
            </w:r>
          </w:p>
          <w:p w14:paraId="1E0F3E30" w14:textId="77777777" w:rsidR="00E12FC3" w:rsidRPr="009D3FE9" w:rsidRDefault="00E12FC3" w:rsidP="00F41E78">
            <w:pPr>
              <w:spacing w:line="360" w:lineRule="auto"/>
              <w:rPr>
                <w:rFonts w:ascii="Arial" w:hAnsi="Arial" w:cs="Arial"/>
                <w:b/>
                <w:bCs/>
                <w:color w:val="00B050"/>
              </w:rPr>
            </w:pPr>
          </w:p>
        </w:tc>
        <w:tc>
          <w:tcPr>
            <w:tcW w:w="1503" w:type="dxa"/>
          </w:tcPr>
          <w:p w14:paraId="0D0E65D6"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7.78%</w:t>
            </w:r>
          </w:p>
          <w:p w14:paraId="49D168BD" w14:textId="77777777" w:rsidR="00E12FC3" w:rsidRPr="009D3FE9" w:rsidRDefault="00E12FC3" w:rsidP="00F41E78">
            <w:pPr>
              <w:spacing w:line="360" w:lineRule="auto"/>
              <w:rPr>
                <w:rFonts w:ascii="Arial" w:hAnsi="Arial" w:cs="Arial"/>
                <w:b/>
                <w:bCs/>
                <w:color w:val="00B050"/>
              </w:rPr>
            </w:pPr>
          </w:p>
        </w:tc>
        <w:tc>
          <w:tcPr>
            <w:tcW w:w="1503" w:type="dxa"/>
          </w:tcPr>
          <w:p w14:paraId="4880F344"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9.87%</w:t>
            </w:r>
          </w:p>
          <w:p w14:paraId="01AC086F" w14:textId="77777777" w:rsidR="00E12FC3" w:rsidRPr="009D3FE9" w:rsidRDefault="00E12FC3" w:rsidP="00F41E78">
            <w:pPr>
              <w:spacing w:line="360" w:lineRule="auto"/>
              <w:rPr>
                <w:rFonts w:ascii="Arial" w:hAnsi="Arial" w:cs="Arial"/>
                <w:b/>
                <w:bCs/>
                <w:color w:val="00B050"/>
              </w:rPr>
            </w:pPr>
          </w:p>
        </w:tc>
        <w:tc>
          <w:tcPr>
            <w:tcW w:w="1503" w:type="dxa"/>
          </w:tcPr>
          <w:p w14:paraId="659B998F" w14:textId="77777777" w:rsidR="00804EC2" w:rsidRPr="009D3FE9" w:rsidRDefault="00804EC2" w:rsidP="00F41E78">
            <w:pPr>
              <w:spacing w:line="360" w:lineRule="auto"/>
              <w:rPr>
                <w:rFonts w:ascii="Arial" w:hAnsi="Arial" w:cs="Arial"/>
                <w:b/>
                <w:bCs/>
                <w:color w:val="00B050"/>
              </w:rPr>
            </w:pPr>
            <w:r w:rsidRPr="009D3FE9">
              <w:rPr>
                <w:rFonts w:ascii="Arial" w:hAnsi="Arial" w:cs="Arial"/>
                <w:b/>
                <w:bCs/>
                <w:color w:val="00B050"/>
              </w:rPr>
              <w:t>10.51%</w:t>
            </w:r>
          </w:p>
          <w:p w14:paraId="3FCC41C6" w14:textId="77777777" w:rsidR="00E12FC3" w:rsidRPr="009D3FE9" w:rsidRDefault="00E12FC3" w:rsidP="00F41E78">
            <w:pPr>
              <w:spacing w:line="360" w:lineRule="auto"/>
              <w:rPr>
                <w:rFonts w:ascii="Arial" w:hAnsi="Arial" w:cs="Arial"/>
                <w:b/>
                <w:bCs/>
                <w:color w:val="00B050"/>
              </w:rPr>
            </w:pPr>
          </w:p>
        </w:tc>
        <w:tc>
          <w:tcPr>
            <w:tcW w:w="1503" w:type="dxa"/>
          </w:tcPr>
          <w:p w14:paraId="1A040C4C" w14:textId="1B8C7126" w:rsidR="00E12FC3" w:rsidRPr="009D3FE9" w:rsidRDefault="00804EC2" w:rsidP="00F41E78">
            <w:pPr>
              <w:spacing w:line="360" w:lineRule="auto"/>
              <w:rPr>
                <w:rFonts w:ascii="Arial" w:hAnsi="Arial" w:cs="Arial"/>
                <w:b/>
                <w:bCs/>
                <w:color w:val="00B050"/>
              </w:rPr>
            </w:pPr>
            <w:r w:rsidRPr="009D3FE9">
              <w:rPr>
                <w:rFonts w:ascii="Arial" w:hAnsi="Arial" w:cs="Arial"/>
                <w:b/>
                <w:bCs/>
                <w:color w:val="00B050"/>
              </w:rPr>
              <w:t>9.17%</w:t>
            </w:r>
          </w:p>
        </w:tc>
      </w:tr>
      <w:tr w:rsidR="00E12FC3" w:rsidRPr="009D3FE9" w14:paraId="1EAD5842" w14:textId="77777777" w:rsidTr="00E12FC3">
        <w:tc>
          <w:tcPr>
            <w:tcW w:w="1502" w:type="dxa"/>
          </w:tcPr>
          <w:p w14:paraId="63A8ABA5" w14:textId="78145517" w:rsidR="00E12FC3" w:rsidRPr="009D3FE9" w:rsidRDefault="00E12FC3" w:rsidP="00F41E78">
            <w:pPr>
              <w:spacing w:line="360" w:lineRule="auto"/>
              <w:rPr>
                <w:rFonts w:ascii="Arial" w:hAnsi="Arial" w:cs="Arial"/>
                <w:b/>
                <w:bCs/>
                <w:color w:val="275317" w:themeColor="accent6" w:themeShade="80"/>
              </w:rPr>
            </w:pPr>
            <w:r w:rsidRPr="009D3FE9">
              <w:rPr>
                <w:rFonts w:ascii="Arial" w:hAnsi="Arial" w:cs="Arial"/>
                <w:b/>
                <w:bCs/>
                <w:color w:val="275317" w:themeColor="accent6" w:themeShade="80"/>
              </w:rPr>
              <w:t>Earnings per Share (EPS)</w:t>
            </w:r>
          </w:p>
        </w:tc>
        <w:tc>
          <w:tcPr>
            <w:tcW w:w="1502" w:type="dxa"/>
          </w:tcPr>
          <w:p w14:paraId="4FA84FAC" w14:textId="482F9DA4" w:rsidR="00DA6EA7" w:rsidRPr="009D3FE9" w:rsidRDefault="00FF0897" w:rsidP="00F41E78">
            <w:pPr>
              <w:spacing w:line="360" w:lineRule="auto"/>
              <w:rPr>
                <w:rFonts w:ascii="Arial" w:hAnsi="Arial" w:cs="Arial"/>
                <w:b/>
                <w:bCs/>
                <w:color w:val="FF0000"/>
              </w:rPr>
            </w:pPr>
            <w:r w:rsidRPr="009D3FE9">
              <w:rPr>
                <w:rFonts w:ascii="Arial" w:hAnsi="Arial" w:cs="Arial"/>
                <w:b/>
                <w:bCs/>
                <w:color w:val="FF0000"/>
              </w:rPr>
              <w:t>-6,466</w:t>
            </w:r>
          </w:p>
          <w:p w14:paraId="58CDD10D" w14:textId="3AE69211" w:rsidR="00E12FC3" w:rsidRPr="009D3FE9" w:rsidRDefault="00E12FC3" w:rsidP="00F41E78">
            <w:pPr>
              <w:spacing w:line="360" w:lineRule="auto"/>
              <w:rPr>
                <w:rFonts w:ascii="Arial" w:hAnsi="Arial" w:cs="Arial"/>
                <w:b/>
                <w:bCs/>
                <w:color w:val="FF0000"/>
              </w:rPr>
            </w:pPr>
          </w:p>
        </w:tc>
        <w:tc>
          <w:tcPr>
            <w:tcW w:w="1503" w:type="dxa"/>
          </w:tcPr>
          <w:p w14:paraId="7D3FF7C3" w14:textId="5B1C59E6" w:rsidR="00E12FC3" w:rsidRPr="009D3FE9" w:rsidRDefault="00DA6EA7" w:rsidP="00F41E78">
            <w:pPr>
              <w:spacing w:line="360" w:lineRule="auto"/>
              <w:rPr>
                <w:rFonts w:ascii="Arial" w:hAnsi="Arial" w:cs="Arial"/>
                <w:b/>
                <w:bCs/>
                <w:color w:val="00B050"/>
              </w:rPr>
            </w:pPr>
            <w:r w:rsidRPr="009D3FE9">
              <w:rPr>
                <w:rFonts w:ascii="Arial" w:hAnsi="Arial" w:cs="Arial"/>
                <w:b/>
                <w:bCs/>
                <w:color w:val="00B050"/>
              </w:rPr>
              <w:t>2.</w:t>
            </w:r>
            <w:r w:rsidR="00FF0897" w:rsidRPr="009D3FE9">
              <w:rPr>
                <w:rFonts w:ascii="Arial" w:hAnsi="Arial" w:cs="Arial"/>
                <w:b/>
                <w:bCs/>
                <w:color w:val="00B050"/>
              </w:rPr>
              <w:t>933</w:t>
            </w:r>
          </w:p>
          <w:p w14:paraId="6AD9C014" w14:textId="1CF62942" w:rsidR="00FF0897" w:rsidRPr="009D3FE9" w:rsidRDefault="00FF0897" w:rsidP="00F41E78">
            <w:pPr>
              <w:spacing w:line="360" w:lineRule="auto"/>
              <w:jc w:val="center"/>
              <w:rPr>
                <w:rFonts w:ascii="Arial" w:hAnsi="Arial" w:cs="Arial"/>
              </w:rPr>
            </w:pPr>
          </w:p>
        </w:tc>
        <w:tc>
          <w:tcPr>
            <w:tcW w:w="1503" w:type="dxa"/>
          </w:tcPr>
          <w:p w14:paraId="3EAAAFBC" w14:textId="7D53047B" w:rsidR="00E12FC3" w:rsidRPr="009D3FE9" w:rsidRDefault="00FF0897" w:rsidP="00F41E78">
            <w:pPr>
              <w:spacing w:line="360" w:lineRule="auto"/>
              <w:rPr>
                <w:rFonts w:ascii="Arial" w:hAnsi="Arial" w:cs="Arial"/>
                <w:b/>
                <w:bCs/>
                <w:color w:val="00B050"/>
              </w:rPr>
            </w:pPr>
            <w:r w:rsidRPr="009D3FE9">
              <w:rPr>
                <w:rFonts w:ascii="Arial" w:hAnsi="Arial" w:cs="Arial"/>
                <w:b/>
                <w:bCs/>
                <w:color w:val="00B050"/>
              </w:rPr>
              <w:t>2,969</w:t>
            </w:r>
          </w:p>
        </w:tc>
        <w:tc>
          <w:tcPr>
            <w:tcW w:w="1503" w:type="dxa"/>
          </w:tcPr>
          <w:p w14:paraId="7B0708EC" w14:textId="1743C3B0" w:rsidR="00DA6EA7" w:rsidRPr="009D3FE9" w:rsidRDefault="00FF0897" w:rsidP="00F41E78">
            <w:pPr>
              <w:spacing w:line="360" w:lineRule="auto"/>
              <w:rPr>
                <w:rFonts w:ascii="Arial" w:hAnsi="Arial" w:cs="Arial"/>
                <w:b/>
                <w:bCs/>
                <w:color w:val="00B050"/>
              </w:rPr>
            </w:pPr>
            <w:r w:rsidRPr="009D3FE9">
              <w:rPr>
                <w:rFonts w:ascii="Arial" w:hAnsi="Arial" w:cs="Arial"/>
                <w:b/>
                <w:bCs/>
                <w:color w:val="00B050"/>
              </w:rPr>
              <w:t>2,8</w:t>
            </w:r>
          </w:p>
          <w:p w14:paraId="35248B80" w14:textId="77777777" w:rsidR="00E12FC3" w:rsidRPr="009D3FE9" w:rsidRDefault="00E12FC3" w:rsidP="00F41E78">
            <w:pPr>
              <w:spacing w:line="360" w:lineRule="auto"/>
              <w:rPr>
                <w:rFonts w:ascii="Arial" w:hAnsi="Arial" w:cs="Arial"/>
                <w:b/>
                <w:bCs/>
                <w:color w:val="00B050"/>
              </w:rPr>
            </w:pPr>
          </w:p>
        </w:tc>
        <w:tc>
          <w:tcPr>
            <w:tcW w:w="1503" w:type="dxa"/>
          </w:tcPr>
          <w:p w14:paraId="56087CEC" w14:textId="6C3C8538" w:rsidR="00E12FC3" w:rsidRPr="009D3FE9" w:rsidRDefault="00FF0897" w:rsidP="00F41E78">
            <w:pPr>
              <w:spacing w:line="360" w:lineRule="auto"/>
              <w:rPr>
                <w:rFonts w:ascii="Arial" w:hAnsi="Arial" w:cs="Arial"/>
                <w:b/>
                <w:bCs/>
                <w:color w:val="00B050"/>
              </w:rPr>
            </w:pPr>
            <w:r w:rsidRPr="009D3FE9">
              <w:rPr>
                <w:rFonts w:ascii="Arial" w:hAnsi="Arial" w:cs="Arial"/>
                <w:b/>
                <w:bCs/>
                <w:color w:val="00B050"/>
              </w:rPr>
              <w:t>2,497</w:t>
            </w:r>
          </w:p>
        </w:tc>
      </w:tr>
    </w:tbl>
    <w:p w14:paraId="2148852C" w14:textId="77777777" w:rsidR="00FF0897" w:rsidRPr="009D3FE9" w:rsidRDefault="00FF0897" w:rsidP="00F41E78">
      <w:pPr>
        <w:spacing w:line="360" w:lineRule="auto"/>
        <w:rPr>
          <w:rFonts w:ascii="Arial" w:hAnsi="Arial" w:cs="Arial"/>
        </w:rPr>
      </w:pPr>
    </w:p>
    <w:p w14:paraId="61876543" w14:textId="77777777" w:rsidR="009D3FE9" w:rsidRDefault="00FF0897" w:rsidP="00F41E78">
      <w:pPr>
        <w:spacing w:line="360" w:lineRule="auto"/>
        <w:rPr>
          <w:rFonts w:ascii="Arial" w:hAnsi="Arial" w:cs="Arial"/>
          <w:sz w:val="24"/>
          <w:szCs w:val="24"/>
        </w:rPr>
      </w:pPr>
      <w:r w:rsidRPr="009D3FE9">
        <w:rPr>
          <w:rFonts w:ascii="Arial" w:hAnsi="Arial" w:cs="Arial"/>
        </w:rPr>
        <w:t xml:space="preserve">                                                                                                           </w:t>
      </w:r>
      <w:r w:rsidRPr="009D3FE9">
        <w:rPr>
          <w:rFonts w:ascii="Arial" w:hAnsi="Arial" w:cs="Arial"/>
          <w:sz w:val="24"/>
          <w:szCs w:val="24"/>
        </w:rPr>
        <w:t>(www.fidelity.co.uk, 2024)</w:t>
      </w:r>
    </w:p>
    <w:p w14:paraId="070CE319" w14:textId="2244A823" w:rsidR="00DC3032" w:rsidRPr="009D3FE9" w:rsidRDefault="00AD6B9F" w:rsidP="00F41E78">
      <w:pPr>
        <w:spacing w:line="360" w:lineRule="auto"/>
        <w:rPr>
          <w:rFonts w:ascii="Arial" w:hAnsi="Arial" w:cs="Arial"/>
          <w:sz w:val="24"/>
          <w:szCs w:val="24"/>
        </w:rPr>
      </w:pPr>
      <w:r w:rsidRPr="009D3FE9">
        <w:rPr>
          <w:rFonts w:ascii="Arial" w:hAnsi="Arial" w:cs="Arial"/>
          <w:sz w:val="24"/>
          <w:szCs w:val="24"/>
        </w:rPr>
        <w:t>(Stock Analysis, 2024)</w:t>
      </w:r>
    </w:p>
    <w:p w14:paraId="39734439" w14:textId="7E350CC2" w:rsidR="006529FA" w:rsidRPr="009D3FE9" w:rsidRDefault="006529FA" w:rsidP="00F41E78">
      <w:pPr>
        <w:spacing w:line="360" w:lineRule="auto"/>
        <w:rPr>
          <w:rFonts w:ascii="Arial" w:hAnsi="Arial" w:cs="Arial"/>
          <w:sz w:val="24"/>
          <w:szCs w:val="24"/>
        </w:rPr>
      </w:pPr>
      <w:r w:rsidRPr="009D3FE9">
        <w:rPr>
          <w:rFonts w:ascii="Arial" w:hAnsi="Arial" w:cs="Arial"/>
          <w:sz w:val="24"/>
          <w:szCs w:val="24"/>
        </w:rPr>
        <w:t xml:space="preserve">After a £27.3 billion </w:t>
      </w:r>
      <w:proofErr w:type="spellStart"/>
      <w:r w:rsidRPr="009D3FE9">
        <w:rPr>
          <w:rFonts w:ascii="Arial" w:hAnsi="Arial" w:cs="Arial"/>
          <w:sz w:val="24"/>
          <w:szCs w:val="24"/>
        </w:rPr>
        <w:t>writedown</w:t>
      </w:r>
      <w:proofErr w:type="spellEnd"/>
      <w:r w:rsidRPr="009D3FE9">
        <w:rPr>
          <w:rFonts w:ascii="Arial" w:hAnsi="Arial" w:cs="Arial"/>
          <w:sz w:val="24"/>
          <w:szCs w:val="24"/>
        </w:rPr>
        <w:t xml:space="preserve"> on its US brands, which was more than the £25 billion expected in December, the cigarette and vape firm plummeted to a pre-tax loss of £17.1 billion in 2023 from profits of £9.3 billion the year before. </w:t>
      </w:r>
      <w:r w:rsidR="004B727D" w:rsidRPr="009D3FE9">
        <w:rPr>
          <w:rFonts w:ascii="Arial" w:hAnsi="Arial" w:cs="Arial"/>
          <w:sz w:val="24"/>
          <w:szCs w:val="24"/>
        </w:rPr>
        <w:t xml:space="preserve">In addition to declining sales amid broader economic concern and "the growth of illegal single-use vapour products and uncertainty around a potential menthol ban in the US," the </w:t>
      </w:r>
      <w:r w:rsidR="004B727D" w:rsidRPr="009D3FE9">
        <w:rPr>
          <w:rFonts w:ascii="Arial" w:hAnsi="Arial" w:cs="Arial"/>
          <w:sz w:val="24"/>
          <w:szCs w:val="24"/>
        </w:rPr>
        <w:lastRenderedPageBreak/>
        <w:t>company assigned the charge to its long-term target to move away from traditional cigarettes.</w:t>
      </w:r>
      <w:r w:rsidRPr="009D3FE9">
        <w:rPr>
          <w:rFonts w:ascii="Arial" w:hAnsi="Arial" w:cs="Arial"/>
          <w:sz w:val="24"/>
          <w:szCs w:val="24"/>
        </w:rPr>
        <w:t xml:space="preserve"> (Williams, 2024)</w:t>
      </w:r>
    </w:p>
    <w:p w14:paraId="592144A1" w14:textId="79A434A5" w:rsidR="00293740" w:rsidRPr="009D3FE9" w:rsidRDefault="00293740" w:rsidP="00F41E78">
      <w:pPr>
        <w:spacing w:line="360" w:lineRule="auto"/>
        <w:rPr>
          <w:rFonts w:ascii="Arial" w:hAnsi="Arial" w:cs="Arial"/>
          <w:sz w:val="24"/>
          <w:szCs w:val="24"/>
        </w:rPr>
      </w:pPr>
      <w:r w:rsidRPr="009D3FE9">
        <w:rPr>
          <w:rFonts w:ascii="Arial" w:hAnsi="Arial" w:cs="Arial"/>
          <w:sz w:val="24"/>
          <w:szCs w:val="24"/>
        </w:rPr>
        <w:t>BAT's long-term success depends on its emphasis on sustainability and reduced-risk products. Sales of New Categories have increased by 7.4%, demonstrating a successful shift towards less harmful items that is in line with shifting customer preferences and regulatory trends. Additionally, BAT's appeal to income-focused investors is increased by its substantial dividend yield of 10.78%, which demonstrates its sound financial standing. (McAlister, 2024)</w:t>
      </w:r>
    </w:p>
    <w:p w14:paraId="52C76377" w14:textId="3AF70641" w:rsidR="00DC3032" w:rsidRPr="009D3FE9" w:rsidRDefault="000941A5" w:rsidP="00F41E78">
      <w:pPr>
        <w:spacing w:line="360" w:lineRule="auto"/>
        <w:rPr>
          <w:rFonts w:ascii="Arial" w:hAnsi="Arial" w:cs="Arial"/>
          <w:sz w:val="24"/>
          <w:szCs w:val="24"/>
        </w:rPr>
      </w:pPr>
      <w:r w:rsidRPr="009D3FE9">
        <w:rPr>
          <w:rFonts w:ascii="Arial" w:hAnsi="Arial" w:cs="Arial"/>
          <w:sz w:val="24"/>
          <w:szCs w:val="24"/>
        </w:rPr>
        <w:t xml:space="preserve">Due to recent negative earnings, BAT's P/E ratio is at -3,31, indicating a </w:t>
      </w:r>
      <w:r w:rsidR="00AD5114" w:rsidRPr="009D3FE9">
        <w:rPr>
          <w:rFonts w:ascii="Arial" w:hAnsi="Arial" w:cs="Arial"/>
          <w:sz w:val="24"/>
          <w:szCs w:val="24"/>
        </w:rPr>
        <w:t xml:space="preserve">plummet </w:t>
      </w:r>
      <w:r w:rsidRPr="009D3FE9">
        <w:rPr>
          <w:rFonts w:ascii="Arial" w:hAnsi="Arial" w:cs="Arial"/>
          <w:sz w:val="24"/>
          <w:szCs w:val="24"/>
        </w:rPr>
        <w:t xml:space="preserve">in profitability. With a </w:t>
      </w:r>
      <w:r w:rsidR="00AD5114" w:rsidRPr="009D3FE9">
        <w:rPr>
          <w:rFonts w:ascii="Arial" w:hAnsi="Arial" w:cs="Arial"/>
          <w:sz w:val="24"/>
          <w:szCs w:val="24"/>
        </w:rPr>
        <w:t>future expectations of</w:t>
      </w:r>
      <w:r w:rsidRPr="009D3FE9">
        <w:rPr>
          <w:rFonts w:ascii="Arial" w:hAnsi="Arial" w:cs="Arial"/>
          <w:sz w:val="24"/>
          <w:szCs w:val="24"/>
        </w:rPr>
        <w:t xml:space="preserve"> P/E ratio of 8.36, which is more optimistic, the financial sector anticipates a recovery soon. Although the </w:t>
      </w:r>
      <w:r w:rsidR="00AD5114" w:rsidRPr="009D3FE9">
        <w:rPr>
          <w:rFonts w:ascii="Arial" w:hAnsi="Arial" w:cs="Arial"/>
          <w:sz w:val="24"/>
          <w:szCs w:val="24"/>
        </w:rPr>
        <w:t>analysts</w:t>
      </w:r>
      <w:r w:rsidRPr="009D3FE9">
        <w:rPr>
          <w:rFonts w:ascii="Arial" w:hAnsi="Arial" w:cs="Arial"/>
          <w:sz w:val="24"/>
          <w:szCs w:val="24"/>
        </w:rPr>
        <w:t xml:space="preserve"> ha</w:t>
      </w:r>
      <w:r w:rsidR="00AD5114" w:rsidRPr="009D3FE9">
        <w:rPr>
          <w:rFonts w:ascii="Arial" w:hAnsi="Arial" w:cs="Arial"/>
          <w:sz w:val="24"/>
          <w:szCs w:val="24"/>
        </w:rPr>
        <w:t>ve</w:t>
      </w:r>
      <w:r w:rsidRPr="009D3FE9">
        <w:rPr>
          <w:rFonts w:ascii="Arial" w:hAnsi="Arial" w:cs="Arial"/>
          <w:sz w:val="24"/>
          <w:szCs w:val="24"/>
        </w:rPr>
        <w:t xml:space="preserve"> moderated </w:t>
      </w:r>
      <w:r w:rsidR="00AD5114" w:rsidRPr="009D3FE9">
        <w:rPr>
          <w:rFonts w:ascii="Arial" w:hAnsi="Arial" w:cs="Arial"/>
          <w:sz w:val="24"/>
          <w:szCs w:val="24"/>
        </w:rPr>
        <w:t>increased earnings’</w:t>
      </w:r>
      <w:r w:rsidRPr="009D3FE9">
        <w:rPr>
          <w:rFonts w:ascii="Arial" w:hAnsi="Arial" w:cs="Arial"/>
          <w:sz w:val="24"/>
          <w:szCs w:val="24"/>
        </w:rPr>
        <w:t xml:space="preserve"> expectations, it still </w:t>
      </w:r>
      <w:r w:rsidR="00AD5114" w:rsidRPr="009D3FE9">
        <w:rPr>
          <w:rFonts w:ascii="Arial" w:hAnsi="Arial" w:cs="Arial"/>
          <w:sz w:val="24"/>
          <w:szCs w:val="24"/>
        </w:rPr>
        <w:t>foresees</w:t>
      </w:r>
      <w:r w:rsidRPr="009D3FE9">
        <w:rPr>
          <w:rFonts w:ascii="Arial" w:hAnsi="Arial" w:cs="Arial"/>
          <w:sz w:val="24"/>
          <w:szCs w:val="24"/>
        </w:rPr>
        <w:t xml:space="preserve"> potential in BAT's strategy changes and </w:t>
      </w:r>
      <w:r w:rsidR="00AD5114" w:rsidRPr="009D3FE9">
        <w:rPr>
          <w:rFonts w:ascii="Arial" w:hAnsi="Arial" w:cs="Arial"/>
          <w:sz w:val="24"/>
          <w:szCs w:val="24"/>
        </w:rPr>
        <w:t>future revenue growth</w:t>
      </w:r>
      <w:r w:rsidRPr="009D3FE9">
        <w:rPr>
          <w:rFonts w:ascii="Arial" w:hAnsi="Arial" w:cs="Arial"/>
          <w:sz w:val="24"/>
          <w:szCs w:val="24"/>
        </w:rPr>
        <w:t xml:space="preserve">, as evidenced by this forward P/E being </w:t>
      </w:r>
      <w:r w:rsidR="00AD5114" w:rsidRPr="009D3FE9">
        <w:rPr>
          <w:rFonts w:ascii="Arial" w:hAnsi="Arial" w:cs="Arial"/>
          <w:sz w:val="24"/>
          <w:szCs w:val="24"/>
        </w:rPr>
        <w:t>in accordance with the industry average.</w:t>
      </w:r>
    </w:p>
    <w:p w14:paraId="463FA65F" w14:textId="5E2AD7C8" w:rsidR="00DC3032" w:rsidRPr="009D3FE9" w:rsidRDefault="000941A5" w:rsidP="00334231">
      <w:pPr>
        <w:spacing w:line="360" w:lineRule="auto"/>
        <w:rPr>
          <w:rFonts w:ascii="Arial" w:hAnsi="Arial" w:cs="Arial"/>
          <w:sz w:val="24"/>
          <w:szCs w:val="24"/>
        </w:rPr>
      </w:pPr>
      <w:r w:rsidRPr="009D3FE9">
        <w:rPr>
          <w:rFonts w:ascii="Arial" w:hAnsi="Arial" w:cs="Arial"/>
          <w:sz w:val="24"/>
          <w:szCs w:val="24"/>
        </w:rPr>
        <w:t>BAT's present financial difficulties are reflected in its earnings per share (EPS) of -6.46 over the previous 12 months. In contrast to competitors like Japan Tobacco and Altria, BAT may be undervalued, given the favourable forward EPS outlook, which indicates the possibility for strong earnings in relation to its share price.</w:t>
      </w:r>
    </w:p>
    <w:p w14:paraId="12DE51B2" w14:textId="77777777" w:rsidR="00DC3032" w:rsidRPr="009D3FE9" w:rsidRDefault="00DC3032" w:rsidP="00DC3032">
      <w:pPr>
        <w:rPr>
          <w:rFonts w:ascii="Arial" w:hAnsi="Arial" w:cs="Arial"/>
          <w:sz w:val="24"/>
          <w:szCs w:val="24"/>
        </w:rPr>
      </w:pPr>
    </w:p>
    <w:p w14:paraId="75F0E291" w14:textId="5BE61DA5" w:rsidR="00DC3032" w:rsidRDefault="00BD7C8A" w:rsidP="00F41E78">
      <w:pPr>
        <w:pStyle w:val="Heading1"/>
        <w:rPr>
          <w:rFonts w:ascii="Arial" w:hAnsi="Arial" w:cs="Arial"/>
          <w:sz w:val="32"/>
          <w:szCs w:val="32"/>
        </w:rPr>
      </w:pPr>
      <w:bookmarkStart w:id="4" w:name="_Toc180929271"/>
      <w:r w:rsidRPr="009D3FE9">
        <w:rPr>
          <w:rFonts w:ascii="Arial" w:hAnsi="Arial" w:cs="Arial"/>
          <w:sz w:val="32"/>
          <w:szCs w:val="32"/>
        </w:rPr>
        <w:t>5.Conclusion</w:t>
      </w:r>
      <w:bookmarkEnd w:id="4"/>
      <w:r w:rsidR="006409D3">
        <w:rPr>
          <w:rFonts w:ascii="Arial" w:hAnsi="Arial" w:cs="Arial"/>
          <w:sz w:val="32"/>
          <w:szCs w:val="32"/>
        </w:rPr>
        <w:t xml:space="preserve"> </w:t>
      </w:r>
    </w:p>
    <w:p w14:paraId="3B9900BB" w14:textId="42921446" w:rsidR="006409D3" w:rsidRPr="00334231" w:rsidRDefault="00334231" w:rsidP="006409D3">
      <w:pPr>
        <w:rPr>
          <w:rFonts w:ascii="Arial" w:hAnsi="Arial" w:cs="Arial"/>
          <w:sz w:val="24"/>
          <w:szCs w:val="24"/>
        </w:rPr>
      </w:pPr>
      <w:r>
        <w:rPr>
          <w:rFonts w:ascii="Arial" w:hAnsi="Arial" w:cs="Arial"/>
          <w:sz w:val="24"/>
          <w:szCs w:val="24"/>
        </w:rPr>
        <w:t>In conclusion, good</w:t>
      </w:r>
      <w:r w:rsidRPr="00334231">
        <w:rPr>
          <w:rFonts w:ascii="Arial" w:hAnsi="Arial" w:cs="Arial"/>
          <w:sz w:val="24"/>
          <w:szCs w:val="24"/>
        </w:rPr>
        <w:t xml:space="preserve"> corporate governance practices either make or break major milestones of financial performance and resilience at British American Tobacco in the market. Strong board independence, good risk management and transparency of </w:t>
      </w:r>
      <w:r w:rsidR="009D4360">
        <w:rPr>
          <w:rFonts w:ascii="Arial" w:hAnsi="Arial" w:cs="Arial"/>
          <w:sz w:val="24"/>
          <w:szCs w:val="24"/>
        </w:rPr>
        <w:t>financial statements</w:t>
      </w:r>
      <w:r w:rsidRPr="00334231">
        <w:rPr>
          <w:rFonts w:ascii="Arial" w:hAnsi="Arial" w:cs="Arial"/>
          <w:sz w:val="24"/>
          <w:szCs w:val="24"/>
        </w:rPr>
        <w:t xml:space="preserve"> are the driving factors for its long-term revenue growth and high profitability through 202</w:t>
      </w:r>
      <w:r w:rsidR="009D4360">
        <w:rPr>
          <w:rFonts w:ascii="Arial" w:hAnsi="Arial" w:cs="Arial"/>
          <w:sz w:val="24"/>
          <w:szCs w:val="24"/>
        </w:rPr>
        <w:t>2. However, as a result of an acquisition</w:t>
      </w:r>
      <w:r w:rsidR="00412193">
        <w:rPr>
          <w:rFonts w:ascii="Arial" w:hAnsi="Arial" w:cs="Arial"/>
          <w:sz w:val="24"/>
          <w:szCs w:val="24"/>
        </w:rPr>
        <w:t>,</w:t>
      </w:r>
      <w:r w:rsidR="009D4360">
        <w:rPr>
          <w:rFonts w:ascii="Arial" w:hAnsi="Arial" w:cs="Arial"/>
          <w:sz w:val="24"/>
          <w:szCs w:val="24"/>
        </w:rPr>
        <w:t xml:space="preserve"> as well as the fact that </w:t>
      </w:r>
      <w:r w:rsidR="009D4360" w:rsidRPr="009D4360">
        <w:rPr>
          <w:rFonts w:ascii="Arial" w:hAnsi="Arial" w:cs="Arial"/>
          <w:sz w:val="24"/>
          <w:szCs w:val="24"/>
        </w:rPr>
        <w:t>BAT operates in an increasingly complex regulatory environment and as the shift in consumer preferences towards non-combustible products accelerates,</w:t>
      </w:r>
      <w:r w:rsidR="009D4360">
        <w:rPr>
          <w:rFonts w:ascii="Arial" w:hAnsi="Arial" w:cs="Arial"/>
          <w:sz w:val="24"/>
          <w:szCs w:val="24"/>
        </w:rPr>
        <w:t xml:space="preserve"> 2023 appears to be a tough year for the company’s net income. To sum up, despite some recent setbacks, British American Tobacco is reliable, high-dividend company with good corporate governance and a great potential for future growth.</w:t>
      </w:r>
    </w:p>
    <w:p w14:paraId="3EDF3C2D" w14:textId="77777777" w:rsidR="00334231" w:rsidRDefault="00334231" w:rsidP="006409D3"/>
    <w:p w14:paraId="0515310E" w14:textId="77777777" w:rsidR="00334231" w:rsidRPr="006409D3" w:rsidRDefault="00334231" w:rsidP="006409D3"/>
    <w:p w14:paraId="3530CAC4" w14:textId="62D308C1" w:rsidR="00DC3032" w:rsidRPr="009D3FE9" w:rsidRDefault="00F41E78" w:rsidP="00F41E78">
      <w:pPr>
        <w:pStyle w:val="Heading1"/>
        <w:rPr>
          <w:rFonts w:ascii="Arial" w:hAnsi="Arial" w:cs="Arial"/>
          <w:sz w:val="32"/>
          <w:szCs w:val="32"/>
        </w:rPr>
      </w:pPr>
      <w:bookmarkStart w:id="5" w:name="_Toc180929272"/>
      <w:r w:rsidRPr="009D3FE9">
        <w:rPr>
          <w:rFonts w:ascii="Arial" w:hAnsi="Arial" w:cs="Arial"/>
          <w:sz w:val="32"/>
          <w:szCs w:val="32"/>
        </w:rPr>
        <w:lastRenderedPageBreak/>
        <w:t>6.Bibliography</w:t>
      </w:r>
      <w:bookmarkEnd w:id="5"/>
    </w:p>
    <w:p w14:paraId="2BDF7EDF" w14:textId="77777777" w:rsidR="00DC3032" w:rsidRPr="009D3FE9" w:rsidRDefault="00DC3032" w:rsidP="00DC3032">
      <w:pPr>
        <w:rPr>
          <w:rFonts w:ascii="Arial" w:hAnsi="Arial" w:cs="Arial"/>
          <w:sz w:val="24"/>
          <w:szCs w:val="24"/>
        </w:rPr>
      </w:pPr>
    </w:p>
    <w:p w14:paraId="615D69E9" w14:textId="77777777" w:rsidR="002827E6" w:rsidRPr="009D3FE9" w:rsidRDefault="002827E6" w:rsidP="002827E6">
      <w:pPr>
        <w:spacing w:after="240" w:line="360" w:lineRule="auto"/>
        <w:rPr>
          <w:rFonts w:ascii="Arial" w:eastAsia="Times New Roman" w:hAnsi="Arial" w:cs="Arial"/>
          <w:kern w:val="0"/>
          <w:sz w:val="24"/>
          <w:szCs w:val="24"/>
          <w:lang w:eastAsia="en-GB"/>
          <w14:ligatures w14:val="none"/>
        </w:rPr>
      </w:pPr>
      <w:r w:rsidRPr="009D3FE9">
        <w:rPr>
          <w:rFonts w:ascii="Arial" w:eastAsia="Times New Roman" w:hAnsi="Arial" w:cs="Arial"/>
          <w:kern w:val="0"/>
          <w:sz w:val="24"/>
          <w:szCs w:val="24"/>
          <w:lang w:eastAsia="en-GB"/>
          <w14:ligatures w14:val="none"/>
        </w:rPr>
        <w:t xml:space="preserve">British American Tobacco (2023). </w:t>
      </w:r>
      <w:r w:rsidRPr="009D3FE9">
        <w:rPr>
          <w:rFonts w:ascii="Arial" w:eastAsia="Times New Roman" w:hAnsi="Arial" w:cs="Arial"/>
          <w:i/>
          <w:iCs/>
          <w:kern w:val="0"/>
          <w:sz w:val="24"/>
          <w:szCs w:val="24"/>
          <w:lang w:eastAsia="en-GB"/>
          <w14:ligatures w14:val="none"/>
        </w:rPr>
        <w:t>2023 Combined Annual and Sustainability Report</w:t>
      </w:r>
      <w:r w:rsidRPr="009D3FE9">
        <w:rPr>
          <w:rFonts w:ascii="Arial" w:eastAsia="Times New Roman" w:hAnsi="Arial" w:cs="Arial"/>
          <w:kern w:val="0"/>
          <w:sz w:val="24"/>
          <w:szCs w:val="24"/>
          <w:lang w:eastAsia="en-GB"/>
          <w14:ligatures w14:val="none"/>
        </w:rPr>
        <w:t xml:space="preserve">. [online] </w:t>
      </w:r>
      <w:r w:rsidRPr="009D3FE9">
        <w:rPr>
          <w:rFonts w:ascii="Arial" w:eastAsia="Times New Roman" w:hAnsi="Arial" w:cs="Arial"/>
          <w:i/>
          <w:iCs/>
          <w:kern w:val="0"/>
          <w:sz w:val="24"/>
          <w:szCs w:val="24"/>
          <w:lang w:eastAsia="en-GB"/>
          <w14:ligatures w14:val="none"/>
        </w:rPr>
        <w:t>BAT</w:t>
      </w:r>
      <w:r w:rsidRPr="009D3FE9">
        <w:rPr>
          <w:rFonts w:ascii="Arial" w:eastAsia="Times New Roman" w:hAnsi="Arial" w:cs="Arial"/>
          <w:kern w:val="0"/>
          <w:sz w:val="24"/>
          <w:szCs w:val="24"/>
          <w:lang w:eastAsia="en-GB"/>
          <w14:ligatures w14:val="none"/>
        </w:rPr>
        <w:t>, pp.22–23. Available at: https://www.bat.com/content/dam/batcom/global/main-nav/investors-and-reporting/reporting/combined-annual-and-esg-report/sustainability-reporting/BAT_Annual_Report_Form_20-F_2023.pdf.</w:t>
      </w:r>
    </w:p>
    <w:p w14:paraId="57B509ED" w14:textId="77777777" w:rsidR="002827E6" w:rsidRPr="009D3FE9" w:rsidRDefault="002827E6" w:rsidP="002827E6">
      <w:pPr>
        <w:spacing w:after="240" w:line="360" w:lineRule="auto"/>
        <w:rPr>
          <w:rFonts w:ascii="Arial" w:eastAsia="Times New Roman" w:hAnsi="Arial" w:cs="Arial"/>
          <w:kern w:val="0"/>
          <w:sz w:val="24"/>
          <w:szCs w:val="24"/>
          <w:lang w:eastAsia="en-GB"/>
          <w14:ligatures w14:val="none"/>
        </w:rPr>
      </w:pPr>
      <w:r w:rsidRPr="009D3FE9">
        <w:rPr>
          <w:rFonts w:ascii="Arial" w:eastAsia="Times New Roman" w:hAnsi="Arial" w:cs="Arial"/>
          <w:kern w:val="0"/>
          <w:sz w:val="24"/>
          <w:szCs w:val="24"/>
          <w:lang w:eastAsia="en-GB"/>
          <w14:ligatures w14:val="none"/>
        </w:rPr>
        <w:t xml:space="preserve">Chen, J. (2024). </w:t>
      </w:r>
      <w:r w:rsidRPr="009D3FE9">
        <w:rPr>
          <w:rFonts w:ascii="Arial" w:eastAsia="Times New Roman" w:hAnsi="Arial" w:cs="Arial"/>
          <w:i/>
          <w:iCs/>
          <w:kern w:val="0"/>
          <w:sz w:val="24"/>
          <w:szCs w:val="24"/>
          <w:lang w:eastAsia="en-GB"/>
          <w14:ligatures w14:val="none"/>
        </w:rPr>
        <w:t>Corporate Governance: Definition, Principles, Models, and Examples</w:t>
      </w:r>
      <w:r w:rsidRPr="009D3FE9">
        <w:rPr>
          <w:rFonts w:ascii="Arial" w:eastAsia="Times New Roman" w:hAnsi="Arial" w:cs="Arial"/>
          <w:kern w:val="0"/>
          <w:sz w:val="24"/>
          <w:szCs w:val="24"/>
          <w:lang w:eastAsia="en-GB"/>
          <w14:ligatures w14:val="none"/>
        </w:rPr>
        <w:t>. [online] Investopedia. Available at: https://www.investopedia.com/terms/c/corporategovernance.asp.</w:t>
      </w:r>
    </w:p>
    <w:p w14:paraId="574AB3B8" w14:textId="77777777" w:rsidR="002827E6" w:rsidRPr="009D3FE9" w:rsidRDefault="002827E6" w:rsidP="002827E6">
      <w:pPr>
        <w:spacing w:after="240" w:line="360" w:lineRule="auto"/>
        <w:rPr>
          <w:rFonts w:ascii="Arial" w:eastAsia="Times New Roman" w:hAnsi="Arial" w:cs="Arial"/>
          <w:kern w:val="0"/>
          <w:sz w:val="24"/>
          <w:szCs w:val="24"/>
          <w:lang w:eastAsia="en-GB"/>
          <w14:ligatures w14:val="none"/>
        </w:rPr>
      </w:pPr>
      <w:r w:rsidRPr="009D3FE9">
        <w:rPr>
          <w:rFonts w:ascii="Arial" w:eastAsia="Times New Roman" w:hAnsi="Arial" w:cs="Arial"/>
          <w:kern w:val="0"/>
          <w:sz w:val="24"/>
          <w:szCs w:val="24"/>
          <w:lang w:eastAsia="en-GB"/>
          <w14:ligatures w14:val="none"/>
        </w:rPr>
        <w:t xml:space="preserve">Fitchratings.com. (2023). </w:t>
      </w:r>
      <w:r w:rsidRPr="009D3FE9">
        <w:rPr>
          <w:rFonts w:ascii="Arial" w:eastAsia="Times New Roman" w:hAnsi="Arial" w:cs="Arial"/>
          <w:i/>
          <w:iCs/>
          <w:kern w:val="0"/>
          <w:sz w:val="24"/>
          <w:szCs w:val="24"/>
          <w:lang w:eastAsia="en-GB"/>
          <w14:ligatures w14:val="none"/>
        </w:rPr>
        <w:t>Fitch Revises British American Tobacco’s Outlook to Positive; Affirms ‘BBB’ IDR</w:t>
      </w:r>
      <w:r w:rsidRPr="009D3FE9">
        <w:rPr>
          <w:rFonts w:ascii="Arial" w:eastAsia="Times New Roman" w:hAnsi="Arial" w:cs="Arial"/>
          <w:kern w:val="0"/>
          <w:sz w:val="24"/>
          <w:szCs w:val="24"/>
          <w:lang w:eastAsia="en-GB"/>
          <w14:ligatures w14:val="none"/>
        </w:rPr>
        <w:t>. [online] Available at: https://www.fitchratings.com/research/corporate-finance/fitch-revises-british-american-tobacco-outlook-to-positive-affirms-bbb-idr-17-04-2023.</w:t>
      </w:r>
    </w:p>
    <w:p w14:paraId="67DD85E3" w14:textId="77777777" w:rsidR="002827E6" w:rsidRPr="009D3FE9" w:rsidRDefault="002827E6" w:rsidP="002827E6">
      <w:pPr>
        <w:spacing w:after="240" w:line="360" w:lineRule="auto"/>
        <w:rPr>
          <w:rFonts w:ascii="Arial" w:eastAsia="Times New Roman" w:hAnsi="Arial" w:cs="Arial"/>
          <w:kern w:val="0"/>
          <w:sz w:val="24"/>
          <w:szCs w:val="24"/>
          <w:lang w:eastAsia="en-GB"/>
          <w14:ligatures w14:val="none"/>
        </w:rPr>
      </w:pPr>
      <w:r w:rsidRPr="009D3FE9">
        <w:rPr>
          <w:rFonts w:ascii="Arial" w:eastAsia="Times New Roman" w:hAnsi="Arial" w:cs="Arial"/>
          <w:kern w:val="0"/>
          <w:sz w:val="24"/>
          <w:szCs w:val="24"/>
          <w:lang w:eastAsia="en-GB"/>
          <w14:ligatures w14:val="none"/>
        </w:rPr>
        <w:t xml:space="preserve">Graham, L. (2016). </w:t>
      </w:r>
      <w:r w:rsidRPr="009D3FE9">
        <w:rPr>
          <w:rFonts w:ascii="Arial" w:eastAsia="Times New Roman" w:hAnsi="Arial" w:cs="Arial"/>
          <w:i/>
          <w:iCs/>
          <w:kern w:val="0"/>
          <w:sz w:val="24"/>
          <w:szCs w:val="24"/>
          <w:lang w:eastAsia="en-GB"/>
          <w14:ligatures w14:val="none"/>
        </w:rPr>
        <w:t>British American Tobacco tops table for good governance</w:t>
      </w:r>
      <w:r w:rsidRPr="009D3FE9">
        <w:rPr>
          <w:rFonts w:ascii="Arial" w:eastAsia="Times New Roman" w:hAnsi="Arial" w:cs="Arial"/>
          <w:kern w:val="0"/>
          <w:sz w:val="24"/>
          <w:szCs w:val="24"/>
          <w:lang w:eastAsia="en-GB"/>
          <w14:ligatures w14:val="none"/>
        </w:rPr>
        <w:t>. [online] CNBC. Available at: https://www.cnbc.com/2016/09/07/british-american-tobacco-tops-table-for-good-governance.html.</w:t>
      </w:r>
    </w:p>
    <w:p w14:paraId="386652D2" w14:textId="77777777" w:rsidR="002827E6" w:rsidRPr="009D3FE9" w:rsidRDefault="002827E6" w:rsidP="002827E6">
      <w:pPr>
        <w:spacing w:after="240" w:line="360" w:lineRule="auto"/>
        <w:rPr>
          <w:rFonts w:ascii="Arial" w:eastAsia="Times New Roman" w:hAnsi="Arial" w:cs="Arial"/>
          <w:kern w:val="0"/>
          <w:sz w:val="24"/>
          <w:szCs w:val="24"/>
          <w:lang w:eastAsia="en-GB"/>
          <w14:ligatures w14:val="none"/>
        </w:rPr>
      </w:pPr>
      <w:r w:rsidRPr="009D3FE9">
        <w:rPr>
          <w:rFonts w:ascii="Arial" w:eastAsia="Times New Roman" w:hAnsi="Arial" w:cs="Arial"/>
          <w:kern w:val="0"/>
          <w:sz w:val="24"/>
          <w:szCs w:val="24"/>
          <w:lang w:eastAsia="en-GB"/>
          <w14:ligatures w14:val="none"/>
        </w:rPr>
        <w:t xml:space="preserve">McAlister, S. (2024). </w:t>
      </w:r>
      <w:r w:rsidRPr="009D3FE9">
        <w:rPr>
          <w:rFonts w:ascii="Arial" w:eastAsia="Times New Roman" w:hAnsi="Arial" w:cs="Arial"/>
          <w:i/>
          <w:iCs/>
          <w:kern w:val="0"/>
          <w:sz w:val="24"/>
          <w:szCs w:val="24"/>
          <w:lang w:eastAsia="en-GB"/>
          <w14:ligatures w14:val="none"/>
        </w:rPr>
        <w:t>British American Tobacco: Strategic Report</w:t>
      </w:r>
      <w:r w:rsidRPr="009D3FE9">
        <w:rPr>
          <w:rFonts w:ascii="Arial" w:eastAsia="Times New Roman" w:hAnsi="Arial" w:cs="Arial"/>
          <w:kern w:val="0"/>
          <w:sz w:val="24"/>
          <w:szCs w:val="24"/>
          <w:lang w:eastAsia="en-GB"/>
          <w14:ligatures w14:val="none"/>
        </w:rPr>
        <w:t>. [online] Substack.com. Available at: https://mrresearch.substack.com/p/british-american-tobacco-strategic.</w:t>
      </w:r>
    </w:p>
    <w:p w14:paraId="488417B5" w14:textId="77777777" w:rsidR="002827E6" w:rsidRPr="009D3FE9" w:rsidRDefault="002827E6" w:rsidP="002827E6">
      <w:pPr>
        <w:spacing w:after="240" w:line="360" w:lineRule="auto"/>
        <w:rPr>
          <w:rFonts w:ascii="Arial" w:eastAsia="Times New Roman" w:hAnsi="Arial" w:cs="Arial"/>
          <w:kern w:val="0"/>
          <w:sz w:val="24"/>
          <w:szCs w:val="24"/>
          <w:lang w:eastAsia="en-GB"/>
          <w14:ligatures w14:val="none"/>
        </w:rPr>
      </w:pPr>
      <w:r w:rsidRPr="009D3FE9">
        <w:rPr>
          <w:rFonts w:ascii="Arial" w:eastAsia="Times New Roman" w:hAnsi="Arial" w:cs="Arial"/>
          <w:kern w:val="0"/>
          <w:sz w:val="24"/>
          <w:szCs w:val="24"/>
          <w:lang w:eastAsia="en-GB"/>
          <w14:ligatures w14:val="none"/>
        </w:rPr>
        <w:t xml:space="preserve">Stock Analysis. (2024). </w:t>
      </w:r>
      <w:r w:rsidRPr="009D3FE9">
        <w:rPr>
          <w:rFonts w:ascii="Arial" w:eastAsia="Times New Roman" w:hAnsi="Arial" w:cs="Arial"/>
          <w:i/>
          <w:iCs/>
          <w:kern w:val="0"/>
          <w:sz w:val="24"/>
          <w:szCs w:val="24"/>
          <w:lang w:eastAsia="en-GB"/>
          <w14:ligatures w14:val="none"/>
        </w:rPr>
        <w:t>British American Tobacco p.l.c. (LON: BATS) Financial Ratios and Metrics - Stock Analysis</w:t>
      </w:r>
      <w:r w:rsidRPr="009D3FE9">
        <w:rPr>
          <w:rFonts w:ascii="Arial" w:eastAsia="Times New Roman" w:hAnsi="Arial" w:cs="Arial"/>
          <w:kern w:val="0"/>
          <w:sz w:val="24"/>
          <w:szCs w:val="24"/>
          <w:lang w:eastAsia="en-GB"/>
          <w14:ligatures w14:val="none"/>
        </w:rPr>
        <w:t>. [online] Available at: https://stockanalysis.com/quote/lon/BATS/financials/ratios/ [Accessed 27 Oct. 2024].</w:t>
      </w:r>
    </w:p>
    <w:p w14:paraId="0E8E574B" w14:textId="77777777" w:rsidR="002827E6" w:rsidRPr="009D3FE9" w:rsidRDefault="002827E6" w:rsidP="002827E6">
      <w:pPr>
        <w:spacing w:after="240" w:line="360" w:lineRule="auto"/>
        <w:rPr>
          <w:rFonts w:ascii="Arial" w:eastAsia="Times New Roman" w:hAnsi="Arial" w:cs="Arial"/>
          <w:kern w:val="0"/>
          <w:sz w:val="24"/>
          <w:szCs w:val="24"/>
          <w:lang w:eastAsia="en-GB"/>
          <w14:ligatures w14:val="none"/>
        </w:rPr>
      </w:pPr>
      <w:r w:rsidRPr="009D3FE9">
        <w:rPr>
          <w:rFonts w:ascii="Arial" w:eastAsia="Times New Roman" w:hAnsi="Arial" w:cs="Arial"/>
          <w:kern w:val="0"/>
          <w:sz w:val="24"/>
          <w:szCs w:val="24"/>
          <w:lang w:eastAsia="en-GB"/>
          <w14:ligatures w14:val="none"/>
        </w:rPr>
        <w:t xml:space="preserve">Williams, H. (2024). </w:t>
      </w:r>
      <w:r w:rsidRPr="009D3FE9">
        <w:rPr>
          <w:rFonts w:ascii="Arial" w:eastAsia="Times New Roman" w:hAnsi="Arial" w:cs="Arial"/>
          <w:i/>
          <w:iCs/>
          <w:kern w:val="0"/>
          <w:sz w:val="24"/>
          <w:szCs w:val="24"/>
          <w:lang w:eastAsia="en-GB"/>
          <w14:ligatures w14:val="none"/>
        </w:rPr>
        <w:t>BAT slumps to loss on £27.3bn US hit</w:t>
      </w:r>
      <w:r w:rsidRPr="009D3FE9">
        <w:rPr>
          <w:rFonts w:ascii="Arial" w:eastAsia="Times New Roman" w:hAnsi="Arial" w:cs="Arial"/>
          <w:kern w:val="0"/>
          <w:sz w:val="24"/>
          <w:szCs w:val="24"/>
          <w:lang w:eastAsia="en-GB"/>
          <w14:ligatures w14:val="none"/>
        </w:rPr>
        <w:t>. [online] Evening Standard. Available at: https://www.standard.co.uk/business/business-news/bat-slumps-to-loss-on-ps27-3bn-us-hit-b1137834.html.</w:t>
      </w:r>
    </w:p>
    <w:p w14:paraId="05B7983D" w14:textId="77777777" w:rsidR="002827E6" w:rsidRPr="009D3FE9" w:rsidRDefault="002827E6" w:rsidP="002827E6">
      <w:pPr>
        <w:spacing w:after="240" w:line="360" w:lineRule="auto"/>
        <w:rPr>
          <w:rFonts w:ascii="Arial" w:eastAsia="Times New Roman" w:hAnsi="Arial" w:cs="Arial"/>
          <w:kern w:val="0"/>
          <w:sz w:val="24"/>
          <w:szCs w:val="24"/>
          <w:lang w:eastAsia="en-GB"/>
          <w14:ligatures w14:val="none"/>
        </w:rPr>
      </w:pPr>
      <w:r w:rsidRPr="009D3FE9">
        <w:rPr>
          <w:rFonts w:ascii="Arial" w:eastAsia="Times New Roman" w:hAnsi="Arial" w:cs="Arial"/>
          <w:kern w:val="0"/>
          <w:sz w:val="24"/>
          <w:szCs w:val="24"/>
          <w:lang w:eastAsia="en-GB"/>
          <w14:ligatures w14:val="none"/>
        </w:rPr>
        <w:t xml:space="preserve">www.bat.com. (n.d.). </w:t>
      </w:r>
      <w:r w:rsidRPr="009D3FE9">
        <w:rPr>
          <w:rFonts w:ascii="Arial" w:eastAsia="Times New Roman" w:hAnsi="Arial" w:cs="Arial"/>
          <w:i/>
          <w:iCs/>
          <w:kern w:val="0"/>
          <w:sz w:val="24"/>
          <w:szCs w:val="24"/>
          <w:lang w:eastAsia="en-GB"/>
          <w14:ligatures w14:val="none"/>
        </w:rPr>
        <w:t>British American Tobacco - Our corporate governance</w:t>
      </w:r>
      <w:r w:rsidRPr="009D3FE9">
        <w:rPr>
          <w:rFonts w:ascii="Arial" w:eastAsia="Times New Roman" w:hAnsi="Arial" w:cs="Arial"/>
          <w:kern w:val="0"/>
          <w:sz w:val="24"/>
          <w:szCs w:val="24"/>
          <w:lang w:eastAsia="en-GB"/>
          <w14:ligatures w14:val="none"/>
        </w:rPr>
        <w:t>. [online] Available at: https://www.bat.com/who-we-are/our-corporate-governance.</w:t>
      </w:r>
    </w:p>
    <w:p w14:paraId="6F581447" w14:textId="77777777" w:rsidR="002827E6" w:rsidRPr="009D3FE9" w:rsidRDefault="002827E6" w:rsidP="002827E6">
      <w:pPr>
        <w:spacing w:after="240" w:line="360" w:lineRule="auto"/>
        <w:rPr>
          <w:rFonts w:ascii="Arial" w:eastAsia="Times New Roman" w:hAnsi="Arial" w:cs="Arial"/>
          <w:kern w:val="0"/>
          <w:sz w:val="24"/>
          <w:szCs w:val="24"/>
          <w:lang w:eastAsia="en-GB"/>
          <w14:ligatures w14:val="none"/>
        </w:rPr>
      </w:pPr>
      <w:r w:rsidRPr="009D3FE9">
        <w:rPr>
          <w:rFonts w:ascii="Arial" w:eastAsia="Times New Roman" w:hAnsi="Arial" w:cs="Arial"/>
          <w:kern w:val="0"/>
          <w:sz w:val="24"/>
          <w:szCs w:val="24"/>
          <w:lang w:eastAsia="en-GB"/>
          <w14:ligatures w14:val="none"/>
        </w:rPr>
        <w:lastRenderedPageBreak/>
        <w:t xml:space="preserve">www.fidelity.co.uk. (2024). </w:t>
      </w:r>
      <w:r w:rsidRPr="009D3FE9">
        <w:rPr>
          <w:rFonts w:ascii="Arial" w:eastAsia="Times New Roman" w:hAnsi="Arial" w:cs="Arial"/>
          <w:i/>
          <w:iCs/>
          <w:kern w:val="0"/>
          <w:sz w:val="24"/>
          <w:szCs w:val="24"/>
          <w:lang w:eastAsia="en-GB"/>
          <w14:ligatures w14:val="none"/>
        </w:rPr>
        <w:t>British American Tobacco PLC Company Financials and Reports | BATS | GB0002875804 | Fidelity</w:t>
      </w:r>
      <w:r w:rsidRPr="009D3FE9">
        <w:rPr>
          <w:rFonts w:ascii="Arial" w:eastAsia="Times New Roman" w:hAnsi="Arial" w:cs="Arial"/>
          <w:kern w:val="0"/>
          <w:sz w:val="24"/>
          <w:szCs w:val="24"/>
          <w:lang w:eastAsia="en-GB"/>
          <w14:ligatures w14:val="none"/>
        </w:rPr>
        <w:t>. [online] Available at: https://www.fidelity.co.uk/factsheet-data/factsheet/GB0002875804-british-american-tobacco/financials.</w:t>
      </w:r>
    </w:p>
    <w:p w14:paraId="210EE9DF" w14:textId="77777777" w:rsidR="002827E6" w:rsidRPr="009D3FE9" w:rsidRDefault="002827E6" w:rsidP="002827E6">
      <w:pPr>
        <w:spacing w:after="240" w:line="360" w:lineRule="auto"/>
        <w:rPr>
          <w:rFonts w:ascii="Arial" w:eastAsia="Times New Roman" w:hAnsi="Arial" w:cs="Arial"/>
          <w:kern w:val="0"/>
          <w:sz w:val="24"/>
          <w:szCs w:val="24"/>
          <w:lang w:eastAsia="en-GB"/>
          <w14:ligatures w14:val="none"/>
        </w:rPr>
      </w:pPr>
      <w:r w:rsidRPr="009D3FE9">
        <w:rPr>
          <w:rFonts w:ascii="Arial" w:eastAsia="Times New Roman" w:hAnsi="Arial" w:cs="Arial"/>
          <w:kern w:val="0"/>
          <w:sz w:val="24"/>
          <w:szCs w:val="24"/>
          <w:lang w:eastAsia="en-GB"/>
          <w14:ligatures w14:val="none"/>
        </w:rPr>
        <w:t xml:space="preserve">Yahoo.com. (2024). </w:t>
      </w:r>
      <w:r w:rsidRPr="009D3FE9">
        <w:rPr>
          <w:rFonts w:ascii="Arial" w:eastAsia="Times New Roman" w:hAnsi="Arial" w:cs="Arial"/>
          <w:i/>
          <w:iCs/>
          <w:kern w:val="0"/>
          <w:sz w:val="24"/>
          <w:szCs w:val="24"/>
          <w:lang w:eastAsia="en-GB"/>
          <w14:ligatures w14:val="none"/>
        </w:rPr>
        <w:t>British American Tobacco p.l.c. (BTI) Company Profile &amp; Facts - Yahoo Finance</w:t>
      </w:r>
      <w:r w:rsidRPr="009D3FE9">
        <w:rPr>
          <w:rFonts w:ascii="Arial" w:eastAsia="Times New Roman" w:hAnsi="Arial" w:cs="Arial"/>
          <w:kern w:val="0"/>
          <w:sz w:val="24"/>
          <w:szCs w:val="24"/>
          <w:lang w:eastAsia="en-GB"/>
          <w14:ligatures w14:val="none"/>
        </w:rPr>
        <w:t>. [online] Available at: https://finance.yahoo.com/quote/BTI/profile/ [Accessed 26 Oct. 2024].</w:t>
      </w:r>
    </w:p>
    <w:p w14:paraId="3812F74C" w14:textId="77777777" w:rsidR="00DC3032" w:rsidRPr="009D3FE9" w:rsidRDefault="00DC3032" w:rsidP="00DC3032">
      <w:pPr>
        <w:rPr>
          <w:rFonts w:ascii="Arial" w:hAnsi="Arial" w:cs="Arial"/>
          <w:sz w:val="24"/>
          <w:szCs w:val="24"/>
        </w:rPr>
      </w:pPr>
    </w:p>
    <w:p w14:paraId="42862952" w14:textId="4AA5E09F" w:rsidR="00671FD7" w:rsidRPr="009D3FE9" w:rsidRDefault="00671FD7" w:rsidP="00A57251">
      <w:pPr>
        <w:rPr>
          <w:rFonts w:ascii="Arial" w:hAnsi="Arial" w:cs="Arial"/>
          <w:sz w:val="24"/>
          <w:szCs w:val="24"/>
        </w:rPr>
      </w:pPr>
    </w:p>
    <w:p w14:paraId="341B44BE" w14:textId="3198C042" w:rsidR="007930EB" w:rsidRPr="009D3FE9" w:rsidRDefault="007930EB" w:rsidP="007930EB">
      <w:pPr>
        <w:rPr>
          <w:rFonts w:ascii="Arial" w:hAnsi="Arial" w:cs="Arial"/>
          <w:sz w:val="24"/>
          <w:szCs w:val="24"/>
        </w:rPr>
      </w:pPr>
    </w:p>
    <w:p w14:paraId="7E5ACAC0" w14:textId="77777777" w:rsidR="007930EB" w:rsidRPr="009D3FE9" w:rsidRDefault="007930EB">
      <w:pPr>
        <w:rPr>
          <w:rFonts w:ascii="Arial" w:hAnsi="Arial" w:cs="Arial"/>
          <w:sz w:val="24"/>
          <w:szCs w:val="24"/>
        </w:rPr>
      </w:pPr>
    </w:p>
    <w:sectPr w:rsidR="007930EB" w:rsidRPr="009D3FE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D2E6B9" w14:textId="77777777" w:rsidR="00C233C7" w:rsidRDefault="00C233C7" w:rsidP="00F41E78">
      <w:pPr>
        <w:spacing w:after="0" w:line="240" w:lineRule="auto"/>
      </w:pPr>
      <w:r>
        <w:separator/>
      </w:r>
    </w:p>
  </w:endnote>
  <w:endnote w:type="continuationSeparator" w:id="0">
    <w:p w14:paraId="1B92290F" w14:textId="77777777" w:rsidR="00C233C7" w:rsidRDefault="00C233C7" w:rsidP="00F41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0670916"/>
      <w:docPartObj>
        <w:docPartGallery w:val="Page Numbers (Bottom of Page)"/>
        <w:docPartUnique/>
      </w:docPartObj>
    </w:sdtPr>
    <w:sdtContent>
      <w:p w14:paraId="43DDDAD0" w14:textId="77777777" w:rsidR="00F41E78" w:rsidRDefault="00F41E78">
        <w:pPr>
          <w:pStyle w:val="Footer"/>
          <w:jc w:val="right"/>
        </w:pPr>
      </w:p>
      <w:p w14:paraId="2FBD7C66" w14:textId="6938D204" w:rsidR="00F41E78" w:rsidRDefault="00F41E78">
        <w:pPr>
          <w:pStyle w:val="Footer"/>
          <w:jc w:val="right"/>
        </w:pPr>
        <w:r>
          <w:fldChar w:fldCharType="begin"/>
        </w:r>
        <w:r>
          <w:instrText>PAGE   \* MERGEFORMAT</w:instrText>
        </w:r>
        <w:r>
          <w:fldChar w:fldCharType="separate"/>
        </w:r>
        <w:r>
          <w:t>2</w:t>
        </w:r>
        <w:r>
          <w:fldChar w:fldCharType="end"/>
        </w:r>
      </w:p>
    </w:sdtContent>
  </w:sdt>
  <w:p w14:paraId="77D99F38" w14:textId="77777777" w:rsidR="00F41E78" w:rsidRDefault="00F41E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0B1888" w14:textId="77777777" w:rsidR="00C233C7" w:rsidRDefault="00C233C7" w:rsidP="00F41E78">
      <w:pPr>
        <w:spacing w:after="0" w:line="240" w:lineRule="auto"/>
      </w:pPr>
      <w:r>
        <w:separator/>
      </w:r>
    </w:p>
  </w:footnote>
  <w:footnote w:type="continuationSeparator" w:id="0">
    <w:p w14:paraId="466AF95A" w14:textId="77777777" w:rsidR="00C233C7" w:rsidRDefault="00C233C7" w:rsidP="00F41E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AB6AB9"/>
    <w:multiLevelType w:val="multilevel"/>
    <w:tmpl w:val="EB220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5355DA"/>
    <w:multiLevelType w:val="multilevel"/>
    <w:tmpl w:val="8AF2E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0046134">
    <w:abstractNumId w:val="1"/>
  </w:num>
  <w:num w:numId="2" w16cid:durableId="2092463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EF8"/>
    <w:rsid w:val="00023570"/>
    <w:rsid w:val="00092989"/>
    <w:rsid w:val="000941A5"/>
    <w:rsid w:val="0025663E"/>
    <w:rsid w:val="00264C1B"/>
    <w:rsid w:val="002827E6"/>
    <w:rsid w:val="00293740"/>
    <w:rsid w:val="002E2E17"/>
    <w:rsid w:val="002E4A06"/>
    <w:rsid w:val="00334231"/>
    <w:rsid w:val="00412193"/>
    <w:rsid w:val="004963B9"/>
    <w:rsid w:val="004B727D"/>
    <w:rsid w:val="00577EF8"/>
    <w:rsid w:val="00600DE2"/>
    <w:rsid w:val="006409D3"/>
    <w:rsid w:val="006529FA"/>
    <w:rsid w:val="00661CCD"/>
    <w:rsid w:val="00671FD7"/>
    <w:rsid w:val="006A0CE5"/>
    <w:rsid w:val="00742D9C"/>
    <w:rsid w:val="00753A4A"/>
    <w:rsid w:val="007930EB"/>
    <w:rsid w:val="00797AE7"/>
    <w:rsid w:val="007E38A6"/>
    <w:rsid w:val="00804EC2"/>
    <w:rsid w:val="00866642"/>
    <w:rsid w:val="00893B2E"/>
    <w:rsid w:val="008C6304"/>
    <w:rsid w:val="008F1EE8"/>
    <w:rsid w:val="00912141"/>
    <w:rsid w:val="009B624B"/>
    <w:rsid w:val="009C7FAE"/>
    <w:rsid w:val="009D3FE9"/>
    <w:rsid w:val="009D4360"/>
    <w:rsid w:val="00A57251"/>
    <w:rsid w:val="00AC6A5D"/>
    <w:rsid w:val="00AD5114"/>
    <w:rsid w:val="00AD6B9F"/>
    <w:rsid w:val="00AE7AA0"/>
    <w:rsid w:val="00BA191E"/>
    <w:rsid w:val="00BD7C8A"/>
    <w:rsid w:val="00C233C7"/>
    <w:rsid w:val="00CA4AB9"/>
    <w:rsid w:val="00CA7098"/>
    <w:rsid w:val="00D05148"/>
    <w:rsid w:val="00DA6EA7"/>
    <w:rsid w:val="00DC3032"/>
    <w:rsid w:val="00E12FC3"/>
    <w:rsid w:val="00F21BE8"/>
    <w:rsid w:val="00F41E78"/>
    <w:rsid w:val="00F76E04"/>
    <w:rsid w:val="00FD5BB9"/>
    <w:rsid w:val="00FF0897"/>
    <w:rsid w:val="00FF7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E9217"/>
  <w15:chartTrackingRefBased/>
  <w15:docId w15:val="{16E4FFD7-23EB-48F4-B3B5-56365918A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E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7E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7E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7E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7E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7E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7E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7E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7E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E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7E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7E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7E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7E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7E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7E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7E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7EF8"/>
    <w:rPr>
      <w:rFonts w:eastAsiaTheme="majorEastAsia" w:cstheme="majorBidi"/>
      <w:color w:val="272727" w:themeColor="text1" w:themeTint="D8"/>
    </w:rPr>
  </w:style>
  <w:style w:type="paragraph" w:styleId="Title">
    <w:name w:val="Title"/>
    <w:basedOn w:val="Normal"/>
    <w:next w:val="Normal"/>
    <w:link w:val="TitleChar"/>
    <w:uiPriority w:val="10"/>
    <w:qFormat/>
    <w:rsid w:val="00577E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7E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7E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7E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7EF8"/>
    <w:pPr>
      <w:spacing w:before="160"/>
      <w:jc w:val="center"/>
    </w:pPr>
    <w:rPr>
      <w:i/>
      <w:iCs/>
      <w:color w:val="404040" w:themeColor="text1" w:themeTint="BF"/>
    </w:rPr>
  </w:style>
  <w:style w:type="character" w:customStyle="1" w:styleId="QuoteChar">
    <w:name w:val="Quote Char"/>
    <w:basedOn w:val="DefaultParagraphFont"/>
    <w:link w:val="Quote"/>
    <w:uiPriority w:val="29"/>
    <w:rsid w:val="00577EF8"/>
    <w:rPr>
      <w:i/>
      <w:iCs/>
      <w:color w:val="404040" w:themeColor="text1" w:themeTint="BF"/>
    </w:rPr>
  </w:style>
  <w:style w:type="paragraph" w:styleId="ListParagraph">
    <w:name w:val="List Paragraph"/>
    <w:basedOn w:val="Normal"/>
    <w:uiPriority w:val="34"/>
    <w:qFormat/>
    <w:rsid w:val="00577EF8"/>
    <w:pPr>
      <w:ind w:left="720"/>
      <w:contextualSpacing/>
    </w:pPr>
  </w:style>
  <w:style w:type="character" w:styleId="IntenseEmphasis">
    <w:name w:val="Intense Emphasis"/>
    <w:basedOn w:val="DefaultParagraphFont"/>
    <w:uiPriority w:val="21"/>
    <w:qFormat/>
    <w:rsid w:val="00577EF8"/>
    <w:rPr>
      <w:i/>
      <w:iCs/>
      <w:color w:val="0F4761" w:themeColor="accent1" w:themeShade="BF"/>
    </w:rPr>
  </w:style>
  <w:style w:type="paragraph" w:styleId="IntenseQuote">
    <w:name w:val="Intense Quote"/>
    <w:basedOn w:val="Normal"/>
    <w:next w:val="Normal"/>
    <w:link w:val="IntenseQuoteChar"/>
    <w:uiPriority w:val="30"/>
    <w:qFormat/>
    <w:rsid w:val="00577E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7EF8"/>
    <w:rPr>
      <w:i/>
      <w:iCs/>
      <w:color w:val="0F4761" w:themeColor="accent1" w:themeShade="BF"/>
    </w:rPr>
  </w:style>
  <w:style w:type="character" w:styleId="IntenseReference">
    <w:name w:val="Intense Reference"/>
    <w:basedOn w:val="DefaultParagraphFont"/>
    <w:uiPriority w:val="32"/>
    <w:qFormat/>
    <w:rsid w:val="00577EF8"/>
    <w:rPr>
      <w:b/>
      <w:bCs/>
      <w:smallCaps/>
      <w:color w:val="0F4761" w:themeColor="accent1" w:themeShade="BF"/>
      <w:spacing w:val="5"/>
    </w:rPr>
  </w:style>
  <w:style w:type="character" w:styleId="Hyperlink">
    <w:name w:val="Hyperlink"/>
    <w:basedOn w:val="DefaultParagraphFont"/>
    <w:uiPriority w:val="99"/>
    <w:unhideWhenUsed/>
    <w:rsid w:val="00023570"/>
    <w:rPr>
      <w:color w:val="467886" w:themeColor="hyperlink"/>
      <w:u w:val="single"/>
    </w:rPr>
  </w:style>
  <w:style w:type="character" w:styleId="UnresolvedMention">
    <w:name w:val="Unresolved Mention"/>
    <w:basedOn w:val="DefaultParagraphFont"/>
    <w:uiPriority w:val="99"/>
    <w:semiHidden/>
    <w:unhideWhenUsed/>
    <w:rsid w:val="00023570"/>
    <w:rPr>
      <w:color w:val="605E5C"/>
      <w:shd w:val="clear" w:color="auto" w:fill="E1DFDD"/>
    </w:rPr>
  </w:style>
  <w:style w:type="paragraph" w:styleId="NormalWeb">
    <w:name w:val="Normal (Web)"/>
    <w:basedOn w:val="Normal"/>
    <w:uiPriority w:val="99"/>
    <w:semiHidden/>
    <w:unhideWhenUsed/>
    <w:rsid w:val="00AC6A5D"/>
    <w:rPr>
      <w:rFonts w:ascii="Times New Roman" w:hAnsi="Times New Roman" w:cs="Times New Roman"/>
      <w:sz w:val="24"/>
      <w:szCs w:val="24"/>
    </w:rPr>
  </w:style>
  <w:style w:type="table" w:styleId="TableGrid">
    <w:name w:val="Table Grid"/>
    <w:basedOn w:val="TableNormal"/>
    <w:uiPriority w:val="39"/>
    <w:rsid w:val="00E12F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1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E78"/>
  </w:style>
  <w:style w:type="paragraph" w:styleId="Footer">
    <w:name w:val="footer"/>
    <w:basedOn w:val="Normal"/>
    <w:link w:val="FooterChar"/>
    <w:uiPriority w:val="99"/>
    <w:unhideWhenUsed/>
    <w:rsid w:val="00F41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E78"/>
  </w:style>
  <w:style w:type="paragraph" w:styleId="TOCHeading">
    <w:name w:val="TOC Heading"/>
    <w:basedOn w:val="Heading1"/>
    <w:next w:val="Normal"/>
    <w:uiPriority w:val="39"/>
    <w:unhideWhenUsed/>
    <w:qFormat/>
    <w:rsid w:val="002827E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827E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642430">
      <w:bodyDiv w:val="1"/>
      <w:marLeft w:val="0"/>
      <w:marRight w:val="0"/>
      <w:marTop w:val="0"/>
      <w:marBottom w:val="0"/>
      <w:divBdr>
        <w:top w:val="none" w:sz="0" w:space="0" w:color="auto"/>
        <w:left w:val="none" w:sz="0" w:space="0" w:color="auto"/>
        <w:bottom w:val="none" w:sz="0" w:space="0" w:color="auto"/>
        <w:right w:val="none" w:sz="0" w:space="0" w:color="auto"/>
      </w:divBdr>
    </w:div>
    <w:div w:id="148906944">
      <w:bodyDiv w:val="1"/>
      <w:marLeft w:val="0"/>
      <w:marRight w:val="0"/>
      <w:marTop w:val="0"/>
      <w:marBottom w:val="0"/>
      <w:divBdr>
        <w:top w:val="none" w:sz="0" w:space="0" w:color="auto"/>
        <w:left w:val="none" w:sz="0" w:space="0" w:color="auto"/>
        <w:bottom w:val="none" w:sz="0" w:space="0" w:color="auto"/>
        <w:right w:val="none" w:sz="0" w:space="0" w:color="auto"/>
      </w:divBdr>
      <w:divsChild>
        <w:div w:id="717166030">
          <w:marLeft w:val="3200"/>
          <w:marRight w:val="0"/>
          <w:marTop w:val="0"/>
          <w:marBottom w:val="0"/>
          <w:divBdr>
            <w:top w:val="none" w:sz="0" w:space="0" w:color="auto"/>
            <w:left w:val="none" w:sz="0" w:space="0" w:color="auto"/>
            <w:bottom w:val="none" w:sz="0" w:space="0" w:color="auto"/>
            <w:right w:val="none" w:sz="0" w:space="0" w:color="auto"/>
          </w:divBdr>
          <w:divsChild>
            <w:div w:id="56583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397342">
      <w:bodyDiv w:val="1"/>
      <w:marLeft w:val="0"/>
      <w:marRight w:val="0"/>
      <w:marTop w:val="0"/>
      <w:marBottom w:val="0"/>
      <w:divBdr>
        <w:top w:val="none" w:sz="0" w:space="0" w:color="auto"/>
        <w:left w:val="none" w:sz="0" w:space="0" w:color="auto"/>
        <w:bottom w:val="none" w:sz="0" w:space="0" w:color="auto"/>
        <w:right w:val="none" w:sz="0" w:space="0" w:color="auto"/>
      </w:divBdr>
    </w:div>
    <w:div w:id="347145154">
      <w:bodyDiv w:val="1"/>
      <w:marLeft w:val="0"/>
      <w:marRight w:val="0"/>
      <w:marTop w:val="0"/>
      <w:marBottom w:val="0"/>
      <w:divBdr>
        <w:top w:val="none" w:sz="0" w:space="0" w:color="auto"/>
        <w:left w:val="none" w:sz="0" w:space="0" w:color="auto"/>
        <w:bottom w:val="none" w:sz="0" w:space="0" w:color="auto"/>
        <w:right w:val="none" w:sz="0" w:space="0" w:color="auto"/>
      </w:divBdr>
    </w:div>
    <w:div w:id="347608611">
      <w:bodyDiv w:val="1"/>
      <w:marLeft w:val="0"/>
      <w:marRight w:val="0"/>
      <w:marTop w:val="0"/>
      <w:marBottom w:val="0"/>
      <w:divBdr>
        <w:top w:val="none" w:sz="0" w:space="0" w:color="auto"/>
        <w:left w:val="none" w:sz="0" w:space="0" w:color="auto"/>
        <w:bottom w:val="none" w:sz="0" w:space="0" w:color="auto"/>
        <w:right w:val="none" w:sz="0" w:space="0" w:color="auto"/>
      </w:divBdr>
      <w:divsChild>
        <w:div w:id="1834376342">
          <w:marLeft w:val="3200"/>
          <w:marRight w:val="0"/>
          <w:marTop w:val="0"/>
          <w:marBottom w:val="0"/>
          <w:divBdr>
            <w:top w:val="none" w:sz="0" w:space="0" w:color="auto"/>
            <w:left w:val="none" w:sz="0" w:space="0" w:color="auto"/>
            <w:bottom w:val="none" w:sz="0" w:space="0" w:color="auto"/>
            <w:right w:val="none" w:sz="0" w:space="0" w:color="auto"/>
          </w:divBdr>
          <w:divsChild>
            <w:div w:id="202115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390767">
      <w:bodyDiv w:val="1"/>
      <w:marLeft w:val="0"/>
      <w:marRight w:val="0"/>
      <w:marTop w:val="0"/>
      <w:marBottom w:val="0"/>
      <w:divBdr>
        <w:top w:val="none" w:sz="0" w:space="0" w:color="auto"/>
        <w:left w:val="none" w:sz="0" w:space="0" w:color="auto"/>
        <w:bottom w:val="none" w:sz="0" w:space="0" w:color="auto"/>
        <w:right w:val="none" w:sz="0" w:space="0" w:color="auto"/>
      </w:divBdr>
    </w:div>
    <w:div w:id="495657719">
      <w:bodyDiv w:val="1"/>
      <w:marLeft w:val="0"/>
      <w:marRight w:val="0"/>
      <w:marTop w:val="0"/>
      <w:marBottom w:val="0"/>
      <w:divBdr>
        <w:top w:val="none" w:sz="0" w:space="0" w:color="auto"/>
        <w:left w:val="none" w:sz="0" w:space="0" w:color="auto"/>
        <w:bottom w:val="none" w:sz="0" w:space="0" w:color="auto"/>
        <w:right w:val="none" w:sz="0" w:space="0" w:color="auto"/>
      </w:divBdr>
    </w:div>
    <w:div w:id="633608145">
      <w:bodyDiv w:val="1"/>
      <w:marLeft w:val="0"/>
      <w:marRight w:val="0"/>
      <w:marTop w:val="0"/>
      <w:marBottom w:val="0"/>
      <w:divBdr>
        <w:top w:val="none" w:sz="0" w:space="0" w:color="auto"/>
        <w:left w:val="none" w:sz="0" w:space="0" w:color="auto"/>
        <w:bottom w:val="none" w:sz="0" w:space="0" w:color="auto"/>
        <w:right w:val="none" w:sz="0" w:space="0" w:color="auto"/>
      </w:divBdr>
    </w:div>
    <w:div w:id="633756652">
      <w:bodyDiv w:val="1"/>
      <w:marLeft w:val="0"/>
      <w:marRight w:val="0"/>
      <w:marTop w:val="0"/>
      <w:marBottom w:val="0"/>
      <w:divBdr>
        <w:top w:val="none" w:sz="0" w:space="0" w:color="auto"/>
        <w:left w:val="none" w:sz="0" w:space="0" w:color="auto"/>
        <w:bottom w:val="none" w:sz="0" w:space="0" w:color="auto"/>
        <w:right w:val="none" w:sz="0" w:space="0" w:color="auto"/>
      </w:divBdr>
    </w:div>
    <w:div w:id="759836112">
      <w:bodyDiv w:val="1"/>
      <w:marLeft w:val="0"/>
      <w:marRight w:val="0"/>
      <w:marTop w:val="0"/>
      <w:marBottom w:val="0"/>
      <w:divBdr>
        <w:top w:val="none" w:sz="0" w:space="0" w:color="auto"/>
        <w:left w:val="none" w:sz="0" w:space="0" w:color="auto"/>
        <w:bottom w:val="none" w:sz="0" w:space="0" w:color="auto"/>
        <w:right w:val="none" w:sz="0" w:space="0" w:color="auto"/>
      </w:divBdr>
    </w:div>
    <w:div w:id="765152890">
      <w:bodyDiv w:val="1"/>
      <w:marLeft w:val="0"/>
      <w:marRight w:val="0"/>
      <w:marTop w:val="0"/>
      <w:marBottom w:val="0"/>
      <w:divBdr>
        <w:top w:val="none" w:sz="0" w:space="0" w:color="auto"/>
        <w:left w:val="none" w:sz="0" w:space="0" w:color="auto"/>
        <w:bottom w:val="none" w:sz="0" w:space="0" w:color="auto"/>
        <w:right w:val="none" w:sz="0" w:space="0" w:color="auto"/>
      </w:divBdr>
    </w:div>
    <w:div w:id="777144998">
      <w:bodyDiv w:val="1"/>
      <w:marLeft w:val="0"/>
      <w:marRight w:val="0"/>
      <w:marTop w:val="0"/>
      <w:marBottom w:val="0"/>
      <w:divBdr>
        <w:top w:val="none" w:sz="0" w:space="0" w:color="auto"/>
        <w:left w:val="none" w:sz="0" w:space="0" w:color="auto"/>
        <w:bottom w:val="none" w:sz="0" w:space="0" w:color="auto"/>
        <w:right w:val="none" w:sz="0" w:space="0" w:color="auto"/>
      </w:divBdr>
    </w:div>
    <w:div w:id="887573181">
      <w:bodyDiv w:val="1"/>
      <w:marLeft w:val="0"/>
      <w:marRight w:val="0"/>
      <w:marTop w:val="0"/>
      <w:marBottom w:val="0"/>
      <w:divBdr>
        <w:top w:val="none" w:sz="0" w:space="0" w:color="auto"/>
        <w:left w:val="none" w:sz="0" w:space="0" w:color="auto"/>
        <w:bottom w:val="none" w:sz="0" w:space="0" w:color="auto"/>
        <w:right w:val="none" w:sz="0" w:space="0" w:color="auto"/>
      </w:divBdr>
    </w:div>
    <w:div w:id="922370172">
      <w:bodyDiv w:val="1"/>
      <w:marLeft w:val="0"/>
      <w:marRight w:val="0"/>
      <w:marTop w:val="0"/>
      <w:marBottom w:val="0"/>
      <w:divBdr>
        <w:top w:val="none" w:sz="0" w:space="0" w:color="auto"/>
        <w:left w:val="none" w:sz="0" w:space="0" w:color="auto"/>
        <w:bottom w:val="none" w:sz="0" w:space="0" w:color="auto"/>
        <w:right w:val="none" w:sz="0" w:space="0" w:color="auto"/>
      </w:divBdr>
    </w:div>
    <w:div w:id="931547127">
      <w:bodyDiv w:val="1"/>
      <w:marLeft w:val="0"/>
      <w:marRight w:val="0"/>
      <w:marTop w:val="0"/>
      <w:marBottom w:val="0"/>
      <w:divBdr>
        <w:top w:val="none" w:sz="0" w:space="0" w:color="auto"/>
        <w:left w:val="none" w:sz="0" w:space="0" w:color="auto"/>
        <w:bottom w:val="none" w:sz="0" w:space="0" w:color="auto"/>
        <w:right w:val="none" w:sz="0" w:space="0" w:color="auto"/>
      </w:divBdr>
    </w:div>
    <w:div w:id="933055641">
      <w:bodyDiv w:val="1"/>
      <w:marLeft w:val="0"/>
      <w:marRight w:val="0"/>
      <w:marTop w:val="0"/>
      <w:marBottom w:val="0"/>
      <w:divBdr>
        <w:top w:val="none" w:sz="0" w:space="0" w:color="auto"/>
        <w:left w:val="none" w:sz="0" w:space="0" w:color="auto"/>
        <w:bottom w:val="none" w:sz="0" w:space="0" w:color="auto"/>
        <w:right w:val="none" w:sz="0" w:space="0" w:color="auto"/>
      </w:divBdr>
    </w:div>
    <w:div w:id="1004210773">
      <w:bodyDiv w:val="1"/>
      <w:marLeft w:val="0"/>
      <w:marRight w:val="0"/>
      <w:marTop w:val="0"/>
      <w:marBottom w:val="0"/>
      <w:divBdr>
        <w:top w:val="none" w:sz="0" w:space="0" w:color="auto"/>
        <w:left w:val="none" w:sz="0" w:space="0" w:color="auto"/>
        <w:bottom w:val="none" w:sz="0" w:space="0" w:color="auto"/>
        <w:right w:val="none" w:sz="0" w:space="0" w:color="auto"/>
      </w:divBdr>
    </w:div>
    <w:div w:id="1011297515">
      <w:bodyDiv w:val="1"/>
      <w:marLeft w:val="0"/>
      <w:marRight w:val="0"/>
      <w:marTop w:val="0"/>
      <w:marBottom w:val="0"/>
      <w:divBdr>
        <w:top w:val="none" w:sz="0" w:space="0" w:color="auto"/>
        <w:left w:val="none" w:sz="0" w:space="0" w:color="auto"/>
        <w:bottom w:val="none" w:sz="0" w:space="0" w:color="auto"/>
        <w:right w:val="none" w:sz="0" w:space="0" w:color="auto"/>
      </w:divBdr>
    </w:div>
    <w:div w:id="1013073390">
      <w:bodyDiv w:val="1"/>
      <w:marLeft w:val="0"/>
      <w:marRight w:val="0"/>
      <w:marTop w:val="0"/>
      <w:marBottom w:val="0"/>
      <w:divBdr>
        <w:top w:val="none" w:sz="0" w:space="0" w:color="auto"/>
        <w:left w:val="none" w:sz="0" w:space="0" w:color="auto"/>
        <w:bottom w:val="none" w:sz="0" w:space="0" w:color="auto"/>
        <w:right w:val="none" w:sz="0" w:space="0" w:color="auto"/>
      </w:divBdr>
    </w:div>
    <w:div w:id="1044259266">
      <w:bodyDiv w:val="1"/>
      <w:marLeft w:val="0"/>
      <w:marRight w:val="0"/>
      <w:marTop w:val="0"/>
      <w:marBottom w:val="0"/>
      <w:divBdr>
        <w:top w:val="none" w:sz="0" w:space="0" w:color="auto"/>
        <w:left w:val="none" w:sz="0" w:space="0" w:color="auto"/>
        <w:bottom w:val="none" w:sz="0" w:space="0" w:color="auto"/>
        <w:right w:val="none" w:sz="0" w:space="0" w:color="auto"/>
      </w:divBdr>
    </w:div>
    <w:div w:id="1083724909">
      <w:bodyDiv w:val="1"/>
      <w:marLeft w:val="0"/>
      <w:marRight w:val="0"/>
      <w:marTop w:val="0"/>
      <w:marBottom w:val="0"/>
      <w:divBdr>
        <w:top w:val="none" w:sz="0" w:space="0" w:color="auto"/>
        <w:left w:val="none" w:sz="0" w:space="0" w:color="auto"/>
        <w:bottom w:val="none" w:sz="0" w:space="0" w:color="auto"/>
        <w:right w:val="none" w:sz="0" w:space="0" w:color="auto"/>
      </w:divBdr>
    </w:div>
    <w:div w:id="1091657112">
      <w:bodyDiv w:val="1"/>
      <w:marLeft w:val="0"/>
      <w:marRight w:val="0"/>
      <w:marTop w:val="0"/>
      <w:marBottom w:val="0"/>
      <w:divBdr>
        <w:top w:val="none" w:sz="0" w:space="0" w:color="auto"/>
        <w:left w:val="none" w:sz="0" w:space="0" w:color="auto"/>
        <w:bottom w:val="none" w:sz="0" w:space="0" w:color="auto"/>
        <w:right w:val="none" w:sz="0" w:space="0" w:color="auto"/>
      </w:divBdr>
    </w:div>
    <w:div w:id="1114786790">
      <w:bodyDiv w:val="1"/>
      <w:marLeft w:val="0"/>
      <w:marRight w:val="0"/>
      <w:marTop w:val="0"/>
      <w:marBottom w:val="0"/>
      <w:divBdr>
        <w:top w:val="none" w:sz="0" w:space="0" w:color="auto"/>
        <w:left w:val="none" w:sz="0" w:space="0" w:color="auto"/>
        <w:bottom w:val="none" w:sz="0" w:space="0" w:color="auto"/>
        <w:right w:val="none" w:sz="0" w:space="0" w:color="auto"/>
      </w:divBdr>
    </w:div>
    <w:div w:id="1408727958">
      <w:bodyDiv w:val="1"/>
      <w:marLeft w:val="0"/>
      <w:marRight w:val="0"/>
      <w:marTop w:val="0"/>
      <w:marBottom w:val="0"/>
      <w:divBdr>
        <w:top w:val="none" w:sz="0" w:space="0" w:color="auto"/>
        <w:left w:val="none" w:sz="0" w:space="0" w:color="auto"/>
        <w:bottom w:val="none" w:sz="0" w:space="0" w:color="auto"/>
        <w:right w:val="none" w:sz="0" w:space="0" w:color="auto"/>
      </w:divBdr>
    </w:div>
    <w:div w:id="1412655939">
      <w:bodyDiv w:val="1"/>
      <w:marLeft w:val="0"/>
      <w:marRight w:val="0"/>
      <w:marTop w:val="0"/>
      <w:marBottom w:val="0"/>
      <w:divBdr>
        <w:top w:val="none" w:sz="0" w:space="0" w:color="auto"/>
        <w:left w:val="none" w:sz="0" w:space="0" w:color="auto"/>
        <w:bottom w:val="none" w:sz="0" w:space="0" w:color="auto"/>
        <w:right w:val="none" w:sz="0" w:space="0" w:color="auto"/>
      </w:divBdr>
    </w:div>
    <w:div w:id="1522475711">
      <w:bodyDiv w:val="1"/>
      <w:marLeft w:val="0"/>
      <w:marRight w:val="0"/>
      <w:marTop w:val="0"/>
      <w:marBottom w:val="0"/>
      <w:divBdr>
        <w:top w:val="none" w:sz="0" w:space="0" w:color="auto"/>
        <w:left w:val="none" w:sz="0" w:space="0" w:color="auto"/>
        <w:bottom w:val="none" w:sz="0" w:space="0" w:color="auto"/>
        <w:right w:val="none" w:sz="0" w:space="0" w:color="auto"/>
      </w:divBdr>
    </w:div>
    <w:div w:id="1552963841">
      <w:bodyDiv w:val="1"/>
      <w:marLeft w:val="0"/>
      <w:marRight w:val="0"/>
      <w:marTop w:val="0"/>
      <w:marBottom w:val="0"/>
      <w:divBdr>
        <w:top w:val="none" w:sz="0" w:space="0" w:color="auto"/>
        <w:left w:val="none" w:sz="0" w:space="0" w:color="auto"/>
        <w:bottom w:val="none" w:sz="0" w:space="0" w:color="auto"/>
        <w:right w:val="none" w:sz="0" w:space="0" w:color="auto"/>
      </w:divBdr>
    </w:div>
    <w:div w:id="1557430117">
      <w:bodyDiv w:val="1"/>
      <w:marLeft w:val="0"/>
      <w:marRight w:val="0"/>
      <w:marTop w:val="0"/>
      <w:marBottom w:val="0"/>
      <w:divBdr>
        <w:top w:val="none" w:sz="0" w:space="0" w:color="auto"/>
        <w:left w:val="none" w:sz="0" w:space="0" w:color="auto"/>
        <w:bottom w:val="none" w:sz="0" w:space="0" w:color="auto"/>
        <w:right w:val="none" w:sz="0" w:space="0" w:color="auto"/>
      </w:divBdr>
    </w:div>
    <w:div w:id="1564176061">
      <w:bodyDiv w:val="1"/>
      <w:marLeft w:val="0"/>
      <w:marRight w:val="0"/>
      <w:marTop w:val="0"/>
      <w:marBottom w:val="0"/>
      <w:divBdr>
        <w:top w:val="none" w:sz="0" w:space="0" w:color="auto"/>
        <w:left w:val="none" w:sz="0" w:space="0" w:color="auto"/>
        <w:bottom w:val="none" w:sz="0" w:space="0" w:color="auto"/>
        <w:right w:val="none" w:sz="0" w:space="0" w:color="auto"/>
      </w:divBdr>
    </w:div>
    <w:div w:id="1581519989">
      <w:bodyDiv w:val="1"/>
      <w:marLeft w:val="0"/>
      <w:marRight w:val="0"/>
      <w:marTop w:val="0"/>
      <w:marBottom w:val="0"/>
      <w:divBdr>
        <w:top w:val="none" w:sz="0" w:space="0" w:color="auto"/>
        <w:left w:val="none" w:sz="0" w:space="0" w:color="auto"/>
        <w:bottom w:val="none" w:sz="0" w:space="0" w:color="auto"/>
        <w:right w:val="none" w:sz="0" w:space="0" w:color="auto"/>
      </w:divBdr>
    </w:div>
    <w:div w:id="1604415520">
      <w:bodyDiv w:val="1"/>
      <w:marLeft w:val="0"/>
      <w:marRight w:val="0"/>
      <w:marTop w:val="0"/>
      <w:marBottom w:val="0"/>
      <w:divBdr>
        <w:top w:val="none" w:sz="0" w:space="0" w:color="auto"/>
        <w:left w:val="none" w:sz="0" w:space="0" w:color="auto"/>
        <w:bottom w:val="none" w:sz="0" w:space="0" w:color="auto"/>
        <w:right w:val="none" w:sz="0" w:space="0" w:color="auto"/>
      </w:divBdr>
    </w:div>
    <w:div w:id="1627546763">
      <w:bodyDiv w:val="1"/>
      <w:marLeft w:val="0"/>
      <w:marRight w:val="0"/>
      <w:marTop w:val="0"/>
      <w:marBottom w:val="0"/>
      <w:divBdr>
        <w:top w:val="none" w:sz="0" w:space="0" w:color="auto"/>
        <w:left w:val="none" w:sz="0" w:space="0" w:color="auto"/>
        <w:bottom w:val="none" w:sz="0" w:space="0" w:color="auto"/>
        <w:right w:val="none" w:sz="0" w:space="0" w:color="auto"/>
      </w:divBdr>
    </w:div>
    <w:div w:id="1725640019">
      <w:bodyDiv w:val="1"/>
      <w:marLeft w:val="0"/>
      <w:marRight w:val="0"/>
      <w:marTop w:val="0"/>
      <w:marBottom w:val="0"/>
      <w:divBdr>
        <w:top w:val="none" w:sz="0" w:space="0" w:color="auto"/>
        <w:left w:val="none" w:sz="0" w:space="0" w:color="auto"/>
        <w:bottom w:val="none" w:sz="0" w:space="0" w:color="auto"/>
        <w:right w:val="none" w:sz="0" w:space="0" w:color="auto"/>
      </w:divBdr>
      <w:divsChild>
        <w:div w:id="1398091148">
          <w:marLeft w:val="0"/>
          <w:marRight w:val="0"/>
          <w:marTop w:val="0"/>
          <w:marBottom w:val="0"/>
          <w:divBdr>
            <w:top w:val="none" w:sz="0" w:space="0" w:color="auto"/>
            <w:left w:val="none" w:sz="0" w:space="0" w:color="auto"/>
            <w:bottom w:val="none" w:sz="0" w:space="0" w:color="auto"/>
            <w:right w:val="none" w:sz="0" w:space="0" w:color="auto"/>
          </w:divBdr>
        </w:div>
      </w:divsChild>
    </w:div>
    <w:div w:id="1789204687">
      <w:bodyDiv w:val="1"/>
      <w:marLeft w:val="0"/>
      <w:marRight w:val="0"/>
      <w:marTop w:val="0"/>
      <w:marBottom w:val="0"/>
      <w:divBdr>
        <w:top w:val="none" w:sz="0" w:space="0" w:color="auto"/>
        <w:left w:val="none" w:sz="0" w:space="0" w:color="auto"/>
        <w:bottom w:val="none" w:sz="0" w:space="0" w:color="auto"/>
        <w:right w:val="none" w:sz="0" w:space="0" w:color="auto"/>
      </w:divBdr>
    </w:div>
    <w:div w:id="1802528063">
      <w:bodyDiv w:val="1"/>
      <w:marLeft w:val="0"/>
      <w:marRight w:val="0"/>
      <w:marTop w:val="0"/>
      <w:marBottom w:val="0"/>
      <w:divBdr>
        <w:top w:val="none" w:sz="0" w:space="0" w:color="auto"/>
        <w:left w:val="none" w:sz="0" w:space="0" w:color="auto"/>
        <w:bottom w:val="none" w:sz="0" w:space="0" w:color="auto"/>
        <w:right w:val="none" w:sz="0" w:space="0" w:color="auto"/>
      </w:divBdr>
    </w:div>
    <w:div w:id="1808163339">
      <w:bodyDiv w:val="1"/>
      <w:marLeft w:val="0"/>
      <w:marRight w:val="0"/>
      <w:marTop w:val="0"/>
      <w:marBottom w:val="0"/>
      <w:divBdr>
        <w:top w:val="none" w:sz="0" w:space="0" w:color="auto"/>
        <w:left w:val="none" w:sz="0" w:space="0" w:color="auto"/>
        <w:bottom w:val="none" w:sz="0" w:space="0" w:color="auto"/>
        <w:right w:val="none" w:sz="0" w:space="0" w:color="auto"/>
      </w:divBdr>
    </w:div>
    <w:div w:id="1826778130">
      <w:bodyDiv w:val="1"/>
      <w:marLeft w:val="0"/>
      <w:marRight w:val="0"/>
      <w:marTop w:val="0"/>
      <w:marBottom w:val="0"/>
      <w:divBdr>
        <w:top w:val="none" w:sz="0" w:space="0" w:color="auto"/>
        <w:left w:val="none" w:sz="0" w:space="0" w:color="auto"/>
        <w:bottom w:val="none" w:sz="0" w:space="0" w:color="auto"/>
        <w:right w:val="none" w:sz="0" w:space="0" w:color="auto"/>
      </w:divBdr>
    </w:div>
    <w:div w:id="1863779556">
      <w:bodyDiv w:val="1"/>
      <w:marLeft w:val="0"/>
      <w:marRight w:val="0"/>
      <w:marTop w:val="0"/>
      <w:marBottom w:val="0"/>
      <w:divBdr>
        <w:top w:val="none" w:sz="0" w:space="0" w:color="auto"/>
        <w:left w:val="none" w:sz="0" w:space="0" w:color="auto"/>
        <w:bottom w:val="none" w:sz="0" w:space="0" w:color="auto"/>
        <w:right w:val="none" w:sz="0" w:space="0" w:color="auto"/>
      </w:divBdr>
    </w:div>
    <w:div w:id="1905483866">
      <w:bodyDiv w:val="1"/>
      <w:marLeft w:val="0"/>
      <w:marRight w:val="0"/>
      <w:marTop w:val="0"/>
      <w:marBottom w:val="0"/>
      <w:divBdr>
        <w:top w:val="none" w:sz="0" w:space="0" w:color="auto"/>
        <w:left w:val="none" w:sz="0" w:space="0" w:color="auto"/>
        <w:bottom w:val="none" w:sz="0" w:space="0" w:color="auto"/>
        <w:right w:val="none" w:sz="0" w:space="0" w:color="auto"/>
      </w:divBdr>
    </w:div>
    <w:div w:id="1921911730">
      <w:bodyDiv w:val="1"/>
      <w:marLeft w:val="0"/>
      <w:marRight w:val="0"/>
      <w:marTop w:val="0"/>
      <w:marBottom w:val="0"/>
      <w:divBdr>
        <w:top w:val="none" w:sz="0" w:space="0" w:color="auto"/>
        <w:left w:val="none" w:sz="0" w:space="0" w:color="auto"/>
        <w:bottom w:val="none" w:sz="0" w:space="0" w:color="auto"/>
        <w:right w:val="none" w:sz="0" w:space="0" w:color="auto"/>
      </w:divBdr>
    </w:div>
    <w:div w:id="2046756488">
      <w:bodyDiv w:val="1"/>
      <w:marLeft w:val="0"/>
      <w:marRight w:val="0"/>
      <w:marTop w:val="0"/>
      <w:marBottom w:val="0"/>
      <w:divBdr>
        <w:top w:val="none" w:sz="0" w:space="0" w:color="auto"/>
        <w:left w:val="none" w:sz="0" w:space="0" w:color="auto"/>
        <w:bottom w:val="none" w:sz="0" w:space="0" w:color="auto"/>
        <w:right w:val="none" w:sz="0" w:space="0" w:color="auto"/>
      </w:divBdr>
    </w:div>
    <w:div w:id="2075615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9AE1D-8B45-4BEF-B38A-4A54E6D42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9</Pages>
  <Words>1902</Words>
  <Characters>10846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Kehayov</dc:creator>
  <cp:keywords/>
  <dc:description/>
  <cp:lastModifiedBy>Martin Kehayov</cp:lastModifiedBy>
  <cp:revision>18</cp:revision>
  <dcterms:created xsi:type="dcterms:W3CDTF">2024-10-26T10:39:00Z</dcterms:created>
  <dcterms:modified xsi:type="dcterms:W3CDTF">2024-10-27T15:58:00Z</dcterms:modified>
</cp:coreProperties>
</file>