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0A6" w:rsidRDefault="005530D8">
      <w:r>
        <w:t xml:space="preserve">This assignment will critically analyse the relationship between teacher subject knowledge and effective learning and teaching in the primary school. The essay will begin by giving important contextual information about the school where the reflections are based on. Literature surrounding subject knowledge for primary teaching will be considered next. Schulman’s (1987) teacher’s knowledge base theory and Rowland et </w:t>
      </w:r>
      <w:proofErr w:type="spellStart"/>
      <w:r>
        <w:t>al’s</w:t>
      </w:r>
      <w:proofErr w:type="spellEnd"/>
      <w:r>
        <w:t xml:space="preserve"> (2003) framework of the knowledge quartet will be the focus in the literature review</w:t>
      </w:r>
      <w:r w:rsidR="005D79E5">
        <w:t xml:space="preserve">. There will also be other points highlighted throughout the review, such as the increasingly popular concept of self-regulated learning </w:t>
      </w:r>
      <w:r w:rsidR="00B71570">
        <w:t xml:space="preserve">in which </w:t>
      </w:r>
      <w:r w:rsidR="006A5FB5">
        <w:t>the students play an active role in the learning process (</w:t>
      </w:r>
      <w:proofErr w:type="spellStart"/>
      <w:r w:rsidR="006A5FB5">
        <w:t>Muijs</w:t>
      </w:r>
      <w:proofErr w:type="spellEnd"/>
      <w:r w:rsidR="006A5FB5">
        <w:t xml:space="preserve"> et al 2014). The assignment will then analyse and evaluate the subject knowledge for primary teaching based on the experiences from the Professional Teaching Experiences (PTE).</w:t>
      </w:r>
      <w:r w:rsidR="00482123">
        <w:t xml:space="preserve"> It must be noted that the </w:t>
      </w:r>
      <w:r w:rsidR="002E37D0">
        <w:t>relationship between teacher subject knowledge and effective teaching and learning will be analysed. The emphasis in this assignment is that teachers are still the core of instruction in education (</w:t>
      </w:r>
      <w:proofErr w:type="spellStart"/>
      <w:r w:rsidR="002E37D0">
        <w:t>Aueson</w:t>
      </w:r>
      <w:proofErr w:type="spellEnd"/>
      <w:r w:rsidR="002E37D0">
        <w:t xml:space="preserve"> 1995). Finally, the essay will conclude by drawing the key points in relation to the analysis of subject knowledge for primary teaching in Wales.</w:t>
      </w:r>
    </w:p>
    <w:p w:rsidR="004F20FE" w:rsidRDefault="00104BE5">
      <w:r>
        <w:t>In accordance to BERA guidelines, the essay has chosen to anonymise the school and all its members, demonstrating the awareness of ethical issues in classroom observation (BERA 2018). As a result of the Donaldson Report “Successful Futures”, education in Wales is in a state of transition, where four core purposes were identified as the foundations of a new curriculum in Wales (Donaldson 2015). It must be noted that the school where the experiences will be analysed and evaluated took place is one of the many pioneer schools across Wales, these select schools work in partnership with the Welsh Government to develop and pilot a new curriculum for Wales (Estyn 201</w:t>
      </w:r>
      <w:r w:rsidR="00CF6A20">
        <w:t>7</w:t>
      </w:r>
      <w:r>
        <w:t xml:space="preserve">). To protect the identity of the school in question, it will be labelled “School X”. School X provides education for </w:t>
      </w:r>
      <w:proofErr w:type="gramStart"/>
      <w:r>
        <w:t>3-11 yea</w:t>
      </w:r>
      <w:r w:rsidR="00FA6CDC">
        <w:t>r</w:t>
      </w:r>
      <w:proofErr w:type="gramEnd"/>
      <w:r>
        <w:t xml:space="preserve"> olds and has over 250 pupils registered at the school (Estyn 2017). The school’s percentage of students eligible for free school meals is 5%, wh</w:t>
      </w:r>
      <w:r w:rsidR="00523A88">
        <w:t xml:space="preserve">ereas the national average is </w:t>
      </w:r>
      <w:r w:rsidR="00B046AE">
        <w:t>19% (Estyn 2017). The refelctions from the PTE will be based on the experiences where the trainee has been working in the Foundation Phase, specifically teaching the Year 2 class (6-</w:t>
      </w:r>
      <w:proofErr w:type="gramStart"/>
      <w:r w:rsidR="00B046AE">
        <w:t>7 year</w:t>
      </w:r>
      <w:proofErr w:type="gramEnd"/>
      <w:r w:rsidR="00B046AE">
        <w:t xml:space="preserve"> olds). </w:t>
      </w:r>
    </w:p>
    <w:p w:rsidR="001B31E0" w:rsidRDefault="00F82DD9">
      <w:r>
        <w:t>The assignment will now consider literature surrounding teacher subject knowledge and effective learning and teaching in the primary school in Wales. Teacher subject knowledge</w:t>
      </w:r>
      <w:r w:rsidR="00B64EA7">
        <w:t xml:space="preserve"> (TSK)</w:t>
      </w:r>
      <w:r>
        <w:t xml:space="preserve"> represents teachers’ understanding of the subject the educator is teaching</w:t>
      </w:r>
      <w:r w:rsidR="00D3241C">
        <w:t xml:space="preserve">. </w:t>
      </w:r>
      <w:r>
        <w:t>Pedagogical content knowledge</w:t>
      </w:r>
      <w:r w:rsidR="00B64EA7">
        <w:t xml:space="preserve"> (PCK)</w:t>
      </w:r>
      <w:r>
        <w:t xml:space="preserve"> is considering </w:t>
      </w:r>
      <w:r w:rsidR="00B64EA7">
        <w:t>h</w:t>
      </w:r>
      <w:r>
        <w:t>ow the students access the subject knowledge</w:t>
      </w:r>
      <w:r w:rsidR="00B64EA7">
        <w:t xml:space="preserve"> to create effective learning for students</w:t>
      </w:r>
      <w:r>
        <w:t xml:space="preserve"> (</w:t>
      </w:r>
      <w:proofErr w:type="spellStart"/>
      <w:r>
        <w:t>Klieckmann</w:t>
      </w:r>
      <w:proofErr w:type="spellEnd"/>
      <w:r>
        <w:t xml:space="preserve"> et al 2013). </w:t>
      </w:r>
      <w:r w:rsidR="00B64EA7">
        <w:t xml:space="preserve">It has been defined that effective teaching and learning is that which progresses student achievement using outcomes that matter to their future success (Coe et al 2014). </w:t>
      </w:r>
      <w:r w:rsidR="003843D8">
        <w:t xml:space="preserve">A key piece of literature surrounding effective teaching is Schulman’s seminal work on the knowledge base for teaching. </w:t>
      </w:r>
      <w:r w:rsidR="00B10C73">
        <w:t xml:space="preserve">Schulman (1987) argues that </w:t>
      </w:r>
      <w:r w:rsidR="00760972">
        <w:t>it is not just what you know in teaching, there are other key aspects which make up the knowledge base for effective teaching</w:t>
      </w:r>
      <w:r w:rsidR="001B31E0">
        <w:t>. He identifies these aspects of the knowledge base to be:</w:t>
      </w:r>
    </w:p>
    <w:p w:rsidR="001B31E0" w:rsidRDefault="001B31E0" w:rsidP="001B31E0">
      <w:pPr>
        <w:pStyle w:val="ListParagraph"/>
        <w:numPr>
          <w:ilvl w:val="0"/>
          <w:numId w:val="1"/>
        </w:numPr>
      </w:pPr>
      <w:r>
        <w:t>Content knowledge.</w:t>
      </w:r>
    </w:p>
    <w:p w:rsidR="001B31E0" w:rsidRDefault="001B31E0" w:rsidP="001B31E0">
      <w:pPr>
        <w:pStyle w:val="ListParagraph"/>
        <w:numPr>
          <w:ilvl w:val="0"/>
          <w:numId w:val="1"/>
        </w:numPr>
      </w:pPr>
      <w:r>
        <w:t>General pedagogical knowledge.</w:t>
      </w:r>
    </w:p>
    <w:p w:rsidR="001B31E0" w:rsidRDefault="001B31E0" w:rsidP="001B31E0">
      <w:pPr>
        <w:pStyle w:val="ListParagraph"/>
        <w:numPr>
          <w:ilvl w:val="0"/>
          <w:numId w:val="1"/>
        </w:numPr>
      </w:pPr>
      <w:r>
        <w:t>Curriculum knowledge.</w:t>
      </w:r>
    </w:p>
    <w:p w:rsidR="001B31E0" w:rsidRDefault="001B31E0" w:rsidP="001B31E0">
      <w:pPr>
        <w:pStyle w:val="ListParagraph"/>
        <w:numPr>
          <w:ilvl w:val="0"/>
          <w:numId w:val="1"/>
        </w:numPr>
      </w:pPr>
      <w:r>
        <w:t>Pedagogical content knowledge.</w:t>
      </w:r>
    </w:p>
    <w:p w:rsidR="001B31E0" w:rsidRDefault="001B31E0" w:rsidP="001B31E0">
      <w:pPr>
        <w:pStyle w:val="ListParagraph"/>
        <w:numPr>
          <w:ilvl w:val="0"/>
          <w:numId w:val="1"/>
        </w:numPr>
      </w:pPr>
      <w:r>
        <w:t xml:space="preserve">Knowledge of learners and their characteristics. </w:t>
      </w:r>
    </w:p>
    <w:p w:rsidR="001B31E0" w:rsidRDefault="001B31E0" w:rsidP="001B31E0">
      <w:pPr>
        <w:pStyle w:val="ListParagraph"/>
        <w:numPr>
          <w:ilvl w:val="0"/>
          <w:numId w:val="1"/>
        </w:numPr>
      </w:pPr>
      <w:r>
        <w:t>Knowledge of educational contexts.</w:t>
      </w:r>
    </w:p>
    <w:p w:rsidR="001B31E0" w:rsidRDefault="001B31E0" w:rsidP="001B31E0">
      <w:pPr>
        <w:pStyle w:val="ListParagraph"/>
        <w:numPr>
          <w:ilvl w:val="0"/>
          <w:numId w:val="1"/>
        </w:numPr>
      </w:pPr>
      <w:r>
        <w:t>Knowledge of educational purposes and values.</w:t>
      </w:r>
    </w:p>
    <w:p w:rsidR="007A1CE5" w:rsidRDefault="00CF748E" w:rsidP="001B31E0">
      <w:pPr>
        <w:ind w:left="360"/>
      </w:pPr>
      <w:r>
        <w:lastRenderedPageBreak/>
        <w:t xml:space="preserve">Schulman’s work on the knowledge base for effective teaching is informed subsequent thinking that has been critiqued by </w:t>
      </w:r>
      <w:proofErr w:type="gramStart"/>
      <w:r>
        <w:t>a number of</w:t>
      </w:r>
      <w:proofErr w:type="gramEnd"/>
      <w:r>
        <w:t xml:space="preserve"> scholars. </w:t>
      </w:r>
      <w:r w:rsidR="001B31E0">
        <w:t xml:space="preserve">Husbands and Pearce (2012) support this argument and suggest that effective practice from educators relies on </w:t>
      </w:r>
      <w:r w:rsidR="004A40BF">
        <w:t>several</w:t>
      </w:r>
      <w:r w:rsidR="001B31E0">
        <w:t xml:space="preserve"> aspects, including the importance of knowledge about the children and their development. </w:t>
      </w:r>
      <w:r w:rsidR="008B776C">
        <w:t xml:space="preserve">Teacher subject knowledge is a relevant observable factor that is part of overall teacher quality and it has a significant impact on student achievement (Metzler and </w:t>
      </w:r>
      <w:proofErr w:type="spellStart"/>
      <w:r w:rsidR="008B776C">
        <w:t>Woessman</w:t>
      </w:r>
      <w:proofErr w:type="spellEnd"/>
      <w:r w:rsidR="008B776C">
        <w:t xml:space="preserve"> 2012). </w:t>
      </w:r>
      <w:r w:rsidR="000922F6">
        <w:t xml:space="preserve">Specifically, </w:t>
      </w:r>
      <w:r w:rsidR="000E4318">
        <w:t xml:space="preserve">Schulman </w:t>
      </w:r>
      <w:r w:rsidR="00BC1925">
        <w:t xml:space="preserve">(1987) identifies </w:t>
      </w:r>
      <w:r w:rsidR="000922F6">
        <w:t>pedagogical content knowledge being particularly significant because it demonstrates the distinctive bodies of knowledge for teaching. It represents the blending of content and knowledge into an understanding of how topics are adapted to diverse and individual learners (Schulman 1987</w:t>
      </w:r>
      <w:r w:rsidR="0036329D">
        <w:t>, Coe et al 2014</w:t>
      </w:r>
      <w:r w:rsidR="000922F6">
        <w:t xml:space="preserve">). </w:t>
      </w:r>
      <w:r w:rsidR="00273CB5">
        <w:t>Schulman’s (1987) model of pedagogical reasoning and action</w:t>
      </w:r>
      <w:r w:rsidR="0036329D">
        <w:t xml:space="preserve"> is from the viewpoint of the teacher who has the challenge of taking what they know and making it ready for effective instruction. The model involves a cycle through the activities of comprehension, transformation, instruction, evaluation and reflection. The emphasis is on how teachers commute from the status of a learner to that of a teacher (Schulman 1987). </w:t>
      </w:r>
      <w:r w:rsidR="00062A36">
        <w:t xml:space="preserve">It can be put forward that effective teaching and subject teacher knowledge are dependent on the pedagogical action from the educator to students. </w:t>
      </w:r>
    </w:p>
    <w:p w:rsidR="00FD3A1F" w:rsidRDefault="00062A36" w:rsidP="00FD3A1F">
      <w:pPr>
        <w:ind w:left="360"/>
      </w:pPr>
      <w:r>
        <w:t xml:space="preserve">Schulman (1987) proposes that the responsibility of learning ultimately remains with the students. The students are provided with opportunities </w:t>
      </w:r>
      <w:r w:rsidR="00435A72">
        <w:t xml:space="preserve">and specific instruction for learning, they are active in the learning process (Schulman 1987, </w:t>
      </w:r>
      <w:proofErr w:type="spellStart"/>
      <w:r w:rsidR="00435A72">
        <w:t>Muijs</w:t>
      </w:r>
      <w:proofErr w:type="spellEnd"/>
      <w:r w:rsidR="00435A72">
        <w:t xml:space="preserve"> 2014). </w:t>
      </w:r>
      <w:proofErr w:type="spellStart"/>
      <w:r w:rsidR="00435A72">
        <w:t>Muijs</w:t>
      </w:r>
      <w:proofErr w:type="spellEnd"/>
      <w:r w:rsidR="00435A72">
        <w:t xml:space="preserve"> (2014) </w:t>
      </w:r>
      <w:r w:rsidR="0071588F">
        <w:t>continues the idea of students taking responsibility for their own learning through the concept of self-regulated learning. Originating with the constructive learning theories, where the students are active in their own learning process (</w:t>
      </w:r>
      <w:proofErr w:type="spellStart"/>
      <w:r w:rsidR="0071588F">
        <w:t>Muijs</w:t>
      </w:r>
      <w:proofErr w:type="spellEnd"/>
      <w:r w:rsidR="0071588F">
        <w:t xml:space="preserve"> 2014). </w:t>
      </w:r>
      <w:r w:rsidR="00F34FC2">
        <w:t xml:space="preserve">Self-regulation is the ability to manage one’s emotions and behaviours in the service of the individual’s goals (Jones et al 2017). </w:t>
      </w:r>
      <w:r w:rsidR="00A90082">
        <w:t xml:space="preserve">Opportunities for effective learning are available when </w:t>
      </w:r>
      <w:r w:rsidR="00AB3A57">
        <w:t>students are involved in social and emotional learning programmes. Recent research has identified that social and emotional learning programmes produce positive outcomes for students, including improved academic performance and behaviour (Jones et al 2017). Self-regulating is a basic skill that is fundamental to multiple domains of social and emotional learning (Jones et al 2017). This concept is related to effective primary teaching and learning in Wales through some of the four purposes</w:t>
      </w:r>
      <w:r w:rsidR="00A63BF2">
        <w:t xml:space="preserve"> Donaldson has suggested. Donaldson (2015) identifies students to be healthy confident individuals who are ready to be valued members in society, a major aspect being students building their social and emotional well-being by developing confidence, resilience and empathy. It can be argued therefore</w:t>
      </w:r>
      <w:r w:rsidR="007A1FBD">
        <w:t xml:space="preserve"> for effective teaching and learning in primary schools in Wales, teachers have a responsibility to provide opportunities for students to be involved with self-regulated learning and social and emotional learning. </w:t>
      </w:r>
    </w:p>
    <w:p w:rsidR="0039438A" w:rsidRDefault="00FD3A1F" w:rsidP="0039438A">
      <w:pPr>
        <w:ind w:left="360"/>
      </w:pPr>
      <w:r>
        <w:t>The assignment will now consider the work from Rowland et al (2003) and the knowledge quartet</w:t>
      </w:r>
      <w:r w:rsidR="00A23619">
        <w:t xml:space="preserve"> to support in critically analysing the relationship between teacher subject knowledge and effective teaching and learning in the primary school. This piece of literature articulates on a framework for the identification and discussion of primary teachers’ mathematics content knowledge in their teaching (Rowland et al 2003).</w:t>
      </w:r>
      <w:r w:rsidR="00F9273A">
        <w:t xml:space="preserve"> </w:t>
      </w:r>
      <w:r w:rsidR="0039438A">
        <w:t xml:space="preserve">There are four categories within the knowledge quartet: foundation, transformation, connection and contingency. Foundation is the first component and involves the knowledge and beliefs of the individual in preparation for their role in the classroom (Rowland et al 2003). The next element is transformation, this is where Rowland et al (2003) </w:t>
      </w:r>
      <w:r w:rsidR="002F350D">
        <w:t xml:space="preserve">considers the ability of the educator to model and explain so that learners can understand. This element corresponds with the point made from Schulman (1987) where the teacher transforms the content knowledge to </w:t>
      </w:r>
      <w:r w:rsidR="002F350D">
        <w:lastRenderedPageBreak/>
        <w:t>increase their pedagogy.</w:t>
      </w:r>
      <w:r w:rsidR="003266C4">
        <w:t xml:space="preserve"> Next, is the connection component of the quartet, this involves making connections between different concepts and processes. There is a focus on linking planning and teaching in this component demonstrated by building on prior learning and connecting to future learning displayed across a lesson or series of lessons (Rowland et al 2003). Finally, Rowland et al (2003) conclude the knowledge quartet with the element of contingency, which is the ability to respond to student ideas and responses </w:t>
      </w:r>
      <w:r w:rsidR="008E5B1F">
        <w:t xml:space="preserve">in the classroom and diverge from lesson planning in an effective manner. </w:t>
      </w:r>
      <w:r w:rsidR="00034198">
        <w:t xml:space="preserve">Timperley (2008) comments on the contingency element on the quartet by putting forward that teachers’ moment by moment decisions are influenced by factors such as </w:t>
      </w:r>
      <w:r w:rsidR="00971902">
        <w:t>teacher’s</w:t>
      </w:r>
      <w:r w:rsidR="00034198">
        <w:t xml:space="preserve"> knowledge. </w:t>
      </w:r>
      <w:r w:rsidR="00AA64C6">
        <w:t xml:space="preserve">Rowland et al (2003) proposed that the availability of the knowledge quartet </w:t>
      </w:r>
      <w:r w:rsidR="005C4CD5">
        <w:t>can encourage and assist greater focus to subject matter in effective teaching and learning.</w:t>
      </w:r>
    </w:p>
    <w:p w:rsidR="006F3924" w:rsidRDefault="000D6C7C" w:rsidP="0039438A">
      <w:pPr>
        <w:ind w:left="360"/>
      </w:pPr>
      <w:r>
        <w:t xml:space="preserve">It must be noted however, that the research for the knowledge quartet paper has been conducted through a mathematical lens. Although the research can be related to other subjects on the curriculum, the study was based on mathematics (Rowland et al 2003). </w:t>
      </w:r>
      <w:r w:rsidR="00CF6A20">
        <w:t xml:space="preserve">Regarding effective teaching and learning in the primary school in Wales, it can be argued that an emphasis on improving mathematical teaching and learning is a contemporary goal for the new curriculum. Donaldson (2015) identifies three cross-curricular responsibilities in his report for the new curriculum: literacy, language and communication skills, numeracy skills and digital competency skills. </w:t>
      </w:r>
      <w:r w:rsidR="00A47380">
        <w:t xml:space="preserve">The knowledge quartet framework can support effective teaching not only in mathematic lessons, but across the curriculum. Hill et al (2005) supports the foundation part of the framework by suggesting that there has been </w:t>
      </w:r>
      <w:proofErr w:type="gramStart"/>
      <w:r w:rsidR="00A47380">
        <w:t>a number of</w:t>
      </w:r>
      <w:proofErr w:type="gramEnd"/>
      <w:r w:rsidR="00A47380">
        <w:t xml:space="preserve"> studies </w:t>
      </w:r>
      <w:r w:rsidR="0055256D">
        <w:t xml:space="preserve">identifying that </w:t>
      </w:r>
      <w:r w:rsidR="00F83A0D">
        <w:t>teachers’</w:t>
      </w:r>
      <w:r w:rsidR="0055256D">
        <w:t xml:space="preserve"> level of understanding of the mathematics they are teaching is directly related to how effectively students learn it.</w:t>
      </w:r>
      <w:r w:rsidR="00F83A0D">
        <w:t xml:space="preserve"> Coe et al (2014) also supports some elements of the framework</w:t>
      </w:r>
      <w:r w:rsidR="006F3924">
        <w:t xml:space="preserve">, such as </w:t>
      </w:r>
      <w:r w:rsidR="00E7735E">
        <w:t xml:space="preserve">proposing that </w:t>
      </w:r>
      <w:r w:rsidR="006F3924">
        <w:t xml:space="preserve">pedagogical content knowledge being deep knowledge of the subject and understanding the how students think. </w:t>
      </w:r>
      <w:r w:rsidR="00E7735E">
        <w:t xml:space="preserve">Coe et al (2014) discusses the </w:t>
      </w:r>
      <w:r w:rsidR="00994886">
        <w:t>long-term</w:t>
      </w:r>
      <w:r w:rsidR="00E7735E">
        <w:t xml:space="preserve"> research of the Effective Provision of Pre-School Education (EPPE) and Effective Pre-School, Primary and Secondary Education (EPPSE). These longitudinal studies provide evidence to support the inclusion of content knowledge in a model of teaching effectiveness. </w:t>
      </w:r>
    </w:p>
    <w:p w:rsidR="00E7735E" w:rsidRDefault="003422AB" w:rsidP="0039438A">
      <w:pPr>
        <w:ind w:left="360"/>
      </w:pPr>
      <w:r>
        <w:t xml:space="preserve">On the other hand, it can be argued that both the work from Schulman (1987) and Rowland et al (2003) do not place enough emphasis on other factors to produce effective teaching and learning in the primary classroom. </w:t>
      </w:r>
      <w:r w:rsidR="00E7735E">
        <w:t xml:space="preserve">Coe et al (2014) put forward that an element to be assessed when evaluating teaching quality is the classroom climate, that being the interactions between all those involved in the classroom. The importance of teacher-student relationship is stressed and considered a significant factor relating to effective teaching and learning </w:t>
      </w:r>
      <w:r w:rsidR="002F2434">
        <w:t xml:space="preserve">by </w:t>
      </w:r>
      <w:proofErr w:type="gramStart"/>
      <w:r w:rsidR="002F2434">
        <w:t>a number of</w:t>
      </w:r>
      <w:proofErr w:type="gramEnd"/>
      <w:r w:rsidR="002F2434">
        <w:t xml:space="preserve"> scholars. Hattie (2012) proposes one of the five dimensions an expert teacher needs is the proficiency at creating an optimal classroom climate for learning. </w:t>
      </w:r>
      <w:r w:rsidR="009E1C0D">
        <w:t xml:space="preserve">In addition to this, </w:t>
      </w:r>
      <w:r w:rsidR="00FC56AF">
        <w:t xml:space="preserve">Hattie (2012) </w:t>
      </w:r>
      <w:r w:rsidR="009E1C0D">
        <w:t>suggests</w:t>
      </w:r>
      <w:r w:rsidR="00FC56AF">
        <w:t xml:space="preserve"> this argument </w:t>
      </w:r>
      <w:r w:rsidR="009E1C0D">
        <w:t xml:space="preserve">by emphasising the ultimate requirement is for teachers to develop the skill of evaluating the effect they have on their students. This approach highlights student learning and the interactions students have with peers and educators, there is a need to place value on students’ perceptions as they make sustained effort needed to engage students more in learning (Hattie 2012). Saddler et al (2013) </w:t>
      </w:r>
      <w:r w:rsidR="0034106A">
        <w:t xml:space="preserve">reinforce this argument that effective teaching and learning is evident in classrooms with student centred teachers who build classroom instruction around the capabilities and needs of their students. Although the study from Saddler et al (2013) is done through the scientific lens, the findings can be transferred across the curriculum and to improve effective teaching and learning. The study indicates that teachers who are more knowledgeable of their students needs and learning </w:t>
      </w:r>
      <w:r w:rsidR="0034106A">
        <w:lastRenderedPageBreak/>
        <w:t xml:space="preserve">abilities are more effective than teachers who do not. This component of pedagogical content knowledge allows teachers to construct the climate of the classroom to make students commit to and test their own ideas (Saddler et al 2013). </w:t>
      </w:r>
      <w:r w:rsidR="00ED54FA">
        <w:t xml:space="preserve">Once more, this relates to the criteria set out by Donaldson (2015) for the curriculum structure for the future, where promoting coherence and encouraging children and young people to make connections across the various aspects of their learning. </w:t>
      </w:r>
    </w:p>
    <w:p w:rsidR="00ED54FA" w:rsidRDefault="00ED54FA" w:rsidP="0039438A">
      <w:pPr>
        <w:ind w:left="360"/>
      </w:pPr>
      <w:r>
        <w:t>The assignment thus far has considered the literature review surrounding teacher subject knowledge and effective teaching and learning</w:t>
      </w:r>
      <w:r w:rsidR="00ED420F">
        <w:t>. There has been a</w:t>
      </w:r>
      <w:r w:rsidR="00E11337">
        <w:t xml:space="preserve"> discussion on the teachers’ knowledge base and additional factors that attribute to effective learning and teaching in the primary classroom, with </w:t>
      </w:r>
      <w:proofErr w:type="gramStart"/>
      <w:r w:rsidR="00E11337">
        <w:t>particular reference</w:t>
      </w:r>
      <w:proofErr w:type="gramEnd"/>
      <w:r w:rsidR="00E11337">
        <w:t xml:space="preserve"> to Schulman (1987) and Rowland et al (2003). It is also noted that teachers may be differentially effective in the classroom, a teacher can be successful in one context and less successful in another (</w:t>
      </w:r>
      <w:proofErr w:type="spellStart"/>
      <w:r w:rsidR="00E11337">
        <w:t>Goe</w:t>
      </w:r>
      <w:proofErr w:type="spellEnd"/>
      <w:r w:rsidR="00E11337">
        <w:t xml:space="preserve"> et al 2008). </w:t>
      </w:r>
      <w:r w:rsidR="00034198">
        <w:t>Effective teachers not only contribute to student achievement gains, but also impact classrooms and schools as well as contributing to other significant outcomes for students (</w:t>
      </w:r>
      <w:proofErr w:type="spellStart"/>
      <w:r w:rsidR="00034198">
        <w:t>Goe</w:t>
      </w:r>
      <w:proofErr w:type="spellEnd"/>
      <w:r w:rsidR="00034198">
        <w:t xml:space="preserve"> et al 2008, Siraj-Blatchford 2008). </w:t>
      </w:r>
      <w:r w:rsidR="008D70D0">
        <w:t xml:space="preserve">In terms of teacher subject knowledge, Husbands and Pearce (2012) argue that it is the combination of pedagogic strategies and their deployment that makes for effective learning. It is not particular teaching approaches that are effective, it is rather that with organisation, planning and considered implementation they can be used effectively (Husbands and Pearce 2012). Therefore, from the literature that has been reviewed, it can be put forward that although effective teaching and learning is contingent on a deep knowledge of what is being taught, there are many other </w:t>
      </w:r>
      <w:r w:rsidR="007F5211">
        <w:t>factors that influence how effective a lesson can be delivered</w:t>
      </w:r>
      <w:r w:rsidR="00994886">
        <w:t>. The essay will now analyse and evaluate the subject knowledge for primary teaching based on the experiences from PTE, with reference to the literature considered previously.</w:t>
      </w:r>
    </w:p>
    <w:p w:rsidR="00DC340B" w:rsidRDefault="00D043A9" w:rsidP="0039438A">
      <w:pPr>
        <w:ind w:left="360"/>
      </w:pPr>
      <w:r>
        <w:t xml:space="preserve">As previously stated, experiences from the PTE will now be investigated and analysed using the four components from the knowledge quartet from Rowland et al (2003) and with reference to the knowledge base theory from Schulman (1987). The four elements of the quartet are evident in Figure 1 in the appendix. </w:t>
      </w:r>
      <w:r w:rsidR="00725271">
        <w:t>Specific examples will be scrutinised against the knowledge quartet and will be related to the knowledge base theory</w:t>
      </w:r>
      <w:r w:rsidR="008477F2">
        <w:t>, knowledge and understanding of the developing curriculum in Wales will also be considered</w:t>
      </w:r>
      <w:r w:rsidR="00725271">
        <w:t xml:space="preserve">. For contextual information, the experiences and examples that will be highlighted in the analysis will be developed by supporting documents that are mandatory whilst on placement such as lesson plans and reflection forms. </w:t>
      </w:r>
    </w:p>
    <w:p w:rsidR="003A245F" w:rsidRDefault="00785EB8" w:rsidP="0039438A">
      <w:pPr>
        <w:ind w:left="360"/>
      </w:pPr>
      <w:r>
        <w:t>The examples and experiences that will be analysed and examined using the literature previously discussed are based on numeracy lessons on the PTE. This is because some of the literature that will be referred to has a specific focus on mathematical subject knowledge and as previously mentioned, numeracy skills a</w:t>
      </w:r>
      <w:r w:rsidR="008477F2">
        <w:t>re one if the three cross-curricular responsibilities of teachers in education (Donaldson 2015).</w:t>
      </w:r>
      <w:r w:rsidR="008F2BB7">
        <w:t xml:space="preserve"> </w:t>
      </w:r>
      <w:r w:rsidR="00CC478D">
        <w:t>The</w:t>
      </w:r>
      <w:r w:rsidR="00FA6CDC">
        <w:t xml:space="preserve"> PTE examples from School X are from the foundation phase, </w:t>
      </w:r>
      <w:proofErr w:type="gramStart"/>
      <w:r w:rsidR="00FA6CDC">
        <w:t>in particular the</w:t>
      </w:r>
      <w:proofErr w:type="gramEnd"/>
      <w:r w:rsidR="00FA6CDC">
        <w:t xml:space="preserve"> year 2 class (6-7-year olds) where they were beginning the topic of money in numeracy. The trainee in question took the responsibility of delivering the whole money topic </w:t>
      </w:r>
      <w:r w:rsidR="00B0074F">
        <w:t xml:space="preserve">for this term. The foundation element of the quartet will be related to the lesson where the students were attempting to learn the value of each coin used in the sterling currency and to be able to add different coins together (for further information regarding the lesson objectives please see Figure 2 in the appendix). </w:t>
      </w:r>
      <w:r w:rsidR="0071724D">
        <w:t xml:space="preserve">In preparation for the lesson, the trainee brought real sterling coins as well as plastic coins for the students to get a practical and numerical understanding of the value of the coins. </w:t>
      </w:r>
      <w:r w:rsidR="00C8726C">
        <w:t>As it was the first week of teaching, t</w:t>
      </w:r>
      <w:r w:rsidR="0071724D">
        <w:t xml:space="preserve">he introduction of the session was delivered to the children </w:t>
      </w:r>
      <w:r w:rsidR="00C8726C">
        <w:t xml:space="preserve">in a rushed and </w:t>
      </w:r>
      <w:r w:rsidR="00971902">
        <w:lastRenderedPageBreak/>
        <w:t>nervous manner</w:t>
      </w:r>
      <w:r w:rsidR="0071724D">
        <w:t xml:space="preserve">, the trainee </w:t>
      </w:r>
      <w:r w:rsidR="003C2AB6">
        <w:t xml:space="preserve">attempted to relate the importance of money in everyday life by using examples relating to the children, such as video game examples (see Figure 2 in the appendix for more information). </w:t>
      </w:r>
      <w:r w:rsidR="00DF68C3">
        <w:t>The trainee was naïve and narrow-minded when assuming the children would be able to grasp the concept of adding different valued coins togethe</w:t>
      </w:r>
      <w:r w:rsidR="002A6A71">
        <w:t xml:space="preserve">r, transferring the students adding numbers to adding objects with a certain value. Within the plan, the trainee intended for the students to be involved in a shop style game with the teaching assistant where the students could </w:t>
      </w:r>
      <w:r w:rsidR="003A245F">
        <w:t>calculate the total number of coins. However, due to a lack of foundation knowledge of</w:t>
      </w:r>
      <w:r w:rsidR="00605054">
        <w:t xml:space="preserve"> on the subject the pedagogical choices and strategies post introduction</w:t>
      </w:r>
      <w:r w:rsidR="00EC2CCE">
        <w:t xml:space="preserve"> (Rowland et al 2003).</w:t>
      </w:r>
    </w:p>
    <w:p w:rsidR="00EC2CCE" w:rsidRDefault="004A64B4" w:rsidP="0039438A">
      <w:pPr>
        <w:ind w:left="360"/>
      </w:pPr>
      <w:r>
        <w:t>Schulman (1987) and Rowland et al (2003) propose that teaching begins with and understanding of what it is to be taught and how it can be learned, this knowledge then affects the pedagogy of the teacher. This was evident i</w:t>
      </w:r>
      <w:r w:rsidR="00303C82">
        <w:t xml:space="preserve">n the lesson </w:t>
      </w:r>
      <w:r w:rsidR="002E6098">
        <w:t xml:space="preserve">when the students </w:t>
      </w:r>
      <w:r w:rsidR="00C8726C">
        <w:t>were unable to understand the concept of additive reasoning within money management and the trainee was unable to differentiate the learning process for some students. As a result of limited subject knowledge</w:t>
      </w:r>
      <w:r w:rsidR="00971902">
        <w:t xml:space="preserve">, there was a direct affect to the trainee’s pedagogical </w:t>
      </w:r>
      <w:r w:rsidR="00C141A6">
        <w:t>content,</w:t>
      </w:r>
      <w:r w:rsidR="00971902">
        <w:t xml:space="preserve"> and it illustrated a lack of preparation for the role in the classroom (Rowland et al 2003). </w:t>
      </w:r>
      <w:r w:rsidR="00E73813">
        <w:t xml:space="preserve">Donaldson (2015) stresses the importance of competence in numeracy which is essential for independent living and work. </w:t>
      </w:r>
      <w:r w:rsidR="00C141A6">
        <w:t>It is evident that effective teaching and learning did not take place with the poor foundation knowledge of the trainee</w:t>
      </w:r>
      <w:r w:rsidR="00AA78B6">
        <w:t xml:space="preserve"> and the money management skills were not adapted to diverse interests and abilities of learners and presented for instruction (Schulman 1987). </w:t>
      </w:r>
      <w:r w:rsidR="00D81BD9">
        <w:t xml:space="preserve">The trainee had planned for the students to do a range of activities to improve their money management and after reflecting on how the session was delivered, it seemed that the trainee needed to </w:t>
      </w:r>
      <w:r w:rsidR="00BB7F74">
        <w:t xml:space="preserve">spend more time and detail on working with the students to calculate combinations of coins to find their total worth. </w:t>
      </w:r>
      <w:r w:rsidR="00B5498A">
        <w:t xml:space="preserve">It can be argued that the tasks set out for the students were inappropriate. </w:t>
      </w:r>
      <w:r w:rsidR="00BB7F74">
        <w:t xml:space="preserve">To support the reflections and comments made about the experience in the PTE relating to the foundation element there were mandatory reflection forms filled out after each day of teaching (please see Figure 3 in the appendix). </w:t>
      </w:r>
    </w:p>
    <w:p w:rsidR="00B5498A" w:rsidRDefault="00B5498A" w:rsidP="0039438A">
      <w:pPr>
        <w:ind w:left="360"/>
      </w:pPr>
      <w:r>
        <w:t>261118- transformation</w:t>
      </w:r>
    </w:p>
    <w:p w:rsidR="00713592" w:rsidRDefault="00713592" w:rsidP="0039438A">
      <w:pPr>
        <w:ind w:left="360"/>
      </w:pPr>
      <w:r>
        <w:t xml:space="preserve">The assignment will now consider the transformation component from Rowland et </w:t>
      </w:r>
      <w:proofErr w:type="spellStart"/>
      <w:r>
        <w:t>al’s</w:t>
      </w:r>
      <w:proofErr w:type="spellEnd"/>
      <w:r>
        <w:t xml:space="preserve"> (2003) </w:t>
      </w:r>
      <w:r w:rsidR="00832706">
        <w:t xml:space="preserve">knowledge quartet whilst relating to the experiences from PTE at School X. </w:t>
      </w:r>
      <w:r w:rsidR="00585AC2">
        <w:t xml:space="preserve">As previously discussed, this is where planning and pedagogy joins together (Rowland et al 2003). </w:t>
      </w:r>
      <w:r w:rsidR="00B029FC">
        <w:t xml:space="preserve">In this example, </w:t>
      </w:r>
      <w:r w:rsidR="00C22A58">
        <w:t xml:space="preserve">the trainee is still teaching money management to the year 2 class at School X, but the trainee </w:t>
      </w:r>
      <w:r w:rsidR="00E5733D">
        <w:t xml:space="preserve">has been in the placement for four weeks and has been teaching the students different skills for this topic. </w:t>
      </w:r>
      <w:r w:rsidR="008A6268">
        <w:t>Th</w:t>
      </w:r>
      <w:r w:rsidR="00E5733D">
        <w:t>e example that will demonstrate the relationship between teacher subject knowledge and effective teaching and learning in the primary classroom was also a formal observed</w:t>
      </w:r>
      <w:r w:rsidR="008A6268">
        <w:t xml:space="preserve"> </w:t>
      </w:r>
      <w:r w:rsidR="00E5733D">
        <w:t xml:space="preserve">lesson for the trainee. </w:t>
      </w:r>
      <w:r w:rsidR="008A6268">
        <w:t>It was evident that the trainee had organised and planned the session for the diverse needs of the learn</w:t>
      </w:r>
      <w:r w:rsidR="00E71319">
        <w:t>er</w:t>
      </w:r>
      <w:r w:rsidR="008A6268">
        <w:t xml:space="preserve">s and to keep all those engaged in various environments. Clearly demonstrating the transition from learning the subject knowledge </w:t>
      </w:r>
      <w:r w:rsidR="00E71319">
        <w:t xml:space="preserve">to educating others on the topic (Schulman 1987). </w:t>
      </w:r>
      <w:r w:rsidR="0027383A">
        <w:t xml:space="preserve">The students </w:t>
      </w:r>
      <w:r w:rsidR="000B219C">
        <w:t xml:space="preserve">were working out how much change they receive when paying for items with 10p and £1.00 (see Figure 4 in the appendix). </w:t>
      </w:r>
      <w:r w:rsidR="00D513F1">
        <w:t xml:space="preserve">The trainee </w:t>
      </w:r>
      <w:r w:rsidR="00E76C81">
        <w:t xml:space="preserve">used the idea of playing a shop style game with the students to grasp their attention and interest. There were also a variety of environments to reinforce the subtraction skills, such as games on the </w:t>
      </w:r>
      <w:proofErr w:type="spellStart"/>
      <w:r w:rsidR="00E76C81">
        <w:t>Ipads</w:t>
      </w:r>
      <w:proofErr w:type="spellEnd"/>
      <w:r w:rsidR="00E76C81">
        <w:t>, an activity on the interactive whiteboard and a worksheet to be completed. The different activities</w:t>
      </w:r>
      <w:r w:rsidR="008C7091">
        <w:t xml:space="preserve"> and differentiated work</w:t>
      </w:r>
      <w:r w:rsidR="00E76C81">
        <w:t xml:space="preserve"> provided for the students illustrated the trainee’s knowledge of the abilities in the classroom</w:t>
      </w:r>
      <w:r w:rsidR="008C7091">
        <w:t xml:space="preserve"> to produce effective learning in the optimal classroom climate (Hattie 2012). </w:t>
      </w:r>
      <w:r w:rsidR="006D6A68">
        <w:t xml:space="preserve">This reinforces the argument from </w:t>
      </w:r>
      <w:proofErr w:type="spellStart"/>
      <w:r w:rsidR="006D6A68">
        <w:t>Muijs</w:t>
      </w:r>
      <w:proofErr w:type="spellEnd"/>
      <w:r w:rsidR="006D6A68">
        <w:t xml:space="preserve"> et </w:t>
      </w:r>
      <w:r w:rsidR="006D6A68">
        <w:lastRenderedPageBreak/>
        <w:t xml:space="preserve">al (2014) that effective teachers are expected to organise the classroom environment to maximise engagement rates from students. </w:t>
      </w:r>
      <w:r w:rsidR="006C1876">
        <w:t>It can be argued that the transformation element of the knowledge quartet is evident by the trainee modelling the concept of working out</w:t>
      </w:r>
      <w:r w:rsidR="005D78F2">
        <w:t xml:space="preserve"> how much you receive from buying items in an appropriate representation for the students. </w:t>
      </w:r>
      <w:r w:rsidR="006C1876">
        <w:t xml:space="preserve"> </w:t>
      </w:r>
      <w:r w:rsidR="005D78F2">
        <w:t xml:space="preserve">The students began with paying for items with 10p and then some students progressed up to £1. </w:t>
      </w:r>
      <w:r w:rsidR="00EB68B1">
        <w:t xml:space="preserve"> A significant part of effective teaching and learning in this lesson was the trainee’s knowledge of how to demonstrate and explain to the students the concept in an appropriate manner (Rowland et al 2003). </w:t>
      </w:r>
    </w:p>
    <w:p w:rsidR="000976A5" w:rsidRDefault="007759D3" w:rsidP="0039438A">
      <w:pPr>
        <w:ind w:left="360"/>
      </w:pPr>
      <w:r>
        <w:t xml:space="preserve">The connection component of the knowledge quartet considers making connections across different concepts on the curriculum, through the coherence of the planning illustrated across a series of lessons (Rowlands et al 2003). </w:t>
      </w:r>
      <w:r w:rsidR="003568AE">
        <w:t xml:space="preserve">This </w:t>
      </w:r>
      <w:r w:rsidR="003D07D4">
        <w:t xml:space="preserve">section focuses on the pedagogical content knowledge where particular topics are organised and represented to students for them to make networks with different concepts, a core element to effective teaching and learning </w:t>
      </w:r>
      <w:r w:rsidR="001A0681">
        <w:t xml:space="preserve">in the primary classroom in Wales </w:t>
      </w:r>
      <w:r w:rsidR="003D07D4">
        <w:t xml:space="preserve">(Coe et al 2014, Schulman 1987). </w:t>
      </w:r>
      <w:r w:rsidR="003B5095">
        <w:t xml:space="preserve">The trainee was able to demonstrate the connection component of the knowledge quartet </w:t>
      </w:r>
      <w:r w:rsidR="0018769E">
        <w:t xml:space="preserve">through teaching the money management topic in numeracy to the year 2 class from School X. </w:t>
      </w:r>
      <w:r w:rsidR="00427219">
        <w:t xml:space="preserve">The students began with recognising the value of coins, to finding out different totals using different coins, and then </w:t>
      </w:r>
      <w:r w:rsidR="000976A5">
        <w:t>calculating how much change they would receive from buying items using 10p to £1 coins. As previously mentioned, th</w:t>
      </w:r>
      <w:r w:rsidR="004914B8">
        <w:t>ese</w:t>
      </w:r>
      <w:r w:rsidR="000976A5">
        <w:t xml:space="preserve"> </w:t>
      </w:r>
      <w:r w:rsidR="004914B8">
        <w:t>are</w:t>
      </w:r>
      <w:r w:rsidR="000976A5">
        <w:t xml:space="preserve"> essential skill</w:t>
      </w:r>
      <w:r w:rsidR="004914B8">
        <w:t>s</w:t>
      </w:r>
      <w:r w:rsidR="000976A5">
        <w:t xml:space="preserve"> for people to become members of society in living and employment post education (Donaldson 2015). The </w:t>
      </w:r>
      <w:r w:rsidR="004914B8">
        <w:t>trainee was able to establish effective learning through students responding to the curriculum knowledge in a positive manner, some students expressed that they were confident to practice money management at local shops with parents/guardians. The progression throughout teaching the topic to the students was not only through the students learning, but the trainee’s pedagogical content knowledge improving, such as the teaching styles, questioning strategies and materials being used</w:t>
      </w:r>
      <w:r w:rsidR="00D938D8">
        <w:t>. There are supporting documents in the appendix to reinforce these points (please see Figure 5 in the appendix).</w:t>
      </w:r>
      <w:r w:rsidR="00C331B2">
        <w:t xml:space="preserve"> </w:t>
      </w:r>
      <w:r w:rsidR="006D6A68">
        <w:t>From analysing the experiences of the trainee from the PTE and relating it to the transformation element of the quartet, it can be proposed that the trainee has used real life practical examples in the classroom for effective learning to take place, improving the trainee’s teacher subject knowledge.</w:t>
      </w:r>
    </w:p>
    <w:p w:rsidR="007A77D6" w:rsidRDefault="007A77D6" w:rsidP="003D35C6">
      <w:pPr>
        <w:ind w:left="360"/>
      </w:pPr>
      <w:r>
        <w:t xml:space="preserve">Contingency is the final </w:t>
      </w:r>
      <w:r w:rsidR="003D35C6">
        <w:t xml:space="preserve">element of the knowledge quartet and this is where the examples from the PTE will be related experiences where the trainee had to deviate from the lesson plans to ensure effective learning is taken place (Rowlands et al 2003). </w:t>
      </w:r>
      <w:r w:rsidR="005B5A9F">
        <w:t xml:space="preserve">Towards the end of the trainee’s placement, there was a lot of disruption to the timetable of School X and the Year 2 class. The Year 2 class were involved in the Christmas concert and a lot of the lessons were interrupted for concert activities, such as rehearsals and auditions. In on example, the Year 2 class had to give up </w:t>
      </w:r>
      <w:proofErr w:type="gramStart"/>
      <w:r w:rsidR="005B5A9F">
        <w:t>the majority of</w:t>
      </w:r>
      <w:proofErr w:type="gramEnd"/>
      <w:r w:rsidR="005B5A9F">
        <w:t xml:space="preserve"> their chairs for the key stage 2 students to rehearse for their show. The trainee had to deviate from the lesson originally planned. Instead, the trainee had to keep most of the students engaged in an activity on the carpet with the teaching assistant, whilst rotating a small group </w:t>
      </w:r>
      <w:r w:rsidR="0052143D">
        <w:t xml:space="preserve">of pupils on the only table with chairs. </w:t>
      </w:r>
      <w:r w:rsidR="005B5A9F">
        <w:t xml:space="preserve"> </w:t>
      </w:r>
      <w:r w:rsidR="0052143D">
        <w:t xml:space="preserve">There is a reflection form in the appendix (Figure 6) that supports the evaluation of this example. It can be proposed that </w:t>
      </w:r>
      <w:r w:rsidR="00C175D1">
        <w:t xml:space="preserve">the trainee needed to have a deep pedagogical content knowledge to provide learning opportunities when external environmental factors disrupt the lesson (Coe et al 2014). Coe et al (2014) put forward that the a component of effective teaching is classroom management despite environmental factors changing the lesson plan. </w:t>
      </w:r>
      <w:bookmarkStart w:id="0" w:name="_GoBack"/>
      <w:bookmarkEnd w:id="0"/>
    </w:p>
    <w:p w:rsidR="00C331B2" w:rsidRDefault="00C331B2" w:rsidP="0039438A">
      <w:pPr>
        <w:ind w:left="360"/>
      </w:pPr>
    </w:p>
    <w:p w:rsidR="000976A5" w:rsidRDefault="000976A5" w:rsidP="0039438A">
      <w:pPr>
        <w:ind w:left="360"/>
      </w:pPr>
    </w:p>
    <w:p w:rsidR="000976A5" w:rsidRDefault="000976A5" w:rsidP="0039438A">
      <w:pPr>
        <w:ind w:left="360"/>
      </w:pPr>
    </w:p>
    <w:p w:rsidR="00EB68B1" w:rsidRDefault="000976A5" w:rsidP="0039438A">
      <w:pPr>
        <w:ind w:left="360"/>
      </w:pPr>
      <w:r>
        <w:t xml:space="preserve">It can be argued that the trainee attempted to use practical </w:t>
      </w:r>
      <w:proofErr w:type="gramStart"/>
      <w:r>
        <w:t>real life</w:t>
      </w:r>
      <w:proofErr w:type="gramEnd"/>
      <w:r>
        <w:t xml:space="preserve"> examples for students in the trainee’s teacher subject knowledge for effective learning and teaching to take place.</w:t>
      </w:r>
    </w:p>
    <w:p w:rsidR="003A245F" w:rsidRDefault="003A245F" w:rsidP="0039438A">
      <w:pPr>
        <w:ind w:left="360"/>
        <w:rPr>
          <w:rFonts w:cs="Tahoma"/>
        </w:rPr>
      </w:pPr>
    </w:p>
    <w:p w:rsidR="0034106A" w:rsidRDefault="0034106A" w:rsidP="0039438A">
      <w:pPr>
        <w:ind w:left="360"/>
      </w:pPr>
    </w:p>
    <w:p w:rsidR="00AA64C6" w:rsidRDefault="00AA64C6" w:rsidP="00994886"/>
    <w:p w:rsidR="004A40BF" w:rsidRDefault="004A40BF" w:rsidP="001B31E0">
      <w:pPr>
        <w:ind w:left="360"/>
      </w:pPr>
    </w:p>
    <w:sectPr w:rsidR="004A40B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2788E"/>
    <w:multiLevelType w:val="hybridMultilevel"/>
    <w:tmpl w:val="437C6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0D8"/>
    <w:rsid w:val="00034198"/>
    <w:rsid w:val="00062A36"/>
    <w:rsid w:val="000922F6"/>
    <w:rsid w:val="000976A5"/>
    <w:rsid w:val="000B219C"/>
    <w:rsid w:val="000D6C7C"/>
    <w:rsid w:val="000E4318"/>
    <w:rsid w:val="00104BE5"/>
    <w:rsid w:val="001858A5"/>
    <w:rsid w:val="0018769E"/>
    <w:rsid w:val="001A0681"/>
    <w:rsid w:val="001B31E0"/>
    <w:rsid w:val="0027383A"/>
    <w:rsid w:val="00273CB5"/>
    <w:rsid w:val="002A6A71"/>
    <w:rsid w:val="002D4BE0"/>
    <w:rsid w:val="002E37D0"/>
    <w:rsid w:val="002E6098"/>
    <w:rsid w:val="002F2434"/>
    <w:rsid w:val="002F350D"/>
    <w:rsid w:val="00303C82"/>
    <w:rsid w:val="003266C4"/>
    <w:rsid w:val="0034106A"/>
    <w:rsid w:val="003422AB"/>
    <w:rsid w:val="003568AE"/>
    <w:rsid w:val="0036329D"/>
    <w:rsid w:val="003843D8"/>
    <w:rsid w:val="0039438A"/>
    <w:rsid w:val="003A245F"/>
    <w:rsid w:val="003B5095"/>
    <w:rsid w:val="003C2AB6"/>
    <w:rsid w:val="003D07D4"/>
    <w:rsid w:val="003D35C6"/>
    <w:rsid w:val="0041646D"/>
    <w:rsid w:val="00427219"/>
    <w:rsid w:val="00435A72"/>
    <w:rsid w:val="00482123"/>
    <w:rsid w:val="004914B8"/>
    <w:rsid w:val="004A40BF"/>
    <w:rsid w:val="004A64B4"/>
    <w:rsid w:val="004F20FE"/>
    <w:rsid w:val="0052143D"/>
    <w:rsid w:val="00523A88"/>
    <w:rsid w:val="0055256D"/>
    <w:rsid w:val="005530D8"/>
    <w:rsid w:val="005700A6"/>
    <w:rsid w:val="00585AC2"/>
    <w:rsid w:val="00591AFC"/>
    <w:rsid w:val="005B5A9F"/>
    <w:rsid w:val="005C4CD5"/>
    <w:rsid w:val="005D78F2"/>
    <w:rsid w:val="005D79E5"/>
    <w:rsid w:val="00605054"/>
    <w:rsid w:val="006A5FB5"/>
    <w:rsid w:val="006C0DE1"/>
    <w:rsid w:val="006C1876"/>
    <w:rsid w:val="006D6A68"/>
    <w:rsid w:val="006F3924"/>
    <w:rsid w:val="00713592"/>
    <w:rsid w:val="0071588F"/>
    <w:rsid w:val="0071724D"/>
    <w:rsid w:val="00725271"/>
    <w:rsid w:val="00760972"/>
    <w:rsid w:val="007759D3"/>
    <w:rsid w:val="00785EB8"/>
    <w:rsid w:val="007869C4"/>
    <w:rsid w:val="007A1CE5"/>
    <w:rsid w:val="007A1FBD"/>
    <w:rsid w:val="007A77D6"/>
    <w:rsid w:val="007F5211"/>
    <w:rsid w:val="00832706"/>
    <w:rsid w:val="008477F2"/>
    <w:rsid w:val="008A6268"/>
    <w:rsid w:val="008B776C"/>
    <w:rsid w:val="008C7091"/>
    <w:rsid w:val="008D70D0"/>
    <w:rsid w:val="008E5B1F"/>
    <w:rsid w:val="008F2BB7"/>
    <w:rsid w:val="009061FC"/>
    <w:rsid w:val="00917D3D"/>
    <w:rsid w:val="00971902"/>
    <w:rsid w:val="00994886"/>
    <w:rsid w:val="009A3DC9"/>
    <w:rsid w:val="009E1C0D"/>
    <w:rsid w:val="00A21078"/>
    <w:rsid w:val="00A22659"/>
    <w:rsid w:val="00A23619"/>
    <w:rsid w:val="00A47380"/>
    <w:rsid w:val="00A63BF2"/>
    <w:rsid w:val="00A90082"/>
    <w:rsid w:val="00AA64C6"/>
    <w:rsid w:val="00AA78B6"/>
    <w:rsid w:val="00AB3A57"/>
    <w:rsid w:val="00B0074F"/>
    <w:rsid w:val="00B029FC"/>
    <w:rsid w:val="00B046AE"/>
    <w:rsid w:val="00B10C73"/>
    <w:rsid w:val="00B5498A"/>
    <w:rsid w:val="00B64EA7"/>
    <w:rsid w:val="00B71570"/>
    <w:rsid w:val="00BB7F74"/>
    <w:rsid w:val="00BC1925"/>
    <w:rsid w:val="00C02A7D"/>
    <w:rsid w:val="00C141A6"/>
    <w:rsid w:val="00C175D1"/>
    <w:rsid w:val="00C22A58"/>
    <w:rsid w:val="00C331B2"/>
    <w:rsid w:val="00C40F2A"/>
    <w:rsid w:val="00C8726C"/>
    <w:rsid w:val="00CC478D"/>
    <w:rsid w:val="00CF6A20"/>
    <w:rsid w:val="00CF748E"/>
    <w:rsid w:val="00D043A9"/>
    <w:rsid w:val="00D06E22"/>
    <w:rsid w:val="00D3241C"/>
    <w:rsid w:val="00D513F1"/>
    <w:rsid w:val="00D81BD0"/>
    <w:rsid w:val="00D81BD9"/>
    <w:rsid w:val="00D938D8"/>
    <w:rsid w:val="00DA7CFB"/>
    <w:rsid w:val="00DB743C"/>
    <w:rsid w:val="00DC340B"/>
    <w:rsid w:val="00DF68C3"/>
    <w:rsid w:val="00E11337"/>
    <w:rsid w:val="00E27FD0"/>
    <w:rsid w:val="00E5733D"/>
    <w:rsid w:val="00E71319"/>
    <w:rsid w:val="00E73813"/>
    <w:rsid w:val="00E75F90"/>
    <w:rsid w:val="00E76C81"/>
    <w:rsid w:val="00E7735E"/>
    <w:rsid w:val="00EB68B1"/>
    <w:rsid w:val="00EC2CCE"/>
    <w:rsid w:val="00ED420F"/>
    <w:rsid w:val="00ED54FA"/>
    <w:rsid w:val="00F34FC2"/>
    <w:rsid w:val="00F82DD9"/>
    <w:rsid w:val="00F83A0D"/>
    <w:rsid w:val="00F9273A"/>
    <w:rsid w:val="00FA6CDC"/>
    <w:rsid w:val="00FC56AF"/>
    <w:rsid w:val="00FD3A1F"/>
    <w:rsid w:val="00FD7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0DA94"/>
  <w15:chartTrackingRefBased/>
  <w15:docId w15:val="{0DE1EAB5-A672-4B61-B833-4C0847B3D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1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12736</TotalTime>
  <Pages>7</Pages>
  <Words>3612</Words>
  <Characters>20589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Thomas</dc:creator>
  <cp:keywords/>
  <dc:description/>
  <cp:lastModifiedBy>Jon Thomas</cp:lastModifiedBy>
  <cp:revision>59</cp:revision>
  <dcterms:created xsi:type="dcterms:W3CDTF">2019-01-01T21:20:00Z</dcterms:created>
  <dcterms:modified xsi:type="dcterms:W3CDTF">2019-01-10T19:35:00Z</dcterms:modified>
</cp:coreProperties>
</file>