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744DA" w:rsidRDefault="00AF38BB">
      <w:r w:rsidRPr="00AF38BB">
        <w:rPr>
          <w:noProof/>
          <w:lang w:eastAsia="en-GB"/>
        </w:rPr>
        <w:drawing>
          <wp:inline distT="0" distB="0" distL="0" distR="0">
            <wp:extent cx="1444235" cy="1581150"/>
            <wp:effectExtent l="0" t="0" r="3810" b="0"/>
            <wp:docPr id="1" name="Picture 1" descr="I:\Gwent 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Gwent Logo.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462921" cy="1601608"/>
                    </a:xfrm>
                    <a:prstGeom prst="rect">
                      <a:avLst/>
                    </a:prstGeom>
                    <a:noFill/>
                    <a:ln>
                      <a:noFill/>
                    </a:ln>
                  </pic:spPr>
                </pic:pic>
              </a:graphicData>
            </a:graphic>
          </wp:inline>
        </w:drawing>
      </w:r>
    </w:p>
    <w:p w:rsidR="00AF38BB" w:rsidRDefault="00AF38BB"/>
    <w:p w:rsidR="00AF38BB" w:rsidRDefault="00AF38BB"/>
    <w:p w:rsidR="00AF38BB" w:rsidRPr="00AF38BB" w:rsidRDefault="00AF38BB" w:rsidP="00AF38BB">
      <w:pPr>
        <w:rPr>
          <w:rFonts w:ascii="Arial" w:hAnsi="Arial" w:cs="Arial"/>
          <w:b/>
          <w:bCs/>
          <w:color w:val="000000"/>
          <w:sz w:val="24"/>
          <w:szCs w:val="24"/>
          <w:u w:val="single"/>
        </w:rPr>
      </w:pPr>
      <w:r w:rsidRPr="00AF38BB">
        <w:rPr>
          <w:rFonts w:ascii="Arial" w:hAnsi="Arial" w:cs="Arial"/>
          <w:b/>
          <w:bCs/>
          <w:color w:val="000000"/>
          <w:sz w:val="24"/>
          <w:szCs w:val="24"/>
          <w:u w:val="single"/>
        </w:rPr>
        <w:t xml:space="preserve">Operation </w:t>
      </w:r>
      <w:r w:rsidRPr="00AF38BB">
        <w:rPr>
          <w:rFonts w:ascii="Arial" w:hAnsi="Arial" w:cs="Arial"/>
          <w:b/>
          <w:bCs/>
          <w:color w:val="000000"/>
          <w:sz w:val="24"/>
          <w:szCs w:val="24"/>
          <w:u w:val="single"/>
        </w:rPr>
        <w:t>Encompass - ASK</w:t>
      </w:r>
      <w:r w:rsidRPr="00AF38BB">
        <w:rPr>
          <w:rFonts w:ascii="Arial" w:hAnsi="Arial" w:cs="Arial"/>
          <w:b/>
          <w:bCs/>
          <w:color w:val="000000"/>
          <w:sz w:val="24"/>
          <w:szCs w:val="24"/>
          <w:u w:val="single"/>
        </w:rPr>
        <w:t xml:space="preserve"> and RECORD on the PPN…</w:t>
      </w:r>
    </w:p>
    <w:p w:rsidR="00AF38BB" w:rsidRDefault="00AF38BB" w:rsidP="00AF38BB">
      <w:pPr>
        <w:rPr>
          <w:rFonts w:ascii="Arial" w:hAnsi="Arial" w:cs="Arial"/>
          <w:color w:val="FF0000"/>
          <w:sz w:val="24"/>
          <w:szCs w:val="24"/>
        </w:rPr>
      </w:pPr>
    </w:p>
    <w:p w:rsidR="00AF38BB" w:rsidRDefault="00AF38BB" w:rsidP="00AF38BB">
      <w:pPr>
        <w:jc w:val="both"/>
        <w:rPr>
          <w:rFonts w:ascii="Calibri" w:hAnsi="Calibri" w:cs="Calibri"/>
          <w:sz w:val="28"/>
          <w:szCs w:val="28"/>
        </w:rPr>
      </w:pPr>
      <w:r>
        <w:rPr>
          <w:sz w:val="28"/>
          <w:szCs w:val="28"/>
        </w:rPr>
        <w:t>The ACC provided a video briefing on 6</w:t>
      </w:r>
      <w:r>
        <w:rPr>
          <w:sz w:val="28"/>
          <w:szCs w:val="28"/>
          <w:vertAlign w:val="superscript"/>
        </w:rPr>
        <w:t>th</w:t>
      </w:r>
      <w:r>
        <w:rPr>
          <w:sz w:val="28"/>
          <w:szCs w:val="28"/>
        </w:rPr>
        <w:t xml:space="preserve"> December on ‘Operation Encompass’ and the role of police officers within the process.  Operation Encompass is the daily sharing of police information with schools of any domestic abuse incident that involves a child or young person. </w:t>
      </w:r>
    </w:p>
    <w:p w:rsidR="00AF38BB" w:rsidRDefault="00AF38BB" w:rsidP="00AF38BB">
      <w:pPr>
        <w:jc w:val="both"/>
        <w:rPr>
          <w:sz w:val="28"/>
          <w:szCs w:val="28"/>
        </w:rPr>
      </w:pPr>
    </w:p>
    <w:p w:rsidR="00AF38BB" w:rsidRDefault="00AF38BB" w:rsidP="00AF38BB">
      <w:hyperlink r:id="rId6" w:history="1">
        <w:r>
          <w:rPr>
            <w:rStyle w:val="Hyperlink"/>
            <w:color w:val="0563C1"/>
          </w:rPr>
          <w:t>https://thebeat/sorce/beacon/singlepageview.aspx?contentType=News&amp;row=52264&amp;contentTypeHandle=MLArticle&amp;langid=&amp;SPVPrimaryMenu=1142&amp;SPVReferrer=Sitesearch</w:t>
        </w:r>
      </w:hyperlink>
    </w:p>
    <w:p w:rsidR="00AF38BB" w:rsidRDefault="00AF38BB" w:rsidP="00AF38BB">
      <w:pPr>
        <w:jc w:val="both"/>
        <w:rPr>
          <w:sz w:val="28"/>
          <w:szCs w:val="28"/>
        </w:rPr>
      </w:pPr>
    </w:p>
    <w:p w:rsidR="00AF38BB" w:rsidRDefault="00AF38BB" w:rsidP="00AF38BB">
      <w:pPr>
        <w:jc w:val="both"/>
        <w:rPr>
          <w:b/>
          <w:bCs/>
          <w:sz w:val="28"/>
          <w:szCs w:val="28"/>
        </w:rPr>
      </w:pPr>
      <w:r>
        <w:rPr>
          <w:b/>
          <w:bCs/>
          <w:sz w:val="28"/>
          <w:szCs w:val="28"/>
        </w:rPr>
        <w:t xml:space="preserve">Progress so far… </w:t>
      </w:r>
    </w:p>
    <w:p w:rsidR="00AF38BB" w:rsidRDefault="00AF38BB" w:rsidP="00AF38BB">
      <w:pPr>
        <w:jc w:val="both"/>
        <w:rPr>
          <w:b/>
          <w:bCs/>
          <w:sz w:val="28"/>
          <w:szCs w:val="28"/>
        </w:rPr>
      </w:pPr>
    </w:p>
    <w:p w:rsidR="00AF38BB" w:rsidRDefault="00AF38BB" w:rsidP="00AF38BB">
      <w:pPr>
        <w:ind w:left="720" w:hanging="360"/>
        <w:jc w:val="both"/>
        <w:rPr>
          <w:color w:val="000000"/>
          <w:sz w:val="28"/>
          <w:szCs w:val="28"/>
        </w:rPr>
      </w:pPr>
      <w:r>
        <w:rPr>
          <w:rFonts w:ascii="Symbol" w:hAnsi="Symbol"/>
          <w:color w:val="000000"/>
          <w:sz w:val="28"/>
          <w:szCs w:val="28"/>
        </w:rPr>
        <w:t></w:t>
      </w:r>
      <w:r>
        <w:rPr>
          <w:rFonts w:ascii="Times New Roman" w:hAnsi="Times New Roman" w:cs="Times New Roman"/>
          <w:color w:val="000000"/>
          <w:sz w:val="14"/>
          <w:szCs w:val="14"/>
        </w:rPr>
        <w:t>       </w:t>
      </w:r>
      <w:r>
        <w:rPr>
          <w:color w:val="000000"/>
          <w:sz w:val="28"/>
          <w:szCs w:val="28"/>
        </w:rPr>
        <w:t xml:space="preserve">Op Encompass was launched as a pilot in Newport in December 2018. </w:t>
      </w:r>
    </w:p>
    <w:p w:rsidR="00AF38BB" w:rsidRDefault="00AF38BB" w:rsidP="00AF38BB">
      <w:pPr>
        <w:ind w:left="720" w:hanging="360"/>
        <w:jc w:val="both"/>
        <w:rPr>
          <w:color w:val="000000"/>
          <w:sz w:val="28"/>
          <w:szCs w:val="28"/>
        </w:rPr>
      </w:pPr>
      <w:r>
        <w:rPr>
          <w:rFonts w:ascii="Symbol" w:hAnsi="Symbol"/>
          <w:color w:val="000000"/>
          <w:sz w:val="28"/>
          <w:szCs w:val="28"/>
        </w:rPr>
        <w:t></w:t>
      </w:r>
      <w:r>
        <w:rPr>
          <w:rFonts w:ascii="Times New Roman" w:hAnsi="Times New Roman" w:cs="Times New Roman"/>
          <w:color w:val="000000"/>
          <w:sz w:val="14"/>
          <w:szCs w:val="14"/>
        </w:rPr>
        <w:t>       </w:t>
      </w:r>
      <w:r>
        <w:rPr>
          <w:color w:val="000000"/>
          <w:sz w:val="28"/>
          <w:szCs w:val="28"/>
        </w:rPr>
        <w:t xml:space="preserve">The Gwent ACE Early Action Together programme has been working with the remaining local authorities to implement Operation Encompass and are aiming for it to be live across all local authorities from </w:t>
      </w:r>
      <w:proofErr w:type="gramStart"/>
      <w:r>
        <w:rPr>
          <w:sz w:val="28"/>
          <w:szCs w:val="28"/>
        </w:rPr>
        <w:t>4</w:t>
      </w:r>
      <w:r>
        <w:rPr>
          <w:sz w:val="28"/>
          <w:szCs w:val="28"/>
          <w:vertAlign w:val="superscript"/>
        </w:rPr>
        <w:t>th</w:t>
      </w:r>
      <w:r>
        <w:rPr>
          <w:sz w:val="28"/>
          <w:szCs w:val="28"/>
        </w:rPr>
        <w:t xml:space="preserve"> </w:t>
      </w:r>
      <w:r>
        <w:rPr>
          <w:color w:val="000000"/>
          <w:sz w:val="28"/>
          <w:szCs w:val="28"/>
        </w:rPr>
        <w:t> March</w:t>
      </w:r>
      <w:proofErr w:type="gramEnd"/>
      <w:r>
        <w:rPr>
          <w:color w:val="000000"/>
          <w:sz w:val="28"/>
          <w:szCs w:val="28"/>
        </w:rPr>
        <w:t>.  </w:t>
      </w:r>
    </w:p>
    <w:p w:rsidR="00AF38BB" w:rsidRDefault="00AF38BB" w:rsidP="00AF38BB">
      <w:pPr>
        <w:jc w:val="both"/>
        <w:rPr>
          <w:color w:val="1F497D"/>
        </w:rPr>
      </w:pPr>
    </w:p>
    <w:p w:rsidR="00AF38BB" w:rsidRDefault="00AF38BB" w:rsidP="00AF38BB">
      <w:pPr>
        <w:jc w:val="both"/>
        <w:rPr>
          <w:b/>
          <w:bCs/>
          <w:sz w:val="28"/>
          <w:szCs w:val="28"/>
        </w:rPr>
      </w:pPr>
      <w:r>
        <w:rPr>
          <w:b/>
          <w:bCs/>
          <w:sz w:val="28"/>
          <w:szCs w:val="28"/>
        </w:rPr>
        <w:t xml:space="preserve">Your role… </w:t>
      </w:r>
    </w:p>
    <w:p w:rsidR="00AF38BB" w:rsidRDefault="00AF38BB" w:rsidP="00AF38BB">
      <w:pPr>
        <w:jc w:val="both"/>
        <w:rPr>
          <w:b/>
          <w:bCs/>
          <w:sz w:val="28"/>
          <w:szCs w:val="28"/>
        </w:rPr>
      </w:pPr>
    </w:p>
    <w:p w:rsidR="00AF38BB" w:rsidRDefault="00AF38BB" w:rsidP="00AF38BB">
      <w:pPr>
        <w:jc w:val="both"/>
        <w:rPr>
          <w:color w:val="000000"/>
          <w:sz w:val="28"/>
          <w:szCs w:val="28"/>
        </w:rPr>
      </w:pPr>
      <w:r>
        <w:rPr>
          <w:color w:val="000000"/>
          <w:sz w:val="28"/>
          <w:szCs w:val="28"/>
        </w:rPr>
        <w:t xml:space="preserve">In order for us to be able to share this information with schools on a daily basis, we need all you to complete the following two boxes on the PPN: </w:t>
      </w:r>
    </w:p>
    <w:p w:rsidR="00AF38BB" w:rsidRDefault="00AF38BB" w:rsidP="00AF38BB">
      <w:pPr>
        <w:ind w:left="720" w:hanging="360"/>
        <w:jc w:val="both"/>
        <w:rPr>
          <w:color w:val="000000"/>
          <w:sz w:val="28"/>
          <w:szCs w:val="28"/>
        </w:rPr>
      </w:pPr>
      <w:r>
        <w:rPr>
          <w:color w:val="000000"/>
          <w:sz w:val="28"/>
          <w:szCs w:val="28"/>
        </w:rPr>
        <w:t>-</w:t>
      </w:r>
      <w:r>
        <w:rPr>
          <w:rFonts w:ascii="Times New Roman" w:hAnsi="Times New Roman" w:cs="Times New Roman"/>
          <w:color w:val="000000"/>
          <w:sz w:val="14"/>
          <w:szCs w:val="14"/>
        </w:rPr>
        <w:t xml:space="preserve">         </w:t>
      </w:r>
      <w:r>
        <w:rPr>
          <w:color w:val="000000"/>
          <w:sz w:val="28"/>
          <w:szCs w:val="28"/>
        </w:rPr>
        <w:t xml:space="preserve">Whether the child was present? </w:t>
      </w:r>
    </w:p>
    <w:p w:rsidR="00AF38BB" w:rsidRDefault="00AF38BB" w:rsidP="00AF38BB">
      <w:pPr>
        <w:ind w:left="720" w:hanging="360"/>
        <w:jc w:val="both"/>
        <w:rPr>
          <w:color w:val="000000"/>
          <w:sz w:val="28"/>
          <w:szCs w:val="28"/>
        </w:rPr>
      </w:pPr>
      <w:r>
        <w:rPr>
          <w:color w:val="000000"/>
          <w:sz w:val="28"/>
          <w:szCs w:val="28"/>
        </w:rPr>
        <w:lastRenderedPageBreak/>
        <w:t>-</w:t>
      </w:r>
      <w:r>
        <w:rPr>
          <w:rFonts w:ascii="Times New Roman" w:hAnsi="Times New Roman" w:cs="Times New Roman"/>
          <w:color w:val="000000"/>
          <w:sz w:val="14"/>
          <w:szCs w:val="14"/>
        </w:rPr>
        <w:t xml:space="preserve">         </w:t>
      </w:r>
      <w:r>
        <w:rPr>
          <w:color w:val="000000"/>
          <w:sz w:val="28"/>
          <w:szCs w:val="28"/>
        </w:rPr>
        <w:t xml:space="preserve">What school they attend? </w:t>
      </w:r>
    </w:p>
    <w:p w:rsidR="00AF38BB" w:rsidRDefault="00AF38BB" w:rsidP="00AF38BB">
      <w:pPr>
        <w:jc w:val="both"/>
        <w:rPr>
          <w:b/>
          <w:bCs/>
          <w:color w:val="1F497D"/>
        </w:rPr>
      </w:pPr>
    </w:p>
    <w:p w:rsidR="00AF38BB" w:rsidRDefault="00AF38BB" w:rsidP="00AF38BB">
      <w:pPr>
        <w:jc w:val="both"/>
        <w:rPr>
          <w:b/>
          <w:bCs/>
          <w:sz w:val="28"/>
          <w:szCs w:val="28"/>
        </w:rPr>
      </w:pPr>
      <w:r>
        <w:rPr>
          <w:b/>
          <w:bCs/>
          <w:sz w:val="28"/>
          <w:szCs w:val="28"/>
        </w:rPr>
        <w:t xml:space="preserve">Why is it important? … </w:t>
      </w:r>
    </w:p>
    <w:p w:rsidR="00AF38BB" w:rsidRDefault="00AF38BB" w:rsidP="00AF38BB">
      <w:pPr>
        <w:jc w:val="both"/>
        <w:rPr>
          <w:b/>
          <w:bCs/>
          <w:sz w:val="28"/>
          <w:szCs w:val="28"/>
        </w:rPr>
      </w:pPr>
    </w:p>
    <w:p w:rsidR="00AF38BB" w:rsidRDefault="00AF38BB" w:rsidP="00AF38BB">
      <w:pPr>
        <w:numPr>
          <w:ilvl w:val="0"/>
          <w:numId w:val="1"/>
        </w:numPr>
        <w:spacing w:after="0" w:line="240" w:lineRule="auto"/>
        <w:jc w:val="both"/>
        <w:rPr>
          <w:b/>
          <w:bCs/>
          <w:sz w:val="28"/>
          <w:szCs w:val="28"/>
        </w:rPr>
      </w:pPr>
      <w:r>
        <w:rPr>
          <w:b/>
          <w:bCs/>
          <w:sz w:val="28"/>
          <w:szCs w:val="28"/>
        </w:rPr>
        <w:t>In January, 599 DA incidents involving children were recorded but only 29% of them had the school name recorded.</w:t>
      </w:r>
    </w:p>
    <w:p w:rsidR="00AF38BB" w:rsidRDefault="00AF38BB" w:rsidP="00AF38BB">
      <w:pPr>
        <w:jc w:val="both"/>
        <w:rPr>
          <w:rFonts w:ascii="Arial" w:hAnsi="Arial" w:cs="Arial"/>
          <w:sz w:val="24"/>
          <w:szCs w:val="24"/>
        </w:rPr>
      </w:pPr>
    </w:p>
    <w:p w:rsidR="00AF38BB" w:rsidRDefault="00AF38BB" w:rsidP="00AF38BB">
      <w:pPr>
        <w:ind w:left="720" w:hanging="360"/>
        <w:jc w:val="both"/>
        <w:rPr>
          <w:rFonts w:ascii="Arial" w:hAnsi="Arial" w:cs="Arial"/>
          <w:sz w:val="24"/>
          <w:szCs w:val="24"/>
        </w:rPr>
      </w:pPr>
      <w:r>
        <w:rPr>
          <w:rFonts w:ascii="Symbol" w:hAnsi="Symbol"/>
          <w:sz w:val="24"/>
          <w:szCs w:val="24"/>
        </w:rPr>
        <w:t></w:t>
      </w:r>
      <w:r>
        <w:rPr>
          <w:rFonts w:ascii="Times New Roman" w:hAnsi="Times New Roman" w:cs="Times New Roman"/>
          <w:sz w:val="14"/>
          <w:szCs w:val="14"/>
        </w:rPr>
        <w:t>       </w:t>
      </w:r>
      <w:bookmarkStart w:id="0" w:name="_GoBack"/>
      <w:bookmarkEnd w:id="0"/>
      <w:proofErr w:type="gramStart"/>
      <w:r>
        <w:rPr>
          <w:rFonts w:ascii="Arial" w:hAnsi="Arial" w:cs="Arial"/>
          <w:sz w:val="24"/>
          <w:szCs w:val="24"/>
        </w:rPr>
        <w:t>The</w:t>
      </w:r>
      <w:proofErr w:type="gramEnd"/>
      <w:r>
        <w:rPr>
          <w:rFonts w:ascii="Arial" w:hAnsi="Arial" w:cs="Arial"/>
          <w:sz w:val="24"/>
          <w:szCs w:val="24"/>
        </w:rPr>
        <w:t xml:space="preserve"> absence of the school detail can delay this information being shared with schools. Please ensure you record this detail so this information can be shared with our schools.</w:t>
      </w:r>
    </w:p>
    <w:p w:rsidR="00AF38BB" w:rsidRDefault="00AF38BB"/>
    <w:sectPr w:rsidR="00AF38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E9428E1"/>
    <w:multiLevelType w:val="hybridMultilevel"/>
    <w:tmpl w:val="03E83E2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F38BB"/>
    <w:rsid w:val="007744DA"/>
    <w:rsid w:val="00AF38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294BEF"/>
  <w15:chartTrackingRefBased/>
  <w15:docId w15:val="{5B25E477-1A5E-480C-B746-8AA6C2AD4B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AF38B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140689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thebeat/sorce/beacon/singlepageview.aspx?contentType=News&amp;row=52264&amp;contentTypeHandle=MLArticle&amp;langid=&amp;SPVPrimaryMenu=1142&amp;SPVReferrer=Sitesearch"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2</Pages>
  <Words>229</Words>
  <Characters>1310</Characters>
  <Application>Microsoft Office Word</Application>
  <DocSecurity>0</DocSecurity>
  <Lines>10</Lines>
  <Paragraphs>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 Kelly</dc:creator>
  <cp:keywords/>
  <dc:description/>
  <cp:lastModifiedBy>Andrews Kelly</cp:lastModifiedBy>
  <cp:revision>1</cp:revision>
  <dcterms:created xsi:type="dcterms:W3CDTF">2019-03-07T16:47:00Z</dcterms:created>
  <dcterms:modified xsi:type="dcterms:W3CDTF">2019-03-07T16:54:00Z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ies>
</file>