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26BC7F" w14:textId="310466A1" w:rsidR="00275706" w:rsidRPr="00A85BFE" w:rsidRDefault="00275706" w:rsidP="00275706">
      <w:pPr>
        <w:pStyle w:val="Header"/>
        <w:jc w:val="right"/>
        <w:rPr>
          <w:rFonts w:ascii="Arial" w:hAnsi="Arial" w:cs="Arial"/>
          <w:b/>
          <w:bCs/>
          <w:sz w:val="28"/>
          <w:szCs w:val="28"/>
        </w:rPr>
      </w:pPr>
      <w:r w:rsidRPr="00A406E5">
        <w:rPr>
          <w:rFonts w:ascii="Arial" w:hAnsi="Arial" w:cs="Arial"/>
          <w:noProof/>
          <w:lang w:val="en-US"/>
        </w:rPr>
        <w:drawing>
          <wp:anchor distT="0" distB="0" distL="114300" distR="114300" simplePos="0" relativeHeight="251663360" behindDoc="0" locked="0" layoutInCell="1" allowOverlap="1" wp14:anchorId="3675D161" wp14:editId="60EE4CC7">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tbl>
      <w:tblPr>
        <w:tblpPr w:leftFromText="180" w:rightFromText="180" w:horzAnchor="page" w:tblpX="1369"/>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39"/>
      </w:tblGrid>
      <w:tr w:rsidR="00275706" w:rsidRPr="00A406E5" w14:paraId="52B4C9EE" w14:textId="77777777" w:rsidTr="00BA725A">
        <w:tc>
          <w:tcPr>
            <w:tcW w:w="9039" w:type="dxa"/>
            <w:shd w:val="clear" w:color="auto" w:fill="C0C0C0"/>
          </w:tcPr>
          <w:p w14:paraId="670555AD" w14:textId="77777777" w:rsidR="00275706" w:rsidRPr="00A406E5" w:rsidRDefault="00275706" w:rsidP="00275706">
            <w:pPr>
              <w:pStyle w:val="Heading4"/>
              <w:rPr>
                <w:rFonts w:ascii="Arial" w:hAnsi="Arial" w:cs="Arial"/>
                <w:b/>
                <w:bCs/>
              </w:rPr>
            </w:pPr>
            <w:r w:rsidRPr="6D4D0207">
              <w:rPr>
                <w:rFonts w:ascii="Arial" w:hAnsi="Arial" w:cs="Arial"/>
                <w:b/>
                <w:bCs/>
              </w:rPr>
              <w:t xml:space="preserve">LEVEL 6 ASSESSMENT SPECIFICATION </w:t>
            </w:r>
          </w:p>
        </w:tc>
      </w:tr>
    </w:tbl>
    <w:p w14:paraId="4B1A3C70" w14:textId="77777777" w:rsidR="00275706" w:rsidRPr="00A406E5" w:rsidRDefault="00275706" w:rsidP="00275706">
      <w:pPr>
        <w:rPr>
          <w:rFonts w:ascii="Arial" w:hAnsi="Arial" w:cs="Arial"/>
        </w:rPr>
      </w:pPr>
    </w:p>
    <w:p w14:paraId="5B31E89E" w14:textId="77777777" w:rsidR="00275706" w:rsidRPr="00A406E5" w:rsidRDefault="00275706" w:rsidP="00275706">
      <w:pPr>
        <w:jc w:val="center"/>
        <w:rPr>
          <w:rFonts w:ascii="Arial" w:hAnsi="Arial" w:cs="Arial"/>
          <w:b/>
          <w:i/>
          <w:sz w:val="32"/>
        </w:rPr>
      </w:pPr>
    </w:p>
    <w:tbl>
      <w:tblPr>
        <w:tblW w:w="9922" w:type="dxa"/>
        <w:tblInd w:w="-3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75706" w:rsidRPr="00A406E5" w14:paraId="66E394DF" w14:textId="77777777" w:rsidTr="007C7000">
        <w:tc>
          <w:tcPr>
            <w:tcW w:w="2093" w:type="dxa"/>
            <w:shd w:val="clear" w:color="auto" w:fill="auto"/>
          </w:tcPr>
          <w:p w14:paraId="24B5CC18"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6D636E43" w14:textId="7CB38181" w:rsidR="00275706" w:rsidRPr="00A406E5" w:rsidRDefault="00275706" w:rsidP="00275706">
            <w:pPr>
              <w:spacing w:before="120" w:after="120"/>
              <w:jc w:val="both"/>
              <w:rPr>
                <w:rFonts w:ascii="Arial" w:hAnsi="Arial" w:cs="Arial"/>
                <w:b/>
                <w:sz w:val="22"/>
                <w:szCs w:val="22"/>
              </w:rPr>
            </w:pPr>
            <w:proofErr w:type="spellStart"/>
            <w:r>
              <w:rPr>
                <w:rFonts w:ascii="Arial" w:hAnsi="Arial" w:cs="Arial"/>
                <w:b/>
                <w:sz w:val="22"/>
                <w:szCs w:val="22"/>
              </w:rPr>
              <w:t>Ffion</w:t>
            </w:r>
            <w:proofErr w:type="spellEnd"/>
            <w:r>
              <w:rPr>
                <w:rFonts w:ascii="Arial" w:hAnsi="Arial" w:cs="Arial"/>
                <w:b/>
                <w:sz w:val="22"/>
                <w:szCs w:val="22"/>
              </w:rPr>
              <w:t xml:space="preserve"> Williams</w:t>
            </w:r>
          </w:p>
        </w:tc>
        <w:tc>
          <w:tcPr>
            <w:tcW w:w="2268" w:type="dxa"/>
            <w:shd w:val="clear" w:color="auto" w:fill="D9D9D9" w:themeFill="background1" w:themeFillShade="D9"/>
          </w:tcPr>
          <w:p w14:paraId="1A89ED5D"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3863C75A" w14:textId="77777777" w:rsidR="00275706" w:rsidRPr="00A406E5" w:rsidRDefault="00275706" w:rsidP="00275706">
            <w:pPr>
              <w:spacing w:before="120" w:after="120"/>
              <w:jc w:val="both"/>
              <w:rPr>
                <w:rFonts w:ascii="Arial" w:hAnsi="Arial" w:cs="Arial"/>
                <w:b/>
                <w:sz w:val="22"/>
                <w:szCs w:val="22"/>
              </w:rPr>
            </w:pPr>
            <w:r>
              <w:rPr>
                <w:rFonts w:ascii="Arial" w:hAnsi="Arial" w:cs="Arial"/>
                <w:b/>
                <w:sz w:val="22"/>
                <w:szCs w:val="22"/>
              </w:rPr>
              <w:t>1806989</w:t>
            </w:r>
          </w:p>
        </w:tc>
      </w:tr>
      <w:tr w:rsidR="00275706" w:rsidRPr="00A406E5" w14:paraId="115C7903" w14:textId="77777777" w:rsidTr="007C7000">
        <w:tc>
          <w:tcPr>
            <w:tcW w:w="2093" w:type="dxa"/>
            <w:shd w:val="clear" w:color="auto" w:fill="auto"/>
          </w:tcPr>
          <w:p w14:paraId="43D30C4C"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28B9EEC" w14:textId="77777777" w:rsidR="00275706" w:rsidRPr="00A406E5" w:rsidRDefault="00275706" w:rsidP="00275706">
            <w:pPr>
              <w:spacing w:before="120" w:after="120"/>
              <w:jc w:val="both"/>
              <w:rPr>
                <w:rFonts w:ascii="Arial" w:hAnsi="Arial" w:cs="Arial"/>
                <w:b/>
                <w:sz w:val="22"/>
                <w:szCs w:val="22"/>
              </w:rPr>
            </w:pPr>
            <w:r>
              <w:rPr>
                <w:rFonts w:ascii="Arial" w:hAnsi="Arial" w:cs="Arial"/>
                <w:b/>
                <w:sz w:val="22"/>
                <w:szCs w:val="22"/>
              </w:rPr>
              <w:t>Secondary PGCE</w:t>
            </w:r>
          </w:p>
        </w:tc>
      </w:tr>
      <w:tr w:rsidR="00275706" w:rsidRPr="00A406E5" w14:paraId="02C74486" w14:textId="77777777" w:rsidTr="007C7000">
        <w:tc>
          <w:tcPr>
            <w:tcW w:w="2093" w:type="dxa"/>
            <w:shd w:val="clear" w:color="auto" w:fill="auto"/>
          </w:tcPr>
          <w:p w14:paraId="239B2130"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1154F1A7" w14:textId="77777777" w:rsidR="00275706" w:rsidRPr="00A406E5" w:rsidRDefault="00275706" w:rsidP="00275706">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275706" w:rsidRPr="00A406E5" w14:paraId="60B3D50A" w14:textId="77777777" w:rsidTr="007C7000">
        <w:tc>
          <w:tcPr>
            <w:tcW w:w="2093" w:type="dxa"/>
            <w:shd w:val="clear" w:color="auto" w:fill="auto"/>
          </w:tcPr>
          <w:p w14:paraId="319C8CA4"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DCC3FC1" w14:textId="77777777" w:rsidR="00275706" w:rsidRPr="00A406E5" w:rsidRDefault="00275706" w:rsidP="00275706">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7FB6A73A" w14:textId="77777777" w:rsidR="00275706" w:rsidRPr="004D5E9B" w:rsidRDefault="00275706" w:rsidP="00275706">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D3A4D4A" w14:textId="77777777" w:rsidR="00275706" w:rsidRPr="00A406E5" w:rsidRDefault="00275706" w:rsidP="00275706">
            <w:pPr>
              <w:spacing w:before="120" w:after="120"/>
              <w:jc w:val="both"/>
              <w:rPr>
                <w:rFonts w:ascii="Arial" w:hAnsi="Arial" w:cs="Arial"/>
                <w:b/>
                <w:sz w:val="22"/>
                <w:szCs w:val="22"/>
              </w:rPr>
            </w:pPr>
            <w:r>
              <w:rPr>
                <w:rFonts w:ascii="Arial" w:hAnsi="Arial" w:cs="Arial"/>
                <w:b/>
                <w:sz w:val="22"/>
                <w:szCs w:val="22"/>
              </w:rPr>
              <w:t>50%</w:t>
            </w:r>
          </w:p>
        </w:tc>
      </w:tr>
      <w:tr w:rsidR="00275706" w:rsidRPr="00A406E5" w14:paraId="385378FD" w14:textId="77777777" w:rsidTr="007C7000">
        <w:tc>
          <w:tcPr>
            <w:tcW w:w="2093" w:type="dxa"/>
            <w:shd w:val="clear" w:color="auto" w:fill="auto"/>
          </w:tcPr>
          <w:p w14:paraId="6E00D392"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30C17A4E" w14:textId="77777777" w:rsidR="00275706" w:rsidRPr="00A406E5" w:rsidRDefault="00275706" w:rsidP="00275706">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097DDC54"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3C7A3BC3" w14:textId="77777777" w:rsidR="00275706" w:rsidRPr="00A406E5" w:rsidRDefault="00275706" w:rsidP="00275706">
            <w:pPr>
              <w:spacing w:before="120" w:after="120"/>
              <w:jc w:val="both"/>
              <w:rPr>
                <w:rFonts w:ascii="Arial" w:hAnsi="Arial" w:cs="Arial"/>
                <w:b/>
                <w:sz w:val="22"/>
                <w:szCs w:val="22"/>
              </w:rPr>
            </w:pPr>
          </w:p>
        </w:tc>
      </w:tr>
      <w:tr w:rsidR="00275706" w:rsidRPr="00A406E5" w14:paraId="4AA35086" w14:textId="77777777" w:rsidTr="007C7000">
        <w:tc>
          <w:tcPr>
            <w:tcW w:w="2093" w:type="dxa"/>
            <w:shd w:val="clear" w:color="auto" w:fill="auto"/>
          </w:tcPr>
          <w:p w14:paraId="755550E2"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650CD92C" w14:textId="77777777" w:rsidR="00275706" w:rsidRPr="00A406E5" w:rsidRDefault="00275706" w:rsidP="00275706">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14:paraId="38F45C8E"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118F78D3" w14:textId="77777777" w:rsidR="00275706" w:rsidRDefault="00275706" w:rsidP="00275706">
            <w:pPr>
              <w:pStyle w:val="ListParagraph"/>
              <w:numPr>
                <w:ilvl w:val="0"/>
                <w:numId w:val="5"/>
              </w:numPr>
              <w:spacing w:before="120" w:after="120"/>
              <w:jc w:val="both"/>
              <w:rPr>
                <w:rFonts w:ascii="Arial" w:hAnsi="Arial" w:cs="Arial"/>
                <w:b/>
                <w:sz w:val="22"/>
                <w:szCs w:val="22"/>
              </w:rPr>
            </w:pPr>
            <w:r>
              <w:rPr>
                <w:rFonts w:ascii="Arial" w:hAnsi="Arial" w:cs="Arial"/>
                <w:b/>
                <w:sz w:val="22"/>
                <w:szCs w:val="22"/>
              </w:rPr>
              <w:t>= 1,500</w:t>
            </w:r>
          </w:p>
          <w:p w14:paraId="481AE3D5" w14:textId="77777777" w:rsidR="00275706" w:rsidRPr="006E02E8" w:rsidRDefault="00275706" w:rsidP="00275706">
            <w:pPr>
              <w:pStyle w:val="ListParagraph"/>
              <w:numPr>
                <w:ilvl w:val="0"/>
                <w:numId w:val="5"/>
              </w:numPr>
              <w:spacing w:before="120" w:after="120"/>
              <w:jc w:val="both"/>
              <w:rPr>
                <w:rFonts w:ascii="Arial" w:hAnsi="Arial" w:cs="Arial"/>
                <w:b/>
                <w:sz w:val="22"/>
                <w:szCs w:val="22"/>
              </w:rPr>
            </w:pPr>
            <w:r>
              <w:rPr>
                <w:rFonts w:ascii="Arial" w:hAnsi="Arial" w:cs="Arial"/>
                <w:b/>
                <w:sz w:val="22"/>
                <w:szCs w:val="22"/>
              </w:rPr>
              <w:t>= 2,000</w:t>
            </w:r>
          </w:p>
        </w:tc>
      </w:tr>
      <w:tr w:rsidR="00275706" w:rsidRPr="00A406E5" w14:paraId="2104A87F" w14:textId="77777777" w:rsidTr="007C7000">
        <w:tc>
          <w:tcPr>
            <w:tcW w:w="2093" w:type="dxa"/>
            <w:shd w:val="clear" w:color="auto" w:fill="auto"/>
          </w:tcPr>
          <w:p w14:paraId="7654FEF7"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35C64537" w14:textId="77777777" w:rsidR="00275706" w:rsidRPr="00A406E5" w:rsidRDefault="00275706" w:rsidP="00275706">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125A0FA6"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2416FD6B" w14:textId="77777777" w:rsidR="00275706" w:rsidRPr="00A406E5" w:rsidRDefault="00275706" w:rsidP="00275706">
            <w:pPr>
              <w:spacing w:before="120" w:after="120"/>
              <w:jc w:val="both"/>
              <w:rPr>
                <w:rFonts w:ascii="Arial" w:hAnsi="Arial" w:cs="Arial"/>
                <w:b/>
                <w:sz w:val="22"/>
                <w:szCs w:val="22"/>
              </w:rPr>
            </w:pPr>
            <w:r>
              <w:rPr>
                <w:rFonts w:ascii="Arial" w:hAnsi="Arial" w:cs="Arial"/>
                <w:b/>
                <w:sz w:val="22"/>
                <w:szCs w:val="22"/>
              </w:rPr>
              <w:t>17 December 2018</w:t>
            </w:r>
          </w:p>
        </w:tc>
      </w:tr>
      <w:tr w:rsidR="00275706" w:rsidRPr="00A406E5" w14:paraId="345B5E79" w14:textId="77777777" w:rsidTr="007C7000">
        <w:tc>
          <w:tcPr>
            <w:tcW w:w="2093" w:type="dxa"/>
            <w:shd w:val="clear" w:color="auto" w:fill="auto"/>
          </w:tcPr>
          <w:p w14:paraId="4AC0D392"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62817429" w14:textId="77777777" w:rsidR="00275706" w:rsidRPr="00A406E5" w:rsidRDefault="00275706" w:rsidP="00275706">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1B5226DB"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39A970DB" w14:textId="77777777" w:rsidR="00275706" w:rsidRPr="00A406E5" w:rsidRDefault="00275706" w:rsidP="00275706">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 xml:space="preserve">Penalties for late submission: Up to </w:t>
            </w:r>
            <w:proofErr w:type="gramStart"/>
            <w:r w:rsidRPr="6D4D0207">
              <w:rPr>
                <w:rFonts w:ascii="Arial" w:hAnsi="Arial" w:cs="Arial"/>
                <w:sz w:val="22"/>
                <w:szCs w:val="22"/>
              </w:rPr>
              <w:t>one week</w:t>
            </w:r>
            <w:proofErr w:type="gramEnd"/>
            <w:r w:rsidRPr="6D4D0207">
              <w:rPr>
                <w:rFonts w:ascii="Arial" w:hAnsi="Arial" w:cs="Arial"/>
                <w:sz w:val="22"/>
                <w:szCs w:val="22"/>
              </w:rPr>
              <w:t xml:space="preserve"> late, maximum mark of 40%.  Over one week late, 0%.  Only the Extenuating Circumstances Panel may approve a change to submission dates.</w:t>
            </w:r>
          </w:p>
        </w:tc>
      </w:tr>
      <w:tr w:rsidR="00275706" w:rsidRPr="00A406E5" w14:paraId="5FA88CE7" w14:textId="77777777" w:rsidTr="007C7000">
        <w:tc>
          <w:tcPr>
            <w:tcW w:w="2093" w:type="dxa"/>
            <w:shd w:val="clear" w:color="auto" w:fill="auto"/>
          </w:tcPr>
          <w:p w14:paraId="3044046D" w14:textId="77777777" w:rsidR="00275706" w:rsidRPr="00A406E5" w:rsidRDefault="00275706" w:rsidP="00275706">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3C6A937A" w14:textId="77777777" w:rsidR="00275706" w:rsidRPr="00A406E5" w:rsidRDefault="00275706" w:rsidP="00275706">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0327519" w14:textId="77777777" w:rsidR="00275706" w:rsidRPr="00A406E5" w:rsidRDefault="00275706" w:rsidP="007C7000">
      <w:pPr>
        <w:ind w:left="-851"/>
        <w:rPr>
          <w:rFonts w:ascii="Arial" w:hAnsi="Arial" w:cs="Arial"/>
          <w:sz w:val="32"/>
        </w:rPr>
      </w:pPr>
    </w:p>
    <w:p w14:paraId="0AC3319A" w14:textId="77777777" w:rsidR="00275706" w:rsidRPr="00A406E5" w:rsidRDefault="00275706" w:rsidP="00275706">
      <w:pPr>
        <w:rPr>
          <w:rFonts w:ascii="Arial" w:hAnsi="Arial" w:cs="Arial"/>
          <w:sz w:val="32"/>
        </w:rPr>
      </w:pPr>
    </w:p>
    <w:p w14:paraId="7D529B89" w14:textId="77777777" w:rsidR="00275706" w:rsidRPr="00A406E5" w:rsidRDefault="00275706" w:rsidP="00275706">
      <w:pPr>
        <w:rPr>
          <w:rFonts w:ascii="Arial" w:hAnsi="Arial" w:cs="Arial"/>
          <w:sz w:val="32"/>
        </w:rPr>
      </w:pPr>
    </w:p>
    <w:p w14:paraId="6525D89E" w14:textId="77777777" w:rsidR="00275706" w:rsidRPr="00A406E5" w:rsidRDefault="00275706" w:rsidP="00275706">
      <w:pPr>
        <w:rPr>
          <w:rFonts w:ascii="Arial" w:hAnsi="Arial" w:cs="Arial"/>
          <w:sz w:val="32"/>
        </w:rPr>
      </w:pPr>
    </w:p>
    <w:p w14:paraId="71ED44D0" w14:textId="77777777" w:rsidR="00275706" w:rsidRDefault="00275706" w:rsidP="00275706">
      <w:pPr>
        <w:rPr>
          <w:rFonts w:ascii="Arial" w:hAnsi="Arial" w:cs="Arial"/>
          <w:sz w:val="32"/>
        </w:rPr>
      </w:pPr>
    </w:p>
    <w:p w14:paraId="38656824" w14:textId="77777777" w:rsidR="00BA725A" w:rsidRPr="00F735D4" w:rsidRDefault="00BA725A" w:rsidP="00275706">
      <w:pPr>
        <w:rPr>
          <w:rFonts w:ascii="Arial" w:hAnsi="Arial" w:cs="Arial"/>
          <w:sz w:val="32"/>
        </w:rPr>
      </w:pPr>
    </w:p>
    <w:p w14:paraId="15932CB4" w14:textId="77777777" w:rsidR="00275706" w:rsidRDefault="00275706">
      <w:pPr>
        <w:rPr>
          <w:b/>
          <w:u w:val="single"/>
        </w:rPr>
      </w:pPr>
    </w:p>
    <w:p w14:paraId="478B124B" w14:textId="553962E1" w:rsidR="002576F5" w:rsidRDefault="002576F5" w:rsidP="00450EF4">
      <w:pPr>
        <w:spacing w:line="276" w:lineRule="auto"/>
        <w:jc w:val="center"/>
        <w:rPr>
          <w:b/>
          <w:u w:val="single"/>
        </w:rPr>
      </w:pPr>
      <w:r>
        <w:rPr>
          <w:b/>
          <w:u w:val="single"/>
        </w:rPr>
        <w:lastRenderedPageBreak/>
        <w:t>Reflection on Learning and Teaching</w:t>
      </w:r>
    </w:p>
    <w:p w14:paraId="4E9E44AE" w14:textId="77777777" w:rsidR="002576F5" w:rsidRDefault="002576F5" w:rsidP="00450EF4">
      <w:pPr>
        <w:spacing w:line="276" w:lineRule="auto"/>
        <w:jc w:val="center"/>
        <w:rPr>
          <w:b/>
          <w:u w:val="single"/>
        </w:rPr>
      </w:pPr>
    </w:p>
    <w:p w14:paraId="0C45D381" w14:textId="6DCFB063" w:rsidR="002576F5" w:rsidRPr="00AC5C68" w:rsidRDefault="002576F5" w:rsidP="00450EF4">
      <w:pPr>
        <w:spacing w:line="276" w:lineRule="auto"/>
        <w:rPr>
          <w:b/>
        </w:rPr>
      </w:pPr>
      <w:proofErr w:type="spellStart"/>
      <w:r w:rsidRPr="00AC5C68">
        <w:rPr>
          <w:b/>
        </w:rPr>
        <w:t>i</w:t>
      </w:r>
      <w:proofErr w:type="spellEnd"/>
      <w:r w:rsidRPr="00AC5C68">
        <w:rPr>
          <w:b/>
        </w:rPr>
        <w:t>) Evaluation and Literature Review</w:t>
      </w:r>
    </w:p>
    <w:p w14:paraId="3D49ADD3" w14:textId="77777777" w:rsidR="002576F5" w:rsidRDefault="002576F5" w:rsidP="00450EF4">
      <w:pPr>
        <w:spacing w:line="276" w:lineRule="auto"/>
      </w:pPr>
    </w:p>
    <w:p w14:paraId="6E3CB19A" w14:textId="5AE6869D" w:rsidR="007E42A2" w:rsidRDefault="00906027" w:rsidP="00450EF4">
      <w:pPr>
        <w:spacing w:line="276" w:lineRule="auto"/>
      </w:pPr>
      <w:r>
        <w:t>The topic of the s</w:t>
      </w:r>
      <w:r w:rsidR="00064BB2">
        <w:t>ch</w:t>
      </w:r>
      <w:r>
        <w:t>eme of w</w:t>
      </w:r>
      <w:r w:rsidR="00021D91">
        <w:t>ork (SOW) I refer to</w:t>
      </w:r>
      <w:r w:rsidR="008603FA">
        <w:t xml:space="preserve"> and which this assignment is based on</w:t>
      </w:r>
      <w:r w:rsidR="00021D91">
        <w:t xml:space="preserve"> is</w:t>
      </w:r>
      <w:r w:rsidR="00303008">
        <w:t xml:space="preserve"> fractions, a</w:t>
      </w:r>
      <w:r w:rsidR="00B52842">
        <w:t xml:space="preserve"> topic deeply i</w:t>
      </w:r>
      <w:r w:rsidR="004503D6">
        <w:t>mbed</w:t>
      </w:r>
      <w:r w:rsidR="009814E0">
        <w:t>ded into the Programme of Study for M</w:t>
      </w:r>
      <w:r w:rsidR="004340D6">
        <w:t xml:space="preserve">athematics from key stage 2 </w:t>
      </w:r>
      <w:sdt>
        <w:sdtPr>
          <w:id w:val="440808904"/>
          <w:citation/>
        </w:sdtPr>
        <w:sdtContent>
          <w:r w:rsidR="009814E0">
            <w:fldChar w:fldCharType="begin"/>
          </w:r>
          <w:r w:rsidR="00B52842">
            <w:rPr>
              <w:lang w:val="en-US"/>
            </w:rPr>
            <w:instrText xml:space="preserve">CITATION Wel15 \t  \l 1033 </w:instrText>
          </w:r>
          <w:r w:rsidR="009814E0">
            <w:fldChar w:fldCharType="separate"/>
          </w:r>
          <w:r w:rsidR="00EF2554">
            <w:rPr>
              <w:noProof/>
              <w:lang w:val="en-US"/>
            </w:rPr>
            <w:t>(Welsh Government, 2015)</w:t>
          </w:r>
          <w:r w:rsidR="009814E0">
            <w:fldChar w:fldCharType="end"/>
          </w:r>
        </w:sdtContent>
      </w:sdt>
      <w:r w:rsidR="009814E0">
        <w:t>,</w:t>
      </w:r>
      <w:r w:rsidR="00E04BBA">
        <w:t xml:space="preserve"> </w:t>
      </w:r>
      <w:r w:rsidR="004340D6">
        <w:t>with basic fractions being introduced as early a</w:t>
      </w:r>
      <w:r w:rsidR="009814E0">
        <w:t>s year one. The Foundation Phase Framework</w:t>
      </w:r>
      <w:sdt>
        <w:sdtPr>
          <w:id w:val="1549345939"/>
          <w:citation/>
        </w:sdtPr>
        <w:sdtContent>
          <w:r w:rsidR="009814E0">
            <w:fldChar w:fldCharType="begin"/>
          </w:r>
          <w:r w:rsidR="00B52842">
            <w:rPr>
              <w:lang w:val="en-US"/>
            </w:rPr>
            <w:instrText xml:space="preserve">CITATION Wel151 \t  \l 1033 </w:instrText>
          </w:r>
          <w:r w:rsidR="009814E0">
            <w:fldChar w:fldCharType="separate"/>
          </w:r>
          <w:r w:rsidR="00EF2554">
            <w:rPr>
              <w:noProof/>
              <w:lang w:val="en-US"/>
            </w:rPr>
            <w:t xml:space="preserve"> (Welsh Government, 2015)</w:t>
          </w:r>
          <w:r w:rsidR="009814E0">
            <w:fldChar w:fldCharType="end"/>
          </w:r>
        </w:sdtContent>
      </w:sdt>
      <w:r w:rsidR="008603FA">
        <w:t xml:space="preserve"> </w:t>
      </w:r>
      <w:r w:rsidR="009814E0">
        <w:t>indicates that children lea</w:t>
      </w:r>
      <w:r w:rsidR="004F1052">
        <w:t>rn to find simple fraction</w:t>
      </w:r>
      <w:r w:rsidR="006C4107">
        <w:t>s</w:t>
      </w:r>
      <w:r w:rsidR="004F1052">
        <w:t xml:space="preserve"> (a</w:t>
      </w:r>
      <w:r w:rsidR="009814E0">
        <w:t xml:space="preserve"> half and a quarter</w:t>
      </w:r>
      <w:r w:rsidR="004F1052">
        <w:t>)</w:t>
      </w:r>
      <w:r w:rsidR="009814E0">
        <w:t xml:space="preserve"> </w:t>
      </w:r>
      <w:r w:rsidR="00DF2805">
        <w:t>through play an</w:t>
      </w:r>
      <w:r w:rsidR="004F1052">
        <w:t>d</w:t>
      </w:r>
      <w:r w:rsidR="00DF2805">
        <w:t xml:space="preserve"> practical activities. </w:t>
      </w:r>
      <w:r w:rsidR="00DF6D19">
        <w:t xml:space="preserve">The connection with real-life allows a child to connect intuitively </w:t>
      </w:r>
      <w:r w:rsidR="00D16F59">
        <w:t>to the topic as suggested by Tanner &amp; Jones (</w:t>
      </w:r>
      <w:r w:rsidR="001102A5">
        <w:t>2000). At key stage 3, where</w:t>
      </w:r>
      <w:r w:rsidR="00D16F59">
        <w:t xml:space="preserve"> real-life analogies</w:t>
      </w:r>
      <w:r w:rsidR="00D16F59" w:rsidRPr="00C730C4">
        <w:t xml:space="preserve"> </w:t>
      </w:r>
      <w:r w:rsidR="00764E78" w:rsidRPr="00C730C4">
        <w:t>become increasingly unattainable</w:t>
      </w:r>
      <w:r w:rsidR="00FF7E5A" w:rsidRPr="00C730C4">
        <w:t xml:space="preserve"> when relating to certain aspects e.g</w:t>
      </w:r>
      <w:r w:rsidR="00C730C4">
        <w:t xml:space="preserve">. dividing </w:t>
      </w:r>
      <w:r w:rsidR="00D43910" w:rsidRPr="00C730C4">
        <w:t>fraction</w:t>
      </w:r>
      <w:r w:rsidR="00C730C4">
        <w:t>s</w:t>
      </w:r>
      <w:proofErr w:type="gramStart"/>
      <w:r w:rsidR="00B52842">
        <w:t>;</w:t>
      </w:r>
      <w:proofErr w:type="gramEnd"/>
      <w:r w:rsidR="00D43910" w:rsidRPr="00C730C4">
        <w:t xml:space="preserve"> instrumental approach</w:t>
      </w:r>
      <w:r w:rsidR="00764E78" w:rsidRPr="00C730C4">
        <w:t xml:space="preserve">es to teaching these topics </w:t>
      </w:r>
      <w:r w:rsidR="009E6434">
        <w:t>have historically been adopted</w:t>
      </w:r>
      <w:r w:rsidR="00DA4343">
        <w:t xml:space="preserve"> as </w:t>
      </w:r>
      <w:r w:rsidR="00C842CA" w:rsidRPr="00C730C4">
        <w:t>su</w:t>
      </w:r>
      <w:r w:rsidR="00330E48" w:rsidRPr="00C730C4">
        <w:t>g</w:t>
      </w:r>
      <w:r w:rsidR="00B52842">
        <w:t>gested by Tanner &amp; Jones (2000) and</w:t>
      </w:r>
      <w:r w:rsidR="00330E48" w:rsidRPr="00C730C4">
        <w:t xml:space="preserve"> </w:t>
      </w:r>
      <w:proofErr w:type="spellStart"/>
      <w:r w:rsidR="00330E48" w:rsidRPr="00C730C4">
        <w:t>Skemp</w:t>
      </w:r>
      <w:proofErr w:type="spellEnd"/>
      <w:r w:rsidR="00330E48" w:rsidRPr="00C730C4">
        <w:t xml:space="preserve"> (1976)</w:t>
      </w:r>
      <w:r w:rsidR="00C842CA" w:rsidRPr="00C730C4">
        <w:t xml:space="preserve">. </w:t>
      </w:r>
      <w:r w:rsidR="00C730C4" w:rsidRPr="00C730C4">
        <w:t>Tanner &amp; Jones</w:t>
      </w:r>
      <w:r w:rsidR="00C730C4">
        <w:t xml:space="preserve"> (2000)</w:t>
      </w:r>
      <w:r w:rsidR="00C730C4" w:rsidRPr="00C730C4">
        <w:t xml:space="preserve"> reported</w:t>
      </w:r>
      <w:r w:rsidR="001102A5" w:rsidRPr="00C730C4">
        <w:t xml:space="preserve"> that studies conducted in the 1970</w:t>
      </w:r>
      <w:r w:rsidR="00C730C4" w:rsidRPr="00C730C4">
        <w:t xml:space="preserve">’s and 1980’s when operations with fractions were widely taught instrumentally, revealed that “only 30 per cent of 15 year-old pupils were able to calculate: </w:t>
      </w:r>
      <m:oMath>
        <m:f>
          <m:fPr>
            <m:type m:val="skw"/>
            <m:ctrlPr>
              <w:rPr>
                <w:rFonts w:ascii="Cambria Math" w:hAnsi="Cambria Math"/>
                <w:i/>
              </w:rPr>
            </m:ctrlPr>
          </m:fPr>
          <m:num>
            <m:r>
              <w:rPr>
                <w:rFonts w:ascii="Cambria Math" w:hAnsi="Cambria Math"/>
              </w:rPr>
              <m:t>3</m:t>
            </m:r>
          </m:num>
          <m:den>
            <m:r>
              <w:rPr>
                <w:rFonts w:ascii="Cambria Math" w:hAnsi="Cambria Math"/>
              </w:rPr>
              <m:t>4</m:t>
            </m:r>
          </m:den>
        </m:f>
        <m:r>
          <w:rPr>
            <w:rFonts w:ascii="Cambria Math" w:hAnsi="Cambria Math"/>
          </w:rPr>
          <m:t>÷</m:t>
        </m:r>
        <m:f>
          <m:fPr>
            <m:type m:val="skw"/>
            <m:ctrlPr>
              <w:rPr>
                <w:rFonts w:ascii="Cambria Math" w:hAnsi="Cambria Math"/>
                <w:i/>
              </w:rPr>
            </m:ctrlPr>
          </m:fPr>
          <m:num>
            <m:r>
              <w:rPr>
                <w:rFonts w:ascii="Cambria Math" w:hAnsi="Cambria Math"/>
              </w:rPr>
              <m:t>1</m:t>
            </m:r>
          </m:num>
          <m:den>
            <m:r>
              <w:rPr>
                <w:rFonts w:ascii="Cambria Math" w:hAnsi="Cambria Math"/>
              </w:rPr>
              <m:t>8</m:t>
            </m:r>
          </m:den>
        </m:f>
      </m:oMath>
      <w:r w:rsidR="00C730C4" w:rsidRPr="00C730C4">
        <w:t>”</w:t>
      </w:r>
      <w:r w:rsidR="00C730C4">
        <w:rPr>
          <w:b/>
        </w:rPr>
        <w:t xml:space="preserve"> </w:t>
      </w:r>
      <w:sdt>
        <w:sdtPr>
          <w:rPr>
            <w:b/>
          </w:rPr>
          <w:id w:val="-1509444811"/>
          <w:citation/>
        </w:sdtPr>
        <w:sdtContent>
          <w:r w:rsidR="00C730C4">
            <w:rPr>
              <w:b/>
            </w:rPr>
            <w:fldChar w:fldCharType="begin"/>
          </w:r>
          <w:r w:rsidR="00C730C4">
            <w:rPr>
              <w:b/>
              <w:lang w:val="en-US"/>
            </w:rPr>
            <w:instrText xml:space="preserve">CITATION How00 \p 22 \l 1033 </w:instrText>
          </w:r>
          <w:r w:rsidR="00C730C4">
            <w:rPr>
              <w:b/>
            </w:rPr>
            <w:fldChar w:fldCharType="separate"/>
          </w:r>
          <w:r w:rsidR="00EF2554">
            <w:rPr>
              <w:noProof/>
              <w:lang w:val="en-US"/>
            </w:rPr>
            <w:t>(Tanner &amp; Jones, 2000, p. 22)</w:t>
          </w:r>
          <w:r w:rsidR="00C730C4">
            <w:rPr>
              <w:b/>
            </w:rPr>
            <w:fldChar w:fldCharType="end"/>
          </w:r>
        </w:sdtContent>
      </w:sdt>
      <w:r w:rsidR="00C730C4">
        <w:rPr>
          <w:b/>
        </w:rPr>
        <w:t xml:space="preserve">. </w:t>
      </w:r>
      <w:r w:rsidR="00C730C4">
        <w:t xml:space="preserve">With this in mind, my </w:t>
      </w:r>
      <w:r w:rsidR="00C6788B">
        <w:t xml:space="preserve">personal </w:t>
      </w:r>
      <w:r w:rsidR="00C730C4">
        <w:t>objective for the SOW was to include ways in which the topic could be understood relationally where possible.</w:t>
      </w:r>
      <w:r w:rsidR="00C6788B">
        <w:t xml:space="preserve"> </w:t>
      </w:r>
      <w:r w:rsidR="00C730C4">
        <w:t>My success of</w:t>
      </w:r>
      <w:r w:rsidR="000E629E">
        <w:t xml:space="preserve"> teaching relationally</w:t>
      </w:r>
      <w:r w:rsidR="00C730C4">
        <w:t xml:space="preserve"> during the micro</w:t>
      </w:r>
      <w:r w:rsidR="00C6788B">
        <w:t>-</w:t>
      </w:r>
      <w:r w:rsidR="00C730C4">
        <w:t xml:space="preserve">teach will be discussed later in the </w:t>
      </w:r>
      <w:r w:rsidR="00FA0F83">
        <w:t xml:space="preserve">evaluation. </w:t>
      </w:r>
    </w:p>
    <w:p w14:paraId="0A852DE8" w14:textId="6BF94659" w:rsidR="00EC58B7" w:rsidRPr="00EC58B7" w:rsidRDefault="007E42A2" w:rsidP="00450EF4">
      <w:pPr>
        <w:spacing w:line="276" w:lineRule="auto"/>
      </w:pPr>
      <w:r>
        <w:t xml:space="preserve">My approach to this was influenced by </w:t>
      </w:r>
      <w:r w:rsidR="003E31C6">
        <w:t>Pritchard</w:t>
      </w:r>
      <w:r>
        <w:t xml:space="preserve">’s (2009) discussion of </w:t>
      </w:r>
      <w:r w:rsidR="003E31C6">
        <w:t>constructivist theories including that of Jean Piaget, a Swiss psychologist known for his work on child development. While Pritchard concurs that Piaget’s theory of cognitive development undoubtedly influences teaching practices</w:t>
      </w:r>
      <w:r w:rsidR="00B52842">
        <w:t>, w</w:t>
      </w:r>
      <w:r w:rsidR="003E31C6">
        <w:t xml:space="preserve">hereby expected levels of understanding and development are closely linked to stages of development based on age, </w:t>
      </w:r>
      <w:r>
        <w:t>it could be said that Pritchard’s</w:t>
      </w:r>
      <w:r w:rsidR="00B52842">
        <w:t xml:space="preserve"> </w:t>
      </w:r>
      <w:r w:rsidR="003E31C6">
        <w:t>summary of the essential th</w:t>
      </w:r>
      <w:r>
        <w:t>eories of constructivism is</w:t>
      </w:r>
      <w:r w:rsidR="003E31C6">
        <w:t xml:space="preserve"> intricate</w:t>
      </w:r>
      <w:r>
        <w:t xml:space="preserve"> and applicable when planning relationally</w:t>
      </w:r>
      <w:r w:rsidR="00F708C8">
        <w:t xml:space="preserve">. This will be referenced where appropriate through the body of this essay. </w:t>
      </w:r>
    </w:p>
    <w:p w14:paraId="6A01F613" w14:textId="77777777" w:rsidR="00980933" w:rsidRDefault="00980933" w:rsidP="00450EF4">
      <w:pPr>
        <w:spacing w:line="276" w:lineRule="auto"/>
      </w:pPr>
    </w:p>
    <w:p w14:paraId="63DCC5E5" w14:textId="12B3B9ED" w:rsidR="00311C03" w:rsidRDefault="00064BB2" w:rsidP="00450EF4">
      <w:pPr>
        <w:spacing w:line="276" w:lineRule="auto"/>
      </w:pPr>
      <w:r>
        <w:t>To cover the extensive demands of the topic aimed at a year eight class</w:t>
      </w:r>
      <w:r w:rsidR="00021D91">
        <w:t xml:space="preserve"> currently at level four</w:t>
      </w:r>
      <w:r>
        <w:t>, the</w:t>
      </w:r>
      <w:r w:rsidR="004A6600">
        <w:t xml:space="preserve"> SOW spans</w:t>
      </w:r>
      <w:r>
        <w:t xml:space="preserve"> six lesso</w:t>
      </w:r>
      <w:r w:rsidR="005A4B1F">
        <w:t>ns. To meet the</w:t>
      </w:r>
      <w:r w:rsidR="00021D91">
        <w:t xml:space="preserve"> l</w:t>
      </w:r>
      <w:r w:rsidR="004A6600">
        <w:t>earning</w:t>
      </w:r>
      <w:r w:rsidR="005A4B1F">
        <w:t xml:space="preserve"> objectives of the SOW, learners will bu</w:t>
      </w:r>
      <w:r w:rsidR="005F2140">
        <w:t xml:space="preserve">ild on prior knowledge of simplifying, converting, adding and subtracting </w:t>
      </w:r>
      <w:r w:rsidR="00DF6D19">
        <w:t xml:space="preserve">fractions as suggested by the National Curriculum </w:t>
      </w:r>
      <w:sdt>
        <w:sdtPr>
          <w:id w:val="1654180100"/>
          <w:citation/>
        </w:sdtPr>
        <w:sdtContent>
          <w:r w:rsidR="00DF6D19">
            <w:fldChar w:fldCharType="begin"/>
          </w:r>
          <w:r w:rsidR="00B52842">
            <w:rPr>
              <w:lang w:val="en-US"/>
            </w:rPr>
            <w:instrText xml:space="preserve">CITATION Wel15 \t  \l 1033 </w:instrText>
          </w:r>
          <w:r w:rsidR="00DF6D19">
            <w:fldChar w:fldCharType="separate"/>
          </w:r>
          <w:r w:rsidR="00EF2554">
            <w:rPr>
              <w:noProof/>
              <w:lang w:val="en-US"/>
            </w:rPr>
            <w:t>(Welsh Government, 2015)</w:t>
          </w:r>
          <w:r w:rsidR="00DF6D19">
            <w:fldChar w:fldCharType="end"/>
          </w:r>
        </w:sdtContent>
      </w:sdt>
      <w:r w:rsidR="00DF6D19">
        <w:t>.</w:t>
      </w:r>
      <w:r w:rsidR="005F2140">
        <w:t xml:space="preserve"> </w:t>
      </w:r>
      <w:r w:rsidR="005A4B1F">
        <w:t xml:space="preserve"> B</w:t>
      </w:r>
      <w:r w:rsidR="00021D91">
        <w:t>y the end of the SOW learners will have formed a new set of skills allo</w:t>
      </w:r>
      <w:r w:rsidR="00B95010">
        <w:t>wing them to find fractions of quantities and perform all four operations with</w:t>
      </w:r>
      <w:r w:rsidR="00021D91">
        <w:t xml:space="preserve"> fractions</w:t>
      </w:r>
      <w:r w:rsidR="00B95010">
        <w:t xml:space="preserve"> confidently</w:t>
      </w:r>
      <w:r w:rsidR="00021D91">
        <w:t xml:space="preserve">. </w:t>
      </w:r>
    </w:p>
    <w:p w14:paraId="5687BC0A" w14:textId="62BC45EC" w:rsidR="00D11034" w:rsidRDefault="00D11034" w:rsidP="00450EF4">
      <w:pPr>
        <w:spacing w:line="276" w:lineRule="auto"/>
      </w:pPr>
      <w:r>
        <w:t>The metho</w:t>
      </w:r>
      <w:r w:rsidR="00747129">
        <w:t>dical arrangement of the SOW is</w:t>
      </w:r>
      <w:r>
        <w:t xml:space="preserve"> to allow for incremental comprehension </w:t>
      </w:r>
      <w:r w:rsidR="00B27E0A">
        <w:t>of concepts earlier</w:t>
      </w:r>
      <w:r w:rsidR="00A80BBE">
        <w:t xml:space="preserve"> in the topic, inducing the skills required to successfully </w:t>
      </w:r>
      <w:r w:rsidR="001458A8">
        <w:t xml:space="preserve">execute the slightly more laborious tasks towards the end of the </w:t>
      </w:r>
      <w:r w:rsidR="001458A8">
        <w:lastRenderedPageBreak/>
        <w:t xml:space="preserve">topic. </w:t>
      </w:r>
      <w:r w:rsidR="006A0BA1">
        <w:t xml:space="preserve">Tanner &amp; Jones (2000) </w:t>
      </w:r>
      <w:r w:rsidR="00E74F39">
        <w:t>suggest that previous related skills need to be learned to the point of “automaticity” to fully understand a new concept of ma</w:t>
      </w:r>
      <w:r w:rsidR="00892584">
        <w:t>thematics. With this in mind, the SOW allows for the topic to be broken down systematically and timely</w:t>
      </w:r>
      <w:r w:rsidR="00303008">
        <w:t xml:space="preserve">, ensuring that skills are </w:t>
      </w:r>
      <w:r w:rsidR="000D151D">
        <w:t>developed, practised and probed before introducing new skills</w:t>
      </w:r>
      <w:r w:rsidR="00892584">
        <w:t>.</w:t>
      </w:r>
    </w:p>
    <w:p w14:paraId="1BCA26EA" w14:textId="77777777" w:rsidR="006C4107" w:rsidRDefault="006C4107" w:rsidP="00450EF4">
      <w:pPr>
        <w:spacing w:line="276" w:lineRule="auto"/>
      </w:pPr>
    </w:p>
    <w:p w14:paraId="585D44A6" w14:textId="569EE6D3" w:rsidR="00EC58B7" w:rsidRDefault="00D00154" w:rsidP="00450EF4">
      <w:pPr>
        <w:spacing w:line="276" w:lineRule="auto"/>
      </w:pPr>
      <w:r>
        <w:t>The lesson</w:t>
      </w:r>
      <w:r w:rsidR="005F6212">
        <w:t xml:space="preserve"> focu</w:t>
      </w:r>
      <w:r w:rsidR="00747129">
        <w:t>sed on for the micro-teach</w:t>
      </w:r>
      <w:r w:rsidR="009D178C">
        <w:t>,</w:t>
      </w:r>
      <w:r w:rsidR="00747129">
        <w:t xml:space="preserve"> with the </w:t>
      </w:r>
      <w:r w:rsidR="00892584">
        <w:t xml:space="preserve">objective of finding a fraction </w:t>
      </w:r>
      <w:r w:rsidR="00747129">
        <w:t>of a quantity</w:t>
      </w:r>
      <w:r w:rsidR="009D178C">
        <w:t>,</w:t>
      </w:r>
      <w:r w:rsidR="00747129">
        <w:t xml:space="preserve"> was lesson four in the SO</w:t>
      </w:r>
      <w:r w:rsidR="00B27E0A">
        <w:t>W. The outcome was that pupils</w:t>
      </w:r>
      <w:r w:rsidR="00747129">
        <w:t xml:space="preserve"> could apply th</w:t>
      </w:r>
      <w:r w:rsidR="00B27E0A">
        <w:t>e strategies learned</w:t>
      </w:r>
      <w:r w:rsidR="00747129">
        <w:t xml:space="preserve"> to </w:t>
      </w:r>
      <w:r w:rsidR="009D178C">
        <w:t>a range</w:t>
      </w:r>
      <w:r w:rsidR="00747129">
        <w:t xml:space="preserve"> of </w:t>
      </w:r>
      <w:r w:rsidR="009D178C">
        <w:t xml:space="preserve">questions involving </w:t>
      </w:r>
      <w:r w:rsidR="00867445">
        <w:t>mu</w:t>
      </w:r>
      <w:r w:rsidR="009D178C">
        <w:t>ltiplying fractions by integers</w:t>
      </w:r>
      <w:r w:rsidR="00B27E0A">
        <w:t xml:space="preserve">. </w:t>
      </w:r>
      <w:r w:rsidR="005F6212">
        <w:t>Previous lessons in the scheme had focused on</w:t>
      </w:r>
      <w:r w:rsidR="004033E8">
        <w:t xml:space="preserve"> relevant concepts:</w:t>
      </w:r>
      <w:r w:rsidR="005F6212">
        <w:t xml:space="preserve"> </w:t>
      </w:r>
      <w:r w:rsidR="004033E8">
        <w:t xml:space="preserve">comparing and ordering fractions; simplifying fractions; </w:t>
      </w:r>
      <w:r w:rsidR="004A6600">
        <w:t xml:space="preserve">adding fractions; </w:t>
      </w:r>
      <w:r w:rsidR="004033E8">
        <w:t xml:space="preserve">using diagrams to </w:t>
      </w:r>
      <w:r w:rsidR="004033E8" w:rsidRPr="00340CB2">
        <w:t xml:space="preserve">represent fractions; and converting between mixed numbers and improper fractions. </w:t>
      </w:r>
      <w:r w:rsidR="00824F01" w:rsidRPr="00340CB2">
        <w:t>Piaget’s</w:t>
      </w:r>
      <w:r w:rsidR="00824F01">
        <w:t xml:space="preserve"> ‘assimilation’ is when </w:t>
      </w:r>
      <w:r w:rsidR="00246BA6">
        <w:t>new knowledge is amalgamate</w:t>
      </w:r>
      <w:r w:rsidR="008D7CF5">
        <w:t>d in to pre-existing knowledge.</w:t>
      </w:r>
      <w:r w:rsidR="00340CB2">
        <w:t xml:space="preserve"> Pritchard (2009) agrees by suggesting that learning takes place when prior knowledge is extracted and built upon. The position of this lesson in the SOW is therefore key, as learners will need to have learned the relevant concepts in the previous lessons to apply to the processes within this lesson.  </w:t>
      </w:r>
      <w:r w:rsidR="00824F01">
        <w:t xml:space="preserve"> </w:t>
      </w:r>
    </w:p>
    <w:p w14:paraId="1E133C7D" w14:textId="77777777" w:rsidR="0089272C" w:rsidRDefault="0089272C" w:rsidP="00450EF4">
      <w:pPr>
        <w:spacing w:line="276" w:lineRule="auto"/>
      </w:pPr>
    </w:p>
    <w:p w14:paraId="7DCF6BA3" w14:textId="2257D9AD" w:rsidR="005D3EDA" w:rsidRDefault="008347E4" w:rsidP="00450EF4">
      <w:pPr>
        <w:spacing w:line="276" w:lineRule="auto"/>
      </w:pPr>
      <w:r>
        <w:t>All learners in t</w:t>
      </w:r>
      <w:r w:rsidR="00DC390F">
        <w:t>he lesson were a capable</w:t>
      </w:r>
      <w:r>
        <w:t xml:space="preserve"> level four with some lower level five</w:t>
      </w:r>
      <w:r w:rsidR="00DC390F">
        <w:t xml:space="preserve"> </w:t>
      </w:r>
      <w:proofErr w:type="gramStart"/>
      <w:r w:rsidR="00DC390F">
        <w:t>pupils,</w:t>
      </w:r>
      <w:proofErr w:type="gramEnd"/>
      <w:r w:rsidR="00DC390F">
        <w:t xml:space="preserve"> therefore they could all “use simple fractions to describe approximate parts of a whole” </w:t>
      </w:r>
      <w:sdt>
        <w:sdtPr>
          <w:id w:val="-1373992823"/>
          <w:citation/>
        </w:sdtPr>
        <w:sdtContent>
          <w:r w:rsidR="0061118E">
            <w:fldChar w:fldCharType="begin"/>
          </w:r>
          <w:r w:rsidR="00F10600">
            <w:rPr>
              <w:lang w:val="en-US"/>
            </w:rPr>
            <w:instrText xml:space="preserve">CITATION Wel15 \p 25 \l 1033 </w:instrText>
          </w:r>
          <w:r w:rsidR="0061118E">
            <w:fldChar w:fldCharType="separate"/>
          </w:r>
          <w:r w:rsidR="00EF2554">
            <w:rPr>
              <w:noProof/>
              <w:lang w:val="en-US"/>
            </w:rPr>
            <w:t>(Welsh Government, Programme of Study for Mathematics, 2015, p. 25)</w:t>
          </w:r>
          <w:r w:rsidR="0061118E">
            <w:fldChar w:fldCharType="end"/>
          </w:r>
        </w:sdtContent>
      </w:sdt>
      <w:r w:rsidR="0015565F">
        <w:t xml:space="preserve">. </w:t>
      </w:r>
      <w:r w:rsidR="00DC390F">
        <w:t xml:space="preserve">By the end of the lesson they should all reach the level five expectancy of </w:t>
      </w:r>
      <w:r w:rsidR="00C4597D">
        <w:t>being able to calculate fraction</w:t>
      </w:r>
      <w:r w:rsidR="00D00154">
        <w:t>s of quantities with no limit to</w:t>
      </w:r>
      <w:r w:rsidR="00C4597D">
        <w:t xml:space="preserve"> the complexity of the fraction. </w:t>
      </w:r>
    </w:p>
    <w:p w14:paraId="7AAC350C" w14:textId="77777777" w:rsidR="001762BD" w:rsidRDefault="001762BD" w:rsidP="00450EF4">
      <w:pPr>
        <w:spacing w:line="276" w:lineRule="auto"/>
      </w:pPr>
    </w:p>
    <w:p w14:paraId="2520B8B6" w14:textId="07F8905F" w:rsidR="00C6788B" w:rsidRDefault="00BC44B8" w:rsidP="00450EF4">
      <w:pPr>
        <w:spacing w:line="276" w:lineRule="auto"/>
      </w:pPr>
      <w:r>
        <w:t xml:space="preserve">To begin planning this lesson I considered </w:t>
      </w:r>
      <w:r w:rsidR="00D37E1E">
        <w:t>the objectives</w:t>
      </w:r>
      <w:r w:rsidR="002D7FAD">
        <w:t xml:space="preserve"> set out by the scheme of work as suggested by</w:t>
      </w:r>
      <w:r w:rsidR="002E4CAD">
        <w:t xml:space="preserve"> </w:t>
      </w:r>
      <w:sdt>
        <w:sdtPr>
          <w:id w:val="734213739"/>
          <w:citation/>
        </w:sdtPr>
        <w:sdtContent>
          <w:r w:rsidR="002E4CAD">
            <w:fldChar w:fldCharType="begin"/>
          </w:r>
          <w:r w:rsidR="002E4CAD">
            <w:rPr>
              <w:lang w:val="en-US"/>
            </w:rPr>
            <w:instrText xml:space="preserve"> CITATION Cha13 \l 1033 </w:instrText>
          </w:r>
          <w:r w:rsidR="002E4CAD">
            <w:fldChar w:fldCharType="separate"/>
          </w:r>
          <w:r w:rsidR="00EF2554">
            <w:rPr>
              <w:noProof/>
              <w:lang w:val="en-US"/>
            </w:rPr>
            <w:t>(Chambers &amp; Timlin, 2013)</w:t>
          </w:r>
          <w:r w:rsidR="002E4CAD">
            <w:fldChar w:fldCharType="end"/>
          </w:r>
        </w:sdtContent>
      </w:sdt>
      <w:r w:rsidR="002D7FAD">
        <w:t>.</w:t>
      </w:r>
      <w:r w:rsidR="002E4CAD">
        <w:t xml:space="preserve"> </w:t>
      </w:r>
      <w:r w:rsidR="0087323A">
        <w:t>They</w:t>
      </w:r>
      <w:r w:rsidR="002D7FAD">
        <w:t xml:space="preserve"> </w:t>
      </w:r>
      <w:r w:rsidR="002E4CAD">
        <w:t>recommend that trainee teachers</w:t>
      </w:r>
      <w:r w:rsidR="008D7CF5">
        <w:t>,</w:t>
      </w:r>
      <w:r w:rsidR="002E4CAD">
        <w:t xml:space="preserve"> with limited ideas</w:t>
      </w:r>
      <w:r w:rsidR="00E01D25">
        <w:t xml:space="preserve"> on mathematical approaches to tea</w:t>
      </w:r>
      <w:r w:rsidR="006E6451">
        <w:t>ching new topics</w:t>
      </w:r>
      <w:r w:rsidR="008D7CF5">
        <w:t>,</w:t>
      </w:r>
      <w:r w:rsidR="006E6451">
        <w:t xml:space="preserve"> should begin to plan a lesson by listing possible ways of teaching the mathematics in the topic.</w:t>
      </w:r>
      <w:r w:rsidR="00CF40C0">
        <w:t xml:space="preserve"> This was my sta</w:t>
      </w:r>
      <w:r w:rsidR="00D37E1E">
        <w:t xml:space="preserve">rting point, however after much deliberation over the </w:t>
      </w:r>
      <w:r w:rsidR="005159DF">
        <w:t>exhaustive</w:t>
      </w:r>
      <w:r w:rsidR="00D37E1E">
        <w:t xml:space="preserve"> list I had constructed, I found the advice of Tanner &amp; Jones (2000) </w:t>
      </w:r>
      <w:r w:rsidR="00BA5490">
        <w:t xml:space="preserve">to be most valuable. They suggested that the following question should be considered when planning a lesson: “What will they know at the end of the lesson which they did not know at the start?” </w:t>
      </w:r>
      <w:sdt>
        <w:sdtPr>
          <w:id w:val="-651452306"/>
          <w:citation/>
        </w:sdtPr>
        <w:sdtContent>
          <w:r w:rsidR="00BA5490">
            <w:fldChar w:fldCharType="begin"/>
          </w:r>
          <w:r w:rsidR="00B84344">
            <w:rPr>
              <w:lang w:val="en-US"/>
            </w:rPr>
            <w:instrText xml:space="preserve">CITATION How00 \p 59 \l 1033 </w:instrText>
          </w:r>
          <w:r w:rsidR="00BA5490">
            <w:fldChar w:fldCharType="separate"/>
          </w:r>
          <w:r w:rsidR="00EF2554">
            <w:rPr>
              <w:noProof/>
              <w:lang w:val="en-US"/>
            </w:rPr>
            <w:t>(Tanner &amp; Jones, 2000, p. 59)</w:t>
          </w:r>
          <w:r w:rsidR="00BA5490">
            <w:fldChar w:fldCharType="end"/>
          </w:r>
        </w:sdtContent>
      </w:sdt>
      <w:r w:rsidR="00BA5490">
        <w:t xml:space="preserve">. </w:t>
      </w:r>
      <w:r w:rsidR="00786C4E">
        <w:t xml:space="preserve"> </w:t>
      </w:r>
      <w:r w:rsidR="00931C4F">
        <w:t xml:space="preserve">I applied this by deciding what the learners needed to know by the end of the lesson and constructed my lesson in reverse. </w:t>
      </w:r>
      <w:r w:rsidR="00786C4E">
        <w:t xml:space="preserve">For the sake of the evaluation I will discuss the lesson in it’s chronological order. </w:t>
      </w:r>
    </w:p>
    <w:p w14:paraId="7127AFB7" w14:textId="77777777" w:rsidR="006B460E" w:rsidRDefault="006B460E" w:rsidP="00450EF4">
      <w:pPr>
        <w:spacing w:line="276" w:lineRule="auto"/>
      </w:pPr>
    </w:p>
    <w:p w14:paraId="67FDD5EB" w14:textId="229F92E0" w:rsidR="00AF0CDF" w:rsidRDefault="00CC1CD6" w:rsidP="00450EF4">
      <w:pPr>
        <w:spacing w:line="276" w:lineRule="auto"/>
      </w:pPr>
      <w:r>
        <w:t>I chose</w:t>
      </w:r>
      <w:r w:rsidR="00EC28F9">
        <w:t xml:space="preserve"> to commence the lesson with a paired activity involving</w:t>
      </w:r>
      <w:r w:rsidR="00B84344">
        <w:t xml:space="preserve"> open-</w:t>
      </w:r>
      <w:r>
        <w:t xml:space="preserve">ended </w:t>
      </w:r>
      <w:r w:rsidR="00EC28F9">
        <w:t xml:space="preserve">‘convince your partner’ style </w:t>
      </w:r>
      <w:r w:rsidR="001762BD">
        <w:t>questions</w:t>
      </w:r>
      <w:r w:rsidR="00EC28F9">
        <w:t xml:space="preserve">. </w:t>
      </w:r>
      <w:r w:rsidR="00B84344">
        <w:t>Swan (2</w:t>
      </w:r>
      <w:r w:rsidR="00EC28F9">
        <w:t>001) discussed</w:t>
      </w:r>
      <w:r w:rsidR="00B84344">
        <w:t xml:space="preserve"> his development of “diagnostic teaching” whereby </w:t>
      </w:r>
      <w:r w:rsidR="00EC28F9">
        <w:t xml:space="preserve">teachers allow learners to express their ideas and methods before teaching them a topic. This allows the teacher to “attempt to </w:t>
      </w:r>
      <w:r w:rsidR="00EC28F9">
        <w:lastRenderedPageBreak/>
        <w:t>assess pupils’ intuitive interpretations and methods before teaching”</w:t>
      </w:r>
      <w:r w:rsidR="001762BD">
        <w:t xml:space="preserve">, </w:t>
      </w:r>
      <w:sdt>
        <w:sdtPr>
          <w:id w:val="773751307"/>
          <w:citation/>
        </w:sdtPr>
        <w:sdtContent>
          <w:r w:rsidR="001762BD">
            <w:fldChar w:fldCharType="begin"/>
          </w:r>
          <w:r w:rsidR="001762BD">
            <w:rPr>
              <w:lang w:val="en-US"/>
            </w:rPr>
            <w:instrText xml:space="preserve">CITATION Swa01 \p 158 \l 1033 </w:instrText>
          </w:r>
          <w:r w:rsidR="001762BD">
            <w:fldChar w:fldCharType="separate"/>
          </w:r>
          <w:r w:rsidR="00EF2554">
            <w:rPr>
              <w:noProof/>
              <w:lang w:val="en-US"/>
            </w:rPr>
            <w:t>(Swan, 2001, p. 158)</w:t>
          </w:r>
          <w:r w:rsidR="001762BD">
            <w:fldChar w:fldCharType="end"/>
          </w:r>
        </w:sdtContent>
      </w:sdt>
      <w:r w:rsidR="001762BD">
        <w:t>. The learners respo</w:t>
      </w:r>
      <w:r w:rsidR="006B460E">
        <w:t>nded well to the timed activity and were able to present their ideas to their partners as well as the rest of the class. To b</w:t>
      </w:r>
      <w:r w:rsidR="0016408A">
        <w:t xml:space="preserve">ring ideas together, I asked pupil </w:t>
      </w:r>
      <w:proofErr w:type="gramStart"/>
      <w:r w:rsidR="0016408A">
        <w:t>A</w:t>
      </w:r>
      <w:proofErr w:type="gramEnd"/>
      <w:r w:rsidR="0016408A">
        <w:t xml:space="preserve"> how he convinced pupil B</w:t>
      </w:r>
      <w:r w:rsidR="006B460E">
        <w:t xml:space="preserve"> that</w:t>
      </w:r>
      <w:r w:rsidR="007274D9">
        <w:t xml:space="preserve"> one particular fraction was smaller than another</w:t>
      </w:r>
      <w:r w:rsidR="006B460E">
        <w:t>. Feedback from the course tutor</w:t>
      </w:r>
      <w:r w:rsidR="00821BFA">
        <w:t>,</w:t>
      </w:r>
      <w:r w:rsidR="0016408A">
        <w:t xml:space="preserve"> Helen, was that pupil B</w:t>
      </w:r>
      <w:r w:rsidR="006B460E">
        <w:t xml:space="preserve"> could have been asked how he h</w:t>
      </w:r>
      <w:r w:rsidR="0016408A">
        <w:t>ad been convinced of this by pupil A</w:t>
      </w:r>
      <w:r w:rsidR="006B460E">
        <w:t>.</w:t>
      </w:r>
      <w:r w:rsidR="00B65670">
        <w:t xml:space="preserve"> </w:t>
      </w:r>
      <w:r w:rsidR="00AD1649">
        <w:t>A theory of constructivism su</w:t>
      </w:r>
      <w:r w:rsidR="00F61337">
        <w:t>mmarised by Pritchard (2009) stated</w:t>
      </w:r>
      <w:r w:rsidR="00AD1649">
        <w:t xml:space="preserve"> that “collaborative wo</w:t>
      </w:r>
      <w:r w:rsidR="00F61337">
        <w:t>rk for learning is encouraged”</w:t>
      </w:r>
      <w:r w:rsidR="00821BFA">
        <w:t xml:space="preserve"> where pupils take on board alternative perspectives and acknowledge different points of view.</w:t>
      </w:r>
      <w:r w:rsidR="00BF2910">
        <w:t xml:space="preserve"> Pupil B’s interpretation of Pupil A’s</w:t>
      </w:r>
      <w:r w:rsidR="00F61337">
        <w:t xml:space="preserve"> explanation may therefore have been a better indication of the success of this activity. </w:t>
      </w:r>
    </w:p>
    <w:p w14:paraId="42F9CAE1" w14:textId="77777777" w:rsidR="004F3786" w:rsidRDefault="004F3786" w:rsidP="00450EF4">
      <w:pPr>
        <w:spacing w:line="276" w:lineRule="auto"/>
      </w:pPr>
    </w:p>
    <w:p w14:paraId="7A63F380" w14:textId="340A215B" w:rsidR="00BA5490" w:rsidRDefault="00613B96" w:rsidP="00450EF4">
      <w:pPr>
        <w:spacing w:line="276" w:lineRule="auto"/>
      </w:pPr>
      <w:r>
        <w:t xml:space="preserve">Chambers &amp; </w:t>
      </w:r>
      <w:proofErr w:type="spellStart"/>
      <w:r>
        <w:t>Timlin</w:t>
      </w:r>
      <w:proofErr w:type="spellEnd"/>
      <w:r>
        <w:t xml:space="preserve"> (2013) suggest that a starter may or may not be related to the main part of the lesson, with un-related st</w:t>
      </w:r>
      <w:r w:rsidR="000F6F1B">
        <w:t xml:space="preserve">arters being capped in time. In hindsight, the starter could have been better linked to the first </w:t>
      </w:r>
      <w:r>
        <w:t xml:space="preserve">activity through </w:t>
      </w:r>
      <w:r w:rsidR="000F6F1B">
        <w:t xml:space="preserve">applying the number line when discussing the proof of the starter questions. As I had failed to consider this in my planning, the </w:t>
      </w:r>
      <w:r w:rsidR="004F5201">
        <w:t xml:space="preserve">starter may have been regarded too long. However, “as with most questioning, each question may fulfil more than one purpose” </w:t>
      </w:r>
      <w:sdt>
        <w:sdtPr>
          <w:id w:val="1313056547"/>
          <w:citation/>
        </w:sdtPr>
        <w:sdtContent>
          <w:r w:rsidR="004F5201">
            <w:fldChar w:fldCharType="begin"/>
          </w:r>
          <w:r w:rsidR="004F5201">
            <w:rPr>
              <w:lang w:val="en-US"/>
            </w:rPr>
            <w:instrText xml:space="preserve">CITATION How00 \p 72 \l 1033 </w:instrText>
          </w:r>
          <w:r w:rsidR="004F5201">
            <w:fldChar w:fldCharType="separate"/>
          </w:r>
          <w:r w:rsidR="00EF2554">
            <w:rPr>
              <w:noProof/>
              <w:lang w:val="en-US"/>
            </w:rPr>
            <w:t>(Tanner &amp; Jones, 2000, p. 72)</w:t>
          </w:r>
          <w:r w:rsidR="004F5201">
            <w:fldChar w:fldCharType="end"/>
          </w:r>
        </w:sdtContent>
      </w:sdt>
      <w:r w:rsidR="0016408A">
        <w:t>. T</w:t>
      </w:r>
      <w:r w:rsidR="004F5201">
        <w:t>he class were immediately brought on-task, and were demonstrating sound</w:t>
      </w:r>
      <w:r w:rsidR="0087323A">
        <w:t xml:space="preserve"> pre-</w:t>
      </w:r>
      <w:r w:rsidR="006301BE">
        <w:t>existing knowledge of fractions.</w:t>
      </w:r>
      <w:r w:rsidR="0087323A">
        <w:t xml:space="preserve"> </w:t>
      </w:r>
    </w:p>
    <w:p w14:paraId="13CDE1CA" w14:textId="77777777" w:rsidR="008C7002" w:rsidRDefault="008C7002" w:rsidP="00450EF4">
      <w:pPr>
        <w:spacing w:line="276" w:lineRule="auto"/>
      </w:pPr>
    </w:p>
    <w:p w14:paraId="5C5BC990" w14:textId="551A5A29" w:rsidR="008C7002" w:rsidRDefault="008C7002" w:rsidP="00450EF4">
      <w:pPr>
        <w:spacing w:line="276" w:lineRule="auto"/>
      </w:pPr>
      <w:r>
        <w:t xml:space="preserve">During the first activity, my </w:t>
      </w:r>
      <w:r w:rsidR="00663B82">
        <w:t xml:space="preserve">original </w:t>
      </w:r>
      <w:r>
        <w:t>intention</w:t>
      </w:r>
      <w:r w:rsidR="003B5182">
        <w:t>,</w:t>
      </w:r>
      <w:r>
        <w:t xml:space="preserve"> as per my lesson plan</w:t>
      </w:r>
      <w:r w:rsidR="003B5182">
        <w:t>,</w:t>
      </w:r>
      <w:r>
        <w:t xml:space="preserve"> was that learners would create their own number line using a different example to what was presented. During this task</w:t>
      </w:r>
      <w:r w:rsidR="003B5182">
        <w:t>,</w:t>
      </w:r>
      <w:r>
        <w:t xml:space="preserve"> I would have assessed their understanding of the topic at the very basic level before introducing a formula to apply to more complex examples. The </w:t>
      </w:r>
      <w:r w:rsidR="00663B82">
        <w:t xml:space="preserve">premature </w:t>
      </w:r>
      <w:r>
        <w:t>presentation of the “golden rule”</w:t>
      </w:r>
      <w:r w:rsidR="004E744D">
        <w:t xml:space="preserve"> at this stage may</w:t>
      </w:r>
      <w:r>
        <w:t xml:space="preserve"> therefore only</w:t>
      </w:r>
      <w:r w:rsidR="004E744D">
        <w:t xml:space="preserve"> have</w:t>
      </w:r>
      <w:r>
        <w:t xml:space="preserve"> provided learners with an instrumental explanation of how to find a fraction of an amount. </w:t>
      </w:r>
      <w:proofErr w:type="spellStart"/>
      <w:r w:rsidR="003B5182">
        <w:t>Skemp</w:t>
      </w:r>
      <w:proofErr w:type="spellEnd"/>
      <w:r w:rsidR="003B5182">
        <w:t xml:space="preserve"> (1976) </w:t>
      </w:r>
      <w:r w:rsidR="00382FE4">
        <w:t>provides an analogy of instrumenta</w:t>
      </w:r>
      <w:r w:rsidR="0016408A">
        <w:t>l vs. relational learning;</w:t>
      </w:r>
      <w:r w:rsidR="00071EF9">
        <w:t xml:space="preserve"> highlighting that the latter provides a more comprehensive cognition, allowing learners to find solutions even if parameters are altered or pathways are reformed. If a learner only has an instrumental understanding of a topic, their ability </w:t>
      </w:r>
      <w:r w:rsidR="004E744D">
        <w:t>to perform well in an activity when the variables a</w:t>
      </w:r>
      <w:r w:rsidR="00DB1B83">
        <w:t>re modified may be jeopardised. It may therefore be beneficial to seek alternative ways of delivering the methods of finding fractions of an amount.</w:t>
      </w:r>
    </w:p>
    <w:p w14:paraId="6D25CA04" w14:textId="77777777" w:rsidR="008C7002" w:rsidRDefault="008C7002" w:rsidP="00450EF4">
      <w:pPr>
        <w:spacing w:line="276" w:lineRule="auto"/>
      </w:pPr>
    </w:p>
    <w:p w14:paraId="61FA23F6" w14:textId="5958991A" w:rsidR="008E5E21" w:rsidRDefault="004E744D" w:rsidP="00450EF4">
      <w:pPr>
        <w:spacing w:line="276" w:lineRule="auto"/>
      </w:pPr>
      <w:r>
        <w:t>C</w:t>
      </w:r>
      <w:r w:rsidR="00D22651">
        <w:t>reating</w:t>
      </w:r>
      <w:r w:rsidR="00D12EAE">
        <w:t xml:space="preserve"> fraction boxes</w:t>
      </w:r>
      <w:r>
        <w:t>, the second activity,</w:t>
      </w:r>
      <w:r w:rsidR="00D12EAE">
        <w:t xml:space="preserve"> was designed to give a visual represe</w:t>
      </w:r>
      <w:r w:rsidR="00D22651">
        <w:t xml:space="preserve">ntation of fractions of amounts. </w:t>
      </w:r>
      <w:r w:rsidR="00AD1649">
        <w:t>During the task, a few pupils’ raised their hands to request further explanation, indicating tha</w:t>
      </w:r>
      <w:r>
        <w:t>t my initial instructions were unclear</w:t>
      </w:r>
      <w:r w:rsidR="00AD1649">
        <w:t>.</w:t>
      </w:r>
      <w:r w:rsidR="000F620F">
        <w:t xml:space="preserve"> Tanner &amp; Jones (2000) discuss the ‘Flip-flops’ theor</w:t>
      </w:r>
      <w:r w:rsidR="00AD1649">
        <w:t xml:space="preserve">y identified by </w:t>
      </w:r>
      <w:proofErr w:type="spellStart"/>
      <w:r w:rsidR="00AD1649">
        <w:t>Kounin</w:t>
      </w:r>
      <w:proofErr w:type="spellEnd"/>
      <w:r w:rsidR="00AD1649">
        <w:t xml:space="preserve"> (1970), </w:t>
      </w:r>
      <w:r w:rsidR="000F620F">
        <w:t xml:space="preserve">where teachers need to regain the pupils’ attention in order to provide further explanation. </w:t>
      </w:r>
      <w:r w:rsidR="003B5182">
        <w:t xml:space="preserve">In order to alleviate this issue in the future the advice of </w:t>
      </w:r>
      <w:r w:rsidR="00AD1649">
        <w:t xml:space="preserve">Tanner &amp; Jones’ (2000) </w:t>
      </w:r>
      <w:r w:rsidR="00F327A7">
        <w:t>could be used. They suggest</w:t>
      </w:r>
      <w:r w:rsidR="0049367F">
        <w:t xml:space="preserve"> implementing</w:t>
      </w:r>
      <w:r w:rsidR="00AD1649">
        <w:t xml:space="preserve"> </w:t>
      </w:r>
      <w:r w:rsidR="00AD1649">
        <w:lastRenderedPageBreak/>
        <w:t>questions like “</w:t>
      </w:r>
      <w:r w:rsidR="00AD1649" w:rsidRPr="0049367F">
        <w:rPr>
          <w:i/>
        </w:rPr>
        <w:t>Does everyone know what they are supposed to do</w:t>
      </w:r>
      <w:r w:rsidR="00AD1649">
        <w:t xml:space="preserve">?” </w:t>
      </w:r>
      <w:sdt>
        <w:sdtPr>
          <w:id w:val="675535714"/>
          <w:citation/>
        </w:sdtPr>
        <w:sdtContent>
          <w:r w:rsidR="00AD1649">
            <w:fldChar w:fldCharType="begin"/>
          </w:r>
          <w:r w:rsidR="00AD1649">
            <w:rPr>
              <w:lang w:val="en-US"/>
            </w:rPr>
            <w:instrText xml:space="preserve">CITATION How00 \p 43 \l 1033 </w:instrText>
          </w:r>
          <w:r w:rsidR="00AD1649">
            <w:fldChar w:fldCharType="separate"/>
          </w:r>
          <w:r w:rsidR="00EF2554">
            <w:rPr>
              <w:noProof/>
              <w:lang w:val="en-US"/>
            </w:rPr>
            <w:t>(Tanner &amp; Jones, 2000, p. 43)</w:t>
          </w:r>
          <w:r w:rsidR="00AD1649">
            <w:fldChar w:fldCharType="end"/>
          </w:r>
        </w:sdtContent>
      </w:sdt>
      <w:r w:rsidR="0038460F">
        <w:t>.</w:t>
      </w:r>
    </w:p>
    <w:p w14:paraId="03E8F90D" w14:textId="77777777" w:rsidR="004F3786" w:rsidRDefault="004F3786" w:rsidP="00450EF4">
      <w:pPr>
        <w:spacing w:line="276" w:lineRule="auto"/>
      </w:pPr>
    </w:p>
    <w:p w14:paraId="67C1FD42" w14:textId="7A8299E4" w:rsidR="001B7263" w:rsidRDefault="00DA7B81" w:rsidP="00450EF4">
      <w:pPr>
        <w:spacing w:line="276" w:lineRule="auto"/>
      </w:pPr>
      <w:r>
        <w:t>The fifth activity in the micro</w:t>
      </w:r>
      <w:r w:rsidR="007B1F65">
        <w:t xml:space="preserve"> </w:t>
      </w:r>
      <w:r>
        <w:t>teach was a comprehension</w:t>
      </w:r>
      <w:r w:rsidR="005F6DE9">
        <w:t xml:space="preserve"> task discussing a charity event called Ten-Y-Fan</w:t>
      </w:r>
      <w:r w:rsidR="0016408A">
        <w:t xml:space="preserve"> where</w:t>
      </w:r>
      <w:r w:rsidR="0038460F">
        <w:t xml:space="preserve">by participants would attempt to climb </w:t>
      </w:r>
      <w:proofErr w:type="spellStart"/>
      <w:r w:rsidR="0038460F">
        <w:t>Penyfan</w:t>
      </w:r>
      <w:proofErr w:type="spellEnd"/>
      <w:r w:rsidR="0038460F">
        <w:t xml:space="preserve"> ten times in </w:t>
      </w:r>
      <w:r w:rsidR="0016408A">
        <w:t>twenty-four</w:t>
      </w:r>
      <w:r w:rsidR="0038460F">
        <w:t xml:space="preserve"> hours</w:t>
      </w:r>
      <w:r>
        <w:t xml:space="preserve">. </w:t>
      </w:r>
      <w:r w:rsidR="005F6DE9">
        <w:t>The objective of the task was to address the second literacy strand as specified by the National Literacy and Numeracy Framework</w:t>
      </w:r>
      <w:sdt>
        <w:sdtPr>
          <w:id w:val="-1925949963"/>
          <w:citation/>
        </w:sdtPr>
        <w:sdtContent>
          <w:r w:rsidR="005F6DE9">
            <w:fldChar w:fldCharType="begin"/>
          </w:r>
          <w:r w:rsidR="005F6DE9">
            <w:rPr>
              <w:lang w:val="en-US"/>
            </w:rPr>
            <w:instrText xml:space="preserve">CITATION Wel13 \t  \l 1033 </w:instrText>
          </w:r>
          <w:r w:rsidR="005F6DE9">
            <w:fldChar w:fldCharType="separate"/>
          </w:r>
          <w:r w:rsidR="00EF2554">
            <w:rPr>
              <w:noProof/>
              <w:lang w:val="en-US"/>
            </w:rPr>
            <w:t xml:space="preserve"> (Government, 2013)</w:t>
          </w:r>
          <w:r w:rsidR="005F6DE9">
            <w:fldChar w:fldCharType="end"/>
          </w:r>
        </w:sdtContent>
      </w:sdt>
      <w:r w:rsidR="005F6DE9">
        <w:t xml:space="preserve">. </w:t>
      </w:r>
      <w:r w:rsidR="0038460F">
        <w:t xml:space="preserve"> Learners had the opportunity to read, comprehend, respo</w:t>
      </w:r>
      <w:r w:rsidR="00F903A3">
        <w:t>nd and analyse information</w:t>
      </w:r>
      <w:r w:rsidR="0038460F">
        <w:t xml:space="preserve"> </w:t>
      </w:r>
      <w:r w:rsidR="00F903A3">
        <w:t>rel</w:t>
      </w:r>
      <w:r w:rsidR="00EB57E4">
        <w:t xml:space="preserve">evant to the </w:t>
      </w:r>
      <w:proofErr w:type="spellStart"/>
      <w:r w:rsidR="00EB57E4">
        <w:t>Cwricwlwm</w:t>
      </w:r>
      <w:proofErr w:type="spellEnd"/>
      <w:r w:rsidR="00EB57E4">
        <w:t xml:space="preserve"> </w:t>
      </w:r>
      <w:proofErr w:type="spellStart"/>
      <w:r w:rsidR="00EB57E4">
        <w:t>Cymreig</w:t>
      </w:r>
      <w:proofErr w:type="spellEnd"/>
      <w:r w:rsidR="00EB57E4">
        <w:t>.</w:t>
      </w:r>
      <w:r w:rsidR="007B1F65">
        <w:t xml:space="preserve"> This incorporates numerous sections of Bloom’s Taxonomy, whereby pupils should be given opportunities to use higher order thinking skills to answ</w:t>
      </w:r>
      <w:r w:rsidR="00D669B6">
        <w:t xml:space="preserve">er questions or solve problems. Analysing information promotes higher order thinking skills in line with Thompson (2008). </w:t>
      </w:r>
    </w:p>
    <w:p w14:paraId="1EF2E82E" w14:textId="77777777" w:rsidR="001B7263" w:rsidRDefault="001B7263" w:rsidP="00450EF4">
      <w:pPr>
        <w:spacing w:line="276" w:lineRule="auto"/>
      </w:pPr>
    </w:p>
    <w:p w14:paraId="1AF1B5D9" w14:textId="15D3E860" w:rsidR="0038460F" w:rsidRDefault="0038460F" w:rsidP="0038460F">
      <w:pPr>
        <w:spacing w:line="276" w:lineRule="auto"/>
      </w:pPr>
      <w:proofErr w:type="spellStart"/>
      <w:r>
        <w:t>Vygotsky’s</w:t>
      </w:r>
      <w:proofErr w:type="spellEnd"/>
      <w:r>
        <w:t xml:space="preserve"> (1978) social constructivism theory inspired the match-up activity and many other tasks in the SOW.  The Zone of Proximal Development (ZPD), introduced by </w:t>
      </w:r>
      <w:proofErr w:type="spellStart"/>
      <w:r>
        <w:t>Vygotsky</w:t>
      </w:r>
      <w:proofErr w:type="spellEnd"/>
      <w:r>
        <w:t xml:space="preserve"> (1978), refers to an area within learning where a child, if supported well, is able to reach beyond its current achievement level thus </w:t>
      </w:r>
      <w:sdt>
        <w:sdtPr>
          <w:id w:val="-1888566500"/>
          <w:citation/>
        </w:sdtPr>
        <w:sdtContent>
          <w:r w:rsidR="00813587">
            <w:fldChar w:fldCharType="begin"/>
          </w:r>
          <w:r w:rsidR="00813587">
            <w:rPr>
              <w:lang w:val="en-US"/>
            </w:rPr>
            <w:instrText xml:space="preserve"> CITATION Vyg78 \l 1033 </w:instrText>
          </w:r>
          <w:r w:rsidR="00813587">
            <w:fldChar w:fldCharType="separate"/>
          </w:r>
          <w:r w:rsidR="00EF2554">
            <w:rPr>
              <w:noProof/>
              <w:lang w:val="en-US"/>
            </w:rPr>
            <w:t>(Vygotsky, 1978)</w:t>
          </w:r>
          <w:r w:rsidR="00813587">
            <w:fldChar w:fldCharType="end"/>
          </w:r>
        </w:sdtContent>
      </w:sdt>
      <w:r>
        <w:t xml:space="preserve">inducing further acquisition of knowledge and skills. Bruner’s (1976) theory of cognitive development extended on </w:t>
      </w:r>
      <w:proofErr w:type="spellStart"/>
      <w:r>
        <w:t>Vygtosky’s</w:t>
      </w:r>
      <w:proofErr w:type="spellEnd"/>
      <w:r>
        <w:t xml:space="preserve"> thinking and provided the metaphor ‘scaffolding’; a tool that provides children with the stimulus to expand their knowledge through guidance, prompting, discussion and questioning. During group work, children are able to provide this ‘scaffolding’ often unknowingly for each other. </w:t>
      </w:r>
    </w:p>
    <w:p w14:paraId="536669B2" w14:textId="77777777" w:rsidR="0038460F" w:rsidRDefault="0038460F" w:rsidP="00450EF4">
      <w:pPr>
        <w:spacing w:line="276" w:lineRule="auto"/>
      </w:pPr>
    </w:p>
    <w:p w14:paraId="757228A7" w14:textId="7668E7EC" w:rsidR="00C4512C" w:rsidRDefault="00897CD8" w:rsidP="00450EF4">
      <w:pPr>
        <w:spacing w:line="276" w:lineRule="auto"/>
      </w:pPr>
      <w:proofErr w:type="spellStart"/>
      <w:r>
        <w:t>Nuthall</w:t>
      </w:r>
      <w:proofErr w:type="spellEnd"/>
      <w:r>
        <w:t xml:space="preserve"> (2000) presents an opposing view that group work could allow learners to appear to be engaged, when in fact they are not, thus suggesting that the gap in learning between the more and lesser able could continue to grow. With this in mind, during the lesson and the SOW I i</w:t>
      </w:r>
      <w:r w:rsidR="002F0393">
        <w:t>ncluded opportunities</w:t>
      </w:r>
      <w:r w:rsidR="00CC7AA8">
        <w:t xml:space="preserve"> through worksheets, exercises and questioning, </w:t>
      </w:r>
      <w:r>
        <w:t xml:space="preserve">where </w:t>
      </w:r>
      <w:r w:rsidR="00CC7AA8">
        <w:t>individuals would work independently and scaffolding would be provided only where needed by the teacher.</w:t>
      </w:r>
    </w:p>
    <w:p w14:paraId="59739A78" w14:textId="77777777" w:rsidR="004F3786" w:rsidRDefault="004F3786" w:rsidP="00450EF4">
      <w:pPr>
        <w:spacing w:line="276" w:lineRule="auto"/>
      </w:pPr>
    </w:p>
    <w:p w14:paraId="759B5AB1" w14:textId="4F19329A" w:rsidR="00424F78" w:rsidRPr="004F3786" w:rsidRDefault="00D669B6" w:rsidP="00450EF4">
      <w:pPr>
        <w:spacing w:line="276" w:lineRule="auto"/>
        <w:rPr>
          <w:b/>
        </w:rPr>
      </w:pPr>
      <w:r>
        <w:rPr>
          <w:b/>
        </w:rPr>
        <w:t>ii) Reflection of M</w:t>
      </w:r>
      <w:r w:rsidR="00AE6F1A" w:rsidRPr="004F3786">
        <w:rPr>
          <w:b/>
        </w:rPr>
        <w:t>icro</w:t>
      </w:r>
      <w:r>
        <w:rPr>
          <w:b/>
        </w:rPr>
        <w:t xml:space="preserve"> T</w:t>
      </w:r>
      <w:r w:rsidR="00AE6F1A" w:rsidRPr="004F3786">
        <w:rPr>
          <w:b/>
        </w:rPr>
        <w:t>each</w:t>
      </w:r>
    </w:p>
    <w:p w14:paraId="719A3D0A" w14:textId="77777777" w:rsidR="00AE6F1A" w:rsidRDefault="00AE6F1A" w:rsidP="00450EF4">
      <w:pPr>
        <w:spacing w:line="276" w:lineRule="auto"/>
      </w:pPr>
    </w:p>
    <w:p w14:paraId="277444C4" w14:textId="23261047" w:rsidR="00AE6F1A" w:rsidRDefault="00AE6F1A" w:rsidP="00450EF4">
      <w:pPr>
        <w:spacing w:line="276" w:lineRule="auto"/>
      </w:pPr>
      <w:r>
        <w:t>I will now reflect on my microteaching lesson in light of what I have observed and learned during my first professional teaching experience</w:t>
      </w:r>
      <w:r w:rsidR="00906027">
        <w:t xml:space="preserve"> (PTE)</w:t>
      </w:r>
      <w:r>
        <w:t xml:space="preserve"> at school so far. </w:t>
      </w:r>
    </w:p>
    <w:p w14:paraId="3149832B" w14:textId="13A48842" w:rsidR="00C8163C" w:rsidRDefault="00C8163C" w:rsidP="00450EF4">
      <w:pPr>
        <w:spacing w:line="276" w:lineRule="auto"/>
      </w:pPr>
    </w:p>
    <w:p w14:paraId="200B1C4E" w14:textId="21E79D9A" w:rsidR="00453092" w:rsidRDefault="00453092" w:rsidP="00450EF4">
      <w:pPr>
        <w:spacing w:line="276" w:lineRule="auto"/>
      </w:pPr>
      <w:r>
        <w:t xml:space="preserve">I will begin by discussing the starter activity. </w:t>
      </w:r>
      <w:r w:rsidR="008A3C61">
        <w:t xml:space="preserve">Learners had a set thinking time and then further limited time to convince their partners of particular fraction inequalities. </w:t>
      </w:r>
      <w:r w:rsidR="0016408A">
        <w:t>I set this task for two reasons. T</w:t>
      </w:r>
      <w:r w:rsidR="00BB43C4">
        <w:t xml:space="preserve">he first reason was to activate prior knowledge of comparing </w:t>
      </w:r>
      <w:r w:rsidR="00E95EDD">
        <w:t>fractions</w:t>
      </w:r>
      <w:r w:rsidR="00546EFB">
        <w:t xml:space="preserve"> as this would lead in to the topic of the micro</w:t>
      </w:r>
      <w:r w:rsidR="007B1F65">
        <w:t xml:space="preserve"> </w:t>
      </w:r>
      <w:r w:rsidR="00546EFB">
        <w:lastRenderedPageBreak/>
        <w:t>teach lesson</w:t>
      </w:r>
      <w:r w:rsidR="00BF2910">
        <w:t xml:space="preserve">. According to </w:t>
      </w:r>
      <w:proofErr w:type="spellStart"/>
      <w:r w:rsidR="00BF2910">
        <w:t>Kyriacou</w:t>
      </w:r>
      <w:proofErr w:type="spellEnd"/>
      <w:r w:rsidR="00BF2910">
        <w:t xml:space="preserve"> (2009) </w:t>
      </w:r>
      <w:r w:rsidR="004E7B52">
        <w:t xml:space="preserve">“assimilation is the process involved when the learner’s existing schemas are used to interpret the on going experience taking place” </w:t>
      </w:r>
      <w:sdt>
        <w:sdtPr>
          <w:id w:val="-1109963179"/>
          <w:citation/>
        </w:sdtPr>
        <w:sdtContent>
          <w:r w:rsidR="004E7B52">
            <w:fldChar w:fldCharType="begin"/>
          </w:r>
          <w:r w:rsidR="00BF2910">
            <w:rPr>
              <w:lang w:val="en-US"/>
            </w:rPr>
            <w:instrText xml:space="preserve">CITATION Kyr09 \p 24 \n  \y  \l 1033 </w:instrText>
          </w:r>
          <w:r w:rsidR="004E7B52">
            <w:fldChar w:fldCharType="separate"/>
          </w:r>
          <w:r w:rsidR="00EF2554">
            <w:rPr>
              <w:noProof/>
              <w:lang w:val="en-US"/>
            </w:rPr>
            <w:t>(p. 24)</w:t>
          </w:r>
          <w:r w:rsidR="004E7B52">
            <w:fldChar w:fldCharType="end"/>
          </w:r>
        </w:sdtContent>
      </w:sdt>
      <w:r w:rsidR="0016408A">
        <w:t>. S</w:t>
      </w:r>
      <w:r w:rsidR="001D1EE3">
        <w:t>econdly</w:t>
      </w:r>
      <w:r w:rsidR="006A00B4">
        <w:t xml:space="preserve">, the starter was </w:t>
      </w:r>
      <w:r w:rsidR="004E7B52">
        <w:t>to</w:t>
      </w:r>
      <w:r w:rsidR="001D1EE3">
        <w:t xml:space="preserve"> bring learners on task immediately a</w:t>
      </w:r>
      <w:r w:rsidR="004E6ED6">
        <w:t>nd set the to</w:t>
      </w:r>
      <w:r w:rsidR="00F03529">
        <w:t xml:space="preserve">ne for the lesson. From </w:t>
      </w:r>
      <w:r w:rsidR="00F708C8">
        <w:t>my time on</w:t>
      </w:r>
      <w:r w:rsidR="00F03529">
        <w:t xml:space="preserve"> teaching experience, I have learned th</w:t>
      </w:r>
      <w:r w:rsidR="00CB567C">
        <w:t xml:space="preserve">at a dynamic starter can promote thinking and lateral thinking, also recommended by </w:t>
      </w:r>
      <w:sdt>
        <w:sdtPr>
          <w:id w:val="-1761672097"/>
          <w:citation/>
        </w:sdtPr>
        <w:sdtContent>
          <w:r w:rsidR="00CB567C">
            <w:fldChar w:fldCharType="begin"/>
          </w:r>
          <w:r w:rsidR="00CB567C">
            <w:rPr>
              <w:lang w:val="en-US"/>
            </w:rPr>
            <w:instrText xml:space="preserve"> CITATION Wel10 \l 1033 </w:instrText>
          </w:r>
          <w:r w:rsidR="00CB567C">
            <w:fldChar w:fldCharType="separate"/>
          </w:r>
          <w:r w:rsidR="00EF2554">
            <w:rPr>
              <w:noProof/>
              <w:lang w:val="en-US"/>
            </w:rPr>
            <w:t>(Government, How to develop thinking and assessment for learning in the classroom , 2010)</w:t>
          </w:r>
          <w:r w:rsidR="00CB567C">
            <w:fldChar w:fldCharType="end"/>
          </w:r>
        </w:sdtContent>
      </w:sdt>
      <w:r w:rsidR="00CB567C">
        <w:t>. H</w:t>
      </w:r>
      <w:r w:rsidR="00F03529">
        <w:t>owever</w:t>
      </w:r>
      <w:r w:rsidR="00CB567C">
        <w:t>,</w:t>
      </w:r>
      <w:r w:rsidR="004F702B">
        <w:t xml:space="preserve"> I have found during some of the lessons I have taught, that</w:t>
      </w:r>
      <w:r w:rsidR="00F03529">
        <w:t xml:space="preserve"> if the starter becomes too difficult and requires a lot </w:t>
      </w:r>
      <w:r w:rsidR="000C6529">
        <w:t>of explanation, then it</w:t>
      </w:r>
      <w:r w:rsidR="00F03529">
        <w:t xml:space="preserve"> tends to merge in to the main part of the lesson, defeating the object of having a starter. </w:t>
      </w:r>
    </w:p>
    <w:p w14:paraId="4595D22B" w14:textId="77777777" w:rsidR="00663B82" w:rsidRDefault="00663B82" w:rsidP="00450EF4">
      <w:pPr>
        <w:spacing w:line="276" w:lineRule="auto"/>
      </w:pPr>
    </w:p>
    <w:p w14:paraId="1F7904D8" w14:textId="27412544" w:rsidR="006B4341" w:rsidRDefault="005405E9" w:rsidP="00450EF4">
      <w:pPr>
        <w:spacing w:line="276" w:lineRule="auto"/>
      </w:pPr>
      <w:r>
        <w:t xml:space="preserve">While at my first PTE, </w:t>
      </w:r>
      <w:r w:rsidR="00663B82">
        <w:t xml:space="preserve">I have found feedback from </w:t>
      </w:r>
      <w:r w:rsidR="00651563">
        <w:t>class teachers who are observing my lessons to be invaluable. I shall continue to take every target provided to assist me in my learning and development as a teacher of mathematics. One key objective I hav</w:t>
      </w:r>
      <w:r w:rsidR="008A3C61">
        <w:t>e become more conscious of</w:t>
      </w:r>
      <w:r w:rsidR="006B50DC">
        <w:t>,</w:t>
      </w:r>
      <w:r w:rsidR="008A3C61">
        <w:t xml:space="preserve"> and still relate back</w:t>
      </w:r>
      <w:r w:rsidR="00651563">
        <w:t xml:space="preserve"> </w:t>
      </w:r>
      <w:r w:rsidR="00E95EDD">
        <w:t xml:space="preserve">to </w:t>
      </w:r>
      <w:r w:rsidR="00651563">
        <w:t>the micro</w:t>
      </w:r>
      <w:r w:rsidR="00AC5C68">
        <w:t xml:space="preserve"> </w:t>
      </w:r>
      <w:r w:rsidR="00651563">
        <w:t>teach</w:t>
      </w:r>
      <w:r w:rsidR="006A00B4">
        <w:t>,</w:t>
      </w:r>
      <w:r w:rsidR="00651563">
        <w:t xml:space="preserve"> is t</w:t>
      </w:r>
      <w:r w:rsidR="006B50DC">
        <w:t>he need for clear instructions</w:t>
      </w:r>
      <w:r w:rsidR="00E95EDD">
        <w:t xml:space="preserve"> when setting a task</w:t>
      </w:r>
      <w:r w:rsidR="006B50DC">
        <w:t>. In order to deliver effective lessons to meet QTS standard S3.3.3</w:t>
      </w:r>
      <w:proofErr w:type="gramStart"/>
      <w:r w:rsidR="006B50DC">
        <w:t>;</w:t>
      </w:r>
      <w:proofErr w:type="gramEnd"/>
      <w:r w:rsidR="006B50DC">
        <w:t xml:space="preserve"> </w:t>
      </w:r>
      <w:r w:rsidR="00166BEE">
        <w:t xml:space="preserve">Allison &amp; </w:t>
      </w:r>
      <w:proofErr w:type="spellStart"/>
      <w:r w:rsidR="00166BEE">
        <w:t>Tharby</w:t>
      </w:r>
      <w:r w:rsidR="006B50DC">
        <w:t>’s</w:t>
      </w:r>
      <w:proofErr w:type="spellEnd"/>
      <w:r w:rsidR="00166BEE">
        <w:t xml:space="preserve"> </w:t>
      </w:r>
      <w:r w:rsidR="003626B5">
        <w:t>(2015) suggest</w:t>
      </w:r>
      <w:r w:rsidR="006B50DC">
        <w:t xml:space="preserve">ion to use </w:t>
      </w:r>
      <w:r w:rsidR="003626B5">
        <w:t xml:space="preserve">“razor-sharp instructions” </w:t>
      </w:r>
      <w:sdt>
        <w:sdtPr>
          <w:id w:val="822540459"/>
          <w:citation/>
        </w:sdtPr>
        <w:sdtContent>
          <w:r w:rsidR="003626B5">
            <w:fldChar w:fldCharType="begin"/>
          </w:r>
          <w:r w:rsidR="003626B5">
            <w:rPr>
              <w:lang w:val="en-US"/>
            </w:rPr>
            <w:instrText xml:space="preserve">CITATION All15 \p 81 \l 1033 </w:instrText>
          </w:r>
          <w:r w:rsidR="003626B5">
            <w:fldChar w:fldCharType="separate"/>
          </w:r>
          <w:r w:rsidR="00EF2554">
            <w:rPr>
              <w:noProof/>
              <w:lang w:val="en-US"/>
            </w:rPr>
            <w:t>(Allison &amp; Tharby, 2015, p. 81)</w:t>
          </w:r>
          <w:r w:rsidR="003626B5">
            <w:fldChar w:fldCharType="end"/>
          </w:r>
        </w:sdtContent>
      </w:sdt>
      <w:r w:rsidR="006B50DC">
        <w:t xml:space="preserve"> becomes significant.</w:t>
      </w:r>
      <w:r w:rsidR="003626B5">
        <w:t xml:space="preserve"> </w:t>
      </w:r>
      <w:r w:rsidR="006B50DC">
        <w:t>This allows</w:t>
      </w:r>
      <w:r w:rsidR="003626B5">
        <w:t xml:space="preserve"> pupils to focus on their learning and not on basic practicalities. </w:t>
      </w:r>
      <w:r w:rsidR="00F3654B">
        <w:t>To be successful at this</w:t>
      </w:r>
      <w:r w:rsidR="00061D7D">
        <w:t>,</w:t>
      </w:r>
      <w:r w:rsidR="00F3654B">
        <w:t xml:space="preserve"> </w:t>
      </w:r>
      <w:r w:rsidR="00D407B3">
        <w:t xml:space="preserve">Allison &amp; </w:t>
      </w:r>
      <w:proofErr w:type="spellStart"/>
      <w:r w:rsidR="00D407B3">
        <w:t>Tharby</w:t>
      </w:r>
      <w:proofErr w:type="spellEnd"/>
      <w:r w:rsidR="00D407B3">
        <w:t xml:space="preserve"> (2015) recommend that silence from the pupils is essential. </w:t>
      </w:r>
      <w:proofErr w:type="spellStart"/>
      <w:r w:rsidR="006A00B4">
        <w:t>Muijs</w:t>
      </w:r>
      <w:proofErr w:type="spellEnd"/>
      <w:r w:rsidR="006A00B4">
        <w:t xml:space="preserve"> &amp; Reynolds (2001) </w:t>
      </w:r>
      <w:r w:rsidR="00A801F5">
        <w:t>also discuss the need to be silent, particularly when other pupils are answering; but they elaborate here</w:t>
      </w:r>
      <w:r w:rsidR="00061D7D">
        <w:t xml:space="preserve"> by suggesting that pupils are not only told to be quiet, but are given reasons why they should be quiet.</w:t>
      </w:r>
      <w:r w:rsidR="00A801F5">
        <w:t xml:space="preserve"> </w:t>
      </w:r>
      <w:r w:rsidR="00061D7D">
        <w:t xml:space="preserve"> </w:t>
      </w:r>
    </w:p>
    <w:p w14:paraId="3224DE83" w14:textId="77777777" w:rsidR="003626B5" w:rsidRDefault="003626B5" w:rsidP="00450EF4">
      <w:pPr>
        <w:spacing w:line="276" w:lineRule="auto"/>
      </w:pPr>
    </w:p>
    <w:p w14:paraId="03FF0C4A" w14:textId="093F7BC5" w:rsidR="00E31CA6" w:rsidRDefault="00894F73" w:rsidP="00450EF4">
      <w:pPr>
        <w:spacing w:line="276" w:lineRule="auto"/>
      </w:pPr>
      <w:r>
        <w:t>Tanner &amp; Jones</w:t>
      </w:r>
      <w:r w:rsidR="006E01EF">
        <w:t xml:space="preserve"> (2000)</w:t>
      </w:r>
      <w:r>
        <w:t xml:space="preserve"> discuss </w:t>
      </w:r>
      <w:r w:rsidR="00723EBD">
        <w:t xml:space="preserve">questioning </w:t>
      </w:r>
      <w:r>
        <w:t>strategies</w:t>
      </w:r>
      <w:r w:rsidR="00897A06">
        <w:t>,</w:t>
      </w:r>
      <w:r>
        <w:t xml:space="preserve"> resea</w:t>
      </w:r>
      <w:r w:rsidR="00723EBD">
        <w:t xml:space="preserve">rched by </w:t>
      </w:r>
      <w:proofErr w:type="spellStart"/>
      <w:r w:rsidR="00723EBD">
        <w:t>Kounin</w:t>
      </w:r>
      <w:proofErr w:type="spellEnd"/>
      <w:r w:rsidR="00723EBD">
        <w:t xml:space="preserve"> (1970)</w:t>
      </w:r>
      <w:r w:rsidR="00897A06">
        <w:t>,</w:t>
      </w:r>
      <w:r w:rsidR="00723EBD">
        <w:t xml:space="preserve"> that </w:t>
      </w:r>
      <w:r w:rsidR="006A00B4">
        <w:t xml:space="preserve">involve </w:t>
      </w:r>
      <w:r w:rsidR="00723EBD">
        <w:t>keep</w:t>
      </w:r>
      <w:r w:rsidR="006A00B4">
        <w:t>ing</w:t>
      </w:r>
      <w:r w:rsidR="00723EBD">
        <w:t xml:space="preserve"> learners engaged as they are constantly expecting to be asked a question. </w:t>
      </w:r>
      <w:r>
        <w:t xml:space="preserve"> </w:t>
      </w:r>
      <w:r w:rsidR="006E01EF">
        <w:t>I have been triallin</w:t>
      </w:r>
      <w:r w:rsidR="00EC08F1">
        <w:t xml:space="preserve">g the lollipop-stick method, a recommendation by </w:t>
      </w:r>
      <w:sdt>
        <w:sdtPr>
          <w:id w:val="859699304"/>
          <w:citation/>
        </w:sdtPr>
        <w:sdtContent>
          <w:r w:rsidR="00EC08F1">
            <w:fldChar w:fldCharType="begin"/>
          </w:r>
          <w:r w:rsidR="00EC08F1">
            <w:rPr>
              <w:lang w:val="en-US"/>
            </w:rPr>
            <w:instrText xml:space="preserve"> CITATION Wel10 \l 1033 </w:instrText>
          </w:r>
          <w:r w:rsidR="00EC08F1">
            <w:fldChar w:fldCharType="separate"/>
          </w:r>
          <w:r w:rsidR="00EF2554">
            <w:rPr>
              <w:noProof/>
              <w:lang w:val="en-US"/>
            </w:rPr>
            <w:t>(Government, How to develop thinking and assessment for learning in the classroom , 2010)</w:t>
          </w:r>
          <w:r w:rsidR="00EC08F1">
            <w:fldChar w:fldCharType="end"/>
          </w:r>
        </w:sdtContent>
      </w:sdt>
      <w:r w:rsidR="00EC08F1">
        <w:t xml:space="preserve"> which has already been established in many of the classrooms at the school. Although I found named questioning throughout the micro</w:t>
      </w:r>
      <w:r w:rsidR="00AC5C68">
        <w:t xml:space="preserve"> </w:t>
      </w:r>
      <w:r w:rsidR="00EC08F1">
        <w:t>teach</w:t>
      </w:r>
      <w:r w:rsidR="00E31CA6">
        <w:t xml:space="preserve"> to be</w:t>
      </w:r>
      <w:r w:rsidR="00EC08F1">
        <w:t xml:space="preserve"> successful, I have found that the pupils at school respond better to the lollipop stick method of questioning.</w:t>
      </w:r>
      <w:r w:rsidR="00897A06">
        <w:t xml:space="preserve"> </w:t>
      </w:r>
      <w:proofErr w:type="spellStart"/>
      <w:r w:rsidR="00B00D14">
        <w:t>Kyriacou</w:t>
      </w:r>
      <w:proofErr w:type="spellEnd"/>
      <w:r w:rsidR="00B00D14">
        <w:t xml:space="preserve"> (1997) expresses the need for distributing questions evenly across a class without focusing entirely on children with their hands up. </w:t>
      </w:r>
      <w:proofErr w:type="spellStart"/>
      <w:r w:rsidR="00B00D14">
        <w:t>Kyriacou</w:t>
      </w:r>
      <w:proofErr w:type="spellEnd"/>
      <w:r w:rsidR="00B00D14">
        <w:t xml:space="preserve"> also addresses targeting individuals to match a particular question. </w:t>
      </w:r>
      <w:r w:rsidR="006A00B4">
        <w:t xml:space="preserve">Welsh Government (2010) </w:t>
      </w:r>
      <w:r w:rsidR="00B00D14">
        <w:t>suggest that this is</w:t>
      </w:r>
      <w:r w:rsidR="00F46AD5">
        <w:t xml:space="preserve"> possible through the use of lollipop sticks, ensuring that names are hidden when drawn and questioning a targeted pupil as opposed to the person drawn. </w:t>
      </w:r>
      <w:r w:rsidR="00B00D14">
        <w:t xml:space="preserve"> </w:t>
      </w:r>
    </w:p>
    <w:p w14:paraId="4BF3454B" w14:textId="77777777" w:rsidR="00897A06" w:rsidRDefault="00897A06" w:rsidP="00450EF4">
      <w:pPr>
        <w:spacing w:line="276" w:lineRule="auto"/>
      </w:pPr>
    </w:p>
    <w:p w14:paraId="1919D895" w14:textId="637BF4C7" w:rsidR="00E60928" w:rsidRDefault="00EC08F1" w:rsidP="00446461">
      <w:pPr>
        <w:spacing w:line="276" w:lineRule="auto"/>
      </w:pPr>
      <w:r>
        <w:t xml:space="preserve"> </w:t>
      </w:r>
      <w:r w:rsidR="00DB0BC0">
        <w:t>Feedback from my subject tutor during the micro</w:t>
      </w:r>
      <w:r w:rsidR="00AC5C68">
        <w:t xml:space="preserve"> </w:t>
      </w:r>
      <w:r w:rsidR="00DB0BC0">
        <w:t xml:space="preserve">teach included </w:t>
      </w:r>
      <w:r w:rsidR="00897A06">
        <w:t xml:space="preserve">a comment </w:t>
      </w:r>
      <w:r w:rsidR="00DB0BC0">
        <w:t xml:space="preserve">that I should ask more ‘why?’ questions. </w:t>
      </w:r>
      <w:sdt>
        <w:sdtPr>
          <w:id w:val="-429192442"/>
          <w:citation/>
        </w:sdtPr>
        <w:sdtContent>
          <w:r w:rsidR="00DB0BC0">
            <w:fldChar w:fldCharType="begin"/>
          </w:r>
          <w:r w:rsidR="00DB0BC0">
            <w:rPr>
              <w:lang w:val="en-US"/>
            </w:rPr>
            <w:instrText xml:space="preserve"> CITATION How00 \l 1033 </w:instrText>
          </w:r>
          <w:r w:rsidR="00DB0BC0">
            <w:fldChar w:fldCharType="separate"/>
          </w:r>
          <w:r w:rsidR="00EF2554">
            <w:rPr>
              <w:noProof/>
              <w:lang w:val="en-US"/>
            </w:rPr>
            <w:t>(Tanner &amp; Jones, 2000)</w:t>
          </w:r>
          <w:r w:rsidR="00DB0BC0">
            <w:fldChar w:fldCharType="end"/>
          </w:r>
        </w:sdtContent>
      </w:sdt>
      <w:r w:rsidR="00DB0BC0">
        <w:t xml:space="preserve">, </w:t>
      </w:r>
      <w:sdt>
        <w:sdtPr>
          <w:id w:val="-586998319"/>
          <w:citation/>
        </w:sdtPr>
        <w:sdtContent>
          <w:r w:rsidR="00DB0BC0">
            <w:fldChar w:fldCharType="begin"/>
          </w:r>
          <w:r w:rsidR="00DB0BC0">
            <w:rPr>
              <w:lang w:val="en-US"/>
            </w:rPr>
            <w:instrText xml:space="preserve"> CITATION Cha13 \l 1033 </w:instrText>
          </w:r>
          <w:r w:rsidR="00DB0BC0">
            <w:fldChar w:fldCharType="separate"/>
          </w:r>
          <w:r w:rsidR="00EF2554">
            <w:rPr>
              <w:noProof/>
              <w:lang w:val="en-US"/>
            </w:rPr>
            <w:t>(Chambers &amp; Timlin, 2013)</w:t>
          </w:r>
          <w:r w:rsidR="00DB0BC0">
            <w:fldChar w:fldCharType="end"/>
          </w:r>
        </w:sdtContent>
      </w:sdt>
      <w:r w:rsidR="004400B8">
        <w:t xml:space="preserve"> and</w:t>
      </w:r>
      <w:r w:rsidR="00DB0BC0">
        <w:t xml:space="preserve"> </w:t>
      </w:r>
      <w:sdt>
        <w:sdtPr>
          <w:id w:val="1348681776"/>
          <w:citation/>
        </w:sdtPr>
        <w:sdtContent>
          <w:r w:rsidR="00DB0BC0">
            <w:fldChar w:fldCharType="begin"/>
          </w:r>
          <w:r w:rsidR="00DB0BC0">
            <w:rPr>
              <w:lang w:val="en-US"/>
            </w:rPr>
            <w:instrText xml:space="preserve"> CITATION Wel10 \l 1033 </w:instrText>
          </w:r>
          <w:r w:rsidR="00DB0BC0">
            <w:fldChar w:fldCharType="separate"/>
          </w:r>
          <w:r w:rsidR="00EF2554">
            <w:rPr>
              <w:noProof/>
              <w:lang w:val="en-US"/>
            </w:rPr>
            <w:t>(Government, How to develop thinking and assessment for learning in the classroom , 2010)</w:t>
          </w:r>
          <w:r w:rsidR="00DB0BC0">
            <w:fldChar w:fldCharType="end"/>
          </w:r>
        </w:sdtContent>
      </w:sdt>
      <w:r w:rsidR="004400B8">
        <w:t xml:space="preserve"> agree that the best type of question is an open question. </w:t>
      </w:r>
      <w:r w:rsidR="004400B8">
        <w:lastRenderedPageBreak/>
        <w:t xml:space="preserve">They suggest that open questions can help to reveal pupils’ misconceptions as well as help to develop their lateral thinking. </w:t>
      </w:r>
      <w:r w:rsidR="00DB0BC0">
        <w:t xml:space="preserve"> </w:t>
      </w:r>
      <w:r w:rsidR="00E31CA6">
        <w:t xml:space="preserve">I have </w:t>
      </w:r>
      <w:r w:rsidR="00023A49">
        <w:t xml:space="preserve">attempted to implement this </w:t>
      </w:r>
      <w:r w:rsidR="00E31CA6">
        <w:t>during my</w:t>
      </w:r>
      <w:r w:rsidR="00897A06">
        <w:t xml:space="preserve"> teaching practice</w:t>
      </w:r>
      <w:r w:rsidR="00A92A05">
        <w:t>. W</w:t>
      </w:r>
      <w:r w:rsidR="00BA739E">
        <w:t>hat I have learned is that the response to open</w:t>
      </w:r>
      <w:r w:rsidR="00A92A05">
        <w:t>-ended</w:t>
      </w:r>
      <w:r w:rsidR="00BA739E">
        <w:t xml:space="preserve"> questions differ</w:t>
      </w:r>
      <w:r w:rsidR="00023A49">
        <w:t>s</w:t>
      </w:r>
      <w:r w:rsidR="00BA739E">
        <w:t xml:space="preserve"> based</w:t>
      </w:r>
      <w:r w:rsidR="00E31CA6">
        <w:t xml:space="preserve"> on the class</w:t>
      </w:r>
      <w:r w:rsidR="00511484">
        <w:t xml:space="preserve"> and/or individuals</w:t>
      </w:r>
      <w:r w:rsidR="00E31CA6">
        <w:t xml:space="preserve">. </w:t>
      </w:r>
      <w:r w:rsidR="00E60928">
        <w:t>Those with a</w:t>
      </w:r>
      <w:r w:rsidR="00511484">
        <w:t xml:space="preserve"> lower</w:t>
      </w:r>
      <w:r w:rsidR="00E60928">
        <w:t xml:space="preserve"> attainment</w:t>
      </w:r>
      <w:r w:rsidR="00511484">
        <w:t xml:space="preserve"> level</w:t>
      </w:r>
      <w:r w:rsidR="00E60928">
        <w:t>,</w:t>
      </w:r>
      <w:r w:rsidR="00511484">
        <w:t xml:space="preserve"> </w:t>
      </w:r>
      <w:r w:rsidR="00816DB5">
        <w:t>particularly at the early stages of key stage 3</w:t>
      </w:r>
      <w:r w:rsidR="00E60928">
        <w:t>,</w:t>
      </w:r>
      <w:r w:rsidR="00816DB5">
        <w:t xml:space="preserve"> </w:t>
      </w:r>
      <w:r w:rsidR="00045F89">
        <w:t>may often appear to be in avoidance, abstracted or even bewildered</w:t>
      </w:r>
      <w:r w:rsidR="00502AE9">
        <w:t xml:space="preserve">, leading to the need for assistance or </w:t>
      </w:r>
      <w:r w:rsidR="00734489">
        <w:t>‘</w:t>
      </w:r>
      <w:r w:rsidR="00502AE9">
        <w:t>scaffolding</w:t>
      </w:r>
      <w:r w:rsidR="004F702B">
        <w:t xml:space="preserve">’. Furthermore, </w:t>
      </w:r>
      <w:r w:rsidR="004124F3">
        <w:t xml:space="preserve">those who volunteer answers often offer an </w:t>
      </w:r>
      <w:r w:rsidR="00B73694">
        <w:t xml:space="preserve">injudicious answer. </w:t>
      </w:r>
      <w:r w:rsidR="00C8201F">
        <w:t xml:space="preserve"> When planning, I will consider </w:t>
      </w:r>
      <w:r w:rsidR="00A92A05">
        <w:t xml:space="preserve">Welsh </w:t>
      </w:r>
      <w:r w:rsidR="00856797">
        <w:t>Gove</w:t>
      </w:r>
      <w:r w:rsidR="00023A49">
        <w:t>rnment</w:t>
      </w:r>
      <w:r w:rsidR="00C8201F">
        <w:t>’s</w:t>
      </w:r>
      <w:r w:rsidR="00023A49">
        <w:t xml:space="preserve"> (2010) suggest</w:t>
      </w:r>
      <w:r w:rsidR="00C8201F">
        <w:t>ion to utilise</w:t>
      </w:r>
      <w:r w:rsidR="00856797">
        <w:t xml:space="preserve"> Bloom’s Taxonomy </w:t>
      </w:r>
      <w:r w:rsidR="00023A49">
        <w:t xml:space="preserve">as revised by Anderson &amp; </w:t>
      </w:r>
      <w:proofErr w:type="spellStart"/>
      <w:r w:rsidR="00023A49">
        <w:t>Krathwohl</w:t>
      </w:r>
      <w:proofErr w:type="spellEnd"/>
      <w:r w:rsidR="00023A49">
        <w:t xml:space="preserve"> (2001)</w:t>
      </w:r>
      <w:r w:rsidR="00C8201F">
        <w:t>,</w:t>
      </w:r>
      <w:r w:rsidR="00023A49">
        <w:t xml:space="preserve"> to aid progression in questioning. </w:t>
      </w:r>
    </w:p>
    <w:p w14:paraId="75860F9A" w14:textId="513EA8B4" w:rsidR="004400B8" w:rsidRDefault="004400B8" w:rsidP="00446461">
      <w:pPr>
        <w:spacing w:line="276" w:lineRule="auto"/>
        <w:rPr>
          <w:rFonts w:cs="Times"/>
          <w:color w:val="1A1A19"/>
          <w:lang w:val="en-US"/>
        </w:rPr>
      </w:pPr>
      <w:r>
        <w:rPr>
          <w:rFonts w:cs="Times"/>
          <w:color w:val="1A1A19"/>
          <w:lang w:val="en-US"/>
        </w:rPr>
        <w:t>I have spent several lessons observin</w:t>
      </w:r>
      <w:r w:rsidR="00A92A05">
        <w:rPr>
          <w:rFonts w:cs="Times"/>
          <w:color w:val="1A1A19"/>
          <w:lang w:val="en-US"/>
        </w:rPr>
        <w:t>g and more recently teaching a Y</w:t>
      </w:r>
      <w:r>
        <w:rPr>
          <w:rFonts w:cs="Times"/>
          <w:color w:val="1A1A19"/>
          <w:lang w:val="en-US"/>
        </w:rPr>
        <w:t>e</w:t>
      </w:r>
      <w:r w:rsidR="00446461">
        <w:rPr>
          <w:rFonts w:cs="Times"/>
          <w:color w:val="1A1A19"/>
          <w:lang w:val="en-US"/>
        </w:rPr>
        <w:t>ar 7 group</w:t>
      </w:r>
      <w:r w:rsidR="004B672A">
        <w:rPr>
          <w:rFonts w:cs="Times"/>
          <w:color w:val="1A1A19"/>
          <w:lang w:val="en-US"/>
        </w:rPr>
        <w:t>,</w:t>
      </w:r>
      <w:r w:rsidR="00446461">
        <w:rPr>
          <w:rFonts w:cs="Times"/>
          <w:color w:val="1A1A19"/>
          <w:lang w:val="en-US"/>
        </w:rPr>
        <w:t xml:space="preserve"> where 8</w:t>
      </w:r>
      <w:r>
        <w:rPr>
          <w:rFonts w:cs="Times"/>
          <w:color w:val="1A1A19"/>
          <w:lang w:val="en-US"/>
        </w:rPr>
        <w:t xml:space="preserve"> children</w:t>
      </w:r>
      <w:r w:rsidR="00446461">
        <w:rPr>
          <w:rFonts w:cs="Times"/>
          <w:color w:val="1A1A19"/>
          <w:lang w:val="en-US"/>
        </w:rPr>
        <w:t xml:space="preserve"> without statements</w:t>
      </w:r>
      <w:r>
        <w:rPr>
          <w:rFonts w:cs="Times"/>
          <w:color w:val="1A1A19"/>
          <w:lang w:val="en-US"/>
        </w:rPr>
        <w:t xml:space="preserve"> are taken </w:t>
      </w:r>
      <w:r w:rsidR="00A92A05">
        <w:rPr>
          <w:rFonts w:cs="Times"/>
          <w:color w:val="1A1A19"/>
          <w:lang w:val="en-US"/>
        </w:rPr>
        <w:t>out of mainstream learning for M</w:t>
      </w:r>
      <w:r>
        <w:rPr>
          <w:rFonts w:cs="Times"/>
          <w:color w:val="1A1A19"/>
          <w:lang w:val="en-US"/>
        </w:rPr>
        <w:t>ath</w:t>
      </w:r>
      <w:r w:rsidR="00502AE9">
        <w:rPr>
          <w:rFonts w:cs="Times"/>
          <w:color w:val="1A1A19"/>
          <w:lang w:val="en-US"/>
        </w:rPr>
        <w:t>ematic</w:t>
      </w:r>
      <w:r>
        <w:rPr>
          <w:rFonts w:cs="Times"/>
          <w:color w:val="1A1A19"/>
          <w:lang w:val="en-US"/>
        </w:rPr>
        <w:t>s and English to be given a better opportunity to learn at a more remedial</w:t>
      </w:r>
      <w:r w:rsidR="00A92A05">
        <w:rPr>
          <w:rFonts w:cs="Times"/>
          <w:color w:val="1A1A19"/>
          <w:lang w:val="en-US"/>
        </w:rPr>
        <w:t xml:space="preserve"> pace. I</w:t>
      </w:r>
      <w:r>
        <w:rPr>
          <w:rFonts w:cs="Times"/>
          <w:color w:val="1A1A19"/>
          <w:lang w:val="en-US"/>
        </w:rPr>
        <w:t>t has become apparent to me that</w:t>
      </w:r>
      <w:r w:rsidR="00734489">
        <w:rPr>
          <w:rFonts w:cs="Times"/>
          <w:color w:val="1A1A19"/>
          <w:lang w:val="en-US"/>
        </w:rPr>
        <w:t xml:space="preserve"> in order</w:t>
      </w:r>
      <w:r>
        <w:rPr>
          <w:rFonts w:cs="Times"/>
          <w:color w:val="1A1A19"/>
          <w:lang w:val="en-US"/>
        </w:rPr>
        <w:t xml:space="preserve"> for </w:t>
      </w:r>
      <w:proofErr w:type="spellStart"/>
      <w:r>
        <w:rPr>
          <w:rFonts w:cs="Times"/>
          <w:color w:val="1A1A19"/>
          <w:lang w:val="en-US"/>
        </w:rPr>
        <w:t>Vygotsky’s</w:t>
      </w:r>
      <w:proofErr w:type="spellEnd"/>
      <w:r>
        <w:rPr>
          <w:rFonts w:cs="Times"/>
          <w:color w:val="1A1A19"/>
          <w:lang w:val="en-US"/>
        </w:rPr>
        <w:t xml:space="preserve"> (1978) Zone of </w:t>
      </w:r>
      <w:proofErr w:type="spellStart"/>
      <w:r>
        <w:rPr>
          <w:rFonts w:cs="Times"/>
          <w:color w:val="1A1A19"/>
          <w:lang w:val="en-US"/>
        </w:rPr>
        <w:t>Prozimal</w:t>
      </w:r>
      <w:proofErr w:type="spellEnd"/>
      <w:r>
        <w:rPr>
          <w:rFonts w:cs="Times"/>
          <w:color w:val="1A1A19"/>
          <w:lang w:val="en-US"/>
        </w:rPr>
        <w:t xml:space="preserve"> Developmen</w:t>
      </w:r>
      <w:r w:rsidR="00A92A05">
        <w:rPr>
          <w:rFonts w:cs="Times"/>
          <w:color w:val="1A1A19"/>
          <w:lang w:val="en-US"/>
        </w:rPr>
        <w:t>t (ZPD) theory to be successful,</w:t>
      </w:r>
      <w:r>
        <w:rPr>
          <w:rFonts w:cs="Times"/>
          <w:color w:val="1A1A19"/>
          <w:lang w:val="en-US"/>
        </w:rPr>
        <w:t xml:space="preserve"> lessons need to be broken down in to small manageable activities, not allowing the learners to cross over to the ‘panic zone’. </w:t>
      </w:r>
      <w:r w:rsidR="00502AE9">
        <w:rPr>
          <w:rFonts w:cs="Times"/>
          <w:color w:val="1A1A19"/>
          <w:lang w:val="en-US"/>
        </w:rPr>
        <w:t xml:space="preserve"> Open questions become a little</w:t>
      </w:r>
      <w:r w:rsidR="0017297A">
        <w:rPr>
          <w:rFonts w:cs="Times"/>
          <w:color w:val="1A1A19"/>
          <w:lang w:val="en-US"/>
        </w:rPr>
        <w:t xml:space="preserve"> more difficult with this group</w:t>
      </w:r>
      <w:r w:rsidR="00A92A05">
        <w:rPr>
          <w:rFonts w:cs="Times"/>
          <w:color w:val="1A1A19"/>
          <w:lang w:val="en-US"/>
        </w:rPr>
        <w:t>. F</w:t>
      </w:r>
      <w:r w:rsidR="0017297A">
        <w:rPr>
          <w:rFonts w:cs="Times"/>
          <w:color w:val="1A1A19"/>
          <w:lang w:val="en-US"/>
        </w:rPr>
        <w:t>ollowing the advice of my su</w:t>
      </w:r>
      <w:r w:rsidR="00446461">
        <w:rPr>
          <w:rFonts w:cs="Times"/>
          <w:color w:val="1A1A19"/>
          <w:lang w:val="en-US"/>
        </w:rPr>
        <w:t>bject mentor, i</w:t>
      </w:r>
      <w:r w:rsidR="0017297A">
        <w:rPr>
          <w:rFonts w:cs="Times"/>
          <w:color w:val="1A1A19"/>
          <w:lang w:val="en-US"/>
        </w:rPr>
        <w:t>n order to make the learners feel successful, I will need to pitch the level</w:t>
      </w:r>
      <w:r w:rsidR="00734489">
        <w:rPr>
          <w:rFonts w:cs="Times"/>
          <w:color w:val="1A1A19"/>
          <w:lang w:val="en-US"/>
        </w:rPr>
        <w:t xml:space="preserve"> of questioning and tasks lower</w:t>
      </w:r>
      <w:r w:rsidR="00C8201F">
        <w:rPr>
          <w:rFonts w:cs="Times"/>
          <w:color w:val="1A1A19"/>
          <w:lang w:val="en-US"/>
        </w:rPr>
        <w:t xml:space="preserve">, and </w:t>
      </w:r>
      <w:r w:rsidR="0017297A">
        <w:rPr>
          <w:rFonts w:cs="Times"/>
          <w:color w:val="1A1A19"/>
          <w:lang w:val="en-US"/>
        </w:rPr>
        <w:t>differentiate upward</w:t>
      </w:r>
      <w:r w:rsidR="00446461">
        <w:rPr>
          <w:rFonts w:cs="Times"/>
          <w:color w:val="1A1A19"/>
          <w:lang w:val="en-US"/>
        </w:rPr>
        <w:t xml:space="preserve">s through extension activities. </w:t>
      </w:r>
      <w:r w:rsidR="00C8201F">
        <w:rPr>
          <w:rFonts w:cs="Times"/>
          <w:color w:val="1A1A19"/>
          <w:lang w:val="en-US"/>
        </w:rPr>
        <w:t xml:space="preserve">This is in agreement with QTS standard S3.3.4. </w:t>
      </w:r>
      <w:r w:rsidR="00734489">
        <w:rPr>
          <w:rFonts w:cs="Times"/>
          <w:color w:val="1A1A19"/>
          <w:lang w:val="en-US"/>
        </w:rPr>
        <w:t xml:space="preserve">Allison &amp; </w:t>
      </w:r>
      <w:proofErr w:type="spellStart"/>
      <w:r w:rsidR="00734489">
        <w:rPr>
          <w:rFonts w:cs="Times"/>
          <w:color w:val="1A1A19"/>
          <w:lang w:val="en-US"/>
        </w:rPr>
        <w:t>Tha</w:t>
      </w:r>
      <w:r w:rsidR="00446461">
        <w:rPr>
          <w:rFonts w:cs="Times"/>
          <w:color w:val="1A1A19"/>
          <w:lang w:val="en-US"/>
        </w:rPr>
        <w:t>rby</w:t>
      </w:r>
      <w:proofErr w:type="spellEnd"/>
      <w:r w:rsidR="00446461">
        <w:rPr>
          <w:rFonts w:cs="Times"/>
          <w:color w:val="1A1A19"/>
          <w:lang w:val="en-US"/>
        </w:rPr>
        <w:t xml:space="preserve"> (2015) uphold the suggestion that learners should, within reason, be challenged enough to find their struggle zone to support learning. With this in mind, I will need to find a balance between allowing learners to feel successful and allowing them to struggle. </w:t>
      </w:r>
    </w:p>
    <w:p w14:paraId="56AA190F" w14:textId="77777777" w:rsidR="00C40BE1" w:rsidRDefault="00C40BE1" w:rsidP="00450EF4">
      <w:pPr>
        <w:spacing w:line="276" w:lineRule="auto"/>
      </w:pPr>
    </w:p>
    <w:p w14:paraId="3CC1CA18" w14:textId="256A69AF" w:rsidR="004B672A" w:rsidRDefault="00D723C2" w:rsidP="00450EF4">
      <w:pPr>
        <w:spacing w:line="276" w:lineRule="auto"/>
      </w:pPr>
      <w:r>
        <w:t xml:space="preserve">The </w:t>
      </w:r>
      <w:r w:rsidR="00EB57E4">
        <w:t>maths department at the school where I</w:t>
      </w:r>
      <w:r>
        <w:t xml:space="preserve"> am currently place</w:t>
      </w:r>
      <w:r w:rsidR="00EB57E4">
        <w:t>d follows a policy</w:t>
      </w:r>
      <w:r>
        <w:t xml:space="preserve"> </w:t>
      </w:r>
      <w:r w:rsidR="00EB57E4">
        <w:t xml:space="preserve">for </w:t>
      </w:r>
      <w:r>
        <w:t xml:space="preserve">assessment whereby </w:t>
      </w:r>
      <w:r w:rsidR="004B672A">
        <w:t>learners mark their own books and homew</w:t>
      </w:r>
      <w:r w:rsidR="001E3893">
        <w:t xml:space="preserve">ork using green pens. Black &amp; </w:t>
      </w:r>
      <w:proofErr w:type="gramStart"/>
      <w:r w:rsidR="001E3893">
        <w:t>William</w:t>
      </w:r>
      <w:r w:rsidR="004B672A">
        <w:t>(</w:t>
      </w:r>
      <w:proofErr w:type="gramEnd"/>
      <w:r w:rsidR="001E3893">
        <w:t xml:space="preserve">1998) suggest that </w:t>
      </w:r>
      <w:r w:rsidR="004B672A">
        <w:t xml:space="preserve"> </w:t>
      </w:r>
      <w:r w:rsidR="001E3893">
        <w:t xml:space="preserve">self-assessment is an essential part of formative assessment. </w:t>
      </w:r>
      <w:r w:rsidR="00E1436B">
        <w:t xml:space="preserve">My lesson </w:t>
      </w:r>
      <w:proofErr w:type="gramStart"/>
      <w:r w:rsidR="00E1436B">
        <w:t>plan for the micro</w:t>
      </w:r>
      <w:r w:rsidR="00AC5C68">
        <w:t xml:space="preserve"> </w:t>
      </w:r>
      <w:r w:rsidR="00E1436B">
        <w:t>teach</w:t>
      </w:r>
      <w:proofErr w:type="gramEnd"/>
      <w:r w:rsidR="00E1436B">
        <w:t xml:space="preserve"> included time for self</w:t>
      </w:r>
      <w:r w:rsidR="00A92A05">
        <w:t xml:space="preserve">-assessment of the work sheets and </w:t>
      </w:r>
      <w:r w:rsidR="00E1436B">
        <w:t>I would certainly implement this when teaching this lesson in the future. As observed at my first PTE, it allows learners to correct their own mistakes. This also helps them to identify their own misconcepti</w:t>
      </w:r>
      <w:r w:rsidR="005427F3">
        <w:t xml:space="preserve">ons. For this to be successful </w:t>
      </w:r>
      <w:r w:rsidR="00495F83">
        <w:t xml:space="preserve">Black &amp; William (1998) suggest that learners require a good understanding of their expected targets. </w:t>
      </w:r>
    </w:p>
    <w:p w14:paraId="774255B2" w14:textId="12F41468" w:rsidR="000A243F" w:rsidRDefault="004B672A" w:rsidP="00450EF4">
      <w:pPr>
        <w:spacing w:line="276" w:lineRule="auto"/>
      </w:pPr>
      <w:r>
        <w:t>A</w:t>
      </w:r>
      <w:r w:rsidR="00EB57E4">
        <w:t xml:space="preserve">t the end of every </w:t>
      </w:r>
      <w:r w:rsidR="00C675DA">
        <w:t>topic</w:t>
      </w:r>
      <w:r w:rsidR="00E1436B">
        <w:t xml:space="preserve"> pupils are then</w:t>
      </w:r>
      <w:r w:rsidR="007A3B3B">
        <w:t xml:space="preserve"> set</w:t>
      </w:r>
      <w:r w:rsidR="00EB57E4">
        <w:t xml:space="preserve"> revision homework. At the end of each term or half term they will take a test based on each topic from that term.</w:t>
      </w:r>
      <w:r w:rsidR="00C675DA">
        <w:t xml:space="preserve"> </w:t>
      </w:r>
      <w:r w:rsidR="007A3B3B">
        <w:t xml:space="preserve">“Tests and homework exercises can be an invaluable guide to learning, but the exercises must be clear and relevant to learning aims. The feedback on them should give each pupil guidance on how to improve, and each must be given an opportunity and help to work at the improvement.” </w:t>
      </w:r>
      <w:sdt>
        <w:sdtPr>
          <w:id w:val="1289778164"/>
          <w:citation/>
        </w:sdtPr>
        <w:sdtContent>
          <w:r w:rsidR="007A3B3B">
            <w:fldChar w:fldCharType="begin"/>
          </w:r>
          <w:r w:rsidR="001B5BCF">
            <w:rPr>
              <w:lang w:val="en-US"/>
            </w:rPr>
            <w:instrText xml:space="preserve">CITATION Bla98 \p 13 \l 1033 </w:instrText>
          </w:r>
          <w:r w:rsidR="007A3B3B">
            <w:fldChar w:fldCharType="separate"/>
          </w:r>
          <w:r w:rsidR="00EF2554">
            <w:rPr>
              <w:noProof/>
              <w:lang w:val="en-US"/>
            </w:rPr>
            <w:t>(Black &amp; William, 1998, p. 13)</w:t>
          </w:r>
          <w:r w:rsidR="007A3B3B">
            <w:fldChar w:fldCharType="end"/>
          </w:r>
        </w:sdtContent>
      </w:sdt>
      <w:r w:rsidR="00D46B5A">
        <w:t>.</w:t>
      </w:r>
      <w:r w:rsidR="001B5BCF">
        <w:t xml:space="preserve"> </w:t>
      </w:r>
      <w:r w:rsidR="00A92A05">
        <w:t>F</w:t>
      </w:r>
      <w:r w:rsidR="00C675DA">
        <w:t>ollowing an end of topic test or revision homew</w:t>
      </w:r>
      <w:r w:rsidR="00495F83">
        <w:t xml:space="preserve">ork, </w:t>
      </w:r>
      <w:proofErr w:type="gramStart"/>
      <w:r w:rsidR="00495F83">
        <w:t>ea</w:t>
      </w:r>
      <w:r w:rsidR="001B5BCF">
        <w:t>ch pupil receives a ‘bridging the g</w:t>
      </w:r>
      <w:r w:rsidR="00C675DA">
        <w:t xml:space="preserve">ap’ sheet </w:t>
      </w:r>
      <w:r w:rsidR="00016DFE">
        <w:t xml:space="preserve">from their subject teacher to </w:t>
      </w:r>
      <w:r w:rsidR="001B5BCF">
        <w:t xml:space="preserve">be </w:t>
      </w:r>
      <w:r w:rsidR="00016DFE">
        <w:t>glue</w:t>
      </w:r>
      <w:r w:rsidR="001B5BCF">
        <w:t>d</w:t>
      </w:r>
      <w:r w:rsidR="00016DFE">
        <w:t xml:space="preserve"> into</w:t>
      </w:r>
      <w:r w:rsidR="00C675DA">
        <w:t xml:space="preserve"> their</w:t>
      </w:r>
      <w:proofErr w:type="gramEnd"/>
      <w:r w:rsidR="00C675DA">
        <w:t xml:space="preserve"> </w:t>
      </w:r>
      <w:r w:rsidR="00C675DA">
        <w:lastRenderedPageBreak/>
        <w:t>workbooks</w:t>
      </w:r>
      <w:r w:rsidR="00A92A05">
        <w:t>; in agreement with Black &amp; William (1998)</w:t>
      </w:r>
      <w:r w:rsidR="00C675DA">
        <w:t>. These</w:t>
      </w:r>
      <w:r w:rsidR="000A243F">
        <w:t xml:space="preserve"> sheets</w:t>
      </w:r>
      <w:r w:rsidR="00C675DA">
        <w:t xml:space="preserve"> include individualised targets for their specific areas requiring improvement. </w:t>
      </w:r>
      <w:r w:rsidR="00BE2FA2">
        <w:t>Time</w:t>
      </w:r>
      <w:r w:rsidR="00200938">
        <w:t>, often referred to as Directed Improvement and Reflection Time (DIRT)</w:t>
      </w:r>
      <w:r w:rsidR="00BE2FA2">
        <w:t xml:space="preserve"> is then allocated </w:t>
      </w:r>
      <w:r w:rsidR="000A243F">
        <w:t xml:space="preserve">during lessons </w:t>
      </w:r>
      <w:r w:rsidR="00BE2FA2">
        <w:t xml:space="preserve">for </w:t>
      </w:r>
      <w:r w:rsidR="00016DFE">
        <w:t>‘</w:t>
      </w:r>
      <w:r w:rsidR="00BE2FA2">
        <w:t>targe</w:t>
      </w:r>
      <w:r w:rsidR="000A243F">
        <w:t>t practise</w:t>
      </w:r>
      <w:r w:rsidR="00016DFE">
        <w:t>’</w:t>
      </w:r>
      <w:r w:rsidR="000A243F">
        <w:t>, where learners work on their individual weaknesses to bring them in line with their current attainment level.</w:t>
      </w:r>
      <w:r w:rsidR="00200938">
        <w:t xml:space="preserve"> Hattie </w:t>
      </w:r>
      <w:r w:rsidR="00032970">
        <w:t>(2012) refers to th</w:t>
      </w:r>
      <w:r w:rsidR="009D250D">
        <w:t>is practice as “feedback” where</w:t>
      </w:r>
      <w:r w:rsidR="00032970">
        <w:t>by teachers identify w</w:t>
      </w:r>
      <w:r w:rsidR="009D250D">
        <w:t>here the student is and where he or she</w:t>
      </w:r>
      <w:r w:rsidR="00032970">
        <w:t xml:space="preserve"> should be in terms of achievement</w:t>
      </w:r>
      <w:r w:rsidR="009D250D">
        <w:t>. He also</w:t>
      </w:r>
      <w:r w:rsidR="00032970">
        <w:t xml:space="preserve"> suggests that to enable students to </w:t>
      </w:r>
      <w:r w:rsidR="009D250D">
        <w:t xml:space="preserve">achieve these targets they should be provided with direct instructions and transparent appraisal. </w:t>
      </w:r>
    </w:p>
    <w:p w14:paraId="6BCE1C7F" w14:textId="77777777" w:rsidR="00200938" w:rsidRDefault="00200938" w:rsidP="00450EF4">
      <w:pPr>
        <w:spacing w:line="276" w:lineRule="auto"/>
      </w:pPr>
    </w:p>
    <w:p w14:paraId="775E7514" w14:textId="7E652DEB" w:rsidR="00450EF4" w:rsidRDefault="00450EF4" w:rsidP="00450EF4">
      <w:pPr>
        <w:widowControl w:val="0"/>
        <w:autoSpaceDE w:val="0"/>
        <w:autoSpaceDN w:val="0"/>
        <w:adjustRightInd w:val="0"/>
        <w:spacing w:after="240" w:line="276" w:lineRule="auto"/>
        <w:rPr>
          <w:rFonts w:cs="Times"/>
          <w:color w:val="1A1A19"/>
          <w:lang w:val="en-US"/>
        </w:rPr>
      </w:pPr>
      <w:r>
        <w:t>M</w:t>
      </w:r>
      <w:r w:rsidR="00884E42">
        <w:t xml:space="preserve">y </w:t>
      </w:r>
      <w:proofErr w:type="gramStart"/>
      <w:r w:rsidR="00884E42">
        <w:t>micro</w:t>
      </w:r>
      <w:r w:rsidR="00AC5C68">
        <w:t xml:space="preserve"> </w:t>
      </w:r>
      <w:r w:rsidR="00884E42">
        <w:t>teach</w:t>
      </w:r>
      <w:proofErr w:type="gramEnd"/>
      <w:r w:rsidR="00884E42">
        <w:t xml:space="preserve"> lesson </w:t>
      </w:r>
      <w:r>
        <w:t>plan</w:t>
      </w:r>
      <w:r w:rsidR="002C0974">
        <w:t xml:space="preserve"> allowed time </w:t>
      </w:r>
      <w:r w:rsidR="0079142F">
        <w:t xml:space="preserve">during the plenary </w:t>
      </w:r>
      <w:r w:rsidR="002C0974">
        <w:t xml:space="preserve">for </w:t>
      </w:r>
      <w:r w:rsidR="00032970">
        <w:t xml:space="preserve">formative </w:t>
      </w:r>
      <w:r w:rsidR="00884E42">
        <w:t>assessment where learners were provided with a sheet of paper stating the lesson objectives. They were asked to indicate on a scale of 1 to 5, their level of understanding of each objective. They</w:t>
      </w:r>
      <w:r w:rsidR="0079142F">
        <w:t xml:space="preserve"> were</w:t>
      </w:r>
      <w:r w:rsidR="00884E42">
        <w:t xml:space="preserve"> then </w:t>
      </w:r>
      <w:r w:rsidR="0079142F">
        <w:t>given examples of sentence starters and were asked to</w:t>
      </w:r>
      <w:r w:rsidR="00884E42">
        <w:t xml:space="preserve"> write a comment about something they felt went wel</w:t>
      </w:r>
      <w:r w:rsidR="0079142F">
        <w:t>l for them in the lesson (WWW),</w:t>
      </w:r>
      <w:r w:rsidR="00884E42">
        <w:t xml:space="preserve"> and something th</w:t>
      </w:r>
      <w:r w:rsidR="0079142F">
        <w:t xml:space="preserve">ey needed to improve on, </w:t>
      </w:r>
      <w:r w:rsidR="00884E42">
        <w:t>(EBI)</w:t>
      </w:r>
      <w:r w:rsidR="0079142F">
        <w:t>.</w:t>
      </w:r>
      <w:r w:rsidR="00EE750E">
        <w:t xml:space="preserve"> </w:t>
      </w:r>
      <w:r>
        <w:t>The Donaldson Report (2015) implies that “</w:t>
      </w:r>
      <w:r w:rsidRPr="00450EF4">
        <w:rPr>
          <w:rFonts w:cs="Times"/>
          <w:color w:val="1A1A19"/>
          <w:lang w:val="en-US"/>
        </w:rPr>
        <w:t>Formative assessment should be an essential and natural part of the teaching process a</w:t>
      </w:r>
      <w:r>
        <w:rPr>
          <w:rFonts w:cs="Times"/>
          <w:color w:val="1A1A19"/>
          <w:lang w:val="en-US"/>
        </w:rPr>
        <w:t>nd not an additional ‘bolt</w:t>
      </w:r>
      <w:r w:rsidR="00E3045D">
        <w:rPr>
          <w:rFonts w:cs="Times"/>
          <w:color w:val="1A1A19"/>
          <w:lang w:val="en-US"/>
        </w:rPr>
        <w:t>-</w:t>
      </w:r>
      <w:r>
        <w:rPr>
          <w:rFonts w:cs="Times"/>
          <w:color w:val="1A1A19"/>
          <w:lang w:val="en-US"/>
        </w:rPr>
        <w:t xml:space="preserve">on’.” </w:t>
      </w:r>
      <w:sdt>
        <w:sdtPr>
          <w:rPr>
            <w:rFonts w:cs="Times"/>
            <w:color w:val="1A1A19"/>
            <w:lang w:val="en-US"/>
          </w:rPr>
          <w:id w:val="-706956462"/>
          <w:citation/>
        </w:sdtPr>
        <w:sdtContent>
          <w:r>
            <w:rPr>
              <w:rFonts w:cs="Times"/>
              <w:color w:val="1A1A19"/>
              <w:lang w:val="en-US"/>
            </w:rPr>
            <w:fldChar w:fldCharType="begin"/>
          </w:r>
          <w:r>
            <w:rPr>
              <w:rFonts w:cs="Times"/>
              <w:color w:val="1A1A19"/>
              <w:lang w:val="en-US"/>
            </w:rPr>
            <w:instrText xml:space="preserve">CITATION Don15 \p 76 \l 1033 </w:instrText>
          </w:r>
          <w:r>
            <w:rPr>
              <w:rFonts w:cs="Times"/>
              <w:color w:val="1A1A19"/>
              <w:lang w:val="en-US"/>
            </w:rPr>
            <w:fldChar w:fldCharType="separate"/>
          </w:r>
          <w:r w:rsidR="00EF2554" w:rsidRPr="00EF2554">
            <w:rPr>
              <w:rFonts w:cs="Times"/>
              <w:noProof/>
              <w:color w:val="1A1A19"/>
              <w:lang w:val="en-US"/>
            </w:rPr>
            <w:t>(Donaldson , 2015, p. 76)</w:t>
          </w:r>
          <w:r>
            <w:rPr>
              <w:rFonts w:cs="Times"/>
              <w:color w:val="1A1A19"/>
              <w:lang w:val="en-US"/>
            </w:rPr>
            <w:fldChar w:fldCharType="end"/>
          </w:r>
        </w:sdtContent>
      </w:sdt>
      <w:r w:rsidR="00736E48">
        <w:rPr>
          <w:rFonts w:cs="Times"/>
          <w:color w:val="1A1A19"/>
          <w:lang w:val="en-US"/>
        </w:rPr>
        <w:t xml:space="preserve">. Since </w:t>
      </w:r>
      <w:r w:rsidR="006F0FA3">
        <w:rPr>
          <w:rFonts w:cs="Times"/>
          <w:color w:val="1A1A19"/>
          <w:lang w:val="en-US"/>
        </w:rPr>
        <w:t>I had</w:t>
      </w:r>
      <w:r>
        <w:rPr>
          <w:rFonts w:cs="Times"/>
          <w:color w:val="1A1A19"/>
          <w:lang w:val="en-US"/>
        </w:rPr>
        <w:t xml:space="preserve"> not allowed time in my scheme of work for </w:t>
      </w:r>
      <w:r w:rsidR="008C32DE">
        <w:rPr>
          <w:rFonts w:cs="Times"/>
          <w:color w:val="1A1A19"/>
          <w:lang w:val="en-US"/>
        </w:rPr>
        <w:t xml:space="preserve">‘DIRT’ time, the information obtained in the formative assessment </w:t>
      </w:r>
      <w:r w:rsidR="00A31328">
        <w:rPr>
          <w:rFonts w:cs="Times"/>
          <w:color w:val="1A1A19"/>
          <w:lang w:val="en-US"/>
        </w:rPr>
        <w:t>becomes fruitless</w:t>
      </w:r>
      <w:r w:rsidR="009D250D">
        <w:rPr>
          <w:rFonts w:cs="Times"/>
          <w:color w:val="1A1A19"/>
          <w:lang w:val="en-US"/>
        </w:rPr>
        <w:t>,</w:t>
      </w:r>
      <w:r w:rsidR="00A31328">
        <w:rPr>
          <w:rFonts w:cs="Times"/>
          <w:color w:val="1A1A19"/>
          <w:lang w:val="en-US"/>
        </w:rPr>
        <w:t xml:space="preserve"> as suggested by </w:t>
      </w:r>
      <w:sdt>
        <w:sdtPr>
          <w:rPr>
            <w:rFonts w:cs="Times"/>
            <w:color w:val="1A1A19"/>
            <w:lang w:val="en-US"/>
          </w:rPr>
          <w:id w:val="452446967"/>
          <w:citation/>
        </w:sdtPr>
        <w:sdtContent>
          <w:r w:rsidR="00A31328">
            <w:rPr>
              <w:rFonts w:cs="Times"/>
              <w:color w:val="1A1A19"/>
              <w:lang w:val="en-US"/>
            </w:rPr>
            <w:fldChar w:fldCharType="begin"/>
          </w:r>
          <w:r w:rsidR="00A31328">
            <w:rPr>
              <w:rFonts w:cs="Times"/>
              <w:color w:val="1A1A19"/>
              <w:lang w:val="en-US"/>
            </w:rPr>
            <w:instrText xml:space="preserve"> CITATION Wil11 \l 1033 </w:instrText>
          </w:r>
          <w:r w:rsidR="00A31328">
            <w:rPr>
              <w:rFonts w:cs="Times"/>
              <w:color w:val="1A1A19"/>
              <w:lang w:val="en-US"/>
            </w:rPr>
            <w:fldChar w:fldCharType="separate"/>
          </w:r>
          <w:r w:rsidR="00EF2554" w:rsidRPr="00EF2554">
            <w:rPr>
              <w:rFonts w:cs="Times"/>
              <w:noProof/>
              <w:color w:val="1A1A19"/>
              <w:lang w:val="en-US"/>
            </w:rPr>
            <w:t>(William, 2011)</w:t>
          </w:r>
          <w:r w:rsidR="00A31328">
            <w:rPr>
              <w:rFonts w:cs="Times"/>
              <w:color w:val="1A1A19"/>
              <w:lang w:val="en-US"/>
            </w:rPr>
            <w:fldChar w:fldCharType="end"/>
          </w:r>
        </w:sdtContent>
      </w:sdt>
      <w:r w:rsidR="00A31328">
        <w:rPr>
          <w:rFonts w:cs="Times"/>
          <w:color w:val="1A1A19"/>
          <w:lang w:val="en-US"/>
        </w:rPr>
        <w:t>. For the formative assessment to be purposeful, yet a natural component of the lesson, when teaching this lesson in future I would need to consider introduci</w:t>
      </w:r>
      <w:r w:rsidR="00736E48">
        <w:rPr>
          <w:rFonts w:cs="Times"/>
          <w:color w:val="1A1A19"/>
          <w:lang w:val="en-US"/>
        </w:rPr>
        <w:t>ng some diagnostic questioning</w:t>
      </w:r>
      <w:r w:rsidR="006F0FA3">
        <w:rPr>
          <w:rFonts w:cs="Times"/>
          <w:color w:val="1A1A19"/>
          <w:lang w:val="en-US"/>
        </w:rPr>
        <w:t xml:space="preserve"> throughout the lesson</w:t>
      </w:r>
      <w:r w:rsidR="00736E48">
        <w:rPr>
          <w:rFonts w:cs="Times"/>
          <w:color w:val="1A1A19"/>
          <w:lang w:val="en-US"/>
        </w:rPr>
        <w:t xml:space="preserve">. </w:t>
      </w:r>
      <w:r w:rsidR="00A31328">
        <w:rPr>
          <w:rFonts w:cs="Times"/>
          <w:color w:val="1A1A19"/>
          <w:lang w:val="en-US"/>
        </w:rPr>
        <w:t>As suggested by Tanner &amp; Jones (2000), this would e</w:t>
      </w:r>
      <w:r w:rsidR="00736E48">
        <w:rPr>
          <w:rFonts w:cs="Times"/>
          <w:color w:val="1A1A19"/>
          <w:lang w:val="en-US"/>
        </w:rPr>
        <w:t>ncourage learners to reflect on what they have learned.</w:t>
      </w:r>
    </w:p>
    <w:p w14:paraId="682613BF" w14:textId="173D1E23" w:rsidR="00320368" w:rsidRDefault="00E3045D" w:rsidP="00450EF4">
      <w:pPr>
        <w:widowControl w:val="0"/>
        <w:autoSpaceDE w:val="0"/>
        <w:autoSpaceDN w:val="0"/>
        <w:adjustRightInd w:val="0"/>
        <w:spacing w:after="240" w:line="276" w:lineRule="auto"/>
        <w:rPr>
          <w:rFonts w:cs="Times"/>
          <w:color w:val="1A1A19"/>
          <w:lang w:val="en-US"/>
        </w:rPr>
      </w:pPr>
      <w:r>
        <w:rPr>
          <w:rFonts w:cs="Times"/>
          <w:color w:val="1A1A19"/>
          <w:lang w:val="en-US"/>
        </w:rPr>
        <w:t xml:space="preserve">Alison &amp; </w:t>
      </w:r>
      <w:proofErr w:type="spellStart"/>
      <w:r>
        <w:rPr>
          <w:rFonts w:cs="Times"/>
          <w:color w:val="1A1A19"/>
          <w:lang w:val="en-US"/>
        </w:rPr>
        <w:t>Tharby</w:t>
      </w:r>
      <w:proofErr w:type="spellEnd"/>
      <w:r>
        <w:rPr>
          <w:rFonts w:cs="Times"/>
          <w:color w:val="1A1A19"/>
          <w:lang w:val="en-US"/>
        </w:rPr>
        <w:t xml:space="preserve"> (2015) cast uncertainty over the consideration that diagnostic questions are an indicator of genuine learning. They suggest that by answering a hinge question correctly, a learner has understood and is able to recall information at that point in time. However, a learner may not be able to recall this information indefinitely unless </w:t>
      </w:r>
      <w:r w:rsidR="00065469">
        <w:rPr>
          <w:rFonts w:cs="Times"/>
          <w:color w:val="1A1A19"/>
          <w:lang w:val="en-US"/>
        </w:rPr>
        <w:t xml:space="preserve">significant cognition is embedded. </w:t>
      </w:r>
      <w:r w:rsidR="00EB57E4">
        <w:rPr>
          <w:rFonts w:cs="Times"/>
          <w:color w:val="1A1A19"/>
          <w:lang w:val="en-US"/>
        </w:rPr>
        <w:t xml:space="preserve">Welsh Government (2010) </w:t>
      </w:r>
      <w:r w:rsidR="008D4EE2">
        <w:rPr>
          <w:rFonts w:cs="Times"/>
          <w:color w:val="1A1A19"/>
          <w:lang w:val="en-US"/>
        </w:rPr>
        <w:t xml:space="preserve">insists that Assessment for Learning techniques should be used throughout lessons and not just at the end of a lesson/topic. In order to meet QTS standard S3.2.2, I will need to give more consideration to my questioning technique, how I will conduct formative assessment and ensure adequate DIRT time is allocated when lesson planning. </w:t>
      </w:r>
    </w:p>
    <w:p w14:paraId="76FC768A" w14:textId="0A9F9E4A" w:rsidR="00400E55" w:rsidRDefault="0078443B" w:rsidP="00450EF4">
      <w:pPr>
        <w:widowControl w:val="0"/>
        <w:autoSpaceDE w:val="0"/>
        <w:autoSpaceDN w:val="0"/>
        <w:adjustRightInd w:val="0"/>
        <w:spacing w:after="240" w:line="276" w:lineRule="auto"/>
        <w:rPr>
          <w:rFonts w:ascii="Times" w:hAnsi="Times" w:cs="Times"/>
          <w:color w:val="000000"/>
          <w:lang w:val="en-US"/>
        </w:rPr>
      </w:pPr>
      <w:r>
        <w:rPr>
          <w:rFonts w:cs="Times"/>
          <w:color w:val="1A1A19"/>
          <w:lang w:val="en-US"/>
        </w:rPr>
        <w:t>A technique I have observed and attempted this week involves asking all learners to place their heads on t</w:t>
      </w:r>
      <w:r w:rsidR="009D250D">
        <w:rPr>
          <w:rFonts w:cs="Times"/>
          <w:color w:val="1A1A19"/>
          <w:lang w:val="en-US"/>
        </w:rPr>
        <w:t>he table and to close</w:t>
      </w:r>
      <w:r w:rsidR="0018630D">
        <w:rPr>
          <w:rFonts w:cs="Times"/>
          <w:color w:val="1A1A19"/>
          <w:lang w:val="en-US"/>
        </w:rPr>
        <w:t xml:space="preserve"> their eyes. W</w:t>
      </w:r>
      <w:r>
        <w:rPr>
          <w:rFonts w:cs="Times"/>
          <w:color w:val="1A1A19"/>
          <w:lang w:val="en-US"/>
        </w:rPr>
        <w:t>hen asked</w:t>
      </w:r>
      <w:r w:rsidR="0018630D">
        <w:rPr>
          <w:rFonts w:cs="Times"/>
          <w:color w:val="1A1A19"/>
          <w:lang w:val="en-US"/>
        </w:rPr>
        <w:t>, learners would show a thumbs-</w:t>
      </w:r>
      <w:r>
        <w:rPr>
          <w:rFonts w:cs="Times"/>
          <w:color w:val="1A1A19"/>
          <w:lang w:val="en-US"/>
        </w:rPr>
        <w:t>up for a good understanding of a sub-topic, a horizontal thumb if they almost understood but required further practice, and thumbs down if they have</w:t>
      </w:r>
      <w:r w:rsidR="00F7082C">
        <w:rPr>
          <w:rFonts w:cs="Times"/>
          <w:color w:val="1A1A19"/>
          <w:lang w:val="en-US"/>
        </w:rPr>
        <w:t xml:space="preserve">n’t understood the work at all. Government (2010) </w:t>
      </w:r>
      <w:proofErr w:type="gramStart"/>
      <w:r w:rsidR="00F7082C">
        <w:rPr>
          <w:rFonts w:cs="Times"/>
          <w:color w:val="1A1A19"/>
          <w:lang w:val="en-US"/>
        </w:rPr>
        <w:t>identify</w:t>
      </w:r>
      <w:proofErr w:type="gramEnd"/>
      <w:r w:rsidR="00F7082C">
        <w:rPr>
          <w:rFonts w:cs="Times"/>
          <w:color w:val="1A1A19"/>
          <w:lang w:val="en-US"/>
        </w:rPr>
        <w:t xml:space="preserve"> the thumbs up-thumbs down approach as useful for younger learners </w:t>
      </w:r>
      <w:r w:rsidR="00F7082C">
        <w:rPr>
          <w:rFonts w:cs="Times"/>
          <w:color w:val="1A1A19"/>
          <w:lang w:val="en-US"/>
        </w:rPr>
        <w:lastRenderedPageBreak/>
        <w:t>though they don’t suggest putting heads on the table. I have found tha</w:t>
      </w:r>
      <w:r w:rsidR="0018630D">
        <w:rPr>
          <w:rFonts w:cs="Times"/>
          <w:color w:val="1A1A19"/>
          <w:lang w:val="en-US"/>
        </w:rPr>
        <w:t>t having their heads on the desks while making this formative assessment allows the learners to answer confidentl</w:t>
      </w:r>
      <w:r w:rsidR="00135395">
        <w:rPr>
          <w:rFonts w:cs="Times"/>
          <w:color w:val="1A1A19"/>
          <w:lang w:val="en-US"/>
        </w:rPr>
        <w:t>y. The pupils who show a thumbs-</w:t>
      </w:r>
      <w:r w:rsidR="0018630D">
        <w:rPr>
          <w:rFonts w:cs="Times"/>
          <w:color w:val="1A1A19"/>
          <w:lang w:val="en-US"/>
        </w:rPr>
        <w:t>down or half way are not referenced b</w:t>
      </w:r>
      <w:r w:rsidR="00135395">
        <w:rPr>
          <w:rFonts w:cs="Times"/>
          <w:color w:val="1A1A19"/>
          <w:lang w:val="en-US"/>
        </w:rPr>
        <w:t xml:space="preserve">ut can be approached discretely at later opportunities while the learners are on task to give them the support they may require in order to develop their understanding further. </w:t>
      </w:r>
      <w:r w:rsidR="00F7082C">
        <w:rPr>
          <w:rFonts w:cs="Times"/>
          <w:color w:val="1A1A19"/>
          <w:lang w:val="en-US"/>
        </w:rPr>
        <w:t xml:space="preserve">In hindsight, </w:t>
      </w:r>
      <w:r w:rsidR="005405E9">
        <w:rPr>
          <w:rFonts w:cs="Times"/>
          <w:color w:val="1A1A19"/>
          <w:lang w:val="en-US"/>
        </w:rPr>
        <w:t xml:space="preserve">to meet QTS standard S.3.2.1, </w:t>
      </w:r>
      <w:r w:rsidR="00F7082C">
        <w:rPr>
          <w:rFonts w:cs="Times"/>
          <w:color w:val="1A1A19"/>
          <w:lang w:val="en-US"/>
        </w:rPr>
        <w:t>I would have used this method of formative assessment during or at the end of the micro</w:t>
      </w:r>
      <w:r w:rsidR="00AC5C68">
        <w:rPr>
          <w:rFonts w:cs="Times"/>
          <w:color w:val="1A1A19"/>
          <w:lang w:val="en-US"/>
        </w:rPr>
        <w:t xml:space="preserve"> </w:t>
      </w:r>
      <w:r w:rsidR="00F7082C">
        <w:rPr>
          <w:rFonts w:cs="Times"/>
          <w:color w:val="1A1A19"/>
          <w:lang w:val="en-US"/>
        </w:rPr>
        <w:t>teach lesson to assess the learners understanding of the method for finding fractions of an amount.</w:t>
      </w:r>
    </w:p>
    <w:p w14:paraId="04A3331E" w14:textId="0F4BB5BB" w:rsidR="00C40BE1" w:rsidRDefault="00C40BE1" w:rsidP="00450EF4">
      <w:pPr>
        <w:spacing w:line="276" w:lineRule="auto"/>
      </w:pPr>
    </w:p>
    <w:p w14:paraId="03ECB5A2" w14:textId="77777777" w:rsidR="00C40BE1" w:rsidRDefault="00C40BE1" w:rsidP="00450EF4">
      <w:pPr>
        <w:spacing w:line="276" w:lineRule="auto"/>
      </w:pPr>
    </w:p>
    <w:p w14:paraId="2B00B004" w14:textId="77777777" w:rsidR="00C40BE1" w:rsidRDefault="00C40BE1" w:rsidP="00450EF4">
      <w:pPr>
        <w:spacing w:line="276" w:lineRule="auto"/>
      </w:pPr>
    </w:p>
    <w:p w14:paraId="1CF96519" w14:textId="77777777" w:rsidR="00AE6F1A" w:rsidRDefault="00AE6F1A" w:rsidP="00450EF4">
      <w:pPr>
        <w:spacing w:line="276" w:lineRule="auto"/>
      </w:pPr>
    </w:p>
    <w:p w14:paraId="327ED60A" w14:textId="77777777" w:rsidR="00AE6F1A" w:rsidRDefault="00AE6F1A" w:rsidP="00450EF4">
      <w:pPr>
        <w:spacing w:line="276" w:lineRule="auto"/>
      </w:pPr>
    </w:p>
    <w:p w14:paraId="729BB7B9" w14:textId="77777777" w:rsidR="00C4512C" w:rsidRDefault="00C4512C" w:rsidP="00450EF4">
      <w:pPr>
        <w:spacing w:line="276" w:lineRule="auto"/>
      </w:pPr>
    </w:p>
    <w:p w14:paraId="2A5055E8" w14:textId="77777777" w:rsidR="00092705" w:rsidRDefault="00092705" w:rsidP="00450EF4">
      <w:pPr>
        <w:spacing w:line="276" w:lineRule="auto"/>
      </w:pPr>
    </w:p>
    <w:p w14:paraId="66FC5F59" w14:textId="77777777" w:rsidR="00092705" w:rsidRDefault="00092705" w:rsidP="00450EF4">
      <w:pPr>
        <w:spacing w:line="276" w:lineRule="auto"/>
      </w:pPr>
    </w:p>
    <w:p w14:paraId="7507CE87" w14:textId="77777777" w:rsidR="002576F5" w:rsidRDefault="002576F5" w:rsidP="00450EF4">
      <w:pPr>
        <w:spacing w:line="276" w:lineRule="auto"/>
      </w:pPr>
    </w:p>
    <w:p w14:paraId="13BE769A" w14:textId="38EEF9E7" w:rsidR="008E5E21" w:rsidRDefault="008E5E21" w:rsidP="00450EF4">
      <w:pPr>
        <w:spacing w:line="276" w:lineRule="auto"/>
      </w:pPr>
    </w:p>
    <w:p w14:paraId="148E9DA1" w14:textId="77777777" w:rsidR="00163D7D" w:rsidRDefault="00163D7D" w:rsidP="00450EF4">
      <w:pPr>
        <w:spacing w:line="276" w:lineRule="auto"/>
      </w:pPr>
    </w:p>
    <w:p w14:paraId="3BB29188" w14:textId="1F87095B" w:rsidR="000E39A8" w:rsidRDefault="000E39A8">
      <w:r>
        <w:br w:type="page"/>
      </w:r>
    </w:p>
    <w:tbl>
      <w:tblPr>
        <w:tblpPr w:leftFromText="180" w:rightFromText="180" w:vertAnchor="text" w:horzAnchor="page" w:tblpX="109" w:tblpY="-695"/>
        <w:tblW w:w="11346" w:type="dxa"/>
        <w:tblInd w:w="120" w:type="dxa"/>
        <w:tblLayout w:type="fixed"/>
        <w:tblCellMar>
          <w:left w:w="126" w:type="dxa"/>
          <w:right w:w="126" w:type="dxa"/>
        </w:tblCellMar>
        <w:tblLook w:val="0000" w:firstRow="0" w:lastRow="0" w:firstColumn="0" w:lastColumn="0" w:noHBand="0" w:noVBand="0"/>
      </w:tblPr>
      <w:tblGrid>
        <w:gridCol w:w="11346"/>
      </w:tblGrid>
      <w:tr w:rsidR="006F179D" w:rsidRPr="00B20307" w14:paraId="589E4924" w14:textId="77777777" w:rsidTr="006F179D">
        <w:trPr>
          <w:trHeight w:val="536"/>
        </w:trPr>
        <w:tc>
          <w:tcPr>
            <w:tcW w:w="11346" w:type="dxa"/>
            <w:tcBorders>
              <w:left w:val="single" w:sz="4" w:space="0" w:color="auto"/>
            </w:tcBorders>
          </w:tcPr>
          <w:p w14:paraId="331F737D" w14:textId="18C8F144" w:rsidR="006F179D" w:rsidRPr="00B20307" w:rsidRDefault="006F179D" w:rsidP="006F179D">
            <w:pPr>
              <w:tabs>
                <w:tab w:val="right" w:leader="dot" w:pos="3898"/>
              </w:tabs>
              <w:spacing w:after="19"/>
              <w:jc w:val="center"/>
              <w:rPr>
                <w:rFonts w:ascii="Arial" w:eastAsia="Times New Roman" w:hAnsi="Arial" w:cs="Times New Roman"/>
                <w:sz w:val="20"/>
              </w:rPr>
            </w:pPr>
            <w:bookmarkStart w:id="0" w:name="_Toc334522047"/>
            <w:r w:rsidRPr="00695D6E">
              <w:rPr>
                <w:rFonts w:eastAsia="Times New Roman"/>
                <w:b/>
                <w:sz w:val="28"/>
                <w:szCs w:val="28"/>
              </w:rPr>
              <w:lastRenderedPageBreak/>
              <w:t xml:space="preserve">ACTION PLAN  </w:t>
            </w:r>
            <w:proofErr w:type="gramStart"/>
            <w:r w:rsidRPr="00695D6E">
              <w:rPr>
                <w:rFonts w:eastAsia="Times New Roman"/>
                <w:b/>
                <w:sz w:val="28"/>
                <w:szCs w:val="28"/>
              </w:rPr>
              <w:t>-  Objectives</w:t>
            </w:r>
            <w:proofErr w:type="gramEnd"/>
            <w:r w:rsidRPr="00695D6E">
              <w:rPr>
                <w:rFonts w:eastAsia="Times New Roman"/>
                <w:b/>
                <w:sz w:val="28"/>
                <w:szCs w:val="28"/>
              </w:rPr>
              <w:t xml:space="preserve"> and programme for Term</w:t>
            </w:r>
            <w:bookmarkEnd w:id="0"/>
            <w:r>
              <w:rPr>
                <w:rFonts w:eastAsia="Times New Roman"/>
                <w:b/>
                <w:sz w:val="28"/>
                <w:szCs w:val="28"/>
              </w:rPr>
              <w:t xml:space="preserve"> 1</w:t>
            </w:r>
          </w:p>
        </w:tc>
      </w:tr>
    </w:tbl>
    <w:p w14:paraId="1DE6F895" w14:textId="16E6C030" w:rsidR="006F179D" w:rsidRPr="00B20307" w:rsidRDefault="006F179D" w:rsidP="006F179D">
      <w:pPr>
        <w:jc w:val="center"/>
        <w:rPr>
          <w:rFonts w:ascii="Calibri" w:eastAsia="Times New Roman" w:hAnsi="Calibri" w:cs="Calibri"/>
          <w:b/>
        </w:rPr>
      </w:pPr>
      <w:r>
        <w:rPr>
          <w:rFonts w:ascii="Arial" w:eastAsia="Times New Roman" w:hAnsi="Arial" w:cs="Times New Roman"/>
          <w:b/>
          <w:noProof/>
          <w:sz w:val="20"/>
          <w:lang w:val="en-US"/>
        </w:rPr>
        <mc:AlternateContent>
          <mc:Choice Requires="wps">
            <w:drawing>
              <wp:anchor distT="0" distB="0" distL="114300" distR="114300" simplePos="0" relativeHeight="251659264" behindDoc="0" locked="0" layoutInCell="1" allowOverlap="1" wp14:anchorId="18C83F44" wp14:editId="7E509E1B">
                <wp:simplePos x="0" y="0"/>
                <wp:positionH relativeFrom="column">
                  <wp:posOffset>-474345</wp:posOffset>
                </wp:positionH>
                <wp:positionV relativeFrom="paragraph">
                  <wp:posOffset>-43180</wp:posOffset>
                </wp:positionV>
                <wp:extent cx="1580515" cy="342900"/>
                <wp:effectExtent l="0" t="0" r="19685" b="3810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0515" cy="342900"/>
                        </a:xfrm>
                        <a:prstGeom prst="rect">
                          <a:avLst/>
                        </a:prstGeom>
                        <a:solidFill>
                          <a:srgbClr val="FFFFFF"/>
                        </a:solidFill>
                        <a:ln w="9525">
                          <a:solidFill>
                            <a:srgbClr val="000000"/>
                          </a:solidFill>
                          <a:miter lim="800000"/>
                          <a:headEnd/>
                          <a:tailEnd/>
                        </a:ln>
                      </wps:spPr>
                      <wps:txbx>
                        <w:txbxContent>
                          <w:p w14:paraId="5617B692" w14:textId="77777777" w:rsidR="00813587" w:rsidRPr="002D4D50" w:rsidRDefault="00813587" w:rsidP="006F179D">
                            <w:pPr>
                              <w:rPr>
                                <w:b/>
                                <w:sz w:val="20"/>
                              </w:rPr>
                            </w:pPr>
                            <w:r w:rsidRPr="002D4D50">
                              <w:rPr>
                                <w:b/>
                                <w:sz w:val="20"/>
                              </w:rPr>
                              <w:t>Name</w:t>
                            </w:r>
                            <w:r>
                              <w:rPr>
                                <w:b/>
                                <w:sz w:val="20"/>
                              </w:rPr>
                              <w:t xml:space="preserve">: </w:t>
                            </w:r>
                            <w:proofErr w:type="spellStart"/>
                            <w:r>
                              <w:rPr>
                                <w:b/>
                                <w:sz w:val="20"/>
                              </w:rPr>
                              <w:t>Ffion</w:t>
                            </w:r>
                            <w:proofErr w:type="spellEnd"/>
                            <w:r>
                              <w:rPr>
                                <w:b/>
                                <w:sz w:val="20"/>
                              </w:rPr>
                              <w:t xml:space="preserve"> Williams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50" o:spid="_x0000_s1026" type="#_x0000_t202" style="position:absolute;left:0;text-align:left;margin-left:-37.3pt;margin-top:-3.35pt;width:124.4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">
                <v:textbox>
                  <w:txbxContent>
                    <w:p w14:paraId="5617B692" w14:textId="77777777" w:rsidR="00813587" w:rsidRPr="002D4D50" w:rsidRDefault="00813587" w:rsidP="006F179D">
                      <w:pPr>
                        <w:rPr>
                          <w:b/>
                          <w:sz w:val="20"/>
                        </w:rPr>
                      </w:pPr>
                      <w:r w:rsidRPr="002D4D50">
                        <w:rPr>
                          <w:b/>
                          <w:sz w:val="20"/>
                        </w:rPr>
                        <w:t>Name</w:t>
                      </w:r>
                      <w:r>
                        <w:rPr>
                          <w:b/>
                          <w:sz w:val="20"/>
                        </w:rPr>
                        <w:t xml:space="preserve">: </w:t>
                      </w:r>
                      <w:proofErr w:type="spellStart"/>
                      <w:r>
                        <w:rPr>
                          <w:b/>
                          <w:sz w:val="20"/>
                        </w:rPr>
                        <w:t>Ffion</w:t>
                      </w:r>
                      <w:proofErr w:type="spellEnd"/>
                      <w:r>
                        <w:rPr>
                          <w:b/>
                          <w:sz w:val="20"/>
                        </w:rPr>
                        <w:t xml:space="preserve"> Williams</w:t>
                      </w:r>
                    </w:p>
                  </w:txbxContent>
                </v:textbox>
              </v:shape>
            </w:pict>
          </mc:Fallback>
        </mc:AlternateContent>
      </w:r>
      <w:r>
        <w:rPr>
          <w:rFonts w:ascii="Arial" w:eastAsia="Times New Roman" w:hAnsi="Arial" w:cs="Times New Roman"/>
          <w:b/>
          <w:noProof/>
          <w:sz w:val="20"/>
          <w:lang w:val="en-US"/>
        </w:rPr>
        <mc:AlternateContent>
          <mc:Choice Requires="wps">
            <w:drawing>
              <wp:anchor distT="0" distB="0" distL="114300" distR="114300" simplePos="0" relativeHeight="251660288" behindDoc="0" locked="0" layoutInCell="1" allowOverlap="1" wp14:anchorId="4D3F28B2" wp14:editId="677EF637">
                <wp:simplePos x="0" y="0"/>
                <wp:positionH relativeFrom="column">
                  <wp:posOffset>4107180</wp:posOffset>
                </wp:positionH>
                <wp:positionV relativeFrom="paragraph">
                  <wp:posOffset>-60325</wp:posOffset>
                </wp:positionV>
                <wp:extent cx="1821180" cy="342900"/>
                <wp:effectExtent l="0" t="0" r="33020" b="3810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04CB25BD" w14:textId="77777777" w:rsidR="00813587" w:rsidRPr="002D4D50" w:rsidRDefault="00813587" w:rsidP="006F179D">
                            <w:pPr>
                              <w:rPr>
                                <w:b/>
                                <w:sz w:val="20"/>
                              </w:rPr>
                            </w:pPr>
                            <w:r w:rsidRPr="002D4D50">
                              <w:rPr>
                                <w:b/>
                                <w:sz w:val="20"/>
                              </w:rPr>
                              <w:t>D</w:t>
                            </w:r>
                            <w:r>
                              <w:rPr>
                                <w:b/>
                                <w:sz w:val="20"/>
                              </w:rPr>
                              <w:t>ate: 24/11/2018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8" o:spid="_x0000_s1027" type="#_x0000_t202" style="position:absolute;left:0;text-align:left;margin-left:323.4pt;margin-top:-4.7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">
                <v:textbox>
                  <w:txbxContent>
                    <w:p w14:paraId="04CB25BD" w14:textId="77777777" w:rsidR="00813587" w:rsidRPr="002D4D50" w:rsidRDefault="00813587" w:rsidP="006F179D">
                      <w:pPr>
                        <w:rPr>
                          <w:b/>
                          <w:sz w:val="20"/>
                        </w:rPr>
                      </w:pPr>
                      <w:r w:rsidRPr="002D4D50">
                        <w:rPr>
                          <w:b/>
                          <w:sz w:val="20"/>
                        </w:rPr>
                        <w:t>D</w:t>
                      </w:r>
                      <w:r>
                        <w:rPr>
                          <w:b/>
                          <w:sz w:val="20"/>
                        </w:rPr>
                        <w:t>ate: 24/11/2018</w:t>
                      </w:r>
                    </w:p>
                  </w:txbxContent>
                </v:textbox>
              </v:shape>
            </w:pict>
          </mc:Fallback>
        </mc:AlternateContent>
      </w:r>
      <w:r>
        <w:rPr>
          <w:rFonts w:ascii="Arial" w:eastAsia="Times New Roman" w:hAnsi="Arial" w:cs="Times New Roman"/>
          <w:b/>
          <w:noProof/>
          <w:sz w:val="20"/>
          <w:lang w:val="en-US"/>
        </w:rPr>
        <mc:AlternateContent>
          <mc:Choice Requires="wps">
            <w:drawing>
              <wp:anchor distT="0" distB="0" distL="114300" distR="114300" simplePos="0" relativeHeight="251661312" behindDoc="0" locked="0" layoutInCell="1" allowOverlap="1" wp14:anchorId="2906B2B3" wp14:editId="2D67B327">
                <wp:simplePos x="0" y="0"/>
                <wp:positionH relativeFrom="column">
                  <wp:posOffset>1844675</wp:posOffset>
                </wp:positionH>
                <wp:positionV relativeFrom="paragraph">
                  <wp:posOffset>-51435</wp:posOffset>
                </wp:positionV>
                <wp:extent cx="1693545" cy="342900"/>
                <wp:effectExtent l="0" t="0" r="33655" b="3810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3545" cy="342900"/>
                        </a:xfrm>
                        <a:prstGeom prst="rect">
                          <a:avLst/>
                        </a:prstGeom>
                        <a:solidFill>
                          <a:srgbClr val="FFFFFF"/>
                        </a:solidFill>
                        <a:ln w="9525">
                          <a:solidFill>
                            <a:srgbClr val="000000"/>
                          </a:solidFill>
                          <a:miter lim="800000"/>
                          <a:headEnd/>
                          <a:tailEnd/>
                        </a:ln>
                      </wps:spPr>
                      <wps:txbx>
                        <w:txbxContent>
                          <w:p w14:paraId="66C3E8E9" w14:textId="77777777" w:rsidR="00813587" w:rsidRPr="002D4D50" w:rsidRDefault="00813587" w:rsidP="006F179D">
                            <w:pPr>
                              <w:rPr>
                                <w:b/>
                                <w:sz w:val="20"/>
                              </w:rPr>
                            </w:pPr>
                            <w:r w:rsidRPr="002D4D50">
                              <w:rPr>
                                <w:b/>
                                <w:sz w:val="20"/>
                              </w:rPr>
                              <w:t>Subject</w:t>
                            </w:r>
                            <w:r>
                              <w:rPr>
                                <w:b/>
                                <w:sz w:val="20"/>
                              </w:rPr>
                              <w:t>: Mathematics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9" o:spid="_x0000_s1028" type="#_x0000_t202" style="position:absolute;left:0;text-align:left;margin-left:145.25pt;margin-top:-4pt;width:133.3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">
                <v:textbox>
                  <w:txbxContent>
                    <w:p w14:paraId="66C3E8E9" w14:textId="77777777" w:rsidR="00813587" w:rsidRPr="002D4D50" w:rsidRDefault="00813587" w:rsidP="006F179D">
                      <w:pPr>
                        <w:rPr>
                          <w:b/>
                          <w:sz w:val="20"/>
                        </w:rPr>
                      </w:pPr>
                      <w:r w:rsidRPr="002D4D50">
                        <w:rPr>
                          <w:b/>
                          <w:sz w:val="20"/>
                        </w:rPr>
                        <w:t>Subject</w:t>
                      </w:r>
                      <w:r>
                        <w:rPr>
                          <w:b/>
                          <w:sz w:val="20"/>
                        </w:rPr>
                        <w:t>: Mathematics</w:t>
                      </w:r>
                    </w:p>
                  </w:txbxContent>
                </v:textbox>
              </v:shape>
            </w:pict>
          </mc:Fallback>
        </mc:AlternateContent>
      </w:r>
    </w:p>
    <w:p w14:paraId="4BE3A666" w14:textId="77777777" w:rsidR="006F179D" w:rsidRPr="00B20307" w:rsidRDefault="006F179D" w:rsidP="006F179D">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tbl>
      <w:tblPr>
        <w:tblW w:w="6403" w:type="pct"/>
        <w:tblInd w:w="-1286" w:type="dxa"/>
        <w:tblCellMar>
          <w:left w:w="132" w:type="dxa"/>
          <w:right w:w="132" w:type="dxa"/>
        </w:tblCellMar>
        <w:tblLook w:val="0000" w:firstRow="0" w:lastRow="0" w:firstColumn="0" w:lastColumn="0" w:noHBand="0" w:noVBand="0"/>
      </w:tblPr>
      <w:tblGrid>
        <w:gridCol w:w="2411"/>
        <w:gridCol w:w="3542"/>
        <w:gridCol w:w="3404"/>
        <w:gridCol w:w="1610"/>
      </w:tblGrid>
      <w:tr w:rsidR="006F179D" w:rsidRPr="00B20307" w14:paraId="32D2CC5C" w14:textId="77777777" w:rsidTr="006F179D">
        <w:trPr>
          <w:trHeight w:val="951"/>
        </w:trPr>
        <w:tc>
          <w:tcPr>
            <w:tcW w:w="1099" w:type="pct"/>
            <w:tcBorders>
              <w:top w:val="single" w:sz="7" w:space="0" w:color="000000"/>
              <w:left w:val="single" w:sz="7" w:space="0" w:color="000000"/>
              <w:bottom w:val="single" w:sz="6" w:space="0" w:color="FFFFFF"/>
              <w:right w:val="single" w:sz="6" w:space="0" w:color="FFFFFF"/>
            </w:tcBorders>
          </w:tcPr>
          <w:p w14:paraId="77736820" w14:textId="77777777" w:rsidR="006F179D" w:rsidRPr="00B20307" w:rsidRDefault="006F179D" w:rsidP="00275706">
            <w:pPr>
              <w:spacing w:line="163" w:lineRule="exact"/>
              <w:rPr>
                <w:rFonts w:ascii="Arial" w:eastAsia="Times New Roman" w:hAnsi="Arial" w:cs="Times New Roman"/>
                <w:sz w:val="20"/>
              </w:rPr>
            </w:pPr>
          </w:p>
          <w:p w14:paraId="216E81FF" w14:textId="77777777" w:rsidR="006F179D" w:rsidRPr="00B20307" w:rsidRDefault="006F179D" w:rsidP="00275706">
            <w:pPr>
              <w:tabs>
                <w:tab w:val="center" w:pos="1218"/>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OBJECTIVES</w:t>
            </w:r>
          </w:p>
          <w:p w14:paraId="277DDC8B" w14:textId="77777777" w:rsidR="006F179D" w:rsidRPr="00B20307" w:rsidRDefault="006F179D" w:rsidP="00275706">
            <w:pPr>
              <w:tabs>
                <w:tab w:val="center" w:pos="1218"/>
                <w:tab w:val="left" w:pos="1440"/>
                <w:tab w:val="left" w:pos="2160"/>
                <w:tab w:val="left" w:pos="2880"/>
                <w:tab w:val="left" w:pos="3330"/>
                <w:tab w:val="left" w:pos="4320"/>
              </w:tabs>
              <w:jc w:val="center"/>
              <w:rPr>
                <w:rFonts w:ascii="Arial" w:eastAsia="Times New Roman" w:hAnsi="Arial" w:cs="Times New Roman"/>
                <w:b/>
                <w:sz w:val="16"/>
              </w:rPr>
            </w:pPr>
            <w:r w:rsidRPr="00B20307">
              <w:rPr>
                <w:rFonts w:ascii="Arial" w:eastAsia="Times New Roman" w:hAnsi="Arial" w:cs="Times New Roman"/>
                <w:b/>
                <w:sz w:val="14"/>
              </w:rPr>
              <w:t>(</w:t>
            </w:r>
            <w:proofErr w:type="gramStart"/>
            <w:r w:rsidRPr="00B20307">
              <w:rPr>
                <w:rFonts w:ascii="Arial" w:eastAsia="Times New Roman" w:hAnsi="Arial" w:cs="Times New Roman"/>
                <w:b/>
                <w:sz w:val="16"/>
              </w:rPr>
              <w:t>relate</w:t>
            </w:r>
            <w:proofErr w:type="gramEnd"/>
            <w:r w:rsidRPr="00B20307">
              <w:rPr>
                <w:rFonts w:ascii="Arial" w:eastAsia="Times New Roman" w:hAnsi="Arial" w:cs="Times New Roman"/>
                <w:b/>
                <w:sz w:val="16"/>
              </w:rPr>
              <w:t xml:space="preserve"> to QTS Standards</w:t>
            </w:r>
          </w:p>
          <w:p w14:paraId="22829039" w14:textId="77777777" w:rsidR="006F179D" w:rsidRPr="00B20307" w:rsidRDefault="006F179D" w:rsidP="00275706">
            <w:pPr>
              <w:tabs>
                <w:tab w:val="center" w:pos="1218"/>
                <w:tab w:val="left" w:pos="1440"/>
                <w:tab w:val="left" w:pos="2160"/>
                <w:tab w:val="left" w:pos="2880"/>
                <w:tab w:val="left" w:pos="3330"/>
                <w:tab w:val="left" w:pos="4320"/>
              </w:tabs>
              <w:jc w:val="center"/>
              <w:rPr>
                <w:rFonts w:ascii="Arial" w:eastAsia="Times New Roman" w:hAnsi="Arial" w:cs="Times New Roman"/>
                <w:b/>
                <w:sz w:val="14"/>
              </w:rPr>
            </w:pPr>
            <w:r w:rsidRPr="00B20307">
              <w:rPr>
                <w:rFonts w:ascii="Arial" w:eastAsia="Times New Roman" w:hAnsi="Arial" w:cs="Times New Roman"/>
                <w:b/>
                <w:sz w:val="16"/>
              </w:rPr>
              <w:t xml:space="preserve"> </w:t>
            </w:r>
            <w:proofErr w:type="gramStart"/>
            <w:r w:rsidRPr="00B20307">
              <w:rPr>
                <w:rFonts w:ascii="Arial" w:eastAsia="Times New Roman" w:hAnsi="Arial" w:cs="Times New Roman"/>
                <w:b/>
                <w:sz w:val="16"/>
              </w:rPr>
              <w:t>where</w:t>
            </w:r>
            <w:proofErr w:type="gramEnd"/>
            <w:r w:rsidRPr="00B20307">
              <w:rPr>
                <w:rFonts w:ascii="Arial" w:eastAsia="Times New Roman" w:hAnsi="Arial" w:cs="Times New Roman"/>
                <w:b/>
                <w:sz w:val="16"/>
              </w:rPr>
              <w:t xml:space="preserve"> appropriate).</w:t>
            </w:r>
          </w:p>
        </w:tc>
        <w:tc>
          <w:tcPr>
            <w:tcW w:w="1615" w:type="pct"/>
            <w:tcBorders>
              <w:top w:val="single" w:sz="7" w:space="0" w:color="000000"/>
              <w:left w:val="single" w:sz="7" w:space="0" w:color="000000"/>
              <w:bottom w:val="single" w:sz="6" w:space="0" w:color="FFFFFF"/>
              <w:right w:val="single" w:sz="6" w:space="0" w:color="FFFFFF"/>
            </w:tcBorders>
          </w:tcPr>
          <w:p w14:paraId="05E39860" w14:textId="77777777" w:rsidR="006F179D" w:rsidRPr="00B20307" w:rsidRDefault="006F179D" w:rsidP="00275706">
            <w:pPr>
              <w:spacing w:line="163" w:lineRule="exact"/>
              <w:rPr>
                <w:rFonts w:ascii="Arial" w:eastAsia="Times New Roman" w:hAnsi="Arial" w:cs="Times New Roman"/>
                <w:sz w:val="20"/>
              </w:rPr>
            </w:pPr>
          </w:p>
          <w:p w14:paraId="07596129" w14:textId="77777777" w:rsidR="006F179D" w:rsidRPr="00B20307" w:rsidRDefault="006F179D" w:rsidP="00275706">
            <w:pPr>
              <w:tabs>
                <w:tab w:val="center" w:pos="2883"/>
                <w:tab w:val="left" w:pos="3330"/>
                <w:tab w:val="left" w:pos="4320"/>
              </w:tabs>
              <w:rPr>
                <w:rFonts w:ascii="Arial" w:eastAsia="Times New Roman" w:hAnsi="Arial" w:cs="Times New Roman"/>
                <w:sz w:val="20"/>
              </w:rPr>
            </w:pPr>
            <w:r w:rsidRPr="00B20307">
              <w:rPr>
                <w:rFonts w:ascii="Arial" w:eastAsia="Times New Roman" w:hAnsi="Arial" w:cs="Times New Roman"/>
                <w:sz w:val="20"/>
              </w:rPr>
              <w:tab/>
            </w:r>
            <w:r w:rsidRPr="00B20307">
              <w:rPr>
                <w:rFonts w:ascii="Arial" w:eastAsia="Times New Roman" w:hAnsi="Arial" w:cs="Times New Roman"/>
                <w:b/>
                <w:sz w:val="20"/>
              </w:rPr>
              <w:t>ACTIONS TO BE TAKEN</w:t>
            </w:r>
          </w:p>
        </w:tc>
        <w:tc>
          <w:tcPr>
            <w:tcW w:w="1552" w:type="pct"/>
            <w:tcBorders>
              <w:top w:val="single" w:sz="7" w:space="0" w:color="000000"/>
              <w:left w:val="single" w:sz="7" w:space="0" w:color="000000"/>
              <w:bottom w:val="single" w:sz="6" w:space="0" w:color="FFFFFF"/>
              <w:right w:val="single" w:sz="6" w:space="0" w:color="FFFFFF"/>
            </w:tcBorders>
          </w:tcPr>
          <w:p w14:paraId="0AF123E9" w14:textId="77777777" w:rsidR="006F179D" w:rsidRPr="00B20307" w:rsidRDefault="006F179D" w:rsidP="00275706">
            <w:pPr>
              <w:spacing w:line="163" w:lineRule="exact"/>
              <w:rPr>
                <w:rFonts w:ascii="Arial" w:eastAsia="Times New Roman" w:hAnsi="Arial" w:cs="Times New Roman"/>
                <w:sz w:val="20"/>
              </w:rPr>
            </w:pPr>
          </w:p>
          <w:p w14:paraId="5FFB5618" w14:textId="77777777" w:rsidR="006F179D" w:rsidRPr="00B20307" w:rsidRDefault="006F179D" w:rsidP="00275706">
            <w:pPr>
              <w:tabs>
                <w:tab w:val="center" w:pos="2119"/>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SUCCESS</w:t>
            </w:r>
          </w:p>
          <w:p w14:paraId="4822B641" w14:textId="77777777" w:rsidR="006F179D" w:rsidRPr="00B20307" w:rsidRDefault="006F179D" w:rsidP="00275706">
            <w:pPr>
              <w:tabs>
                <w:tab w:val="center" w:pos="2119"/>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CRITERIA</w:t>
            </w:r>
          </w:p>
        </w:tc>
        <w:tc>
          <w:tcPr>
            <w:tcW w:w="734" w:type="pct"/>
            <w:tcBorders>
              <w:top w:val="single" w:sz="7" w:space="0" w:color="000000"/>
              <w:left w:val="single" w:sz="7" w:space="0" w:color="000000"/>
              <w:bottom w:val="single" w:sz="6" w:space="0" w:color="FFFFFF"/>
              <w:right w:val="single" w:sz="7" w:space="0" w:color="000000"/>
            </w:tcBorders>
          </w:tcPr>
          <w:p w14:paraId="76B6A5CA" w14:textId="77777777" w:rsidR="006F179D" w:rsidRPr="00B20307" w:rsidRDefault="006F179D" w:rsidP="00275706">
            <w:pPr>
              <w:spacing w:line="163" w:lineRule="exact"/>
              <w:rPr>
                <w:rFonts w:ascii="Arial" w:eastAsia="Times New Roman" w:hAnsi="Arial" w:cs="Times New Roman"/>
                <w:sz w:val="20"/>
              </w:rPr>
            </w:pPr>
          </w:p>
          <w:p w14:paraId="58032FD7" w14:textId="77777777" w:rsidR="006F179D" w:rsidRPr="00B20307" w:rsidRDefault="006F179D" w:rsidP="00275706">
            <w:pPr>
              <w:tabs>
                <w:tab w:val="center" w:pos="631"/>
                <w:tab w:val="left" w:pos="720"/>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TARGET</w:t>
            </w:r>
          </w:p>
          <w:p w14:paraId="0D4F35E2" w14:textId="77777777" w:rsidR="006F179D" w:rsidRPr="00B20307" w:rsidRDefault="006F179D" w:rsidP="00275706">
            <w:pPr>
              <w:tabs>
                <w:tab w:val="center" w:pos="631"/>
                <w:tab w:val="left" w:pos="720"/>
                <w:tab w:val="left" w:pos="1440"/>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DATE</w:t>
            </w:r>
          </w:p>
        </w:tc>
      </w:tr>
      <w:tr w:rsidR="006F179D" w:rsidRPr="00B20307" w14:paraId="2BC8A5E4" w14:textId="77777777" w:rsidTr="006F179D">
        <w:trPr>
          <w:trHeight w:val="4171"/>
        </w:trPr>
        <w:tc>
          <w:tcPr>
            <w:tcW w:w="1099" w:type="pct"/>
            <w:tcBorders>
              <w:top w:val="single" w:sz="7" w:space="0" w:color="000000"/>
              <w:left w:val="single" w:sz="7" w:space="0" w:color="000000"/>
              <w:right w:val="single" w:sz="6" w:space="0" w:color="FFFFFF"/>
            </w:tcBorders>
          </w:tcPr>
          <w:p w14:paraId="5BF6B42C" w14:textId="77777777" w:rsidR="006F179D" w:rsidRPr="00B20307" w:rsidRDefault="006F179D" w:rsidP="00275706">
            <w:pPr>
              <w:spacing w:line="163" w:lineRule="exact"/>
              <w:rPr>
                <w:rFonts w:ascii="Arial" w:eastAsia="Times New Roman" w:hAnsi="Arial" w:cs="Times New Roman"/>
                <w:sz w:val="20"/>
              </w:rPr>
            </w:pPr>
          </w:p>
          <w:p w14:paraId="226AD227" w14:textId="77777777" w:rsidR="006F179D"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To give clear instructions when setting tasks and activities. In line with </w:t>
            </w:r>
          </w:p>
          <w:p w14:paraId="770CF7A8" w14:textId="77777777" w:rsidR="006F179D"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QTS standard S3.3.3</w:t>
            </w:r>
          </w:p>
          <w:p w14:paraId="4785F1E6" w14:textId="77777777" w:rsidR="006F179D"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89DE6C8" w14:textId="77777777" w:rsidR="006F179D"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5CAB8BE1" w14:textId="77777777" w:rsidR="006F179D"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C220F14" w14:textId="77777777" w:rsidR="006F179D"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1A95207" w14:textId="77777777" w:rsidR="006F179D" w:rsidRPr="00B20307"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615" w:type="pct"/>
            <w:tcBorders>
              <w:top w:val="single" w:sz="7" w:space="0" w:color="000000"/>
              <w:left w:val="single" w:sz="7" w:space="0" w:color="000000"/>
              <w:right w:val="single" w:sz="6" w:space="0" w:color="FFFFFF"/>
            </w:tcBorders>
          </w:tcPr>
          <w:p w14:paraId="57BC8F43" w14:textId="77777777" w:rsidR="006F179D" w:rsidRPr="00B20307" w:rsidRDefault="006F179D" w:rsidP="00275706">
            <w:pPr>
              <w:spacing w:line="163" w:lineRule="exact"/>
              <w:rPr>
                <w:rFonts w:ascii="Arial" w:eastAsia="Times New Roman" w:hAnsi="Arial" w:cs="Times New Roman"/>
                <w:sz w:val="20"/>
              </w:rPr>
            </w:pPr>
          </w:p>
          <w:p w14:paraId="77D0EA6F" w14:textId="77777777" w:rsidR="006F179D" w:rsidRDefault="006F179D" w:rsidP="006F179D">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Ensure learners are silent when giving instructions</w:t>
            </w:r>
          </w:p>
          <w:p w14:paraId="24BE9B9D" w14:textId="77777777" w:rsidR="006F179D" w:rsidRDefault="006F179D" w:rsidP="006F179D">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Be organised and systematic when explaining, have a clear objective in </w:t>
            </w:r>
            <w:proofErr w:type="gramStart"/>
            <w:r>
              <w:rPr>
                <w:rFonts w:ascii="Arial" w:eastAsia="Times New Roman" w:hAnsi="Arial" w:cs="Times New Roman"/>
                <w:sz w:val="20"/>
              </w:rPr>
              <w:t>mind,</w:t>
            </w:r>
            <w:proofErr w:type="gramEnd"/>
            <w:r>
              <w:rPr>
                <w:rFonts w:ascii="Arial" w:eastAsia="Times New Roman" w:hAnsi="Arial" w:cs="Times New Roman"/>
                <w:sz w:val="20"/>
              </w:rPr>
              <w:t xml:space="preserve"> what exactly do you want them to have in their books at the end of the lesson.</w:t>
            </w:r>
          </w:p>
          <w:p w14:paraId="3F64901B" w14:textId="77777777" w:rsidR="006F179D" w:rsidRPr="00957387" w:rsidRDefault="006F179D" w:rsidP="006F179D">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Provide visual example where possible.</w:t>
            </w:r>
          </w:p>
        </w:tc>
        <w:tc>
          <w:tcPr>
            <w:tcW w:w="1552" w:type="pct"/>
            <w:tcBorders>
              <w:top w:val="single" w:sz="7" w:space="0" w:color="000000"/>
              <w:left w:val="single" w:sz="7" w:space="0" w:color="000000"/>
              <w:right w:val="single" w:sz="6" w:space="0" w:color="FFFFFF"/>
            </w:tcBorders>
          </w:tcPr>
          <w:p w14:paraId="0FF92CE2" w14:textId="77777777" w:rsidR="006F179D" w:rsidRPr="00B20307" w:rsidRDefault="006F179D" w:rsidP="00275706">
            <w:pPr>
              <w:spacing w:line="163" w:lineRule="exact"/>
              <w:rPr>
                <w:rFonts w:ascii="Arial" w:eastAsia="Times New Roman" w:hAnsi="Arial" w:cs="Times New Roman"/>
                <w:sz w:val="20"/>
              </w:rPr>
            </w:pPr>
          </w:p>
          <w:p w14:paraId="653BA21B" w14:textId="77777777" w:rsidR="006F179D" w:rsidRDefault="006F179D" w:rsidP="006F179D">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Learners won’t be wasting time working out practicalities and will have more time to spend on tasks</w:t>
            </w:r>
          </w:p>
          <w:p w14:paraId="3BC6D501" w14:textId="77777777" w:rsidR="006F179D" w:rsidRDefault="006F179D" w:rsidP="006F179D">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Fewer instructional questions asked and l</w:t>
            </w:r>
            <w:r w:rsidRPr="00957387">
              <w:rPr>
                <w:rFonts w:ascii="Arial" w:eastAsia="Times New Roman" w:hAnsi="Arial" w:cs="Times New Roman"/>
                <w:sz w:val="20"/>
              </w:rPr>
              <w:t>ess need for repeating instructions.</w:t>
            </w:r>
          </w:p>
          <w:p w14:paraId="55E6501E" w14:textId="77777777" w:rsidR="006F179D" w:rsidRPr="00957387" w:rsidRDefault="006F179D" w:rsidP="006F179D">
            <w:pPr>
              <w:pStyle w:val="ListParagraph"/>
              <w:numPr>
                <w:ilvl w:val="0"/>
                <w:numId w:val="2"/>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Books will reflect what was done in the lessons. </w:t>
            </w:r>
          </w:p>
        </w:tc>
        <w:tc>
          <w:tcPr>
            <w:tcW w:w="734" w:type="pct"/>
            <w:tcBorders>
              <w:top w:val="single" w:sz="7" w:space="0" w:color="000000"/>
              <w:left w:val="single" w:sz="7" w:space="0" w:color="000000"/>
              <w:right w:val="single" w:sz="7" w:space="0" w:color="000000"/>
            </w:tcBorders>
          </w:tcPr>
          <w:p w14:paraId="7F9C770C" w14:textId="77777777" w:rsidR="006F179D" w:rsidRPr="00B20307" w:rsidRDefault="006F179D" w:rsidP="00275706">
            <w:pPr>
              <w:spacing w:line="163" w:lineRule="exact"/>
              <w:rPr>
                <w:rFonts w:ascii="Arial" w:eastAsia="Times New Roman" w:hAnsi="Arial" w:cs="Times New Roman"/>
                <w:sz w:val="20"/>
              </w:rPr>
            </w:pPr>
          </w:p>
          <w:p w14:paraId="308FF3A2" w14:textId="77777777" w:rsidR="006F179D"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By W.C.</w:t>
            </w:r>
          </w:p>
          <w:p w14:paraId="1D825376" w14:textId="77777777" w:rsidR="006F179D" w:rsidRPr="00B20307"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12/11/18</w:t>
            </w:r>
          </w:p>
        </w:tc>
      </w:tr>
      <w:tr w:rsidR="006F179D" w:rsidRPr="00B20307" w14:paraId="48D811BC" w14:textId="77777777" w:rsidTr="006F179D">
        <w:trPr>
          <w:trHeight w:val="3029"/>
        </w:trPr>
        <w:tc>
          <w:tcPr>
            <w:tcW w:w="1099" w:type="pct"/>
            <w:tcBorders>
              <w:left w:val="single" w:sz="7" w:space="0" w:color="000000"/>
              <w:right w:val="single" w:sz="6" w:space="0" w:color="FFFFFF"/>
            </w:tcBorders>
          </w:tcPr>
          <w:p w14:paraId="4B90F55E" w14:textId="77777777" w:rsidR="006F179D" w:rsidRPr="00B20307" w:rsidRDefault="006F179D" w:rsidP="00275706">
            <w:pPr>
              <w:spacing w:line="163" w:lineRule="exact"/>
              <w:rPr>
                <w:rFonts w:ascii="Arial" w:eastAsia="Times New Roman" w:hAnsi="Arial" w:cs="Times New Roman"/>
                <w:sz w:val="20"/>
              </w:rPr>
            </w:pPr>
          </w:p>
          <w:p w14:paraId="1321F350" w14:textId="77777777" w:rsidR="006F179D" w:rsidRPr="00B20307"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Ensure time for plenary – QTS Standards S3.2.2 and S3.3.7</w:t>
            </w:r>
          </w:p>
        </w:tc>
        <w:tc>
          <w:tcPr>
            <w:tcW w:w="1615" w:type="pct"/>
            <w:tcBorders>
              <w:left w:val="single" w:sz="7" w:space="0" w:color="000000"/>
              <w:right w:val="single" w:sz="6" w:space="0" w:color="FFFFFF"/>
            </w:tcBorders>
          </w:tcPr>
          <w:p w14:paraId="18800793" w14:textId="77777777" w:rsidR="006F179D" w:rsidRPr="00B20307" w:rsidRDefault="006F179D" w:rsidP="00275706">
            <w:pPr>
              <w:spacing w:line="163" w:lineRule="exact"/>
              <w:rPr>
                <w:rFonts w:ascii="Arial" w:eastAsia="Times New Roman" w:hAnsi="Arial" w:cs="Times New Roman"/>
                <w:sz w:val="20"/>
              </w:rPr>
            </w:pPr>
          </w:p>
          <w:p w14:paraId="02AF5F22" w14:textId="77777777" w:rsidR="006F179D" w:rsidRDefault="006F179D" w:rsidP="006F179D">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Improve time management during class</w:t>
            </w:r>
          </w:p>
          <w:p w14:paraId="1CE14ED4" w14:textId="77777777" w:rsidR="006F179D" w:rsidRDefault="006F179D" w:rsidP="006F179D">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Appropriate time limits to be set on tasks</w:t>
            </w:r>
          </w:p>
          <w:p w14:paraId="0A99ECB2" w14:textId="77777777" w:rsidR="006F179D" w:rsidRDefault="006F179D" w:rsidP="006F179D">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More pace during exposition </w:t>
            </w:r>
          </w:p>
          <w:p w14:paraId="4E1A0C54" w14:textId="77777777" w:rsidR="006F179D" w:rsidRPr="00BF5177" w:rsidRDefault="006F179D" w:rsidP="006F179D">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Ensure class are kept on task so that time is not wasted. </w:t>
            </w:r>
          </w:p>
        </w:tc>
        <w:tc>
          <w:tcPr>
            <w:tcW w:w="1552" w:type="pct"/>
            <w:tcBorders>
              <w:left w:val="single" w:sz="7" w:space="0" w:color="000000"/>
              <w:right w:val="single" w:sz="6" w:space="0" w:color="FFFFFF"/>
            </w:tcBorders>
          </w:tcPr>
          <w:p w14:paraId="5857DE09" w14:textId="77777777" w:rsidR="006F179D" w:rsidRPr="00B20307" w:rsidRDefault="006F179D" w:rsidP="00275706">
            <w:pPr>
              <w:spacing w:line="163" w:lineRule="exact"/>
              <w:rPr>
                <w:rFonts w:ascii="Arial" w:eastAsia="Times New Roman" w:hAnsi="Arial" w:cs="Times New Roman"/>
                <w:sz w:val="20"/>
              </w:rPr>
            </w:pPr>
          </w:p>
          <w:p w14:paraId="3DEDF236" w14:textId="77777777" w:rsidR="006F179D" w:rsidRDefault="006F179D" w:rsidP="006F179D">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Assessment of learning </w:t>
            </w:r>
          </w:p>
          <w:p w14:paraId="6C71CD84" w14:textId="77777777" w:rsidR="006F179D" w:rsidRDefault="006F179D" w:rsidP="006F179D">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To assess if the lesson objectives have been met</w:t>
            </w:r>
          </w:p>
          <w:p w14:paraId="64E6413A" w14:textId="77777777" w:rsidR="006F179D" w:rsidRPr="00762C7F" w:rsidRDefault="006F179D" w:rsidP="006F179D">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Learners will have a better experience </w:t>
            </w:r>
          </w:p>
        </w:tc>
        <w:tc>
          <w:tcPr>
            <w:tcW w:w="734" w:type="pct"/>
            <w:tcBorders>
              <w:left w:val="single" w:sz="7" w:space="0" w:color="000000"/>
              <w:right w:val="single" w:sz="7" w:space="0" w:color="000000"/>
            </w:tcBorders>
          </w:tcPr>
          <w:p w14:paraId="70614D12" w14:textId="77777777" w:rsidR="006F179D" w:rsidRPr="00B20307" w:rsidRDefault="006F179D" w:rsidP="00275706">
            <w:pPr>
              <w:spacing w:line="163" w:lineRule="exact"/>
              <w:rPr>
                <w:rFonts w:ascii="Arial" w:eastAsia="Times New Roman" w:hAnsi="Arial" w:cs="Times New Roman"/>
                <w:sz w:val="20"/>
              </w:rPr>
            </w:pPr>
          </w:p>
          <w:p w14:paraId="5FD6A72B" w14:textId="77777777" w:rsidR="006F179D" w:rsidRPr="00B20307"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By W.C. 19/11/18</w:t>
            </w:r>
          </w:p>
        </w:tc>
      </w:tr>
      <w:tr w:rsidR="006F179D" w:rsidRPr="00B20307" w14:paraId="7F30FE25" w14:textId="77777777" w:rsidTr="006F179D">
        <w:trPr>
          <w:trHeight w:val="4619"/>
        </w:trPr>
        <w:tc>
          <w:tcPr>
            <w:tcW w:w="1099" w:type="pct"/>
            <w:tcBorders>
              <w:left w:val="single" w:sz="7" w:space="0" w:color="000000"/>
              <w:right w:val="single" w:sz="6" w:space="0" w:color="FFFFFF"/>
            </w:tcBorders>
          </w:tcPr>
          <w:p w14:paraId="242D2F77" w14:textId="77777777" w:rsidR="006F179D" w:rsidRDefault="006F179D" w:rsidP="00275706">
            <w:pPr>
              <w:spacing w:line="163" w:lineRule="exact"/>
              <w:rPr>
                <w:rFonts w:ascii="Arial" w:eastAsia="Times New Roman" w:hAnsi="Arial" w:cs="Times New Roman"/>
                <w:sz w:val="20"/>
              </w:rPr>
            </w:pPr>
          </w:p>
          <w:p w14:paraId="7482BDB9" w14:textId="77777777" w:rsidR="006F179D" w:rsidRPr="00B20307" w:rsidRDefault="006F179D" w:rsidP="00275706">
            <w:pPr>
              <w:spacing w:line="163" w:lineRule="exact"/>
              <w:rPr>
                <w:rFonts w:ascii="Arial" w:eastAsia="Times New Roman" w:hAnsi="Arial" w:cs="Times New Roman"/>
                <w:sz w:val="20"/>
              </w:rPr>
            </w:pPr>
            <w:r>
              <w:rPr>
                <w:rFonts w:ascii="Arial" w:eastAsia="Times New Roman" w:hAnsi="Arial" w:cs="Times New Roman"/>
                <w:sz w:val="20"/>
              </w:rPr>
              <w:t xml:space="preserve">Ensure work is set at appropriate level for class – QTS Standards S3.2.4 and S3.3.4. </w:t>
            </w:r>
          </w:p>
          <w:p w14:paraId="56B545B6" w14:textId="77777777" w:rsidR="006F179D" w:rsidRPr="00B20307"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615" w:type="pct"/>
            <w:tcBorders>
              <w:left w:val="single" w:sz="7" w:space="0" w:color="000000"/>
              <w:right w:val="single" w:sz="6" w:space="0" w:color="FFFFFF"/>
            </w:tcBorders>
          </w:tcPr>
          <w:p w14:paraId="0340395A" w14:textId="77777777" w:rsidR="006F179D" w:rsidRPr="00B20307" w:rsidRDefault="006F179D" w:rsidP="00275706">
            <w:pPr>
              <w:spacing w:line="163" w:lineRule="exact"/>
              <w:rPr>
                <w:rFonts w:ascii="Arial" w:eastAsia="Times New Roman" w:hAnsi="Arial" w:cs="Times New Roman"/>
                <w:sz w:val="20"/>
              </w:rPr>
            </w:pPr>
          </w:p>
          <w:p w14:paraId="51E4EA31" w14:textId="77777777" w:rsidR="006F179D" w:rsidRDefault="006F179D" w:rsidP="006F179D">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For lower level classes work needs to be pitched at a lower level and extensions provided for the more able</w:t>
            </w:r>
          </w:p>
          <w:p w14:paraId="55F931FE" w14:textId="77777777" w:rsidR="006F179D" w:rsidRDefault="006F179D" w:rsidP="006F179D">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Give enough examples to reflect the exercises that follow. </w:t>
            </w:r>
          </w:p>
          <w:p w14:paraId="53FFC619" w14:textId="77777777" w:rsidR="006F179D" w:rsidRPr="00762C7F" w:rsidRDefault="006F179D" w:rsidP="006F179D">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Review revision homework &amp; previous year’s work to see where they were at and where they need to be at </w:t>
            </w:r>
          </w:p>
        </w:tc>
        <w:tc>
          <w:tcPr>
            <w:tcW w:w="1552" w:type="pct"/>
            <w:tcBorders>
              <w:left w:val="single" w:sz="7" w:space="0" w:color="000000"/>
              <w:right w:val="single" w:sz="6" w:space="0" w:color="FFFFFF"/>
            </w:tcBorders>
          </w:tcPr>
          <w:p w14:paraId="165F8B58" w14:textId="77777777" w:rsidR="006F179D" w:rsidRPr="00B20307" w:rsidRDefault="006F179D" w:rsidP="00275706">
            <w:pPr>
              <w:spacing w:line="163" w:lineRule="exact"/>
              <w:rPr>
                <w:rFonts w:ascii="Arial" w:eastAsia="Times New Roman" w:hAnsi="Arial" w:cs="Times New Roman"/>
                <w:sz w:val="20"/>
              </w:rPr>
            </w:pPr>
          </w:p>
          <w:p w14:paraId="6A7175C6" w14:textId="77777777" w:rsidR="006F179D" w:rsidRDefault="006F179D" w:rsidP="006F179D">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All learners need to feel successful</w:t>
            </w:r>
          </w:p>
          <w:p w14:paraId="1DC01FB9" w14:textId="77777777" w:rsidR="006F179D" w:rsidRDefault="006F179D" w:rsidP="006F179D">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More able to be stretched</w:t>
            </w:r>
          </w:p>
          <w:p w14:paraId="6E8DBA2C" w14:textId="77777777" w:rsidR="006F179D" w:rsidRPr="00762C7F" w:rsidRDefault="006F179D" w:rsidP="006F179D">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Learners will be more engaged in lesson if the work is appears to be achievable</w:t>
            </w:r>
          </w:p>
        </w:tc>
        <w:tc>
          <w:tcPr>
            <w:tcW w:w="734" w:type="pct"/>
            <w:tcBorders>
              <w:left w:val="single" w:sz="7" w:space="0" w:color="000000"/>
              <w:right w:val="single" w:sz="7" w:space="0" w:color="000000"/>
            </w:tcBorders>
          </w:tcPr>
          <w:p w14:paraId="4E2C0C24" w14:textId="77777777" w:rsidR="006F179D" w:rsidRPr="00B20307" w:rsidRDefault="006F179D" w:rsidP="00275706">
            <w:pPr>
              <w:spacing w:line="163" w:lineRule="exact"/>
              <w:rPr>
                <w:rFonts w:ascii="Arial" w:eastAsia="Times New Roman" w:hAnsi="Arial" w:cs="Times New Roman"/>
                <w:sz w:val="20"/>
              </w:rPr>
            </w:pPr>
          </w:p>
          <w:p w14:paraId="0ADA991F" w14:textId="77777777" w:rsidR="006F179D" w:rsidRPr="00B20307" w:rsidRDefault="006F179D" w:rsidP="0027570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By W.C. 26/11/18</w:t>
            </w:r>
          </w:p>
        </w:tc>
      </w:tr>
    </w:tbl>
    <w:p w14:paraId="1592C103" w14:textId="77777777" w:rsidR="006F179D" w:rsidRDefault="006F179D" w:rsidP="006F179D"/>
    <w:p w14:paraId="1A7EB922" w14:textId="5E6997DE" w:rsidR="0077003A" w:rsidRDefault="0077003A">
      <w:r>
        <w:br w:type="page"/>
      </w:r>
    </w:p>
    <w:sdt>
      <w:sdtPr>
        <w:id w:val="222031405"/>
        <w:docPartObj>
          <w:docPartGallery w:val="Bibliographies"/>
          <w:docPartUnique/>
        </w:docPartObj>
      </w:sdtPr>
      <w:sdtEndPr>
        <w:rPr>
          <w:rFonts w:asciiTheme="minorHAnsi" w:eastAsiaTheme="minorEastAsia" w:hAnsiTheme="minorHAnsi" w:cstheme="minorBidi"/>
          <w:b w:val="0"/>
          <w:bCs w:val="0"/>
          <w:color w:val="auto"/>
          <w:sz w:val="24"/>
          <w:szCs w:val="24"/>
          <w:lang w:val="en-GB" w:bidi="ar-SA"/>
        </w:rPr>
      </w:sdtEndPr>
      <w:sdtContent>
        <w:p w14:paraId="7DE3E04A" w14:textId="77709E9E" w:rsidR="00915262" w:rsidRDefault="00915262">
          <w:pPr>
            <w:pStyle w:val="Heading1"/>
          </w:pPr>
          <w:r>
            <w:t>Reference List</w:t>
          </w:r>
          <w:bookmarkStart w:id="1" w:name="_GoBack"/>
          <w:bookmarkEnd w:id="1"/>
        </w:p>
        <w:sdt>
          <w:sdtPr>
            <w:id w:val="111145805"/>
            <w:bibliography/>
          </w:sdtPr>
          <w:sdtContent>
            <w:p w14:paraId="25B73CD3" w14:textId="77777777" w:rsidR="00EF2554" w:rsidRDefault="00915262" w:rsidP="00EF2554">
              <w:pPr>
                <w:pStyle w:val="Bibliography"/>
                <w:rPr>
                  <w:rFonts w:cs="Times New Roman"/>
                  <w:noProof/>
                  <w:lang w:val="en-US"/>
                </w:rPr>
              </w:pPr>
              <w:r>
                <w:fldChar w:fldCharType="begin"/>
              </w:r>
              <w:r>
                <w:instrText xml:space="preserve"> BIBLIOGRAPHY </w:instrText>
              </w:r>
              <w:r>
                <w:fldChar w:fldCharType="separate"/>
              </w:r>
              <w:r w:rsidR="00EF2554">
                <w:rPr>
                  <w:rFonts w:cs="Times New Roman"/>
                  <w:noProof/>
                  <w:lang w:val="en-US"/>
                </w:rPr>
                <w:t xml:space="preserve">Allison, S., &amp; Tharby, A. (2015). </w:t>
              </w:r>
              <w:r w:rsidR="00EF2554">
                <w:rPr>
                  <w:rFonts w:cs="Times New Roman"/>
                  <w:i/>
                  <w:iCs/>
                  <w:noProof/>
                  <w:lang w:val="en-US"/>
                </w:rPr>
                <w:t>Making Every Lesson Count: Six principles to support great teaching and learning.</w:t>
              </w:r>
              <w:r w:rsidR="00EF2554">
                <w:rPr>
                  <w:rFonts w:cs="Times New Roman"/>
                  <w:noProof/>
                  <w:lang w:val="en-US"/>
                </w:rPr>
                <w:t xml:space="preserve"> Crown House Publishing.</w:t>
              </w:r>
            </w:p>
            <w:p w14:paraId="01A536B5" w14:textId="77777777" w:rsidR="00EF2554" w:rsidRDefault="00EF2554" w:rsidP="00EF2554">
              <w:pPr>
                <w:pStyle w:val="Bibliography"/>
                <w:rPr>
                  <w:rFonts w:cs="Times New Roman"/>
                  <w:noProof/>
                  <w:lang w:val="en-US"/>
                </w:rPr>
              </w:pPr>
              <w:r>
                <w:rPr>
                  <w:rFonts w:cs="Times New Roman"/>
                  <w:noProof/>
                  <w:lang w:val="en-US"/>
                </w:rPr>
                <w:t xml:space="preserve">Black, P., &amp; William, D. (1998). The Black Box. In P. Black, &amp; D. William, </w:t>
              </w:r>
              <w:r>
                <w:rPr>
                  <w:rFonts w:cs="Times New Roman"/>
                  <w:i/>
                  <w:iCs/>
                  <w:noProof/>
                  <w:lang w:val="en-US"/>
                </w:rPr>
                <w:t>Inside the Black Box.</w:t>
              </w:r>
              <w:r>
                <w:rPr>
                  <w:rFonts w:cs="Times New Roman"/>
                  <w:noProof/>
                  <w:lang w:val="en-US"/>
                </w:rPr>
                <w:t xml:space="preserve"> GL Assessment.</w:t>
              </w:r>
            </w:p>
            <w:p w14:paraId="3A307F3E" w14:textId="77777777" w:rsidR="00EF2554" w:rsidRDefault="00EF2554" w:rsidP="00EF2554">
              <w:pPr>
                <w:pStyle w:val="Bibliography"/>
                <w:rPr>
                  <w:rFonts w:cs="Times New Roman"/>
                  <w:noProof/>
                  <w:lang w:val="en-US"/>
                </w:rPr>
              </w:pPr>
              <w:r>
                <w:rPr>
                  <w:rFonts w:cs="Times New Roman"/>
                  <w:noProof/>
                  <w:lang w:val="en-US"/>
                </w:rPr>
                <w:t xml:space="preserve">Chambers, P., &amp; Timlin, R. (2013). </w:t>
              </w:r>
              <w:r>
                <w:rPr>
                  <w:rFonts w:cs="Times New Roman"/>
                  <w:i/>
                  <w:iCs/>
                  <w:noProof/>
                  <w:lang w:val="en-US"/>
                </w:rPr>
                <w:t>Teaching Mathematics in the Secondary School</w:t>
              </w:r>
              <w:r>
                <w:rPr>
                  <w:rFonts w:cs="Times New Roman"/>
                  <w:noProof/>
                  <w:lang w:val="en-US"/>
                </w:rPr>
                <w:t xml:space="preserve"> (Vol. 2). Sage Publications Ltd.</w:t>
              </w:r>
            </w:p>
            <w:p w14:paraId="718E3DEC" w14:textId="77777777" w:rsidR="00EF2554" w:rsidRDefault="00EF2554" w:rsidP="00EF2554">
              <w:pPr>
                <w:pStyle w:val="Bibliography"/>
                <w:rPr>
                  <w:rFonts w:cs="Times New Roman"/>
                  <w:noProof/>
                  <w:lang w:val="en-US"/>
                </w:rPr>
              </w:pPr>
              <w:r>
                <w:rPr>
                  <w:rFonts w:cs="Times New Roman"/>
                  <w:noProof/>
                  <w:lang w:val="en-US"/>
                </w:rPr>
                <w:t xml:space="preserve">Donaldson , G. (2015). </w:t>
              </w:r>
              <w:r>
                <w:rPr>
                  <w:rFonts w:cs="Times New Roman"/>
                  <w:i/>
                  <w:iCs/>
                  <w:noProof/>
                  <w:lang w:val="en-US"/>
                </w:rPr>
                <w:t>Successful Futures - Independent Review of Curriculum and Assessment Arrangements in Wales.</w:t>
              </w:r>
              <w:r>
                <w:rPr>
                  <w:rFonts w:cs="Times New Roman"/>
                  <w:noProof/>
                  <w:lang w:val="en-US"/>
                </w:rPr>
                <w:t xml:space="preserve"> </w:t>
              </w:r>
            </w:p>
            <w:p w14:paraId="78EA6837" w14:textId="77777777" w:rsidR="00EF2554" w:rsidRDefault="00EF2554" w:rsidP="00EF2554">
              <w:pPr>
                <w:pStyle w:val="Bibliography"/>
                <w:rPr>
                  <w:rFonts w:cs="Times New Roman"/>
                  <w:noProof/>
                  <w:lang w:val="en-US"/>
                </w:rPr>
              </w:pPr>
              <w:r>
                <w:rPr>
                  <w:rFonts w:cs="Times New Roman"/>
                  <w:noProof/>
                  <w:lang w:val="en-US"/>
                </w:rPr>
                <w:t xml:space="preserve">Government, W. (2010). </w:t>
              </w:r>
              <w:r>
                <w:rPr>
                  <w:rFonts w:cs="Times New Roman"/>
                  <w:i/>
                  <w:iCs/>
                  <w:noProof/>
                  <w:lang w:val="en-US"/>
                </w:rPr>
                <w:t xml:space="preserve">How to develop thinking and assessment for learning in the classroom </w:t>
              </w:r>
              <w:r>
                <w:rPr>
                  <w:rFonts w:cs="Times New Roman"/>
                  <w:noProof/>
                  <w:lang w:val="en-US"/>
                </w:rPr>
                <w:t>. Retrieved November 17, 2018, from Young Wales: http://learning.gov.wales/docs/learningwales/publications/130429how-to-develop-thinking-en.pdf</w:t>
              </w:r>
            </w:p>
            <w:p w14:paraId="53ACEBF5" w14:textId="77777777" w:rsidR="00EF2554" w:rsidRDefault="00EF2554" w:rsidP="00EF2554">
              <w:pPr>
                <w:pStyle w:val="Bibliography"/>
                <w:rPr>
                  <w:rFonts w:cs="Times New Roman"/>
                  <w:noProof/>
                  <w:lang w:val="en-US"/>
                </w:rPr>
              </w:pPr>
              <w:r>
                <w:rPr>
                  <w:rFonts w:cs="Times New Roman"/>
                  <w:noProof/>
                  <w:lang w:val="en-US"/>
                </w:rPr>
                <w:t xml:space="preserve">Government, W. (2013, January). </w:t>
              </w:r>
              <w:r>
                <w:rPr>
                  <w:rFonts w:cs="Times New Roman"/>
                  <w:i/>
                  <w:iCs/>
                  <w:noProof/>
                  <w:lang w:val="en-US"/>
                </w:rPr>
                <w:t>National Literacy and Numeracy Framework.</w:t>
              </w:r>
              <w:r>
                <w:rPr>
                  <w:rFonts w:cs="Times New Roman"/>
                  <w:noProof/>
                  <w:lang w:val="en-US"/>
                </w:rPr>
                <w:t xml:space="preserve"> Retrieved November 23, 2018, from Welsh Government: www.wales.gov.uk/educationandskills </w:t>
              </w:r>
            </w:p>
            <w:p w14:paraId="2BE4F816" w14:textId="77777777" w:rsidR="00EF2554" w:rsidRDefault="00EF2554" w:rsidP="00EF2554">
              <w:pPr>
                <w:pStyle w:val="Bibliography"/>
                <w:rPr>
                  <w:rFonts w:cs="Times New Roman"/>
                  <w:noProof/>
                  <w:lang w:val="en-US"/>
                </w:rPr>
              </w:pPr>
              <w:r>
                <w:rPr>
                  <w:rFonts w:cs="Times New Roman"/>
                  <w:noProof/>
                  <w:lang w:val="en-US"/>
                </w:rPr>
                <w:t xml:space="preserve">Hattie, J. (2012). </w:t>
              </w:r>
              <w:r>
                <w:rPr>
                  <w:rFonts w:cs="Times New Roman"/>
                  <w:i/>
                  <w:iCs/>
                  <w:noProof/>
                  <w:lang w:val="en-US"/>
                </w:rPr>
                <w:t>Visible Learning for Teachers.</w:t>
              </w:r>
              <w:r>
                <w:rPr>
                  <w:rFonts w:cs="Times New Roman"/>
                  <w:noProof/>
                  <w:lang w:val="en-US"/>
                </w:rPr>
                <w:t xml:space="preserve"> Abingdon: Routledge.</w:t>
              </w:r>
            </w:p>
            <w:p w14:paraId="0A0E34EB" w14:textId="77777777" w:rsidR="00EF2554" w:rsidRDefault="00EF2554" w:rsidP="00EF2554">
              <w:pPr>
                <w:pStyle w:val="Bibliography"/>
                <w:rPr>
                  <w:rFonts w:cs="Times New Roman"/>
                  <w:noProof/>
                  <w:lang w:val="en-US"/>
                </w:rPr>
              </w:pPr>
              <w:r>
                <w:rPr>
                  <w:rFonts w:cs="Times New Roman"/>
                  <w:noProof/>
                  <w:lang w:val="en-US"/>
                </w:rPr>
                <w:t xml:space="preserve">Kounin, J. (1970). </w:t>
              </w:r>
              <w:r>
                <w:rPr>
                  <w:rFonts w:cs="Times New Roman"/>
                  <w:i/>
                  <w:iCs/>
                  <w:noProof/>
                  <w:lang w:val="en-US"/>
                </w:rPr>
                <w:t>Discipline and Group Management in Classrooms.</w:t>
              </w:r>
              <w:r>
                <w:rPr>
                  <w:rFonts w:cs="Times New Roman"/>
                  <w:noProof/>
                  <w:lang w:val="en-US"/>
                </w:rPr>
                <w:t xml:space="preserve"> New York: Holt, Rinehart and Winston.</w:t>
              </w:r>
            </w:p>
            <w:p w14:paraId="5E10D570" w14:textId="77777777" w:rsidR="00EF2554" w:rsidRDefault="00EF2554" w:rsidP="00EF2554">
              <w:pPr>
                <w:pStyle w:val="Bibliography"/>
                <w:rPr>
                  <w:rFonts w:cs="Times New Roman"/>
                  <w:noProof/>
                  <w:lang w:val="en-US"/>
                </w:rPr>
              </w:pPr>
              <w:r>
                <w:rPr>
                  <w:rFonts w:cs="Times New Roman"/>
                  <w:noProof/>
                  <w:lang w:val="en-US"/>
                </w:rPr>
                <w:t xml:space="preserve">Kyriacou, C. (2009). </w:t>
              </w:r>
              <w:r>
                <w:rPr>
                  <w:rFonts w:cs="Times New Roman"/>
                  <w:i/>
                  <w:iCs/>
                  <w:noProof/>
                  <w:lang w:val="en-US"/>
                </w:rPr>
                <w:t>Effective Teaching in Schools - Theory and Practice</w:t>
              </w:r>
              <w:r>
                <w:rPr>
                  <w:rFonts w:cs="Times New Roman"/>
                  <w:noProof/>
                  <w:lang w:val="en-US"/>
                </w:rPr>
                <w:t xml:space="preserve"> (3 ed., Vol. 3). Cheltenham: Stanley Thornes (Publishers) Ltd.</w:t>
              </w:r>
            </w:p>
            <w:p w14:paraId="46D92120" w14:textId="77777777" w:rsidR="00EF2554" w:rsidRDefault="00EF2554" w:rsidP="00EF2554">
              <w:pPr>
                <w:pStyle w:val="Bibliography"/>
                <w:rPr>
                  <w:rFonts w:cs="Times New Roman"/>
                  <w:noProof/>
                  <w:lang w:val="en-US"/>
                </w:rPr>
              </w:pPr>
              <w:r>
                <w:rPr>
                  <w:rFonts w:cs="Times New Roman"/>
                  <w:noProof/>
                  <w:lang w:val="en-US"/>
                </w:rPr>
                <w:t xml:space="preserve">Muijs, D., &amp; Reynolds, D. (2001). </w:t>
              </w:r>
              <w:r>
                <w:rPr>
                  <w:rFonts w:cs="Times New Roman"/>
                  <w:i/>
                  <w:iCs/>
                  <w:noProof/>
                  <w:lang w:val="en-US"/>
                </w:rPr>
                <w:t>Effective Teaching - Evidence and Practice.</w:t>
              </w:r>
              <w:r>
                <w:rPr>
                  <w:rFonts w:cs="Times New Roman"/>
                  <w:noProof/>
                  <w:lang w:val="en-US"/>
                </w:rPr>
                <w:t xml:space="preserve"> London: Sage Publications Ltd.</w:t>
              </w:r>
            </w:p>
            <w:p w14:paraId="12D890A2" w14:textId="77777777" w:rsidR="00EF2554" w:rsidRDefault="00EF2554" w:rsidP="00EF2554">
              <w:pPr>
                <w:pStyle w:val="Bibliography"/>
                <w:rPr>
                  <w:rFonts w:cs="Times New Roman"/>
                  <w:noProof/>
                  <w:lang w:val="en-US"/>
                </w:rPr>
              </w:pPr>
              <w:r>
                <w:rPr>
                  <w:rFonts w:cs="Times New Roman"/>
                  <w:noProof/>
                  <w:lang w:val="en-US"/>
                </w:rPr>
                <w:t xml:space="preserve">Pritchard, A. (2009). </w:t>
              </w:r>
              <w:r>
                <w:rPr>
                  <w:rFonts w:cs="Times New Roman"/>
                  <w:i/>
                  <w:iCs/>
                  <w:noProof/>
                  <w:lang w:val="en-US"/>
                </w:rPr>
                <w:t>Ways of Learning</w:t>
              </w:r>
              <w:r>
                <w:rPr>
                  <w:rFonts w:cs="Times New Roman"/>
                  <w:noProof/>
                  <w:lang w:val="en-US"/>
                </w:rPr>
                <w:t xml:space="preserve"> (Vol. 2). London: Routledge.</w:t>
              </w:r>
            </w:p>
            <w:p w14:paraId="19315FAF" w14:textId="77777777" w:rsidR="00EF2554" w:rsidRDefault="00EF2554" w:rsidP="00EF2554">
              <w:pPr>
                <w:pStyle w:val="Bibliography"/>
                <w:rPr>
                  <w:rFonts w:cs="Times New Roman"/>
                  <w:noProof/>
                  <w:lang w:val="en-US"/>
                </w:rPr>
              </w:pPr>
              <w:r>
                <w:rPr>
                  <w:rFonts w:cs="Times New Roman"/>
                  <w:noProof/>
                  <w:lang w:val="en-US"/>
                </w:rPr>
                <w:t xml:space="preserve">Skemp, R. R. (1976). Relational Understanding and Instrumental Understanding. </w:t>
              </w:r>
              <w:r>
                <w:rPr>
                  <w:rFonts w:cs="Times New Roman"/>
                  <w:i/>
                  <w:iCs/>
                  <w:noProof/>
                  <w:lang w:val="en-US"/>
                </w:rPr>
                <w:t>Mathematics Teaching</w:t>
              </w:r>
              <w:r>
                <w:rPr>
                  <w:rFonts w:cs="Times New Roman"/>
                  <w:noProof/>
                  <w:lang w:val="en-US"/>
                </w:rPr>
                <w:t xml:space="preserve"> (77), 20-26.</w:t>
              </w:r>
            </w:p>
            <w:p w14:paraId="16308555" w14:textId="77777777" w:rsidR="00EF2554" w:rsidRDefault="00EF2554" w:rsidP="00EF2554">
              <w:pPr>
                <w:pStyle w:val="Bibliography"/>
                <w:rPr>
                  <w:rFonts w:cs="Times New Roman"/>
                  <w:noProof/>
                  <w:lang w:val="en-US"/>
                </w:rPr>
              </w:pPr>
              <w:r>
                <w:rPr>
                  <w:rFonts w:cs="Times New Roman"/>
                  <w:noProof/>
                  <w:lang w:val="en-US"/>
                </w:rPr>
                <w:t xml:space="preserve">Swan, M. (2001). Dealing with misconceptions in mathematics. In P. Gates, &amp; P. Gates (Ed.), </w:t>
              </w:r>
              <w:r>
                <w:rPr>
                  <w:rFonts w:cs="Times New Roman"/>
                  <w:i/>
                  <w:iCs/>
                  <w:noProof/>
                  <w:lang w:val="en-US"/>
                </w:rPr>
                <w:t>Issues in Mathematics Teaching.</w:t>
              </w:r>
              <w:r>
                <w:rPr>
                  <w:rFonts w:cs="Times New Roman"/>
                  <w:noProof/>
                  <w:lang w:val="en-US"/>
                </w:rPr>
                <w:t xml:space="preserve"> Abingdon: Routledge Falmer.</w:t>
              </w:r>
            </w:p>
            <w:p w14:paraId="5E77CFAA" w14:textId="77777777" w:rsidR="00EF2554" w:rsidRDefault="00EF2554" w:rsidP="00EF2554">
              <w:pPr>
                <w:pStyle w:val="Bibliography"/>
                <w:rPr>
                  <w:rFonts w:cs="Times New Roman"/>
                  <w:noProof/>
                  <w:lang w:val="en-US"/>
                </w:rPr>
              </w:pPr>
              <w:r>
                <w:rPr>
                  <w:rFonts w:cs="Times New Roman"/>
                  <w:noProof/>
                  <w:lang w:val="en-US"/>
                </w:rPr>
                <w:t xml:space="preserve">Tanner &amp; Jones. (2000). </w:t>
              </w:r>
              <w:r>
                <w:rPr>
                  <w:rFonts w:cs="Times New Roman"/>
                  <w:i/>
                  <w:iCs/>
                  <w:noProof/>
                  <w:lang w:val="en-US"/>
                </w:rPr>
                <w:t>Becoming a Successful Teacher of Mathematics.</w:t>
              </w:r>
              <w:r>
                <w:rPr>
                  <w:rFonts w:cs="Times New Roman"/>
                  <w:noProof/>
                  <w:lang w:val="en-US"/>
                </w:rPr>
                <w:t xml:space="preserve"> London: Routledge Falmer.</w:t>
              </w:r>
            </w:p>
            <w:p w14:paraId="35669908" w14:textId="77777777" w:rsidR="00EF2554" w:rsidRDefault="00EF2554" w:rsidP="00EF2554">
              <w:pPr>
                <w:pStyle w:val="Bibliography"/>
                <w:rPr>
                  <w:rFonts w:cs="Times New Roman"/>
                  <w:noProof/>
                  <w:lang w:val="en-US"/>
                </w:rPr>
              </w:pPr>
              <w:r>
                <w:rPr>
                  <w:rFonts w:cs="Times New Roman"/>
                  <w:noProof/>
                  <w:lang w:val="en-US"/>
                </w:rPr>
                <w:t xml:space="preserve">Thompson, T. (2008). Mathematics Teachers' Interpretation of Higher Order Thinking in Bloom's Taxonomy. </w:t>
              </w:r>
              <w:r>
                <w:rPr>
                  <w:rFonts w:cs="Times New Roman"/>
                  <w:i/>
                  <w:iCs/>
                  <w:noProof/>
                  <w:lang w:val="en-US"/>
                </w:rPr>
                <w:t>International Electronic Journal of Mathematics Education</w:t>
              </w:r>
              <w:r>
                <w:rPr>
                  <w:rFonts w:cs="Times New Roman"/>
                  <w:noProof/>
                  <w:lang w:val="en-US"/>
                </w:rPr>
                <w:t xml:space="preserve"> </w:t>
              </w:r>
              <w:r>
                <w:rPr>
                  <w:rFonts w:cs="Times New Roman"/>
                  <w:i/>
                  <w:iCs/>
                  <w:noProof/>
                  <w:lang w:val="en-US"/>
                </w:rPr>
                <w:t>, 3</w:t>
              </w:r>
              <w:r>
                <w:rPr>
                  <w:rFonts w:cs="Times New Roman"/>
                  <w:noProof/>
                  <w:lang w:val="en-US"/>
                </w:rPr>
                <w:t>.</w:t>
              </w:r>
            </w:p>
            <w:p w14:paraId="3C098D71" w14:textId="77777777" w:rsidR="00EF2554" w:rsidRDefault="00EF2554" w:rsidP="00EF2554">
              <w:pPr>
                <w:pStyle w:val="Bibliography"/>
                <w:rPr>
                  <w:rFonts w:cs="Times New Roman"/>
                  <w:noProof/>
                  <w:lang w:val="en-US"/>
                </w:rPr>
              </w:pPr>
              <w:r>
                <w:rPr>
                  <w:rFonts w:cs="Times New Roman"/>
                  <w:noProof/>
                  <w:lang w:val="en-US"/>
                </w:rPr>
                <w:t xml:space="preserve">Vygotsky, L. (1978). </w:t>
              </w:r>
              <w:r>
                <w:rPr>
                  <w:rFonts w:cs="Times New Roman"/>
                  <w:i/>
                  <w:iCs/>
                  <w:noProof/>
                  <w:lang w:val="en-US"/>
                </w:rPr>
                <w:t>Mind in Society: The Development of Psychological Processes.</w:t>
              </w:r>
              <w:r>
                <w:rPr>
                  <w:rFonts w:cs="Times New Roman"/>
                  <w:noProof/>
                  <w:lang w:val="en-US"/>
                </w:rPr>
                <w:t xml:space="preserve"> President and Fellows of Harvard College.</w:t>
              </w:r>
            </w:p>
            <w:p w14:paraId="5583F11B" w14:textId="77777777" w:rsidR="00EF2554" w:rsidRDefault="00EF2554" w:rsidP="00EF2554">
              <w:pPr>
                <w:pStyle w:val="Bibliography"/>
                <w:rPr>
                  <w:rFonts w:cs="Times New Roman"/>
                  <w:noProof/>
                  <w:lang w:val="en-US"/>
                </w:rPr>
              </w:pPr>
              <w:r>
                <w:rPr>
                  <w:rFonts w:cs="Times New Roman"/>
                  <w:noProof/>
                  <w:lang w:val="en-US"/>
                </w:rPr>
                <w:t xml:space="preserve">Welsh Government. (2015). </w:t>
              </w:r>
              <w:r>
                <w:rPr>
                  <w:rFonts w:cs="Times New Roman"/>
                  <w:i/>
                  <w:iCs/>
                  <w:noProof/>
                  <w:lang w:val="en-US"/>
                </w:rPr>
                <w:t>Foundation Phase Framework</w:t>
              </w:r>
              <w:r>
                <w:rPr>
                  <w:rFonts w:cs="Times New Roman"/>
                  <w:noProof/>
                  <w:lang w:val="en-US"/>
                </w:rPr>
                <w:t>. Retrieved 2018, from Learning Wales: http://learning.gov.wales/docs/learningwales/publications/150803-fp-framework-en.pdf</w:t>
              </w:r>
            </w:p>
            <w:p w14:paraId="41C57678" w14:textId="77777777" w:rsidR="00EF2554" w:rsidRDefault="00EF2554" w:rsidP="00EF2554">
              <w:pPr>
                <w:pStyle w:val="Bibliography"/>
                <w:rPr>
                  <w:rFonts w:cs="Times New Roman"/>
                  <w:noProof/>
                  <w:lang w:val="en-US"/>
                </w:rPr>
              </w:pPr>
              <w:r>
                <w:rPr>
                  <w:rFonts w:cs="Times New Roman"/>
                  <w:noProof/>
                  <w:lang w:val="en-US"/>
                </w:rPr>
                <w:t xml:space="preserve">Welsh Government. (2015). </w:t>
              </w:r>
              <w:r>
                <w:rPr>
                  <w:rFonts w:cs="Times New Roman"/>
                  <w:i/>
                  <w:iCs/>
                  <w:noProof/>
                  <w:lang w:val="en-US"/>
                </w:rPr>
                <w:t>Programme of Study for Mathematics</w:t>
              </w:r>
              <w:r>
                <w:rPr>
                  <w:rFonts w:cs="Times New Roman"/>
                  <w:noProof/>
                  <w:lang w:val="en-US"/>
                </w:rPr>
                <w:t>. Retrieved 27 10, 2018, from Learning Wales: http://learning.gov.wales/docs/learningwales/publications/150717-nc-maths-en-v2.pdf</w:t>
              </w:r>
            </w:p>
            <w:p w14:paraId="4F5EB561" w14:textId="77777777" w:rsidR="00EF2554" w:rsidRDefault="00EF2554" w:rsidP="00EF2554">
              <w:pPr>
                <w:pStyle w:val="Bibliography"/>
                <w:rPr>
                  <w:rFonts w:cs="Times New Roman"/>
                  <w:noProof/>
                  <w:lang w:val="en-US"/>
                </w:rPr>
              </w:pPr>
              <w:r>
                <w:rPr>
                  <w:rFonts w:cs="Times New Roman"/>
                  <w:noProof/>
                  <w:lang w:val="en-US"/>
                </w:rPr>
                <w:t xml:space="preserve">William, D. (2011). </w:t>
              </w:r>
              <w:r>
                <w:rPr>
                  <w:rFonts w:cs="Times New Roman"/>
                  <w:i/>
                  <w:iCs/>
                  <w:noProof/>
                  <w:lang w:val="en-US"/>
                </w:rPr>
                <w:t>Embedded Formative Assessment.</w:t>
              </w:r>
              <w:r>
                <w:rPr>
                  <w:rFonts w:cs="Times New Roman"/>
                  <w:noProof/>
                  <w:lang w:val="en-US"/>
                </w:rPr>
                <w:t xml:space="preserve"> Bloomington: Solution Tree Press.</w:t>
              </w:r>
            </w:p>
            <w:p w14:paraId="2A207D75" w14:textId="41F76F55" w:rsidR="00915262" w:rsidRDefault="00915262" w:rsidP="00EF2554">
              <w:r>
                <w:rPr>
                  <w:b/>
                  <w:bCs/>
                  <w:noProof/>
                </w:rPr>
                <w:fldChar w:fldCharType="end"/>
              </w:r>
            </w:p>
          </w:sdtContent>
        </w:sdt>
      </w:sdtContent>
    </w:sdt>
    <w:p w14:paraId="13F41A9C" w14:textId="77777777" w:rsidR="00C807A0" w:rsidRDefault="00C807A0" w:rsidP="00450EF4">
      <w:pPr>
        <w:spacing w:line="276" w:lineRule="auto"/>
      </w:pPr>
    </w:p>
    <w:sectPr w:rsidR="00C807A0" w:rsidSect="006B147D">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F09F8B2" w14:textId="77777777" w:rsidR="00813587" w:rsidRDefault="00813587" w:rsidP="00F202A6">
      <w:r>
        <w:separator/>
      </w:r>
    </w:p>
  </w:endnote>
  <w:endnote w:type="continuationSeparator" w:id="0">
    <w:p w14:paraId="300E3E13" w14:textId="77777777" w:rsidR="00813587" w:rsidRDefault="00813587" w:rsidP="00F202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mbria Math">
    <w:panose1 w:val="02040503050406030204"/>
    <w:charset w:val="00"/>
    <w:family w:val="auto"/>
    <w:pitch w:val="variable"/>
    <w:sig w:usb0="E00002FF" w:usb1="420024FF" w:usb2="00000000" w:usb3="00000000" w:csb0="0000019F" w:csb1="00000000"/>
  </w:font>
  <w:font w:name="Times">
    <w:panose1 w:val="02000500000000000000"/>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1E3794" w14:textId="77777777" w:rsidR="00813587" w:rsidRDefault="00813587" w:rsidP="00F202A6">
      <w:r>
        <w:separator/>
      </w:r>
    </w:p>
  </w:footnote>
  <w:footnote w:type="continuationSeparator" w:id="0">
    <w:p w14:paraId="776B62A8" w14:textId="77777777" w:rsidR="00813587" w:rsidRDefault="00813587" w:rsidP="00F202A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8B512E"/>
    <w:multiLevelType w:val="hybridMultilevel"/>
    <w:tmpl w:val="75CC8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F5501AD"/>
    <w:multiLevelType w:val="hybridMultilevel"/>
    <w:tmpl w:val="37508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902090C"/>
    <w:multiLevelType w:val="hybridMultilevel"/>
    <w:tmpl w:val="A28C5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2796850"/>
    <w:multiLevelType w:val="hybridMultilevel"/>
    <w:tmpl w:val="AB5C9E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6EE6"/>
    <w:rsid w:val="000011B5"/>
    <w:rsid w:val="00004BC0"/>
    <w:rsid w:val="00016DFE"/>
    <w:rsid w:val="00021D91"/>
    <w:rsid w:val="00023A49"/>
    <w:rsid w:val="00032970"/>
    <w:rsid w:val="00040B7A"/>
    <w:rsid w:val="00045F89"/>
    <w:rsid w:val="00061D7D"/>
    <w:rsid w:val="00064BB2"/>
    <w:rsid w:val="00065469"/>
    <w:rsid w:val="0007070F"/>
    <w:rsid w:val="00071EF9"/>
    <w:rsid w:val="00092705"/>
    <w:rsid w:val="000A243F"/>
    <w:rsid w:val="000A6F47"/>
    <w:rsid w:val="000B2401"/>
    <w:rsid w:val="000C6529"/>
    <w:rsid w:val="000D151D"/>
    <w:rsid w:val="000E39A8"/>
    <w:rsid w:val="000E629E"/>
    <w:rsid w:val="000F092D"/>
    <w:rsid w:val="000F620F"/>
    <w:rsid w:val="000F6F1B"/>
    <w:rsid w:val="001102A5"/>
    <w:rsid w:val="00135395"/>
    <w:rsid w:val="0013715B"/>
    <w:rsid w:val="001458A8"/>
    <w:rsid w:val="0015565F"/>
    <w:rsid w:val="00163D7D"/>
    <w:rsid w:val="0016408A"/>
    <w:rsid w:val="00166BEE"/>
    <w:rsid w:val="0017297A"/>
    <w:rsid w:val="001762BD"/>
    <w:rsid w:val="0018630D"/>
    <w:rsid w:val="001B5BCF"/>
    <w:rsid w:val="001B7263"/>
    <w:rsid w:val="001D1EE3"/>
    <w:rsid w:val="001E3893"/>
    <w:rsid w:val="00200938"/>
    <w:rsid w:val="00246BA6"/>
    <w:rsid w:val="002576F5"/>
    <w:rsid w:val="00275600"/>
    <w:rsid w:val="00275706"/>
    <w:rsid w:val="002B4064"/>
    <w:rsid w:val="002C0974"/>
    <w:rsid w:val="002D1B7B"/>
    <w:rsid w:val="002D5456"/>
    <w:rsid w:val="002D7FAD"/>
    <w:rsid w:val="002E4CAD"/>
    <w:rsid w:val="002F0393"/>
    <w:rsid w:val="00303008"/>
    <w:rsid w:val="00311C03"/>
    <w:rsid w:val="00320368"/>
    <w:rsid w:val="0032242E"/>
    <w:rsid w:val="00330E48"/>
    <w:rsid w:val="00340CB2"/>
    <w:rsid w:val="00343295"/>
    <w:rsid w:val="003437F8"/>
    <w:rsid w:val="003626B5"/>
    <w:rsid w:val="003673D0"/>
    <w:rsid w:val="00382FE4"/>
    <w:rsid w:val="0038460F"/>
    <w:rsid w:val="003A2EB9"/>
    <w:rsid w:val="003B5182"/>
    <w:rsid w:val="003B5E60"/>
    <w:rsid w:val="003C2494"/>
    <w:rsid w:val="003E31C6"/>
    <w:rsid w:val="00400E55"/>
    <w:rsid w:val="004033E8"/>
    <w:rsid w:val="00411932"/>
    <w:rsid w:val="004124F3"/>
    <w:rsid w:val="00424F78"/>
    <w:rsid w:val="004340D6"/>
    <w:rsid w:val="00434808"/>
    <w:rsid w:val="00436953"/>
    <w:rsid w:val="004400B8"/>
    <w:rsid w:val="00445954"/>
    <w:rsid w:val="00446461"/>
    <w:rsid w:val="004503D6"/>
    <w:rsid w:val="00450EF4"/>
    <w:rsid w:val="00453092"/>
    <w:rsid w:val="0047296C"/>
    <w:rsid w:val="00475F1C"/>
    <w:rsid w:val="00490813"/>
    <w:rsid w:val="0049367F"/>
    <w:rsid w:val="00495F83"/>
    <w:rsid w:val="00497E83"/>
    <w:rsid w:val="004A3D56"/>
    <w:rsid w:val="004A6600"/>
    <w:rsid w:val="004B2ED4"/>
    <w:rsid w:val="004B672A"/>
    <w:rsid w:val="004C20C7"/>
    <w:rsid w:val="004E0C6C"/>
    <w:rsid w:val="004E6ED6"/>
    <w:rsid w:val="004E744D"/>
    <w:rsid w:val="004E7B52"/>
    <w:rsid w:val="004F1052"/>
    <w:rsid w:val="004F2086"/>
    <w:rsid w:val="004F3786"/>
    <w:rsid w:val="004F5201"/>
    <w:rsid w:val="004F702B"/>
    <w:rsid w:val="00502AE9"/>
    <w:rsid w:val="00511484"/>
    <w:rsid w:val="005159DF"/>
    <w:rsid w:val="00536D92"/>
    <w:rsid w:val="005405E9"/>
    <w:rsid w:val="005427F3"/>
    <w:rsid w:val="00544C82"/>
    <w:rsid w:val="00546EFB"/>
    <w:rsid w:val="005900CD"/>
    <w:rsid w:val="0059604C"/>
    <w:rsid w:val="005A4B1F"/>
    <w:rsid w:val="005B6E39"/>
    <w:rsid w:val="005D3EDA"/>
    <w:rsid w:val="005F2140"/>
    <w:rsid w:val="005F6212"/>
    <w:rsid w:val="005F6DE9"/>
    <w:rsid w:val="005F7968"/>
    <w:rsid w:val="0061118E"/>
    <w:rsid w:val="00613B96"/>
    <w:rsid w:val="006301BE"/>
    <w:rsid w:val="00651563"/>
    <w:rsid w:val="00663B82"/>
    <w:rsid w:val="00667D7A"/>
    <w:rsid w:val="00695F56"/>
    <w:rsid w:val="006A00B4"/>
    <w:rsid w:val="006A0B94"/>
    <w:rsid w:val="006A0BA1"/>
    <w:rsid w:val="006B147D"/>
    <w:rsid w:val="006B4341"/>
    <w:rsid w:val="006B460E"/>
    <w:rsid w:val="006B50DC"/>
    <w:rsid w:val="006C4107"/>
    <w:rsid w:val="006E01EF"/>
    <w:rsid w:val="006E6451"/>
    <w:rsid w:val="006F0FA3"/>
    <w:rsid w:val="006F179D"/>
    <w:rsid w:val="00707DA3"/>
    <w:rsid w:val="0071036F"/>
    <w:rsid w:val="00723EBD"/>
    <w:rsid w:val="007274D9"/>
    <w:rsid w:val="00734489"/>
    <w:rsid w:val="00736E48"/>
    <w:rsid w:val="00747129"/>
    <w:rsid w:val="00756BCF"/>
    <w:rsid w:val="00764E78"/>
    <w:rsid w:val="0077003A"/>
    <w:rsid w:val="007738C4"/>
    <w:rsid w:val="00777D7A"/>
    <w:rsid w:val="0078443B"/>
    <w:rsid w:val="00786C4E"/>
    <w:rsid w:val="0079142F"/>
    <w:rsid w:val="007A3B3B"/>
    <w:rsid w:val="007B1F65"/>
    <w:rsid w:val="007B38AB"/>
    <w:rsid w:val="007C7000"/>
    <w:rsid w:val="007E42A2"/>
    <w:rsid w:val="007E557A"/>
    <w:rsid w:val="00813587"/>
    <w:rsid w:val="00816DB5"/>
    <w:rsid w:val="00821BFA"/>
    <w:rsid w:val="00824F01"/>
    <w:rsid w:val="008347E4"/>
    <w:rsid w:val="0083491E"/>
    <w:rsid w:val="00856797"/>
    <w:rsid w:val="008603FA"/>
    <w:rsid w:val="00867445"/>
    <w:rsid w:val="0087323A"/>
    <w:rsid w:val="00884E42"/>
    <w:rsid w:val="00892584"/>
    <w:rsid w:val="0089272C"/>
    <w:rsid w:val="00894F73"/>
    <w:rsid w:val="00897A06"/>
    <w:rsid w:val="00897CD8"/>
    <w:rsid w:val="008A2407"/>
    <w:rsid w:val="008A3C61"/>
    <w:rsid w:val="008A5386"/>
    <w:rsid w:val="008C2697"/>
    <w:rsid w:val="008C32DE"/>
    <w:rsid w:val="008C7002"/>
    <w:rsid w:val="008D4EE2"/>
    <w:rsid w:val="008D7CF5"/>
    <w:rsid w:val="008E5E21"/>
    <w:rsid w:val="00906027"/>
    <w:rsid w:val="00915262"/>
    <w:rsid w:val="00931C4F"/>
    <w:rsid w:val="00980933"/>
    <w:rsid w:val="009814E0"/>
    <w:rsid w:val="00984025"/>
    <w:rsid w:val="009C6EE6"/>
    <w:rsid w:val="009D178C"/>
    <w:rsid w:val="009D250D"/>
    <w:rsid w:val="009E01B9"/>
    <w:rsid w:val="009E6434"/>
    <w:rsid w:val="00A1030E"/>
    <w:rsid w:val="00A31328"/>
    <w:rsid w:val="00A41FC1"/>
    <w:rsid w:val="00A66BC7"/>
    <w:rsid w:val="00A801F5"/>
    <w:rsid w:val="00A80BBE"/>
    <w:rsid w:val="00A92A05"/>
    <w:rsid w:val="00AA0973"/>
    <w:rsid w:val="00AA1388"/>
    <w:rsid w:val="00AA5882"/>
    <w:rsid w:val="00AC5C68"/>
    <w:rsid w:val="00AD1649"/>
    <w:rsid w:val="00AE6F1A"/>
    <w:rsid w:val="00AF0CDF"/>
    <w:rsid w:val="00B00D14"/>
    <w:rsid w:val="00B07189"/>
    <w:rsid w:val="00B27E0A"/>
    <w:rsid w:val="00B36BFA"/>
    <w:rsid w:val="00B52842"/>
    <w:rsid w:val="00B60D34"/>
    <w:rsid w:val="00B65670"/>
    <w:rsid w:val="00B73694"/>
    <w:rsid w:val="00B76E0B"/>
    <w:rsid w:val="00B84344"/>
    <w:rsid w:val="00B95010"/>
    <w:rsid w:val="00BA5490"/>
    <w:rsid w:val="00BA725A"/>
    <w:rsid w:val="00BA739E"/>
    <w:rsid w:val="00BB31C0"/>
    <w:rsid w:val="00BB43C4"/>
    <w:rsid w:val="00BC253F"/>
    <w:rsid w:val="00BC44B8"/>
    <w:rsid w:val="00BE04B7"/>
    <w:rsid w:val="00BE2FA2"/>
    <w:rsid w:val="00BE38EB"/>
    <w:rsid w:val="00BF2910"/>
    <w:rsid w:val="00C26952"/>
    <w:rsid w:val="00C312C3"/>
    <w:rsid w:val="00C40BE1"/>
    <w:rsid w:val="00C4512C"/>
    <w:rsid w:val="00C4597D"/>
    <w:rsid w:val="00C632B5"/>
    <w:rsid w:val="00C65F22"/>
    <w:rsid w:val="00C675DA"/>
    <w:rsid w:val="00C6788B"/>
    <w:rsid w:val="00C70B79"/>
    <w:rsid w:val="00C730C4"/>
    <w:rsid w:val="00C807A0"/>
    <w:rsid w:val="00C8163C"/>
    <w:rsid w:val="00C8201F"/>
    <w:rsid w:val="00C842CA"/>
    <w:rsid w:val="00CB3888"/>
    <w:rsid w:val="00CB567C"/>
    <w:rsid w:val="00CC1CD6"/>
    <w:rsid w:val="00CC7AA8"/>
    <w:rsid w:val="00CE6698"/>
    <w:rsid w:val="00CF40C0"/>
    <w:rsid w:val="00D00154"/>
    <w:rsid w:val="00D11034"/>
    <w:rsid w:val="00D12EAE"/>
    <w:rsid w:val="00D163E6"/>
    <w:rsid w:val="00D16F59"/>
    <w:rsid w:val="00D22651"/>
    <w:rsid w:val="00D23D0F"/>
    <w:rsid w:val="00D36ACC"/>
    <w:rsid w:val="00D37E1E"/>
    <w:rsid w:val="00D407B3"/>
    <w:rsid w:val="00D43910"/>
    <w:rsid w:val="00D46B5A"/>
    <w:rsid w:val="00D669B6"/>
    <w:rsid w:val="00D723C2"/>
    <w:rsid w:val="00D910F2"/>
    <w:rsid w:val="00DA4343"/>
    <w:rsid w:val="00DA7B81"/>
    <w:rsid w:val="00DB0BC0"/>
    <w:rsid w:val="00DB1B83"/>
    <w:rsid w:val="00DB7A17"/>
    <w:rsid w:val="00DC390F"/>
    <w:rsid w:val="00DD4547"/>
    <w:rsid w:val="00DF2805"/>
    <w:rsid w:val="00DF6D19"/>
    <w:rsid w:val="00E01D25"/>
    <w:rsid w:val="00E0204A"/>
    <w:rsid w:val="00E04BBA"/>
    <w:rsid w:val="00E1436B"/>
    <w:rsid w:val="00E23637"/>
    <w:rsid w:val="00E3045D"/>
    <w:rsid w:val="00E31CA6"/>
    <w:rsid w:val="00E60928"/>
    <w:rsid w:val="00E64A68"/>
    <w:rsid w:val="00E74092"/>
    <w:rsid w:val="00E74F39"/>
    <w:rsid w:val="00E95EDD"/>
    <w:rsid w:val="00EB57E4"/>
    <w:rsid w:val="00EC08F1"/>
    <w:rsid w:val="00EC28F9"/>
    <w:rsid w:val="00EC58B7"/>
    <w:rsid w:val="00EE750E"/>
    <w:rsid w:val="00EF2554"/>
    <w:rsid w:val="00F03529"/>
    <w:rsid w:val="00F05D96"/>
    <w:rsid w:val="00F10600"/>
    <w:rsid w:val="00F14E7E"/>
    <w:rsid w:val="00F202A6"/>
    <w:rsid w:val="00F327A7"/>
    <w:rsid w:val="00F3654B"/>
    <w:rsid w:val="00F46AD5"/>
    <w:rsid w:val="00F61337"/>
    <w:rsid w:val="00F7082C"/>
    <w:rsid w:val="00F708C8"/>
    <w:rsid w:val="00F85F56"/>
    <w:rsid w:val="00F903A3"/>
    <w:rsid w:val="00FA0F83"/>
    <w:rsid w:val="00FB4A43"/>
    <w:rsid w:val="00FD6B41"/>
    <w:rsid w:val="00FF7E5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E069D4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15262"/>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qFormat/>
    <w:rsid w:val="00275706"/>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275706"/>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6D92"/>
    <w:rPr>
      <w:rFonts w:ascii="Lucida Grande" w:hAnsi="Lucida Grande"/>
      <w:sz w:val="18"/>
      <w:szCs w:val="18"/>
    </w:rPr>
  </w:style>
  <w:style w:type="character" w:customStyle="1" w:styleId="BalloonTextChar">
    <w:name w:val="Balloon Text Char"/>
    <w:basedOn w:val="DefaultParagraphFont"/>
    <w:link w:val="BalloonText"/>
    <w:uiPriority w:val="99"/>
    <w:semiHidden/>
    <w:rsid w:val="00536D92"/>
    <w:rPr>
      <w:rFonts w:ascii="Lucida Grande" w:hAnsi="Lucida Grande"/>
      <w:sz w:val="18"/>
      <w:szCs w:val="18"/>
    </w:rPr>
  </w:style>
  <w:style w:type="character" w:styleId="PlaceholderText">
    <w:name w:val="Placeholder Text"/>
    <w:basedOn w:val="DefaultParagraphFont"/>
    <w:uiPriority w:val="99"/>
    <w:semiHidden/>
    <w:rsid w:val="00C730C4"/>
    <w:rPr>
      <w:color w:val="808080"/>
    </w:rPr>
  </w:style>
  <w:style w:type="paragraph" w:styleId="ListParagraph">
    <w:name w:val="List Paragraph"/>
    <w:basedOn w:val="Normal"/>
    <w:uiPriority w:val="34"/>
    <w:qFormat/>
    <w:rsid w:val="003E31C6"/>
    <w:pPr>
      <w:ind w:left="720"/>
      <w:contextualSpacing/>
    </w:pPr>
  </w:style>
  <w:style w:type="paragraph" w:styleId="Header">
    <w:name w:val="header"/>
    <w:basedOn w:val="Normal"/>
    <w:link w:val="HeaderChar"/>
    <w:unhideWhenUsed/>
    <w:rsid w:val="00F202A6"/>
    <w:pPr>
      <w:tabs>
        <w:tab w:val="center" w:pos="4320"/>
        <w:tab w:val="right" w:pos="8640"/>
      </w:tabs>
    </w:pPr>
  </w:style>
  <w:style w:type="character" w:customStyle="1" w:styleId="HeaderChar">
    <w:name w:val="Header Char"/>
    <w:basedOn w:val="DefaultParagraphFont"/>
    <w:link w:val="Header"/>
    <w:rsid w:val="00F202A6"/>
  </w:style>
  <w:style w:type="paragraph" w:styleId="Footer">
    <w:name w:val="footer"/>
    <w:basedOn w:val="Normal"/>
    <w:link w:val="FooterChar"/>
    <w:uiPriority w:val="99"/>
    <w:unhideWhenUsed/>
    <w:rsid w:val="00F202A6"/>
    <w:pPr>
      <w:tabs>
        <w:tab w:val="center" w:pos="4320"/>
        <w:tab w:val="right" w:pos="8640"/>
      </w:tabs>
    </w:pPr>
  </w:style>
  <w:style w:type="character" w:customStyle="1" w:styleId="FooterChar">
    <w:name w:val="Footer Char"/>
    <w:basedOn w:val="DefaultParagraphFont"/>
    <w:link w:val="Footer"/>
    <w:uiPriority w:val="99"/>
    <w:rsid w:val="00F202A6"/>
  </w:style>
  <w:style w:type="character" w:customStyle="1" w:styleId="Heading2Char">
    <w:name w:val="Heading 2 Char"/>
    <w:basedOn w:val="DefaultParagraphFont"/>
    <w:link w:val="Heading2"/>
    <w:rsid w:val="00275706"/>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75706"/>
    <w:rPr>
      <w:rFonts w:ascii="Times New Roman" w:eastAsia="Times New Roman" w:hAnsi="Times New Roman" w:cs="Times New Roman"/>
      <w:sz w:val="40"/>
      <w:szCs w:val="20"/>
      <w:lang w:eastAsia="en-GB"/>
    </w:rPr>
  </w:style>
  <w:style w:type="character" w:customStyle="1" w:styleId="Heading1Char">
    <w:name w:val="Heading 1 Char"/>
    <w:basedOn w:val="DefaultParagraphFont"/>
    <w:link w:val="Heading1"/>
    <w:uiPriority w:val="9"/>
    <w:rsid w:val="00915262"/>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91526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15262"/>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qFormat/>
    <w:rsid w:val="00275706"/>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275706"/>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6D92"/>
    <w:rPr>
      <w:rFonts w:ascii="Lucida Grande" w:hAnsi="Lucida Grande"/>
      <w:sz w:val="18"/>
      <w:szCs w:val="18"/>
    </w:rPr>
  </w:style>
  <w:style w:type="character" w:customStyle="1" w:styleId="BalloonTextChar">
    <w:name w:val="Balloon Text Char"/>
    <w:basedOn w:val="DefaultParagraphFont"/>
    <w:link w:val="BalloonText"/>
    <w:uiPriority w:val="99"/>
    <w:semiHidden/>
    <w:rsid w:val="00536D92"/>
    <w:rPr>
      <w:rFonts w:ascii="Lucida Grande" w:hAnsi="Lucida Grande"/>
      <w:sz w:val="18"/>
      <w:szCs w:val="18"/>
    </w:rPr>
  </w:style>
  <w:style w:type="character" w:styleId="PlaceholderText">
    <w:name w:val="Placeholder Text"/>
    <w:basedOn w:val="DefaultParagraphFont"/>
    <w:uiPriority w:val="99"/>
    <w:semiHidden/>
    <w:rsid w:val="00C730C4"/>
    <w:rPr>
      <w:color w:val="808080"/>
    </w:rPr>
  </w:style>
  <w:style w:type="paragraph" w:styleId="ListParagraph">
    <w:name w:val="List Paragraph"/>
    <w:basedOn w:val="Normal"/>
    <w:uiPriority w:val="34"/>
    <w:qFormat/>
    <w:rsid w:val="003E31C6"/>
    <w:pPr>
      <w:ind w:left="720"/>
      <w:contextualSpacing/>
    </w:pPr>
  </w:style>
  <w:style w:type="paragraph" w:styleId="Header">
    <w:name w:val="header"/>
    <w:basedOn w:val="Normal"/>
    <w:link w:val="HeaderChar"/>
    <w:unhideWhenUsed/>
    <w:rsid w:val="00F202A6"/>
    <w:pPr>
      <w:tabs>
        <w:tab w:val="center" w:pos="4320"/>
        <w:tab w:val="right" w:pos="8640"/>
      </w:tabs>
    </w:pPr>
  </w:style>
  <w:style w:type="character" w:customStyle="1" w:styleId="HeaderChar">
    <w:name w:val="Header Char"/>
    <w:basedOn w:val="DefaultParagraphFont"/>
    <w:link w:val="Header"/>
    <w:rsid w:val="00F202A6"/>
  </w:style>
  <w:style w:type="paragraph" w:styleId="Footer">
    <w:name w:val="footer"/>
    <w:basedOn w:val="Normal"/>
    <w:link w:val="FooterChar"/>
    <w:uiPriority w:val="99"/>
    <w:unhideWhenUsed/>
    <w:rsid w:val="00F202A6"/>
    <w:pPr>
      <w:tabs>
        <w:tab w:val="center" w:pos="4320"/>
        <w:tab w:val="right" w:pos="8640"/>
      </w:tabs>
    </w:pPr>
  </w:style>
  <w:style w:type="character" w:customStyle="1" w:styleId="FooterChar">
    <w:name w:val="Footer Char"/>
    <w:basedOn w:val="DefaultParagraphFont"/>
    <w:link w:val="Footer"/>
    <w:uiPriority w:val="99"/>
    <w:rsid w:val="00F202A6"/>
  </w:style>
  <w:style w:type="character" w:customStyle="1" w:styleId="Heading2Char">
    <w:name w:val="Heading 2 Char"/>
    <w:basedOn w:val="DefaultParagraphFont"/>
    <w:link w:val="Heading2"/>
    <w:rsid w:val="00275706"/>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75706"/>
    <w:rPr>
      <w:rFonts w:ascii="Times New Roman" w:eastAsia="Times New Roman" w:hAnsi="Times New Roman" w:cs="Times New Roman"/>
      <w:sz w:val="40"/>
      <w:szCs w:val="20"/>
      <w:lang w:eastAsia="en-GB"/>
    </w:rPr>
  </w:style>
  <w:style w:type="character" w:customStyle="1" w:styleId="Heading1Char">
    <w:name w:val="Heading 1 Char"/>
    <w:basedOn w:val="DefaultParagraphFont"/>
    <w:link w:val="Heading1"/>
    <w:uiPriority w:val="9"/>
    <w:rsid w:val="00915262"/>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915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How00</b:Tag>
    <b:SourceType>Book</b:SourceType>
    <b:Guid>{544ED7BC-69B4-0248-9847-69AFBB7D61C0}</b:Guid>
    <b:Author>
      <b:Author>
        <b:NameList>
          <b:Person>
            <b:Last>Tanner &amp; Jones</b:Last>
          </b:Person>
        </b:NameList>
      </b:Author>
    </b:Author>
    <b:Title>Becoming a Successful Teacher of Mathematics</b:Title>
    <b:City>London</b:City>
    <b:Publisher>Routledge Falmer</b:Publisher>
    <b:Year>2000</b:Year>
    <b:RefOrder>3</b:RefOrder>
  </b:Source>
  <b:Source>
    <b:Tag>Wel15</b:Tag>
    <b:SourceType>InternetSite</b:SourceType>
    <b:Guid>{BE57022F-31BF-1A44-96ED-4E06E6356394}</b:Guid>
    <b:Title>Programme of Study for Mathematics</b:Title>
    <b:Year>2015</b:Year>
    <b:Author>
      <b:Author>
        <b:NameList>
          <b:Person>
            <b:Last>Welsh Government</b:Last>
          </b:Person>
        </b:NameList>
      </b:Author>
    </b:Author>
    <b:InternetSiteTitle>Learning Wales</b:InternetSiteTitle>
    <b:URL>http://learning.gov.wales/docs/learningwales/publications/150717-nc-maths-en-v2.pdf</b:URL>
    <b:YearAccessed>2018</b:YearAccessed>
    <b:MonthAccessed>27</b:MonthAccessed>
    <b:DayAccessed>10</b:DayAccessed>
    <b:RefOrder>1</b:RefOrder>
  </b:Source>
  <b:Source>
    <b:Tag>Wel151</b:Tag>
    <b:SourceType>InternetSite</b:SourceType>
    <b:Guid>{8586A669-217E-D649-A4E1-947AF201ECD2}</b:Guid>
    <b:Title>Foundation Phase Framework</b:Title>
    <b:InternetSiteTitle>Learning Wales</b:InternetSiteTitle>
    <b:URL>http://learning.gov.wales/docs/learningwales/publications/150803-fp-framework-en.pdf</b:URL>
    <b:Year>2015</b:Year>
    <b:YearAccessed>2018</b:YearAccessed>
    <b:Author>
      <b:Author>
        <b:NameList>
          <b:Person>
            <b:Last>Welsh Government</b:Last>
          </b:Person>
        </b:NameList>
      </b:Author>
    </b:Author>
    <b:RefOrder>2</b:RefOrder>
  </b:Source>
  <b:Source>
    <b:Tag>Ske76</b:Tag>
    <b:SourceType>JournalArticle</b:SourceType>
    <b:Guid>{21B68204-D088-5849-9B3B-95634E12E796}</b:Guid>
    <b:Title>Relational Understanding and Instrumental Understanding</b:Title>
    <b:Year>1976</b:Year>
    <b:Author>
      <b:Author>
        <b:NameList>
          <b:Person>
            <b:Last>Skemp</b:Last>
            <b:Middle>R</b:Middle>
            <b:First>Richard</b:First>
          </b:Person>
        </b:NameList>
      </b:Author>
    </b:Author>
    <b:JournalName>Mathematics Teaching</b:JournalName>
    <b:Issue>77</b:Issue>
    <b:Pages>20-26</b:Pages>
    <b:RefOrder>14</b:RefOrder>
  </b:Source>
  <b:Source>
    <b:Tag>Cha13</b:Tag>
    <b:SourceType>Book</b:SourceType>
    <b:Guid>{A836085E-5C4F-0840-B174-A202AE065E25}</b:Guid>
    <b:Title>Teaching Mathematics in the Secondary School</b:Title>
    <b:Publisher>Sage Publications Ltd</b:Publisher>
    <b:Year>2013</b:Year>
    <b:Volume>2</b:Volume>
    <b:Author>
      <b:Author>
        <b:NameList>
          <b:Person>
            <b:Last>Chambers</b:Last>
            <b:First>Paul</b:First>
          </b:Person>
          <b:Person>
            <b:Last>Timlin</b:Last>
            <b:First>Robert</b:First>
          </b:Person>
        </b:NameList>
      </b:Author>
    </b:Author>
    <b:RefOrder>4</b:RefOrder>
  </b:Source>
  <b:Source>
    <b:Tag>Swa01</b:Tag>
    <b:SourceType>BookSection</b:SourceType>
    <b:Guid>{EFCDD1C4-4F97-5C42-9983-4CFCC0D3902F}</b:Guid>
    <b:Title>Dealing with misconceptions in mathematics</b:Title>
    <b:Year>2001</b:Year>
    <b:Author>
      <b:Author>
        <b:NameList>
          <b:Person>
            <b:Last>Swan</b:Last>
            <b:First>Malcolm</b:First>
          </b:Person>
        </b:NameList>
      </b:Author>
      <b:BookAuthor>
        <b:NameList>
          <b:Person>
            <b:Last>Gates</b:Last>
            <b:First>Peter</b:First>
          </b:Person>
        </b:NameList>
      </b:BookAuthor>
      <b:Editor>
        <b:NameList>
          <b:Person>
            <b:Last>Gates</b:Last>
            <b:First>Peter</b:First>
          </b:Person>
        </b:NameList>
      </b:Editor>
    </b:Author>
    <b:BookTitle>Issues in Mathematics Teaching</b:BookTitle>
    <b:City>Abingdon</b:City>
    <b:Publisher>Routledge Falmer</b:Publisher>
    <b:RefOrder>5</b:RefOrder>
  </b:Source>
  <b:Source>
    <b:Tag>Pri09</b:Tag>
    <b:SourceType>Book</b:SourceType>
    <b:Guid>{A8F5A77B-6236-7F40-A74C-0C151F2B38FD}</b:Guid>
    <b:Title>Ways of Learning</b:Title>
    <b:Year>2009</b:Year>
    <b:Author>
      <b:Author>
        <b:NameList>
          <b:Person>
            <b:Last>Pritchard</b:Last>
            <b:First>Alan</b:First>
          </b:Person>
        </b:NameList>
      </b:Author>
    </b:Author>
    <b:City>London</b:City>
    <b:Publisher>Routledge</b:Publisher>
    <b:Volume>2</b:Volume>
    <b:RefOrder>15</b:RefOrder>
  </b:Source>
  <b:Source>
    <b:Tag>Wil11</b:Tag>
    <b:SourceType>Book</b:SourceType>
    <b:Guid>{60383CD9-1175-364B-A8A2-D6E2FA80292A}</b:Guid>
    <b:Title>Embedded Formative Assessment</b:Title>
    <b:Year>2011</b:Year>
    <b:City>Bloomington</b:City>
    <b:Publisher>Solution Tree Press</b:Publisher>
    <b:Author>
      <b:Author>
        <b:NameList>
          <b:Person>
            <b:Last>William</b:Last>
            <b:First>Dylan</b:First>
          </b:Person>
        </b:NameList>
      </b:Author>
    </b:Author>
    <b:RefOrder>13</b:RefOrder>
  </b:Source>
  <b:Source>
    <b:Tag>Don15</b:Tag>
    <b:SourceType>Report</b:SourceType>
    <b:Guid>{704E94B6-E6AD-CE4E-A880-6D1961E6EBF8}</b:Guid>
    <b:Title>Successful Futures - Independent Review of Curriculum and Assessment Arrangements in Wales</b:Title>
    <b:Year>2015</b:Year>
    <b:Author>
      <b:Author>
        <b:NameList>
          <b:Person>
            <b:Last>Donaldson </b:Last>
            <b:First>Graham</b:First>
          </b:Person>
        </b:NameList>
      </b:Author>
    </b:Author>
    <b:RefOrder>12</b:RefOrder>
  </b:Source>
  <b:Source>
    <b:Tag>All15</b:Tag>
    <b:SourceType>Report</b:SourceType>
    <b:Guid>{DDB97542-07B4-9C4C-88FB-2ABA750E634D}</b:Guid>
    <b:Title>Making Every Lesson Count: Six principles to support great teaching and learning</b:Title>
    <b:Publisher>Crown House Publishing</b:Publisher>
    <b:Year>2015</b:Year>
    <b:Author>
      <b:Author>
        <b:NameList>
          <b:Person>
            <b:Last>Allison</b:Last>
            <b:First>Shaun</b:First>
          </b:Person>
          <b:Person>
            <b:Last>Tharby</b:Last>
            <b:First>Andy</b:First>
          </b:Person>
        </b:NameList>
      </b:Author>
    </b:Author>
    <b:RefOrder>10</b:RefOrder>
  </b:Source>
  <b:Source>
    <b:Tag>Wel10</b:Tag>
    <b:SourceType>InternetSite</b:SourceType>
    <b:Guid>{DBFE77B3-77A6-4640-8143-E5AB5945ABC5}</b:Guid>
    <b:Title>How to develop thinking and assessment for learning in the classroom  </b:Title>
    <b:Year>2010</b:Year>
    <b:Author>
      <b:Author>
        <b:NameList>
          <b:Person>
            <b:Last>Government</b:Last>
            <b:First>Welsh</b:First>
          </b:Person>
        </b:NameList>
      </b:Author>
    </b:Author>
    <b:InternetSiteTitle>Young Wales</b:InternetSiteTitle>
    <b:URL>http://learning.gov.wales/docs/learningwales/publications/130429how-to-develop-thinking-en.pdf</b:URL>
    <b:YearAccessed>2018</b:YearAccessed>
    <b:MonthAccessed>November</b:MonthAccessed>
    <b:DayAccessed>17</b:DayAccessed>
    <b:RefOrder>9</b:RefOrder>
  </b:Source>
  <b:Source>
    <b:Tag>Mui01</b:Tag>
    <b:SourceType>Book</b:SourceType>
    <b:Guid>{8BA6D5CD-A37D-424B-BCF2-BDBBB8673DE1}</b:Guid>
    <b:Title>Effective Teaching - Evidence and Practice</b:Title>
    <b:Year>2001</b:Year>
    <b:Author>
      <b:Author>
        <b:NameList>
          <b:Person>
            <b:Last>Muijs</b:Last>
            <b:First>Daniel</b:First>
          </b:Person>
          <b:Person>
            <b:Last>Reynolds</b:Last>
            <b:First>David</b:First>
          </b:Person>
        </b:NameList>
      </b:Author>
    </b:Author>
    <b:City>London</b:City>
    <b:Publisher>Sage Publications Ltd</b:Publisher>
    <b:RefOrder>16</b:RefOrder>
  </b:Source>
  <b:Source>
    <b:Tag>Kou70</b:Tag>
    <b:SourceType>Book</b:SourceType>
    <b:Guid>{CA972768-B712-1B4A-99D6-2F6C6CC28A49}</b:Guid>
    <b:Title>Discipline and Group Management in Classrooms</b:Title>
    <b:City>New York</b:City>
    <b:Publisher>Holt, Rinehart and Winston</b:Publisher>
    <b:Year>1970</b:Year>
    <b:Author>
      <b:Author>
        <b:NameList>
          <b:Person>
            <b:Last>Kounin</b:Last>
            <b:First>Jacob S.</b:First>
          </b:Person>
        </b:NameList>
      </b:Author>
    </b:Author>
    <b:RefOrder>17</b:RefOrder>
  </b:Source>
  <b:Source>
    <b:Tag>Kyr09</b:Tag>
    <b:SourceType>Book</b:SourceType>
    <b:Guid>{47BFF180-EB48-A24C-B536-D83F1B51A73D}</b:Guid>
    <b:Title>Effective Teaching in Schools - Theory and Practice</b:Title>
    <b:Year>2009</b:Year>
    <b:Author>
      <b:Author>
        <b:NameList>
          <b:Person>
            <b:Last>Kyriacou</b:Last>
            <b:First>Chris</b:First>
          </b:Person>
        </b:NameList>
      </b:Author>
    </b:Author>
    <b:City>Cheltenham</b:City>
    <b:Publisher>Stanley Thornes (Publishers) Ltd</b:Publisher>
    <b:Volume>3</b:Volume>
    <b:Edition>3</b:Edition>
    <b:RefOrder>8</b:RefOrder>
  </b:Source>
  <b:Source>
    <b:Tag>Wel13</b:Tag>
    <b:SourceType>DocumentFromInternetSite</b:SourceType>
    <b:Guid>{86B7B7D5-194F-B849-927A-1D9942BF5467}</b:Guid>
    <b:Title>National Literacy and Numeracy Framework</b:Title>
    <b:Year>2013</b:Year>
    <b:Author>
      <b:Author>
        <b:NameList>
          <b:Person>
            <b:Last>Government</b:Last>
            <b:First>Welsh</b:First>
          </b:Person>
        </b:NameList>
      </b:Author>
    </b:Author>
    <b:InternetSiteTitle>Welsh Government</b:InternetSiteTitle>
    <b:URL>www.wales.gov.uk/educationandskills  </b:URL>
    <b:Month>January</b:Month>
    <b:YearAccessed>2018</b:YearAccessed>
    <b:MonthAccessed>November</b:MonthAccessed>
    <b:DayAccessed>23</b:DayAccessed>
    <b:RefOrder>6</b:RefOrder>
  </b:Source>
  <b:Source>
    <b:Tag>Bla98</b:Tag>
    <b:SourceType>BookSection</b:SourceType>
    <b:Guid>{7E919CAB-8285-DB40-A47A-A3CADCDE65E3}</b:Guid>
    <b:Title>The Black Box</b:Title>
    <b:Year>1998</b:Year>
    <b:Publisher>GL Assessment</b:Publisher>
    <b:BookTitle>Inside the Black Box</b:BookTitle>
    <b:Author>
      <b:Author>
        <b:NameList>
          <b:Person>
            <b:Last>Black</b:Last>
            <b:First>Paul</b:First>
          </b:Person>
          <b:Person>
            <b:Last>William</b:Last>
            <b:First>Dylan</b:First>
          </b:Person>
        </b:NameList>
      </b:Author>
      <b:BookAuthor>
        <b:NameList>
          <b:Person>
            <b:Last>Black</b:Last>
            <b:First>Paul</b:First>
          </b:Person>
          <b:Person>
            <b:Last>William</b:Last>
            <b:First>Dylan</b:First>
          </b:Person>
        </b:NameList>
      </b:BookAuthor>
    </b:Author>
    <b:RefOrder>11</b:RefOrder>
  </b:Source>
  <b:Source>
    <b:Tag>Hat12</b:Tag>
    <b:SourceType>Book</b:SourceType>
    <b:Guid>{25311241-6741-9246-8863-3E199E67AFEF}</b:Guid>
    <b:Title>Visible Learning for Teachers</b:Title>
    <b:City>Abingdon</b:City>
    <b:Publisher>Routledge</b:Publisher>
    <b:Year>2012</b:Year>
    <b:Author>
      <b:Author>
        <b:NameList>
          <b:Person>
            <b:Last>Hattie</b:Last>
            <b:First>John</b:First>
          </b:Person>
        </b:NameList>
      </b:Author>
    </b:Author>
    <b:RefOrder>18</b:RefOrder>
  </b:Source>
  <b:Source>
    <b:Tag>Tho08</b:Tag>
    <b:SourceType>JournalArticle</b:SourceType>
    <b:Guid>{738105A5-59CE-B74D-B365-082DFDAAF69F}</b:Guid>
    <b:Title>Mathematics Teachers' Interpretation of Higher Order Thinking in Bloom's Taxonomy</b:Title>
    <b:Year>2008</b:Year>
    <b:Volume>3</b:Volume>
    <b:JournalName>International Electronic Journal of Mathematics Education</b:JournalName>
    <b:Month>July</b:Month>
    <b:Author>
      <b:Author>
        <b:NameList>
          <b:Person>
            <b:Last>Thompson</b:Last>
            <b:First>Tony</b:First>
          </b:Person>
        </b:NameList>
      </b:Author>
    </b:Author>
    <b:RefOrder>19</b:RefOrder>
  </b:Source>
  <b:Source>
    <b:Tag>Vyg78</b:Tag>
    <b:SourceType>Book</b:SourceType>
    <b:Guid>{AEF85715-D9AB-0448-903C-091FFD5181E9}</b:Guid>
    <b:Title>Mind in Society: The Development of Psychological Processes</b:Title>
    <b:Publisher>President and Fellows of Harvard College</b:Publisher>
    <b:Year>1978</b:Year>
    <b:Author>
      <b:Author>
        <b:NameList>
          <b:Person>
            <b:Last>Vygotsky</b:Last>
            <b:First>L.S.</b:First>
          </b:Person>
        </b:NameList>
      </b:Author>
    </b:Author>
    <b:RefOrder>7</b:RefOrder>
  </b:Source>
</b:Sources>
</file>

<file path=customXml/itemProps1.xml><?xml version="1.0" encoding="utf-8"?>
<ds:datastoreItem xmlns:ds="http://schemas.openxmlformats.org/officeDocument/2006/customXml" ds:itemID="{83DCD67F-BA4E-2F49-A942-687DEFD62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1594</TotalTime>
  <Pages>11</Pages>
  <Words>4115</Words>
  <Characters>23457</Characters>
  <Application>Microsoft Macintosh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Williams</dc:creator>
  <cp:keywords/>
  <dc:description/>
  <cp:lastModifiedBy>Chris Williams</cp:lastModifiedBy>
  <cp:revision>114</cp:revision>
  <cp:lastPrinted>2018-11-03T18:21:00Z</cp:lastPrinted>
  <dcterms:created xsi:type="dcterms:W3CDTF">2018-11-04T00:35:00Z</dcterms:created>
  <dcterms:modified xsi:type="dcterms:W3CDTF">2018-11-24T20:17:00Z</dcterms:modified>
</cp:coreProperties>
</file>