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9D9CE" w14:textId="77777777" w:rsidR="007E50EA" w:rsidRDefault="007E50EA" w:rsidP="007E50EA">
      <w:pPr>
        <w:spacing w:line="360" w:lineRule="auto"/>
        <w:jc w:val="center"/>
        <w:rPr>
          <w:rFonts w:ascii="Times New Roman" w:hAnsi="Times New Roman" w:cs="Times New Roman"/>
          <w:sz w:val="36"/>
          <w:szCs w:val="36"/>
        </w:rPr>
      </w:pPr>
    </w:p>
    <w:p w14:paraId="1476B33D" w14:textId="77777777" w:rsidR="007E50EA" w:rsidRDefault="007E50EA" w:rsidP="007E50EA">
      <w:pPr>
        <w:spacing w:line="360" w:lineRule="auto"/>
        <w:jc w:val="center"/>
        <w:rPr>
          <w:rFonts w:ascii="Times New Roman" w:hAnsi="Times New Roman" w:cs="Times New Roman"/>
          <w:sz w:val="36"/>
          <w:szCs w:val="36"/>
        </w:rPr>
      </w:pPr>
    </w:p>
    <w:p w14:paraId="71E49309" w14:textId="77777777" w:rsidR="007E50EA" w:rsidRDefault="007E50EA" w:rsidP="007E50EA">
      <w:pPr>
        <w:spacing w:line="360" w:lineRule="auto"/>
        <w:jc w:val="center"/>
        <w:rPr>
          <w:rFonts w:ascii="Times New Roman" w:hAnsi="Times New Roman" w:cs="Times New Roman"/>
          <w:sz w:val="36"/>
          <w:szCs w:val="36"/>
        </w:rPr>
      </w:pPr>
    </w:p>
    <w:p w14:paraId="6B7B28D7" w14:textId="77777777" w:rsidR="007E50EA" w:rsidRDefault="007E50EA" w:rsidP="007E50EA">
      <w:pPr>
        <w:spacing w:line="360" w:lineRule="auto"/>
        <w:jc w:val="center"/>
        <w:rPr>
          <w:rFonts w:ascii="Times New Roman" w:hAnsi="Times New Roman" w:cs="Times New Roman"/>
          <w:sz w:val="36"/>
          <w:szCs w:val="36"/>
        </w:rPr>
      </w:pPr>
    </w:p>
    <w:p w14:paraId="5718802F" w14:textId="77777777" w:rsidR="007E50EA" w:rsidRDefault="007E50EA" w:rsidP="007E50EA">
      <w:pPr>
        <w:spacing w:line="360" w:lineRule="auto"/>
        <w:rPr>
          <w:rFonts w:ascii="Times New Roman" w:hAnsi="Times New Roman" w:cs="Times New Roman"/>
          <w:sz w:val="36"/>
          <w:szCs w:val="36"/>
        </w:rPr>
      </w:pPr>
    </w:p>
    <w:p w14:paraId="511D9C54" w14:textId="2753DB80" w:rsidR="007E50EA" w:rsidRPr="00894285" w:rsidRDefault="007E50EA" w:rsidP="007E50EA">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Simona Elisabeta Brendea</w:t>
      </w:r>
    </w:p>
    <w:p w14:paraId="780330E2" w14:textId="77777777" w:rsidR="007E50EA" w:rsidRPr="00894285" w:rsidRDefault="007E50EA" w:rsidP="007E50EA">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Module title: Principles of Health and Social Care Practice</w:t>
      </w:r>
    </w:p>
    <w:p w14:paraId="2D773D4C" w14:textId="77777777" w:rsidR="007E50EA" w:rsidRPr="00894285" w:rsidRDefault="007E50EA" w:rsidP="007E50EA">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Lecturer: Chloe Harries</w:t>
      </w:r>
    </w:p>
    <w:p w14:paraId="5277555D" w14:textId="77777777" w:rsidR="007E50EA" w:rsidRPr="00894285" w:rsidRDefault="007E50EA" w:rsidP="007E50EA">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Module Code: BMHP501</w:t>
      </w:r>
      <w:r>
        <w:rPr>
          <w:rFonts w:ascii="Times New Roman" w:hAnsi="Times New Roman" w:cs="Times New Roman"/>
          <w:sz w:val="36"/>
          <w:szCs w:val="36"/>
        </w:rPr>
        <w:t>9</w:t>
      </w:r>
    </w:p>
    <w:p w14:paraId="4712B8EF" w14:textId="0E3DDB2C" w:rsidR="007E50EA" w:rsidRPr="00894285" w:rsidRDefault="007E50EA" w:rsidP="007E50EA">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 xml:space="preserve">Component </w:t>
      </w:r>
      <w:r>
        <w:rPr>
          <w:rFonts w:ascii="Times New Roman" w:hAnsi="Times New Roman" w:cs="Times New Roman"/>
          <w:sz w:val="36"/>
          <w:szCs w:val="36"/>
        </w:rPr>
        <w:t>2</w:t>
      </w:r>
      <w:r w:rsidRPr="00894285">
        <w:rPr>
          <w:rFonts w:ascii="Times New Roman" w:hAnsi="Times New Roman" w:cs="Times New Roman"/>
          <w:sz w:val="36"/>
          <w:szCs w:val="36"/>
        </w:rPr>
        <w:t xml:space="preserve">: </w:t>
      </w:r>
      <w:r w:rsidRPr="00894285">
        <w:rPr>
          <w:rFonts w:ascii="Times New Roman" w:hAnsi="Times New Roman" w:cs="Times New Roman"/>
          <w:b/>
          <w:bCs/>
          <w:sz w:val="36"/>
          <w:szCs w:val="36"/>
        </w:rPr>
        <w:t xml:space="preserve">Written Assignment (Research </w:t>
      </w:r>
      <w:r>
        <w:rPr>
          <w:rFonts w:ascii="Times New Roman" w:hAnsi="Times New Roman" w:cs="Times New Roman"/>
          <w:b/>
          <w:bCs/>
          <w:sz w:val="36"/>
          <w:szCs w:val="36"/>
        </w:rPr>
        <w:t>Report</w:t>
      </w:r>
      <w:r w:rsidRPr="00894285">
        <w:rPr>
          <w:rFonts w:ascii="Times New Roman" w:hAnsi="Times New Roman" w:cs="Times New Roman"/>
          <w:b/>
          <w:bCs/>
          <w:sz w:val="36"/>
          <w:szCs w:val="36"/>
        </w:rPr>
        <w:t>)</w:t>
      </w:r>
    </w:p>
    <w:p w14:paraId="344D9519" w14:textId="72B956B2" w:rsidR="007E50EA" w:rsidRDefault="007E50EA" w:rsidP="007E50EA">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Student ID: 2322799</w:t>
      </w:r>
      <w:r>
        <w:rPr>
          <w:rFonts w:ascii="Times New Roman" w:hAnsi="Times New Roman" w:cs="Times New Roman"/>
          <w:sz w:val="36"/>
          <w:szCs w:val="36"/>
        </w:rPr>
        <w:t xml:space="preserve"> </w:t>
      </w:r>
    </w:p>
    <w:p w14:paraId="6BA11528" w14:textId="78A98077" w:rsidR="007E50EA" w:rsidRDefault="007E50EA" w:rsidP="007E50EA">
      <w:pPr>
        <w:spacing w:line="360" w:lineRule="auto"/>
        <w:jc w:val="center"/>
        <w:rPr>
          <w:rFonts w:ascii="Times New Roman" w:hAnsi="Times New Roman" w:cs="Times New Roman"/>
          <w:sz w:val="36"/>
          <w:szCs w:val="36"/>
        </w:rPr>
      </w:pPr>
      <w:r>
        <w:rPr>
          <w:rFonts w:ascii="Times New Roman" w:hAnsi="Times New Roman" w:cs="Times New Roman"/>
          <w:sz w:val="36"/>
          <w:szCs w:val="36"/>
        </w:rPr>
        <w:t xml:space="preserve">Title: </w:t>
      </w:r>
      <w:r w:rsidRPr="007E50EA">
        <w:rPr>
          <w:rFonts w:ascii="Times New Roman" w:hAnsi="Times New Roman" w:cs="Times New Roman"/>
          <w:sz w:val="36"/>
          <w:szCs w:val="36"/>
        </w:rPr>
        <w:t>Digital exclusion and access to NHS digital services in the UK: a scoping review of peer-reviewed evidence</w:t>
      </w:r>
    </w:p>
    <w:p w14:paraId="0DECE23F" w14:textId="77777777" w:rsidR="007E50EA" w:rsidRDefault="007E50EA" w:rsidP="007E50EA">
      <w:pPr>
        <w:spacing w:line="360" w:lineRule="auto"/>
        <w:jc w:val="center"/>
        <w:rPr>
          <w:rFonts w:ascii="Times New Roman" w:hAnsi="Times New Roman" w:cs="Times New Roman"/>
          <w:sz w:val="36"/>
          <w:szCs w:val="36"/>
        </w:rPr>
      </w:pPr>
    </w:p>
    <w:p w14:paraId="2DF02974" w14:textId="77777777" w:rsidR="007E50EA" w:rsidRDefault="007E50EA" w:rsidP="007E50EA">
      <w:pPr>
        <w:spacing w:line="360" w:lineRule="auto"/>
        <w:jc w:val="center"/>
        <w:rPr>
          <w:rFonts w:ascii="Times New Roman" w:hAnsi="Times New Roman" w:cs="Times New Roman"/>
          <w:sz w:val="36"/>
          <w:szCs w:val="36"/>
        </w:rPr>
      </w:pPr>
    </w:p>
    <w:p w14:paraId="6926CA75" w14:textId="77777777" w:rsidR="007E50EA" w:rsidRDefault="007E50EA" w:rsidP="007E50EA">
      <w:pPr>
        <w:spacing w:line="360" w:lineRule="auto"/>
        <w:jc w:val="center"/>
        <w:rPr>
          <w:rFonts w:ascii="Times New Roman" w:hAnsi="Times New Roman" w:cs="Times New Roman"/>
          <w:sz w:val="36"/>
          <w:szCs w:val="36"/>
        </w:rPr>
      </w:pPr>
    </w:p>
    <w:p w14:paraId="62349F65" w14:textId="77777777" w:rsidR="007E50EA" w:rsidRDefault="007E50EA" w:rsidP="007E50EA">
      <w:pPr>
        <w:spacing w:line="360" w:lineRule="auto"/>
        <w:jc w:val="center"/>
        <w:rPr>
          <w:rFonts w:ascii="Times New Roman" w:hAnsi="Times New Roman" w:cs="Times New Roman"/>
          <w:sz w:val="36"/>
          <w:szCs w:val="36"/>
        </w:rPr>
      </w:pPr>
    </w:p>
    <w:p w14:paraId="6606DEA3" w14:textId="77777777" w:rsidR="007E50EA" w:rsidRDefault="007E50EA" w:rsidP="007E50EA">
      <w:pPr>
        <w:spacing w:line="360" w:lineRule="auto"/>
        <w:rPr>
          <w:rFonts w:ascii="Times New Roman" w:hAnsi="Times New Roman" w:cs="Times New Roman"/>
          <w:sz w:val="36"/>
          <w:szCs w:val="36"/>
        </w:rPr>
      </w:pPr>
    </w:p>
    <w:p w14:paraId="53A6D321" w14:textId="57660810" w:rsidR="007E50EA" w:rsidRDefault="007E50EA" w:rsidP="007E50EA">
      <w:pPr>
        <w:spacing w:line="360" w:lineRule="auto"/>
        <w:jc w:val="center"/>
        <w:rPr>
          <w:rFonts w:ascii="Times New Roman" w:hAnsi="Times New Roman" w:cs="Times New Roman"/>
          <w:sz w:val="32"/>
          <w:szCs w:val="32"/>
        </w:rPr>
      </w:pPr>
      <w:r w:rsidRPr="007E50EA">
        <w:rPr>
          <w:rFonts w:ascii="Times New Roman" w:hAnsi="Times New Roman" w:cs="Times New Roman"/>
          <w:sz w:val="32"/>
          <w:szCs w:val="32"/>
        </w:rPr>
        <w:lastRenderedPageBreak/>
        <w:t>Table of Contents</w:t>
      </w:r>
    </w:p>
    <w:p w14:paraId="5DAC94CA" w14:textId="77777777" w:rsidR="00B26C5D" w:rsidRDefault="00B26C5D" w:rsidP="007E50EA">
      <w:pPr>
        <w:spacing w:line="360" w:lineRule="auto"/>
        <w:jc w:val="center"/>
        <w:rPr>
          <w:rFonts w:ascii="Times New Roman" w:hAnsi="Times New Roman" w:cs="Times New Roman"/>
          <w:sz w:val="32"/>
          <w:szCs w:val="32"/>
        </w:rPr>
      </w:pPr>
    </w:p>
    <w:sdt>
      <w:sdtPr>
        <w:rPr>
          <w:rFonts w:asciiTheme="minorHAnsi" w:eastAsiaTheme="minorHAnsi" w:hAnsiTheme="minorHAnsi" w:cstheme="minorBidi"/>
          <w:color w:val="auto"/>
          <w:kern w:val="2"/>
          <w:sz w:val="24"/>
          <w:szCs w:val="24"/>
          <w:lang w:val="en-GB"/>
          <w14:ligatures w14:val="standardContextual"/>
        </w:rPr>
        <w:id w:val="-1013835748"/>
        <w:docPartObj>
          <w:docPartGallery w:val="Table of Contents"/>
          <w:docPartUnique/>
        </w:docPartObj>
      </w:sdtPr>
      <w:sdtEndPr>
        <w:rPr>
          <w:b/>
          <w:bCs/>
          <w:noProof/>
        </w:rPr>
      </w:sdtEndPr>
      <w:sdtContent>
        <w:p w14:paraId="7EDDBD66" w14:textId="275B891B" w:rsidR="00B26C5D" w:rsidRDefault="00B26C5D">
          <w:pPr>
            <w:pStyle w:val="TOCHeading"/>
          </w:pPr>
          <w:r>
            <w:t>Contents</w:t>
          </w:r>
        </w:p>
        <w:p w14:paraId="79CE4F22" w14:textId="0FDFB190" w:rsidR="00B26C5D" w:rsidRDefault="00B26C5D">
          <w:pPr>
            <w:pStyle w:val="TOC1"/>
            <w:tabs>
              <w:tab w:val="left" w:pos="480"/>
              <w:tab w:val="right" w:leader="dot" w:pos="9016"/>
            </w:tabs>
            <w:rPr>
              <w:noProof/>
            </w:rPr>
          </w:pPr>
          <w:r>
            <w:fldChar w:fldCharType="begin"/>
          </w:r>
          <w:r>
            <w:instrText xml:space="preserve"> TOC \o "1-3" \h \z \u </w:instrText>
          </w:r>
          <w:r>
            <w:fldChar w:fldCharType="separate"/>
          </w:r>
          <w:hyperlink w:anchor="_Toc222267457" w:history="1">
            <w:r w:rsidRPr="00063FD3">
              <w:rPr>
                <w:rStyle w:val="Hyperlink"/>
                <w:noProof/>
              </w:rPr>
              <w:t>1.</w:t>
            </w:r>
            <w:r>
              <w:rPr>
                <w:noProof/>
              </w:rPr>
              <w:tab/>
            </w:r>
            <w:r w:rsidRPr="00063FD3">
              <w:rPr>
                <w:rStyle w:val="Hyperlink"/>
                <w:noProof/>
              </w:rPr>
              <w:t>Introduction</w:t>
            </w:r>
            <w:r>
              <w:rPr>
                <w:noProof/>
                <w:webHidden/>
              </w:rPr>
              <w:tab/>
            </w:r>
            <w:r>
              <w:rPr>
                <w:noProof/>
                <w:webHidden/>
              </w:rPr>
              <w:fldChar w:fldCharType="begin"/>
            </w:r>
            <w:r>
              <w:rPr>
                <w:noProof/>
                <w:webHidden/>
              </w:rPr>
              <w:instrText xml:space="preserve"> PAGEREF _Toc222267457 \h </w:instrText>
            </w:r>
            <w:r>
              <w:rPr>
                <w:noProof/>
                <w:webHidden/>
              </w:rPr>
            </w:r>
            <w:r>
              <w:rPr>
                <w:noProof/>
                <w:webHidden/>
              </w:rPr>
              <w:fldChar w:fldCharType="separate"/>
            </w:r>
            <w:r>
              <w:rPr>
                <w:noProof/>
                <w:webHidden/>
              </w:rPr>
              <w:t>3</w:t>
            </w:r>
            <w:r>
              <w:rPr>
                <w:noProof/>
                <w:webHidden/>
              </w:rPr>
              <w:fldChar w:fldCharType="end"/>
            </w:r>
          </w:hyperlink>
        </w:p>
        <w:p w14:paraId="7ABED2F8" w14:textId="3915F3F1" w:rsidR="00B26C5D" w:rsidRDefault="00B26C5D">
          <w:pPr>
            <w:pStyle w:val="TOC2"/>
            <w:tabs>
              <w:tab w:val="left" w:pos="960"/>
              <w:tab w:val="right" w:leader="dot" w:pos="9016"/>
            </w:tabs>
            <w:rPr>
              <w:noProof/>
            </w:rPr>
          </w:pPr>
          <w:hyperlink w:anchor="_Toc222267458" w:history="1">
            <w:r w:rsidRPr="00063FD3">
              <w:rPr>
                <w:rStyle w:val="Hyperlink"/>
                <w:rFonts w:eastAsia="Times New Roman"/>
                <w:noProof/>
                <w:lang w:eastAsia="en-GB"/>
              </w:rPr>
              <w:t>1.1</w:t>
            </w:r>
            <w:r>
              <w:rPr>
                <w:noProof/>
              </w:rPr>
              <w:tab/>
            </w:r>
            <w:r w:rsidRPr="00063FD3">
              <w:rPr>
                <w:rStyle w:val="Hyperlink"/>
                <w:rFonts w:eastAsia="Times New Roman"/>
                <w:noProof/>
                <w:lang w:eastAsia="en-GB"/>
              </w:rPr>
              <w:t>Review question</w:t>
            </w:r>
            <w:r>
              <w:rPr>
                <w:noProof/>
                <w:webHidden/>
              </w:rPr>
              <w:tab/>
            </w:r>
            <w:r>
              <w:rPr>
                <w:noProof/>
                <w:webHidden/>
              </w:rPr>
              <w:fldChar w:fldCharType="begin"/>
            </w:r>
            <w:r>
              <w:rPr>
                <w:noProof/>
                <w:webHidden/>
              </w:rPr>
              <w:instrText xml:space="preserve"> PAGEREF _Toc222267458 \h </w:instrText>
            </w:r>
            <w:r>
              <w:rPr>
                <w:noProof/>
                <w:webHidden/>
              </w:rPr>
            </w:r>
            <w:r>
              <w:rPr>
                <w:noProof/>
                <w:webHidden/>
              </w:rPr>
              <w:fldChar w:fldCharType="separate"/>
            </w:r>
            <w:r>
              <w:rPr>
                <w:noProof/>
                <w:webHidden/>
              </w:rPr>
              <w:t>3</w:t>
            </w:r>
            <w:r>
              <w:rPr>
                <w:noProof/>
                <w:webHidden/>
              </w:rPr>
              <w:fldChar w:fldCharType="end"/>
            </w:r>
          </w:hyperlink>
        </w:p>
        <w:p w14:paraId="05B06B9C" w14:textId="14A82EB3" w:rsidR="00B26C5D" w:rsidRDefault="00B26C5D">
          <w:pPr>
            <w:pStyle w:val="TOC2"/>
            <w:tabs>
              <w:tab w:val="left" w:pos="960"/>
              <w:tab w:val="right" w:leader="dot" w:pos="9016"/>
            </w:tabs>
            <w:rPr>
              <w:noProof/>
            </w:rPr>
          </w:pPr>
          <w:hyperlink w:anchor="_Toc222267459" w:history="1">
            <w:r w:rsidRPr="00063FD3">
              <w:rPr>
                <w:rStyle w:val="Hyperlink"/>
                <w:rFonts w:eastAsia="Times New Roman"/>
                <w:noProof/>
                <w:lang w:eastAsia="en-GB"/>
              </w:rPr>
              <w:t>1.2</w:t>
            </w:r>
            <w:r>
              <w:rPr>
                <w:noProof/>
              </w:rPr>
              <w:tab/>
            </w:r>
            <w:r w:rsidRPr="00063FD3">
              <w:rPr>
                <w:rStyle w:val="Hyperlink"/>
                <w:rFonts w:eastAsia="Times New Roman"/>
                <w:noProof/>
                <w:lang w:eastAsia="en-GB"/>
              </w:rPr>
              <w:t>Objectives</w:t>
            </w:r>
            <w:r>
              <w:rPr>
                <w:noProof/>
                <w:webHidden/>
              </w:rPr>
              <w:tab/>
            </w:r>
            <w:r>
              <w:rPr>
                <w:noProof/>
                <w:webHidden/>
              </w:rPr>
              <w:fldChar w:fldCharType="begin"/>
            </w:r>
            <w:r>
              <w:rPr>
                <w:noProof/>
                <w:webHidden/>
              </w:rPr>
              <w:instrText xml:space="preserve"> PAGEREF _Toc222267459 \h </w:instrText>
            </w:r>
            <w:r>
              <w:rPr>
                <w:noProof/>
                <w:webHidden/>
              </w:rPr>
            </w:r>
            <w:r>
              <w:rPr>
                <w:noProof/>
                <w:webHidden/>
              </w:rPr>
              <w:fldChar w:fldCharType="separate"/>
            </w:r>
            <w:r>
              <w:rPr>
                <w:noProof/>
                <w:webHidden/>
              </w:rPr>
              <w:t>4</w:t>
            </w:r>
            <w:r>
              <w:rPr>
                <w:noProof/>
                <w:webHidden/>
              </w:rPr>
              <w:fldChar w:fldCharType="end"/>
            </w:r>
          </w:hyperlink>
        </w:p>
        <w:p w14:paraId="5C1CE85B" w14:textId="0DBD6BDF" w:rsidR="00B26C5D" w:rsidRDefault="00B26C5D">
          <w:pPr>
            <w:pStyle w:val="TOC2"/>
            <w:tabs>
              <w:tab w:val="left" w:pos="960"/>
              <w:tab w:val="right" w:leader="dot" w:pos="9016"/>
            </w:tabs>
            <w:rPr>
              <w:noProof/>
            </w:rPr>
          </w:pPr>
          <w:hyperlink w:anchor="_Toc222267460" w:history="1">
            <w:r w:rsidRPr="00063FD3">
              <w:rPr>
                <w:rStyle w:val="Hyperlink"/>
                <w:rFonts w:eastAsia="Times New Roman"/>
                <w:noProof/>
                <w:lang w:eastAsia="en-GB"/>
              </w:rPr>
              <w:t>1.3</w:t>
            </w:r>
            <w:r>
              <w:rPr>
                <w:noProof/>
              </w:rPr>
              <w:tab/>
            </w:r>
            <w:r w:rsidRPr="00063FD3">
              <w:rPr>
                <w:rStyle w:val="Hyperlink"/>
                <w:rFonts w:eastAsia="Times New Roman"/>
                <w:noProof/>
                <w:lang w:eastAsia="en-GB"/>
              </w:rPr>
              <w:t>Rationale</w:t>
            </w:r>
            <w:r>
              <w:rPr>
                <w:noProof/>
                <w:webHidden/>
              </w:rPr>
              <w:tab/>
            </w:r>
            <w:r>
              <w:rPr>
                <w:noProof/>
                <w:webHidden/>
              </w:rPr>
              <w:fldChar w:fldCharType="begin"/>
            </w:r>
            <w:r>
              <w:rPr>
                <w:noProof/>
                <w:webHidden/>
              </w:rPr>
              <w:instrText xml:space="preserve"> PAGEREF _Toc222267460 \h </w:instrText>
            </w:r>
            <w:r>
              <w:rPr>
                <w:noProof/>
                <w:webHidden/>
              </w:rPr>
            </w:r>
            <w:r>
              <w:rPr>
                <w:noProof/>
                <w:webHidden/>
              </w:rPr>
              <w:fldChar w:fldCharType="separate"/>
            </w:r>
            <w:r>
              <w:rPr>
                <w:noProof/>
                <w:webHidden/>
              </w:rPr>
              <w:t>4</w:t>
            </w:r>
            <w:r>
              <w:rPr>
                <w:noProof/>
                <w:webHidden/>
              </w:rPr>
              <w:fldChar w:fldCharType="end"/>
            </w:r>
          </w:hyperlink>
        </w:p>
        <w:p w14:paraId="5C0ADD19" w14:textId="494BDEBF" w:rsidR="00B26C5D" w:rsidRDefault="00B26C5D">
          <w:pPr>
            <w:pStyle w:val="TOC1"/>
            <w:tabs>
              <w:tab w:val="left" w:pos="480"/>
              <w:tab w:val="right" w:leader="dot" w:pos="9016"/>
            </w:tabs>
            <w:rPr>
              <w:noProof/>
            </w:rPr>
          </w:pPr>
          <w:hyperlink w:anchor="_Toc222267461" w:history="1">
            <w:r w:rsidRPr="00063FD3">
              <w:rPr>
                <w:rStyle w:val="Hyperlink"/>
                <w:noProof/>
                <w:lang w:eastAsia="en-GB"/>
              </w:rPr>
              <w:t>2.</w:t>
            </w:r>
            <w:r>
              <w:rPr>
                <w:noProof/>
              </w:rPr>
              <w:tab/>
            </w:r>
            <w:r w:rsidRPr="00063FD3">
              <w:rPr>
                <w:rStyle w:val="Hyperlink"/>
                <w:noProof/>
                <w:lang w:eastAsia="en-GB"/>
              </w:rPr>
              <w:t>Background</w:t>
            </w:r>
            <w:r>
              <w:rPr>
                <w:noProof/>
                <w:webHidden/>
              </w:rPr>
              <w:tab/>
            </w:r>
            <w:r>
              <w:rPr>
                <w:noProof/>
                <w:webHidden/>
              </w:rPr>
              <w:fldChar w:fldCharType="begin"/>
            </w:r>
            <w:r>
              <w:rPr>
                <w:noProof/>
                <w:webHidden/>
              </w:rPr>
              <w:instrText xml:space="preserve"> PAGEREF _Toc222267461 \h </w:instrText>
            </w:r>
            <w:r>
              <w:rPr>
                <w:noProof/>
                <w:webHidden/>
              </w:rPr>
            </w:r>
            <w:r>
              <w:rPr>
                <w:noProof/>
                <w:webHidden/>
              </w:rPr>
              <w:fldChar w:fldCharType="separate"/>
            </w:r>
            <w:r>
              <w:rPr>
                <w:noProof/>
                <w:webHidden/>
              </w:rPr>
              <w:t>4</w:t>
            </w:r>
            <w:r>
              <w:rPr>
                <w:noProof/>
                <w:webHidden/>
              </w:rPr>
              <w:fldChar w:fldCharType="end"/>
            </w:r>
          </w:hyperlink>
        </w:p>
        <w:p w14:paraId="27D0F375" w14:textId="53A4D975" w:rsidR="00B26C5D" w:rsidRDefault="00B26C5D">
          <w:pPr>
            <w:pStyle w:val="TOC1"/>
            <w:tabs>
              <w:tab w:val="left" w:pos="480"/>
              <w:tab w:val="right" w:leader="dot" w:pos="9016"/>
            </w:tabs>
            <w:rPr>
              <w:noProof/>
            </w:rPr>
          </w:pPr>
          <w:hyperlink w:anchor="_Toc222267462" w:history="1">
            <w:r w:rsidRPr="00063FD3">
              <w:rPr>
                <w:rStyle w:val="Hyperlink"/>
                <w:noProof/>
                <w:lang w:eastAsia="en-GB"/>
              </w:rPr>
              <w:t>3.</w:t>
            </w:r>
            <w:r>
              <w:rPr>
                <w:noProof/>
              </w:rPr>
              <w:tab/>
            </w:r>
            <w:r w:rsidRPr="00063FD3">
              <w:rPr>
                <w:rStyle w:val="Hyperlink"/>
                <w:noProof/>
                <w:lang w:eastAsia="en-GB"/>
              </w:rPr>
              <w:t>Methods</w:t>
            </w:r>
            <w:r>
              <w:rPr>
                <w:noProof/>
                <w:webHidden/>
              </w:rPr>
              <w:tab/>
            </w:r>
            <w:r>
              <w:rPr>
                <w:noProof/>
                <w:webHidden/>
              </w:rPr>
              <w:fldChar w:fldCharType="begin"/>
            </w:r>
            <w:r>
              <w:rPr>
                <w:noProof/>
                <w:webHidden/>
              </w:rPr>
              <w:instrText xml:space="preserve"> PAGEREF _Toc222267462 \h </w:instrText>
            </w:r>
            <w:r>
              <w:rPr>
                <w:noProof/>
                <w:webHidden/>
              </w:rPr>
            </w:r>
            <w:r>
              <w:rPr>
                <w:noProof/>
                <w:webHidden/>
              </w:rPr>
              <w:fldChar w:fldCharType="separate"/>
            </w:r>
            <w:r>
              <w:rPr>
                <w:noProof/>
                <w:webHidden/>
              </w:rPr>
              <w:t>6</w:t>
            </w:r>
            <w:r>
              <w:rPr>
                <w:noProof/>
                <w:webHidden/>
              </w:rPr>
              <w:fldChar w:fldCharType="end"/>
            </w:r>
          </w:hyperlink>
        </w:p>
        <w:p w14:paraId="16188E26" w14:textId="3E16CADE" w:rsidR="00B26C5D" w:rsidRDefault="00B26C5D">
          <w:pPr>
            <w:pStyle w:val="TOC2"/>
            <w:tabs>
              <w:tab w:val="left" w:pos="960"/>
              <w:tab w:val="right" w:leader="dot" w:pos="9016"/>
            </w:tabs>
            <w:rPr>
              <w:noProof/>
            </w:rPr>
          </w:pPr>
          <w:hyperlink w:anchor="_Toc222267463" w:history="1">
            <w:r w:rsidRPr="00063FD3">
              <w:rPr>
                <w:rStyle w:val="Hyperlink"/>
                <w:noProof/>
                <w:lang w:eastAsia="en-GB"/>
              </w:rPr>
              <w:t>3.1</w:t>
            </w:r>
            <w:r>
              <w:rPr>
                <w:noProof/>
              </w:rPr>
              <w:tab/>
            </w:r>
            <w:r w:rsidRPr="00063FD3">
              <w:rPr>
                <w:rStyle w:val="Hyperlink"/>
                <w:noProof/>
                <w:lang w:eastAsia="en-GB"/>
              </w:rPr>
              <w:t>Scoping review approach</w:t>
            </w:r>
            <w:r>
              <w:rPr>
                <w:noProof/>
                <w:webHidden/>
              </w:rPr>
              <w:tab/>
            </w:r>
            <w:r>
              <w:rPr>
                <w:noProof/>
                <w:webHidden/>
              </w:rPr>
              <w:fldChar w:fldCharType="begin"/>
            </w:r>
            <w:r>
              <w:rPr>
                <w:noProof/>
                <w:webHidden/>
              </w:rPr>
              <w:instrText xml:space="preserve"> PAGEREF _Toc222267463 \h </w:instrText>
            </w:r>
            <w:r>
              <w:rPr>
                <w:noProof/>
                <w:webHidden/>
              </w:rPr>
            </w:r>
            <w:r>
              <w:rPr>
                <w:noProof/>
                <w:webHidden/>
              </w:rPr>
              <w:fldChar w:fldCharType="separate"/>
            </w:r>
            <w:r>
              <w:rPr>
                <w:noProof/>
                <w:webHidden/>
              </w:rPr>
              <w:t>6</w:t>
            </w:r>
            <w:r>
              <w:rPr>
                <w:noProof/>
                <w:webHidden/>
              </w:rPr>
              <w:fldChar w:fldCharType="end"/>
            </w:r>
          </w:hyperlink>
        </w:p>
        <w:p w14:paraId="4711F596" w14:textId="1B3B9A04" w:rsidR="00B26C5D" w:rsidRDefault="00B26C5D">
          <w:pPr>
            <w:pStyle w:val="TOC2"/>
            <w:tabs>
              <w:tab w:val="left" w:pos="960"/>
              <w:tab w:val="right" w:leader="dot" w:pos="9016"/>
            </w:tabs>
            <w:rPr>
              <w:noProof/>
            </w:rPr>
          </w:pPr>
          <w:hyperlink w:anchor="_Toc222267464" w:history="1">
            <w:r w:rsidRPr="00063FD3">
              <w:rPr>
                <w:rStyle w:val="Hyperlink"/>
                <w:noProof/>
                <w:lang w:eastAsia="en-GB"/>
              </w:rPr>
              <w:t>3.2</w:t>
            </w:r>
            <w:r>
              <w:rPr>
                <w:noProof/>
              </w:rPr>
              <w:tab/>
            </w:r>
            <w:r w:rsidRPr="00063FD3">
              <w:rPr>
                <w:rStyle w:val="Hyperlink"/>
                <w:noProof/>
                <w:lang w:eastAsia="en-GB"/>
              </w:rPr>
              <w:t>Eligibility criteria</w:t>
            </w:r>
            <w:r>
              <w:rPr>
                <w:noProof/>
                <w:webHidden/>
              </w:rPr>
              <w:tab/>
            </w:r>
            <w:r>
              <w:rPr>
                <w:noProof/>
                <w:webHidden/>
              </w:rPr>
              <w:fldChar w:fldCharType="begin"/>
            </w:r>
            <w:r>
              <w:rPr>
                <w:noProof/>
                <w:webHidden/>
              </w:rPr>
              <w:instrText xml:space="preserve"> PAGEREF _Toc222267464 \h </w:instrText>
            </w:r>
            <w:r>
              <w:rPr>
                <w:noProof/>
                <w:webHidden/>
              </w:rPr>
            </w:r>
            <w:r>
              <w:rPr>
                <w:noProof/>
                <w:webHidden/>
              </w:rPr>
              <w:fldChar w:fldCharType="separate"/>
            </w:r>
            <w:r>
              <w:rPr>
                <w:noProof/>
                <w:webHidden/>
              </w:rPr>
              <w:t>6</w:t>
            </w:r>
            <w:r>
              <w:rPr>
                <w:noProof/>
                <w:webHidden/>
              </w:rPr>
              <w:fldChar w:fldCharType="end"/>
            </w:r>
          </w:hyperlink>
        </w:p>
        <w:p w14:paraId="170754A9" w14:textId="34FE11C4" w:rsidR="00B26C5D" w:rsidRDefault="00B26C5D">
          <w:pPr>
            <w:pStyle w:val="TOC2"/>
            <w:tabs>
              <w:tab w:val="left" w:pos="960"/>
              <w:tab w:val="right" w:leader="dot" w:pos="9016"/>
            </w:tabs>
            <w:rPr>
              <w:noProof/>
            </w:rPr>
          </w:pPr>
          <w:hyperlink w:anchor="_Toc222267465" w:history="1">
            <w:r w:rsidRPr="00063FD3">
              <w:rPr>
                <w:rStyle w:val="Hyperlink"/>
                <w:rFonts w:eastAsia="Times New Roman"/>
                <w:noProof/>
                <w:lang w:eastAsia="en-GB"/>
              </w:rPr>
              <w:t>3.3</w:t>
            </w:r>
            <w:r>
              <w:rPr>
                <w:noProof/>
              </w:rPr>
              <w:tab/>
            </w:r>
            <w:r w:rsidRPr="00063FD3">
              <w:rPr>
                <w:rStyle w:val="Hyperlink"/>
                <w:rFonts w:eastAsia="Times New Roman"/>
                <w:noProof/>
                <w:lang w:eastAsia="en-GB"/>
              </w:rPr>
              <w:t>Information sources and search strategy</w:t>
            </w:r>
            <w:r>
              <w:rPr>
                <w:noProof/>
                <w:webHidden/>
              </w:rPr>
              <w:tab/>
            </w:r>
            <w:r>
              <w:rPr>
                <w:noProof/>
                <w:webHidden/>
              </w:rPr>
              <w:fldChar w:fldCharType="begin"/>
            </w:r>
            <w:r>
              <w:rPr>
                <w:noProof/>
                <w:webHidden/>
              </w:rPr>
              <w:instrText xml:space="preserve"> PAGEREF _Toc222267465 \h </w:instrText>
            </w:r>
            <w:r>
              <w:rPr>
                <w:noProof/>
                <w:webHidden/>
              </w:rPr>
            </w:r>
            <w:r>
              <w:rPr>
                <w:noProof/>
                <w:webHidden/>
              </w:rPr>
              <w:fldChar w:fldCharType="separate"/>
            </w:r>
            <w:r>
              <w:rPr>
                <w:noProof/>
                <w:webHidden/>
              </w:rPr>
              <w:t>6</w:t>
            </w:r>
            <w:r>
              <w:rPr>
                <w:noProof/>
                <w:webHidden/>
              </w:rPr>
              <w:fldChar w:fldCharType="end"/>
            </w:r>
          </w:hyperlink>
        </w:p>
        <w:p w14:paraId="0F4790B8" w14:textId="19CF9216" w:rsidR="00B26C5D" w:rsidRDefault="00B26C5D">
          <w:pPr>
            <w:pStyle w:val="TOC2"/>
            <w:tabs>
              <w:tab w:val="left" w:pos="960"/>
              <w:tab w:val="right" w:leader="dot" w:pos="9016"/>
            </w:tabs>
            <w:rPr>
              <w:noProof/>
            </w:rPr>
          </w:pPr>
          <w:hyperlink w:anchor="_Toc222267466" w:history="1">
            <w:r w:rsidRPr="00063FD3">
              <w:rPr>
                <w:rStyle w:val="Hyperlink"/>
                <w:noProof/>
                <w:lang w:eastAsia="en-GB"/>
              </w:rPr>
              <w:t>3.4</w:t>
            </w:r>
            <w:r>
              <w:rPr>
                <w:noProof/>
              </w:rPr>
              <w:tab/>
            </w:r>
            <w:r w:rsidRPr="00063FD3">
              <w:rPr>
                <w:rStyle w:val="Hyperlink"/>
                <w:noProof/>
                <w:lang w:eastAsia="en-GB"/>
              </w:rPr>
              <w:t>Study selection</w:t>
            </w:r>
            <w:r>
              <w:rPr>
                <w:noProof/>
                <w:webHidden/>
              </w:rPr>
              <w:tab/>
            </w:r>
            <w:r>
              <w:rPr>
                <w:noProof/>
                <w:webHidden/>
              </w:rPr>
              <w:fldChar w:fldCharType="begin"/>
            </w:r>
            <w:r>
              <w:rPr>
                <w:noProof/>
                <w:webHidden/>
              </w:rPr>
              <w:instrText xml:space="preserve"> PAGEREF _Toc222267466 \h </w:instrText>
            </w:r>
            <w:r>
              <w:rPr>
                <w:noProof/>
                <w:webHidden/>
              </w:rPr>
            </w:r>
            <w:r>
              <w:rPr>
                <w:noProof/>
                <w:webHidden/>
              </w:rPr>
              <w:fldChar w:fldCharType="separate"/>
            </w:r>
            <w:r>
              <w:rPr>
                <w:noProof/>
                <w:webHidden/>
              </w:rPr>
              <w:t>7</w:t>
            </w:r>
            <w:r>
              <w:rPr>
                <w:noProof/>
                <w:webHidden/>
              </w:rPr>
              <w:fldChar w:fldCharType="end"/>
            </w:r>
          </w:hyperlink>
        </w:p>
        <w:p w14:paraId="47879499" w14:textId="4246BE59" w:rsidR="00B26C5D" w:rsidRDefault="00B26C5D">
          <w:pPr>
            <w:pStyle w:val="TOC2"/>
            <w:tabs>
              <w:tab w:val="left" w:pos="960"/>
              <w:tab w:val="right" w:leader="dot" w:pos="9016"/>
            </w:tabs>
            <w:rPr>
              <w:noProof/>
            </w:rPr>
          </w:pPr>
          <w:hyperlink w:anchor="_Toc222267467" w:history="1">
            <w:r w:rsidRPr="00063FD3">
              <w:rPr>
                <w:rStyle w:val="Hyperlink"/>
                <w:rFonts w:eastAsia="Times New Roman"/>
                <w:noProof/>
                <w:lang w:eastAsia="en-GB"/>
              </w:rPr>
              <w:t>3.5</w:t>
            </w:r>
            <w:r>
              <w:rPr>
                <w:noProof/>
              </w:rPr>
              <w:tab/>
            </w:r>
            <w:r w:rsidRPr="00063FD3">
              <w:rPr>
                <w:rStyle w:val="Hyperlink"/>
                <w:rFonts w:eastAsia="Times New Roman"/>
                <w:noProof/>
                <w:lang w:eastAsia="en-GB"/>
              </w:rPr>
              <w:t>Data charting and analysis</w:t>
            </w:r>
            <w:r>
              <w:rPr>
                <w:noProof/>
                <w:webHidden/>
              </w:rPr>
              <w:tab/>
            </w:r>
            <w:r>
              <w:rPr>
                <w:noProof/>
                <w:webHidden/>
              </w:rPr>
              <w:fldChar w:fldCharType="begin"/>
            </w:r>
            <w:r>
              <w:rPr>
                <w:noProof/>
                <w:webHidden/>
              </w:rPr>
              <w:instrText xml:space="preserve"> PAGEREF _Toc222267467 \h </w:instrText>
            </w:r>
            <w:r>
              <w:rPr>
                <w:noProof/>
                <w:webHidden/>
              </w:rPr>
            </w:r>
            <w:r>
              <w:rPr>
                <w:noProof/>
                <w:webHidden/>
              </w:rPr>
              <w:fldChar w:fldCharType="separate"/>
            </w:r>
            <w:r>
              <w:rPr>
                <w:noProof/>
                <w:webHidden/>
              </w:rPr>
              <w:t>7</w:t>
            </w:r>
            <w:r>
              <w:rPr>
                <w:noProof/>
                <w:webHidden/>
              </w:rPr>
              <w:fldChar w:fldCharType="end"/>
            </w:r>
          </w:hyperlink>
        </w:p>
        <w:p w14:paraId="375C7C70" w14:textId="5F176A2B" w:rsidR="00B26C5D" w:rsidRDefault="00B26C5D">
          <w:pPr>
            <w:pStyle w:val="TOC2"/>
            <w:tabs>
              <w:tab w:val="left" w:pos="960"/>
              <w:tab w:val="right" w:leader="dot" w:pos="9016"/>
            </w:tabs>
            <w:rPr>
              <w:noProof/>
            </w:rPr>
          </w:pPr>
          <w:hyperlink w:anchor="_Toc222267468" w:history="1">
            <w:r w:rsidRPr="00063FD3">
              <w:rPr>
                <w:rStyle w:val="Hyperlink"/>
                <w:rFonts w:eastAsia="Times New Roman"/>
                <w:noProof/>
                <w:lang w:eastAsia="en-GB"/>
              </w:rPr>
              <w:t>3.6</w:t>
            </w:r>
            <w:r>
              <w:rPr>
                <w:noProof/>
              </w:rPr>
              <w:tab/>
            </w:r>
            <w:r w:rsidRPr="00063FD3">
              <w:rPr>
                <w:rStyle w:val="Hyperlink"/>
                <w:rFonts w:eastAsia="Times New Roman"/>
                <w:noProof/>
                <w:lang w:eastAsia="en-GB"/>
              </w:rPr>
              <w:t>Ethical considerations</w:t>
            </w:r>
            <w:r>
              <w:rPr>
                <w:noProof/>
                <w:webHidden/>
              </w:rPr>
              <w:tab/>
            </w:r>
            <w:r>
              <w:rPr>
                <w:noProof/>
                <w:webHidden/>
              </w:rPr>
              <w:fldChar w:fldCharType="begin"/>
            </w:r>
            <w:r>
              <w:rPr>
                <w:noProof/>
                <w:webHidden/>
              </w:rPr>
              <w:instrText xml:space="preserve"> PAGEREF _Toc222267468 \h </w:instrText>
            </w:r>
            <w:r>
              <w:rPr>
                <w:noProof/>
                <w:webHidden/>
              </w:rPr>
            </w:r>
            <w:r>
              <w:rPr>
                <w:noProof/>
                <w:webHidden/>
              </w:rPr>
              <w:fldChar w:fldCharType="separate"/>
            </w:r>
            <w:r>
              <w:rPr>
                <w:noProof/>
                <w:webHidden/>
              </w:rPr>
              <w:t>7</w:t>
            </w:r>
            <w:r>
              <w:rPr>
                <w:noProof/>
                <w:webHidden/>
              </w:rPr>
              <w:fldChar w:fldCharType="end"/>
            </w:r>
          </w:hyperlink>
        </w:p>
        <w:p w14:paraId="721E99C5" w14:textId="59C118B0" w:rsidR="00B26C5D" w:rsidRDefault="00B26C5D">
          <w:pPr>
            <w:pStyle w:val="TOC1"/>
            <w:tabs>
              <w:tab w:val="left" w:pos="480"/>
              <w:tab w:val="right" w:leader="dot" w:pos="9016"/>
            </w:tabs>
            <w:rPr>
              <w:noProof/>
            </w:rPr>
          </w:pPr>
          <w:hyperlink w:anchor="_Toc222267469" w:history="1">
            <w:r w:rsidRPr="00063FD3">
              <w:rPr>
                <w:rStyle w:val="Hyperlink"/>
                <w:noProof/>
                <w:lang w:eastAsia="en-GB"/>
              </w:rPr>
              <w:t>4.</w:t>
            </w:r>
            <w:r>
              <w:rPr>
                <w:noProof/>
              </w:rPr>
              <w:tab/>
            </w:r>
            <w:r w:rsidRPr="00063FD3">
              <w:rPr>
                <w:rStyle w:val="Hyperlink"/>
                <w:noProof/>
                <w:lang w:eastAsia="en-GB"/>
              </w:rPr>
              <w:t>Results</w:t>
            </w:r>
            <w:r>
              <w:rPr>
                <w:noProof/>
                <w:webHidden/>
              </w:rPr>
              <w:tab/>
            </w:r>
            <w:r>
              <w:rPr>
                <w:noProof/>
                <w:webHidden/>
              </w:rPr>
              <w:fldChar w:fldCharType="begin"/>
            </w:r>
            <w:r>
              <w:rPr>
                <w:noProof/>
                <w:webHidden/>
              </w:rPr>
              <w:instrText xml:space="preserve"> PAGEREF _Toc222267469 \h </w:instrText>
            </w:r>
            <w:r>
              <w:rPr>
                <w:noProof/>
                <w:webHidden/>
              </w:rPr>
            </w:r>
            <w:r>
              <w:rPr>
                <w:noProof/>
                <w:webHidden/>
              </w:rPr>
              <w:fldChar w:fldCharType="separate"/>
            </w:r>
            <w:r>
              <w:rPr>
                <w:noProof/>
                <w:webHidden/>
              </w:rPr>
              <w:t>8</w:t>
            </w:r>
            <w:r>
              <w:rPr>
                <w:noProof/>
                <w:webHidden/>
              </w:rPr>
              <w:fldChar w:fldCharType="end"/>
            </w:r>
          </w:hyperlink>
        </w:p>
        <w:p w14:paraId="1AFE068A" w14:textId="3E3F0268" w:rsidR="00B26C5D" w:rsidRDefault="00B26C5D">
          <w:pPr>
            <w:pStyle w:val="TOC2"/>
            <w:tabs>
              <w:tab w:val="left" w:pos="960"/>
              <w:tab w:val="right" w:leader="dot" w:pos="9016"/>
            </w:tabs>
            <w:rPr>
              <w:noProof/>
            </w:rPr>
          </w:pPr>
          <w:hyperlink w:anchor="_Toc222267470" w:history="1">
            <w:r w:rsidRPr="00063FD3">
              <w:rPr>
                <w:rStyle w:val="Hyperlink"/>
                <w:noProof/>
                <w:lang w:eastAsia="en-GB"/>
              </w:rPr>
              <w:t>4.1</w:t>
            </w:r>
            <w:r>
              <w:rPr>
                <w:noProof/>
              </w:rPr>
              <w:tab/>
            </w:r>
            <w:r w:rsidRPr="00063FD3">
              <w:rPr>
                <w:rStyle w:val="Hyperlink"/>
                <w:noProof/>
                <w:lang w:eastAsia="en-GB"/>
              </w:rPr>
              <w:t>Included studies</w:t>
            </w:r>
            <w:r>
              <w:rPr>
                <w:noProof/>
                <w:webHidden/>
              </w:rPr>
              <w:tab/>
            </w:r>
            <w:r>
              <w:rPr>
                <w:noProof/>
                <w:webHidden/>
              </w:rPr>
              <w:fldChar w:fldCharType="begin"/>
            </w:r>
            <w:r>
              <w:rPr>
                <w:noProof/>
                <w:webHidden/>
              </w:rPr>
              <w:instrText xml:space="preserve"> PAGEREF _Toc222267470 \h </w:instrText>
            </w:r>
            <w:r>
              <w:rPr>
                <w:noProof/>
                <w:webHidden/>
              </w:rPr>
            </w:r>
            <w:r>
              <w:rPr>
                <w:noProof/>
                <w:webHidden/>
              </w:rPr>
              <w:fldChar w:fldCharType="separate"/>
            </w:r>
            <w:r>
              <w:rPr>
                <w:noProof/>
                <w:webHidden/>
              </w:rPr>
              <w:t>8</w:t>
            </w:r>
            <w:r>
              <w:rPr>
                <w:noProof/>
                <w:webHidden/>
              </w:rPr>
              <w:fldChar w:fldCharType="end"/>
            </w:r>
          </w:hyperlink>
        </w:p>
        <w:p w14:paraId="1E4DAC3C" w14:textId="10B7357C" w:rsidR="00B26C5D" w:rsidRDefault="00B26C5D">
          <w:pPr>
            <w:pStyle w:val="TOC2"/>
            <w:tabs>
              <w:tab w:val="left" w:pos="960"/>
              <w:tab w:val="right" w:leader="dot" w:pos="9016"/>
            </w:tabs>
            <w:rPr>
              <w:noProof/>
            </w:rPr>
          </w:pPr>
          <w:hyperlink w:anchor="_Toc222267471" w:history="1">
            <w:r w:rsidRPr="00063FD3">
              <w:rPr>
                <w:rStyle w:val="Hyperlink"/>
                <w:rFonts w:eastAsia="Times New Roman"/>
                <w:noProof/>
                <w:lang w:eastAsia="en-GB"/>
              </w:rPr>
              <w:t>4.2</w:t>
            </w:r>
            <w:r>
              <w:rPr>
                <w:noProof/>
              </w:rPr>
              <w:tab/>
            </w:r>
            <w:r w:rsidRPr="00063FD3">
              <w:rPr>
                <w:rStyle w:val="Hyperlink"/>
                <w:rFonts w:eastAsia="Times New Roman"/>
                <w:noProof/>
                <w:lang w:eastAsia="en-GB"/>
              </w:rPr>
              <w:t>Thematic findings</w:t>
            </w:r>
            <w:r>
              <w:rPr>
                <w:noProof/>
                <w:webHidden/>
              </w:rPr>
              <w:tab/>
            </w:r>
            <w:r>
              <w:rPr>
                <w:noProof/>
                <w:webHidden/>
              </w:rPr>
              <w:fldChar w:fldCharType="begin"/>
            </w:r>
            <w:r>
              <w:rPr>
                <w:noProof/>
                <w:webHidden/>
              </w:rPr>
              <w:instrText xml:space="preserve"> PAGEREF _Toc222267471 \h </w:instrText>
            </w:r>
            <w:r>
              <w:rPr>
                <w:noProof/>
                <w:webHidden/>
              </w:rPr>
            </w:r>
            <w:r>
              <w:rPr>
                <w:noProof/>
                <w:webHidden/>
              </w:rPr>
              <w:fldChar w:fldCharType="separate"/>
            </w:r>
            <w:r>
              <w:rPr>
                <w:noProof/>
                <w:webHidden/>
              </w:rPr>
              <w:t>9</w:t>
            </w:r>
            <w:r>
              <w:rPr>
                <w:noProof/>
                <w:webHidden/>
              </w:rPr>
              <w:fldChar w:fldCharType="end"/>
            </w:r>
          </w:hyperlink>
        </w:p>
        <w:p w14:paraId="24D533F1" w14:textId="0A86048F" w:rsidR="00B26C5D" w:rsidRDefault="00B26C5D">
          <w:pPr>
            <w:pStyle w:val="TOC1"/>
            <w:tabs>
              <w:tab w:val="left" w:pos="480"/>
              <w:tab w:val="right" w:leader="dot" w:pos="9016"/>
            </w:tabs>
            <w:rPr>
              <w:noProof/>
            </w:rPr>
          </w:pPr>
          <w:hyperlink w:anchor="_Toc222267472" w:history="1">
            <w:r w:rsidRPr="00063FD3">
              <w:rPr>
                <w:rStyle w:val="Hyperlink"/>
                <w:rFonts w:eastAsia="Times New Roman"/>
                <w:noProof/>
                <w:lang w:eastAsia="en-GB"/>
              </w:rPr>
              <w:t>5.</w:t>
            </w:r>
            <w:r>
              <w:rPr>
                <w:noProof/>
              </w:rPr>
              <w:tab/>
            </w:r>
            <w:r w:rsidRPr="00063FD3">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_Toc222267472 \h </w:instrText>
            </w:r>
            <w:r>
              <w:rPr>
                <w:noProof/>
                <w:webHidden/>
              </w:rPr>
            </w:r>
            <w:r>
              <w:rPr>
                <w:noProof/>
                <w:webHidden/>
              </w:rPr>
              <w:fldChar w:fldCharType="separate"/>
            </w:r>
            <w:r>
              <w:rPr>
                <w:noProof/>
                <w:webHidden/>
              </w:rPr>
              <w:t>11</w:t>
            </w:r>
            <w:r>
              <w:rPr>
                <w:noProof/>
                <w:webHidden/>
              </w:rPr>
              <w:fldChar w:fldCharType="end"/>
            </w:r>
          </w:hyperlink>
        </w:p>
        <w:p w14:paraId="22367C98" w14:textId="3637980C" w:rsidR="00B26C5D" w:rsidRDefault="00B26C5D">
          <w:pPr>
            <w:pStyle w:val="TOC2"/>
            <w:tabs>
              <w:tab w:val="left" w:pos="960"/>
              <w:tab w:val="right" w:leader="dot" w:pos="9016"/>
            </w:tabs>
            <w:rPr>
              <w:noProof/>
            </w:rPr>
          </w:pPr>
          <w:hyperlink w:anchor="_Toc222267473" w:history="1">
            <w:r w:rsidRPr="00063FD3">
              <w:rPr>
                <w:rStyle w:val="Hyperlink"/>
                <w:noProof/>
              </w:rPr>
              <w:t>5.1</w:t>
            </w:r>
            <w:r>
              <w:rPr>
                <w:noProof/>
              </w:rPr>
              <w:tab/>
            </w:r>
            <w:r w:rsidRPr="00063FD3">
              <w:rPr>
                <w:rStyle w:val="Hyperlink"/>
                <w:noProof/>
              </w:rPr>
              <w:t>What the evidence suggests overall</w:t>
            </w:r>
            <w:r>
              <w:rPr>
                <w:noProof/>
                <w:webHidden/>
              </w:rPr>
              <w:tab/>
            </w:r>
            <w:r>
              <w:rPr>
                <w:noProof/>
                <w:webHidden/>
              </w:rPr>
              <w:fldChar w:fldCharType="begin"/>
            </w:r>
            <w:r>
              <w:rPr>
                <w:noProof/>
                <w:webHidden/>
              </w:rPr>
              <w:instrText xml:space="preserve"> PAGEREF _Toc222267473 \h </w:instrText>
            </w:r>
            <w:r>
              <w:rPr>
                <w:noProof/>
                <w:webHidden/>
              </w:rPr>
            </w:r>
            <w:r>
              <w:rPr>
                <w:noProof/>
                <w:webHidden/>
              </w:rPr>
              <w:fldChar w:fldCharType="separate"/>
            </w:r>
            <w:r>
              <w:rPr>
                <w:noProof/>
                <w:webHidden/>
              </w:rPr>
              <w:t>11</w:t>
            </w:r>
            <w:r>
              <w:rPr>
                <w:noProof/>
                <w:webHidden/>
              </w:rPr>
              <w:fldChar w:fldCharType="end"/>
            </w:r>
          </w:hyperlink>
        </w:p>
        <w:p w14:paraId="1F56971B" w14:textId="217315FE" w:rsidR="00B26C5D" w:rsidRDefault="00B26C5D">
          <w:pPr>
            <w:pStyle w:val="TOC2"/>
            <w:tabs>
              <w:tab w:val="left" w:pos="960"/>
              <w:tab w:val="right" w:leader="dot" w:pos="9016"/>
            </w:tabs>
            <w:rPr>
              <w:noProof/>
            </w:rPr>
          </w:pPr>
          <w:hyperlink w:anchor="_Toc222267474" w:history="1">
            <w:r w:rsidRPr="00063FD3">
              <w:rPr>
                <w:rStyle w:val="Hyperlink"/>
                <w:rFonts w:eastAsia="Times New Roman"/>
                <w:noProof/>
                <w:lang w:eastAsia="en-GB"/>
              </w:rPr>
              <w:t>5.2</w:t>
            </w:r>
            <w:r>
              <w:rPr>
                <w:noProof/>
              </w:rPr>
              <w:tab/>
            </w:r>
            <w:r w:rsidRPr="00063FD3">
              <w:rPr>
                <w:rStyle w:val="Hyperlink"/>
                <w:rFonts w:eastAsia="Times New Roman"/>
                <w:noProof/>
                <w:lang w:eastAsia="en-GB"/>
              </w:rPr>
              <w:t>How the background policy and law connect to the findings</w:t>
            </w:r>
            <w:r>
              <w:rPr>
                <w:noProof/>
                <w:webHidden/>
              </w:rPr>
              <w:tab/>
            </w:r>
            <w:r>
              <w:rPr>
                <w:noProof/>
                <w:webHidden/>
              </w:rPr>
              <w:fldChar w:fldCharType="begin"/>
            </w:r>
            <w:r>
              <w:rPr>
                <w:noProof/>
                <w:webHidden/>
              </w:rPr>
              <w:instrText xml:space="preserve"> PAGEREF _Toc222267474 \h </w:instrText>
            </w:r>
            <w:r>
              <w:rPr>
                <w:noProof/>
                <w:webHidden/>
              </w:rPr>
            </w:r>
            <w:r>
              <w:rPr>
                <w:noProof/>
                <w:webHidden/>
              </w:rPr>
              <w:fldChar w:fldCharType="separate"/>
            </w:r>
            <w:r>
              <w:rPr>
                <w:noProof/>
                <w:webHidden/>
              </w:rPr>
              <w:t>12</w:t>
            </w:r>
            <w:r>
              <w:rPr>
                <w:noProof/>
                <w:webHidden/>
              </w:rPr>
              <w:fldChar w:fldCharType="end"/>
            </w:r>
          </w:hyperlink>
        </w:p>
        <w:p w14:paraId="57EFB003" w14:textId="6F317454" w:rsidR="00B26C5D" w:rsidRDefault="00B26C5D">
          <w:pPr>
            <w:pStyle w:val="TOC2"/>
            <w:tabs>
              <w:tab w:val="left" w:pos="960"/>
              <w:tab w:val="right" w:leader="dot" w:pos="9016"/>
            </w:tabs>
            <w:rPr>
              <w:noProof/>
            </w:rPr>
          </w:pPr>
          <w:hyperlink w:anchor="_Toc222267475" w:history="1">
            <w:r w:rsidRPr="00063FD3">
              <w:rPr>
                <w:rStyle w:val="Hyperlink"/>
                <w:rFonts w:eastAsia="Times New Roman"/>
                <w:noProof/>
                <w:lang w:eastAsia="en-GB"/>
              </w:rPr>
              <w:t>5.3</w:t>
            </w:r>
            <w:r>
              <w:rPr>
                <w:noProof/>
              </w:rPr>
              <w:tab/>
            </w:r>
            <w:r w:rsidRPr="00063FD3">
              <w:rPr>
                <w:rStyle w:val="Hyperlink"/>
                <w:rFonts w:eastAsia="Times New Roman"/>
                <w:noProof/>
                <w:lang w:eastAsia="en-GB"/>
              </w:rPr>
              <w:t>Strengths and limitations of the evidence base</w:t>
            </w:r>
            <w:r>
              <w:rPr>
                <w:noProof/>
                <w:webHidden/>
              </w:rPr>
              <w:tab/>
            </w:r>
            <w:r>
              <w:rPr>
                <w:noProof/>
                <w:webHidden/>
              </w:rPr>
              <w:fldChar w:fldCharType="begin"/>
            </w:r>
            <w:r>
              <w:rPr>
                <w:noProof/>
                <w:webHidden/>
              </w:rPr>
              <w:instrText xml:space="preserve"> PAGEREF _Toc222267475 \h </w:instrText>
            </w:r>
            <w:r>
              <w:rPr>
                <w:noProof/>
                <w:webHidden/>
              </w:rPr>
            </w:r>
            <w:r>
              <w:rPr>
                <w:noProof/>
                <w:webHidden/>
              </w:rPr>
              <w:fldChar w:fldCharType="separate"/>
            </w:r>
            <w:r>
              <w:rPr>
                <w:noProof/>
                <w:webHidden/>
              </w:rPr>
              <w:t>13</w:t>
            </w:r>
            <w:r>
              <w:rPr>
                <w:noProof/>
                <w:webHidden/>
              </w:rPr>
              <w:fldChar w:fldCharType="end"/>
            </w:r>
          </w:hyperlink>
        </w:p>
        <w:p w14:paraId="21404EB0" w14:textId="17BDA9CE" w:rsidR="00B26C5D" w:rsidRDefault="00B26C5D">
          <w:pPr>
            <w:pStyle w:val="TOC2"/>
            <w:tabs>
              <w:tab w:val="left" w:pos="960"/>
              <w:tab w:val="right" w:leader="dot" w:pos="9016"/>
            </w:tabs>
            <w:rPr>
              <w:noProof/>
            </w:rPr>
          </w:pPr>
          <w:hyperlink w:anchor="_Toc222267476" w:history="1">
            <w:r w:rsidRPr="00063FD3">
              <w:rPr>
                <w:rStyle w:val="Hyperlink"/>
                <w:rFonts w:eastAsia="Times New Roman"/>
                <w:noProof/>
                <w:lang w:eastAsia="en-GB"/>
              </w:rPr>
              <w:t>5.4</w:t>
            </w:r>
            <w:r>
              <w:rPr>
                <w:noProof/>
              </w:rPr>
              <w:tab/>
            </w:r>
            <w:r w:rsidRPr="00063FD3">
              <w:rPr>
                <w:rStyle w:val="Hyperlink"/>
                <w:rFonts w:eastAsia="Times New Roman"/>
                <w:noProof/>
                <w:lang w:eastAsia="en-GB"/>
              </w:rPr>
              <w:t>Implications for UK practice</w:t>
            </w:r>
            <w:r>
              <w:rPr>
                <w:noProof/>
                <w:webHidden/>
              </w:rPr>
              <w:tab/>
            </w:r>
            <w:r>
              <w:rPr>
                <w:noProof/>
                <w:webHidden/>
              </w:rPr>
              <w:fldChar w:fldCharType="begin"/>
            </w:r>
            <w:r>
              <w:rPr>
                <w:noProof/>
                <w:webHidden/>
              </w:rPr>
              <w:instrText xml:space="preserve"> PAGEREF _Toc222267476 \h </w:instrText>
            </w:r>
            <w:r>
              <w:rPr>
                <w:noProof/>
                <w:webHidden/>
              </w:rPr>
            </w:r>
            <w:r>
              <w:rPr>
                <w:noProof/>
                <w:webHidden/>
              </w:rPr>
              <w:fldChar w:fldCharType="separate"/>
            </w:r>
            <w:r>
              <w:rPr>
                <w:noProof/>
                <w:webHidden/>
              </w:rPr>
              <w:t>13</w:t>
            </w:r>
            <w:r>
              <w:rPr>
                <w:noProof/>
                <w:webHidden/>
              </w:rPr>
              <w:fldChar w:fldCharType="end"/>
            </w:r>
          </w:hyperlink>
        </w:p>
        <w:p w14:paraId="3B17897C" w14:textId="365AFACA" w:rsidR="00B26C5D" w:rsidRDefault="00B26C5D">
          <w:pPr>
            <w:pStyle w:val="TOC1"/>
            <w:tabs>
              <w:tab w:val="left" w:pos="480"/>
              <w:tab w:val="right" w:leader="dot" w:pos="9016"/>
            </w:tabs>
            <w:rPr>
              <w:noProof/>
            </w:rPr>
          </w:pPr>
          <w:hyperlink w:anchor="_Toc222267477" w:history="1">
            <w:r w:rsidRPr="00063FD3">
              <w:rPr>
                <w:rStyle w:val="Hyperlink"/>
                <w:noProof/>
                <w:lang w:eastAsia="en-GB"/>
              </w:rPr>
              <w:t>6.</w:t>
            </w:r>
            <w:r>
              <w:rPr>
                <w:noProof/>
              </w:rPr>
              <w:tab/>
            </w:r>
            <w:r w:rsidRPr="00063FD3">
              <w:rPr>
                <w:rStyle w:val="Hyperlink"/>
                <w:noProof/>
                <w:lang w:eastAsia="en-GB"/>
              </w:rPr>
              <w:t>Conclusion and recommendations</w:t>
            </w:r>
            <w:r>
              <w:rPr>
                <w:noProof/>
                <w:webHidden/>
              </w:rPr>
              <w:tab/>
            </w:r>
            <w:r>
              <w:rPr>
                <w:noProof/>
                <w:webHidden/>
              </w:rPr>
              <w:fldChar w:fldCharType="begin"/>
            </w:r>
            <w:r>
              <w:rPr>
                <w:noProof/>
                <w:webHidden/>
              </w:rPr>
              <w:instrText xml:space="preserve"> PAGEREF _Toc222267477 \h </w:instrText>
            </w:r>
            <w:r>
              <w:rPr>
                <w:noProof/>
                <w:webHidden/>
              </w:rPr>
            </w:r>
            <w:r>
              <w:rPr>
                <w:noProof/>
                <w:webHidden/>
              </w:rPr>
              <w:fldChar w:fldCharType="separate"/>
            </w:r>
            <w:r>
              <w:rPr>
                <w:noProof/>
                <w:webHidden/>
              </w:rPr>
              <w:t>14</w:t>
            </w:r>
            <w:r>
              <w:rPr>
                <w:noProof/>
                <w:webHidden/>
              </w:rPr>
              <w:fldChar w:fldCharType="end"/>
            </w:r>
          </w:hyperlink>
        </w:p>
        <w:p w14:paraId="110221D5" w14:textId="3E5149C4" w:rsidR="00B26C5D" w:rsidRDefault="00B26C5D">
          <w:pPr>
            <w:pStyle w:val="TOC1"/>
            <w:tabs>
              <w:tab w:val="left" w:pos="480"/>
              <w:tab w:val="right" w:leader="dot" w:pos="9016"/>
            </w:tabs>
            <w:rPr>
              <w:noProof/>
            </w:rPr>
          </w:pPr>
          <w:hyperlink w:anchor="_Toc222267478" w:history="1">
            <w:r w:rsidRPr="00063FD3">
              <w:rPr>
                <w:rStyle w:val="Hyperlink"/>
                <w:rFonts w:eastAsia="Times New Roman"/>
                <w:noProof/>
                <w:lang w:eastAsia="en-GB"/>
              </w:rPr>
              <w:t>7.</w:t>
            </w:r>
            <w:r>
              <w:rPr>
                <w:noProof/>
              </w:rPr>
              <w:tab/>
            </w:r>
            <w:r w:rsidRPr="00063FD3">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_Toc222267478 \h </w:instrText>
            </w:r>
            <w:r>
              <w:rPr>
                <w:noProof/>
                <w:webHidden/>
              </w:rPr>
            </w:r>
            <w:r>
              <w:rPr>
                <w:noProof/>
                <w:webHidden/>
              </w:rPr>
              <w:fldChar w:fldCharType="separate"/>
            </w:r>
            <w:r>
              <w:rPr>
                <w:noProof/>
                <w:webHidden/>
              </w:rPr>
              <w:t>15</w:t>
            </w:r>
            <w:r>
              <w:rPr>
                <w:noProof/>
                <w:webHidden/>
              </w:rPr>
              <w:fldChar w:fldCharType="end"/>
            </w:r>
          </w:hyperlink>
        </w:p>
        <w:p w14:paraId="1BB7E1A0" w14:textId="4F87C9F5" w:rsidR="00B26C5D" w:rsidRDefault="00B26C5D">
          <w:r>
            <w:rPr>
              <w:b/>
              <w:bCs/>
              <w:noProof/>
            </w:rPr>
            <w:fldChar w:fldCharType="end"/>
          </w:r>
        </w:p>
      </w:sdtContent>
    </w:sdt>
    <w:p w14:paraId="7D2A3545" w14:textId="77777777" w:rsidR="00D4686D" w:rsidRDefault="00D4686D" w:rsidP="00B26C5D">
      <w:pPr>
        <w:spacing w:line="360" w:lineRule="auto"/>
        <w:rPr>
          <w:rFonts w:ascii="Times New Roman" w:hAnsi="Times New Roman" w:cs="Times New Roman"/>
          <w:sz w:val="32"/>
          <w:szCs w:val="32"/>
        </w:rPr>
      </w:pPr>
    </w:p>
    <w:p w14:paraId="251A1B64" w14:textId="77777777" w:rsidR="00B26C5D" w:rsidRDefault="00B26C5D" w:rsidP="00B26C5D">
      <w:pPr>
        <w:spacing w:line="360" w:lineRule="auto"/>
        <w:rPr>
          <w:rFonts w:ascii="Times New Roman" w:hAnsi="Times New Roman" w:cs="Times New Roman"/>
          <w:sz w:val="32"/>
          <w:szCs w:val="32"/>
        </w:rPr>
      </w:pPr>
    </w:p>
    <w:p w14:paraId="634D65FC" w14:textId="5DA2926A" w:rsidR="00D4686D" w:rsidRDefault="00D4686D" w:rsidP="00D4686D">
      <w:pPr>
        <w:pStyle w:val="Heading1"/>
        <w:numPr>
          <w:ilvl w:val="0"/>
          <w:numId w:val="2"/>
        </w:numPr>
      </w:pPr>
      <w:bookmarkStart w:id="0" w:name="_Toc222267457"/>
      <w:r w:rsidRPr="00D4686D">
        <w:lastRenderedPageBreak/>
        <w:t>Introduction</w:t>
      </w:r>
      <w:bookmarkEnd w:id="0"/>
    </w:p>
    <w:p w14:paraId="44C43AF7" w14:textId="77777777" w:rsidR="00D4686D" w:rsidRDefault="00D4686D" w:rsidP="00D4686D"/>
    <w:p w14:paraId="3D7A6288" w14:textId="4C31B3A9" w:rsidR="00D4686D" w:rsidRDefault="00D4686D" w:rsidP="00D4686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In the UK, many NHS services now require digital access as part of regular communication. In general practice, patients can examine portions of their records, purchase repeat medications and use online channels to ask for assistance. while someone is prevented from using these pathways reliably, even while the service is available, this is referred to as digital exclusion in this report. Lack of a suitable device, insufficient data or unstable internet, limited digital skills, low health literacy, language difficulties, disability access issues or anxiety about identification verification and privacy can all be contributing factors to the block. Long forms, ambiguous response times, or perplexing signposting are a few examples of service design decisions that may cause consumers to give up before they receive care (Ge et al., 2024; Reidy et al., 2025).</w:t>
      </w:r>
      <w:r w:rsidRPr="00D4686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In UK practice, digital inclusion is not a "nice extra." In primary care, when contact volumes are high and capacity is limited, NHS policy anticipates that online pathways will facilitate access and control demand (NHS England, 2023; NHS England, 2023). Duties that are important here are also created by UK law. Duties pertaining to reasonable accommodations for disabled individuals utilising services are included in the Equality Act 2010 (UK Government, 2010). Digital exclusion is now a governance issue rather than just a technological one, as the Health and Care Act 2022 increases obligations to reduce disparities in access and results (UK Government, 2022). Accessible design is not just good practice but is required under the Public Sector Bodies Accessibility Regulations, which also set standards for websites and apps (UK Government, 2018; UK Government, 2018).</w:t>
      </w:r>
    </w:p>
    <w:p w14:paraId="0AF96842" w14:textId="77777777" w:rsidR="00D4686D" w:rsidRDefault="00D4686D" w:rsidP="00D4686D">
      <w:pPr>
        <w:spacing w:after="0" w:line="360" w:lineRule="auto"/>
        <w:rPr>
          <w:rFonts w:ascii="Times New Roman" w:eastAsia="Times New Roman" w:hAnsi="Times New Roman" w:cs="Times New Roman"/>
          <w:kern w:val="0"/>
          <w:lang w:eastAsia="en-GB"/>
          <w14:ligatures w14:val="none"/>
        </w:rPr>
      </w:pPr>
    </w:p>
    <w:p w14:paraId="278DD1D4" w14:textId="00FE5D4E" w:rsidR="00D4686D" w:rsidRDefault="00D4686D" w:rsidP="00D4686D">
      <w:pPr>
        <w:pStyle w:val="Heading2"/>
        <w:numPr>
          <w:ilvl w:val="1"/>
          <w:numId w:val="2"/>
        </w:numPr>
        <w:rPr>
          <w:rFonts w:eastAsia="Times New Roman"/>
          <w:lang w:eastAsia="en-GB"/>
        </w:rPr>
      </w:pPr>
      <w:bookmarkStart w:id="1" w:name="_Toc222267458"/>
      <w:r w:rsidRPr="00D4686D">
        <w:rPr>
          <w:rFonts w:eastAsia="Times New Roman"/>
          <w:lang w:eastAsia="en-GB"/>
        </w:rPr>
        <w:t>Review question</w:t>
      </w:r>
      <w:bookmarkEnd w:id="1"/>
    </w:p>
    <w:p w14:paraId="4B38AB09" w14:textId="77777777" w:rsidR="00D4686D" w:rsidRDefault="00D4686D" w:rsidP="00D4686D">
      <w:pPr>
        <w:pStyle w:val="ListParagraph"/>
        <w:rPr>
          <w:lang w:eastAsia="en-GB"/>
        </w:rPr>
      </w:pPr>
    </w:p>
    <w:p w14:paraId="4EAADD5D" w14:textId="29C63668" w:rsidR="00D4686D" w:rsidRDefault="00D4686D" w:rsidP="00D4686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According to UK peer-reviewed research, which demographic groups are most affected by digital exclusion when it comes to using and accessing NHS digital services and what are the obstacles, effects and strategies for mitigation?</w:t>
      </w:r>
    </w:p>
    <w:p w14:paraId="390CDE34" w14:textId="77777777" w:rsidR="00D4686D" w:rsidRDefault="00D4686D" w:rsidP="00D4686D">
      <w:pPr>
        <w:spacing w:after="0" w:line="360" w:lineRule="auto"/>
        <w:rPr>
          <w:rFonts w:ascii="Times New Roman" w:eastAsia="Times New Roman" w:hAnsi="Times New Roman" w:cs="Times New Roman"/>
          <w:kern w:val="0"/>
          <w:lang w:eastAsia="en-GB"/>
          <w14:ligatures w14:val="none"/>
        </w:rPr>
      </w:pPr>
    </w:p>
    <w:p w14:paraId="6FD57008" w14:textId="77777777" w:rsidR="00D4686D" w:rsidRDefault="00D4686D" w:rsidP="00D4686D">
      <w:pPr>
        <w:spacing w:after="0" w:line="360" w:lineRule="auto"/>
        <w:rPr>
          <w:rFonts w:ascii="Times New Roman" w:eastAsia="Times New Roman" w:hAnsi="Times New Roman" w:cs="Times New Roman"/>
          <w:kern w:val="0"/>
          <w:lang w:eastAsia="en-GB"/>
          <w14:ligatures w14:val="none"/>
        </w:rPr>
      </w:pPr>
    </w:p>
    <w:p w14:paraId="7D49F854" w14:textId="77777777" w:rsidR="00D4686D" w:rsidRDefault="00D4686D" w:rsidP="00D4686D">
      <w:pPr>
        <w:spacing w:after="0" w:line="360" w:lineRule="auto"/>
        <w:rPr>
          <w:rFonts w:ascii="Times New Roman" w:eastAsia="Times New Roman" w:hAnsi="Times New Roman" w:cs="Times New Roman"/>
          <w:kern w:val="0"/>
          <w:lang w:eastAsia="en-GB"/>
          <w14:ligatures w14:val="none"/>
        </w:rPr>
      </w:pPr>
    </w:p>
    <w:p w14:paraId="4303393E" w14:textId="77777777" w:rsidR="00D4686D" w:rsidRDefault="00D4686D" w:rsidP="00D4686D">
      <w:pPr>
        <w:spacing w:after="0" w:line="360" w:lineRule="auto"/>
        <w:rPr>
          <w:rFonts w:ascii="Times New Roman" w:eastAsia="Times New Roman" w:hAnsi="Times New Roman" w:cs="Times New Roman"/>
          <w:kern w:val="0"/>
          <w:lang w:eastAsia="en-GB"/>
          <w14:ligatures w14:val="none"/>
        </w:rPr>
      </w:pPr>
    </w:p>
    <w:p w14:paraId="4214AB35" w14:textId="35632717" w:rsidR="00D4686D" w:rsidRDefault="00D4686D" w:rsidP="00D4686D">
      <w:pPr>
        <w:pStyle w:val="Heading2"/>
        <w:numPr>
          <w:ilvl w:val="1"/>
          <w:numId w:val="2"/>
        </w:numPr>
        <w:rPr>
          <w:rFonts w:eastAsia="Times New Roman"/>
          <w:lang w:eastAsia="en-GB"/>
        </w:rPr>
      </w:pPr>
      <w:bookmarkStart w:id="2" w:name="_Toc222267459"/>
      <w:r w:rsidRPr="00D4686D">
        <w:rPr>
          <w:rFonts w:eastAsia="Times New Roman"/>
          <w:lang w:eastAsia="en-GB"/>
        </w:rPr>
        <w:lastRenderedPageBreak/>
        <w:t>Objectives</w:t>
      </w:r>
      <w:bookmarkEnd w:id="2"/>
    </w:p>
    <w:p w14:paraId="07BB3EC1" w14:textId="77777777" w:rsidR="00D4686D" w:rsidRDefault="00D4686D" w:rsidP="00D4686D">
      <w:pPr>
        <w:rPr>
          <w:lang w:eastAsia="en-GB"/>
        </w:rPr>
      </w:pPr>
    </w:p>
    <w:p w14:paraId="16B45E6F" w14:textId="36A22FCF" w:rsidR="00D4686D" w:rsidRDefault="00D4686D" w:rsidP="00D4686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Peer-reviewed UK studies on digital exclusion connected to NHS digital services are mapped in this scoping study. It highlights the evidence-based mitigation strategies for UK health and social care practice, examines demographic patterns of access and usage, describes important barriers and considers documented consequences on access and equity.</w:t>
      </w:r>
    </w:p>
    <w:p w14:paraId="51B469E8" w14:textId="77777777" w:rsidR="00D4686D" w:rsidRDefault="00D4686D" w:rsidP="00D4686D">
      <w:pPr>
        <w:spacing w:after="0" w:line="360" w:lineRule="auto"/>
        <w:rPr>
          <w:rFonts w:ascii="Times New Roman" w:eastAsia="Times New Roman" w:hAnsi="Times New Roman" w:cs="Times New Roman"/>
          <w:kern w:val="0"/>
          <w:lang w:eastAsia="en-GB"/>
          <w14:ligatures w14:val="none"/>
        </w:rPr>
      </w:pPr>
    </w:p>
    <w:p w14:paraId="3B7BF3C1" w14:textId="0D379780" w:rsidR="00D4686D" w:rsidRDefault="00D4686D" w:rsidP="00D4686D">
      <w:pPr>
        <w:pStyle w:val="Heading2"/>
        <w:numPr>
          <w:ilvl w:val="1"/>
          <w:numId w:val="2"/>
        </w:numPr>
        <w:rPr>
          <w:rFonts w:eastAsia="Times New Roman"/>
          <w:lang w:eastAsia="en-GB"/>
        </w:rPr>
      </w:pPr>
      <w:bookmarkStart w:id="3" w:name="_Toc222267460"/>
      <w:r w:rsidRPr="00D4686D">
        <w:rPr>
          <w:rFonts w:eastAsia="Times New Roman"/>
          <w:lang w:eastAsia="en-GB"/>
        </w:rPr>
        <w:t>Rationale</w:t>
      </w:r>
      <w:bookmarkEnd w:id="3"/>
    </w:p>
    <w:p w14:paraId="458F73C7" w14:textId="77777777" w:rsidR="00D4686D" w:rsidRDefault="00D4686D" w:rsidP="00D4686D">
      <w:pPr>
        <w:rPr>
          <w:lang w:eastAsia="en-GB"/>
        </w:rPr>
      </w:pPr>
    </w:p>
    <w:p w14:paraId="09527C77" w14:textId="34220FB8" w:rsidR="00D4686D" w:rsidRPr="00D4686D" w:rsidRDefault="00D4686D" w:rsidP="00D4686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Many patients may find access easier with the NHS App and online consultation tools, but the advantages are not shared equally. According to national data, there are disparities in NHS App registration patterns and function usage among groups; hence, registration statistics may conceal unequal benefits (Sukriti et al., 2023). Large datasets reveal that consultation mode and use patterns differ by deprivation, age, ethnicity and gender. Remote and online access routes also had a significant increase during and after COVID-19 (Vestesson et al., 2023; Aminu et al., 2025). Because everyone in society has different health demands, these trends are significant. Deprivation is associated with worse outcomes and slower improvements in population health, according to more extensive UK evidence on inequality. As a result, any access strategy that creates more obstacles for disadvantaged populations runs the risk of worsening already existing gaps (Marmot et al., 2020).</w:t>
      </w:r>
    </w:p>
    <w:p w14:paraId="236E9C55" w14:textId="77777777" w:rsidR="00D4686D" w:rsidRDefault="00D4686D" w:rsidP="00D4686D">
      <w:pPr>
        <w:rPr>
          <w:lang w:eastAsia="en-GB"/>
        </w:rPr>
      </w:pPr>
    </w:p>
    <w:p w14:paraId="0300CFCC" w14:textId="455C95C1" w:rsidR="00D4686D" w:rsidRDefault="00D4686D" w:rsidP="00D4686D">
      <w:pPr>
        <w:pStyle w:val="Heading1"/>
        <w:numPr>
          <w:ilvl w:val="0"/>
          <w:numId w:val="2"/>
        </w:numPr>
        <w:rPr>
          <w:lang w:eastAsia="en-GB"/>
        </w:rPr>
      </w:pPr>
      <w:bookmarkStart w:id="4" w:name="_Toc222267461"/>
      <w:r w:rsidRPr="00D4686D">
        <w:rPr>
          <w:lang w:eastAsia="en-GB"/>
        </w:rPr>
        <w:t>Background</w:t>
      </w:r>
      <w:bookmarkEnd w:id="4"/>
    </w:p>
    <w:p w14:paraId="26091EEE" w14:textId="77777777" w:rsidR="00D4686D" w:rsidRDefault="00D4686D" w:rsidP="00D4686D">
      <w:pPr>
        <w:rPr>
          <w:lang w:eastAsia="en-GB"/>
        </w:rPr>
      </w:pPr>
    </w:p>
    <w:p w14:paraId="734BA0FB" w14:textId="2C1A70F8" w:rsidR="00D4686D" w:rsidRPr="00D4686D" w:rsidRDefault="00D4686D" w:rsidP="00D4686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 xml:space="preserve">Digital skills and access are not fairly distributed in the wider socioeconomic context of the UK's health and social care digital transformation. Some people still only use the internet occasionally or rely on shared devices, which can cause issues with health access when services require identity verification, passwords and accounts. Because some older people are comfortable using the internet, while others are excluded or only use basic features, which can be enough to prevent them from fulfilling digital health chores, older people continue to be significant in this issue (Age UK, 2024). The idea is not that being </w:t>
      </w:r>
      <w:r w:rsidRPr="00D4686D">
        <w:rPr>
          <w:rFonts w:ascii="Times New Roman" w:eastAsia="Times New Roman" w:hAnsi="Times New Roman" w:cs="Times New Roman"/>
          <w:kern w:val="0"/>
          <w:lang w:eastAsia="en-GB"/>
          <w14:ligatures w14:val="none"/>
        </w:rPr>
        <w:lastRenderedPageBreak/>
        <w:t>older equates to being excluded. The point is that, particularly in cases when services consider digital contact to be standard, the "tail" of exclusion is still significant enough to pose a therapeutic access concern.</w:t>
      </w:r>
      <w:r w:rsidRPr="00D4686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The framework released in 2023 establishes a clear connection between inclusive design and equitable access and NHS England has positioned digital inclusion as a component of quality and equity (NHS England, 2023). The same policy context also places a lot of emphasis on access recovery in primary care and one way to lessen the "8am scramble" and handle requests on the day is by using online pathways (NHS England, 2023). These objectives may lead to conflict. While inclusion work reminds services that digital pathways must remain optional and encouraged because people's circumstances vary and change over time, access recovery strategies can encourage speedier digital adoption.</w:t>
      </w:r>
      <w:r w:rsidRPr="00D4686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Standards pertaining to communication access are also established by UK guidance. It establishes expectations that individuals with disabilities and sensory loss receive information they can access and the communication support they require. The Accessible Information Standard is applicable to the NHS and publicly funded adult social care (NHS England, 2016; NHS England, 2025). Exclusion may become commonplace if internet services advance more quickly than easily accessible communication support and some patients may rely on family members to handle accounts or communicate, which is not necessarily appropriate or safe.</w:t>
      </w:r>
      <w:r w:rsidRPr="00D4686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Digital inclusion also includes privacy and trust. If people are concerned about who can view their records on a shared phone or if they are afraid that errors in digital triage won't be fixed, they may steer clear of applications or online forms. Despite the existence of data protection obligations, patient trust is not assured. National data opt-out information describes protections and the legal basis for processing and NHS Digital includes guidelines about GDPR and safeguarding patient data (NHS Digital, 2024; NHS Digital, 2025). These safeguards are important, but they don't eliminate patients' real concerns about data use, particularly in areas where institutional trust is low.</w:t>
      </w:r>
      <w:r w:rsidRPr="00D4686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Finally, it should be noted that primary care online consultation platforms are now widely used and monthly submission volumes are significant according to national statistical reporting (NHS Digital, 2024). Because of this magnitude, minor design flaws can have significant effects on access. For a single patient, a difficult-to-complete form might not matter, but for the entire population, it might cause demand to move to emergency rooms, pharmacies, or frequent interactions, changing workload and equality in practice.</w:t>
      </w:r>
    </w:p>
    <w:p w14:paraId="2499F775" w14:textId="77777777" w:rsidR="00D4686D" w:rsidRDefault="00D4686D" w:rsidP="00D4686D">
      <w:pPr>
        <w:rPr>
          <w:lang w:eastAsia="en-GB"/>
        </w:rPr>
      </w:pPr>
    </w:p>
    <w:p w14:paraId="3AA33A66" w14:textId="79FFA456" w:rsidR="00D4686D" w:rsidRDefault="00D4686D" w:rsidP="00D4686D">
      <w:pPr>
        <w:pStyle w:val="Heading1"/>
        <w:numPr>
          <w:ilvl w:val="0"/>
          <w:numId w:val="2"/>
        </w:numPr>
        <w:rPr>
          <w:lang w:eastAsia="en-GB"/>
        </w:rPr>
      </w:pPr>
      <w:bookmarkStart w:id="5" w:name="_Toc222267462"/>
      <w:r w:rsidRPr="00D4686D">
        <w:rPr>
          <w:lang w:eastAsia="en-GB"/>
        </w:rPr>
        <w:lastRenderedPageBreak/>
        <w:t>Methods</w:t>
      </w:r>
      <w:bookmarkEnd w:id="5"/>
    </w:p>
    <w:p w14:paraId="2A7C7644" w14:textId="77777777" w:rsidR="00D4686D" w:rsidRDefault="00D4686D" w:rsidP="00D4686D">
      <w:pPr>
        <w:rPr>
          <w:lang w:eastAsia="en-GB"/>
        </w:rPr>
      </w:pPr>
    </w:p>
    <w:p w14:paraId="21AB8988" w14:textId="0603FB90" w:rsidR="00D4686D" w:rsidRDefault="00D4686D" w:rsidP="00D4686D">
      <w:pPr>
        <w:pStyle w:val="Heading2"/>
        <w:numPr>
          <w:ilvl w:val="1"/>
          <w:numId w:val="2"/>
        </w:numPr>
        <w:rPr>
          <w:lang w:eastAsia="en-GB"/>
        </w:rPr>
      </w:pPr>
      <w:bookmarkStart w:id="6" w:name="_Toc222267463"/>
      <w:r w:rsidRPr="00D4686D">
        <w:rPr>
          <w:lang w:eastAsia="en-GB"/>
        </w:rPr>
        <w:t>Scoping review approach</w:t>
      </w:r>
      <w:bookmarkEnd w:id="6"/>
    </w:p>
    <w:p w14:paraId="1A77EE77" w14:textId="77777777" w:rsidR="00D4686D" w:rsidRDefault="00D4686D" w:rsidP="00D4686D">
      <w:pPr>
        <w:pStyle w:val="ListParagraph"/>
        <w:rPr>
          <w:lang w:eastAsia="en-GB"/>
        </w:rPr>
      </w:pPr>
    </w:p>
    <w:p w14:paraId="4501DFAB" w14:textId="0D6CB031" w:rsidR="00D4686D" w:rsidRPr="00D4686D" w:rsidRDefault="00D4686D" w:rsidP="00D4686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This study mapped and synthesised peer-reviewed UK research on digital exclusion in relation to NHS digital services using a scoping review methodology. The Arksey and O'Malley framework served as the basis for the procedures, which were further improved upon using JBI methodological guidance and reporting guidelines that were in line with PRISMA-ScR (Arksey and O'Malley, 2005; Peters et al., 2020; Tricco et al., 2018). Due to the topic's diverse study designs, varying outcome measures and rapidly evolving service context, a scoping review was appropriate.</w:t>
      </w:r>
    </w:p>
    <w:p w14:paraId="168EF957" w14:textId="77777777" w:rsidR="00D4686D" w:rsidRDefault="00D4686D" w:rsidP="00D4686D">
      <w:pPr>
        <w:pStyle w:val="ListParagraph"/>
        <w:rPr>
          <w:lang w:eastAsia="en-GB"/>
        </w:rPr>
      </w:pPr>
    </w:p>
    <w:p w14:paraId="77C47474" w14:textId="767434B3" w:rsidR="00D4686D" w:rsidRDefault="00D4686D" w:rsidP="00D4686D">
      <w:pPr>
        <w:pStyle w:val="Heading2"/>
        <w:numPr>
          <w:ilvl w:val="1"/>
          <w:numId w:val="2"/>
        </w:numPr>
        <w:rPr>
          <w:lang w:eastAsia="en-GB"/>
        </w:rPr>
      </w:pPr>
      <w:bookmarkStart w:id="7" w:name="_Toc222267464"/>
      <w:r w:rsidRPr="00D4686D">
        <w:rPr>
          <w:lang w:eastAsia="en-GB"/>
        </w:rPr>
        <w:t>Eligibility criteria</w:t>
      </w:r>
      <w:bookmarkEnd w:id="7"/>
    </w:p>
    <w:p w14:paraId="4FE745F9" w14:textId="77777777" w:rsidR="00D4686D" w:rsidRDefault="00D4686D" w:rsidP="00D4686D">
      <w:pPr>
        <w:ind w:left="360"/>
        <w:rPr>
          <w:lang w:eastAsia="en-GB"/>
        </w:rPr>
      </w:pPr>
    </w:p>
    <w:p w14:paraId="5CDA83A1" w14:textId="1DAFEFF7" w:rsidR="00D4686D" w:rsidRDefault="00D4686D" w:rsidP="00D4686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Peer-reviewed journal articles with a UK focus and an analysis of NHS digital services pertinent to patient access were considered for inclusion. The NHS App, online consultation platforms and remote consultation models linked to general practice access were among the services offered. Demographic trends, obstacles, disparities, or themes of exclusion required to be reported in studies. To consider the post-COVID service landscape and contemporary digital models, the publication timeframe was established for 2018–2025. Although some were used in the backdrop to clarify the context of UK practice, policy documents, recommendations, reports, editorials and conference papers were not included in the scoping review analysis.</w:t>
      </w:r>
    </w:p>
    <w:p w14:paraId="2A44A0FB" w14:textId="77777777" w:rsidR="00D4686D" w:rsidRDefault="00D4686D" w:rsidP="00D4686D">
      <w:pPr>
        <w:spacing w:after="0" w:line="360" w:lineRule="auto"/>
        <w:rPr>
          <w:rFonts w:ascii="Times New Roman" w:eastAsia="Times New Roman" w:hAnsi="Times New Roman" w:cs="Times New Roman"/>
          <w:kern w:val="0"/>
          <w:lang w:eastAsia="en-GB"/>
          <w14:ligatures w14:val="none"/>
        </w:rPr>
      </w:pPr>
    </w:p>
    <w:p w14:paraId="2EECEDF4" w14:textId="5B571745" w:rsidR="00D4686D" w:rsidRDefault="00D4686D" w:rsidP="00D4686D">
      <w:pPr>
        <w:pStyle w:val="Heading2"/>
        <w:numPr>
          <w:ilvl w:val="1"/>
          <w:numId w:val="2"/>
        </w:numPr>
        <w:rPr>
          <w:rFonts w:eastAsia="Times New Roman"/>
          <w:lang w:eastAsia="en-GB"/>
        </w:rPr>
      </w:pPr>
      <w:bookmarkStart w:id="8" w:name="_Toc222267465"/>
      <w:r w:rsidRPr="00D4686D">
        <w:rPr>
          <w:rFonts w:eastAsia="Times New Roman"/>
          <w:lang w:eastAsia="en-GB"/>
        </w:rPr>
        <w:t>Information sources and search strategy</w:t>
      </w:r>
      <w:bookmarkEnd w:id="8"/>
    </w:p>
    <w:p w14:paraId="4450659D" w14:textId="77777777" w:rsidR="00D4686D" w:rsidRDefault="00D4686D" w:rsidP="00D4686D">
      <w:pPr>
        <w:pStyle w:val="ListParagraph"/>
        <w:rPr>
          <w:lang w:eastAsia="en-GB"/>
        </w:rPr>
      </w:pPr>
    </w:p>
    <w:p w14:paraId="5BEECB6E" w14:textId="019597FF" w:rsidR="00D4686D" w:rsidRPr="00D4686D" w:rsidRDefault="00D4686D" w:rsidP="00D4686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4686D">
        <w:rPr>
          <w:rFonts w:ascii="Times New Roman" w:eastAsia="Times New Roman" w:hAnsi="Times New Roman" w:cs="Times New Roman"/>
          <w:kern w:val="0"/>
          <w:lang w:eastAsia="en-GB"/>
          <w14:ligatures w14:val="none"/>
        </w:rPr>
        <w:t xml:space="preserve">The databases utilised for UK health and social care research, such as MEDLINE via PubMed and broader academic indexing systems that encompass health services research were the focus of the searches. Terms related to digital exclusion and digital service access were combined in the search. Digital exclusion, the digital divide, inequality, the NHS App, the patient portal, online consultation, online triage, remote consultation and general practice </w:t>
      </w:r>
      <w:r w:rsidRPr="00D4686D">
        <w:rPr>
          <w:rFonts w:ascii="Times New Roman" w:eastAsia="Times New Roman" w:hAnsi="Times New Roman" w:cs="Times New Roman"/>
          <w:kern w:val="0"/>
          <w:lang w:eastAsia="en-GB"/>
          <w14:ligatures w14:val="none"/>
        </w:rPr>
        <w:lastRenderedPageBreak/>
        <w:t>were among the search terms. To find related UK studies that met the requirements, reference chaining was employed from important included papers.</w:t>
      </w:r>
    </w:p>
    <w:p w14:paraId="3BC3F833" w14:textId="77777777" w:rsidR="00D4686D" w:rsidRDefault="00D4686D" w:rsidP="00D4686D">
      <w:pPr>
        <w:pStyle w:val="ListParagraph"/>
        <w:rPr>
          <w:lang w:eastAsia="en-GB"/>
        </w:rPr>
      </w:pPr>
    </w:p>
    <w:p w14:paraId="4410272D" w14:textId="014D1922" w:rsidR="00D4686D" w:rsidRDefault="00DC2525" w:rsidP="00DC2525">
      <w:pPr>
        <w:pStyle w:val="Heading2"/>
        <w:numPr>
          <w:ilvl w:val="1"/>
          <w:numId w:val="2"/>
        </w:numPr>
        <w:rPr>
          <w:lang w:eastAsia="en-GB"/>
        </w:rPr>
      </w:pPr>
      <w:bookmarkStart w:id="9" w:name="_Toc222267466"/>
      <w:r w:rsidRPr="00DC2525">
        <w:rPr>
          <w:lang w:eastAsia="en-GB"/>
        </w:rPr>
        <w:t>Study selection</w:t>
      </w:r>
      <w:bookmarkEnd w:id="9"/>
    </w:p>
    <w:p w14:paraId="164F7520" w14:textId="77777777" w:rsidR="00DC2525" w:rsidRDefault="00DC2525" w:rsidP="00DC2525">
      <w:pPr>
        <w:ind w:left="360"/>
        <w:rPr>
          <w:lang w:eastAsia="en-GB"/>
        </w:rPr>
      </w:pPr>
    </w:p>
    <w:p w14:paraId="70787C62" w14:textId="62F4CD21" w:rsidR="00DC2525" w:rsidRDefault="00DC2525" w:rsidP="00DC2525">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After titles and abstracts were checked for eligibility, entire texts were examined. Five peer-reviewed UK studies that collectively addressed NHS App adoption and implementation, online consultation system use and patient experience and population-level patterns of remote consultation use were chosen for further thematic analysis, as the scoping review sought to identify a small number of high-relevance studies.</w:t>
      </w:r>
    </w:p>
    <w:p w14:paraId="4EAE3B77" w14:textId="77777777" w:rsidR="00DC2525" w:rsidRDefault="00DC2525" w:rsidP="00DC2525">
      <w:pPr>
        <w:spacing w:after="0" w:line="360" w:lineRule="auto"/>
        <w:rPr>
          <w:rFonts w:ascii="Times New Roman" w:eastAsia="Times New Roman" w:hAnsi="Times New Roman" w:cs="Times New Roman"/>
          <w:kern w:val="0"/>
          <w:lang w:eastAsia="en-GB"/>
          <w14:ligatures w14:val="none"/>
        </w:rPr>
      </w:pPr>
    </w:p>
    <w:p w14:paraId="7319CCB9" w14:textId="4BA10C33" w:rsidR="00DC2525" w:rsidRDefault="00DC2525" w:rsidP="00DC2525">
      <w:pPr>
        <w:pStyle w:val="Heading2"/>
        <w:numPr>
          <w:ilvl w:val="1"/>
          <w:numId w:val="2"/>
        </w:numPr>
        <w:rPr>
          <w:rFonts w:eastAsia="Times New Roman"/>
          <w:lang w:eastAsia="en-GB"/>
        </w:rPr>
      </w:pPr>
      <w:bookmarkStart w:id="10" w:name="_Toc222267467"/>
      <w:r w:rsidRPr="00DC2525">
        <w:rPr>
          <w:rFonts w:eastAsia="Times New Roman"/>
          <w:lang w:eastAsia="en-GB"/>
        </w:rPr>
        <w:t>Data charting and analysis</w:t>
      </w:r>
      <w:bookmarkEnd w:id="10"/>
    </w:p>
    <w:p w14:paraId="695060DE" w14:textId="77777777" w:rsidR="00DC2525" w:rsidRDefault="00DC2525" w:rsidP="00DC2525">
      <w:pPr>
        <w:ind w:left="360"/>
        <w:rPr>
          <w:lang w:eastAsia="en-GB"/>
        </w:rPr>
      </w:pPr>
    </w:p>
    <w:p w14:paraId="2347116C" w14:textId="769B0768" w:rsidR="00DC2525" w:rsidRDefault="00DC2525" w:rsidP="00DC2525">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t xml:space="preserve"> </w:t>
      </w:r>
      <w:r w:rsidRPr="00DC2525">
        <w:rPr>
          <w:rFonts w:ascii="Times New Roman" w:eastAsia="Times New Roman" w:hAnsi="Times New Roman" w:cs="Times New Roman"/>
          <w:kern w:val="0"/>
          <w:lang w:eastAsia="en-GB"/>
          <w14:ligatures w14:val="none"/>
        </w:rPr>
        <w:t>Study setting, population, digital tool, design and data source, demographic characteristics, measures of access or use, major findings on exclusion or inequality and any mitigation solutions proposed by authors were extracted using a data charting form. Thematic synthesis was employed in the analysis. Each study was carefully read, stated impediments and impacts were coded and codes were then grouped into more general categories related to UK practice to create themes. Because it might be simple to overgeneralise about digital exclusion, the strategy sought to maintain interpretation based on what studies really report.</w:t>
      </w:r>
    </w:p>
    <w:p w14:paraId="3721F1F0" w14:textId="77777777" w:rsidR="00DC2525" w:rsidRDefault="00DC2525" w:rsidP="00DC2525">
      <w:pPr>
        <w:spacing w:after="0" w:line="360" w:lineRule="auto"/>
        <w:rPr>
          <w:rFonts w:ascii="Times New Roman" w:eastAsia="Times New Roman" w:hAnsi="Times New Roman" w:cs="Times New Roman"/>
          <w:kern w:val="0"/>
          <w:lang w:eastAsia="en-GB"/>
          <w14:ligatures w14:val="none"/>
        </w:rPr>
      </w:pPr>
    </w:p>
    <w:p w14:paraId="60D935EE" w14:textId="1198F786" w:rsidR="00DC2525" w:rsidRDefault="00DC2525" w:rsidP="00DC2525">
      <w:pPr>
        <w:pStyle w:val="Heading2"/>
        <w:numPr>
          <w:ilvl w:val="1"/>
          <w:numId w:val="2"/>
        </w:numPr>
        <w:rPr>
          <w:rFonts w:eastAsia="Times New Roman"/>
          <w:lang w:eastAsia="en-GB"/>
        </w:rPr>
      </w:pPr>
      <w:bookmarkStart w:id="11" w:name="_Toc222267468"/>
      <w:r w:rsidRPr="00DC2525">
        <w:rPr>
          <w:rFonts w:eastAsia="Times New Roman"/>
          <w:lang w:eastAsia="en-GB"/>
        </w:rPr>
        <w:t>Ethical considerations</w:t>
      </w:r>
      <w:bookmarkEnd w:id="11"/>
    </w:p>
    <w:p w14:paraId="5F8522E8" w14:textId="77777777" w:rsidR="00DC2525" w:rsidRDefault="00DC2525" w:rsidP="00DC2525">
      <w:pPr>
        <w:ind w:left="360"/>
        <w:rPr>
          <w:lang w:eastAsia="en-GB"/>
        </w:rPr>
      </w:pPr>
    </w:p>
    <w:p w14:paraId="022219EB" w14:textId="2C35E9CF" w:rsidR="00DC2525" w:rsidRPr="00DC2525" w:rsidRDefault="00DC2525" w:rsidP="00DC2525">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Secondary data from published studies that are accessible to the public are used in this study. This kind of scoping review is not anticipated to require formal NHS REC clearance. There is still ethical duty. If digital exclusion research is presented as a skills problem alone, it may unintentionally place blame on certain people. In line with NHS England's digital inclusion strategy, this research frames obstacles as a combination of socioeconomic circumstances and service design (NHS England, 2023). Care was made to maintain proper referencing, prevent misrepresentation and present findings transparently.</w:t>
      </w:r>
    </w:p>
    <w:p w14:paraId="583D1422" w14:textId="77777777" w:rsidR="00DC2525" w:rsidRPr="00DC2525" w:rsidRDefault="00DC2525" w:rsidP="00DC2525">
      <w:pPr>
        <w:ind w:left="360"/>
        <w:rPr>
          <w:lang w:eastAsia="en-GB"/>
        </w:rPr>
      </w:pPr>
    </w:p>
    <w:p w14:paraId="76B90B6D" w14:textId="12D49934" w:rsidR="00DC2525" w:rsidRDefault="00DC2525" w:rsidP="00DC2525">
      <w:pPr>
        <w:pStyle w:val="Heading1"/>
        <w:numPr>
          <w:ilvl w:val="0"/>
          <w:numId w:val="2"/>
        </w:numPr>
        <w:rPr>
          <w:lang w:eastAsia="en-GB"/>
        </w:rPr>
      </w:pPr>
      <w:bookmarkStart w:id="12" w:name="_Toc222267469"/>
      <w:r w:rsidRPr="00DC2525">
        <w:rPr>
          <w:lang w:eastAsia="en-GB"/>
        </w:rPr>
        <w:lastRenderedPageBreak/>
        <w:t>Results</w:t>
      </w:r>
      <w:bookmarkEnd w:id="12"/>
    </w:p>
    <w:p w14:paraId="62D3DB4A" w14:textId="77777777" w:rsidR="00DC2525" w:rsidRDefault="00DC2525" w:rsidP="00DC2525">
      <w:pPr>
        <w:rPr>
          <w:lang w:eastAsia="en-GB"/>
        </w:rPr>
      </w:pPr>
    </w:p>
    <w:p w14:paraId="6AEA6684" w14:textId="50935C19" w:rsidR="00DC2525" w:rsidRDefault="00DC2525" w:rsidP="00DC2525">
      <w:pPr>
        <w:pStyle w:val="Heading2"/>
        <w:numPr>
          <w:ilvl w:val="1"/>
          <w:numId w:val="2"/>
        </w:numPr>
        <w:rPr>
          <w:lang w:eastAsia="en-GB"/>
        </w:rPr>
      </w:pPr>
      <w:bookmarkStart w:id="13" w:name="_Toc222267470"/>
      <w:r w:rsidRPr="00DC2525">
        <w:rPr>
          <w:lang w:eastAsia="en-GB"/>
        </w:rPr>
        <w:t>Included studies</w:t>
      </w:r>
      <w:bookmarkEnd w:id="13"/>
    </w:p>
    <w:p w14:paraId="0465CDC3" w14:textId="77777777" w:rsidR="00DC2525" w:rsidRDefault="00DC2525" w:rsidP="00DC2525">
      <w:pPr>
        <w:rPr>
          <w:lang w:eastAsia="en-GB"/>
        </w:rPr>
      </w:pPr>
    </w:p>
    <w:p w14:paraId="42A43CA6" w14:textId="34780F14" w:rsidR="00DC2525" w:rsidRDefault="00DC2525" w:rsidP="00DC2525">
      <w:pPr>
        <w:spacing w:line="360" w:lineRule="auto"/>
        <w:rPr>
          <w:rFonts w:ascii="Times New Roman" w:hAnsi="Times New Roman" w:cs="Times New Roman"/>
          <w:lang w:eastAsia="en-GB"/>
        </w:rPr>
      </w:pPr>
      <w:r>
        <w:rPr>
          <w:rFonts w:ascii="Times New Roman" w:hAnsi="Times New Roman" w:cs="Times New Roman"/>
          <w:lang w:eastAsia="en-GB"/>
        </w:rPr>
        <w:t xml:space="preserve"> </w:t>
      </w:r>
      <w:r>
        <w:rPr>
          <w:rFonts w:ascii="Times New Roman" w:hAnsi="Times New Roman" w:cs="Times New Roman"/>
          <w:lang w:eastAsia="en-GB"/>
        </w:rPr>
        <w:tab/>
      </w:r>
      <w:r w:rsidRPr="00DC2525">
        <w:rPr>
          <w:rFonts w:ascii="Times New Roman" w:hAnsi="Times New Roman" w:cs="Times New Roman"/>
          <w:lang w:eastAsia="en-GB"/>
        </w:rPr>
        <w:t>Five peer-reviewed UK studies were included for the scoping review analysis. They covered England primarily and used national datasets, large primary care platforms and qualitative evaluation methods.</w:t>
      </w:r>
    </w:p>
    <w:p w14:paraId="3F5667A5" w14:textId="77777777" w:rsidR="00DC2525" w:rsidRDefault="00DC2525" w:rsidP="00DC2525">
      <w:pPr>
        <w:spacing w:line="360" w:lineRule="auto"/>
        <w:rPr>
          <w:rFonts w:ascii="Times New Roman" w:hAnsi="Times New Roman" w:cs="Times New Roman"/>
          <w:lang w:eastAsia="en-GB"/>
        </w:rPr>
      </w:pPr>
    </w:p>
    <w:p w14:paraId="6BAFD75E" w14:textId="29EC8956" w:rsidR="00DC2525" w:rsidRDefault="00DC2525" w:rsidP="00DC2525">
      <w:pPr>
        <w:spacing w:line="360" w:lineRule="auto"/>
        <w:rPr>
          <w:rFonts w:ascii="Times New Roman" w:hAnsi="Times New Roman" w:cs="Times New Roman"/>
          <w:b/>
          <w:bCs/>
          <w:lang w:eastAsia="en-GB"/>
        </w:rPr>
      </w:pPr>
      <w:r w:rsidRPr="00DC2525">
        <w:rPr>
          <w:rFonts w:ascii="Times New Roman" w:hAnsi="Times New Roman" w:cs="Times New Roman"/>
          <w:b/>
          <w:bCs/>
          <w:lang w:eastAsia="en-GB"/>
        </w:rPr>
        <w:t>Summary table of included studies (peer-reviewed)</w:t>
      </w:r>
    </w:p>
    <w:p w14:paraId="10E7CB07" w14:textId="77777777" w:rsidR="00DC2525" w:rsidRDefault="00DC2525" w:rsidP="00DC2525">
      <w:pPr>
        <w:spacing w:line="360" w:lineRule="auto"/>
        <w:rPr>
          <w:rFonts w:ascii="Times New Roman" w:hAnsi="Times New Roman" w:cs="Times New Roman"/>
          <w:b/>
          <w:bCs/>
          <w:lang w:eastAsia="en-GB"/>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58"/>
        <w:gridCol w:w="1904"/>
        <w:gridCol w:w="1456"/>
        <w:gridCol w:w="2966"/>
        <w:gridCol w:w="1632"/>
      </w:tblGrid>
      <w:tr w:rsidR="00DC2525" w:rsidRPr="00DC2525" w14:paraId="3A1CAE75" w14:textId="77777777" w:rsidTr="00DC2525">
        <w:trPr>
          <w:jc w:val="center"/>
        </w:trPr>
        <w:tc>
          <w:tcPr>
            <w:tcW w:w="0" w:type="auto"/>
            <w:vAlign w:val="center"/>
            <w:hideMark/>
          </w:tcPr>
          <w:p w14:paraId="08130463" w14:textId="77777777" w:rsidR="00DC2525" w:rsidRPr="00DC2525" w:rsidRDefault="00DC2525">
            <w:pPr>
              <w:spacing w:before="100" w:beforeAutospacing="1" w:after="100" w:afterAutospacing="1"/>
              <w:jc w:val="center"/>
              <w:rPr>
                <w:rFonts w:ascii="Times New Roman" w:hAnsi="Times New Roman" w:cs="Times New Roman"/>
                <w:b/>
                <w:bCs/>
                <w:kern w:val="0"/>
                <w14:ligatures w14:val="none"/>
              </w:rPr>
            </w:pPr>
            <w:r w:rsidRPr="00DC2525">
              <w:rPr>
                <w:rFonts w:ascii="Times New Roman" w:hAnsi="Times New Roman" w:cs="Times New Roman"/>
                <w:b/>
                <w:bCs/>
              </w:rPr>
              <w:t>Study</w:t>
            </w:r>
          </w:p>
        </w:tc>
        <w:tc>
          <w:tcPr>
            <w:tcW w:w="0" w:type="auto"/>
            <w:vAlign w:val="center"/>
            <w:hideMark/>
          </w:tcPr>
          <w:p w14:paraId="5C9BF400" w14:textId="77777777" w:rsidR="00DC2525" w:rsidRPr="00DC2525" w:rsidRDefault="00DC2525">
            <w:pPr>
              <w:spacing w:before="100" w:beforeAutospacing="1" w:after="100" w:afterAutospacing="1"/>
              <w:jc w:val="center"/>
              <w:rPr>
                <w:rFonts w:ascii="Times New Roman" w:hAnsi="Times New Roman" w:cs="Times New Roman"/>
                <w:b/>
                <w:bCs/>
              </w:rPr>
            </w:pPr>
            <w:r w:rsidRPr="00DC2525">
              <w:rPr>
                <w:rFonts w:ascii="Times New Roman" w:hAnsi="Times New Roman" w:cs="Times New Roman"/>
                <w:b/>
                <w:bCs/>
              </w:rPr>
              <w:t>Design and data</w:t>
            </w:r>
          </w:p>
        </w:tc>
        <w:tc>
          <w:tcPr>
            <w:tcW w:w="0" w:type="auto"/>
            <w:vAlign w:val="center"/>
            <w:hideMark/>
          </w:tcPr>
          <w:p w14:paraId="65EC7A04" w14:textId="77777777" w:rsidR="00DC2525" w:rsidRPr="00DC2525" w:rsidRDefault="00DC2525">
            <w:pPr>
              <w:spacing w:before="100" w:beforeAutospacing="1" w:after="100" w:afterAutospacing="1"/>
              <w:jc w:val="center"/>
              <w:rPr>
                <w:rFonts w:ascii="Times New Roman" w:hAnsi="Times New Roman" w:cs="Times New Roman"/>
                <w:b/>
                <w:bCs/>
              </w:rPr>
            </w:pPr>
            <w:r w:rsidRPr="00DC2525">
              <w:rPr>
                <w:rFonts w:ascii="Times New Roman" w:hAnsi="Times New Roman" w:cs="Times New Roman"/>
                <w:b/>
                <w:bCs/>
              </w:rPr>
              <w:t>Digital service focus</w:t>
            </w:r>
          </w:p>
        </w:tc>
        <w:tc>
          <w:tcPr>
            <w:tcW w:w="0" w:type="auto"/>
            <w:vAlign w:val="center"/>
            <w:hideMark/>
          </w:tcPr>
          <w:p w14:paraId="3C11D960" w14:textId="77777777" w:rsidR="00DC2525" w:rsidRPr="00DC2525" w:rsidRDefault="00DC2525">
            <w:pPr>
              <w:spacing w:before="100" w:beforeAutospacing="1" w:after="100" w:afterAutospacing="1"/>
              <w:jc w:val="center"/>
              <w:rPr>
                <w:rFonts w:ascii="Times New Roman" w:hAnsi="Times New Roman" w:cs="Times New Roman"/>
                <w:b/>
                <w:bCs/>
              </w:rPr>
            </w:pPr>
            <w:r w:rsidRPr="00DC2525">
              <w:rPr>
                <w:rFonts w:ascii="Times New Roman" w:hAnsi="Times New Roman" w:cs="Times New Roman"/>
                <w:b/>
                <w:bCs/>
              </w:rPr>
              <w:t>Key findings linked to exclusion and inequality</w:t>
            </w:r>
          </w:p>
        </w:tc>
        <w:tc>
          <w:tcPr>
            <w:tcW w:w="0" w:type="auto"/>
            <w:vAlign w:val="center"/>
            <w:hideMark/>
          </w:tcPr>
          <w:p w14:paraId="13CCFD43" w14:textId="77777777" w:rsidR="00DC2525" w:rsidRPr="00DC2525" w:rsidRDefault="00DC2525">
            <w:pPr>
              <w:spacing w:before="100" w:beforeAutospacing="1" w:after="100" w:afterAutospacing="1"/>
              <w:jc w:val="center"/>
              <w:rPr>
                <w:rFonts w:ascii="Times New Roman" w:hAnsi="Times New Roman" w:cs="Times New Roman"/>
                <w:b/>
                <w:bCs/>
              </w:rPr>
            </w:pPr>
            <w:r w:rsidRPr="00DC2525">
              <w:rPr>
                <w:rFonts w:ascii="Times New Roman" w:hAnsi="Times New Roman" w:cs="Times New Roman"/>
                <w:b/>
                <w:bCs/>
              </w:rPr>
              <w:t>Relevance to UK practice</w:t>
            </w:r>
          </w:p>
        </w:tc>
      </w:tr>
      <w:tr w:rsidR="00DC2525" w:rsidRPr="00DC2525" w14:paraId="6454C25A" w14:textId="77777777" w:rsidTr="00DC2525">
        <w:trPr>
          <w:jc w:val="center"/>
        </w:trPr>
        <w:tc>
          <w:tcPr>
            <w:tcW w:w="0" w:type="auto"/>
            <w:vAlign w:val="center"/>
            <w:hideMark/>
          </w:tcPr>
          <w:p w14:paraId="795DA467"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Sukriti et al. (2023)</w:t>
            </w:r>
          </w:p>
        </w:tc>
        <w:tc>
          <w:tcPr>
            <w:tcW w:w="0" w:type="auto"/>
            <w:vAlign w:val="center"/>
            <w:hideMark/>
          </w:tcPr>
          <w:p w14:paraId="187904D2" w14:textId="2E327DE8"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Observational analysis of NHS App downloads, registrations and function use in England</w:t>
            </w:r>
          </w:p>
        </w:tc>
        <w:tc>
          <w:tcPr>
            <w:tcW w:w="0" w:type="auto"/>
            <w:vAlign w:val="center"/>
            <w:hideMark/>
          </w:tcPr>
          <w:p w14:paraId="75BABA70"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NHS App</w:t>
            </w:r>
          </w:p>
        </w:tc>
        <w:tc>
          <w:tcPr>
            <w:tcW w:w="0" w:type="auto"/>
            <w:vAlign w:val="center"/>
            <w:hideMark/>
          </w:tcPr>
          <w:p w14:paraId="178F45D6"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Uptake increased strongly, but registration and function use showed unequal patterns linked to sociodemographic context, with signals of deprivation-linked differences</w:t>
            </w:r>
          </w:p>
        </w:tc>
        <w:tc>
          <w:tcPr>
            <w:tcW w:w="0" w:type="auto"/>
            <w:vAlign w:val="center"/>
            <w:hideMark/>
          </w:tcPr>
          <w:p w14:paraId="6E76F2FD"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Shows why “downloads” are not equal to equitable access</w:t>
            </w:r>
          </w:p>
        </w:tc>
      </w:tr>
      <w:tr w:rsidR="00DC2525" w:rsidRPr="00DC2525" w14:paraId="40615A2D" w14:textId="77777777" w:rsidTr="00DC2525">
        <w:trPr>
          <w:jc w:val="center"/>
        </w:trPr>
        <w:tc>
          <w:tcPr>
            <w:tcW w:w="0" w:type="auto"/>
            <w:vAlign w:val="center"/>
            <w:hideMark/>
          </w:tcPr>
          <w:p w14:paraId="22B0ED02"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Reidy et al. (2025)</w:t>
            </w:r>
          </w:p>
        </w:tc>
        <w:tc>
          <w:tcPr>
            <w:tcW w:w="0" w:type="auto"/>
            <w:vAlign w:val="center"/>
            <w:hideMark/>
          </w:tcPr>
          <w:p w14:paraId="7881384B" w14:textId="7CE73420"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Qualitative evaluation across England using interviews, focus groups and observations</w:t>
            </w:r>
          </w:p>
        </w:tc>
        <w:tc>
          <w:tcPr>
            <w:tcW w:w="0" w:type="auto"/>
            <w:vAlign w:val="center"/>
            <w:hideMark/>
          </w:tcPr>
          <w:p w14:paraId="10599BE5"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NHS App</w:t>
            </w:r>
          </w:p>
        </w:tc>
        <w:tc>
          <w:tcPr>
            <w:tcW w:w="0" w:type="auto"/>
            <w:vAlign w:val="center"/>
            <w:hideMark/>
          </w:tcPr>
          <w:p w14:paraId="58BE6367"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Implementation was shaped by local capacity and changing policy context; users reported usability issues and inclusion challenges; support processes varied between settings</w:t>
            </w:r>
          </w:p>
        </w:tc>
        <w:tc>
          <w:tcPr>
            <w:tcW w:w="0" w:type="auto"/>
            <w:vAlign w:val="center"/>
            <w:hideMark/>
          </w:tcPr>
          <w:p w14:paraId="1AF83DA3"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Explains why roll-out can widen inequality if support is uneven</w:t>
            </w:r>
          </w:p>
        </w:tc>
      </w:tr>
      <w:tr w:rsidR="00DC2525" w:rsidRPr="00DC2525" w14:paraId="1F497CB7" w14:textId="77777777" w:rsidTr="00DC2525">
        <w:trPr>
          <w:jc w:val="center"/>
        </w:trPr>
        <w:tc>
          <w:tcPr>
            <w:tcW w:w="0" w:type="auto"/>
            <w:vAlign w:val="center"/>
            <w:hideMark/>
          </w:tcPr>
          <w:p w14:paraId="71CD4085"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Ge et al. (2024)</w:t>
            </w:r>
          </w:p>
        </w:tc>
        <w:tc>
          <w:tcPr>
            <w:tcW w:w="0" w:type="auto"/>
            <w:vAlign w:val="center"/>
            <w:hideMark/>
          </w:tcPr>
          <w:p w14:paraId="6A3115CA"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Cross-sectional analysis using GP Patient Survey and practice variables</w:t>
            </w:r>
          </w:p>
        </w:tc>
        <w:tc>
          <w:tcPr>
            <w:tcW w:w="0" w:type="auto"/>
            <w:vAlign w:val="center"/>
            <w:hideMark/>
          </w:tcPr>
          <w:p w14:paraId="781DE0BD"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Online consultation systems</w:t>
            </w:r>
          </w:p>
        </w:tc>
        <w:tc>
          <w:tcPr>
            <w:tcW w:w="0" w:type="auto"/>
            <w:vAlign w:val="center"/>
            <w:hideMark/>
          </w:tcPr>
          <w:p w14:paraId="2D43A441"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 xml:space="preserve">Patient experience differed by system model and practice context; some system designs were associated with better </w:t>
            </w:r>
            <w:r w:rsidRPr="00DC2525">
              <w:rPr>
                <w:rFonts w:ascii="Times New Roman" w:hAnsi="Times New Roman" w:cs="Times New Roman"/>
              </w:rPr>
              <w:lastRenderedPageBreak/>
              <w:t>experience and smaller sociodemographic gaps</w:t>
            </w:r>
          </w:p>
        </w:tc>
        <w:tc>
          <w:tcPr>
            <w:tcW w:w="0" w:type="auto"/>
            <w:vAlign w:val="center"/>
            <w:hideMark/>
          </w:tcPr>
          <w:p w14:paraId="1701132E"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lastRenderedPageBreak/>
              <w:t>Shows system design choices can influence equity outcomes</w:t>
            </w:r>
          </w:p>
        </w:tc>
      </w:tr>
      <w:tr w:rsidR="00DC2525" w:rsidRPr="00DC2525" w14:paraId="679AAED5" w14:textId="77777777" w:rsidTr="00DC2525">
        <w:trPr>
          <w:jc w:val="center"/>
        </w:trPr>
        <w:tc>
          <w:tcPr>
            <w:tcW w:w="0" w:type="auto"/>
            <w:vAlign w:val="center"/>
            <w:hideMark/>
          </w:tcPr>
          <w:p w14:paraId="61424A60"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Vestesson et al. (2023)</w:t>
            </w:r>
          </w:p>
        </w:tc>
        <w:tc>
          <w:tcPr>
            <w:tcW w:w="0" w:type="auto"/>
            <w:vAlign w:val="center"/>
            <w:hideMark/>
          </w:tcPr>
          <w:p w14:paraId="472C332B"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Population-based CPRD Aurum study (2018–2022)</w:t>
            </w:r>
          </w:p>
        </w:tc>
        <w:tc>
          <w:tcPr>
            <w:tcW w:w="0" w:type="auto"/>
            <w:vAlign w:val="center"/>
            <w:hideMark/>
          </w:tcPr>
          <w:p w14:paraId="05B3E0DA"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Remote vs face-to-face consultations</w:t>
            </w:r>
          </w:p>
        </w:tc>
        <w:tc>
          <w:tcPr>
            <w:tcW w:w="0" w:type="auto"/>
            <w:vAlign w:val="center"/>
            <w:hideMark/>
          </w:tcPr>
          <w:p w14:paraId="60C5B1B5"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Remote consultation use rose sharply during COVID-19; differences in consultation rate and mode were linked with deprivation and age; most deprived saw relatively larger shift away from face-to-face</w:t>
            </w:r>
          </w:p>
        </w:tc>
        <w:tc>
          <w:tcPr>
            <w:tcW w:w="0" w:type="auto"/>
            <w:vAlign w:val="center"/>
            <w:hideMark/>
          </w:tcPr>
          <w:p w14:paraId="1B3F5488"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Highlights how access mode changes may interact with inequalities</w:t>
            </w:r>
          </w:p>
        </w:tc>
      </w:tr>
      <w:tr w:rsidR="00DC2525" w:rsidRPr="00DC2525" w14:paraId="4DBF9FDB" w14:textId="77777777" w:rsidTr="00DC2525">
        <w:trPr>
          <w:jc w:val="center"/>
        </w:trPr>
        <w:tc>
          <w:tcPr>
            <w:tcW w:w="0" w:type="auto"/>
            <w:vAlign w:val="center"/>
            <w:hideMark/>
          </w:tcPr>
          <w:p w14:paraId="343221E2"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Aminu et al. (2025)</w:t>
            </w:r>
          </w:p>
        </w:tc>
        <w:tc>
          <w:tcPr>
            <w:tcW w:w="0" w:type="auto"/>
            <w:vAlign w:val="center"/>
            <w:hideMark/>
          </w:tcPr>
          <w:p w14:paraId="024AA24A"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OpenSAFELY study using 19 million health records (2019–2022)</w:t>
            </w:r>
          </w:p>
        </w:tc>
        <w:tc>
          <w:tcPr>
            <w:tcW w:w="0" w:type="auto"/>
            <w:vAlign w:val="center"/>
            <w:hideMark/>
          </w:tcPr>
          <w:p w14:paraId="0440936E"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Remote general practice consultations</w:t>
            </w:r>
          </w:p>
        </w:tc>
        <w:tc>
          <w:tcPr>
            <w:tcW w:w="0" w:type="auto"/>
            <w:vAlign w:val="center"/>
            <w:hideMark/>
          </w:tcPr>
          <w:p w14:paraId="3C648C53" w14:textId="4CC7A2DD"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Remote consultation proportions varied significantly by age, gender, socioeconomic group and ethnicity; patterns have implications for planning equitable access</w:t>
            </w:r>
          </w:p>
        </w:tc>
        <w:tc>
          <w:tcPr>
            <w:tcW w:w="0" w:type="auto"/>
            <w:vAlign w:val="center"/>
            <w:hideMark/>
          </w:tcPr>
          <w:p w14:paraId="786820CF" w14:textId="77777777" w:rsidR="00DC2525" w:rsidRPr="00DC2525" w:rsidRDefault="00DC2525" w:rsidP="00B26C5D">
            <w:pPr>
              <w:spacing w:before="100" w:beforeAutospacing="1" w:after="100" w:afterAutospacing="1" w:line="360" w:lineRule="auto"/>
              <w:rPr>
                <w:rFonts w:ascii="Times New Roman" w:hAnsi="Times New Roman" w:cs="Times New Roman"/>
              </w:rPr>
            </w:pPr>
            <w:r w:rsidRPr="00DC2525">
              <w:rPr>
                <w:rFonts w:ascii="Times New Roman" w:hAnsi="Times New Roman" w:cs="Times New Roman"/>
              </w:rPr>
              <w:t>Strong evidence at scale that access patterns are socially patterned</w:t>
            </w:r>
          </w:p>
        </w:tc>
      </w:tr>
    </w:tbl>
    <w:p w14:paraId="4F9AD025" w14:textId="77777777" w:rsidR="00DC2525" w:rsidRPr="00DC2525" w:rsidRDefault="00DC2525" w:rsidP="00DC2525">
      <w:pPr>
        <w:ind w:left="360"/>
        <w:rPr>
          <w:lang w:eastAsia="en-GB"/>
        </w:rPr>
      </w:pPr>
    </w:p>
    <w:p w14:paraId="6756C4A5" w14:textId="77777777" w:rsidR="00D4686D" w:rsidRDefault="00D4686D" w:rsidP="00D4686D">
      <w:pPr>
        <w:spacing w:after="0" w:line="360" w:lineRule="auto"/>
        <w:rPr>
          <w:rFonts w:ascii="Times New Roman" w:eastAsia="Times New Roman" w:hAnsi="Times New Roman" w:cs="Times New Roman"/>
          <w:kern w:val="0"/>
          <w:lang w:eastAsia="en-GB"/>
          <w14:ligatures w14:val="none"/>
        </w:rPr>
      </w:pPr>
    </w:p>
    <w:p w14:paraId="7DCF8347" w14:textId="650E949A" w:rsidR="00D4686D" w:rsidRDefault="00DC2525" w:rsidP="00DC2525">
      <w:pPr>
        <w:pStyle w:val="Heading2"/>
        <w:numPr>
          <w:ilvl w:val="1"/>
          <w:numId w:val="2"/>
        </w:numPr>
        <w:rPr>
          <w:rFonts w:eastAsia="Times New Roman"/>
          <w:lang w:eastAsia="en-GB"/>
        </w:rPr>
      </w:pPr>
      <w:bookmarkStart w:id="14" w:name="_Toc222267471"/>
      <w:r w:rsidRPr="00DC2525">
        <w:rPr>
          <w:rFonts w:eastAsia="Times New Roman"/>
          <w:lang w:eastAsia="en-GB"/>
        </w:rPr>
        <w:t>Thematic findings</w:t>
      </w:r>
      <w:bookmarkEnd w:id="14"/>
    </w:p>
    <w:p w14:paraId="2548631A" w14:textId="77777777" w:rsidR="00DC2525" w:rsidRDefault="00DC2525" w:rsidP="00DC2525">
      <w:pPr>
        <w:rPr>
          <w:lang w:eastAsia="en-GB"/>
        </w:rPr>
      </w:pPr>
    </w:p>
    <w:p w14:paraId="7DBFF28B" w14:textId="47F34529" w:rsidR="00DC2525" w:rsidRPr="00DC2525" w:rsidRDefault="00DC2525" w:rsidP="00DC2525">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Four themes emerged from the synthesis, each of which explains how exclusion manifests itself in the UK's digital health access. Every theme connects obstacles with potential effects on practice.</w:t>
      </w:r>
    </w:p>
    <w:p w14:paraId="525F586B" w14:textId="77777777" w:rsidR="00DC2525" w:rsidRDefault="00DC2525" w:rsidP="00DC2525">
      <w:pPr>
        <w:rPr>
          <w:lang w:eastAsia="en-GB"/>
        </w:rPr>
      </w:pPr>
    </w:p>
    <w:p w14:paraId="340CCB26" w14:textId="358FB723" w:rsidR="00DC2525" w:rsidRDefault="00DC2525" w:rsidP="00DC2525">
      <w:pPr>
        <w:rPr>
          <w:rFonts w:ascii="Times New Roman" w:hAnsi="Times New Roman" w:cs="Times New Roman"/>
          <w:b/>
          <w:bCs/>
          <w:lang w:eastAsia="en-GB"/>
        </w:rPr>
      </w:pPr>
      <w:r w:rsidRPr="00DC2525">
        <w:rPr>
          <w:rFonts w:ascii="Times New Roman" w:hAnsi="Times New Roman" w:cs="Times New Roman"/>
          <w:b/>
          <w:bCs/>
          <w:lang w:eastAsia="en-GB"/>
        </w:rPr>
        <w:t>Theme 1: Adoption measures can hide unequal benefit</w:t>
      </w:r>
    </w:p>
    <w:p w14:paraId="396BB87A" w14:textId="77777777" w:rsidR="00DC2525" w:rsidRDefault="00DC2525" w:rsidP="00DC2525">
      <w:pPr>
        <w:rPr>
          <w:rFonts w:ascii="Times New Roman" w:hAnsi="Times New Roman" w:cs="Times New Roman"/>
          <w:b/>
          <w:bCs/>
          <w:lang w:eastAsia="en-GB"/>
        </w:rPr>
      </w:pPr>
    </w:p>
    <w:p w14:paraId="0ADCD2D9" w14:textId="21BFE036" w:rsidR="00DC2525" w:rsidRPr="00DC2525" w:rsidRDefault="00DC2525" w:rsidP="00DC2525">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 xml:space="preserve">The use of the NHS App grew quickly, however there were differences in registration patterns and function usage, indicating that not everyone experiences digital adoption equally (Sukriti et al., 2023). This is significant since the NHS App is frequently marketed as a "front door" tool, which makes unequal benefit a problem for service equity. According to Reidy et al. (2025), roll-out included shifting organisational priorities and disparities in capabilities. </w:t>
      </w:r>
      <w:r w:rsidRPr="00DC2525">
        <w:rPr>
          <w:rFonts w:ascii="Times New Roman" w:eastAsia="Times New Roman" w:hAnsi="Times New Roman" w:cs="Times New Roman"/>
          <w:kern w:val="0"/>
          <w:lang w:eastAsia="en-GB"/>
          <w14:ligatures w14:val="none"/>
        </w:rPr>
        <w:lastRenderedPageBreak/>
        <w:t>Local inequality can nevertheless result from a national product if implementation support is lacking in underprivileged areas. According to the subject, monitoring ought to extend beyond registrations or downloads. Services must enquire as to whether patients are able to finish activities, go back to the tool and use it without assistance that isn't accessible to everyone.</w:t>
      </w:r>
    </w:p>
    <w:p w14:paraId="3C640FE9" w14:textId="77777777" w:rsidR="00DC2525" w:rsidRDefault="00DC2525" w:rsidP="00DC2525">
      <w:pPr>
        <w:rPr>
          <w:rFonts w:ascii="Times New Roman" w:hAnsi="Times New Roman" w:cs="Times New Roman"/>
          <w:b/>
          <w:bCs/>
          <w:lang w:eastAsia="en-GB"/>
        </w:rPr>
      </w:pPr>
    </w:p>
    <w:p w14:paraId="0CEF64D3" w14:textId="68036388" w:rsidR="00DC2525" w:rsidRDefault="00DC2525" w:rsidP="00DC2525">
      <w:pPr>
        <w:rPr>
          <w:rFonts w:ascii="Times New Roman" w:hAnsi="Times New Roman" w:cs="Times New Roman"/>
          <w:b/>
          <w:bCs/>
          <w:lang w:eastAsia="en-GB"/>
        </w:rPr>
      </w:pPr>
      <w:r w:rsidRPr="00DC2525">
        <w:rPr>
          <w:rFonts w:ascii="Times New Roman" w:hAnsi="Times New Roman" w:cs="Times New Roman"/>
          <w:b/>
          <w:bCs/>
          <w:lang w:eastAsia="en-GB"/>
        </w:rPr>
        <w:t>Theme 2: Deprivation and ethnicity are linked with shifts in access mode</w:t>
      </w:r>
    </w:p>
    <w:p w14:paraId="69C2A59B" w14:textId="77777777" w:rsidR="00DC2525" w:rsidRDefault="00DC2525" w:rsidP="00DC2525">
      <w:pPr>
        <w:rPr>
          <w:rFonts w:ascii="Times New Roman" w:hAnsi="Times New Roman" w:cs="Times New Roman"/>
          <w:b/>
          <w:bCs/>
          <w:lang w:eastAsia="en-GB"/>
        </w:rPr>
      </w:pPr>
    </w:p>
    <w:p w14:paraId="65B1415D" w14:textId="5527EB71" w:rsidR="00DC2525" w:rsidRDefault="00DC2525" w:rsidP="00B26C5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The use of remote consultations is not dispersed equally, according to large dataset research. According to Vestesson et al. (2023), the pandemic caused a sharp rise in distant consultations and overall consultation rates rose. However, the trends varied by age group and level of deprivation. The utilisation of remote consultations varied significantly by age, gender, socioeconomic status and ethnicity, according to Aminu et al. (2025). The negative effects of remote consultation are not demonstrated by these investigations. They do demonstrate how social patterns in service delivery might impact communication quality, continuity and the capacity to escalate. The system must make sure that remote routes have fair choice and visible safety netting when a group is more likely to be remote-first.</w:t>
      </w:r>
    </w:p>
    <w:p w14:paraId="39C7EA7B" w14:textId="77777777" w:rsidR="00DC2525" w:rsidRDefault="00DC2525" w:rsidP="00DC2525">
      <w:pPr>
        <w:spacing w:after="0" w:line="240" w:lineRule="auto"/>
        <w:rPr>
          <w:rFonts w:ascii="Times New Roman" w:eastAsia="Times New Roman" w:hAnsi="Times New Roman" w:cs="Times New Roman"/>
          <w:kern w:val="0"/>
          <w:lang w:eastAsia="en-GB"/>
          <w14:ligatures w14:val="none"/>
        </w:rPr>
      </w:pPr>
    </w:p>
    <w:p w14:paraId="5F33151A" w14:textId="77777777" w:rsidR="00DC2525" w:rsidRDefault="00DC2525" w:rsidP="00DC2525">
      <w:pPr>
        <w:spacing w:after="0" w:line="240" w:lineRule="auto"/>
        <w:rPr>
          <w:rFonts w:ascii="Times New Roman" w:eastAsia="Times New Roman" w:hAnsi="Times New Roman" w:cs="Times New Roman"/>
          <w:kern w:val="0"/>
          <w:lang w:eastAsia="en-GB"/>
          <w14:ligatures w14:val="none"/>
        </w:rPr>
      </w:pPr>
    </w:p>
    <w:p w14:paraId="26A75FB0" w14:textId="651AEC51" w:rsidR="00DC2525" w:rsidRDefault="00DC2525" w:rsidP="00DC2525">
      <w:pPr>
        <w:spacing w:after="0" w:line="240" w:lineRule="auto"/>
        <w:rPr>
          <w:rFonts w:ascii="Times New Roman" w:eastAsia="Times New Roman" w:hAnsi="Times New Roman" w:cs="Times New Roman"/>
          <w:b/>
          <w:bCs/>
          <w:kern w:val="0"/>
          <w:lang w:eastAsia="en-GB"/>
          <w14:ligatures w14:val="none"/>
        </w:rPr>
      </w:pPr>
      <w:r w:rsidRPr="00DC2525">
        <w:rPr>
          <w:rFonts w:ascii="Times New Roman" w:eastAsia="Times New Roman" w:hAnsi="Times New Roman" w:cs="Times New Roman"/>
          <w:b/>
          <w:bCs/>
          <w:kern w:val="0"/>
          <w:lang w:eastAsia="en-GB"/>
          <w14:ligatures w14:val="none"/>
        </w:rPr>
        <w:t>Theme 3: System design and workflow integration shape patient experience and inequality gaps</w:t>
      </w:r>
    </w:p>
    <w:p w14:paraId="100660F5" w14:textId="77777777" w:rsidR="00DC2525" w:rsidRDefault="00DC2525" w:rsidP="00DC2525">
      <w:pPr>
        <w:spacing w:after="0" w:line="240" w:lineRule="auto"/>
        <w:rPr>
          <w:rFonts w:ascii="Times New Roman" w:eastAsia="Times New Roman" w:hAnsi="Times New Roman" w:cs="Times New Roman"/>
          <w:b/>
          <w:bCs/>
          <w:kern w:val="0"/>
          <w:lang w:eastAsia="en-GB"/>
          <w14:ligatures w14:val="none"/>
        </w:rPr>
      </w:pPr>
    </w:p>
    <w:p w14:paraId="3DE0A923" w14:textId="77777777" w:rsidR="00DC2525" w:rsidRPr="00DC2525" w:rsidRDefault="00DC2525" w:rsidP="00DC2525">
      <w:pPr>
        <w:spacing w:after="0" w:line="240" w:lineRule="auto"/>
        <w:rPr>
          <w:rFonts w:ascii="Times New Roman" w:eastAsia="Times New Roman" w:hAnsi="Times New Roman" w:cs="Times New Roman"/>
          <w:b/>
          <w:bCs/>
          <w:kern w:val="0"/>
          <w:lang w:eastAsia="en-GB"/>
          <w14:ligatures w14:val="none"/>
        </w:rPr>
      </w:pPr>
    </w:p>
    <w:p w14:paraId="5791BE58" w14:textId="256C7F73" w:rsidR="00DC2525" w:rsidRDefault="00DC2525" w:rsidP="00DC2525">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Ge et al. (2024) demonstrate that there are differences among online consultation platforms. Patient experiences varied by practice context and system model, suggesting that design decisions could either enhance or decrease sociodemographic disparities in experience. This is significant because it suggests a useful lever for services in the UK. In addition to patient education, a digital system can be more inclusive because it is made to be more user-friendly under pressure. In addition to excluding people with low digital confidence, a system that requires lengthy symptom descriptions and frequent logins may also reject those who are already busy, worn out or experiencing mental health issues. Because sickness alters the way the brain and attention function, a person may be technologically confident one week and not the next.</w:t>
      </w:r>
    </w:p>
    <w:p w14:paraId="27EC650A" w14:textId="77777777" w:rsidR="00DC2525" w:rsidRDefault="00DC2525" w:rsidP="00DC2525">
      <w:pPr>
        <w:spacing w:after="0" w:line="360" w:lineRule="auto"/>
        <w:rPr>
          <w:rFonts w:ascii="Times New Roman" w:eastAsia="Times New Roman" w:hAnsi="Times New Roman" w:cs="Times New Roman"/>
          <w:kern w:val="0"/>
          <w:lang w:eastAsia="en-GB"/>
          <w14:ligatures w14:val="none"/>
        </w:rPr>
      </w:pPr>
    </w:p>
    <w:p w14:paraId="485BF0CA" w14:textId="421B68B2" w:rsidR="00DC2525" w:rsidRDefault="00DC2525" w:rsidP="00DC2525">
      <w:pPr>
        <w:spacing w:after="0" w:line="360" w:lineRule="auto"/>
        <w:rPr>
          <w:rFonts w:ascii="Times New Roman" w:eastAsia="Times New Roman" w:hAnsi="Times New Roman" w:cs="Times New Roman"/>
          <w:b/>
          <w:bCs/>
          <w:kern w:val="0"/>
          <w:lang w:eastAsia="en-GB"/>
          <w14:ligatures w14:val="none"/>
        </w:rPr>
      </w:pPr>
      <w:r w:rsidRPr="00DC2525">
        <w:rPr>
          <w:rFonts w:ascii="Times New Roman" w:eastAsia="Times New Roman" w:hAnsi="Times New Roman" w:cs="Times New Roman"/>
          <w:b/>
          <w:bCs/>
          <w:kern w:val="0"/>
          <w:lang w:eastAsia="en-GB"/>
          <w14:ligatures w14:val="none"/>
        </w:rPr>
        <w:t>Theme 4: Implementation capacity and trust shape inclusion</w:t>
      </w:r>
    </w:p>
    <w:p w14:paraId="234052B8" w14:textId="77777777" w:rsidR="00DC2525" w:rsidRDefault="00DC2525" w:rsidP="00DC2525">
      <w:pPr>
        <w:spacing w:after="0" w:line="360" w:lineRule="auto"/>
        <w:rPr>
          <w:rFonts w:ascii="Times New Roman" w:eastAsia="Times New Roman" w:hAnsi="Times New Roman" w:cs="Times New Roman"/>
          <w:b/>
          <w:bCs/>
          <w:kern w:val="0"/>
          <w:lang w:eastAsia="en-GB"/>
          <w14:ligatures w14:val="none"/>
        </w:rPr>
      </w:pPr>
    </w:p>
    <w:p w14:paraId="1E74EAE1" w14:textId="77803C58" w:rsidR="00DC2525" w:rsidRDefault="00DC2525" w:rsidP="00DC2525">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Reidy et al. (2025) emphasise how the perceived usability and support of national tools are influenced by local organisational capabilities. When issues arise, patients may be instructed to "use the app" on their own if staff assistance roles are not clear. Inclusion also involves trust. Patients who are concerned about privacy, share gadgets, or have a misunderstanding of what record access entails may steer clear of digital technologies. Digital channels should be used in addition to non-digital help, not in place of it, according to broader NHS guidelines on digital inclusion (NHS England, 2023). That point is consistent with the pattern of evidence: digital tools act as gatekeepers when assistance and other avenues are lacking and exclusion increases because of gatekeeping.</w:t>
      </w:r>
    </w:p>
    <w:p w14:paraId="779C48FD" w14:textId="77777777" w:rsidR="00DC2525" w:rsidRDefault="00DC2525" w:rsidP="00DC2525">
      <w:pPr>
        <w:spacing w:after="0" w:line="360" w:lineRule="auto"/>
        <w:rPr>
          <w:rFonts w:ascii="Times New Roman" w:eastAsia="Times New Roman" w:hAnsi="Times New Roman" w:cs="Times New Roman"/>
          <w:kern w:val="0"/>
          <w:lang w:eastAsia="en-GB"/>
          <w14:ligatures w14:val="none"/>
        </w:rPr>
      </w:pPr>
    </w:p>
    <w:p w14:paraId="0D42BEA2" w14:textId="49D891D8" w:rsidR="00DC2525" w:rsidRDefault="00DC2525" w:rsidP="00DC2525">
      <w:pPr>
        <w:pStyle w:val="Heading1"/>
        <w:numPr>
          <w:ilvl w:val="0"/>
          <w:numId w:val="2"/>
        </w:numPr>
        <w:rPr>
          <w:rFonts w:eastAsia="Times New Roman"/>
          <w:lang w:eastAsia="en-GB"/>
        </w:rPr>
      </w:pPr>
      <w:bookmarkStart w:id="15" w:name="_Toc222267472"/>
      <w:r w:rsidRPr="00DC2525">
        <w:rPr>
          <w:rFonts w:eastAsia="Times New Roman"/>
          <w:lang w:eastAsia="en-GB"/>
        </w:rPr>
        <w:t>Discussion</w:t>
      </w:r>
      <w:bookmarkEnd w:id="15"/>
    </w:p>
    <w:p w14:paraId="3E73F34B" w14:textId="77777777" w:rsidR="00DC2525" w:rsidRDefault="00DC2525" w:rsidP="00DC2525">
      <w:pPr>
        <w:rPr>
          <w:lang w:eastAsia="en-GB"/>
        </w:rPr>
      </w:pPr>
    </w:p>
    <w:p w14:paraId="3CD28E20" w14:textId="0A06C3FE" w:rsidR="00DC2525" w:rsidRDefault="00DC2525" w:rsidP="00DC2525">
      <w:pPr>
        <w:pStyle w:val="Heading2"/>
        <w:numPr>
          <w:ilvl w:val="1"/>
          <w:numId w:val="2"/>
        </w:numPr>
      </w:pPr>
      <w:bookmarkStart w:id="16" w:name="_Toc222267473"/>
      <w:r w:rsidRPr="00DC2525">
        <w:t>What the evidence suggests overall</w:t>
      </w:r>
      <w:bookmarkEnd w:id="16"/>
    </w:p>
    <w:p w14:paraId="039BC5FA" w14:textId="77777777" w:rsidR="00DC2525" w:rsidRDefault="00DC2525" w:rsidP="00DC2525"/>
    <w:p w14:paraId="4A446A0F" w14:textId="624DD695" w:rsidR="00DC2525" w:rsidRDefault="00DC2525" w:rsidP="00DC2525">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Digital exclusion manifests as a combination of service design and demographic patterns in the five included studies. Different patterns of access and use are associated with deprivation, age and ethnicity</w:t>
      </w:r>
      <w:r w:rsidR="008E3335">
        <w:rPr>
          <w:rFonts w:ascii="Times New Roman" w:eastAsia="Times New Roman" w:hAnsi="Times New Roman" w:cs="Times New Roman"/>
          <w:kern w:val="0"/>
          <w:lang w:eastAsia="en-GB"/>
          <w14:ligatures w14:val="none"/>
        </w:rPr>
        <w:t>,</w:t>
      </w:r>
      <w:r w:rsidRPr="00DC2525">
        <w:rPr>
          <w:rFonts w:ascii="Times New Roman" w:eastAsia="Times New Roman" w:hAnsi="Times New Roman" w:cs="Times New Roman"/>
          <w:kern w:val="0"/>
          <w:lang w:eastAsia="en-GB"/>
          <w14:ligatures w14:val="none"/>
        </w:rPr>
        <w:t xml:space="preserve"> nevertheless, personal skills alone cannot account for these patterns. They also show the organization of services, the requirements of digital technologies and the level of assistance that is offered. This is a crucial distinction because providers frequently only provide "digital skills help" in response to exclusion. When identity checks, imprecise escalation pathways, confusing interfaces or inadequate accessibility result in exclusion, skills support is insufficient.</w:t>
      </w:r>
      <w:r w:rsidRPr="00DC252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An excellent illustration is the NHS App evidence. Uneven registration patterns were nevertheless seen, despite an increase in uptake and a correlation between quick adoption and COVID-related characteristics (Sukriti et al., 2023). Policymakers may mistakenly believe that equity has improved if adoption is used as a success metric. Implementation realities, such as personnel capacity and local procedures, are important, as demonstrated by Reidy et al. (2025). This suggests that local inclusion infrastructure is necessary for national services; otherwise, the same product might result in wildly disparate experiences throughout England.</w:t>
      </w:r>
      <w:r w:rsidRPr="00DC252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 xml:space="preserve">Another pattern can be seen in online consultation systems. According to Ge et al. </w:t>
      </w:r>
      <w:r w:rsidRPr="00DC2525">
        <w:rPr>
          <w:rFonts w:ascii="Times New Roman" w:eastAsia="Times New Roman" w:hAnsi="Times New Roman" w:cs="Times New Roman"/>
          <w:kern w:val="0"/>
          <w:lang w:eastAsia="en-GB"/>
          <w14:ligatures w14:val="none"/>
        </w:rPr>
        <w:lastRenderedPageBreak/>
        <w:t>(2024), system integration and model have an impact on patient experience and could have an impact on inequality. This is helpful since it identifies process design and procurement as equity initiatives. Selecting solutions that work for the people and prevent needless conflict is just as important as educating patients.</w:t>
      </w:r>
      <w:r w:rsidRPr="00DC2525">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DC2525">
        <w:rPr>
          <w:rFonts w:ascii="Times New Roman" w:eastAsia="Times New Roman" w:hAnsi="Times New Roman" w:cs="Times New Roman"/>
          <w:kern w:val="0"/>
          <w:lang w:eastAsia="en-GB"/>
          <w14:ligatures w14:val="none"/>
        </w:rPr>
        <w:t xml:space="preserve">Mode shifts are not neutral, according to research on remote consulting. Aminu et al. (2025) and Vestesson et al. (2023) demonstrate variation by ethnicity and deprivation. These results do not imply that less remote consulting is necessary. According to them, planning needs to consider which groups are more likely to be forced into remote routes and </w:t>
      </w:r>
      <w:r w:rsidR="002E01CF" w:rsidRPr="00DC2525">
        <w:rPr>
          <w:rFonts w:ascii="Times New Roman" w:eastAsia="Times New Roman" w:hAnsi="Times New Roman" w:cs="Times New Roman"/>
          <w:kern w:val="0"/>
          <w:lang w:eastAsia="en-GB"/>
          <w14:ligatures w14:val="none"/>
        </w:rPr>
        <w:t>whether</w:t>
      </w:r>
      <w:r w:rsidRPr="00DC2525">
        <w:rPr>
          <w:rFonts w:ascii="Times New Roman" w:eastAsia="Times New Roman" w:hAnsi="Times New Roman" w:cs="Times New Roman"/>
          <w:kern w:val="0"/>
          <w:lang w:eastAsia="en-GB"/>
          <w14:ligatures w14:val="none"/>
        </w:rPr>
        <w:t xml:space="preserve"> those routes offer safe and equal escalation.</w:t>
      </w:r>
    </w:p>
    <w:p w14:paraId="3C3F9ABF" w14:textId="77777777" w:rsidR="002E01CF" w:rsidRDefault="002E01CF" w:rsidP="00DC2525">
      <w:pPr>
        <w:spacing w:after="0" w:line="360" w:lineRule="auto"/>
        <w:rPr>
          <w:rFonts w:ascii="Times New Roman" w:eastAsia="Times New Roman" w:hAnsi="Times New Roman" w:cs="Times New Roman"/>
          <w:kern w:val="0"/>
          <w:lang w:eastAsia="en-GB"/>
          <w14:ligatures w14:val="none"/>
        </w:rPr>
      </w:pPr>
    </w:p>
    <w:p w14:paraId="47BEB8C3" w14:textId="6D839E93" w:rsidR="002E01CF" w:rsidRDefault="002E01CF" w:rsidP="002E01CF">
      <w:pPr>
        <w:pStyle w:val="Heading2"/>
        <w:numPr>
          <w:ilvl w:val="1"/>
          <w:numId w:val="2"/>
        </w:numPr>
        <w:rPr>
          <w:rFonts w:eastAsia="Times New Roman"/>
          <w:lang w:eastAsia="en-GB"/>
        </w:rPr>
      </w:pPr>
      <w:bookmarkStart w:id="17" w:name="_Toc222267474"/>
      <w:r w:rsidRPr="002E01CF">
        <w:rPr>
          <w:rFonts w:eastAsia="Times New Roman"/>
          <w:lang w:eastAsia="en-GB"/>
        </w:rPr>
        <w:t>How the background policy and law connect to the findings</w:t>
      </w:r>
      <w:bookmarkEnd w:id="17"/>
    </w:p>
    <w:p w14:paraId="204761E7" w14:textId="77777777" w:rsidR="002E01CF" w:rsidRDefault="002E01CF" w:rsidP="002E01CF">
      <w:pPr>
        <w:rPr>
          <w:lang w:eastAsia="en-GB"/>
        </w:rPr>
      </w:pPr>
    </w:p>
    <w:p w14:paraId="3BA4E915" w14:textId="28F5EF0C" w:rsidR="002E01CF" w:rsidRDefault="002E01CF" w:rsidP="002E01CF">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2E01CF">
        <w:rPr>
          <w:rFonts w:ascii="Times New Roman" w:eastAsia="Times New Roman" w:hAnsi="Times New Roman" w:cs="Times New Roman"/>
          <w:kern w:val="0"/>
          <w:lang w:eastAsia="en-GB"/>
          <w14:ligatures w14:val="none"/>
        </w:rPr>
        <w:t>The primary care access recovery plan incorporates measures linked to daily request evaluation and more structured contact channels and the UK policy direction promotes the use of digital tools to assist access and efficiency (NHS England, 2023). According to NHS England (2023), the inclusion framework requests that services make sure digital routes are supported and inclusive while preserving non-digital possibilities. This review's evidence aligns with that policy conflict. While expansion and adoption might occur swiftly, equal benefit is not always guaranteed.</w:t>
      </w:r>
      <w:r w:rsidRPr="002E01CF">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2E01CF">
        <w:rPr>
          <w:rFonts w:ascii="Times New Roman" w:eastAsia="Times New Roman" w:hAnsi="Times New Roman" w:cs="Times New Roman"/>
          <w:kern w:val="0"/>
          <w:lang w:eastAsia="en-GB"/>
          <w14:ligatures w14:val="none"/>
        </w:rPr>
        <w:t xml:space="preserve">Additionally, legal obligations offer a prism through which to view the results. Reasonable adaptations are required by equality law and in a digital setting, this can include communication support, alternate contact methods and accessible information (UK Government, 2010). When appointment systems depend on phone calls, texts and app notifications, the Accessible Information Standard's mandate that providers identify and address communication assistance needs becomes immediately pertinent (NHS England, 2016). The notion that exclusion is partially caused by design is supported by the requirement that public sector digital services be accessible under accessibility laws and WCAG-based expectations (UK Government, 2018; UK Government, 2018). The notion that digital exclusion is a system-level risk that </w:t>
      </w:r>
      <w:proofErr w:type="gramStart"/>
      <w:r w:rsidRPr="002E01CF">
        <w:rPr>
          <w:rFonts w:ascii="Times New Roman" w:eastAsia="Times New Roman" w:hAnsi="Times New Roman" w:cs="Times New Roman"/>
          <w:kern w:val="0"/>
          <w:lang w:eastAsia="en-GB"/>
          <w14:ligatures w14:val="none"/>
        </w:rPr>
        <w:t>has to</w:t>
      </w:r>
      <w:proofErr w:type="gramEnd"/>
      <w:r w:rsidRPr="002E01CF">
        <w:rPr>
          <w:rFonts w:ascii="Times New Roman" w:eastAsia="Times New Roman" w:hAnsi="Times New Roman" w:cs="Times New Roman"/>
          <w:kern w:val="0"/>
          <w:lang w:eastAsia="en-GB"/>
          <w14:ligatures w14:val="none"/>
        </w:rPr>
        <w:t xml:space="preserve"> be tracked by governance structures is supported by the Health and Care Act 2022's obligations to reduce disparities (UK Government, 2022).</w:t>
      </w:r>
    </w:p>
    <w:p w14:paraId="41C397F9" w14:textId="77777777" w:rsidR="00B26C5D" w:rsidRDefault="00B26C5D" w:rsidP="002E01CF">
      <w:pPr>
        <w:spacing w:after="0" w:line="360" w:lineRule="auto"/>
        <w:rPr>
          <w:rFonts w:ascii="Times New Roman" w:eastAsia="Times New Roman" w:hAnsi="Times New Roman" w:cs="Times New Roman"/>
          <w:kern w:val="0"/>
          <w:lang w:eastAsia="en-GB"/>
          <w14:ligatures w14:val="none"/>
        </w:rPr>
      </w:pPr>
    </w:p>
    <w:p w14:paraId="1DDF85B6" w14:textId="4F1B7DE5" w:rsidR="00B26C5D" w:rsidRDefault="00B26C5D" w:rsidP="00B26C5D">
      <w:pPr>
        <w:pStyle w:val="Heading2"/>
        <w:numPr>
          <w:ilvl w:val="1"/>
          <w:numId w:val="2"/>
        </w:numPr>
        <w:rPr>
          <w:rFonts w:eastAsia="Times New Roman"/>
          <w:lang w:eastAsia="en-GB"/>
        </w:rPr>
      </w:pPr>
      <w:bookmarkStart w:id="18" w:name="_Toc222267475"/>
      <w:r w:rsidRPr="00B26C5D">
        <w:rPr>
          <w:rFonts w:eastAsia="Times New Roman"/>
          <w:lang w:eastAsia="en-GB"/>
        </w:rPr>
        <w:lastRenderedPageBreak/>
        <w:t>Strengths and limitations of the evidence base</w:t>
      </w:r>
      <w:bookmarkEnd w:id="18"/>
    </w:p>
    <w:p w14:paraId="77428CAB" w14:textId="77777777" w:rsidR="00B26C5D" w:rsidRDefault="00B26C5D" w:rsidP="00B26C5D">
      <w:pPr>
        <w:rPr>
          <w:lang w:eastAsia="en-GB"/>
        </w:rPr>
      </w:pPr>
    </w:p>
    <w:p w14:paraId="69AA8E77" w14:textId="7DE07A05" w:rsidR="00B26C5D" w:rsidRDefault="00B26C5D" w:rsidP="00B26C5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26C5D">
        <w:rPr>
          <w:rFonts w:ascii="Times New Roman" w:eastAsia="Times New Roman" w:hAnsi="Times New Roman" w:cs="Times New Roman"/>
          <w:kern w:val="0"/>
          <w:lang w:eastAsia="en-GB"/>
          <w14:ligatures w14:val="none"/>
        </w:rPr>
        <w:t>The evidence that is included is very solid. High power and national relevance are provided using two extremely large datasets, CPRD Aurum and OpenSAFELY (Vestesson et al., 2023; Aminu et al., 2025). Since figures by themselves cannot explain how barriers occur, the qualitative evaluation of the NHS App offers depth into implementation and user experience (Reidy et al., 2025). The study of the online consultation survey sheds light on variations in system models, which is useful for making decisions about service design (Ge et al., 2024).</w:t>
      </w:r>
      <w:r w:rsidRPr="00B26C5D">
        <w:rPr>
          <w:rFonts w:ascii="Times New Roman" w:eastAsia="Times New Roman" w:hAnsi="Times New Roman" w:cs="Times New Roman"/>
          <w:kern w:val="0"/>
          <w:lang w:eastAsia="en-GB"/>
          <w14:ligatures w14:val="none"/>
        </w:rPr>
        <w:br/>
      </w:r>
      <w:r w:rsidRPr="00B26C5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26C5D">
        <w:rPr>
          <w:rFonts w:ascii="Times New Roman" w:eastAsia="Times New Roman" w:hAnsi="Times New Roman" w:cs="Times New Roman"/>
          <w:kern w:val="0"/>
          <w:lang w:eastAsia="en-GB"/>
          <w14:ligatures w14:val="none"/>
        </w:rPr>
        <w:t>Limits exist as well. When discussing Scotland, Wales and Northern Ireland, care must be taken because most of the evidence comes from England. Data from pandemic periods could not be reliable long-term models. Patients who were unable to use the system at all might not be included in survey measurements of patient experience because they might not reply to the questionnaires. Excluded individuals are also less likely to show up in online-based datasets, which may introduce unnoticed bias.</w:t>
      </w:r>
    </w:p>
    <w:p w14:paraId="20C1FA6C" w14:textId="77777777" w:rsidR="00B26C5D" w:rsidRDefault="00B26C5D" w:rsidP="00B26C5D">
      <w:pPr>
        <w:spacing w:after="0" w:line="276" w:lineRule="auto"/>
        <w:rPr>
          <w:rFonts w:ascii="Times New Roman" w:eastAsia="Times New Roman" w:hAnsi="Times New Roman" w:cs="Times New Roman"/>
          <w:kern w:val="0"/>
          <w:lang w:eastAsia="en-GB"/>
          <w14:ligatures w14:val="none"/>
        </w:rPr>
      </w:pPr>
    </w:p>
    <w:p w14:paraId="354A76AC" w14:textId="58DF8B59" w:rsidR="00B26C5D" w:rsidRDefault="00B26C5D" w:rsidP="00B26C5D">
      <w:pPr>
        <w:pStyle w:val="Heading2"/>
        <w:numPr>
          <w:ilvl w:val="1"/>
          <w:numId w:val="2"/>
        </w:numPr>
        <w:rPr>
          <w:rFonts w:eastAsia="Times New Roman"/>
          <w:lang w:eastAsia="en-GB"/>
        </w:rPr>
      </w:pPr>
      <w:bookmarkStart w:id="19" w:name="_Toc222267476"/>
      <w:r w:rsidRPr="00B26C5D">
        <w:rPr>
          <w:rFonts w:eastAsia="Times New Roman"/>
          <w:lang w:eastAsia="en-GB"/>
        </w:rPr>
        <w:t>Implications for UK practice</w:t>
      </w:r>
      <w:bookmarkEnd w:id="19"/>
    </w:p>
    <w:p w14:paraId="733F279C" w14:textId="77777777" w:rsidR="00B26C5D" w:rsidRDefault="00B26C5D" w:rsidP="00B26C5D">
      <w:pPr>
        <w:rPr>
          <w:lang w:eastAsia="en-GB"/>
        </w:rPr>
      </w:pPr>
    </w:p>
    <w:p w14:paraId="6C3AC2F8" w14:textId="27B609C7" w:rsidR="00B26C5D" w:rsidRPr="00B26C5D" w:rsidRDefault="00B26C5D" w:rsidP="00B26C5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26C5D">
        <w:rPr>
          <w:rFonts w:ascii="Times New Roman" w:eastAsia="Times New Roman" w:hAnsi="Times New Roman" w:cs="Times New Roman"/>
          <w:kern w:val="0"/>
          <w:lang w:eastAsia="en-GB"/>
          <w14:ligatures w14:val="none"/>
        </w:rPr>
        <w:t>According to the findings, NHS entities ought to consider digital inclusion as a component of the quality of access. Patients who are unable to use identity checks, understand complicated forms, or navigate app journeys while ill can still be excluded from a practice's online uptake goal. Outcome-linked metrics, such as whether requests are handled without requiring follow-up communication or whether some groups take longer to respond, should be part of the monitoring process. Measures of patient experience should be carefully interpreted because, particularly if excluded patients give up, "satisfaction" may appear consistent while exclusion becomes more prevalent.</w:t>
      </w:r>
      <w:r w:rsidRPr="00B26C5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26C5D">
        <w:rPr>
          <w:rFonts w:ascii="Times New Roman" w:eastAsia="Times New Roman" w:hAnsi="Times New Roman" w:cs="Times New Roman"/>
          <w:kern w:val="0"/>
          <w:lang w:eastAsia="en-GB"/>
          <w14:ligatures w14:val="none"/>
        </w:rPr>
        <w:t xml:space="preserve">Service design ought to be viewed as a tool for inclusion. According to Ge et al. (2024), system model important, therefore workflow mapping for various patient groups, accessibility checks and equity testing should all be part of the procurement process. Instead, then being handled as a distinct disability policy, communication assistance responsibilities </w:t>
      </w:r>
      <w:r w:rsidRPr="00B26C5D">
        <w:rPr>
          <w:rFonts w:ascii="Times New Roman" w:eastAsia="Times New Roman" w:hAnsi="Times New Roman" w:cs="Times New Roman"/>
          <w:kern w:val="0"/>
          <w:lang w:eastAsia="en-GB"/>
          <w14:ligatures w14:val="none"/>
        </w:rPr>
        <w:lastRenderedPageBreak/>
        <w:t>should be considered a component of digital design. A service has not provided access if it automatically provides a link via SMS, but the patient is unable to use it.</w:t>
      </w:r>
    </w:p>
    <w:p w14:paraId="2A020863" w14:textId="77777777" w:rsidR="00B26C5D" w:rsidRDefault="00B26C5D" w:rsidP="00B26C5D">
      <w:pPr>
        <w:rPr>
          <w:lang w:eastAsia="en-GB"/>
        </w:rPr>
      </w:pPr>
    </w:p>
    <w:p w14:paraId="48FE1AAD" w14:textId="3F2034C0" w:rsidR="00B26C5D" w:rsidRDefault="00B26C5D" w:rsidP="00B26C5D">
      <w:pPr>
        <w:pStyle w:val="Heading1"/>
        <w:numPr>
          <w:ilvl w:val="0"/>
          <w:numId w:val="2"/>
        </w:numPr>
        <w:rPr>
          <w:lang w:eastAsia="en-GB"/>
        </w:rPr>
      </w:pPr>
      <w:bookmarkStart w:id="20" w:name="_Toc222267477"/>
      <w:r w:rsidRPr="00B26C5D">
        <w:rPr>
          <w:lang w:eastAsia="en-GB"/>
        </w:rPr>
        <w:t>Conclusion and recommendations</w:t>
      </w:r>
      <w:bookmarkEnd w:id="20"/>
    </w:p>
    <w:p w14:paraId="464D2EC6" w14:textId="77777777" w:rsidR="00B26C5D" w:rsidRDefault="00B26C5D" w:rsidP="00B26C5D">
      <w:pPr>
        <w:rPr>
          <w:lang w:eastAsia="en-GB"/>
        </w:rPr>
      </w:pPr>
    </w:p>
    <w:p w14:paraId="519B25BD" w14:textId="3C997F81" w:rsidR="00B26C5D" w:rsidRDefault="00B26C5D" w:rsidP="00B26C5D">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26C5D">
        <w:rPr>
          <w:rFonts w:ascii="Times New Roman" w:eastAsia="Times New Roman" w:hAnsi="Times New Roman" w:cs="Times New Roman"/>
          <w:kern w:val="0"/>
          <w:lang w:eastAsia="en-GB"/>
          <w14:ligatures w14:val="none"/>
        </w:rPr>
        <w:t>According to this scoping analysis, digital exclusion in UK NHS digital services continues to be a significant access and equity concern. The research indicates that various patterns of access and use may be experienced by demographic groups associated with deprivation, older age and certain ethnic minority categories</w:t>
      </w:r>
      <w:r w:rsidR="008E3335">
        <w:rPr>
          <w:rFonts w:ascii="Times New Roman" w:eastAsia="Times New Roman" w:hAnsi="Times New Roman" w:cs="Times New Roman"/>
          <w:kern w:val="0"/>
          <w:lang w:eastAsia="en-GB"/>
          <w14:ligatures w14:val="none"/>
        </w:rPr>
        <w:t>,</w:t>
      </w:r>
      <w:r w:rsidRPr="00B26C5D">
        <w:rPr>
          <w:rFonts w:ascii="Times New Roman" w:eastAsia="Times New Roman" w:hAnsi="Times New Roman" w:cs="Times New Roman"/>
          <w:kern w:val="0"/>
          <w:lang w:eastAsia="en-GB"/>
          <w14:ligatures w14:val="none"/>
        </w:rPr>
        <w:t xml:space="preserve"> however, the mechanism is not limited to personal skill. Whether digital routes increase or decrease inequality depends on implementation choices, service design and local support capabilities. Growth in the use of NHS Apps does not provide equitable benefits and changes in the manner of remote consultation reveal socially structured access that requires careful planning.</w:t>
      </w:r>
      <w:r w:rsidRPr="00B26C5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26C5D">
        <w:rPr>
          <w:rFonts w:ascii="Times New Roman" w:eastAsia="Times New Roman" w:hAnsi="Times New Roman" w:cs="Times New Roman"/>
          <w:kern w:val="0"/>
          <w:lang w:eastAsia="en-GB"/>
          <w14:ligatures w14:val="none"/>
        </w:rPr>
        <w:t>Measurable inclusion initiatives should be the main emphasis of recommendations for UK practice. Indicators related to task completion and resolution, broken down by deprivation, age, ethnicity and disability needs when data governance permits, should be used by services to track access beyond registrations (Sukriti et al., 2023; Aminu et al., 2025). Equity should guide the selection and configuration of online consultation platforms, with communication support standards and accessibility laws serving as baseline requirements rather than optional extras (Ge et al., 2024; NHS England, 2016; UK Government, 2018). For digital tools to remain complementary rather than act as gatekeepers, non-digital methods should continue to be accessible and user-friendly (NHS England, 2023). Support must be incorporated into the pathway, not added as an afterthought, if services wish to increase the acceptance of digital technology.</w:t>
      </w:r>
      <w:r w:rsidRPr="00B26C5D">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26C5D">
        <w:rPr>
          <w:rFonts w:ascii="Times New Roman" w:eastAsia="Times New Roman" w:hAnsi="Times New Roman" w:cs="Times New Roman"/>
          <w:kern w:val="0"/>
          <w:lang w:eastAsia="en-GB"/>
          <w14:ligatures w14:val="none"/>
        </w:rPr>
        <w:t>Future studies should link not just usage trends but also clinical and safety outcomes to digital access patterns. Because previous evaluations indicate that facilitation can vary in approach and requires enabling conditions to perform successfully in practice, it should also evaluate mitigation methods in UK settings, such as digital facilitation approaches that support patients in using web-based services (Leach et al., 2022).</w:t>
      </w:r>
    </w:p>
    <w:p w14:paraId="29FACD46" w14:textId="77777777" w:rsidR="00B26C5D" w:rsidRDefault="00B26C5D" w:rsidP="00B26C5D">
      <w:pPr>
        <w:spacing w:after="0" w:line="360" w:lineRule="auto"/>
        <w:rPr>
          <w:rFonts w:ascii="Times New Roman" w:eastAsia="Times New Roman" w:hAnsi="Times New Roman" w:cs="Times New Roman"/>
          <w:kern w:val="0"/>
          <w:lang w:eastAsia="en-GB"/>
          <w14:ligatures w14:val="none"/>
        </w:rPr>
      </w:pPr>
    </w:p>
    <w:p w14:paraId="793615F6" w14:textId="701B026E" w:rsidR="00B26C5D" w:rsidRDefault="00B26C5D" w:rsidP="00B26C5D">
      <w:pPr>
        <w:pStyle w:val="Heading1"/>
        <w:numPr>
          <w:ilvl w:val="0"/>
          <w:numId w:val="2"/>
        </w:numPr>
        <w:rPr>
          <w:rFonts w:eastAsia="Times New Roman"/>
          <w:lang w:eastAsia="en-GB"/>
        </w:rPr>
      </w:pPr>
      <w:bookmarkStart w:id="21" w:name="_Toc222267478"/>
      <w:r>
        <w:rPr>
          <w:rFonts w:eastAsia="Times New Roman"/>
          <w:lang w:eastAsia="en-GB"/>
        </w:rPr>
        <w:lastRenderedPageBreak/>
        <w:t>Reference List</w:t>
      </w:r>
      <w:bookmarkEnd w:id="21"/>
    </w:p>
    <w:p w14:paraId="441A120B" w14:textId="77777777" w:rsidR="00B26C5D" w:rsidRDefault="00B26C5D" w:rsidP="00B26C5D">
      <w:pPr>
        <w:rPr>
          <w:lang w:eastAsia="en-GB"/>
        </w:rPr>
      </w:pPr>
    </w:p>
    <w:p w14:paraId="133C81E3" w14:textId="2383F80D"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Age UK (2024) Internet use statistics: older people and digital inclusion (briefing). Available at: </w:t>
      </w:r>
      <w:hyperlink r:id="rId6" w:history="1">
        <w:r w:rsidRPr="00B26C5D">
          <w:rPr>
            <w:rStyle w:val="Hyperlink"/>
            <w:rFonts w:ascii="Times New Roman" w:hAnsi="Times New Roman" w:cs="Times New Roman"/>
            <w:lang w:eastAsia="en-GB"/>
          </w:rPr>
          <w:t>https://www.ageuk.org.uk/siteassets/documents/reports-and-publications/reports-and-briefings/active-communities/internet-use-statistics-june-2024.pdf</w:t>
        </w:r>
      </w:hyperlink>
      <w:r w:rsidRPr="00B26C5D">
        <w:rPr>
          <w:rFonts w:ascii="Times New Roman" w:hAnsi="Times New Roman" w:cs="Times New Roman"/>
          <w:lang w:eastAsia="en-GB"/>
        </w:rPr>
        <w:t xml:space="preserve"> (Accessed: </w:t>
      </w:r>
      <w:r w:rsidR="00EB5BB6">
        <w:rPr>
          <w:rFonts w:ascii="Times New Roman" w:hAnsi="Times New Roman" w:cs="Times New Roman"/>
          <w:lang w:eastAsia="en-GB"/>
        </w:rPr>
        <w:t>09</w:t>
      </w:r>
      <w:r w:rsidRPr="00B26C5D">
        <w:rPr>
          <w:rFonts w:ascii="Times New Roman" w:hAnsi="Times New Roman" w:cs="Times New Roman"/>
          <w:lang w:eastAsia="en-GB"/>
        </w:rPr>
        <w:t xml:space="preserve"> February 2026).</w:t>
      </w:r>
    </w:p>
    <w:p w14:paraId="49E4D61B" w14:textId="348C7869"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Aminu, A.Q., Sinclair, D.R., Davies, K., Hall, A., Wiedemann, M., O’Neill, T.W., Clegg, A.B. and Todd, C. (2025) ‘Disparities in the use of remote general practice consultations: learning from the COVID-19 pandemic, an analysis of 19 million electronic health records using OpenSAFELY’, BMC Medicine, 23(1), Article 20. Available at: </w:t>
      </w:r>
      <w:hyperlink r:id="rId7" w:history="1">
        <w:r w:rsidRPr="00B26C5D">
          <w:rPr>
            <w:rStyle w:val="Hyperlink"/>
            <w:rFonts w:ascii="Times New Roman" w:hAnsi="Times New Roman" w:cs="Times New Roman"/>
            <w:lang w:eastAsia="en-GB"/>
          </w:rPr>
          <w:t>https://link.springer.com/article/10.1186/s12916-025-04469-1</w:t>
        </w:r>
      </w:hyperlink>
      <w:r w:rsidRPr="00B26C5D">
        <w:rPr>
          <w:rFonts w:ascii="Times New Roman" w:hAnsi="Times New Roman" w:cs="Times New Roman"/>
          <w:lang w:eastAsia="en-GB"/>
        </w:rPr>
        <w:t xml:space="preserve"> (Accessed: </w:t>
      </w:r>
      <w:r w:rsidR="00EB5BB6">
        <w:rPr>
          <w:rFonts w:ascii="Times New Roman" w:hAnsi="Times New Roman" w:cs="Times New Roman"/>
          <w:lang w:eastAsia="en-GB"/>
        </w:rPr>
        <w:t>09</w:t>
      </w:r>
      <w:r w:rsidRPr="00B26C5D">
        <w:rPr>
          <w:rFonts w:ascii="Times New Roman" w:hAnsi="Times New Roman" w:cs="Times New Roman"/>
          <w:lang w:eastAsia="en-GB"/>
        </w:rPr>
        <w:t xml:space="preserve"> February 2026).</w:t>
      </w:r>
    </w:p>
    <w:p w14:paraId="57306C0B" w14:textId="6CE8AF1A"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Arksey, H. and O’Malley, L. (2005) ‘Scoping studies: towards a methodological framework’, International Journal of Social Research Methodology, 8(1), pp. 19–32. Available at: </w:t>
      </w:r>
      <w:hyperlink r:id="rId8" w:history="1">
        <w:r w:rsidRPr="00B26C5D">
          <w:rPr>
            <w:rStyle w:val="Hyperlink"/>
            <w:rFonts w:ascii="Times New Roman" w:hAnsi="Times New Roman" w:cs="Times New Roman"/>
            <w:lang w:eastAsia="en-GB"/>
          </w:rPr>
          <w:t>https://doi.org/10.1080/1364557032000119616</w:t>
        </w:r>
      </w:hyperlink>
      <w:r w:rsidRPr="00B26C5D">
        <w:rPr>
          <w:rFonts w:ascii="Times New Roman" w:hAnsi="Times New Roman" w:cs="Times New Roman"/>
          <w:lang w:eastAsia="en-GB"/>
        </w:rPr>
        <w:t xml:space="preserve"> (Accessed: </w:t>
      </w:r>
      <w:r w:rsidR="00EB5BB6">
        <w:rPr>
          <w:rFonts w:ascii="Times New Roman" w:hAnsi="Times New Roman" w:cs="Times New Roman"/>
          <w:lang w:eastAsia="en-GB"/>
        </w:rPr>
        <w:t>10</w:t>
      </w:r>
      <w:r w:rsidRPr="00B26C5D">
        <w:rPr>
          <w:rFonts w:ascii="Times New Roman" w:hAnsi="Times New Roman" w:cs="Times New Roman"/>
          <w:lang w:eastAsia="en-GB"/>
        </w:rPr>
        <w:t xml:space="preserve"> February 2026).</w:t>
      </w:r>
    </w:p>
    <w:p w14:paraId="3D9E6428" w14:textId="4D56BF0E"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Ge, X., Chappell, P., Ledger, J., Bakhai, M. and Clarke, G.M. (2024) ‘The Use of Online Consultation Systems and Patient Experience of Primary Care: Cross-Sectional Analysis Using the General Practice Patient Survey’, Journal of Medical Internet Research, 26, e51272. Available at: </w:t>
      </w:r>
      <w:hyperlink r:id="rId9" w:history="1">
        <w:r w:rsidRPr="00B26C5D">
          <w:rPr>
            <w:rStyle w:val="Hyperlink"/>
            <w:rFonts w:ascii="Times New Roman" w:hAnsi="Times New Roman" w:cs="Times New Roman"/>
            <w:lang w:eastAsia="en-GB"/>
          </w:rPr>
          <w:t>https://www.jmir.org/2024/1/e51272/</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0</w:t>
      </w:r>
      <w:r w:rsidRPr="00B26C5D">
        <w:rPr>
          <w:rFonts w:ascii="Times New Roman" w:hAnsi="Times New Roman" w:cs="Times New Roman"/>
          <w:lang w:eastAsia="en-GB"/>
        </w:rPr>
        <w:t xml:space="preserve"> February 2026).</w:t>
      </w:r>
    </w:p>
    <w:p w14:paraId="1022601A" w14:textId="6F8635CA"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Leach, B., Parkinson, S., Gkousis, E., Abel, G., Atherton, H., Campbell, J., Clark, C., Cockcroft, E., Marriott, C., Pitchforth, E. and Sussex, J. (2022) ‘Digital facilitation to support patient access to web-based primary care services: scoping literature review’, Journal of Medical Internet Research, 24(7), e33911. Available at: </w:t>
      </w:r>
      <w:hyperlink r:id="rId10" w:history="1">
        <w:r w:rsidRPr="00B26C5D">
          <w:rPr>
            <w:rStyle w:val="Hyperlink"/>
            <w:rFonts w:ascii="Times New Roman" w:hAnsi="Times New Roman" w:cs="Times New Roman"/>
            <w:lang w:eastAsia="en-GB"/>
          </w:rPr>
          <w:t>https://www.jmir.org/2022/7/e33911/</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0</w:t>
      </w:r>
      <w:r w:rsidRPr="00B26C5D">
        <w:rPr>
          <w:rFonts w:ascii="Times New Roman" w:hAnsi="Times New Roman" w:cs="Times New Roman"/>
          <w:lang w:eastAsia="en-GB"/>
        </w:rPr>
        <w:t xml:space="preserve"> February 2026).</w:t>
      </w:r>
    </w:p>
    <w:p w14:paraId="4C16EB8D" w14:textId="1446F4F0"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Marmot, M., Allen, J., Boyce, T., Goldblatt, P. and Morrison, J. (2020) Build Back Fairer: The COVID-19 Marmot Review. London: Institute of Health Equity. Available at: </w:t>
      </w:r>
      <w:hyperlink r:id="rId11" w:history="1">
        <w:r w:rsidRPr="00B26C5D">
          <w:rPr>
            <w:rStyle w:val="Hyperlink"/>
            <w:rFonts w:ascii="Times New Roman" w:hAnsi="Times New Roman" w:cs="Times New Roman"/>
            <w:lang w:eastAsia="en-GB"/>
          </w:rPr>
          <w:t>https://www.instituteofhealthequity.org/resources-reports/build-back-fairer-the-covid-19-marmot-review/build-back-fairer-the-covid-19-marmot-review-full-report.pdf</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4</w:t>
      </w:r>
      <w:r w:rsidRPr="00B26C5D">
        <w:rPr>
          <w:rFonts w:ascii="Times New Roman" w:hAnsi="Times New Roman" w:cs="Times New Roman"/>
          <w:lang w:eastAsia="en-GB"/>
        </w:rPr>
        <w:t xml:space="preserve"> February 2026).</w:t>
      </w:r>
    </w:p>
    <w:p w14:paraId="509E2549" w14:textId="1034328F"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NHS Digital (2024) Submissions via Online Consultation Systems in General Practice, March 2024. Available at: </w:t>
      </w:r>
      <w:hyperlink r:id="rId12" w:history="1">
        <w:r w:rsidRPr="00B26C5D">
          <w:rPr>
            <w:rStyle w:val="Hyperlink"/>
            <w:rFonts w:ascii="Times New Roman" w:hAnsi="Times New Roman" w:cs="Times New Roman"/>
            <w:lang w:eastAsia="en-GB"/>
          </w:rPr>
          <w:t>https://digital.nhs.uk/data-and-</w:t>
        </w:r>
        <w:r w:rsidRPr="00B26C5D">
          <w:rPr>
            <w:rStyle w:val="Hyperlink"/>
            <w:rFonts w:ascii="Times New Roman" w:hAnsi="Times New Roman" w:cs="Times New Roman"/>
            <w:lang w:eastAsia="en-GB"/>
          </w:rPr>
          <w:lastRenderedPageBreak/>
          <w:t>information/publications/statistical/submissions-via-online-consultation-systems-in-general-practice/march-2024</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4</w:t>
      </w:r>
      <w:r w:rsidRPr="00B26C5D">
        <w:rPr>
          <w:rFonts w:ascii="Times New Roman" w:hAnsi="Times New Roman" w:cs="Times New Roman"/>
          <w:lang w:eastAsia="en-GB"/>
        </w:rPr>
        <w:t xml:space="preserve"> February 2026).</w:t>
      </w:r>
    </w:p>
    <w:p w14:paraId="4AE2F5E2" w14:textId="1AF4A7BE"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NHS Digital (2024) Protecting patient data. Available at: </w:t>
      </w:r>
      <w:hyperlink r:id="rId13" w:history="1">
        <w:r w:rsidRPr="00B26C5D">
          <w:rPr>
            <w:rStyle w:val="Hyperlink"/>
            <w:rFonts w:ascii="Times New Roman" w:hAnsi="Times New Roman" w:cs="Times New Roman"/>
            <w:lang w:eastAsia="en-GB"/>
          </w:rPr>
          <w:t>https://digital.nhs.uk/services/national-data-opt-out/understanding-the-national-data-opt-out/protecting-patient-data</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4</w:t>
      </w:r>
      <w:r w:rsidRPr="00B26C5D">
        <w:rPr>
          <w:rFonts w:ascii="Times New Roman" w:hAnsi="Times New Roman" w:cs="Times New Roman"/>
          <w:lang w:eastAsia="en-GB"/>
        </w:rPr>
        <w:t xml:space="preserve"> February 2026).</w:t>
      </w:r>
    </w:p>
    <w:p w14:paraId="45B28B0A" w14:textId="7AA29CC7"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NHS Digital (2025) General Data Protection Regulation (GDPR) – information and register of processing activities. Available at: </w:t>
      </w:r>
      <w:hyperlink r:id="rId14" w:history="1">
        <w:r w:rsidRPr="00B26C5D">
          <w:rPr>
            <w:rStyle w:val="Hyperlink"/>
            <w:rFonts w:ascii="Times New Roman" w:hAnsi="Times New Roman" w:cs="Times New Roman"/>
            <w:lang w:eastAsia="en-GB"/>
          </w:rPr>
          <w:t>https://digital.nhs.uk/data-and-information/keeping-data-safe-and-benefitting-the-public/gdpr</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6</w:t>
      </w:r>
      <w:r w:rsidRPr="00B26C5D">
        <w:rPr>
          <w:rFonts w:ascii="Times New Roman" w:hAnsi="Times New Roman" w:cs="Times New Roman"/>
          <w:lang w:eastAsia="en-GB"/>
        </w:rPr>
        <w:t xml:space="preserve"> February 2026).</w:t>
      </w:r>
    </w:p>
    <w:p w14:paraId="287DEF09" w14:textId="0E3A10C1"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NHS England (2016) Accessible Information Standard. Available at: </w:t>
      </w:r>
      <w:hyperlink r:id="rId15" w:history="1">
        <w:r w:rsidRPr="00B26C5D">
          <w:rPr>
            <w:rStyle w:val="Hyperlink"/>
            <w:rFonts w:ascii="Times New Roman" w:hAnsi="Times New Roman" w:cs="Times New Roman"/>
            <w:lang w:eastAsia="en-GB"/>
          </w:rPr>
          <w:t>https://www.england.nhs.uk/accessible-information-standard/</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6</w:t>
      </w:r>
      <w:r w:rsidRPr="00B26C5D">
        <w:rPr>
          <w:rFonts w:ascii="Times New Roman" w:hAnsi="Times New Roman" w:cs="Times New Roman"/>
          <w:lang w:eastAsia="en-GB"/>
        </w:rPr>
        <w:t xml:space="preserve"> February 2026).</w:t>
      </w:r>
    </w:p>
    <w:p w14:paraId="69CE0607" w14:textId="209BE185"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NHS England (2023) Delivery plan for recovering access to primary care. Available at: </w:t>
      </w:r>
      <w:hyperlink r:id="rId16" w:history="1">
        <w:r w:rsidRPr="00B26C5D">
          <w:rPr>
            <w:rStyle w:val="Hyperlink"/>
            <w:rFonts w:ascii="Times New Roman" w:hAnsi="Times New Roman" w:cs="Times New Roman"/>
            <w:lang w:eastAsia="en-GB"/>
          </w:rPr>
          <w:t>https://www.england.nhs.uk/long-read/delivery-plan-for-recovering-access-to-primary-care-2/</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6</w:t>
      </w:r>
      <w:r w:rsidRPr="00B26C5D">
        <w:rPr>
          <w:rFonts w:ascii="Times New Roman" w:hAnsi="Times New Roman" w:cs="Times New Roman"/>
          <w:lang w:eastAsia="en-GB"/>
        </w:rPr>
        <w:t xml:space="preserve"> February 2026).</w:t>
      </w:r>
    </w:p>
    <w:p w14:paraId="2C699513" w14:textId="603517D5"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NHS England (2023) Inclusive digital healthcare: a framework for NHS action on digital inclusion. Available at: </w:t>
      </w:r>
      <w:hyperlink r:id="rId17" w:history="1">
        <w:r w:rsidRPr="00B26C5D">
          <w:rPr>
            <w:rStyle w:val="Hyperlink"/>
            <w:rFonts w:ascii="Times New Roman" w:hAnsi="Times New Roman" w:cs="Times New Roman"/>
            <w:lang w:eastAsia="en-GB"/>
          </w:rPr>
          <w:t>https://www.england.nhs.uk/long-read/inclusive-digital-healthcare-a-framework-for-nhs-action-on-digital-inclusion/</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6</w:t>
      </w:r>
      <w:r w:rsidRPr="00B26C5D">
        <w:rPr>
          <w:rFonts w:ascii="Times New Roman" w:hAnsi="Times New Roman" w:cs="Times New Roman"/>
          <w:lang w:eastAsia="en-GB"/>
        </w:rPr>
        <w:t xml:space="preserve"> February 2026).</w:t>
      </w:r>
    </w:p>
    <w:p w14:paraId="3656702D" w14:textId="08C741E7"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NHS England (2025) Accessible information standard (refreshed standard information page). Available at: </w:t>
      </w:r>
      <w:hyperlink r:id="rId18" w:history="1">
        <w:r w:rsidRPr="00B26C5D">
          <w:rPr>
            <w:rStyle w:val="Hyperlink"/>
            <w:rFonts w:ascii="Times New Roman" w:hAnsi="Times New Roman" w:cs="Times New Roman"/>
            <w:lang w:eastAsia="en-GB"/>
          </w:rPr>
          <w:t>https://www.england.nhs.uk/accessible-information-standard/</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6</w:t>
      </w:r>
      <w:r w:rsidRPr="00B26C5D">
        <w:rPr>
          <w:rFonts w:ascii="Times New Roman" w:hAnsi="Times New Roman" w:cs="Times New Roman"/>
          <w:lang w:eastAsia="en-GB"/>
        </w:rPr>
        <w:t xml:space="preserve"> February 2026).</w:t>
      </w:r>
    </w:p>
    <w:p w14:paraId="45BC2721" w14:textId="7E06BE47"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Peters, M.D.J., Godfrey, C., McInerney, P., Munn, Z., Tricco, A.C. and Khalil, H. (2020) ‘Updated methodological guidance for the conduct of scoping reviews’, JBI Evidence Synthesis, 18(10), pp. 2119–2126. Available at: </w:t>
      </w:r>
      <w:hyperlink r:id="rId19" w:history="1">
        <w:r w:rsidRPr="00B26C5D">
          <w:rPr>
            <w:rStyle w:val="Hyperlink"/>
            <w:rFonts w:ascii="Times New Roman" w:hAnsi="Times New Roman" w:cs="Times New Roman"/>
            <w:lang w:eastAsia="en-GB"/>
          </w:rPr>
          <w:t>https://pubmed.ncbi.nlm.nih.gov/33038124/</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7</w:t>
      </w:r>
      <w:r w:rsidRPr="00B26C5D">
        <w:rPr>
          <w:rFonts w:ascii="Times New Roman" w:hAnsi="Times New Roman" w:cs="Times New Roman"/>
          <w:lang w:eastAsia="en-GB"/>
        </w:rPr>
        <w:t xml:space="preserve"> February 2026).</w:t>
      </w:r>
    </w:p>
    <w:p w14:paraId="7342872D" w14:textId="21DA8C6D"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Reidy, C., Papoutsi, C., KC, S., Gudgin, B., Laverty, A.A., Greaves, F. and Powell, J. (2025) ‘Qualitative evaluation of the implementation and national roll-out of the NHS App in England’, BMC Medicine, 23(1), Article 20. Available at: </w:t>
      </w:r>
      <w:hyperlink r:id="rId20" w:history="1">
        <w:r w:rsidRPr="00B26C5D">
          <w:rPr>
            <w:rStyle w:val="Hyperlink"/>
            <w:rFonts w:ascii="Times New Roman" w:hAnsi="Times New Roman" w:cs="Times New Roman"/>
            <w:lang w:eastAsia="en-GB"/>
          </w:rPr>
          <w:t>https://link.springer.com/article/10.1186/s12916-024-03842-w</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7</w:t>
      </w:r>
      <w:r w:rsidRPr="00B26C5D">
        <w:rPr>
          <w:rFonts w:ascii="Times New Roman" w:hAnsi="Times New Roman" w:cs="Times New Roman"/>
          <w:lang w:eastAsia="en-GB"/>
        </w:rPr>
        <w:t xml:space="preserve"> February 2026).</w:t>
      </w:r>
    </w:p>
    <w:p w14:paraId="4102497B" w14:textId="259DFECF"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Sukriti, K.C., Ebmeier, S., Schnell, O., Ansell, D., Jenkins, D.A. and Price, M.J. (2023) ‘Uptake and adoption of the NHS App in England’, British Journal of General Practice, </w:t>
      </w:r>
      <w:r w:rsidRPr="00B26C5D">
        <w:rPr>
          <w:rFonts w:ascii="Times New Roman" w:hAnsi="Times New Roman" w:cs="Times New Roman"/>
          <w:lang w:eastAsia="en-GB"/>
        </w:rPr>
        <w:lastRenderedPageBreak/>
        <w:t xml:space="preserve">73(737), pp. e932–e940. Available at: </w:t>
      </w:r>
      <w:hyperlink r:id="rId21" w:history="1">
        <w:r w:rsidRPr="00B26C5D">
          <w:rPr>
            <w:rStyle w:val="Hyperlink"/>
            <w:rFonts w:ascii="Times New Roman" w:hAnsi="Times New Roman" w:cs="Times New Roman"/>
            <w:lang w:eastAsia="en-GB"/>
          </w:rPr>
          <w:t>https://bjgp.o</w:t>
        </w:r>
        <w:r w:rsidRPr="00B26C5D">
          <w:rPr>
            <w:rStyle w:val="Hyperlink"/>
            <w:rFonts w:ascii="Times New Roman" w:hAnsi="Times New Roman" w:cs="Times New Roman"/>
            <w:lang w:eastAsia="en-GB"/>
          </w:rPr>
          <w:t>r</w:t>
        </w:r>
        <w:r w:rsidRPr="00B26C5D">
          <w:rPr>
            <w:rStyle w:val="Hyperlink"/>
            <w:rFonts w:ascii="Times New Roman" w:hAnsi="Times New Roman" w:cs="Times New Roman"/>
            <w:lang w:eastAsia="en-GB"/>
          </w:rPr>
          <w:t>g/content/73/737/e932</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7</w:t>
      </w:r>
      <w:r w:rsidRPr="00B26C5D">
        <w:rPr>
          <w:rFonts w:ascii="Times New Roman" w:hAnsi="Times New Roman" w:cs="Times New Roman"/>
          <w:lang w:eastAsia="en-GB"/>
        </w:rPr>
        <w:t xml:space="preserve"> February 2026).</w:t>
      </w:r>
    </w:p>
    <w:p w14:paraId="0B7090EF" w14:textId="6AB7475E"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Tricco, A.C., Lillie, E., Zarin, W., O’Brien, K.K., Colquhoun, H., Levac, D., Moher, D., Peters, M.D.J., Horsley, T. and Weeks, L. (2018) ‘PRISMA Extension for Scoping Reviews (PRISMA-ScR): Checklist and Explanation’, Annals of Internal Medicine, 169(7), pp. 467–473. Available at: </w:t>
      </w:r>
      <w:hyperlink r:id="rId22" w:history="1">
        <w:r w:rsidRPr="00B26C5D">
          <w:rPr>
            <w:rStyle w:val="Hyperlink"/>
            <w:rFonts w:ascii="Times New Roman" w:hAnsi="Times New Roman" w:cs="Times New Roman"/>
            <w:lang w:eastAsia="en-GB"/>
          </w:rPr>
          <w:t>https://pubmed.ncbi.nlm.nih.gov/30178033/</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7</w:t>
      </w:r>
      <w:r w:rsidRPr="00B26C5D">
        <w:rPr>
          <w:rFonts w:ascii="Times New Roman" w:hAnsi="Times New Roman" w:cs="Times New Roman"/>
          <w:lang w:eastAsia="en-GB"/>
        </w:rPr>
        <w:t xml:space="preserve"> February 2026).</w:t>
      </w:r>
    </w:p>
    <w:p w14:paraId="245F9095" w14:textId="06B8C2B9"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UK Government (2010) Equality Act 2010. Available at: </w:t>
      </w:r>
      <w:hyperlink r:id="rId23" w:history="1">
        <w:r w:rsidRPr="00B26C5D">
          <w:rPr>
            <w:rStyle w:val="Hyperlink"/>
            <w:rFonts w:ascii="Times New Roman" w:hAnsi="Times New Roman" w:cs="Times New Roman"/>
            <w:lang w:eastAsia="en-GB"/>
          </w:rPr>
          <w:t>https://www.legislation.gov.uk/ukpga/2010/15/contents</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8</w:t>
      </w:r>
      <w:r w:rsidRPr="00B26C5D">
        <w:rPr>
          <w:rFonts w:ascii="Times New Roman" w:hAnsi="Times New Roman" w:cs="Times New Roman"/>
          <w:lang w:eastAsia="en-GB"/>
        </w:rPr>
        <w:t xml:space="preserve"> February 2026).</w:t>
      </w:r>
    </w:p>
    <w:p w14:paraId="700A8237" w14:textId="64F4DB92"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UK Government (2018) Public Sector Bodies (Websites and Mobile Applications) (No. 2) Accessibility Regulations 2018 (Explanatory Memorandum). Available at: </w:t>
      </w:r>
      <w:hyperlink r:id="rId24" w:history="1">
        <w:r w:rsidRPr="00B26C5D">
          <w:rPr>
            <w:rStyle w:val="Hyperlink"/>
            <w:rFonts w:ascii="Times New Roman" w:hAnsi="Times New Roman" w:cs="Times New Roman"/>
            <w:lang w:eastAsia="en-GB"/>
          </w:rPr>
          <w:t>https://www.legislation.gov.uk/uksi/2018/952/pdfs/uksiem_20180952_en.pdf</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8</w:t>
      </w:r>
      <w:r w:rsidRPr="00B26C5D">
        <w:rPr>
          <w:rFonts w:ascii="Times New Roman" w:hAnsi="Times New Roman" w:cs="Times New Roman"/>
          <w:lang w:eastAsia="en-GB"/>
        </w:rPr>
        <w:t xml:space="preserve"> February 2026).</w:t>
      </w:r>
    </w:p>
    <w:p w14:paraId="1C4D74F2" w14:textId="12A3D15F"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UK Government (2018) Accessibility requirements for public sector websites and apps. Available at: </w:t>
      </w:r>
      <w:hyperlink r:id="rId25" w:history="1">
        <w:r w:rsidRPr="00B26C5D">
          <w:rPr>
            <w:rStyle w:val="Hyperlink"/>
            <w:rFonts w:ascii="Times New Roman" w:hAnsi="Times New Roman" w:cs="Times New Roman"/>
            <w:lang w:eastAsia="en-GB"/>
          </w:rPr>
          <w:t>https://www.gov.uk/guidance/accessibility-requirements-for-public-sector-websites-and-apps</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8</w:t>
      </w:r>
      <w:r w:rsidRPr="00B26C5D">
        <w:rPr>
          <w:rFonts w:ascii="Times New Roman" w:hAnsi="Times New Roman" w:cs="Times New Roman"/>
          <w:lang w:eastAsia="en-GB"/>
        </w:rPr>
        <w:t xml:space="preserve"> February 2026).</w:t>
      </w:r>
    </w:p>
    <w:p w14:paraId="3AEABF7C" w14:textId="780554B3"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UK Government (2022) Health and Care Act 2022, section 25: duties as to reducing inequalities. Available at: </w:t>
      </w:r>
      <w:hyperlink r:id="rId26" w:history="1">
        <w:r w:rsidRPr="00B26C5D">
          <w:rPr>
            <w:rStyle w:val="Hyperlink"/>
            <w:rFonts w:ascii="Times New Roman" w:hAnsi="Times New Roman" w:cs="Times New Roman"/>
            <w:lang w:eastAsia="en-GB"/>
          </w:rPr>
          <w:t>https://www.legislation.gov.uk/ukpga/2022/31/section/25</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8</w:t>
      </w:r>
      <w:r w:rsidRPr="00B26C5D">
        <w:rPr>
          <w:rFonts w:ascii="Times New Roman" w:hAnsi="Times New Roman" w:cs="Times New Roman"/>
          <w:lang w:eastAsia="en-GB"/>
        </w:rPr>
        <w:t xml:space="preserve"> February 2026).</w:t>
      </w:r>
    </w:p>
    <w:p w14:paraId="2B282385" w14:textId="3512F239"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UK Government (2023) The NHS Constitution for England (web publication page). Available at: </w:t>
      </w:r>
      <w:hyperlink r:id="rId27" w:history="1">
        <w:r w:rsidRPr="00B26C5D">
          <w:rPr>
            <w:rStyle w:val="Hyperlink"/>
            <w:rFonts w:ascii="Times New Roman" w:hAnsi="Times New Roman" w:cs="Times New Roman"/>
            <w:lang w:eastAsia="en-GB"/>
          </w:rPr>
          <w:t>https://www.gov.uk/government/publications/the-nhs-constitution-for-england/the-nhs-constitution-for-england</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8</w:t>
      </w:r>
      <w:r w:rsidRPr="00B26C5D">
        <w:rPr>
          <w:rFonts w:ascii="Times New Roman" w:hAnsi="Times New Roman" w:cs="Times New Roman"/>
          <w:lang w:eastAsia="en-GB"/>
        </w:rPr>
        <w:t xml:space="preserve"> February 2026).</w:t>
      </w:r>
    </w:p>
    <w:p w14:paraId="4D676456" w14:textId="51EAC954"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UK Government (2025) Digital Inclusion Action Plan: First Steps. Available at: </w:t>
      </w:r>
      <w:hyperlink r:id="rId28" w:history="1">
        <w:r w:rsidRPr="00B26C5D">
          <w:rPr>
            <w:rStyle w:val="Hyperlink"/>
            <w:rFonts w:ascii="Times New Roman" w:hAnsi="Times New Roman" w:cs="Times New Roman"/>
            <w:lang w:eastAsia="en-GB"/>
          </w:rPr>
          <w:t>https://www.gov.uk/government/publications/digital-inclusion-action-plan-first-steps/digital-inclusion-action-plan-first-steps</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8</w:t>
      </w:r>
      <w:r w:rsidRPr="00B26C5D">
        <w:rPr>
          <w:rFonts w:ascii="Times New Roman" w:hAnsi="Times New Roman" w:cs="Times New Roman"/>
          <w:lang w:eastAsia="en-GB"/>
        </w:rPr>
        <w:t xml:space="preserve"> February 2026).</w:t>
      </w:r>
    </w:p>
    <w:p w14:paraId="3C15C807" w14:textId="59F12781" w:rsidR="00B26C5D" w:rsidRPr="00B26C5D" w:rsidRDefault="00B26C5D" w:rsidP="00B26C5D">
      <w:pPr>
        <w:spacing w:line="360" w:lineRule="auto"/>
        <w:rPr>
          <w:rFonts w:ascii="Times New Roman" w:hAnsi="Times New Roman" w:cs="Times New Roman"/>
          <w:lang w:eastAsia="en-GB"/>
        </w:rPr>
      </w:pPr>
      <w:r w:rsidRPr="00B26C5D">
        <w:rPr>
          <w:rFonts w:ascii="Times New Roman" w:hAnsi="Times New Roman" w:cs="Times New Roman"/>
          <w:lang w:eastAsia="en-GB"/>
        </w:rPr>
        <w:t xml:space="preserve">Vestesson, E.M., de Corte, K.L.A., Crellin, E., Ledger, J., Bakhai, M. and Clarke, G.M. (2023) ‘Consultation rate and mode by deprivation in English general practice from 2018 to 2022: population-based study’, JMIR Public Health and Surveillance, 9, e44944. Available at: </w:t>
      </w:r>
      <w:hyperlink r:id="rId29" w:history="1">
        <w:r w:rsidRPr="00B26C5D">
          <w:rPr>
            <w:rStyle w:val="Hyperlink"/>
            <w:rFonts w:ascii="Times New Roman" w:hAnsi="Times New Roman" w:cs="Times New Roman"/>
            <w:lang w:eastAsia="en-GB"/>
          </w:rPr>
          <w:t>https://publichealth.jmir.org/2023/1/e44944/</w:t>
        </w:r>
      </w:hyperlink>
      <w:r w:rsidRPr="00B26C5D">
        <w:rPr>
          <w:rFonts w:ascii="Times New Roman" w:hAnsi="Times New Roman" w:cs="Times New Roman"/>
          <w:lang w:eastAsia="en-GB"/>
        </w:rPr>
        <w:t xml:space="preserve"> (Accessed: 1</w:t>
      </w:r>
      <w:r w:rsidR="00EB5BB6">
        <w:rPr>
          <w:rFonts w:ascii="Times New Roman" w:hAnsi="Times New Roman" w:cs="Times New Roman"/>
          <w:lang w:eastAsia="en-GB"/>
        </w:rPr>
        <w:t>8</w:t>
      </w:r>
      <w:r w:rsidRPr="00B26C5D">
        <w:rPr>
          <w:rFonts w:ascii="Times New Roman" w:hAnsi="Times New Roman" w:cs="Times New Roman"/>
          <w:lang w:eastAsia="en-GB"/>
        </w:rPr>
        <w:t xml:space="preserve"> February 2026).</w:t>
      </w:r>
    </w:p>
    <w:p w14:paraId="1CAB6BAD" w14:textId="77777777" w:rsidR="00B26C5D" w:rsidRDefault="00B26C5D" w:rsidP="00B26C5D">
      <w:pPr>
        <w:spacing w:after="0" w:line="360" w:lineRule="auto"/>
        <w:rPr>
          <w:rFonts w:ascii="Times New Roman" w:eastAsia="Times New Roman" w:hAnsi="Times New Roman" w:cs="Times New Roman"/>
          <w:kern w:val="0"/>
          <w:lang w:eastAsia="en-GB"/>
          <w14:ligatures w14:val="none"/>
        </w:rPr>
      </w:pPr>
    </w:p>
    <w:p w14:paraId="01269887" w14:textId="77777777" w:rsidR="00DC2525" w:rsidRPr="00DC2525" w:rsidRDefault="00DC2525" w:rsidP="00DC2525">
      <w:pPr>
        <w:spacing w:after="0" w:line="360" w:lineRule="auto"/>
        <w:rPr>
          <w:rFonts w:ascii="Times New Roman" w:eastAsia="Times New Roman" w:hAnsi="Times New Roman" w:cs="Times New Roman"/>
          <w:kern w:val="0"/>
          <w:lang w:eastAsia="en-GB"/>
          <w14:ligatures w14:val="none"/>
        </w:rPr>
      </w:pPr>
    </w:p>
    <w:p w14:paraId="2E9308E5" w14:textId="77777777" w:rsidR="00DC2525" w:rsidRPr="00DC2525" w:rsidRDefault="00DC2525" w:rsidP="00DC2525">
      <w:pPr>
        <w:rPr>
          <w:rFonts w:ascii="Times New Roman" w:hAnsi="Times New Roman" w:cs="Times New Roman"/>
          <w:b/>
          <w:bCs/>
          <w:lang w:eastAsia="en-GB"/>
        </w:rPr>
      </w:pPr>
    </w:p>
    <w:p w14:paraId="13675121" w14:textId="77777777" w:rsidR="00D4686D" w:rsidRPr="00D4686D" w:rsidRDefault="00D4686D" w:rsidP="00D4686D">
      <w:pPr>
        <w:ind w:left="360"/>
        <w:rPr>
          <w:lang w:eastAsia="en-GB"/>
        </w:rPr>
      </w:pPr>
    </w:p>
    <w:p w14:paraId="15FC5AE4" w14:textId="77777777" w:rsidR="00D4686D" w:rsidRDefault="00D4686D" w:rsidP="00D4686D">
      <w:pPr>
        <w:pStyle w:val="ListParagraph"/>
        <w:rPr>
          <w:lang w:eastAsia="en-GB"/>
        </w:rPr>
      </w:pPr>
    </w:p>
    <w:p w14:paraId="232927AC" w14:textId="77777777" w:rsidR="00D4686D" w:rsidRPr="00D4686D" w:rsidRDefault="00D4686D" w:rsidP="00D4686D">
      <w:pPr>
        <w:pStyle w:val="ListParagraph"/>
        <w:rPr>
          <w:lang w:eastAsia="en-GB"/>
        </w:rPr>
      </w:pPr>
    </w:p>
    <w:p w14:paraId="2D705A58" w14:textId="77777777" w:rsidR="00D4686D" w:rsidRDefault="00D4686D" w:rsidP="00D4686D">
      <w:pPr>
        <w:spacing w:after="0" w:line="240" w:lineRule="auto"/>
        <w:rPr>
          <w:rFonts w:ascii="Times New Roman" w:eastAsia="Times New Roman" w:hAnsi="Times New Roman" w:cs="Times New Roman"/>
          <w:kern w:val="0"/>
          <w:lang w:eastAsia="en-GB"/>
          <w14:ligatures w14:val="none"/>
        </w:rPr>
      </w:pPr>
    </w:p>
    <w:p w14:paraId="154C9522" w14:textId="77777777" w:rsidR="00D4686D" w:rsidRDefault="00D4686D" w:rsidP="00D4686D">
      <w:pPr>
        <w:spacing w:after="0" w:line="240" w:lineRule="auto"/>
        <w:rPr>
          <w:rFonts w:ascii="Times New Roman" w:eastAsia="Times New Roman" w:hAnsi="Times New Roman" w:cs="Times New Roman"/>
          <w:kern w:val="0"/>
          <w:lang w:eastAsia="en-GB"/>
          <w14:ligatures w14:val="none"/>
        </w:rPr>
      </w:pPr>
    </w:p>
    <w:p w14:paraId="5448A7A2" w14:textId="77777777" w:rsidR="00D4686D" w:rsidRDefault="00D4686D" w:rsidP="00D4686D">
      <w:pPr>
        <w:spacing w:after="0" w:line="240" w:lineRule="auto"/>
        <w:rPr>
          <w:rFonts w:ascii="Times New Roman" w:eastAsia="Times New Roman" w:hAnsi="Times New Roman" w:cs="Times New Roman"/>
          <w:kern w:val="0"/>
          <w:lang w:eastAsia="en-GB"/>
          <w14:ligatures w14:val="none"/>
        </w:rPr>
      </w:pPr>
    </w:p>
    <w:p w14:paraId="6452701E" w14:textId="77777777" w:rsidR="00D4686D" w:rsidRPr="00D4686D" w:rsidRDefault="00D4686D" w:rsidP="00D4686D">
      <w:pPr>
        <w:spacing w:after="0" w:line="240" w:lineRule="auto"/>
        <w:rPr>
          <w:rFonts w:ascii="Times New Roman" w:eastAsia="Times New Roman" w:hAnsi="Times New Roman" w:cs="Times New Roman"/>
          <w:kern w:val="0"/>
          <w:lang w:eastAsia="en-GB"/>
          <w14:ligatures w14:val="none"/>
        </w:rPr>
      </w:pPr>
    </w:p>
    <w:p w14:paraId="639FDA41" w14:textId="77777777" w:rsidR="00D4686D" w:rsidRPr="00D4686D" w:rsidRDefault="00D4686D" w:rsidP="00D4686D">
      <w:pPr>
        <w:rPr>
          <w:lang w:eastAsia="en-GB"/>
        </w:rPr>
      </w:pPr>
    </w:p>
    <w:p w14:paraId="05EA8973" w14:textId="77777777" w:rsidR="00D4686D" w:rsidRPr="00D4686D" w:rsidRDefault="00D4686D" w:rsidP="00D4686D">
      <w:pPr>
        <w:pStyle w:val="ListParagraph"/>
        <w:rPr>
          <w:lang w:eastAsia="en-GB"/>
        </w:rPr>
      </w:pPr>
    </w:p>
    <w:p w14:paraId="0436D9A2" w14:textId="77777777" w:rsidR="00D4686D" w:rsidRPr="00D4686D" w:rsidRDefault="00D4686D" w:rsidP="00D4686D"/>
    <w:p w14:paraId="39FB583C" w14:textId="77777777" w:rsidR="007E50EA" w:rsidRDefault="007E50EA" w:rsidP="007E50EA">
      <w:pPr>
        <w:spacing w:line="360" w:lineRule="auto"/>
        <w:jc w:val="center"/>
        <w:rPr>
          <w:rFonts w:ascii="Times New Roman" w:hAnsi="Times New Roman" w:cs="Times New Roman"/>
          <w:sz w:val="32"/>
          <w:szCs w:val="32"/>
        </w:rPr>
      </w:pPr>
    </w:p>
    <w:p w14:paraId="6FCCC0AF" w14:textId="77777777" w:rsidR="007E50EA" w:rsidRDefault="007E50EA" w:rsidP="007E50EA">
      <w:pPr>
        <w:spacing w:line="360" w:lineRule="auto"/>
        <w:jc w:val="center"/>
        <w:rPr>
          <w:rFonts w:ascii="Times New Roman" w:hAnsi="Times New Roman" w:cs="Times New Roman"/>
          <w:sz w:val="32"/>
          <w:szCs w:val="32"/>
        </w:rPr>
      </w:pPr>
    </w:p>
    <w:p w14:paraId="7AAE2CB2" w14:textId="77777777" w:rsidR="007E50EA" w:rsidRDefault="007E50EA" w:rsidP="007E50EA">
      <w:pPr>
        <w:spacing w:line="360" w:lineRule="auto"/>
        <w:jc w:val="center"/>
        <w:rPr>
          <w:rFonts w:ascii="Times New Roman" w:hAnsi="Times New Roman" w:cs="Times New Roman"/>
          <w:sz w:val="32"/>
          <w:szCs w:val="32"/>
        </w:rPr>
      </w:pPr>
    </w:p>
    <w:p w14:paraId="16795FB6" w14:textId="77777777" w:rsidR="007E50EA" w:rsidRDefault="007E50EA" w:rsidP="007E50EA">
      <w:pPr>
        <w:spacing w:line="360" w:lineRule="auto"/>
        <w:jc w:val="center"/>
        <w:rPr>
          <w:rFonts w:ascii="Times New Roman" w:hAnsi="Times New Roman" w:cs="Times New Roman"/>
          <w:sz w:val="32"/>
          <w:szCs w:val="32"/>
        </w:rPr>
      </w:pPr>
    </w:p>
    <w:p w14:paraId="08D1479C" w14:textId="77777777" w:rsidR="007E50EA" w:rsidRDefault="007E50EA" w:rsidP="007E50EA">
      <w:pPr>
        <w:spacing w:line="360" w:lineRule="auto"/>
        <w:jc w:val="center"/>
        <w:rPr>
          <w:rFonts w:ascii="Times New Roman" w:hAnsi="Times New Roman" w:cs="Times New Roman"/>
          <w:sz w:val="32"/>
          <w:szCs w:val="32"/>
        </w:rPr>
      </w:pPr>
    </w:p>
    <w:p w14:paraId="3A48D650" w14:textId="77777777" w:rsidR="007E50EA" w:rsidRDefault="007E50EA" w:rsidP="007E50EA">
      <w:pPr>
        <w:spacing w:line="360" w:lineRule="auto"/>
        <w:jc w:val="center"/>
        <w:rPr>
          <w:rFonts w:ascii="Times New Roman" w:hAnsi="Times New Roman" w:cs="Times New Roman"/>
          <w:sz w:val="32"/>
          <w:szCs w:val="32"/>
        </w:rPr>
      </w:pPr>
    </w:p>
    <w:p w14:paraId="53A070B0" w14:textId="77777777" w:rsidR="007E50EA" w:rsidRDefault="007E50EA" w:rsidP="007E50EA">
      <w:pPr>
        <w:spacing w:line="360" w:lineRule="auto"/>
        <w:jc w:val="center"/>
        <w:rPr>
          <w:rFonts w:ascii="Times New Roman" w:hAnsi="Times New Roman" w:cs="Times New Roman"/>
          <w:sz w:val="32"/>
          <w:szCs w:val="32"/>
        </w:rPr>
      </w:pPr>
    </w:p>
    <w:p w14:paraId="77711E7D" w14:textId="77777777" w:rsidR="007E50EA" w:rsidRDefault="007E50EA" w:rsidP="007E50EA">
      <w:pPr>
        <w:spacing w:line="360" w:lineRule="auto"/>
        <w:jc w:val="center"/>
        <w:rPr>
          <w:rFonts w:ascii="Times New Roman" w:hAnsi="Times New Roman" w:cs="Times New Roman"/>
          <w:sz w:val="32"/>
          <w:szCs w:val="32"/>
        </w:rPr>
      </w:pPr>
    </w:p>
    <w:p w14:paraId="544AA50F" w14:textId="77777777" w:rsidR="007E50EA" w:rsidRDefault="007E50EA" w:rsidP="007E50EA">
      <w:pPr>
        <w:spacing w:line="360" w:lineRule="auto"/>
        <w:jc w:val="center"/>
        <w:rPr>
          <w:rFonts w:ascii="Times New Roman" w:hAnsi="Times New Roman" w:cs="Times New Roman"/>
          <w:sz w:val="32"/>
          <w:szCs w:val="32"/>
        </w:rPr>
      </w:pPr>
    </w:p>
    <w:p w14:paraId="15EF8571" w14:textId="77777777" w:rsidR="007E50EA" w:rsidRDefault="007E50EA" w:rsidP="007E50EA">
      <w:pPr>
        <w:spacing w:line="360" w:lineRule="auto"/>
        <w:jc w:val="center"/>
        <w:rPr>
          <w:rFonts w:ascii="Times New Roman" w:hAnsi="Times New Roman" w:cs="Times New Roman"/>
          <w:sz w:val="32"/>
          <w:szCs w:val="32"/>
        </w:rPr>
      </w:pPr>
    </w:p>
    <w:p w14:paraId="251A293E" w14:textId="77777777" w:rsidR="007E50EA" w:rsidRDefault="007E50EA" w:rsidP="007E50EA">
      <w:pPr>
        <w:spacing w:line="360" w:lineRule="auto"/>
        <w:jc w:val="center"/>
        <w:rPr>
          <w:rFonts w:ascii="Times New Roman" w:hAnsi="Times New Roman" w:cs="Times New Roman"/>
          <w:sz w:val="32"/>
          <w:szCs w:val="32"/>
        </w:rPr>
      </w:pPr>
    </w:p>
    <w:p w14:paraId="4033D5A9" w14:textId="77777777" w:rsidR="007E50EA" w:rsidRDefault="007E50EA" w:rsidP="007E50EA">
      <w:pPr>
        <w:spacing w:line="360" w:lineRule="auto"/>
        <w:jc w:val="center"/>
        <w:rPr>
          <w:rFonts w:ascii="Times New Roman" w:hAnsi="Times New Roman" w:cs="Times New Roman"/>
          <w:sz w:val="32"/>
          <w:szCs w:val="32"/>
        </w:rPr>
      </w:pPr>
    </w:p>
    <w:p w14:paraId="3BBA9847" w14:textId="77777777" w:rsidR="007E50EA" w:rsidRDefault="007E50EA" w:rsidP="007E50EA">
      <w:pPr>
        <w:spacing w:line="360" w:lineRule="auto"/>
        <w:jc w:val="center"/>
        <w:rPr>
          <w:rFonts w:ascii="Times New Roman" w:hAnsi="Times New Roman" w:cs="Times New Roman"/>
          <w:sz w:val="32"/>
          <w:szCs w:val="32"/>
        </w:rPr>
      </w:pPr>
    </w:p>
    <w:p w14:paraId="7F22D773" w14:textId="77777777" w:rsidR="007E50EA" w:rsidRDefault="007E50EA" w:rsidP="007E50EA">
      <w:pPr>
        <w:spacing w:line="360" w:lineRule="auto"/>
        <w:jc w:val="center"/>
        <w:rPr>
          <w:rFonts w:ascii="Times New Roman" w:hAnsi="Times New Roman" w:cs="Times New Roman"/>
          <w:sz w:val="32"/>
          <w:szCs w:val="32"/>
        </w:rPr>
      </w:pPr>
    </w:p>
    <w:p w14:paraId="6792669F" w14:textId="77777777" w:rsidR="007E50EA" w:rsidRDefault="007E50EA" w:rsidP="007E50EA">
      <w:pPr>
        <w:spacing w:line="360" w:lineRule="auto"/>
        <w:jc w:val="center"/>
        <w:rPr>
          <w:rFonts w:ascii="Times New Roman" w:hAnsi="Times New Roman" w:cs="Times New Roman"/>
          <w:sz w:val="32"/>
          <w:szCs w:val="32"/>
        </w:rPr>
      </w:pPr>
    </w:p>
    <w:p w14:paraId="6C3C3F68" w14:textId="77777777" w:rsidR="007E50EA" w:rsidRDefault="007E50EA" w:rsidP="007E50EA">
      <w:pPr>
        <w:spacing w:line="360" w:lineRule="auto"/>
        <w:jc w:val="center"/>
        <w:rPr>
          <w:rFonts w:ascii="Times New Roman" w:hAnsi="Times New Roman" w:cs="Times New Roman"/>
          <w:sz w:val="32"/>
          <w:szCs w:val="32"/>
        </w:rPr>
      </w:pPr>
    </w:p>
    <w:p w14:paraId="25EB56AE" w14:textId="77777777" w:rsidR="007E50EA" w:rsidRDefault="007E50EA" w:rsidP="007E50EA">
      <w:pPr>
        <w:spacing w:line="360" w:lineRule="auto"/>
        <w:jc w:val="center"/>
        <w:rPr>
          <w:rFonts w:ascii="Times New Roman" w:hAnsi="Times New Roman" w:cs="Times New Roman"/>
          <w:sz w:val="32"/>
          <w:szCs w:val="32"/>
        </w:rPr>
      </w:pPr>
    </w:p>
    <w:p w14:paraId="6B07A186" w14:textId="77777777" w:rsidR="007E50EA" w:rsidRDefault="007E50EA" w:rsidP="007E50EA">
      <w:pPr>
        <w:spacing w:line="360" w:lineRule="auto"/>
        <w:jc w:val="center"/>
        <w:rPr>
          <w:rFonts w:ascii="Times New Roman" w:hAnsi="Times New Roman" w:cs="Times New Roman"/>
          <w:sz w:val="32"/>
          <w:szCs w:val="32"/>
        </w:rPr>
      </w:pPr>
    </w:p>
    <w:p w14:paraId="291F3B9C" w14:textId="77777777" w:rsidR="007E50EA" w:rsidRDefault="007E50EA" w:rsidP="007E50EA">
      <w:pPr>
        <w:spacing w:line="360" w:lineRule="auto"/>
        <w:jc w:val="center"/>
        <w:rPr>
          <w:rFonts w:ascii="Times New Roman" w:hAnsi="Times New Roman" w:cs="Times New Roman"/>
          <w:sz w:val="32"/>
          <w:szCs w:val="32"/>
        </w:rPr>
      </w:pPr>
    </w:p>
    <w:p w14:paraId="5F3A0F6B" w14:textId="77777777" w:rsidR="002F6040" w:rsidRDefault="002F6040"/>
    <w:sectPr w:rsidR="002F60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25B4C"/>
    <w:multiLevelType w:val="multilevel"/>
    <w:tmpl w:val="E85A412A"/>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EE82819"/>
    <w:multiLevelType w:val="hybridMultilevel"/>
    <w:tmpl w:val="3D985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8885964">
    <w:abstractNumId w:val="1"/>
  </w:num>
  <w:num w:numId="2" w16cid:durableId="1081296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0EA"/>
    <w:rsid w:val="000E5678"/>
    <w:rsid w:val="002E01CF"/>
    <w:rsid w:val="002F6040"/>
    <w:rsid w:val="003D7FDE"/>
    <w:rsid w:val="004C115F"/>
    <w:rsid w:val="00606C77"/>
    <w:rsid w:val="007E50EA"/>
    <w:rsid w:val="008B5E33"/>
    <w:rsid w:val="008E3335"/>
    <w:rsid w:val="00B26C5D"/>
    <w:rsid w:val="00D4686D"/>
    <w:rsid w:val="00DC2525"/>
    <w:rsid w:val="00E25DB0"/>
    <w:rsid w:val="00E52ECA"/>
    <w:rsid w:val="00EB5BB6"/>
    <w:rsid w:val="00FA2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A22B7"/>
  <w15:chartTrackingRefBased/>
  <w15:docId w15:val="{D016332C-5F9C-451F-923B-771B63D3E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0EA"/>
  </w:style>
  <w:style w:type="paragraph" w:styleId="Heading1">
    <w:name w:val="heading 1"/>
    <w:basedOn w:val="Normal"/>
    <w:next w:val="Normal"/>
    <w:link w:val="Heading1Char"/>
    <w:uiPriority w:val="9"/>
    <w:qFormat/>
    <w:rsid w:val="007E50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50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50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50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0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0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0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0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0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0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50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50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50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50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50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0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0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0EA"/>
    <w:rPr>
      <w:rFonts w:eastAsiaTheme="majorEastAsia" w:cstheme="majorBidi"/>
      <w:color w:val="272727" w:themeColor="text1" w:themeTint="D8"/>
    </w:rPr>
  </w:style>
  <w:style w:type="paragraph" w:styleId="Title">
    <w:name w:val="Title"/>
    <w:basedOn w:val="Normal"/>
    <w:next w:val="Normal"/>
    <w:link w:val="TitleChar"/>
    <w:uiPriority w:val="10"/>
    <w:qFormat/>
    <w:rsid w:val="007E5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0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50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0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0EA"/>
    <w:pPr>
      <w:spacing w:before="160"/>
      <w:jc w:val="center"/>
    </w:pPr>
    <w:rPr>
      <w:i/>
      <w:iCs/>
      <w:color w:val="404040" w:themeColor="text1" w:themeTint="BF"/>
    </w:rPr>
  </w:style>
  <w:style w:type="character" w:customStyle="1" w:styleId="QuoteChar">
    <w:name w:val="Quote Char"/>
    <w:basedOn w:val="DefaultParagraphFont"/>
    <w:link w:val="Quote"/>
    <w:uiPriority w:val="29"/>
    <w:rsid w:val="007E50EA"/>
    <w:rPr>
      <w:i/>
      <w:iCs/>
      <w:color w:val="404040" w:themeColor="text1" w:themeTint="BF"/>
    </w:rPr>
  </w:style>
  <w:style w:type="paragraph" w:styleId="ListParagraph">
    <w:name w:val="List Paragraph"/>
    <w:basedOn w:val="Normal"/>
    <w:uiPriority w:val="34"/>
    <w:qFormat/>
    <w:rsid w:val="007E50EA"/>
    <w:pPr>
      <w:ind w:left="720"/>
      <w:contextualSpacing/>
    </w:pPr>
  </w:style>
  <w:style w:type="character" w:styleId="IntenseEmphasis">
    <w:name w:val="Intense Emphasis"/>
    <w:basedOn w:val="DefaultParagraphFont"/>
    <w:uiPriority w:val="21"/>
    <w:qFormat/>
    <w:rsid w:val="007E50EA"/>
    <w:rPr>
      <w:i/>
      <w:iCs/>
      <w:color w:val="0F4761" w:themeColor="accent1" w:themeShade="BF"/>
    </w:rPr>
  </w:style>
  <w:style w:type="paragraph" w:styleId="IntenseQuote">
    <w:name w:val="Intense Quote"/>
    <w:basedOn w:val="Normal"/>
    <w:next w:val="Normal"/>
    <w:link w:val="IntenseQuoteChar"/>
    <w:uiPriority w:val="30"/>
    <w:qFormat/>
    <w:rsid w:val="007E5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0EA"/>
    <w:rPr>
      <w:i/>
      <w:iCs/>
      <w:color w:val="0F4761" w:themeColor="accent1" w:themeShade="BF"/>
    </w:rPr>
  </w:style>
  <w:style w:type="character" w:styleId="IntenseReference">
    <w:name w:val="Intense Reference"/>
    <w:basedOn w:val="DefaultParagraphFont"/>
    <w:uiPriority w:val="32"/>
    <w:qFormat/>
    <w:rsid w:val="007E50EA"/>
    <w:rPr>
      <w:b/>
      <w:bCs/>
      <w:smallCaps/>
      <w:color w:val="0F4761" w:themeColor="accent1" w:themeShade="BF"/>
      <w:spacing w:val="5"/>
    </w:rPr>
  </w:style>
  <w:style w:type="character" w:styleId="Hyperlink">
    <w:name w:val="Hyperlink"/>
    <w:basedOn w:val="DefaultParagraphFont"/>
    <w:uiPriority w:val="99"/>
    <w:unhideWhenUsed/>
    <w:rsid w:val="00B26C5D"/>
    <w:rPr>
      <w:color w:val="467886" w:themeColor="hyperlink"/>
      <w:u w:val="single"/>
    </w:rPr>
  </w:style>
  <w:style w:type="character" w:styleId="UnresolvedMention">
    <w:name w:val="Unresolved Mention"/>
    <w:basedOn w:val="DefaultParagraphFont"/>
    <w:uiPriority w:val="99"/>
    <w:semiHidden/>
    <w:unhideWhenUsed/>
    <w:rsid w:val="00B26C5D"/>
    <w:rPr>
      <w:color w:val="605E5C"/>
      <w:shd w:val="clear" w:color="auto" w:fill="E1DFDD"/>
    </w:rPr>
  </w:style>
  <w:style w:type="paragraph" w:styleId="TOCHeading">
    <w:name w:val="TOC Heading"/>
    <w:basedOn w:val="Heading1"/>
    <w:next w:val="Normal"/>
    <w:uiPriority w:val="39"/>
    <w:unhideWhenUsed/>
    <w:qFormat/>
    <w:rsid w:val="00B26C5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26C5D"/>
    <w:pPr>
      <w:spacing w:after="100"/>
    </w:pPr>
  </w:style>
  <w:style w:type="paragraph" w:styleId="TOC2">
    <w:name w:val="toc 2"/>
    <w:basedOn w:val="Normal"/>
    <w:next w:val="Normal"/>
    <w:autoRedefine/>
    <w:uiPriority w:val="39"/>
    <w:unhideWhenUsed/>
    <w:rsid w:val="00B26C5D"/>
    <w:pPr>
      <w:spacing w:after="100"/>
      <w:ind w:left="240"/>
    </w:pPr>
  </w:style>
  <w:style w:type="character" w:styleId="FollowedHyperlink">
    <w:name w:val="FollowedHyperlink"/>
    <w:basedOn w:val="DefaultParagraphFont"/>
    <w:uiPriority w:val="99"/>
    <w:semiHidden/>
    <w:unhideWhenUsed/>
    <w:rsid w:val="00EB5B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hyperlink" Target="https://digital.nhs.uk/services/national-data-opt-out/understanding-the-national-data-opt-out/protecting-patient-data" TargetMode="External"/><Relationship Id="rId18" Type="http://schemas.openxmlformats.org/officeDocument/2006/relationships/hyperlink" Target="https://www.england.nhs.uk/accessible-information-standard/" TargetMode="External"/><Relationship Id="rId26" Type="http://schemas.openxmlformats.org/officeDocument/2006/relationships/hyperlink" Target="https://www.legislation.gov.uk/ukpga/2022/31/section/25" TargetMode="External"/><Relationship Id="rId3" Type="http://schemas.openxmlformats.org/officeDocument/2006/relationships/styles" Target="styles.xml"/><Relationship Id="rId21" Type="http://schemas.openxmlformats.org/officeDocument/2006/relationships/hyperlink" Target="https://bjgp.org/content/73/737/e932" TargetMode="External"/><Relationship Id="rId7" Type="http://schemas.openxmlformats.org/officeDocument/2006/relationships/hyperlink" Target="https://link.springer.com/article/10.1186/s12916-025-04469-1" TargetMode="External"/><Relationship Id="rId12" Type="http://schemas.openxmlformats.org/officeDocument/2006/relationships/hyperlink" Target="https://digital.nhs.uk/data-and-information/publications/statistical/submissions-via-online-consultation-systems-in-general-practice/march-2024" TargetMode="External"/><Relationship Id="rId17" Type="http://schemas.openxmlformats.org/officeDocument/2006/relationships/hyperlink" Target="https://www.england.nhs.uk/long-read/inclusive-digital-healthcare-a-framework-for-nhs-action-on-digital-inclusion/" TargetMode="External"/><Relationship Id="rId25" Type="http://schemas.openxmlformats.org/officeDocument/2006/relationships/hyperlink" Target="https://www.gov.uk/guidance/accessibility-requirements-for-public-sector-websites-and-apps" TargetMode="External"/><Relationship Id="rId2" Type="http://schemas.openxmlformats.org/officeDocument/2006/relationships/numbering" Target="numbering.xml"/><Relationship Id="rId16" Type="http://schemas.openxmlformats.org/officeDocument/2006/relationships/hyperlink" Target="https://www.england.nhs.uk/long-read/delivery-plan-for-recovering-access-to-primary-care-2/" TargetMode="External"/><Relationship Id="rId20" Type="http://schemas.openxmlformats.org/officeDocument/2006/relationships/hyperlink" Target="https://link.springer.com/article/10.1186/s12916-024-03842-w" TargetMode="External"/><Relationship Id="rId29" Type="http://schemas.openxmlformats.org/officeDocument/2006/relationships/hyperlink" Target="https://publichealth.jmir.org/2023/1/e44944/" TargetMode="External"/><Relationship Id="rId1" Type="http://schemas.openxmlformats.org/officeDocument/2006/relationships/customXml" Target="../customXml/item1.xml"/><Relationship Id="rId6" Type="http://schemas.openxmlformats.org/officeDocument/2006/relationships/hyperlink" Target="https://www.ageuk.org.uk/siteassets/documents/reports-and-publications/reports-and-briefings/active-communities/internet-use-statistics-june-2024.pdf" TargetMode="External"/><Relationship Id="rId11" Type="http://schemas.openxmlformats.org/officeDocument/2006/relationships/hyperlink" Target="https://www.instituteofhealthequity.org/resources-reports/build-back-fairer-the-covid-19-marmot-review/build-back-fairer-the-covid-19-marmot-review-full-report.pdf" TargetMode="External"/><Relationship Id="rId24" Type="http://schemas.openxmlformats.org/officeDocument/2006/relationships/hyperlink" Target="https://www.legislation.gov.uk/uksi/2018/952/pdfs/uksiem_20180952_en.pdf" TargetMode="External"/><Relationship Id="rId5" Type="http://schemas.openxmlformats.org/officeDocument/2006/relationships/webSettings" Target="webSettings.xml"/><Relationship Id="rId15" Type="http://schemas.openxmlformats.org/officeDocument/2006/relationships/hyperlink" Target="https://www.england.nhs.uk/accessible-information-standard/" TargetMode="External"/><Relationship Id="rId23" Type="http://schemas.openxmlformats.org/officeDocument/2006/relationships/hyperlink" Target="https://www.legislation.gov.uk/ukpga/2010/15/contents" TargetMode="External"/><Relationship Id="rId28" Type="http://schemas.openxmlformats.org/officeDocument/2006/relationships/hyperlink" Target="https://www.gov.uk/government/publications/digital-inclusion-action-plan-first-steps/digital-inclusion-action-plan-first-steps" TargetMode="External"/><Relationship Id="rId10" Type="http://schemas.openxmlformats.org/officeDocument/2006/relationships/hyperlink" Target="https://www.jmir.org/2022/7/e33911/" TargetMode="External"/><Relationship Id="rId19" Type="http://schemas.openxmlformats.org/officeDocument/2006/relationships/hyperlink" Target="https://pubmed.ncbi.nlm.nih.gov/3303812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mir.org/2024/1/e51272/" TargetMode="External"/><Relationship Id="rId14" Type="http://schemas.openxmlformats.org/officeDocument/2006/relationships/hyperlink" Target="https://digital.nhs.uk/data-and-information/keeping-data-safe-and-benefitting-the-public/gdpr" TargetMode="External"/><Relationship Id="rId22" Type="http://schemas.openxmlformats.org/officeDocument/2006/relationships/hyperlink" Target="https://pubmed.ncbi.nlm.nih.gov/30178033/" TargetMode="External"/><Relationship Id="rId27" Type="http://schemas.openxmlformats.org/officeDocument/2006/relationships/hyperlink" Target="https://www.gov.uk/government/publications/the-nhs-constitution-for-england/the-nhs-constitution-for-englan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00517-FC47-43A1-993E-DDBB68704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19</Pages>
  <Words>4966</Words>
  <Characters>30894</Characters>
  <Application>Microsoft Office Word</Application>
  <DocSecurity>0</DocSecurity>
  <Lines>702</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2026-02-17T23:45:00Z</dcterms:created>
  <dcterms:modified xsi:type="dcterms:W3CDTF">2026-02-18T17:13:00Z</dcterms:modified>
</cp:coreProperties>
</file>