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1719F" w14:textId="00AF0462" w:rsidR="0099354D" w:rsidRPr="00B24BAB" w:rsidRDefault="00AB5A8B" w:rsidP="00AB5A8B">
      <w:pPr>
        <w:jc w:val="center"/>
        <w:rPr>
          <w:rFonts w:ascii="Arial" w:hAnsi="Arial" w:cs="Arial"/>
          <w:sz w:val="40"/>
          <w:szCs w:val="40"/>
          <w:lang w:val="en-US"/>
        </w:rPr>
      </w:pPr>
      <w:r w:rsidRPr="00B24BAB">
        <w:rPr>
          <w:rFonts w:ascii="Arial" w:hAnsi="Arial" w:cs="Arial"/>
          <w:b/>
          <w:bCs/>
          <w:sz w:val="40"/>
          <w:szCs w:val="40"/>
          <w:lang w:val="en-US"/>
        </w:rPr>
        <w:t>Program</w:t>
      </w:r>
      <w:r w:rsidRPr="00B24BAB">
        <w:rPr>
          <w:rFonts w:ascii="Arial" w:hAnsi="Arial" w:cs="Arial"/>
          <w:sz w:val="40"/>
          <w:szCs w:val="40"/>
          <w:lang w:val="en-US"/>
        </w:rPr>
        <w:t>: BSc Health and Social Care</w:t>
      </w:r>
    </w:p>
    <w:p w14:paraId="43B23515" w14:textId="50D60375" w:rsidR="00AB5A8B" w:rsidRPr="00B24BAB" w:rsidRDefault="00AB5A8B" w:rsidP="00AB5A8B">
      <w:pPr>
        <w:jc w:val="center"/>
        <w:rPr>
          <w:rFonts w:ascii="Arial" w:hAnsi="Arial" w:cs="Arial"/>
          <w:sz w:val="40"/>
          <w:szCs w:val="40"/>
          <w:lang w:val="en-US"/>
        </w:rPr>
      </w:pPr>
      <w:r w:rsidRPr="00B24BAB">
        <w:rPr>
          <w:rFonts w:ascii="Arial" w:hAnsi="Arial" w:cs="Arial"/>
          <w:b/>
          <w:bCs/>
          <w:sz w:val="40"/>
          <w:szCs w:val="40"/>
          <w:lang w:val="en-US"/>
        </w:rPr>
        <w:t>Module</w:t>
      </w:r>
      <w:r w:rsidRPr="00B24BAB">
        <w:rPr>
          <w:rFonts w:ascii="Arial" w:hAnsi="Arial" w:cs="Arial"/>
          <w:sz w:val="40"/>
          <w:szCs w:val="40"/>
          <w:lang w:val="en-US"/>
        </w:rPr>
        <w:t>: Building your Personal Brand for Sustainable Employment</w:t>
      </w:r>
    </w:p>
    <w:p w14:paraId="44BE8821" w14:textId="598BEA14" w:rsidR="00AB5A8B" w:rsidRPr="00B24BAB" w:rsidRDefault="00AB5A8B" w:rsidP="00AB5A8B">
      <w:pPr>
        <w:jc w:val="center"/>
        <w:rPr>
          <w:rFonts w:ascii="Arial" w:hAnsi="Arial" w:cs="Arial"/>
          <w:sz w:val="40"/>
          <w:szCs w:val="40"/>
          <w:lang w:val="nl-NL"/>
        </w:rPr>
      </w:pPr>
      <w:r w:rsidRPr="00B24BAB">
        <w:rPr>
          <w:rFonts w:ascii="Arial" w:hAnsi="Arial" w:cs="Arial"/>
          <w:b/>
          <w:bCs/>
          <w:sz w:val="40"/>
          <w:szCs w:val="40"/>
          <w:lang w:val="nl-NL"/>
        </w:rPr>
        <w:t>Student Name</w:t>
      </w:r>
      <w:r w:rsidRPr="00B24BAB">
        <w:rPr>
          <w:rFonts w:ascii="Arial" w:hAnsi="Arial" w:cs="Arial"/>
          <w:sz w:val="40"/>
          <w:szCs w:val="40"/>
          <w:lang w:val="nl-NL"/>
        </w:rPr>
        <w:t>: Lucie Dunkova</w:t>
      </w:r>
    </w:p>
    <w:p w14:paraId="7CBEF44B" w14:textId="4A4624BC" w:rsidR="00AB5A8B" w:rsidRPr="00B24BAB" w:rsidRDefault="00AB5A8B" w:rsidP="00AB5A8B">
      <w:pPr>
        <w:jc w:val="center"/>
        <w:rPr>
          <w:rFonts w:ascii="Arial" w:hAnsi="Arial" w:cs="Arial"/>
          <w:sz w:val="40"/>
          <w:szCs w:val="40"/>
          <w:lang w:val="nl-NL"/>
        </w:rPr>
      </w:pPr>
      <w:r w:rsidRPr="00B24BAB">
        <w:rPr>
          <w:rFonts w:ascii="Arial" w:hAnsi="Arial" w:cs="Arial"/>
          <w:b/>
          <w:bCs/>
          <w:sz w:val="40"/>
          <w:szCs w:val="40"/>
          <w:lang w:val="nl-NL"/>
        </w:rPr>
        <w:t>Student Number</w:t>
      </w:r>
      <w:r w:rsidRPr="00B24BAB">
        <w:rPr>
          <w:rFonts w:ascii="Arial" w:hAnsi="Arial" w:cs="Arial"/>
          <w:sz w:val="40"/>
          <w:szCs w:val="40"/>
          <w:lang w:val="nl-NL"/>
        </w:rPr>
        <w:t>: 2241882</w:t>
      </w:r>
    </w:p>
    <w:p w14:paraId="0487FDAB" w14:textId="2D65B99F" w:rsidR="00AB5A8B" w:rsidRPr="00B24BAB" w:rsidRDefault="00AB5A8B" w:rsidP="00AB5A8B">
      <w:pPr>
        <w:jc w:val="center"/>
        <w:rPr>
          <w:rFonts w:ascii="Arial" w:hAnsi="Arial" w:cs="Arial"/>
          <w:sz w:val="40"/>
          <w:szCs w:val="40"/>
          <w:lang w:val="en-US"/>
        </w:rPr>
      </w:pPr>
      <w:r w:rsidRPr="00B24BAB">
        <w:rPr>
          <w:rFonts w:ascii="Arial" w:hAnsi="Arial" w:cs="Arial"/>
          <w:b/>
          <w:bCs/>
          <w:sz w:val="40"/>
          <w:szCs w:val="40"/>
          <w:lang w:val="en-US"/>
        </w:rPr>
        <w:t>Module Code</w:t>
      </w:r>
      <w:r w:rsidRPr="00B24BAB">
        <w:rPr>
          <w:rFonts w:ascii="Arial" w:hAnsi="Arial" w:cs="Arial"/>
          <w:sz w:val="40"/>
          <w:szCs w:val="40"/>
          <w:lang w:val="en-US"/>
        </w:rPr>
        <w:t>: BMPH5015</w:t>
      </w:r>
    </w:p>
    <w:p w14:paraId="4A49FB66" w14:textId="77777777" w:rsidR="00AB5A8B" w:rsidRDefault="00AB5A8B" w:rsidP="00AB5A8B">
      <w:pPr>
        <w:jc w:val="center"/>
        <w:rPr>
          <w:rFonts w:ascii="Arial" w:hAnsi="Arial" w:cs="Arial"/>
          <w:sz w:val="40"/>
          <w:szCs w:val="40"/>
          <w:lang w:val="en-US"/>
        </w:rPr>
      </w:pPr>
    </w:p>
    <w:p w14:paraId="67075704" w14:textId="77777777" w:rsidR="00277F9A" w:rsidRPr="00503F5C" w:rsidRDefault="00277F9A" w:rsidP="00B24BAB">
      <w:pPr>
        <w:rPr>
          <w:rFonts w:ascii="Arial" w:hAnsi="Arial" w:cs="Arial"/>
          <w:sz w:val="40"/>
          <w:szCs w:val="40"/>
          <w:lang w:val="en-US"/>
        </w:rPr>
      </w:pPr>
    </w:p>
    <w:p w14:paraId="51E697B7" w14:textId="04FE95AF" w:rsidR="00277F9A" w:rsidRPr="00503F5C" w:rsidRDefault="00277F9A" w:rsidP="00277F9A">
      <w:pPr>
        <w:pStyle w:val="ListParagraph"/>
        <w:numPr>
          <w:ilvl w:val="0"/>
          <w:numId w:val="17"/>
        </w:numPr>
        <w:rPr>
          <w:rFonts w:ascii="Arial" w:hAnsi="Arial" w:cs="Arial"/>
          <w:sz w:val="40"/>
          <w:szCs w:val="40"/>
          <w:lang w:val="en-US"/>
        </w:rPr>
      </w:pPr>
      <w:r w:rsidRPr="00503F5C">
        <w:rPr>
          <w:rFonts w:ascii="Arial" w:hAnsi="Arial" w:cs="Arial"/>
          <w:sz w:val="40"/>
          <w:szCs w:val="40"/>
          <w:lang w:val="en-US"/>
        </w:rPr>
        <w:t>Personal Brand</w:t>
      </w:r>
    </w:p>
    <w:p w14:paraId="48D7CAD2" w14:textId="15715C6B" w:rsidR="00277F9A" w:rsidRPr="00503F5C" w:rsidRDefault="00277F9A" w:rsidP="00277F9A">
      <w:pPr>
        <w:pStyle w:val="ListParagraph"/>
        <w:numPr>
          <w:ilvl w:val="0"/>
          <w:numId w:val="17"/>
        </w:numPr>
        <w:rPr>
          <w:rFonts w:ascii="Arial" w:hAnsi="Arial" w:cs="Arial"/>
          <w:sz w:val="40"/>
          <w:szCs w:val="40"/>
          <w:lang w:val="en-US"/>
        </w:rPr>
      </w:pPr>
      <w:r w:rsidRPr="00503F5C">
        <w:rPr>
          <w:rFonts w:ascii="Arial" w:hAnsi="Arial" w:cs="Arial"/>
          <w:sz w:val="40"/>
          <w:szCs w:val="40"/>
        </w:rPr>
        <w:t>Network Map and Rationale</w:t>
      </w:r>
    </w:p>
    <w:p w14:paraId="4C0E734B" w14:textId="0342BF8F" w:rsidR="00277F9A" w:rsidRPr="00503F5C" w:rsidRDefault="00277F9A" w:rsidP="00277F9A">
      <w:pPr>
        <w:pStyle w:val="ListParagraph"/>
        <w:numPr>
          <w:ilvl w:val="0"/>
          <w:numId w:val="17"/>
        </w:numPr>
        <w:rPr>
          <w:rFonts w:ascii="Arial" w:hAnsi="Arial" w:cs="Arial"/>
          <w:sz w:val="40"/>
          <w:szCs w:val="40"/>
          <w:lang w:val="en-US"/>
        </w:rPr>
      </w:pPr>
      <w:r w:rsidRPr="00503F5C">
        <w:rPr>
          <w:rFonts w:ascii="Arial" w:hAnsi="Arial" w:cs="Arial"/>
          <w:sz w:val="40"/>
          <w:szCs w:val="40"/>
        </w:rPr>
        <w:t>Blog</w:t>
      </w:r>
    </w:p>
    <w:p w14:paraId="5373E646" w14:textId="39519F1E" w:rsidR="00277F9A" w:rsidRPr="00503F5C" w:rsidRDefault="00277F9A" w:rsidP="00277F9A">
      <w:pPr>
        <w:pStyle w:val="ListParagraph"/>
        <w:numPr>
          <w:ilvl w:val="0"/>
          <w:numId w:val="17"/>
        </w:numPr>
        <w:rPr>
          <w:rFonts w:ascii="Arial" w:hAnsi="Arial" w:cs="Arial"/>
          <w:sz w:val="40"/>
          <w:szCs w:val="40"/>
          <w:lang w:val="en-US"/>
        </w:rPr>
      </w:pPr>
      <w:r w:rsidRPr="00503F5C">
        <w:rPr>
          <w:rFonts w:ascii="Arial" w:hAnsi="Arial" w:cs="Arial"/>
          <w:sz w:val="40"/>
          <w:szCs w:val="40"/>
        </w:rPr>
        <w:t>NHS Equality, Diversity and</w:t>
      </w:r>
      <w:r w:rsidR="00503F5C" w:rsidRPr="00503F5C">
        <w:rPr>
          <w:rFonts w:ascii="Arial" w:hAnsi="Arial" w:cs="Arial"/>
          <w:sz w:val="40"/>
          <w:szCs w:val="40"/>
        </w:rPr>
        <w:t xml:space="preserve"> </w:t>
      </w:r>
      <w:r w:rsidRPr="00503F5C">
        <w:rPr>
          <w:rFonts w:ascii="Arial" w:hAnsi="Arial" w:cs="Arial"/>
          <w:sz w:val="40"/>
          <w:szCs w:val="40"/>
        </w:rPr>
        <w:t>Inclusion Quiz</w:t>
      </w:r>
    </w:p>
    <w:p w14:paraId="72688AC2" w14:textId="312CC638" w:rsidR="00277F9A" w:rsidRPr="00503F5C" w:rsidRDefault="00277F9A" w:rsidP="00277F9A">
      <w:pPr>
        <w:pStyle w:val="ListParagraph"/>
        <w:numPr>
          <w:ilvl w:val="0"/>
          <w:numId w:val="17"/>
        </w:numPr>
        <w:rPr>
          <w:rFonts w:ascii="Arial" w:hAnsi="Arial" w:cs="Arial"/>
          <w:sz w:val="40"/>
          <w:szCs w:val="40"/>
          <w:lang w:val="en-US"/>
        </w:rPr>
      </w:pPr>
      <w:r w:rsidRPr="00503F5C">
        <w:rPr>
          <w:rFonts w:ascii="Arial" w:hAnsi="Arial" w:cs="Arial"/>
          <w:sz w:val="40"/>
          <w:szCs w:val="40"/>
        </w:rPr>
        <w:t>A Letter to Yourself</w:t>
      </w:r>
    </w:p>
    <w:p w14:paraId="7596C6A8" w14:textId="584B9FAC" w:rsidR="00277F9A" w:rsidRPr="00503F5C" w:rsidRDefault="00277F9A" w:rsidP="00277F9A">
      <w:pPr>
        <w:pStyle w:val="ListParagraph"/>
        <w:numPr>
          <w:ilvl w:val="0"/>
          <w:numId w:val="17"/>
        </w:numPr>
        <w:rPr>
          <w:rFonts w:ascii="Arial" w:hAnsi="Arial" w:cs="Arial"/>
          <w:sz w:val="40"/>
          <w:szCs w:val="40"/>
          <w:lang w:val="en-US"/>
        </w:rPr>
      </w:pPr>
      <w:r w:rsidRPr="00503F5C">
        <w:rPr>
          <w:rFonts w:ascii="Arial" w:hAnsi="Arial" w:cs="Arial"/>
          <w:sz w:val="40"/>
          <w:szCs w:val="40"/>
        </w:rPr>
        <w:t>GANTT Chart</w:t>
      </w:r>
    </w:p>
    <w:p w14:paraId="3DB888DF" w14:textId="2DE6F48A" w:rsidR="00277F9A" w:rsidRPr="00503F5C" w:rsidRDefault="00277F9A" w:rsidP="00277F9A">
      <w:pPr>
        <w:pStyle w:val="ListParagraph"/>
        <w:numPr>
          <w:ilvl w:val="0"/>
          <w:numId w:val="17"/>
        </w:numPr>
        <w:rPr>
          <w:rFonts w:ascii="Arial" w:hAnsi="Arial" w:cs="Arial"/>
          <w:sz w:val="40"/>
          <w:szCs w:val="40"/>
          <w:lang w:val="en-US"/>
        </w:rPr>
      </w:pPr>
      <w:r w:rsidRPr="00503F5C">
        <w:rPr>
          <w:rFonts w:ascii="Arial" w:hAnsi="Arial" w:cs="Arial"/>
          <w:sz w:val="40"/>
          <w:szCs w:val="40"/>
        </w:rPr>
        <w:t>Making Changes – Report</w:t>
      </w:r>
    </w:p>
    <w:p w14:paraId="4D3FFF08" w14:textId="07F09509" w:rsidR="00277F9A" w:rsidRPr="00503F5C" w:rsidRDefault="00277F9A" w:rsidP="00277F9A">
      <w:pPr>
        <w:pStyle w:val="ListParagraph"/>
        <w:numPr>
          <w:ilvl w:val="0"/>
          <w:numId w:val="17"/>
        </w:numPr>
        <w:rPr>
          <w:rFonts w:ascii="Arial" w:hAnsi="Arial" w:cs="Arial"/>
          <w:sz w:val="40"/>
          <w:szCs w:val="40"/>
          <w:lang w:val="en-US"/>
        </w:rPr>
      </w:pPr>
      <w:r w:rsidRPr="00503F5C">
        <w:rPr>
          <w:rFonts w:ascii="Arial" w:hAnsi="Arial" w:cs="Arial"/>
          <w:sz w:val="40"/>
          <w:szCs w:val="40"/>
        </w:rPr>
        <w:t>References</w:t>
      </w:r>
    </w:p>
    <w:p w14:paraId="18B6B798" w14:textId="77777777" w:rsidR="00277F9A" w:rsidRDefault="00277F9A" w:rsidP="00277F9A">
      <w:pPr>
        <w:rPr>
          <w:rFonts w:ascii="Arial" w:hAnsi="Arial" w:cs="Arial"/>
          <w:sz w:val="22"/>
          <w:szCs w:val="22"/>
          <w:lang w:val="en-US"/>
        </w:rPr>
      </w:pPr>
    </w:p>
    <w:p w14:paraId="0003C535" w14:textId="1443F8F7" w:rsidR="00277F9A" w:rsidRDefault="00277F9A">
      <w:pPr>
        <w:rPr>
          <w:rFonts w:ascii="Arial" w:hAnsi="Arial" w:cs="Arial"/>
          <w:sz w:val="22"/>
          <w:szCs w:val="22"/>
          <w:lang w:val="en-US"/>
        </w:rPr>
      </w:pPr>
      <w:r>
        <w:rPr>
          <w:rFonts w:ascii="Arial" w:hAnsi="Arial" w:cs="Arial"/>
          <w:sz w:val="22"/>
          <w:szCs w:val="22"/>
          <w:lang w:val="en-US"/>
        </w:rPr>
        <w:br w:type="page"/>
      </w:r>
    </w:p>
    <w:p w14:paraId="0EB2EAB5" w14:textId="652640ED" w:rsidR="00277F9A" w:rsidRPr="00503F5C" w:rsidRDefault="006725B2" w:rsidP="00503F5C">
      <w:pPr>
        <w:pStyle w:val="ListParagraph"/>
        <w:numPr>
          <w:ilvl w:val="0"/>
          <w:numId w:val="23"/>
        </w:numPr>
        <w:rPr>
          <w:rFonts w:ascii="Arial" w:hAnsi="Arial" w:cs="Arial"/>
          <w:b/>
          <w:bCs/>
          <w:sz w:val="22"/>
          <w:szCs w:val="22"/>
          <w:lang w:val="en-US"/>
        </w:rPr>
      </w:pPr>
      <w:r w:rsidRPr="00503F5C">
        <w:rPr>
          <w:rFonts w:ascii="Arial" w:hAnsi="Arial" w:cs="Arial"/>
          <w:b/>
          <w:bCs/>
          <w:sz w:val="22"/>
          <w:szCs w:val="22"/>
          <w:lang w:val="en-US"/>
        </w:rPr>
        <w:lastRenderedPageBreak/>
        <w:t xml:space="preserve">Personal Brand </w:t>
      </w:r>
    </w:p>
    <w:p w14:paraId="7970038C" w14:textId="6665BF05" w:rsidR="00EA0B34" w:rsidRDefault="00EA0B34" w:rsidP="006725B2">
      <w:pPr>
        <w:rPr>
          <w:rFonts w:ascii="Arial" w:hAnsi="Arial" w:cs="Arial"/>
          <w:sz w:val="22"/>
          <w:szCs w:val="22"/>
        </w:rPr>
      </w:pPr>
      <w:r w:rsidRPr="00EA0B34">
        <w:rPr>
          <w:rFonts w:ascii="Arial" w:hAnsi="Arial" w:cs="Arial"/>
          <w:sz w:val="22"/>
          <w:szCs w:val="22"/>
        </w:rPr>
        <w:t>Introduction</w:t>
      </w:r>
    </w:p>
    <w:p w14:paraId="2DA9765A" w14:textId="77777777" w:rsidR="00EA0B34" w:rsidRDefault="00EA0B34" w:rsidP="006725B2">
      <w:pPr>
        <w:rPr>
          <w:rFonts w:ascii="Arial" w:hAnsi="Arial" w:cs="Arial"/>
          <w:sz w:val="22"/>
          <w:szCs w:val="22"/>
        </w:rPr>
      </w:pPr>
      <w:r w:rsidRPr="00EA0B34">
        <w:rPr>
          <w:rFonts w:ascii="Arial" w:hAnsi="Arial" w:cs="Arial"/>
          <w:sz w:val="22"/>
          <w:szCs w:val="22"/>
        </w:rPr>
        <w:t xml:space="preserve">Personal branding, for me, is a conscious choice about how I show up as a professional—what matters to me, the skills I bring, and what sets me apart. When my brand’s clear, employers see how I fit in. It steers opportunities, tells my career story, and shapes how people see my potential (Shepherd, 2005; Labrecque et al., 2011). </w:t>
      </w:r>
    </w:p>
    <w:p w14:paraId="57DC9467" w14:textId="0E1C6113" w:rsidR="00EA0B34" w:rsidRDefault="00EA0B34" w:rsidP="006725B2">
      <w:pPr>
        <w:rPr>
          <w:rFonts w:ascii="Arial" w:hAnsi="Arial" w:cs="Arial"/>
          <w:sz w:val="22"/>
          <w:szCs w:val="22"/>
        </w:rPr>
      </w:pPr>
      <w:r w:rsidRPr="00EA0B34">
        <w:rPr>
          <w:rFonts w:ascii="Arial" w:hAnsi="Arial" w:cs="Arial"/>
          <w:sz w:val="22"/>
          <w:szCs w:val="22"/>
        </w:rPr>
        <w:t xml:space="preserve">Body </w:t>
      </w:r>
    </w:p>
    <w:p w14:paraId="242C6E66" w14:textId="77777777" w:rsidR="00EA0B34" w:rsidRDefault="00EA0B34" w:rsidP="006725B2">
      <w:pPr>
        <w:rPr>
          <w:rFonts w:ascii="Arial" w:hAnsi="Arial" w:cs="Arial"/>
          <w:sz w:val="22"/>
          <w:szCs w:val="22"/>
        </w:rPr>
      </w:pPr>
      <w:r w:rsidRPr="00EA0B34">
        <w:rPr>
          <w:rFonts w:ascii="Arial" w:hAnsi="Arial" w:cs="Arial"/>
          <w:sz w:val="22"/>
          <w:szCs w:val="22"/>
        </w:rPr>
        <w:t>Right now, people see me as reliable, analytical, and someone who works well with others. My colleagues link my name with consistency, practical problem-solving, and writing that cuts through the noise. I’m strong in data analysis, managing stakeholders, and staying adaptable under pressure</w:t>
      </w:r>
      <w:r>
        <w:rPr>
          <w:rFonts w:ascii="Arial" w:hAnsi="Arial" w:cs="Arial"/>
          <w:sz w:val="22"/>
          <w:szCs w:val="22"/>
        </w:rPr>
        <w:t xml:space="preserve"> </w:t>
      </w:r>
      <w:r w:rsidRPr="00EA0B34">
        <w:rPr>
          <w:rFonts w:ascii="Arial" w:hAnsi="Arial" w:cs="Arial"/>
          <w:sz w:val="22"/>
          <w:szCs w:val="22"/>
        </w:rPr>
        <w:t xml:space="preserve">all things I need as I aim for a project management role. I know there are gaps, like not having much formal leadership experience yet, needing more confidence when I speak in public, and my online portfolio’s still a work in progress. To boost my brand, I’ll get a recognized project-management certification like PRINCE2 or PMI, take the lead on a small cross-functional project to prove my leadership, and share results and wins on LinkedIn and my portfolio. I’ll also join a public-speaking group and ask mentors for feedback, so I grow faster. I’ll check progress each quarter, track what works, and keep my CV up to date. Research backs this up: focused self-marketing and a solid online presence really do matter (Shepherd, 2005; Labrecque et al., 2011). </w:t>
      </w:r>
    </w:p>
    <w:p w14:paraId="61EE9B86" w14:textId="50C47E28" w:rsidR="00EA0B34" w:rsidRDefault="00EA0B34" w:rsidP="006725B2">
      <w:pPr>
        <w:rPr>
          <w:rFonts w:ascii="Arial" w:hAnsi="Arial" w:cs="Arial"/>
          <w:sz w:val="22"/>
          <w:szCs w:val="22"/>
        </w:rPr>
      </w:pPr>
      <w:r w:rsidRPr="00EA0B34">
        <w:rPr>
          <w:rFonts w:ascii="Arial" w:hAnsi="Arial" w:cs="Arial"/>
          <w:sz w:val="22"/>
          <w:szCs w:val="22"/>
        </w:rPr>
        <w:t>Conclusion</w:t>
      </w:r>
    </w:p>
    <w:p w14:paraId="0BB2734B" w14:textId="35F4212A" w:rsidR="006725B2" w:rsidRDefault="00EA0B34" w:rsidP="006725B2">
      <w:pPr>
        <w:rPr>
          <w:rFonts w:ascii="Arial" w:hAnsi="Arial" w:cs="Arial"/>
          <w:sz w:val="22"/>
          <w:szCs w:val="22"/>
        </w:rPr>
      </w:pPr>
      <w:r w:rsidRPr="00EA0B34">
        <w:rPr>
          <w:rFonts w:ascii="Arial" w:hAnsi="Arial" w:cs="Arial"/>
          <w:sz w:val="22"/>
          <w:szCs w:val="22"/>
        </w:rPr>
        <w:t>With more training, leadership practice, and a sharper online presence, my brand gets stronger</w:t>
      </w:r>
      <w:r>
        <w:rPr>
          <w:rFonts w:ascii="Arial" w:hAnsi="Arial" w:cs="Arial"/>
          <w:sz w:val="22"/>
          <w:szCs w:val="22"/>
        </w:rPr>
        <w:t xml:space="preserve"> </w:t>
      </w:r>
      <w:r w:rsidRPr="00EA0B34">
        <w:rPr>
          <w:rFonts w:ascii="Arial" w:hAnsi="Arial" w:cs="Arial"/>
          <w:sz w:val="22"/>
          <w:szCs w:val="22"/>
        </w:rPr>
        <w:t>and that makes me a standout choice for project management jobs. Setting goals I can measure, asking for honest input, and showing my progress let me build credibility as I work toward my dream job and stay true to myself</w:t>
      </w:r>
      <w:r>
        <w:rPr>
          <w:rFonts w:ascii="Arial" w:hAnsi="Arial" w:cs="Arial"/>
          <w:sz w:val="22"/>
          <w:szCs w:val="22"/>
        </w:rPr>
        <w:t>.</w:t>
      </w:r>
    </w:p>
    <w:p w14:paraId="7EBF1F92" w14:textId="77777777" w:rsidR="00EA0B34" w:rsidRDefault="00EA0B34" w:rsidP="006725B2">
      <w:pPr>
        <w:rPr>
          <w:rFonts w:ascii="Arial" w:hAnsi="Arial" w:cs="Arial"/>
          <w:sz w:val="22"/>
          <w:szCs w:val="22"/>
        </w:rPr>
      </w:pPr>
    </w:p>
    <w:p w14:paraId="57FDC210" w14:textId="00E124BE" w:rsidR="006725B2" w:rsidRPr="00503F5C" w:rsidRDefault="006725B2" w:rsidP="00503F5C">
      <w:pPr>
        <w:pStyle w:val="ListParagraph"/>
        <w:numPr>
          <w:ilvl w:val="0"/>
          <w:numId w:val="23"/>
        </w:numPr>
        <w:rPr>
          <w:rFonts w:ascii="Arial" w:hAnsi="Arial" w:cs="Arial"/>
          <w:sz w:val="22"/>
          <w:szCs w:val="22"/>
        </w:rPr>
      </w:pPr>
      <w:r w:rsidRPr="00503F5C">
        <w:rPr>
          <w:rFonts w:ascii="Arial" w:hAnsi="Arial" w:cs="Arial"/>
          <w:b/>
          <w:bCs/>
          <w:sz w:val="22"/>
          <w:szCs w:val="22"/>
        </w:rPr>
        <w:t>Network Map and Rationale</w:t>
      </w:r>
    </w:p>
    <w:tbl>
      <w:tblPr>
        <w:tblpPr w:leftFromText="180" w:rightFromText="180" w:vertAnchor="text" w:horzAnchor="page" w:tblpX="366" w:tblpY="353"/>
        <w:tblW w:w="10915" w:type="dxa"/>
        <w:tblLook w:val="0000" w:firstRow="0" w:lastRow="0" w:firstColumn="0" w:lastColumn="0" w:noHBand="0" w:noVBand="0"/>
      </w:tblPr>
      <w:tblGrid>
        <w:gridCol w:w="1985"/>
        <w:gridCol w:w="3685"/>
        <w:gridCol w:w="5245"/>
      </w:tblGrid>
      <w:tr w:rsidR="00CE06AD" w14:paraId="24D01925" w14:textId="77777777" w:rsidTr="00CE06AD">
        <w:trPr>
          <w:trHeight w:val="421"/>
        </w:trPr>
        <w:tc>
          <w:tcPr>
            <w:tcW w:w="1985" w:type="dxa"/>
          </w:tcPr>
          <w:p w14:paraId="6673E612" w14:textId="6FF6A36F" w:rsidR="00CE06AD" w:rsidRPr="00CE06AD" w:rsidRDefault="00CE06AD" w:rsidP="00CE06AD">
            <w:pPr>
              <w:jc w:val="center"/>
              <w:rPr>
                <w:rFonts w:ascii="Arial" w:hAnsi="Arial" w:cs="Arial"/>
                <w:b/>
                <w:bCs/>
                <w:i/>
                <w:iCs/>
                <w:sz w:val="22"/>
                <w:szCs w:val="22"/>
              </w:rPr>
            </w:pPr>
            <w:r w:rsidRPr="00CE06AD">
              <w:rPr>
                <w:rFonts w:ascii="Arial" w:hAnsi="Arial" w:cs="Arial"/>
                <w:b/>
                <w:bCs/>
                <w:i/>
                <w:iCs/>
                <w:sz w:val="22"/>
                <w:szCs w:val="22"/>
              </w:rPr>
              <w:t>Dimension</w:t>
            </w:r>
          </w:p>
          <w:p w14:paraId="074E2FBD" w14:textId="77777777" w:rsidR="00CE06AD" w:rsidRDefault="00CE06AD" w:rsidP="00CE06AD">
            <w:pPr>
              <w:rPr>
                <w:rFonts w:ascii="Arial" w:hAnsi="Arial" w:cs="Arial"/>
                <w:sz w:val="22"/>
                <w:szCs w:val="22"/>
              </w:rPr>
            </w:pPr>
          </w:p>
        </w:tc>
        <w:tc>
          <w:tcPr>
            <w:tcW w:w="3685" w:type="dxa"/>
          </w:tcPr>
          <w:p w14:paraId="5D8A080D" w14:textId="01CDAA75" w:rsidR="00CE06AD" w:rsidRPr="00CE06AD" w:rsidRDefault="00CE06AD" w:rsidP="00CE06AD">
            <w:pPr>
              <w:jc w:val="center"/>
              <w:rPr>
                <w:rFonts w:ascii="Arial" w:hAnsi="Arial" w:cs="Arial"/>
                <w:b/>
                <w:bCs/>
                <w:i/>
                <w:iCs/>
                <w:sz w:val="22"/>
                <w:szCs w:val="22"/>
              </w:rPr>
            </w:pPr>
            <w:r w:rsidRPr="00CE06AD">
              <w:rPr>
                <w:rFonts w:ascii="Arial" w:hAnsi="Arial" w:cs="Arial"/>
                <w:b/>
                <w:bCs/>
                <w:i/>
                <w:iCs/>
                <w:sz w:val="22"/>
                <w:szCs w:val="22"/>
              </w:rPr>
              <w:t>Primary Nodes</w:t>
            </w:r>
          </w:p>
          <w:p w14:paraId="1363C2E0" w14:textId="77777777" w:rsidR="00CE06AD" w:rsidRDefault="00CE06AD" w:rsidP="00CE06AD">
            <w:pPr>
              <w:rPr>
                <w:rFonts w:ascii="Arial" w:hAnsi="Arial" w:cs="Arial"/>
                <w:sz w:val="22"/>
                <w:szCs w:val="22"/>
              </w:rPr>
            </w:pPr>
          </w:p>
        </w:tc>
        <w:tc>
          <w:tcPr>
            <w:tcW w:w="5245" w:type="dxa"/>
          </w:tcPr>
          <w:p w14:paraId="7537D148" w14:textId="06F098F6" w:rsidR="00CE06AD" w:rsidRPr="00CE06AD" w:rsidRDefault="00CE06AD" w:rsidP="00CE06AD">
            <w:pPr>
              <w:jc w:val="center"/>
              <w:rPr>
                <w:rFonts w:ascii="Arial" w:hAnsi="Arial" w:cs="Arial"/>
                <w:b/>
                <w:bCs/>
                <w:i/>
                <w:iCs/>
                <w:sz w:val="22"/>
                <w:szCs w:val="22"/>
              </w:rPr>
            </w:pPr>
            <w:r w:rsidRPr="00CE06AD">
              <w:rPr>
                <w:rFonts w:ascii="Arial" w:hAnsi="Arial" w:cs="Arial"/>
                <w:b/>
                <w:bCs/>
                <w:i/>
                <w:iCs/>
                <w:sz w:val="22"/>
                <w:szCs w:val="22"/>
              </w:rPr>
              <w:t>Purpose</w:t>
            </w:r>
          </w:p>
          <w:p w14:paraId="7964A30D" w14:textId="77777777" w:rsidR="00CE06AD" w:rsidRDefault="00CE06AD" w:rsidP="00CE06AD">
            <w:pPr>
              <w:rPr>
                <w:rFonts w:ascii="Arial" w:hAnsi="Arial" w:cs="Arial"/>
                <w:sz w:val="22"/>
                <w:szCs w:val="22"/>
              </w:rPr>
            </w:pPr>
          </w:p>
        </w:tc>
      </w:tr>
      <w:tr w:rsidR="00CE06AD" w14:paraId="11D4C1BD" w14:textId="77777777" w:rsidTr="00CE06AD">
        <w:trPr>
          <w:trHeight w:val="351"/>
        </w:trPr>
        <w:tc>
          <w:tcPr>
            <w:tcW w:w="1985" w:type="dxa"/>
          </w:tcPr>
          <w:p w14:paraId="5E6157D0" w14:textId="4CF7C740" w:rsidR="00CE06AD" w:rsidRPr="00CE06AD" w:rsidRDefault="00CE06AD" w:rsidP="00CE06AD">
            <w:pPr>
              <w:jc w:val="center"/>
              <w:rPr>
                <w:rFonts w:ascii="Arial" w:hAnsi="Arial" w:cs="Arial"/>
                <w:b/>
                <w:bCs/>
                <w:sz w:val="22"/>
                <w:szCs w:val="22"/>
              </w:rPr>
            </w:pPr>
            <w:r w:rsidRPr="00CE06AD">
              <w:rPr>
                <w:rFonts w:ascii="Arial" w:hAnsi="Arial" w:cs="Arial"/>
                <w:b/>
                <w:bCs/>
                <w:sz w:val="22"/>
                <w:szCs w:val="22"/>
              </w:rPr>
              <w:t>Career</w:t>
            </w:r>
          </w:p>
        </w:tc>
        <w:tc>
          <w:tcPr>
            <w:tcW w:w="3685" w:type="dxa"/>
          </w:tcPr>
          <w:p w14:paraId="5772A951" w14:textId="43C951F8" w:rsidR="00CE06AD" w:rsidRDefault="00CE06AD" w:rsidP="00CE06AD">
            <w:pPr>
              <w:rPr>
                <w:rFonts w:ascii="Arial" w:hAnsi="Arial" w:cs="Arial"/>
                <w:sz w:val="22"/>
                <w:szCs w:val="22"/>
              </w:rPr>
            </w:pPr>
            <w:r>
              <w:rPr>
                <w:rFonts w:ascii="Arial" w:hAnsi="Arial" w:cs="Arial"/>
                <w:sz w:val="22"/>
                <w:szCs w:val="22"/>
              </w:rPr>
              <w:t>Mentors. Industry peers</w:t>
            </w:r>
          </w:p>
        </w:tc>
        <w:tc>
          <w:tcPr>
            <w:tcW w:w="5245" w:type="dxa"/>
          </w:tcPr>
          <w:p w14:paraId="64D671B3" w14:textId="0D2C189A" w:rsidR="00CE06AD" w:rsidRDefault="00CE06AD" w:rsidP="00CE06AD">
            <w:pPr>
              <w:rPr>
                <w:rFonts w:ascii="Arial" w:hAnsi="Arial" w:cs="Arial"/>
                <w:sz w:val="22"/>
                <w:szCs w:val="22"/>
              </w:rPr>
            </w:pPr>
            <w:r w:rsidRPr="00CE06AD">
              <w:rPr>
                <w:rFonts w:ascii="Arial" w:hAnsi="Arial" w:cs="Arial"/>
                <w:sz w:val="22"/>
                <w:szCs w:val="22"/>
              </w:rPr>
              <w:t>Strategic guidance, skill acquisition, and professional advocacy</w:t>
            </w:r>
          </w:p>
        </w:tc>
      </w:tr>
      <w:tr w:rsidR="00CE06AD" w14:paraId="7880B4AE" w14:textId="77777777" w:rsidTr="00CE06AD">
        <w:trPr>
          <w:trHeight w:val="483"/>
        </w:trPr>
        <w:tc>
          <w:tcPr>
            <w:tcW w:w="1985" w:type="dxa"/>
          </w:tcPr>
          <w:p w14:paraId="2A191DBE" w14:textId="732D324B" w:rsidR="00CE06AD" w:rsidRPr="00CE06AD" w:rsidRDefault="00CE06AD" w:rsidP="00CE06AD">
            <w:pPr>
              <w:jc w:val="center"/>
              <w:rPr>
                <w:rFonts w:ascii="Arial" w:hAnsi="Arial" w:cs="Arial"/>
                <w:b/>
                <w:bCs/>
                <w:sz w:val="22"/>
                <w:szCs w:val="22"/>
              </w:rPr>
            </w:pPr>
            <w:r w:rsidRPr="00CE06AD">
              <w:rPr>
                <w:rFonts w:ascii="Arial" w:hAnsi="Arial" w:cs="Arial"/>
                <w:b/>
                <w:bCs/>
                <w:sz w:val="22"/>
                <w:szCs w:val="22"/>
              </w:rPr>
              <w:t>Support</w:t>
            </w:r>
          </w:p>
        </w:tc>
        <w:tc>
          <w:tcPr>
            <w:tcW w:w="3685" w:type="dxa"/>
          </w:tcPr>
          <w:p w14:paraId="2096D0B3" w14:textId="58DC345C" w:rsidR="00CE06AD" w:rsidRPr="006725B2" w:rsidRDefault="00CE06AD" w:rsidP="00CE06AD">
            <w:pPr>
              <w:rPr>
                <w:rFonts w:ascii="Arial" w:hAnsi="Arial" w:cs="Arial"/>
                <w:sz w:val="22"/>
                <w:szCs w:val="22"/>
              </w:rPr>
            </w:pPr>
            <w:r>
              <w:rPr>
                <w:rFonts w:ascii="Arial" w:hAnsi="Arial" w:cs="Arial"/>
                <w:sz w:val="22"/>
                <w:szCs w:val="22"/>
              </w:rPr>
              <w:t>Family, Mental Health professionals, Peers</w:t>
            </w:r>
          </w:p>
        </w:tc>
        <w:tc>
          <w:tcPr>
            <w:tcW w:w="5245" w:type="dxa"/>
          </w:tcPr>
          <w:p w14:paraId="54D1323A" w14:textId="6C246980" w:rsidR="00CE06AD" w:rsidRPr="006725B2" w:rsidRDefault="00CE06AD" w:rsidP="00CE06AD">
            <w:pPr>
              <w:rPr>
                <w:rFonts w:ascii="Arial" w:hAnsi="Arial" w:cs="Arial"/>
                <w:sz w:val="22"/>
                <w:szCs w:val="22"/>
              </w:rPr>
            </w:pPr>
            <w:r w:rsidRPr="00CE06AD">
              <w:rPr>
                <w:rFonts w:ascii="Arial" w:hAnsi="Arial" w:cs="Arial"/>
                <w:sz w:val="22"/>
                <w:szCs w:val="22"/>
              </w:rPr>
              <w:t>Emotional resilience, cognitive grounding, and stress management</w:t>
            </w:r>
          </w:p>
        </w:tc>
      </w:tr>
      <w:tr w:rsidR="00CE06AD" w14:paraId="0E388394" w14:textId="77777777" w:rsidTr="00CE06AD">
        <w:trPr>
          <w:trHeight w:val="426"/>
        </w:trPr>
        <w:tc>
          <w:tcPr>
            <w:tcW w:w="1985" w:type="dxa"/>
          </w:tcPr>
          <w:p w14:paraId="7CA080B3" w14:textId="368A09AE" w:rsidR="00CE06AD" w:rsidRPr="00CE06AD" w:rsidRDefault="00CE06AD" w:rsidP="00CE06AD">
            <w:pPr>
              <w:jc w:val="center"/>
              <w:rPr>
                <w:rFonts w:ascii="Arial" w:hAnsi="Arial" w:cs="Arial"/>
                <w:b/>
                <w:bCs/>
                <w:sz w:val="22"/>
                <w:szCs w:val="22"/>
              </w:rPr>
            </w:pPr>
            <w:r w:rsidRPr="00CE06AD">
              <w:rPr>
                <w:rFonts w:ascii="Arial" w:hAnsi="Arial" w:cs="Arial"/>
                <w:b/>
                <w:bCs/>
                <w:sz w:val="22"/>
                <w:szCs w:val="22"/>
              </w:rPr>
              <w:t>Social</w:t>
            </w:r>
          </w:p>
        </w:tc>
        <w:tc>
          <w:tcPr>
            <w:tcW w:w="3685" w:type="dxa"/>
          </w:tcPr>
          <w:p w14:paraId="34765F38" w14:textId="7001FC5C" w:rsidR="00CE06AD" w:rsidRPr="006725B2" w:rsidRDefault="00CE06AD" w:rsidP="00CE06AD">
            <w:pPr>
              <w:rPr>
                <w:rFonts w:ascii="Arial" w:hAnsi="Arial" w:cs="Arial"/>
                <w:sz w:val="22"/>
                <w:szCs w:val="22"/>
              </w:rPr>
            </w:pPr>
            <w:r>
              <w:rPr>
                <w:rFonts w:ascii="Arial" w:hAnsi="Arial" w:cs="Arial"/>
                <w:sz w:val="22"/>
                <w:szCs w:val="22"/>
              </w:rPr>
              <w:t>Neurodivergent Community, Hobby Groups</w:t>
            </w:r>
          </w:p>
        </w:tc>
        <w:tc>
          <w:tcPr>
            <w:tcW w:w="5245" w:type="dxa"/>
          </w:tcPr>
          <w:p w14:paraId="3C2FBB7D" w14:textId="0F5E8B49" w:rsidR="00CE06AD" w:rsidRPr="006725B2" w:rsidRDefault="00CE06AD" w:rsidP="00CE06AD">
            <w:pPr>
              <w:rPr>
                <w:rFonts w:ascii="Arial" w:hAnsi="Arial" w:cs="Arial"/>
                <w:sz w:val="22"/>
                <w:szCs w:val="22"/>
              </w:rPr>
            </w:pPr>
            <w:r w:rsidRPr="00CE06AD">
              <w:rPr>
                <w:rFonts w:ascii="Arial" w:hAnsi="Arial" w:cs="Arial"/>
                <w:sz w:val="22"/>
                <w:szCs w:val="22"/>
              </w:rPr>
              <w:t>Shared identity, authenticity, and psychological safety</w:t>
            </w:r>
          </w:p>
        </w:tc>
      </w:tr>
      <w:tr w:rsidR="00CE06AD" w14:paraId="660674A0" w14:textId="77777777" w:rsidTr="00CE06AD">
        <w:trPr>
          <w:trHeight w:val="600"/>
        </w:trPr>
        <w:tc>
          <w:tcPr>
            <w:tcW w:w="1985" w:type="dxa"/>
          </w:tcPr>
          <w:p w14:paraId="291C7E16" w14:textId="6BB57830" w:rsidR="00CE06AD" w:rsidRPr="00CE06AD" w:rsidRDefault="00CE06AD" w:rsidP="00CE06AD">
            <w:pPr>
              <w:jc w:val="center"/>
              <w:rPr>
                <w:rFonts w:ascii="Arial" w:hAnsi="Arial" w:cs="Arial"/>
                <w:b/>
                <w:bCs/>
                <w:sz w:val="22"/>
                <w:szCs w:val="22"/>
              </w:rPr>
            </w:pPr>
            <w:r w:rsidRPr="00CE06AD">
              <w:rPr>
                <w:rFonts w:ascii="Arial" w:hAnsi="Arial" w:cs="Arial"/>
                <w:b/>
                <w:bCs/>
                <w:sz w:val="22"/>
                <w:szCs w:val="22"/>
              </w:rPr>
              <w:t>Community</w:t>
            </w:r>
          </w:p>
        </w:tc>
        <w:tc>
          <w:tcPr>
            <w:tcW w:w="3685" w:type="dxa"/>
          </w:tcPr>
          <w:p w14:paraId="451DEA1C" w14:textId="1C5C73C2" w:rsidR="00CE06AD" w:rsidRPr="006725B2" w:rsidRDefault="00CE06AD" w:rsidP="00CE06AD">
            <w:pPr>
              <w:rPr>
                <w:rFonts w:ascii="Arial" w:hAnsi="Arial" w:cs="Arial"/>
                <w:sz w:val="22"/>
                <w:szCs w:val="22"/>
              </w:rPr>
            </w:pPr>
            <w:r>
              <w:rPr>
                <w:rFonts w:ascii="Arial" w:hAnsi="Arial" w:cs="Arial"/>
                <w:sz w:val="22"/>
                <w:szCs w:val="22"/>
              </w:rPr>
              <w:t>Professional Organizations, Data Associations</w:t>
            </w:r>
          </w:p>
        </w:tc>
        <w:tc>
          <w:tcPr>
            <w:tcW w:w="5245" w:type="dxa"/>
          </w:tcPr>
          <w:p w14:paraId="27AAFF07" w14:textId="10E152E5" w:rsidR="00CE06AD" w:rsidRPr="006725B2" w:rsidRDefault="00CE06AD" w:rsidP="00CE06AD">
            <w:pPr>
              <w:rPr>
                <w:rFonts w:ascii="Arial" w:hAnsi="Arial" w:cs="Arial"/>
                <w:sz w:val="22"/>
                <w:szCs w:val="22"/>
              </w:rPr>
            </w:pPr>
            <w:r w:rsidRPr="00CE06AD">
              <w:rPr>
                <w:rFonts w:ascii="Arial" w:hAnsi="Arial" w:cs="Arial"/>
                <w:sz w:val="22"/>
                <w:szCs w:val="22"/>
              </w:rPr>
              <w:t>Knowledge sharing, networking, and broader industry influence</w:t>
            </w:r>
          </w:p>
        </w:tc>
      </w:tr>
    </w:tbl>
    <w:p w14:paraId="09FCA508" w14:textId="77777777" w:rsidR="00CE06AD" w:rsidRPr="006725B2" w:rsidRDefault="00CE06AD" w:rsidP="006725B2">
      <w:pPr>
        <w:rPr>
          <w:rFonts w:ascii="Arial" w:hAnsi="Arial" w:cs="Arial"/>
          <w:sz w:val="22"/>
          <w:szCs w:val="22"/>
          <w:lang w:val="en-US"/>
        </w:rPr>
      </w:pPr>
    </w:p>
    <w:p w14:paraId="4885F0F9" w14:textId="77777777" w:rsidR="00277F9A" w:rsidRDefault="00277F9A" w:rsidP="00277F9A">
      <w:pPr>
        <w:rPr>
          <w:rFonts w:ascii="Arial" w:hAnsi="Arial" w:cs="Arial"/>
          <w:sz w:val="22"/>
          <w:szCs w:val="22"/>
          <w:lang w:val="en-US"/>
        </w:rPr>
      </w:pPr>
    </w:p>
    <w:p w14:paraId="151C07BD" w14:textId="6BCF31E2" w:rsidR="004C539D" w:rsidRDefault="007E03DA" w:rsidP="00CE06AD">
      <w:pPr>
        <w:rPr>
          <w:rFonts w:ascii="Arial" w:hAnsi="Arial" w:cs="Arial"/>
          <w:sz w:val="22"/>
          <w:szCs w:val="22"/>
          <w:lang w:val="en-US"/>
        </w:rPr>
      </w:pPr>
      <w:r w:rsidRPr="007E03DA">
        <w:rPr>
          <w:rFonts w:ascii="Arial" w:hAnsi="Arial" w:cs="Arial"/>
          <w:sz w:val="22"/>
          <w:szCs w:val="22"/>
        </w:rPr>
        <w:lastRenderedPageBreak/>
        <w:t>Right now, my network is a mix of strong personal ties (family, a tight group of close colleagues) and some select career connections</w:t>
      </w:r>
      <w:r>
        <w:rPr>
          <w:rFonts w:ascii="Arial" w:hAnsi="Arial" w:cs="Arial"/>
          <w:sz w:val="22"/>
          <w:szCs w:val="22"/>
        </w:rPr>
        <w:t xml:space="preserve"> </w:t>
      </w:r>
      <w:r w:rsidRPr="007E03DA">
        <w:rPr>
          <w:rFonts w:ascii="Arial" w:hAnsi="Arial" w:cs="Arial"/>
          <w:sz w:val="22"/>
          <w:szCs w:val="22"/>
        </w:rPr>
        <w:t xml:space="preserve">like my manager, a mentor, and a handful of peers in my field. These bonding ties give me a lot of emotional and practical support, but honestly, they’re all </w:t>
      </w:r>
      <w:r w:rsidRPr="007E03DA">
        <w:rPr>
          <w:rFonts w:ascii="Arial" w:hAnsi="Arial" w:cs="Arial"/>
          <w:sz w:val="22"/>
          <w:szCs w:val="22"/>
        </w:rPr>
        <w:t>similar</w:t>
      </w:r>
      <w:r w:rsidRPr="007E03DA">
        <w:rPr>
          <w:rFonts w:ascii="Arial" w:hAnsi="Arial" w:cs="Arial"/>
          <w:sz w:val="22"/>
          <w:szCs w:val="22"/>
        </w:rPr>
        <w:t xml:space="preserve"> and rarely offer fresh perspectives or unexpected opportunities. I don’t have many relationships that bridge into new groups or industries, and I’m especially short on connections with senior leaders or people outside my organization. That means I don’t really have access to new ideas, bigger resources, or potential sponsors. Here’s where I’m falling short: First, my network doesn’t reach enough into other industries or professional circles. Second, I don’t have strong relationships with people in higher-level decision-making roles. Third, my public profile is a bit invisible, so I’m not drawing in many new contacts. To fix this, I’m making a few practical changes. I’ll go to one industry event and one cross-sector meetup every month, and I’ll join my university alumni network to meet people with different backgrounds. To connect with senior professionals, I’m planning to ask for at least two informational interviews each quarter and look for a sponsor for a cross-department project. I’m also going to beef up my LinkedIn portfolio so I’m easier to find online. I’ll keep track of all this with concrete goals and check in on my progress every quarter. These changes aren’t random</w:t>
      </w:r>
      <w:r>
        <w:rPr>
          <w:rFonts w:ascii="Arial" w:hAnsi="Arial" w:cs="Arial"/>
          <w:sz w:val="22"/>
          <w:szCs w:val="22"/>
        </w:rPr>
        <w:t xml:space="preserve"> </w:t>
      </w:r>
      <w:r w:rsidRPr="007E03DA">
        <w:rPr>
          <w:rFonts w:ascii="Arial" w:hAnsi="Arial" w:cs="Arial"/>
          <w:sz w:val="22"/>
          <w:szCs w:val="22"/>
        </w:rPr>
        <w:t xml:space="preserve">they’re based on social capital research, which shows that having more weak ties and a wider, more mixed network </w:t>
      </w:r>
      <w:r w:rsidRPr="007E03DA">
        <w:rPr>
          <w:rFonts w:ascii="Arial" w:hAnsi="Arial" w:cs="Arial"/>
          <w:sz w:val="22"/>
          <w:szCs w:val="22"/>
        </w:rPr>
        <w:t>opens</w:t>
      </w:r>
      <w:r w:rsidRPr="007E03DA">
        <w:rPr>
          <w:rFonts w:ascii="Arial" w:hAnsi="Arial" w:cs="Arial"/>
          <w:sz w:val="22"/>
          <w:szCs w:val="22"/>
        </w:rPr>
        <w:t xml:space="preserve"> new job info and boosts career growth (</w:t>
      </w:r>
      <w:proofErr w:type="spellStart"/>
      <w:r w:rsidRPr="007E03DA">
        <w:rPr>
          <w:rFonts w:ascii="Arial" w:hAnsi="Arial" w:cs="Arial"/>
          <w:sz w:val="22"/>
          <w:szCs w:val="22"/>
        </w:rPr>
        <w:t>Granovetter</w:t>
      </w:r>
      <w:proofErr w:type="spellEnd"/>
      <w:r w:rsidRPr="007E03DA">
        <w:rPr>
          <w:rFonts w:ascii="Arial" w:hAnsi="Arial" w:cs="Arial"/>
          <w:sz w:val="22"/>
          <w:szCs w:val="22"/>
        </w:rPr>
        <w:t>, 1973; Putnam, 2000). By diversifying my network, I’ll still have the support I need, but I’ll also gain the instrumental ties that truly advance your career</w:t>
      </w:r>
      <w:r>
        <w:rPr>
          <w:rFonts w:ascii="Arial" w:hAnsi="Arial" w:cs="Arial"/>
          <w:sz w:val="22"/>
          <w:szCs w:val="22"/>
        </w:rPr>
        <w:t xml:space="preserve"> </w:t>
      </w:r>
    </w:p>
    <w:p w14:paraId="0CF5B54C" w14:textId="53AEF529" w:rsidR="004C539D" w:rsidRPr="00503F5C" w:rsidRDefault="004C539D" w:rsidP="00503F5C">
      <w:pPr>
        <w:pStyle w:val="ListParagraph"/>
        <w:numPr>
          <w:ilvl w:val="0"/>
          <w:numId w:val="23"/>
        </w:numPr>
        <w:rPr>
          <w:rFonts w:ascii="Arial" w:hAnsi="Arial" w:cs="Arial"/>
          <w:b/>
          <w:bCs/>
          <w:sz w:val="22"/>
          <w:szCs w:val="22"/>
          <w:lang w:val="en-US"/>
        </w:rPr>
      </w:pPr>
      <w:r w:rsidRPr="00503F5C">
        <w:rPr>
          <w:rFonts w:ascii="Arial" w:hAnsi="Arial" w:cs="Arial"/>
          <w:b/>
          <w:bCs/>
          <w:sz w:val="22"/>
          <w:szCs w:val="22"/>
          <w:lang w:val="en-US"/>
        </w:rPr>
        <w:t>Blog</w:t>
      </w:r>
    </w:p>
    <w:p w14:paraId="019642D8" w14:textId="77777777" w:rsidR="003F77C7" w:rsidRDefault="003F77C7" w:rsidP="00277F9A">
      <w:pPr>
        <w:rPr>
          <w:rFonts w:ascii="Arial" w:hAnsi="Arial" w:cs="Arial"/>
          <w:sz w:val="22"/>
          <w:szCs w:val="22"/>
        </w:rPr>
      </w:pPr>
      <w:r w:rsidRPr="003F77C7">
        <w:rPr>
          <w:rFonts w:ascii="Arial" w:hAnsi="Arial" w:cs="Arial"/>
          <w:sz w:val="22"/>
          <w:szCs w:val="22"/>
        </w:rPr>
        <w:t xml:space="preserve">Introduction </w:t>
      </w:r>
    </w:p>
    <w:p w14:paraId="14C4ABDE" w14:textId="77777777" w:rsidR="003F77C7" w:rsidRDefault="003F77C7" w:rsidP="00277F9A">
      <w:pPr>
        <w:rPr>
          <w:rFonts w:ascii="Arial" w:hAnsi="Arial" w:cs="Arial"/>
          <w:sz w:val="22"/>
          <w:szCs w:val="22"/>
        </w:rPr>
      </w:pPr>
      <w:r w:rsidRPr="003F77C7">
        <w:rPr>
          <w:rFonts w:ascii="Arial" w:hAnsi="Arial" w:cs="Arial"/>
          <w:sz w:val="22"/>
          <w:szCs w:val="22"/>
        </w:rPr>
        <w:t xml:space="preserve">Autism shapes how people process information, communicate, and interact with the world. As more people get diagnosed, health and social care services need to change, too. Autistic people deserve care that’s fair, safe, and really works for them. This quick guide dives into why </w:t>
      </w:r>
      <w:r w:rsidRPr="003F77C7">
        <w:rPr>
          <w:rFonts w:ascii="Arial" w:hAnsi="Arial" w:cs="Arial"/>
          <w:sz w:val="22"/>
          <w:szCs w:val="22"/>
        </w:rPr>
        <w:t>adjusting</w:t>
      </w:r>
      <w:r w:rsidRPr="003F77C7">
        <w:rPr>
          <w:rFonts w:ascii="Arial" w:hAnsi="Arial" w:cs="Arial"/>
          <w:sz w:val="22"/>
          <w:szCs w:val="22"/>
        </w:rPr>
        <w:t xml:space="preserve"> matters and what teams can </w:t>
      </w:r>
      <w:r w:rsidRPr="003F77C7">
        <w:rPr>
          <w:rFonts w:ascii="Arial" w:hAnsi="Arial" w:cs="Arial"/>
          <w:sz w:val="22"/>
          <w:szCs w:val="22"/>
        </w:rPr>
        <w:t>do</w:t>
      </w:r>
      <w:r w:rsidRPr="003F77C7">
        <w:rPr>
          <w:rFonts w:ascii="Arial" w:hAnsi="Arial" w:cs="Arial"/>
          <w:sz w:val="22"/>
          <w:szCs w:val="22"/>
        </w:rPr>
        <w:t xml:space="preserve"> to help. </w:t>
      </w:r>
    </w:p>
    <w:p w14:paraId="66D5CEE9" w14:textId="77777777" w:rsidR="003F77C7" w:rsidRDefault="003F77C7" w:rsidP="00277F9A">
      <w:pPr>
        <w:rPr>
          <w:rFonts w:ascii="Arial" w:hAnsi="Arial" w:cs="Arial"/>
          <w:sz w:val="22"/>
          <w:szCs w:val="22"/>
        </w:rPr>
      </w:pPr>
      <w:r w:rsidRPr="003F77C7">
        <w:rPr>
          <w:rFonts w:ascii="Arial" w:hAnsi="Arial" w:cs="Arial"/>
          <w:sz w:val="22"/>
          <w:szCs w:val="22"/>
        </w:rPr>
        <w:t xml:space="preserve">Why autism matters for clinical practice </w:t>
      </w:r>
    </w:p>
    <w:p w14:paraId="5F0CF01C" w14:textId="77777777" w:rsidR="003F77C7" w:rsidRDefault="003F77C7" w:rsidP="00277F9A">
      <w:pPr>
        <w:rPr>
          <w:rFonts w:ascii="Arial" w:hAnsi="Arial" w:cs="Arial"/>
          <w:sz w:val="22"/>
          <w:szCs w:val="22"/>
        </w:rPr>
      </w:pPr>
      <w:r w:rsidRPr="003F77C7">
        <w:rPr>
          <w:rFonts w:ascii="Arial" w:hAnsi="Arial" w:cs="Arial"/>
          <w:sz w:val="22"/>
          <w:szCs w:val="22"/>
        </w:rPr>
        <w:t>Autistic patients hit real roadblocks in care</w:t>
      </w:r>
      <w:r>
        <w:rPr>
          <w:rFonts w:ascii="Arial" w:hAnsi="Arial" w:cs="Arial"/>
          <w:sz w:val="22"/>
          <w:szCs w:val="22"/>
        </w:rPr>
        <w:t xml:space="preserve"> </w:t>
      </w:r>
      <w:r w:rsidRPr="003F77C7">
        <w:rPr>
          <w:rFonts w:ascii="Arial" w:hAnsi="Arial" w:cs="Arial"/>
          <w:sz w:val="22"/>
          <w:szCs w:val="22"/>
        </w:rPr>
        <w:t>think noisy waiting rooms, unpredictable routines, or communication gaps between them and staff. Those hurdles can mean missed appointments, less engagement, and needs that just don’t get met (National Autistic Society, 2021). There’s more to it, though. Anxiety, sensory overload, and learning disabilities often tag along with autism, which, plus delays in diagnosis</w:t>
      </w:r>
      <w:r>
        <w:rPr>
          <w:rFonts w:ascii="Arial" w:hAnsi="Arial" w:cs="Arial"/>
          <w:sz w:val="22"/>
          <w:szCs w:val="22"/>
        </w:rPr>
        <w:t xml:space="preserve"> </w:t>
      </w:r>
      <w:r w:rsidRPr="003F77C7">
        <w:rPr>
          <w:rFonts w:ascii="Arial" w:hAnsi="Arial" w:cs="Arial"/>
          <w:sz w:val="22"/>
          <w:szCs w:val="22"/>
        </w:rPr>
        <w:t>especially for adults</w:t>
      </w:r>
      <w:r>
        <w:rPr>
          <w:rFonts w:ascii="Arial" w:hAnsi="Arial" w:cs="Arial"/>
          <w:sz w:val="22"/>
          <w:szCs w:val="22"/>
        </w:rPr>
        <w:t xml:space="preserve"> </w:t>
      </w:r>
      <w:r w:rsidRPr="003F77C7">
        <w:rPr>
          <w:rFonts w:ascii="Arial" w:hAnsi="Arial" w:cs="Arial"/>
          <w:sz w:val="22"/>
          <w:szCs w:val="22"/>
        </w:rPr>
        <w:t xml:space="preserve">can make care even trickier (NHS, 2022). Noticing these patterns and how autism shapes access and outcomes isn’t just good practice. It’s the way to make health care fairer for everyone. </w:t>
      </w:r>
    </w:p>
    <w:p w14:paraId="37DA7FB1" w14:textId="77777777" w:rsidR="003F77C7" w:rsidRDefault="003F77C7" w:rsidP="00277F9A">
      <w:pPr>
        <w:rPr>
          <w:rFonts w:ascii="Arial" w:hAnsi="Arial" w:cs="Arial"/>
          <w:sz w:val="22"/>
          <w:szCs w:val="22"/>
        </w:rPr>
      </w:pPr>
      <w:r w:rsidRPr="003F77C7">
        <w:rPr>
          <w:rFonts w:ascii="Arial" w:hAnsi="Arial" w:cs="Arial"/>
          <w:sz w:val="22"/>
          <w:szCs w:val="22"/>
        </w:rPr>
        <w:t xml:space="preserve">What you can </w:t>
      </w:r>
      <w:r w:rsidRPr="003F77C7">
        <w:rPr>
          <w:rFonts w:ascii="Arial" w:hAnsi="Arial" w:cs="Arial"/>
          <w:sz w:val="22"/>
          <w:szCs w:val="22"/>
        </w:rPr>
        <w:t>do</w:t>
      </w:r>
      <w:r>
        <w:rPr>
          <w:rFonts w:ascii="Arial" w:hAnsi="Arial" w:cs="Arial"/>
          <w:sz w:val="22"/>
          <w:szCs w:val="22"/>
        </w:rPr>
        <w:t xml:space="preserve"> </w:t>
      </w:r>
      <w:r w:rsidRPr="003F77C7">
        <w:rPr>
          <w:rFonts w:ascii="Arial" w:hAnsi="Arial" w:cs="Arial"/>
          <w:sz w:val="22"/>
          <w:szCs w:val="22"/>
        </w:rPr>
        <w:t xml:space="preserve">practical steps for better care </w:t>
      </w:r>
    </w:p>
    <w:p w14:paraId="0F0D9E69" w14:textId="0E6445E8" w:rsidR="003F77C7" w:rsidRDefault="003F77C7" w:rsidP="00277F9A">
      <w:pPr>
        <w:rPr>
          <w:rFonts w:ascii="Arial" w:hAnsi="Arial" w:cs="Arial"/>
          <w:sz w:val="22"/>
          <w:szCs w:val="22"/>
        </w:rPr>
      </w:pPr>
      <w:r w:rsidRPr="003F77C7">
        <w:rPr>
          <w:rFonts w:ascii="Arial" w:hAnsi="Arial" w:cs="Arial"/>
          <w:sz w:val="22"/>
          <w:szCs w:val="22"/>
        </w:rPr>
        <w:t xml:space="preserve">Screen and flag: Add a quick question about autism and sensory needs to your intake or referral forms so you can spot who needs adjustments early. Reasonable adjustments: Set up quieter spots in your waiting area, low-stimulus rooms, and offer flexible appointment times. Sometimes, folks just need longer consultations. Communication adjustments: Skip the jargon. Speak plainly, give written summaries, and use pictures if you can. Give people a bit more time to take things in. Continuity and planning: If you can, make sure each patient sees the same clinician regularly. Work together on a care plan or hospital passport that includes their preferences and what might trigger distress. Staff training: Get your team up to </w:t>
      </w:r>
      <w:r w:rsidRPr="003F77C7">
        <w:rPr>
          <w:rFonts w:ascii="Arial" w:hAnsi="Arial" w:cs="Arial"/>
          <w:sz w:val="22"/>
          <w:szCs w:val="22"/>
        </w:rPr>
        <w:lastRenderedPageBreak/>
        <w:t xml:space="preserve">speed on autism basics and sensory needs. Even a short training session can make a big difference. Partner with specialists and communities: Connect with autism services, advocacy groups, and carers. They’re the experts in what works and can help design better care pathways. </w:t>
      </w:r>
    </w:p>
    <w:p w14:paraId="684E178A" w14:textId="77777777" w:rsidR="003F77C7" w:rsidRDefault="003F77C7" w:rsidP="00277F9A">
      <w:pPr>
        <w:rPr>
          <w:rFonts w:ascii="Arial" w:hAnsi="Arial" w:cs="Arial"/>
          <w:sz w:val="22"/>
          <w:szCs w:val="22"/>
        </w:rPr>
      </w:pPr>
    </w:p>
    <w:p w14:paraId="5B267A19" w14:textId="6E26F9E7" w:rsidR="003F77C7" w:rsidRDefault="003F77C7" w:rsidP="00277F9A">
      <w:pPr>
        <w:rPr>
          <w:rFonts w:ascii="Arial" w:hAnsi="Arial" w:cs="Arial"/>
          <w:sz w:val="22"/>
          <w:szCs w:val="22"/>
        </w:rPr>
      </w:pPr>
      <w:r w:rsidRPr="003F77C7">
        <w:rPr>
          <w:rFonts w:ascii="Arial" w:hAnsi="Arial" w:cs="Arial"/>
          <w:sz w:val="22"/>
          <w:szCs w:val="22"/>
        </w:rPr>
        <w:t>Conclusion</w:t>
      </w:r>
    </w:p>
    <w:p w14:paraId="0121B689" w14:textId="2981299F" w:rsidR="00277F9A" w:rsidRDefault="003F77C7" w:rsidP="00277F9A">
      <w:pPr>
        <w:rPr>
          <w:rFonts w:ascii="Arial" w:hAnsi="Arial" w:cs="Arial"/>
          <w:sz w:val="22"/>
          <w:szCs w:val="22"/>
          <w:lang w:val="en-US"/>
        </w:rPr>
      </w:pPr>
      <w:r w:rsidRPr="003F77C7">
        <w:rPr>
          <w:rFonts w:ascii="Arial" w:hAnsi="Arial" w:cs="Arial"/>
          <w:sz w:val="22"/>
          <w:szCs w:val="22"/>
        </w:rPr>
        <w:t xml:space="preserve"> You don’t need to overhaul the whole system to make a difference for autistic patients. Try this: review how your service works, pick just one barrier autistic patients face, and make one practical change. See what happens—track attendance and get patient feedback. If it works, keep building from there. Small steps can make your care more inclusive and more effective.</w:t>
      </w:r>
    </w:p>
    <w:p w14:paraId="75B51813" w14:textId="77777777" w:rsidR="00277F9A" w:rsidRDefault="00277F9A" w:rsidP="00277F9A">
      <w:pPr>
        <w:rPr>
          <w:rFonts w:ascii="Arial" w:hAnsi="Arial" w:cs="Arial"/>
          <w:sz w:val="22"/>
          <w:szCs w:val="22"/>
          <w:lang w:val="en-US"/>
        </w:rPr>
      </w:pPr>
    </w:p>
    <w:p w14:paraId="275517C3" w14:textId="3A09FB13" w:rsidR="00277F9A" w:rsidRPr="00503F5C" w:rsidRDefault="00277F9A" w:rsidP="00503F5C">
      <w:pPr>
        <w:pStyle w:val="ListParagraph"/>
        <w:numPr>
          <w:ilvl w:val="0"/>
          <w:numId w:val="23"/>
        </w:numPr>
        <w:rPr>
          <w:rFonts w:ascii="Arial" w:hAnsi="Arial" w:cs="Arial"/>
          <w:b/>
          <w:bCs/>
          <w:sz w:val="22"/>
          <w:szCs w:val="22"/>
          <w:lang w:val="en-US"/>
        </w:rPr>
      </w:pPr>
      <w:r w:rsidRPr="00503F5C">
        <w:rPr>
          <w:rFonts w:ascii="Arial" w:hAnsi="Arial" w:cs="Arial"/>
          <w:b/>
          <w:bCs/>
          <w:sz w:val="22"/>
          <w:szCs w:val="22"/>
        </w:rPr>
        <w:t>NHS Equality, Diversity and Inclusion Quiz</w:t>
      </w:r>
    </w:p>
    <w:p w14:paraId="63582AD2" w14:textId="4DBAE63C" w:rsidR="00277F9A" w:rsidRPr="00277F9A" w:rsidRDefault="00277F9A" w:rsidP="004C539D">
      <w:pPr>
        <w:rPr>
          <w:rFonts w:ascii="Arial" w:hAnsi="Arial" w:cs="Arial"/>
          <w:sz w:val="22"/>
          <w:szCs w:val="22"/>
        </w:rPr>
      </w:pPr>
      <w:r w:rsidRPr="00277F9A">
        <w:rPr>
          <w:rFonts w:ascii="Arial" w:hAnsi="Arial" w:cs="Arial"/>
          <w:b/>
          <w:bCs/>
          <w:sz w:val="22"/>
          <w:szCs w:val="22"/>
        </w:rPr>
        <w:t>What is the primary goal of the NHS Equality, Diversity, and Inclusion Improvement Plan?</w:t>
      </w:r>
      <w:r w:rsidRPr="00277F9A">
        <w:rPr>
          <w:rFonts w:ascii="Arial" w:hAnsi="Arial" w:cs="Arial"/>
          <w:sz w:val="22"/>
          <w:szCs w:val="22"/>
        </w:rPr>
        <w:br/>
      </w:r>
      <w:r w:rsidR="004C539D">
        <w:rPr>
          <w:rFonts w:ascii="Arial" w:hAnsi="Arial" w:cs="Arial"/>
          <w:sz w:val="22"/>
          <w:szCs w:val="22"/>
        </w:rPr>
        <w:t>T</w:t>
      </w:r>
      <w:r w:rsidR="004C539D" w:rsidRPr="004C539D">
        <w:rPr>
          <w:rFonts w:ascii="Arial" w:hAnsi="Arial" w:cs="Arial"/>
          <w:sz w:val="22"/>
          <w:szCs w:val="22"/>
        </w:rPr>
        <w:t>o eliminate prejudice, address direct and indirect discrimination, and significantly enhance the culture, outcomes, and experience of the NHS workforce</w:t>
      </w:r>
      <w:r w:rsidR="004C539D">
        <w:rPr>
          <w:rFonts w:ascii="Arial" w:hAnsi="Arial" w:cs="Arial"/>
          <w:sz w:val="22"/>
          <w:szCs w:val="22"/>
        </w:rPr>
        <w:t>.</w:t>
      </w:r>
    </w:p>
    <w:p w14:paraId="006F2FAB" w14:textId="7B1419C9" w:rsidR="00277F9A" w:rsidRPr="00277F9A" w:rsidRDefault="00277F9A" w:rsidP="004C539D">
      <w:pPr>
        <w:rPr>
          <w:rFonts w:ascii="Arial" w:hAnsi="Arial" w:cs="Arial"/>
          <w:sz w:val="22"/>
          <w:szCs w:val="22"/>
        </w:rPr>
      </w:pPr>
      <w:r w:rsidRPr="00277F9A">
        <w:rPr>
          <w:rFonts w:ascii="Arial" w:hAnsi="Arial" w:cs="Arial"/>
          <w:b/>
          <w:bCs/>
          <w:sz w:val="22"/>
          <w:szCs w:val="22"/>
        </w:rPr>
        <w:t>How does the NHS EDI Improvement Plan propose to tackle the gender pay gap?</w:t>
      </w:r>
      <w:r w:rsidRPr="00277F9A">
        <w:rPr>
          <w:rFonts w:ascii="Arial" w:hAnsi="Arial" w:cs="Arial"/>
          <w:sz w:val="22"/>
          <w:szCs w:val="22"/>
        </w:rPr>
        <w:br/>
      </w:r>
      <w:r w:rsidR="004C539D">
        <w:rPr>
          <w:rFonts w:ascii="Arial" w:hAnsi="Arial" w:cs="Arial"/>
          <w:sz w:val="22"/>
          <w:szCs w:val="22"/>
        </w:rPr>
        <w:t>T</w:t>
      </w:r>
      <w:r w:rsidR="004C539D" w:rsidRPr="004C539D">
        <w:rPr>
          <w:rFonts w:ascii="Arial" w:hAnsi="Arial" w:cs="Arial"/>
          <w:sz w:val="22"/>
          <w:szCs w:val="22"/>
        </w:rPr>
        <w:t>o eliminate prejudice, address direct and indirect discrimination, and significantly enhance the culture, outcomes, and experience of the NHS workforce</w:t>
      </w:r>
      <w:r w:rsidR="004C539D">
        <w:rPr>
          <w:rFonts w:ascii="Arial" w:hAnsi="Arial" w:cs="Arial"/>
          <w:sz w:val="22"/>
          <w:szCs w:val="22"/>
        </w:rPr>
        <w:t>.</w:t>
      </w:r>
    </w:p>
    <w:p w14:paraId="235B900C" w14:textId="0CE83362" w:rsidR="00277F9A" w:rsidRPr="004C539D" w:rsidRDefault="00277F9A" w:rsidP="004C539D">
      <w:pPr>
        <w:rPr>
          <w:rFonts w:ascii="Arial" w:hAnsi="Arial" w:cs="Arial"/>
          <w:sz w:val="22"/>
          <w:szCs w:val="22"/>
        </w:rPr>
      </w:pPr>
      <w:r w:rsidRPr="00277F9A">
        <w:rPr>
          <w:rFonts w:ascii="Arial" w:hAnsi="Arial" w:cs="Arial"/>
          <w:b/>
          <w:bCs/>
          <w:sz w:val="22"/>
          <w:szCs w:val="22"/>
        </w:rPr>
        <w:t>What is meant by the term ‘intersectionality’ as used in the NHS EDI Improvement Plan?</w:t>
      </w:r>
      <w:r w:rsidRPr="00277F9A">
        <w:rPr>
          <w:rFonts w:ascii="Arial" w:hAnsi="Arial" w:cs="Arial"/>
          <w:sz w:val="22"/>
          <w:szCs w:val="22"/>
        </w:rPr>
        <w:br/>
      </w:r>
      <w:r w:rsidR="004C539D">
        <w:rPr>
          <w:rFonts w:ascii="Arial" w:hAnsi="Arial" w:cs="Arial"/>
          <w:sz w:val="22"/>
          <w:szCs w:val="22"/>
        </w:rPr>
        <w:t>T</w:t>
      </w:r>
      <w:r w:rsidR="004C539D" w:rsidRPr="004C539D">
        <w:rPr>
          <w:rFonts w:ascii="Arial" w:hAnsi="Arial" w:cs="Arial"/>
          <w:sz w:val="22"/>
          <w:szCs w:val="22"/>
        </w:rPr>
        <w:t>he recognition that individuals have complex, multiple identities, and that these various social identities (such as race, gender, disability, sexuality, and class) can overlap and interact to create unique experiences of systemic disadvantage, discrimination, or privilege</w:t>
      </w:r>
      <w:r w:rsidR="004C539D">
        <w:rPr>
          <w:rFonts w:ascii="Arial" w:hAnsi="Arial" w:cs="Arial"/>
          <w:sz w:val="22"/>
          <w:szCs w:val="22"/>
        </w:rPr>
        <w:t>.</w:t>
      </w:r>
    </w:p>
    <w:p w14:paraId="638D4A41" w14:textId="7C891BC5" w:rsidR="00277F9A" w:rsidRPr="00277F9A" w:rsidRDefault="00277F9A" w:rsidP="004C539D">
      <w:pPr>
        <w:rPr>
          <w:rFonts w:ascii="Arial" w:hAnsi="Arial" w:cs="Arial"/>
          <w:sz w:val="22"/>
          <w:szCs w:val="22"/>
        </w:rPr>
      </w:pPr>
      <w:r w:rsidRPr="00277F9A">
        <w:rPr>
          <w:rFonts w:ascii="Arial" w:hAnsi="Arial" w:cs="Arial"/>
          <w:b/>
          <w:bCs/>
          <w:sz w:val="22"/>
          <w:szCs w:val="22"/>
        </w:rPr>
        <w:t>Why is it important for the NHS to create a psychologically safe work environment?</w:t>
      </w:r>
      <w:r w:rsidRPr="00277F9A">
        <w:rPr>
          <w:rFonts w:ascii="Arial" w:hAnsi="Arial" w:cs="Arial"/>
          <w:sz w:val="22"/>
          <w:szCs w:val="22"/>
        </w:rPr>
        <w:br/>
      </w:r>
      <w:r w:rsidR="004C539D" w:rsidRPr="004C539D">
        <w:rPr>
          <w:rFonts w:ascii="Arial" w:hAnsi="Arial" w:cs="Arial"/>
          <w:sz w:val="22"/>
          <w:szCs w:val="22"/>
        </w:rPr>
        <w:t>Psychological safety isn’t just nice to have in the NHS</w:t>
      </w:r>
      <w:r w:rsidR="004C539D">
        <w:rPr>
          <w:rFonts w:ascii="Arial" w:hAnsi="Arial" w:cs="Arial"/>
          <w:sz w:val="22"/>
          <w:szCs w:val="22"/>
        </w:rPr>
        <w:t xml:space="preserve"> </w:t>
      </w:r>
      <w:r w:rsidR="004C539D" w:rsidRPr="004C539D">
        <w:rPr>
          <w:rFonts w:ascii="Arial" w:hAnsi="Arial" w:cs="Arial"/>
          <w:sz w:val="22"/>
          <w:szCs w:val="22"/>
        </w:rPr>
        <w:t>it’s vital. When staff feel safe, they’re much less likely to burn out, which means they can focus on giving patients the best care possible. People speak up when something feels off. They own up to mistakes and talk about risks without worrying someone’s going to punish them. That kind of openness drives real learning throughout the team and keeps care standards high. In the end, it’s simple: when people feel safe, everyone wins</w:t>
      </w:r>
      <w:r w:rsidR="004C539D">
        <w:rPr>
          <w:rFonts w:ascii="Arial" w:hAnsi="Arial" w:cs="Arial"/>
          <w:sz w:val="22"/>
          <w:szCs w:val="22"/>
        </w:rPr>
        <w:t xml:space="preserve"> </w:t>
      </w:r>
      <w:r w:rsidR="004C539D" w:rsidRPr="004C539D">
        <w:rPr>
          <w:rFonts w:ascii="Arial" w:hAnsi="Arial" w:cs="Arial"/>
          <w:sz w:val="22"/>
          <w:szCs w:val="22"/>
        </w:rPr>
        <w:t>patients, staff, and the whole system.</w:t>
      </w:r>
    </w:p>
    <w:p w14:paraId="016CEDD8" w14:textId="22BFABA5" w:rsidR="00277F9A" w:rsidRPr="00277F9A" w:rsidRDefault="00277F9A" w:rsidP="004C539D">
      <w:pPr>
        <w:rPr>
          <w:rFonts w:ascii="Arial" w:hAnsi="Arial" w:cs="Arial"/>
          <w:sz w:val="22"/>
          <w:szCs w:val="22"/>
        </w:rPr>
      </w:pPr>
      <w:r w:rsidRPr="00277F9A">
        <w:rPr>
          <w:rFonts w:ascii="Arial" w:hAnsi="Arial" w:cs="Arial"/>
          <w:b/>
          <w:bCs/>
          <w:sz w:val="22"/>
          <w:szCs w:val="22"/>
        </w:rPr>
        <w:t xml:space="preserve">How does the NHS EDI Improvement Plan suggest improving the experience of internationally recruited </w:t>
      </w:r>
      <w:r w:rsidR="004C539D" w:rsidRPr="00277F9A">
        <w:rPr>
          <w:rFonts w:ascii="Arial" w:hAnsi="Arial" w:cs="Arial"/>
          <w:b/>
          <w:bCs/>
          <w:sz w:val="22"/>
          <w:szCs w:val="22"/>
        </w:rPr>
        <w:t>staff?</w:t>
      </w:r>
    </w:p>
    <w:p w14:paraId="70CC2B41" w14:textId="77777777" w:rsidR="00503F5C" w:rsidRDefault="004C539D" w:rsidP="008C5A22">
      <w:pPr>
        <w:rPr>
          <w:rFonts w:ascii="Arial" w:hAnsi="Arial" w:cs="Arial"/>
          <w:sz w:val="22"/>
          <w:szCs w:val="22"/>
        </w:rPr>
      </w:pPr>
      <w:r w:rsidRPr="004C539D">
        <w:rPr>
          <w:rFonts w:ascii="Arial" w:hAnsi="Arial" w:cs="Arial"/>
          <w:sz w:val="22"/>
          <w:szCs w:val="22"/>
        </w:rPr>
        <w:t>Improvement Plan outlines a dedicated high-impact action</w:t>
      </w:r>
      <w:r>
        <w:rPr>
          <w:rFonts w:ascii="Arial" w:hAnsi="Arial" w:cs="Arial"/>
          <w:sz w:val="22"/>
          <w:szCs w:val="22"/>
        </w:rPr>
        <w:t xml:space="preserve"> </w:t>
      </w:r>
      <w:r w:rsidRPr="004C539D">
        <w:rPr>
          <w:rFonts w:ascii="Arial" w:hAnsi="Arial" w:cs="Arial"/>
          <w:sz w:val="22"/>
          <w:szCs w:val="22"/>
        </w:rPr>
        <w:t>focused on improving the lived experience of internationally recruited staff. It mandates that trusts implement comprehensive induction, onboarding, and development programs tailored specifically to this workforce</w:t>
      </w:r>
      <w:r>
        <w:rPr>
          <w:rFonts w:ascii="Arial" w:hAnsi="Arial" w:cs="Arial"/>
          <w:sz w:val="22"/>
          <w:szCs w:val="22"/>
        </w:rPr>
        <w:t>.</w:t>
      </w:r>
      <w:r w:rsidR="00277F9A" w:rsidRPr="00277F9A">
        <w:rPr>
          <w:rFonts w:ascii="Arial" w:hAnsi="Arial" w:cs="Arial"/>
          <w:sz w:val="22"/>
          <w:szCs w:val="22"/>
        </w:rPr>
        <w:br/>
      </w:r>
      <w:r w:rsidR="00277F9A" w:rsidRPr="00277F9A">
        <w:rPr>
          <w:rFonts w:ascii="Arial" w:hAnsi="Arial" w:cs="Arial"/>
          <w:sz w:val="22"/>
          <w:szCs w:val="22"/>
        </w:rPr>
        <w:br/>
      </w:r>
      <w:r w:rsidR="00277F9A" w:rsidRPr="00277F9A">
        <w:rPr>
          <w:rFonts w:ascii="Arial" w:hAnsi="Arial" w:cs="Arial"/>
          <w:b/>
          <w:bCs/>
          <w:sz w:val="22"/>
          <w:szCs w:val="22"/>
        </w:rPr>
        <w:t>What role does leadership play in advancing EDI objectives according to the NHS Improvement Plan?</w:t>
      </w:r>
      <w:r w:rsidR="00277F9A" w:rsidRPr="00277F9A">
        <w:rPr>
          <w:rFonts w:ascii="Arial" w:hAnsi="Arial" w:cs="Arial"/>
          <w:sz w:val="22"/>
          <w:szCs w:val="22"/>
        </w:rPr>
        <w:br/>
      </w:r>
      <w:r w:rsidR="008C5A22">
        <w:rPr>
          <w:rFonts w:ascii="Arial" w:hAnsi="Arial" w:cs="Arial"/>
          <w:sz w:val="22"/>
          <w:szCs w:val="22"/>
        </w:rPr>
        <w:lastRenderedPageBreak/>
        <w:t>P</w:t>
      </w:r>
      <w:r w:rsidR="008C5A22" w:rsidRPr="008C5A22">
        <w:rPr>
          <w:rFonts w:ascii="Arial" w:hAnsi="Arial" w:cs="Arial"/>
          <w:sz w:val="22"/>
          <w:szCs w:val="22"/>
        </w:rPr>
        <w:t>ositions leadership as the central driver for systemic culture change. Leaders are tasked with setting inclusive standards, eliminating discrimination, and fostering accountability to ensure staff feel safe, valued, and empowered to deliver high-quality patient care.</w:t>
      </w:r>
      <w:r w:rsidR="00277F9A" w:rsidRPr="00277F9A">
        <w:rPr>
          <w:rFonts w:ascii="Arial" w:hAnsi="Arial" w:cs="Arial"/>
          <w:sz w:val="22"/>
          <w:szCs w:val="22"/>
        </w:rPr>
        <w:br/>
      </w:r>
    </w:p>
    <w:p w14:paraId="5C228EF2" w14:textId="16E52BC0" w:rsidR="00277F9A" w:rsidRPr="00277F9A" w:rsidRDefault="00277F9A" w:rsidP="008C5A22">
      <w:pPr>
        <w:rPr>
          <w:rFonts w:ascii="Arial" w:hAnsi="Arial" w:cs="Arial"/>
          <w:sz w:val="22"/>
          <w:szCs w:val="22"/>
        </w:rPr>
      </w:pPr>
      <w:r w:rsidRPr="00277F9A">
        <w:rPr>
          <w:rFonts w:ascii="Arial" w:hAnsi="Arial" w:cs="Arial"/>
          <w:b/>
          <w:bCs/>
          <w:sz w:val="22"/>
          <w:szCs w:val="22"/>
        </w:rPr>
        <w:t>Identify one way the NHS EDI Improvement Plan aims to reduce health inequalities within the workforce.</w:t>
      </w:r>
      <w:r w:rsidRPr="00277F9A">
        <w:rPr>
          <w:rFonts w:ascii="Arial" w:hAnsi="Arial" w:cs="Arial"/>
          <w:sz w:val="22"/>
          <w:szCs w:val="22"/>
        </w:rPr>
        <w:br/>
      </w:r>
      <w:r w:rsidR="008C5A22" w:rsidRPr="008C5A22">
        <w:rPr>
          <w:rFonts w:ascii="Arial" w:hAnsi="Arial" w:cs="Arial"/>
          <w:sz w:val="22"/>
          <w:szCs w:val="22"/>
        </w:rPr>
        <w:t>One way the NHS EDI improvement plan aims to reduce health inequalities is by addressing workplace conditions that cause ill health, absenteeism, and turnover.</w:t>
      </w:r>
    </w:p>
    <w:p w14:paraId="1715D855" w14:textId="02C95651" w:rsidR="008C5A22" w:rsidRPr="00503F5C" w:rsidRDefault="00277F9A" w:rsidP="008C5A22">
      <w:pPr>
        <w:rPr>
          <w:rFonts w:ascii="Arial" w:hAnsi="Arial" w:cs="Arial"/>
          <w:sz w:val="22"/>
          <w:szCs w:val="22"/>
        </w:rPr>
      </w:pPr>
      <w:r w:rsidRPr="00277F9A">
        <w:rPr>
          <w:rFonts w:ascii="Arial" w:hAnsi="Arial" w:cs="Arial"/>
          <w:b/>
          <w:bCs/>
          <w:sz w:val="22"/>
          <w:szCs w:val="22"/>
        </w:rPr>
        <w:t>Why does the NHS EDI Improvement Plan emphasise the importance of collecting and analysing data on protected characteristics?</w:t>
      </w:r>
    </w:p>
    <w:p w14:paraId="125AE3E2" w14:textId="1A42FDF8" w:rsidR="00277F9A" w:rsidRPr="008C5A22" w:rsidRDefault="008C5A22" w:rsidP="008C5A22">
      <w:pPr>
        <w:rPr>
          <w:rFonts w:ascii="Arial" w:hAnsi="Arial" w:cs="Arial"/>
          <w:b/>
          <w:bCs/>
          <w:sz w:val="22"/>
          <w:szCs w:val="22"/>
        </w:rPr>
      </w:pPr>
      <w:r w:rsidRPr="008C5A22">
        <w:rPr>
          <w:rFonts w:ascii="Arial" w:hAnsi="Arial" w:cs="Arial"/>
          <w:sz w:val="22"/>
          <w:szCs w:val="22"/>
        </w:rPr>
        <w:t>Improvement Plan emphasises collecting and analysing data on protected characteristics to identify systemic disparities, eliminate discrimination, and drive targeted interventions.</w:t>
      </w:r>
      <w:r w:rsidR="00277F9A" w:rsidRPr="00277F9A">
        <w:rPr>
          <w:rFonts w:ascii="Arial" w:hAnsi="Arial" w:cs="Arial"/>
          <w:sz w:val="22"/>
          <w:szCs w:val="22"/>
        </w:rPr>
        <w:br/>
      </w:r>
    </w:p>
    <w:p w14:paraId="45E2B7CA" w14:textId="76E05053" w:rsidR="00277F9A" w:rsidRPr="00277F9A" w:rsidRDefault="00277F9A" w:rsidP="008C5A22">
      <w:pPr>
        <w:rPr>
          <w:rFonts w:ascii="Arial" w:hAnsi="Arial" w:cs="Arial"/>
          <w:sz w:val="22"/>
          <w:szCs w:val="22"/>
        </w:rPr>
      </w:pPr>
      <w:r w:rsidRPr="00277F9A">
        <w:rPr>
          <w:rFonts w:ascii="Arial" w:hAnsi="Arial" w:cs="Arial"/>
          <w:b/>
          <w:bCs/>
          <w:sz w:val="22"/>
          <w:szCs w:val="22"/>
        </w:rPr>
        <w:t>Explain how flexible working policies can contribute to equality and inclusion in the NHS workforce.</w:t>
      </w:r>
      <w:r w:rsidRPr="00277F9A">
        <w:rPr>
          <w:rFonts w:ascii="Arial" w:hAnsi="Arial" w:cs="Arial"/>
          <w:sz w:val="22"/>
          <w:szCs w:val="22"/>
        </w:rPr>
        <w:br/>
      </w:r>
      <w:r w:rsidR="008C5A22" w:rsidRPr="008C5A22">
        <w:rPr>
          <w:rFonts w:ascii="Arial" w:hAnsi="Arial" w:cs="Arial"/>
          <w:sz w:val="22"/>
          <w:szCs w:val="22"/>
        </w:rPr>
        <w:t>By normalizing options like part-time hours, job-sharing, and varied shift patterns, the NHS removes systemic barriers, supporting staff with caring responsibilities, disabilities, or health conditions to thrive, ultimately improving workforce retention and patient care</w:t>
      </w:r>
      <w:r w:rsidR="008C5A22">
        <w:rPr>
          <w:rFonts w:ascii="Arial" w:hAnsi="Arial" w:cs="Arial"/>
          <w:sz w:val="22"/>
          <w:szCs w:val="22"/>
        </w:rPr>
        <w:t>.</w:t>
      </w:r>
    </w:p>
    <w:p w14:paraId="2967EF07" w14:textId="25C8363E" w:rsidR="00277F9A" w:rsidRDefault="00277F9A" w:rsidP="00277F9A">
      <w:pPr>
        <w:rPr>
          <w:rFonts w:ascii="Arial" w:hAnsi="Arial" w:cs="Arial"/>
          <w:b/>
          <w:bCs/>
          <w:sz w:val="22"/>
          <w:szCs w:val="22"/>
        </w:rPr>
      </w:pPr>
      <w:r w:rsidRPr="00277F9A">
        <w:rPr>
          <w:rFonts w:ascii="Arial" w:hAnsi="Arial" w:cs="Arial"/>
          <w:b/>
          <w:bCs/>
          <w:sz w:val="22"/>
          <w:szCs w:val="22"/>
        </w:rPr>
        <w:t>What is one strategy mentioned in the NHS EDI Improvement Plan to combat bullying and harassment in the workplace?</w:t>
      </w:r>
    </w:p>
    <w:p w14:paraId="1FC1E288" w14:textId="63FC23E3" w:rsidR="008C5A22" w:rsidRDefault="008C5A22" w:rsidP="00277F9A">
      <w:pPr>
        <w:rPr>
          <w:rFonts w:ascii="Arial" w:hAnsi="Arial" w:cs="Arial"/>
          <w:sz w:val="22"/>
          <w:szCs w:val="22"/>
        </w:rPr>
      </w:pPr>
      <w:r>
        <w:rPr>
          <w:rFonts w:ascii="Arial" w:hAnsi="Arial" w:cs="Arial"/>
          <w:sz w:val="22"/>
          <w:szCs w:val="22"/>
        </w:rPr>
        <w:t>T</w:t>
      </w:r>
      <w:r w:rsidRPr="008C5A22">
        <w:rPr>
          <w:rFonts w:ascii="Arial" w:hAnsi="Arial" w:cs="Arial"/>
          <w:sz w:val="22"/>
          <w:szCs w:val="22"/>
        </w:rPr>
        <w:t>he requirement for all NHS organizations to review local data on bullying, harassment, and violence by protected characteristic, to set reduction targets and improve staff experience year-on-yea</w:t>
      </w:r>
      <w:r>
        <w:rPr>
          <w:rFonts w:ascii="Arial" w:hAnsi="Arial" w:cs="Arial"/>
          <w:sz w:val="22"/>
          <w:szCs w:val="22"/>
        </w:rPr>
        <w:t>r.</w:t>
      </w:r>
    </w:p>
    <w:p w14:paraId="1A086D6A" w14:textId="77777777" w:rsidR="008C5A22" w:rsidRDefault="008C5A22" w:rsidP="00277F9A">
      <w:pPr>
        <w:rPr>
          <w:rFonts w:ascii="Arial" w:hAnsi="Arial" w:cs="Arial"/>
          <w:sz w:val="22"/>
          <w:szCs w:val="22"/>
        </w:rPr>
      </w:pPr>
    </w:p>
    <w:p w14:paraId="2E844E53" w14:textId="044C790C" w:rsidR="008C5A22" w:rsidRPr="00503F5C" w:rsidRDefault="008C5A22" w:rsidP="00503F5C">
      <w:pPr>
        <w:pStyle w:val="ListParagraph"/>
        <w:numPr>
          <w:ilvl w:val="0"/>
          <w:numId w:val="23"/>
        </w:numPr>
        <w:rPr>
          <w:rFonts w:ascii="Arial" w:hAnsi="Arial" w:cs="Arial"/>
          <w:b/>
          <w:bCs/>
          <w:sz w:val="22"/>
          <w:szCs w:val="22"/>
        </w:rPr>
      </w:pPr>
      <w:r w:rsidRPr="00503F5C">
        <w:rPr>
          <w:rFonts w:ascii="Arial" w:hAnsi="Arial" w:cs="Arial"/>
          <w:b/>
          <w:bCs/>
          <w:sz w:val="22"/>
          <w:szCs w:val="22"/>
        </w:rPr>
        <w:t>Letter to Your Self</w:t>
      </w:r>
    </w:p>
    <w:p w14:paraId="3BEF9975" w14:textId="77777777" w:rsidR="008C5A22" w:rsidRPr="008C5A22" w:rsidRDefault="008C5A22" w:rsidP="008C5A22">
      <w:pPr>
        <w:rPr>
          <w:rFonts w:ascii="Arial" w:hAnsi="Arial" w:cs="Arial"/>
          <w:sz w:val="22"/>
          <w:szCs w:val="22"/>
        </w:rPr>
      </w:pPr>
      <w:r w:rsidRPr="008C5A22">
        <w:rPr>
          <w:rFonts w:ascii="Arial" w:hAnsi="Arial" w:cs="Arial"/>
          <w:sz w:val="22"/>
          <w:szCs w:val="22"/>
        </w:rPr>
        <w:t>Dear Younger Me,</w:t>
      </w:r>
    </w:p>
    <w:p w14:paraId="71DF0488" w14:textId="77777777" w:rsidR="008C5A22" w:rsidRPr="008C5A22" w:rsidRDefault="008C5A22" w:rsidP="008C5A22">
      <w:pPr>
        <w:rPr>
          <w:rFonts w:ascii="Arial" w:hAnsi="Arial" w:cs="Arial"/>
          <w:sz w:val="22"/>
          <w:szCs w:val="22"/>
        </w:rPr>
      </w:pPr>
      <w:r w:rsidRPr="008C5A22">
        <w:rPr>
          <w:rFonts w:ascii="Arial" w:hAnsi="Arial" w:cs="Arial"/>
          <w:sz w:val="22"/>
          <w:szCs w:val="22"/>
        </w:rPr>
        <w:t>I remember the exhaustion you felt trying to mask your unique way of processing the world. You were constantly navigating environments designed for a "standard" neurotype, feeling that your need for structure and deep focus was a deficit rather than the analytical superpower it truly is. Back then, you perceived your difficulties as personal failures, lacking the vocabulary to understand that you were simply an outlier in a system not built for you.</w:t>
      </w:r>
    </w:p>
    <w:p w14:paraId="13BDBCE3" w14:textId="7DAB5076" w:rsidR="008C5A22" w:rsidRPr="008C5A22" w:rsidRDefault="008C5A22" w:rsidP="008C5A22">
      <w:pPr>
        <w:rPr>
          <w:rFonts w:ascii="Arial" w:hAnsi="Arial" w:cs="Arial"/>
          <w:sz w:val="22"/>
          <w:szCs w:val="22"/>
        </w:rPr>
      </w:pPr>
      <w:r w:rsidRPr="008C5A22">
        <w:rPr>
          <w:rFonts w:ascii="Arial" w:hAnsi="Arial" w:cs="Arial"/>
          <w:sz w:val="22"/>
          <w:szCs w:val="22"/>
        </w:rPr>
        <w:t>Looking back through the lens of emotional intelligence (EI) and resilience, I see now that you were running on "survival mode" rather than sustainable strategy. Developing self-awareness,</w:t>
      </w:r>
      <w:r>
        <w:rPr>
          <w:rFonts w:ascii="Arial" w:hAnsi="Arial" w:cs="Arial"/>
          <w:sz w:val="22"/>
          <w:szCs w:val="22"/>
        </w:rPr>
        <w:t xml:space="preserve"> </w:t>
      </w:r>
      <w:r w:rsidRPr="008C5A22">
        <w:rPr>
          <w:rFonts w:ascii="Arial" w:hAnsi="Arial" w:cs="Arial"/>
          <w:sz w:val="22"/>
          <w:szCs w:val="22"/>
        </w:rPr>
        <w:t>a core pillar of EI</w:t>
      </w:r>
      <w:r>
        <w:rPr>
          <w:rFonts w:ascii="Arial" w:hAnsi="Arial" w:cs="Arial"/>
          <w:sz w:val="22"/>
          <w:szCs w:val="22"/>
        </w:rPr>
        <w:t xml:space="preserve"> </w:t>
      </w:r>
      <w:r w:rsidRPr="008C5A22">
        <w:rPr>
          <w:rFonts w:ascii="Arial" w:hAnsi="Arial" w:cs="Arial"/>
          <w:sz w:val="22"/>
          <w:szCs w:val="22"/>
        </w:rPr>
        <w:t>would have taught you that your reactions were not "quirks" to be hidden, but data points to be managed. If you had recognized your internal triggers earlier, you could have set boundaries rather than pushing yourself to the point of burnout.</w:t>
      </w:r>
    </w:p>
    <w:p w14:paraId="7103FE18" w14:textId="77777777" w:rsidR="008C5A22" w:rsidRPr="008C5A22" w:rsidRDefault="008C5A22" w:rsidP="008C5A22">
      <w:pPr>
        <w:rPr>
          <w:rFonts w:ascii="Arial" w:hAnsi="Arial" w:cs="Arial"/>
          <w:sz w:val="22"/>
          <w:szCs w:val="22"/>
        </w:rPr>
      </w:pPr>
      <w:r w:rsidRPr="008C5A22">
        <w:rPr>
          <w:rFonts w:ascii="Arial" w:hAnsi="Arial" w:cs="Arial"/>
          <w:sz w:val="22"/>
          <w:szCs w:val="22"/>
        </w:rPr>
        <w:t>Resilience, I have learned, is not about hardening yourself to endure impossible environments; it is about the capacity to adapt and seek systems that value your authentic cognitive style. At that time, you lacked the resilience to advocate for your needs, fearing that transparency would lead to rejection. However, by nurturing your self-regulation, you could have transformed those moments of overwhelm into opportunities for strategic adjustment.</w:t>
      </w:r>
    </w:p>
    <w:p w14:paraId="4137D04F" w14:textId="71F5733B" w:rsidR="008C5A22" w:rsidRPr="008C5A22" w:rsidRDefault="008C5A22" w:rsidP="008C5A22">
      <w:pPr>
        <w:rPr>
          <w:rFonts w:ascii="Arial" w:hAnsi="Arial" w:cs="Arial"/>
          <w:sz w:val="22"/>
          <w:szCs w:val="22"/>
        </w:rPr>
      </w:pPr>
      <w:r w:rsidRPr="008C5A22">
        <w:rPr>
          <w:rFonts w:ascii="Arial" w:hAnsi="Arial" w:cs="Arial"/>
          <w:sz w:val="22"/>
          <w:szCs w:val="22"/>
        </w:rPr>
        <w:lastRenderedPageBreak/>
        <w:t>Developing these attributes would have allowed you to shift your focus from "fitting in" to "standing out." Instead of viewing your neurodivergent traits as obstacles, you could have harnessed them as the foundation of your personal brand</w:t>
      </w:r>
      <w:r>
        <w:rPr>
          <w:rFonts w:ascii="Arial" w:hAnsi="Arial" w:cs="Arial"/>
          <w:sz w:val="22"/>
          <w:szCs w:val="22"/>
        </w:rPr>
        <w:t xml:space="preserve"> </w:t>
      </w:r>
      <w:r w:rsidRPr="008C5A22">
        <w:rPr>
          <w:rFonts w:ascii="Arial" w:hAnsi="Arial" w:cs="Arial"/>
          <w:sz w:val="22"/>
          <w:szCs w:val="22"/>
        </w:rPr>
        <w:t>a concept that would have empowered you to navigate professional spaces with confidence.</w:t>
      </w:r>
    </w:p>
    <w:p w14:paraId="153F4EA1" w14:textId="77777777" w:rsidR="008C5A22" w:rsidRPr="008C5A22" w:rsidRDefault="008C5A22" w:rsidP="008C5A22">
      <w:pPr>
        <w:rPr>
          <w:rFonts w:ascii="Arial" w:hAnsi="Arial" w:cs="Arial"/>
          <w:sz w:val="22"/>
          <w:szCs w:val="22"/>
        </w:rPr>
      </w:pPr>
      <w:r w:rsidRPr="008C5A22">
        <w:rPr>
          <w:rFonts w:ascii="Arial" w:hAnsi="Arial" w:cs="Arial"/>
          <w:sz w:val="22"/>
          <w:szCs w:val="22"/>
        </w:rPr>
        <w:t>Please be kinder to yourself. Your sensitivity was never a weakness; it was the raw material for the insight and systemic clarity you possess today. Trust that your ability to see the world differently is precisely what makes your future contributions invaluable.</w:t>
      </w:r>
    </w:p>
    <w:p w14:paraId="38B8277E" w14:textId="77777777" w:rsidR="008C5A22" w:rsidRDefault="008C5A22" w:rsidP="008C5A22">
      <w:pPr>
        <w:rPr>
          <w:rFonts w:ascii="Arial" w:hAnsi="Arial" w:cs="Arial"/>
          <w:sz w:val="22"/>
          <w:szCs w:val="22"/>
        </w:rPr>
      </w:pPr>
      <w:r w:rsidRPr="008C5A22">
        <w:rPr>
          <w:rFonts w:ascii="Arial" w:hAnsi="Arial" w:cs="Arial"/>
          <w:sz w:val="22"/>
          <w:szCs w:val="22"/>
        </w:rPr>
        <w:t>With love and perspective,</w:t>
      </w:r>
    </w:p>
    <w:p w14:paraId="0A7AF3B4" w14:textId="77777777" w:rsidR="008C5A22" w:rsidRDefault="008C5A22" w:rsidP="008C5A22">
      <w:pPr>
        <w:rPr>
          <w:rFonts w:ascii="Arial" w:hAnsi="Arial" w:cs="Arial"/>
          <w:sz w:val="22"/>
          <w:szCs w:val="22"/>
        </w:rPr>
      </w:pPr>
      <w:r w:rsidRPr="008C5A22">
        <w:rPr>
          <w:rFonts w:ascii="Arial" w:hAnsi="Arial" w:cs="Arial"/>
          <w:sz w:val="22"/>
          <w:szCs w:val="22"/>
        </w:rPr>
        <w:t>Your Future Self</w:t>
      </w:r>
    </w:p>
    <w:p w14:paraId="06A531FA" w14:textId="77777777" w:rsidR="008C5A22" w:rsidRDefault="008C5A22" w:rsidP="008C5A22">
      <w:pPr>
        <w:rPr>
          <w:rFonts w:ascii="Arial" w:hAnsi="Arial" w:cs="Arial"/>
          <w:sz w:val="22"/>
          <w:szCs w:val="22"/>
        </w:rPr>
      </w:pPr>
    </w:p>
    <w:p w14:paraId="2973F8CC" w14:textId="77777777" w:rsidR="008C5A22" w:rsidRDefault="008C5A22" w:rsidP="008C5A22">
      <w:pPr>
        <w:rPr>
          <w:rFonts w:ascii="Arial" w:hAnsi="Arial" w:cs="Arial"/>
          <w:sz w:val="22"/>
          <w:szCs w:val="22"/>
        </w:rPr>
      </w:pPr>
    </w:p>
    <w:p w14:paraId="6FCBCB2F" w14:textId="5BA61574" w:rsidR="00503F5C" w:rsidRDefault="00503F5C" w:rsidP="00503F5C">
      <w:pPr>
        <w:pStyle w:val="ListParagraph"/>
        <w:numPr>
          <w:ilvl w:val="0"/>
          <w:numId w:val="23"/>
        </w:numPr>
        <w:rPr>
          <w:rFonts w:ascii="Arial" w:hAnsi="Arial" w:cs="Arial"/>
          <w:b/>
          <w:bCs/>
          <w:sz w:val="22"/>
          <w:szCs w:val="22"/>
        </w:rPr>
      </w:pPr>
      <w:r w:rsidRPr="00503F5C">
        <w:rPr>
          <w:rFonts w:ascii="Arial" w:hAnsi="Arial" w:cs="Arial"/>
          <w:b/>
          <w:bCs/>
          <w:sz w:val="22"/>
          <w:szCs w:val="22"/>
        </w:rPr>
        <w:t>GANNT</w:t>
      </w:r>
    </w:p>
    <w:p w14:paraId="57DAC51F" w14:textId="1B058E13" w:rsidR="007E03DA" w:rsidRPr="007E03DA" w:rsidRDefault="007E03DA" w:rsidP="007E03DA">
      <w:pPr>
        <w:rPr>
          <w:rFonts w:ascii="Arial" w:hAnsi="Arial" w:cs="Arial"/>
          <w:sz w:val="22"/>
          <w:szCs w:val="22"/>
        </w:rPr>
      </w:pPr>
      <w:r w:rsidRPr="007E03DA">
        <w:rPr>
          <w:rFonts w:ascii="Arial" w:hAnsi="Arial" w:cs="Arial"/>
          <w:sz w:val="22"/>
          <w:szCs w:val="22"/>
        </w:rPr>
        <w:t>Below is filled example of GANNT template for my future self. I tried adapting the dates/tasks want to complete my future.</w:t>
      </w:r>
    </w:p>
    <w:tbl>
      <w:tblPr>
        <w:tblStyle w:val="MediumList2-Accent1"/>
        <w:tblW w:w="5576" w:type="pct"/>
        <w:tblLook w:val="04A0" w:firstRow="1" w:lastRow="0" w:firstColumn="1" w:lastColumn="0" w:noHBand="0" w:noVBand="1"/>
      </w:tblPr>
      <w:tblGrid>
        <w:gridCol w:w="3583"/>
        <w:gridCol w:w="1018"/>
        <w:gridCol w:w="1215"/>
        <w:gridCol w:w="1047"/>
        <w:gridCol w:w="1595"/>
        <w:gridCol w:w="1608"/>
      </w:tblGrid>
      <w:tr w:rsidR="00333700" w14:paraId="4D63EFBA" w14:textId="77777777" w:rsidTr="0033370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80" w:type="pct"/>
            <w:noWrap/>
          </w:tcPr>
          <w:p w14:paraId="6A2B6CB7" w14:textId="205E24E9" w:rsidR="00333700" w:rsidRDefault="00333700">
            <w:pPr>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Task</w:t>
            </w:r>
          </w:p>
        </w:tc>
        <w:tc>
          <w:tcPr>
            <w:tcW w:w="577" w:type="pct"/>
          </w:tcPr>
          <w:p w14:paraId="1EF6AB3C" w14:textId="1E99B266" w:rsidR="00333700" w:rsidRDefault="00333700" w:rsidP="00333700">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Start</w:t>
            </w:r>
          </w:p>
        </w:tc>
        <w:tc>
          <w:tcPr>
            <w:tcW w:w="389" w:type="pct"/>
          </w:tcPr>
          <w:p w14:paraId="7813CED9" w14:textId="2249C9E1" w:rsidR="00333700" w:rsidRDefault="00333700">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End</w:t>
            </w:r>
          </w:p>
        </w:tc>
        <w:tc>
          <w:tcPr>
            <w:tcW w:w="555" w:type="pct"/>
          </w:tcPr>
          <w:p w14:paraId="2AF3418F" w14:textId="1717EFC3" w:rsidR="00333700" w:rsidRDefault="00333700">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Duration</w:t>
            </w:r>
          </w:p>
        </w:tc>
        <w:tc>
          <w:tcPr>
            <w:tcW w:w="792" w:type="pct"/>
          </w:tcPr>
          <w:p w14:paraId="5126E5FD" w14:textId="53749E53" w:rsidR="00333700" w:rsidRDefault="00333700">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Dependencies</w:t>
            </w:r>
          </w:p>
        </w:tc>
        <w:tc>
          <w:tcPr>
            <w:tcW w:w="906" w:type="pct"/>
          </w:tcPr>
          <w:p w14:paraId="5C51E8FC" w14:textId="578DA472" w:rsidR="00333700" w:rsidRDefault="00333700">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sz w:val="22"/>
                <w:szCs w:val="22"/>
              </w:rPr>
            </w:pPr>
          </w:p>
        </w:tc>
      </w:tr>
      <w:tr w:rsidR="00333700" w14:paraId="09DEC2FE" w14:textId="77777777" w:rsidTr="00333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pct"/>
            <w:noWrap/>
          </w:tcPr>
          <w:p w14:paraId="0DF086CB" w14:textId="52C72FCF" w:rsidR="00333700" w:rsidRDefault="00333700">
            <w:pPr>
              <w:rPr>
                <w:rFonts w:asciiTheme="minorHAnsi" w:eastAsiaTheme="minorEastAsia" w:hAnsiTheme="minorHAnsi" w:cstheme="minorBidi"/>
                <w:color w:val="auto"/>
              </w:rPr>
            </w:pPr>
            <w:r>
              <w:rPr>
                <w:rFonts w:asciiTheme="minorHAnsi" w:eastAsiaTheme="minorEastAsia" w:hAnsiTheme="minorHAnsi" w:cstheme="minorBidi"/>
                <w:color w:val="auto"/>
              </w:rPr>
              <w:t>Complete level 6</w:t>
            </w:r>
          </w:p>
        </w:tc>
        <w:tc>
          <w:tcPr>
            <w:tcW w:w="577" w:type="pct"/>
          </w:tcPr>
          <w:p w14:paraId="48F8045F" w14:textId="77777777" w:rsidR="00333700" w:rsidRDefault="00333700">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May </w:t>
            </w:r>
          </w:p>
          <w:p w14:paraId="5F6FD384" w14:textId="7EDB9535" w:rsidR="00333700" w:rsidRDefault="00333700">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2026</w:t>
            </w:r>
          </w:p>
        </w:tc>
        <w:tc>
          <w:tcPr>
            <w:tcW w:w="389" w:type="pct"/>
          </w:tcPr>
          <w:p w14:paraId="60124A84" w14:textId="212DC5F4" w:rsidR="00333700" w:rsidRDefault="00333700">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April 202</w:t>
            </w:r>
            <w:r w:rsidR="007E03DA">
              <w:rPr>
                <w:rFonts w:asciiTheme="minorHAnsi" w:eastAsiaTheme="minorEastAsia" w:hAnsiTheme="minorHAnsi" w:cstheme="minorBidi"/>
                <w:color w:val="auto"/>
              </w:rPr>
              <w:t>7</w:t>
            </w:r>
          </w:p>
        </w:tc>
        <w:tc>
          <w:tcPr>
            <w:tcW w:w="555" w:type="pct"/>
          </w:tcPr>
          <w:p w14:paraId="38C18272" w14:textId="03180C8A" w:rsidR="00333700" w:rsidRDefault="00333700">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11 Months</w:t>
            </w:r>
          </w:p>
        </w:tc>
        <w:tc>
          <w:tcPr>
            <w:tcW w:w="792" w:type="pct"/>
          </w:tcPr>
          <w:p w14:paraId="72B616BE" w14:textId="7610BC11" w:rsidR="00333700"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Level 5 passed</w:t>
            </w:r>
          </w:p>
        </w:tc>
        <w:tc>
          <w:tcPr>
            <w:tcW w:w="906" w:type="pct"/>
          </w:tcPr>
          <w:p w14:paraId="4E93743A" w14:textId="77777777" w:rsidR="00333700" w:rsidRDefault="00333700">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p>
        </w:tc>
      </w:tr>
      <w:tr w:rsidR="00333700" w14:paraId="3B1774E9" w14:textId="77777777" w:rsidTr="00333700">
        <w:tc>
          <w:tcPr>
            <w:cnfStyle w:val="001000000000" w:firstRow="0" w:lastRow="0" w:firstColumn="1" w:lastColumn="0" w:oddVBand="0" w:evenVBand="0" w:oddHBand="0" w:evenHBand="0" w:firstRowFirstColumn="0" w:firstRowLastColumn="0" w:lastRowFirstColumn="0" w:lastRowLastColumn="0"/>
            <w:tcW w:w="1780" w:type="pct"/>
            <w:noWrap/>
          </w:tcPr>
          <w:p w14:paraId="41EB4FA8" w14:textId="6D73F1C7" w:rsidR="00333700" w:rsidRDefault="00333700">
            <w:pPr>
              <w:rPr>
                <w:rFonts w:asciiTheme="minorHAnsi" w:eastAsiaTheme="minorEastAsia" w:hAnsiTheme="minorHAnsi" w:cstheme="minorBidi"/>
                <w:color w:val="auto"/>
              </w:rPr>
            </w:pPr>
            <w:r>
              <w:rPr>
                <w:rFonts w:asciiTheme="minorHAnsi" w:eastAsiaTheme="minorEastAsia" w:hAnsiTheme="minorHAnsi" w:cstheme="minorBidi"/>
                <w:color w:val="auto"/>
              </w:rPr>
              <w:t>Attend relevant workshops</w:t>
            </w:r>
          </w:p>
        </w:tc>
        <w:tc>
          <w:tcPr>
            <w:tcW w:w="577" w:type="pct"/>
          </w:tcPr>
          <w:p w14:paraId="5AFA0928" w14:textId="77777777" w:rsidR="007E03DA"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May </w:t>
            </w:r>
          </w:p>
          <w:p w14:paraId="7B5BC182" w14:textId="69361615" w:rsidR="00333700"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2027</w:t>
            </w:r>
          </w:p>
        </w:tc>
        <w:tc>
          <w:tcPr>
            <w:tcW w:w="389" w:type="pct"/>
          </w:tcPr>
          <w:p w14:paraId="7C2E40ED" w14:textId="77777777" w:rsidR="00333700"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June</w:t>
            </w:r>
          </w:p>
          <w:p w14:paraId="0A1BA47F" w14:textId="59FC12CF" w:rsidR="007E03DA"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2027</w:t>
            </w:r>
          </w:p>
        </w:tc>
        <w:tc>
          <w:tcPr>
            <w:tcW w:w="555" w:type="pct"/>
          </w:tcPr>
          <w:p w14:paraId="618250CF" w14:textId="2BB2FBC7" w:rsidR="00333700"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1 Month</w:t>
            </w:r>
          </w:p>
        </w:tc>
        <w:tc>
          <w:tcPr>
            <w:tcW w:w="792" w:type="pct"/>
          </w:tcPr>
          <w:p w14:paraId="5F6309A3" w14:textId="3219EAC0" w:rsidR="00333700"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None</w:t>
            </w:r>
          </w:p>
        </w:tc>
        <w:tc>
          <w:tcPr>
            <w:tcW w:w="906" w:type="pct"/>
          </w:tcPr>
          <w:p w14:paraId="75759664" w14:textId="77777777" w:rsidR="00333700" w:rsidRDefault="00333700">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p>
        </w:tc>
      </w:tr>
      <w:tr w:rsidR="00333700" w14:paraId="00158955" w14:textId="77777777" w:rsidTr="00333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0" w:type="pct"/>
            <w:noWrap/>
          </w:tcPr>
          <w:p w14:paraId="0DECEEC8" w14:textId="7B304769" w:rsidR="00333700" w:rsidRDefault="00333700">
            <w:pPr>
              <w:rPr>
                <w:rFonts w:asciiTheme="minorHAnsi" w:eastAsiaTheme="minorEastAsia" w:hAnsiTheme="minorHAnsi" w:cstheme="minorBidi"/>
                <w:color w:val="auto"/>
              </w:rPr>
            </w:pPr>
            <w:r>
              <w:rPr>
                <w:rFonts w:asciiTheme="minorHAnsi" w:eastAsiaTheme="minorEastAsia" w:hAnsiTheme="minorHAnsi" w:cstheme="minorBidi"/>
                <w:color w:val="auto"/>
              </w:rPr>
              <w:t>Gain work experience</w:t>
            </w:r>
          </w:p>
        </w:tc>
        <w:tc>
          <w:tcPr>
            <w:tcW w:w="577" w:type="pct"/>
          </w:tcPr>
          <w:p w14:paraId="220812AB" w14:textId="77777777" w:rsidR="007E03DA"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July </w:t>
            </w:r>
          </w:p>
          <w:p w14:paraId="559123DB" w14:textId="5369EF24" w:rsidR="00333700"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2027</w:t>
            </w:r>
          </w:p>
        </w:tc>
        <w:tc>
          <w:tcPr>
            <w:tcW w:w="389" w:type="pct"/>
          </w:tcPr>
          <w:p w14:paraId="1510E962" w14:textId="77777777" w:rsidR="00333700"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December</w:t>
            </w:r>
          </w:p>
          <w:p w14:paraId="3C19610D" w14:textId="1F8DCE80" w:rsidR="007E03DA"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2027</w:t>
            </w:r>
          </w:p>
        </w:tc>
        <w:tc>
          <w:tcPr>
            <w:tcW w:w="555" w:type="pct"/>
          </w:tcPr>
          <w:p w14:paraId="34ACF70E" w14:textId="1D4A6EC3" w:rsidR="00333700"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6 Months</w:t>
            </w:r>
          </w:p>
        </w:tc>
        <w:tc>
          <w:tcPr>
            <w:tcW w:w="792" w:type="pct"/>
          </w:tcPr>
          <w:p w14:paraId="6A8EAAED" w14:textId="680B9E17" w:rsidR="00333700"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Level 6 Coursework</w:t>
            </w:r>
          </w:p>
        </w:tc>
        <w:tc>
          <w:tcPr>
            <w:tcW w:w="906" w:type="pct"/>
          </w:tcPr>
          <w:p w14:paraId="7E4033F0" w14:textId="77777777" w:rsidR="00333700" w:rsidRDefault="00333700">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p>
        </w:tc>
      </w:tr>
      <w:tr w:rsidR="00333700" w14:paraId="3412FAB3" w14:textId="77777777" w:rsidTr="00333700">
        <w:tc>
          <w:tcPr>
            <w:cnfStyle w:val="001000000000" w:firstRow="0" w:lastRow="0" w:firstColumn="1" w:lastColumn="0" w:oddVBand="0" w:evenVBand="0" w:oddHBand="0" w:evenHBand="0" w:firstRowFirstColumn="0" w:firstRowLastColumn="0" w:lastRowFirstColumn="0" w:lastRowLastColumn="0"/>
            <w:tcW w:w="1780" w:type="pct"/>
            <w:noWrap/>
          </w:tcPr>
          <w:p w14:paraId="55424131" w14:textId="13EB3DB5" w:rsidR="00333700" w:rsidRDefault="00333700">
            <w:pPr>
              <w:rPr>
                <w:rFonts w:asciiTheme="minorHAnsi" w:eastAsiaTheme="minorEastAsia" w:hAnsiTheme="minorHAnsi" w:cstheme="minorBidi"/>
                <w:color w:val="auto"/>
              </w:rPr>
            </w:pPr>
            <w:r>
              <w:rPr>
                <w:rFonts w:asciiTheme="minorHAnsi" w:eastAsiaTheme="minorEastAsia" w:hAnsiTheme="minorHAnsi" w:cstheme="minorBidi"/>
                <w:color w:val="auto"/>
              </w:rPr>
              <w:t>Apply for job &amp; prepare for interview</w:t>
            </w:r>
          </w:p>
        </w:tc>
        <w:tc>
          <w:tcPr>
            <w:tcW w:w="577" w:type="pct"/>
          </w:tcPr>
          <w:p w14:paraId="4C5D1BFA" w14:textId="77777777" w:rsidR="00333700"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January</w:t>
            </w:r>
          </w:p>
          <w:p w14:paraId="69CBE14C" w14:textId="6F189C42" w:rsidR="007E03DA"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2028</w:t>
            </w:r>
          </w:p>
        </w:tc>
        <w:tc>
          <w:tcPr>
            <w:tcW w:w="389" w:type="pct"/>
          </w:tcPr>
          <w:p w14:paraId="4765DD51" w14:textId="77777777" w:rsidR="00333700"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February</w:t>
            </w:r>
          </w:p>
          <w:p w14:paraId="4D8F08AF" w14:textId="6E7C724E" w:rsidR="007E03DA"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2028</w:t>
            </w:r>
          </w:p>
        </w:tc>
        <w:tc>
          <w:tcPr>
            <w:tcW w:w="555" w:type="pct"/>
          </w:tcPr>
          <w:p w14:paraId="034D06E2" w14:textId="634B6DEE" w:rsidR="00333700"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1 Month</w:t>
            </w:r>
          </w:p>
        </w:tc>
        <w:tc>
          <w:tcPr>
            <w:tcW w:w="792" w:type="pct"/>
          </w:tcPr>
          <w:p w14:paraId="3D0DAF65" w14:textId="79E47885" w:rsidR="00333700" w:rsidRDefault="007E03D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Successfully applied </w:t>
            </w:r>
          </w:p>
        </w:tc>
        <w:tc>
          <w:tcPr>
            <w:tcW w:w="906" w:type="pct"/>
          </w:tcPr>
          <w:p w14:paraId="510E7E60" w14:textId="77777777" w:rsidR="00333700" w:rsidRDefault="00333700">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auto"/>
              </w:rPr>
            </w:pPr>
          </w:p>
        </w:tc>
      </w:tr>
      <w:tr w:rsidR="00333700" w14:paraId="484898A5" w14:textId="77777777" w:rsidTr="00333700">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80" w:type="pct"/>
            <w:noWrap/>
          </w:tcPr>
          <w:p w14:paraId="572865FD" w14:textId="72A768C9" w:rsidR="00333700" w:rsidRDefault="007E03DA">
            <w:pPr>
              <w:rPr>
                <w:rFonts w:asciiTheme="minorHAnsi" w:eastAsiaTheme="minorEastAsia" w:hAnsiTheme="minorHAnsi" w:cstheme="minorBidi"/>
                <w:color w:val="auto"/>
              </w:rPr>
            </w:pPr>
            <w:r>
              <w:rPr>
                <w:rFonts w:asciiTheme="minorHAnsi" w:eastAsiaTheme="minorEastAsia" w:hAnsiTheme="minorHAnsi" w:cstheme="minorBidi"/>
                <w:color w:val="auto"/>
              </w:rPr>
              <w:t>Secure &amp; Start role</w:t>
            </w:r>
          </w:p>
        </w:tc>
        <w:tc>
          <w:tcPr>
            <w:tcW w:w="577" w:type="pct"/>
          </w:tcPr>
          <w:p w14:paraId="43DD8742" w14:textId="7685F3AD" w:rsidR="00333700"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March 2028</w:t>
            </w:r>
          </w:p>
        </w:tc>
        <w:tc>
          <w:tcPr>
            <w:tcW w:w="389" w:type="pct"/>
          </w:tcPr>
          <w:p w14:paraId="408A3E3C" w14:textId="77777777" w:rsidR="00333700"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 xml:space="preserve">March </w:t>
            </w:r>
          </w:p>
          <w:p w14:paraId="249ABB7B" w14:textId="17CB9ADD" w:rsidR="007E03DA"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2028</w:t>
            </w:r>
          </w:p>
        </w:tc>
        <w:tc>
          <w:tcPr>
            <w:tcW w:w="555" w:type="pct"/>
          </w:tcPr>
          <w:p w14:paraId="5F17229E" w14:textId="40C1E4DA" w:rsidR="00333700"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1 Day</w:t>
            </w:r>
          </w:p>
        </w:tc>
        <w:tc>
          <w:tcPr>
            <w:tcW w:w="792" w:type="pct"/>
          </w:tcPr>
          <w:p w14:paraId="1597E570" w14:textId="3EAF8384" w:rsidR="00333700" w:rsidRDefault="007E03D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r>
              <w:rPr>
                <w:rFonts w:asciiTheme="minorHAnsi" w:eastAsiaTheme="minorEastAsia" w:hAnsiTheme="minorHAnsi" w:cstheme="minorBidi"/>
                <w:color w:val="auto"/>
              </w:rPr>
              <w:t>Successful interview</w:t>
            </w:r>
          </w:p>
        </w:tc>
        <w:tc>
          <w:tcPr>
            <w:tcW w:w="906" w:type="pct"/>
          </w:tcPr>
          <w:p w14:paraId="7F49AB96" w14:textId="3BEAB6F6" w:rsidR="00333700" w:rsidRDefault="00333700">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auto"/>
              </w:rPr>
            </w:pPr>
          </w:p>
        </w:tc>
      </w:tr>
    </w:tbl>
    <w:p w14:paraId="192E16C9" w14:textId="62F75EC3" w:rsidR="00503F5C" w:rsidRPr="00333700" w:rsidRDefault="00503F5C" w:rsidP="00333700">
      <w:pPr>
        <w:pStyle w:val="ListParagraph"/>
        <w:numPr>
          <w:ilvl w:val="0"/>
          <w:numId w:val="23"/>
        </w:numPr>
        <w:rPr>
          <w:rFonts w:ascii="Arial" w:hAnsi="Arial" w:cs="Arial"/>
          <w:b/>
          <w:bCs/>
          <w:sz w:val="22"/>
          <w:szCs w:val="22"/>
        </w:rPr>
      </w:pPr>
      <w:r w:rsidRPr="00333700">
        <w:rPr>
          <w:rFonts w:ascii="Arial" w:hAnsi="Arial" w:cs="Arial"/>
          <w:b/>
          <w:bCs/>
          <w:sz w:val="22"/>
          <w:szCs w:val="22"/>
        </w:rPr>
        <w:t>Making Changes – Report</w:t>
      </w:r>
    </w:p>
    <w:p w14:paraId="600AEEB2" w14:textId="5216DE9B" w:rsidR="00503F5C" w:rsidRPr="00503F5C" w:rsidRDefault="00503F5C" w:rsidP="00503F5C">
      <w:pPr>
        <w:rPr>
          <w:rFonts w:ascii="Arial" w:hAnsi="Arial" w:cs="Arial"/>
          <w:sz w:val="22"/>
          <w:szCs w:val="22"/>
        </w:rPr>
      </w:pPr>
      <w:r w:rsidRPr="00503F5C">
        <w:rPr>
          <w:rFonts w:ascii="Arial" w:hAnsi="Arial" w:cs="Arial"/>
          <w:sz w:val="22"/>
          <w:szCs w:val="22"/>
        </w:rPr>
        <w:t>Objective I want to launch a "Sensory-Responsive Care" program. The main idea is to adjust things like lighting, noise, and even how cluttered a space feels, so residents who struggle with sensory processing</w:t>
      </w:r>
      <w:r>
        <w:rPr>
          <w:rFonts w:ascii="Arial" w:hAnsi="Arial" w:cs="Arial"/>
          <w:sz w:val="22"/>
          <w:szCs w:val="22"/>
        </w:rPr>
        <w:t xml:space="preserve"> </w:t>
      </w:r>
      <w:r w:rsidRPr="00503F5C">
        <w:rPr>
          <w:rFonts w:ascii="Arial" w:hAnsi="Arial" w:cs="Arial"/>
          <w:sz w:val="22"/>
          <w:szCs w:val="22"/>
        </w:rPr>
        <w:t>especially people living with dementia or those who are neurodivergent</w:t>
      </w:r>
      <w:r>
        <w:rPr>
          <w:rFonts w:ascii="Arial" w:hAnsi="Arial" w:cs="Arial"/>
          <w:sz w:val="22"/>
          <w:szCs w:val="22"/>
        </w:rPr>
        <w:t xml:space="preserve"> </w:t>
      </w:r>
      <w:r w:rsidRPr="00503F5C">
        <w:rPr>
          <w:rFonts w:ascii="Arial" w:hAnsi="Arial" w:cs="Arial"/>
          <w:sz w:val="22"/>
          <w:szCs w:val="22"/>
        </w:rPr>
        <w:t>feel more comfortable. Implementation Strategy: Kotter’s 8-Step Model To pull this off, I’m leaning on Kotter’s (1996) change model. I’ll focus on generating some quick wins early</w:t>
      </w:r>
      <w:r>
        <w:rPr>
          <w:rFonts w:ascii="Arial" w:hAnsi="Arial" w:cs="Arial"/>
          <w:sz w:val="22"/>
          <w:szCs w:val="22"/>
        </w:rPr>
        <w:t xml:space="preserve"> </w:t>
      </w:r>
      <w:r w:rsidRPr="00503F5C">
        <w:rPr>
          <w:rFonts w:ascii="Arial" w:hAnsi="Arial" w:cs="Arial"/>
          <w:sz w:val="22"/>
          <w:szCs w:val="22"/>
        </w:rPr>
        <w:t>think small but clear improvements, like changing just one room to start. If we can show residents are less agitated there, it becomes proof the approach works. Building a team with both senior nurses and facilities managers makes the change collaborative. It’s not just orders from the top; it’s buy-in from the people who matter most day-to-day. Required Skills and Leadership You need transformational leadership in a change like this. That means motivating staff and connecting even routine tasks with something bigger</w:t>
      </w:r>
      <w:r>
        <w:rPr>
          <w:rFonts w:ascii="Arial" w:hAnsi="Arial" w:cs="Arial"/>
          <w:sz w:val="22"/>
          <w:szCs w:val="22"/>
        </w:rPr>
        <w:t xml:space="preserve"> </w:t>
      </w:r>
      <w:r w:rsidRPr="00503F5C">
        <w:rPr>
          <w:rFonts w:ascii="Arial" w:hAnsi="Arial" w:cs="Arial"/>
          <w:sz w:val="22"/>
          <w:szCs w:val="22"/>
        </w:rPr>
        <w:t>dignified, person-</w:t>
      </w:r>
      <w:proofErr w:type="spellStart"/>
      <w:r w:rsidRPr="00503F5C">
        <w:rPr>
          <w:rFonts w:ascii="Arial" w:hAnsi="Arial" w:cs="Arial"/>
          <w:sz w:val="22"/>
          <w:szCs w:val="22"/>
        </w:rPr>
        <w:t>centered</w:t>
      </w:r>
      <w:proofErr w:type="spellEnd"/>
      <w:r w:rsidRPr="00503F5C">
        <w:rPr>
          <w:rFonts w:ascii="Arial" w:hAnsi="Arial" w:cs="Arial"/>
          <w:sz w:val="22"/>
          <w:szCs w:val="22"/>
        </w:rPr>
        <w:t xml:space="preserve"> care. Bass and Riggio (2006) talk about leaders who get people to look past their job descriptions and work toward a shared mission. Staff need practical training in sensory awareness. The real shift, though, is in mindset: see agitation not as a behavioural issue but as residents trying to tell us what they need from their environment. Addressing Barriers The biggest roadblock? Habit. Staff are used to their routines and often see changes as unnecessary. Schein (2010) gets at the heart of it with organizational culture </w:t>
      </w:r>
      <w:r w:rsidRPr="00503F5C">
        <w:rPr>
          <w:rFonts w:ascii="Arial" w:hAnsi="Arial" w:cs="Arial"/>
          <w:sz w:val="22"/>
          <w:szCs w:val="22"/>
        </w:rPr>
        <w:lastRenderedPageBreak/>
        <w:t>change. You must dig under the surface and question what your team believes care should look like. If people think a “bright and busy” environment means they’re doing a great job, they’ll naturally push back against changes to make things calmer. This is where data comes in. If you can clearly show that dialling down sensory input lowers both resident distress and staff burnout, it’s a lot easier to get people on board. Aligning our environment with what our residents really need puts us at the forefront of innovative, inclusive health care.</w:t>
      </w:r>
    </w:p>
    <w:p w14:paraId="17CA7C25" w14:textId="77777777" w:rsidR="00CE06AD" w:rsidRDefault="00CE06AD" w:rsidP="00277F9A">
      <w:pPr>
        <w:rPr>
          <w:rFonts w:ascii="Arial" w:hAnsi="Arial" w:cs="Arial"/>
          <w:sz w:val="22"/>
          <w:szCs w:val="22"/>
        </w:rPr>
      </w:pPr>
    </w:p>
    <w:p w14:paraId="60B31347" w14:textId="30BA568E" w:rsidR="00277F9A" w:rsidRPr="00503F5C" w:rsidRDefault="00277F9A" w:rsidP="00503F5C">
      <w:pPr>
        <w:pStyle w:val="ListParagraph"/>
        <w:numPr>
          <w:ilvl w:val="0"/>
          <w:numId w:val="23"/>
        </w:numPr>
        <w:rPr>
          <w:rFonts w:ascii="Arial" w:hAnsi="Arial" w:cs="Arial"/>
          <w:b/>
          <w:bCs/>
          <w:sz w:val="22"/>
          <w:szCs w:val="22"/>
        </w:rPr>
      </w:pPr>
      <w:r w:rsidRPr="00503F5C">
        <w:rPr>
          <w:rFonts w:ascii="Arial" w:hAnsi="Arial" w:cs="Arial"/>
          <w:b/>
          <w:bCs/>
          <w:sz w:val="22"/>
          <w:szCs w:val="22"/>
        </w:rPr>
        <w:t>References</w:t>
      </w:r>
    </w:p>
    <w:p w14:paraId="672A129A" w14:textId="77777777" w:rsidR="00503F5C" w:rsidRPr="00503F5C" w:rsidRDefault="00503F5C" w:rsidP="00503F5C">
      <w:pPr>
        <w:rPr>
          <w:rFonts w:ascii="Arial" w:hAnsi="Arial" w:cs="Arial"/>
          <w:sz w:val="22"/>
          <w:szCs w:val="22"/>
        </w:rPr>
      </w:pPr>
      <w:r w:rsidRPr="00503F5C">
        <w:rPr>
          <w:rFonts w:ascii="Arial" w:hAnsi="Arial" w:cs="Arial"/>
          <w:sz w:val="22"/>
          <w:szCs w:val="22"/>
        </w:rPr>
        <w:t>Bass, B.M. and Riggio, R.E. (2006) </w:t>
      </w:r>
      <w:r w:rsidRPr="00503F5C">
        <w:rPr>
          <w:rFonts w:ascii="Arial" w:hAnsi="Arial" w:cs="Arial"/>
          <w:i/>
          <w:iCs/>
          <w:sz w:val="22"/>
          <w:szCs w:val="22"/>
        </w:rPr>
        <w:t>Transformational Leadership</w:t>
      </w:r>
      <w:r w:rsidRPr="00503F5C">
        <w:rPr>
          <w:rFonts w:ascii="Arial" w:hAnsi="Arial" w:cs="Arial"/>
          <w:sz w:val="22"/>
          <w:szCs w:val="22"/>
        </w:rPr>
        <w:t xml:space="preserve">. 2nd </w:t>
      </w:r>
      <w:proofErr w:type="spellStart"/>
      <w:r w:rsidRPr="00503F5C">
        <w:rPr>
          <w:rFonts w:ascii="Arial" w:hAnsi="Arial" w:cs="Arial"/>
          <w:sz w:val="22"/>
          <w:szCs w:val="22"/>
        </w:rPr>
        <w:t>edn</w:t>
      </w:r>
      <w:proofErr w:type="spellEnd"/>
      <w:r w:rsidRPr="00503F5C">
        <w:rPr>
          <w:rFonts w:ascii="Arial" w:hAnsi="Arial" w:cs="Arial"/>
          <w:sz w:val="22"/>
          <w:szCs w:val="22"/>
        </w:rPr>
        <w:t>. New York: Psychology Press.</w:t>
      </w:r>
    </w:p>
    <w:p w14:paraId="54187AC8" w14:textId="77777777" w:rsidR="00503F5C" w:rsidRPr="00503F5C" w:rsidRDefault="00503F5C" w:rsidP="00503F5C">
      <w:pPr>
        <w:rPr>
          <w:rFonts w:ascii="Arial" w:hAnsi="Arial" w:cs="Arial"/>
          <w:sz w:val="22"/>
          <w:szCs w:val="22"/>
        </w:rPr>
      </w:pPr>
      <w:r w:rsidRPr="00503F5C">
        <w:rPr>
          <w:rFonts w:ascii="Arial" w:hAnsi="Arial" w:cs="Arial"/>
          <w:sz w:val="22"/>
          <w:szCs w:val="22"/>
        </w:rPr>
        <w:t>Kotter, J.P. (1996) </w:t>
      </w:r>
      <w:r w:rsidRPr="00503F5C">
        <w:rPr>
          <w:rFonts w:ascii="Arial" w:hAnsi="Arial" w:cs="Arial"/>
          <w:i/>
          <w:iCs/>
          <w:sz w:val="22"/>
          <w:szCs w:val="22"/>
        </w:rPr>
        <w:t>Leading Change</w:t>
      </w:r>
      <w:r w:rsidRPr="00503F5C">
        <w:rPr>
          <w:rFonts w:ascii="Arial" w:hAnsi="Arial" w:cs="Arial"/>
          <w:sz w:val="22"/>
          <w:szCs w:val="22"/>
        </w:rPr>
        <w:t>. Boston: Harvard Business School Press.</w:t>
      </w:r>
    </w:p>
    <w:p w14:paraId="4A2B2685" w14:textId="77777777" w:rsidR="00503F5C" w:rsidRDefault="00503F5C" w:rsidP="00503F5C">
      <w:pPr>
        <w:rPr>
          <w:rFonts w:ascii="Arial" w:hAnsi="Arial" w:cs="Arial"/>
          <w:sz w:val="22"/>
          <w:szCs w:val="22"/>
        </w:rPr>
      </w:pPr>
      <w:r w:rsidRPr="00503F5C">
        <w:rPr>
          <w:rFonts w:ascii="Arial" w:hAnsi="Arial" w:cs="Arial"/>
          <w:sz w:val="22"/>
          <w:szCs w:val="22"/>
        </w:rPr>
        <w:t>Schein, E.H. (2010) </w:t>
      </w:r>
      <w:r w:rsidRPr="00503F5C">
        <w:rPr>
          <w:rFonts w:ascii="Arial" w:hAnsi="Arial" w:cs="Arial"/>
          <w:i/>
          <w:iCs/>
          <w:sz w:val="22"/>
          <w:szCs w:val="22"/>
        </w:rPr>
        <w:t>Organizational Culture and Leadership</w:t>
      </w:r>
      <w:r w:rsidRPr="00503F5C">
        <w:rPr>
          <w:rFonts w:ascii="Arial" w:hAnsi="Arial" w:cs="Arial"/>
          <w:sz w:val="22"/>
          <w:szCs w:val="22"/>
        </w:rPr>
        <w:t xml:space="preserve">. 4th </w:t>
      </w:r>
      <w:proofErr w:type="spellStart"/>
      <w:r w:rsidRPr="00503F5C">
        <w:rPr>
          <w:rFonts w:ascii="Arial" w:hAnsi="Arial" w:cs="Arial"/>
          <w:sz w:val="22"/>
          <w:szCs w:val="22"/>
        </w:rPr>
        <w:t>edn</w:t>
      </w:r>
      <w:proofErr w:type="spellEnd"/>
      <w:r w:rsidRPr="00503F5C">
        <w:rPr>
          <w:rFonts w:ascii="Arial" w:hAnsi="Arial" w:cs="Arial"/>
          <w:sz w:val="22"/>
          <w:szCs w:val="22"/>
        </w:rPr>
        <w:t>. San Francisco: Jossey-Bass.</w:t>
      </w:r>
    </w:p>
    <w:p w14:paraId="75E8FB63" w14:textId="77777777" w:rsidR="00EA0B34" w:rsidRDefault="00EA0B34" w:rsidP="00503F5C">
      <w:pPr>
        <w:rPr>
          <w:rFonts w:ascii="Arial" w:hAnsi="Arial" w:cs="Arial"/>
          <w:sz w:val="22"/>
          <w:szCs w:val="22"/>
        </w:rPr>
      </w:pPr>
      <w:r w:rsidRPr="00EA0B34">
        <w:rPr>
          <w:rFonts w:ascii="Arial" w:hAnsi="Arial" w:cs="Arial"/>
          <w:sz w:val="22"/>
          <w:szCs w:val="22"/>
        </w:rPr>
        <w:t>Shepherd, I.D.H. (2005) ‘From cattle and coke to Charlie: Meeting the challenge of self</w:t>
      </w:r>
      <w:r w:rsidRPr="00EA0B34">
        <w:rPr>
          <w:rFonts w:ascii="Arial" w:hAnsi="Arial" w:cs="Arial"/>
          <w:sz w:val="22"/>
          <w:szCs w:val="22"/>
        </w:rPr>
        <w:noBreakHyphen/>
        <w:t xml:space="preserve">marketing and personal branding’, Journal of Marketing Management, 21(5–6), pp. 589–606. </w:t>
      </w:r>
    </w:p>
    <w:p w14:paraId="328FF4F6" w14:textId="77777777" w:rsidR="003F77C7" w:rsidRPr="003F77C7" w:rsidRDefault="003F77C7" w:rsidP="003F77C7">
      <w:pPr>
        <w:rPr>
          <w:rFonts w:ascii="Arial" w:hAnsi="Arial" w:cs="Arial"/>
          <w:sz w:val="22"/>
          <w:szCs w:val="22"/>
        </w:rPr>
      </w:pPr>
      <w:proofErr w:type="spellStart"/>
      <w:r w:rsidRPr="003F77C7">
        <w:rPr>
          <w:rFonts w:ascii="Arial" w:hAnsi="Arial" w:cs="Arial"/>
          <w:sz w:val="22"/>
          <w:szCs w:val="22"/>
        </w:rPr>
        <w:t>Granovetter</w:t>
      </w:r>
      <w:proofErr w:type="spellEnd"/>
      <w:r w:rsidRPr="003F77C7">
        <w:rPr>
          <w:rFonts w:ascii="Arial" w:hAnsi="Arial" w:cs="Arial"/>
          <w:sz w:val="22"/>
          <w:szCs w:val="22"/>
        </w:rPr>
        <w:t>, M.S. (1973) ‘The strength of weak ties’, </w:t>
      </w:r>
      <w:r w:rsidRPr="003F77C7">
        <w:rPr>
          <w:rFonts w:ascii="Arial" w:hAnsi="Arial" w:cs="Arial"/>
          <w:i/>
          <w:iCs/>
          <w:sz w:val="22"/>
          <w:szCs w:val="22"/>
        </w:rPr>
        <w:t>American Journal of Sociology</w:t>
      </w:r>
      <w:r w:rsidRPr="003F77C7">
        <w:rPr>
          <w:rFonts w:ascii="Arial" w:hAnsi="Arial" w:cs="Arial"/>
          <w:sz w:val="22"/>
          <w:szCs w:val="22"/>
        </w:rPr>
        <w:t>, 78(6), pp. 1360–1380.</w:t>
      </w:r>
    </w:p>
    <w:p w14:paraId="57B560E6" w14:textId="77777777" w:rsidR="003F77C7" w:rsidRPr="003F77C7" w:rsidRDefault="003F77C7" w:rsidP="003F77C7">
      <w:pPr>
        <w:rPr>
          <w:rFonts w:ascii="Arial" w:hAnsi="Arial" w:cs="Arial"/>
          <w:sz w:val="22"/>
          <w:szCs w:val="22"/>
        </w:rPr>
      </w:pPr>
      <w:r w:rsidRPr="003F77C7">
        <w:rPr>
          <w:rFonts w:ascii="Arial" w:hAnsi="Arial" w:cs="Arial"/>
          <w:sz w:val="22"/>
          <w:szCs w:val="22"/>
        </w:rPr>
        <w:t>Lin, N. (2001) </w:t>
      </w:r>
      <w:r w:rsidRPr="003F77C7">
        <w:rPr>
          <w:rFonts w:ascii="Arial" w:hAnsi="Arial" w:cs="Arial"/>
          <w:i/>
          <w:iCs/>
          <w:sz w:val="22"/>
          <w:szCs w:val="22"/>
        </w:rPr>
        <w:t>Social Capital: A Theory of Social Structure and Action</w:t>
      </w:r>
      <w:r w:rsidRPr="003F77C7">
        <w:rPr>
          <w:rFonts w:ascii="Arial" w:hAnsi="Arial" w:cs="Arial"/>
          <w:sz w:val="22"/>
          <w:szCs w:val="22"/>
        </w:rPr>
        <w:t>. Cambridge: Cambridge University Press.</w:t>
      </w:r>
    </w:p>
    <w:p w14:paraId="64534818" w14:textId="77777777" w:rsidR="003F77C7" w:rsidRPr="003F77C7" w:rsidRDefault="003F77C7" w:rsidP="003F77C7">
      <w:pPr>
        <w:rPr>
          <w:rFonts w:ascii="Arial" w:hAnsi="Arial" w:cs="Arial"/>
          <w:sz w:val="22"/>
          <w:szCs w:val="22"/>
        </w:rPr>
      </w:pPr>
      <w:r w:rsidRPr="003F77C7">
        <w:rPr>
          <w:rFonts w:ascii="Arial" w:hAnsi="Arial" w:cs="Arial"/>
          <w:sz w:val="22"/>
          <w:szCs w:val="22"/>
        </w:rPr>
        <w:t>Putnam, R.D. (2000) </w:t>
      </w:r>
      <w:r w:rsidRPr="003F77C7">
        <w:rPr>
          <w:rFonts w:ascii="Arial" w:hAnsi="Arial" w:cs="Arial"/>
          <w:i/>
          <w:iCs/>
          <w:sz w:val="22"/>
          <w:szCs w:val="22"/>
        </w:rPr>
        <w:t>Bowling Alone: The Collapse and Revival of American Community</w:t>
      </w:r>
      <w:r w:rsidRPr="003F77C7">
        <w:rPr>
          <w:rFonts w:ascii="Arial" w:hAnsi="Arial" w:cs="Arial"/>
          <w:sz w:val="22"/>
          <w:szCs w:val="22"/>
        </w:rPr>
        <w:t>. New York: Simon &amp; Schuster.</w:t>
      </w:r>
    </w:p>
    <w:p w14:paraId="44931F51" w14:textId="5B253373" w:rsidR="003F77C7" w:rsidRDefault="003F77C7" w:rsidP="00CE06AD">
      <w:pPr>
        <w:rPr>
          <w:rFonts w:ascii="Arial" w:hAnsi="Arial" w:cs="Arial"/>
          <w:sz w:val="22"/>
          <w:szCs w:val="22"/>
        </w:rPr>
      </w:pPr>
      <w:r w:rsidRPr="003F77C7">
        <w:rPr>
          <w:rFonts w:ascii="Arial" w:hAnsi="Arial" w:cs="Arial"/>
          <w:sz w:val="22"/>
          <w:szCs w:val="22"/>
        </w:rPr>
        <w:t>National Autistic Society (2021) </w:t>
      </w:r>
      <w:r w:rsidRPr="003F77C7">
        <w:rPr>
          <w:rFonts w:ascii="Arial" w:hAnsi="Arial" w:cs="Arial"/>
          <w:i/>
          <w:iCs/>
          <w:sz w:val="22"/>
          <w:szCs w:val="22"/>
        </w:rPr>
        <w:t>Autism in healthcare: the barriers to accessing services</w:t>
      </w:r>
      <w:r w:rsidRPr="003F77C7">
        <w:rPr>
          <w:rFonts w:ascii="Arial" w:hAnsi="Arial" w:cs="Arial"/>
          <w:sz w:val="22"/>
          <w:szCs w:val="22"/>
        </w:rPr>
        <w:t>. London: National Autistic Society.</w:t>
      </w:r>
    </w:p>
    <w:p w14:paraId="2F6C3EAB" w14:textId="418C75E1" w:rsidR="00503F5C" w:rsidRPr="003F77C7" w:rsidRDefault="003F77C7" w:rsidP="00CE06AD">
      <w:pPr>
        <w:rPr>
          <w:rFonts w:ascii="Arial" w:hAnsi="Arial" w:cs="Arial"/>
          <w:sz w:val="22"/>
          <w:szCs w:val="22"/>
        </w:rPr>
      </w:pPr>
      <w:r w:rsidRPr="003F77C7">
        <w:rPr>
          <w:rFonts w:ascii="Arial" w:hAnsi="Arial" w:cs="Arial"/>
          <w:sz w:val="22"/>
          <w:szCs w:val="22"/>
        </w:rPr>
        <w:t>NHS (2022) </w:t>
      </w:r>
      <w:r w:rsidRPr="003F77C7">
        <w:rPr>
          <w:rFonts w:ascii="Arial" w:hAnsi="Arial" w:cs="Arial"/>
          <w:i/>
          <w:iCs/>
          <w:sz w:val="22"/>
          <w:szCs w:val="22"/>
        </w:rPr>
        <w:t>Learning from lives and deaths - people with a learning disability and autistic people (</w:t>
      </w:r>
      <w:proofErr w:type="spellStart"/>
      <w:r w:rsidRPr="003F77C7">
        <w:rPr>
          <w:rFonts w:ascii="Arial" w:hAnsi="Arial" w:cs="Arial"/>
          <w:i/>
          <w:iCs/>
          <w:sz w:val="22"/>
          <w:szCs w:val="22"/>
        </w:rPr>
        <w:t>LeDeR</w:t>
      </w:r>
      <w:proofErr w:type="spellEnd"/>
      <w:r w:rsidRPr="003F77C7">
        <w:rPr>
          <w:rFonts w:ascii="Arial" w:hAnsi="Arial" w:cs="Arial"/>
          <w:i/>
          <w:iCs/>
          <w:sz w:val="22"/>
          <w:szCs w:val="22"/>
        </w:rPr>
        <w:t>): annual report 2021</w:t>
      </w:r>
      <w:r w:rsidRPr="003F77C7">
        <w:rPr>
          <w:rFonts w:ascii="Arial" w:hAnsi="Arial" w:cs="Arial"/>
          <w:sz w:val="22"/>
          <w:szCs w:val="22"/>
        </w:rPr>
        <w:t>. London: NHS England.</w:t>
      </w:r>
    </w:p>
    <w:p w14:paraId="0C236450" w14:textId="77777777" w:rsidR="00CE06AD" w:rsidRPr="00503F5C" w:rsidRDefault="00CE06AD" w:rsidP="006725B2">
      <w:pPr>
        <w:rPr>
          <w:rFonts w:ascii="Arial" w:hAnsi="Arial" w:cs="Arial"/>
          <w:sz w:val="22"/>
          <w:szCs w:val="22"/>
        </w:rPr>
      </w:pPr>
    </w:p>
    <w:p w14:paraId="7EEA17DD" w14:textId="77777777" w:rsidR="006725B2" w:rsidRPr="00503F5C" w:rsidRDefault="006725B2" w:rsidP="006725B2">
      <w:pPr>
        <w:rPr>
          <w:rFonts w:ascii="Arial" w:hAnsi="Arial" w:cs="Arial"/>
          <w:sz w:val="22"/>
          <w:szCs w:val="22"/>
        </w:rPr>
      </w:pPr>
    </w:p>
    <w:p w14:paraId="7813D0FF" w14:textId="77777777" w:rsidR="00277F9A" w:rsidRPr="00503F5C" w:rsidRDefault="00277F9A" w:rsidP="00277F9A">
      <w:pPr>
        <w:rPr>
          <w:rFonts w:ascii="Arial" w:hAnsi="Arial" w:cs="Arial"/>
          <w:sz w:val="22"/>
          <w:szCs w:val="22"/>
        </w:rPr>
      </w:pPr>
    </w:p>
    <w:sectPr w:rsidR="00277F9A" w:rsidRPr="00503F5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21CBA" w14:textId="77777777" w:rsidR="001129A6" w:rsidRDefault="001129A6" w:rsidP="00277F9A">
      <w:pPr>
        <w:spacing w:after="0" w:line="240" w:lineRule="auto"/>
      </w:pPr>
      <w:r>
        <w:separator/>
      </w:r>
    </w:p>
  </w:endnote>
  <w:endnote w:type="continuationSeparator" w:id="0">
    <w:p w14:paraId="6E97B9DB" w14:textId="77777777" w:rsidR="001129A6" w:rsidRDefault="001129A6" w:rsidP="00277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4668501"/>
      <w:docPartObj>
        <w:docPartGallery w:val="Page Numbers (Bottom of Page)"/>
        <w:docPartUnique/>
      </w:docPartObj>
    </w:sdtPr>
    <w:sdtEndPr>
      <w:rPr>
        <w:noProof/>
      </w:rPr>
    </w:sdtEndPr>
    <w:sdtContent>
      <w:p w14:paraId="58AF1F49" w14:textId="5E6CD72E" w:rsidR="00277F9A" w:rsidRDefault="00277F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38F303" w14:textId="77777777" w:rsidR="00277F9A" w:rsidRDefault="00277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54725" w14:textId="77777777" w:rsidR="001129A6" w:rsidRDefault="001129A6" w:rsidP="00277F9A">
      <w:pPr>
        <w:spacing w:after="0" w:line="240" w:lineRule="auto"/>
      </w:pPr>
      <w:r>
        <w:separator/>
      </w:r>
    </w:p>
  </w:footnote>
  <w:footnote w:type="continuationSeparator" w:id="0">
    <w:p w14:paraId="7314D4D2" w14:textId="77777777" w:rsidR="001129A6" w:rsidRDefault="001129A6" w:rsidP="00277F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7DC"/>
    <w:multiLevelType w:val="hybridMultilevel"/>
    <w:tmpl w:val="7C2289BE"/>
    <w:lvl w:ilvl="0" w:tplc="0809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581BA2"/>
    <w:multiLevelType w:val="multilevel"/>
    <w:tmpl w:val="9A02EC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180638"/>
    <w:multiLevelType w:val="hybridMultilevel"/>
    <w:tmpl w:val="6F14A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72F31"/>
    <w:multiLevelType w:val="multilevel"/>
    <w:tmpl w:val="5354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26BA1"/>
    <w:multiLevelType w:val="hybridMultilevel"/>
    <w:tmpl w:val="78781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695D9A"/>
    <w:multiLevelType w:val="hybridMultilevel"/>
    <w:tmpl w:val="2E4A1E2A"/>
    <w:lvl w:ilvl="0" w:tplc="1B8E837A">
      <w:start w:val="1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557032"/>
    <w:multiLevelType w:val="hybridMultilevel"/>
    <w:tmpl w:val="E438E278"/>
    <w:lvl w:ilvl="0" w:tplc="1B8E837A">
      <w:start w:val="10"/>
      <w:numFmt w:val="decimal"/>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132CA3"/>
    <w:multiLevelType w:val="multilevel"/>
    <w:tmpl w:val="62F850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3E3C5E"/>
    <w:multiLevelType w:val="multilevel"/>
    <w:tmpl w:val="59B266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920E75"/>
    <w:multiLevelType w:val="hybridMultilevel"/>
    <w:tmpl w:val="7C2289B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1EC4EEA"/>
    <w:multiLevelType w:val="multilevel"/>
    <w:tmpl w:val="6DB2B0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26467C"/>
    <w:multiLevelType w:val="multilevel"/>
    <w:tmpl w:val="8048A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F36828"/>
    <w:multiLevelType w:val="hybridMultilevel"/>
    <w:tmpl w:val="5A24A64E"/>
    <w:lvl w:ilvl="0" w:tplc="1B8E837A">
      <w:start w:val="1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233BC1"/>
    <w:multiLevelType w:val="multilevel"/>
    <w:tmpl w:val="4D423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115752"/>
    <w:multiLevelType w:val="multilevel"/>
    <w:tmpl w:val="70106E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D22B1F"/>
    <w:multiLevelType w:val="multilevel"/>
    <w:tmpl w:val="EC786A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9854A0"/>
    <w:multiLevelType w:val="multilevel"/>
    <w:tmpl w:val="B14E8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5E7AFE"/>
    <w:multiLevelType w:val="hybridMultilevel"/>
    <w:tmpl w:val="38D825BC"/>
    <w:lvl w:ilvl="0" w:tplc="192AD48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0850EA"/>
    <w:multiLevelType w:val="multilevel"/>
    <w:tmpl w:val="AC060B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A3165B"/>
    <w:multiLevelType w:val="multilevel"/>
    <w:tmpl w:val="8B68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B47EDD"/>
    <w:multiLevelType w:val="multilevel"/>
    <w:tmpl w:val="5AFE3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7E717F"/>
    <w:multiLevelType w:val="multilevel"/>
    <w:tmpl w:val="DB8053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F233F3"/>
    <w:multiLevelType w:val="hybridMultilevel"/>
    <w:tmpl w:val="06D2FD6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F220253"/>
    <w:multiLevelType w:val="hybridMultilevel"/>
    <w:tmpl w:val="D1D2E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073508">
    <w:abstractNumId w:val="4"/>
  </w:num>
  <w:num w:numId="2" w16cid:durableId="1222861989">
    <w:abstractNumId w:val="20"/>
  </w:num>
  <w:num w:numId="3" w16cid:durableId="2015690758">
    <w:abstractNumId w:val="14"/>
    <w:lvlOverride w:ilvl="0">
      <w:lvl w:ilvl="0">
        <w:numFmt w:val="decimal"/>
        <w:lvlText w:val="%1."/>
        <w:lvlJc w:val="left"/>
      </w:lvl>
    </w:lvlOverride>
  </w:num>
  <w:num w:numId="4" w16cid:durableId="412894973">
    <w:abstractNumId w:val="18"/>
    <w:lvlOverride w:ilvl="0">
      <w:lvl w:ilvl="0">
        <w:numFmt w:val="decimal"/>
        <w:lvlText w:val="%1."/>
        <w:lvlJc w:val="left"/>
      </w:lvl>
    </w:lvlOverride>
  </w:num>
  <w:num w:numId="5" w16cid:durableId="1755274862">
    <w:abstractNumId w:val="15"/>
    <w:lvlOverride w:ilvl="0">
      <w:lvl w:ilvl="0">
        <w:numFmt w:val="decimal"/>
        <w:lvlText w:val="%1."/>
        <w:lvlJc w:val="left"/>
      </w:lvl>
    </w:lvlOverride>
  </w:num>
  <w:num w:numId="6" w16cid:durableId="251162296">
    <w:abstractNumId w:val="8"/>
    <w:lvlOverride w:ilvl="0">
      <w:lvl w:ilvl="0">
        <w:numFmt w:val="decimal"/>
        <w:lvlText w:val="%1."/>
        <w:lvlJc w:val="left"/>
      </w:lvl>
    </w:lvlOverride>
  </w:num>
  <w:num w:numId="7" w16cid:durableId="1940210488">
    <w:abstractNumId w:val="1"/>
    <w:lvlOverride w:ilvl="0">
      <w:lvl w:ilvl="0">
        <w:numFmt w:val="decimal"/>
        <w:lvlText w:val="%1."/>
        <w:lvlJc w:val="left"/>
      </w:lvl>
    </w:lvlOverride>
  </w:num>
  <w:num w:numId="8" w16cid:durableId="522669621">
    <w:abstractNumId w:val="21"/>
    <w:lvlOverride w:ilvl="0">
      <w:lvl w:ilvl="0">
        <w:numFmt w:val="decimal"/>
        <w:lvlText w:val="%1."/>
        <w:lvlJc w:val="left"/>
      </w:lvl>
    </w:lvlOverride>
  </w:num>
  <w:num w:numId="9" w16cid:durableId="699090091">
    <w:abstractNumId w:val="10"/>
    <w:lvlOverride w:ilvl="0">
      <w:lvl w:ilvl="0">
        <w:numFmt w:val="decimal"/>
        <w:lvlText w:val="%1."/>
        <w:lvlJc w:val="left"/>
      </w:lvl>
    </w:lvlOverride>
  </w:num>
  <w:num w:numId="10" w16cid:durableId="1729843980">
    <w:abstractNumId w:val="7"/>
    <w:lvlOverride w:ilvl="0">
      <w:lvl w:ilvl="0">
        <w:numFmt w:val="decimal"/>
        <w:lvlText w:val="%1."/>
        <w:lvlJc w:val="left"/>
      </w:lvl>
    </w:lvlOverride>
  </w:num>
  <w:num w:numId="11" w16cid:durableId="108281632">
    <w:abstractNumId w:val="13"/>
  </w:num>
  <w:num w:numId="12" w16cid:durableId="1101530188">
    <w:abstractNumId w:val="12"/>
  </w:num>
  <w:num w:numId="13" w16cid:durableId="1036931947">
    <w:abstractNumId w:val="22"/>
  </w:num>
  <w:num w:numId="14" w16cid:durableId="1691760519">
    <w:abstractNumId w:val="23"/>
  </w:num>
  <w:num w:numId="15" w16cid:durableId="281233458">
    <w:abstractNumId w:val="6"/>
  </w:num>
  <w:num w:numId="16" w16cid:durableId="1775251039">
    <w:abstractNumId w:val="5"/>
  </w:num>
  <w:num w:numId="17" w16cid:durableId="170488283">
    <w:abstractNumId w:val="0"/>
  </w:num>
  <w:num w:numId="18" w16cid:durableId="1167134325">
    <w:abstractNumId w:val="9"/>
  </w:num>
  <w:num w:numId="19" w16cid:durableId="546336723">
    <w:abstractNumId w:val="3"/>
  </w:num>
  <w:num w:numId="20" w16cid:durableId="212932808">
    <w:abstractNumId w:val="11"/>
  </w:num>
  <w:num w:numId="21" w16cid:durableId="1781800751">
    <w:abstractNumId w:val="16"/>
  </w:num>
  <w:num w:numId="22" w16cid:durableId="675036932">
    <w:abstractNumId w:val="2"/>
  </w:num>
  <w:num w:numId="23" w16cid:durableId="181625617">
    <w:abstractNumId w:val="17"/>
  </w:num>
  <w:num w:numId="24" w16cid:durableId="7444532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A8B"/>
    <w:rsid w:val="001129A6"/>
    <w:rsid w:val="00126B35"/>
    <w:rsid w:val="00277F9A"/>
    <w:rsid w:val="00333700"/>
    <w:rsid w:val="003F77C7"/>
    <w:rsid w:val="004C539D"/>
    <w:rsid w:val="00503F5C"/>
    <w:rsid w:val="00635231"/>
    <w:rsid w:val="006725B2"/>
    <w:rsid w:val="007755EA"/>
    <w:rsid w:val="0079647D"/>
    <w:rsid w:val="007C3C33"/>
    <w:rsid w:val="007E03DA"/>
    <w:rsid w:val="007F766B"/>
    <w:rsid w:val="00806C54"/>
    <w:rsid w:val="008C286E"/>
    <w:rsid w:val="008C5A22"/>
    <w:rsid w:val="0099354D"/>
    <w:rsid w:val="00AB4FBC"/>
    <w:rsid w:val="00AB5A8B"/>
    <w:rsid w:val="00B24BAB"/>
    <w:rsid w:val="00CE06AD"/>
    <w:rsid w:val="00E654B4"/>
    <w:rsid w:val="00EA0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BD6AD"/>
  <w15:chartTrackingRefBased/>
  <w15:docId w15:val="{7E31261A-1532-4983-B704-1CE4DBCD0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5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5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5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5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A8B"/>
    <w:rPr>
      <w:rFonts w:eastAsiaTheme="majorEastAsia" w:cstheme="majorBidi"/>
      <w:color w:val="272727" w:themeColor="text1" w:themeTint="D8"/>
    </w:rPr>
  </w:style>
  <w:style w:type="paragraph" w:styleId="Title">
    <w:name w:val="Title"/>
    <w:basedOn w:val="Normal"/>
    <w:next w:val="Normal"/>
    <w:link w:val="TitleChar"/>
    <w:uiPriority w:val="10"/>
    <w:qFormat/>
    <w:rsid w:val="00AB5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A8B"/>
    <w:pPr>
      <w:spacing w:before="160"/>
      <w:jc w:val="center"/>
    </w:pPr>
    <w:rPr>
      <w:i/>
      <w:iCs/>
      <w:color w:val="404040" w:themeColor="text1" w:themeTint="BF"/>
    </w:rPr>
  </w:style>
  <w:style w:type="character" w:customStyle="1" w:styleId="QuoteChar">
    <w:name w:val="Quote Char"/>
    <w:basedOn w:val="DefaultParagraphFont"/>
    <w:link w:val="Quote"/>
    <w:uiPriority w:val="29"/>
    <w:rsid w:val="00AB5A8B"/>
    <w:rPr>
      <w:i/>
      <w:iCs/>
      <w:color w:val="404040" w:themeColor="text1" w:themeTint="BF"/>
    </w:rPr>
  </w:style>
  <w:style w:type="paragraph" w:styleId="ListParagraph">
    <w:name w:val="List Paragraph"/>
    <w:basedOn w:val="Normal"/>
    <w:uiPriority w:val="34"/>
    <w:qFormat/>
    <w:rsid w:val="00AB5A8B"/>
    <w:pPr>
      <w:ind w:left="720"/>
      <w:contextualSpacing/>
    </w:pPr>
  </w:style>
  <w:style w:type="character" w:styleId="IntenseEmphasis">
    <w:name w:val="Intense Emphasis"/>
    <w:basedOn w:val="DefaultParagraphFont"/>
    <w:uiPriority w:val="21"/>
    <w:qFormat/>
    <w:rsid w:val="00AB5A8B"/>
    <w:rPr>
      <w:i/>
      <w:iCs/>
      <w:color w:val="0F4761" w:themeColor="accent1" w:themeShade="BF"/>
    </w:rPr>
  </w:style>
  <w:style w:type="paragraph" w:styleId="IntenseQuote">
    <w:name w:val="Intense Quote"/>
    <w:basedOn w:val="Normal"/>
    <w:next w:val="Normal"/>
    <w:link w:val="IntenseQuoteChar"/>
    <w:uiPriority w:val="30"/>
    <w:qFormat/>
    <w:rsid w:val="00AB5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A8B"/>
    <w:rPr>
      <w:i/>
      <w:iCs/>
      <w:color w:val="0F4761" w:themeColor="accent1" w:themeShade="BF"/>
    </w:rPr>
  </w:style>
  <w:style w:type="character" w:styleId="IntenseReference">
    <w:name w:val="Intense Reference"/>
    <w:basedOn w:val="DefaultParagraphFont"/>
    <w:uiPriority w:val="32"/>
    <w:qFormat/>
    <w:rsid w:val="00AB5A8B"/>
    <w:rPr>
      <w:b/>
      <w:bCs/>
      <w:smallCaps/>
      <w:color w:val="0F4761" w:themeColor="accent1" w:themeShade="BF"/>
      <w:spacing w:val="5"/>
    </w:rPr>
  </w:style>
  <w:style w:type="paragraph" w:styleId="NoSpacing">
    <w:name w:val="No Spacing"/>
    <w:link w:val="NoSpacingChar"/>
    <w:uiPriority w:val="1"/>
    <w:qFormat/>
    <w:rsid w:val="00277F9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77F9A"/>
    <w:rPr>
      <w:rFonts w:eastAsiaTheme="minorEastAsia"/>
      <w:kern w:val="0"/>
      <w:sz w:val="22"/>
      <w:szCs w:val="22"/>
      <w:lang w:val="en-US"/>
      <w14:ligatures w14:val="none"/>
    </w:rPr>
  </w:style>
  <w:style w:type="paragraph" w:styleId="Header">
    <w:name w:val="header"/>
    <w:basedOn w:val="Normal"/>
    <w:link w:val="HeaderChar"/>
    <w:uiPriority w:val="99"/>
    <w:unhideWhenUsed/>
    <w:rsid w:val="00277F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F9A"/>
  </w:style>
  <w:style w:type="paragraph" w:styleId="Footer">
    <w:name w:val="footer"/>
    <w:basedOn w:val="Normal"/>
    <w:link w:val="FooterChar"/>
    <w:uiPriority w:val="99"/>
    <w:unhideWhenUsed/>
    <w:rsid w:val="00277F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F9A"/>
  </w:style>
  <w:style w:type="character" w:styleId="Hyperlink">
    <w:name w:val="Hyperlink"/>
    <w:basedOn w:val="DefaultParagraphFont"/>
    <w:uiPriority w:val="99"/>
    <w:unhideWhenUsed/>
    <w:rsid w:val="00CE06AD"/>
    <w:rPr>
      <w:color w:val="467886" w:themeColor="hyperlink"/>
      <w:u w:val="single"/>
    </w:rPr>
  </w:style>
  <w:style w:type="character" w:styleId="UnresolvedMention">
    <w:name w:val="Unresolved Mention"/>
    <w:basedOn w:val="DefaultParagraphFont"/>
    <w:uiPriority w:val="99"/>
    <w:semiHidden/>
    <w:unhideWhenUsed/>
    <w:rsid w:val="00CE06AD"/>
    <w:rPr>
      <w:color w:val="605E5C"/>
      <w:shd w:val="clear" w:color="auto" w:fill="E1DFDD"/>
    </w:rPr>
  </w:style>
  <w:style w:type="table" w:styleId="MediumList2-Accent1">
    <w:name w:val="Medium List 2 Accent 1"/>
    <w:basedOn w:val="TableNormal"/>
    <w:uiPriority w:val="66"/>
    <w:rsid w:val="00333700"/>
    <w:pPr>
      <w:spacing w:after="0" w:line="240" w:lineRule="auto"/>
    </w:pPr>
    <w:rPr>
      <w:rFonts w:asciiTheme="majorHAnsi" w:eastAsiaTheme="majorEastAsia" w:hAnsiTheme="majorHAnsi" w:cstheme="majorBidi"/>
      <w:color w:val="000000" w:themeColor="text1"/>
      <w:kern w:val="0"/>
      <w:sz w:val="22"/>
      <w:szCs w:val="22"/>
      <w:lang w:eastAsia="en-GB"/>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11</TotalTime>
  <Pages>7</Pages>
  <Words>2425</Words>
  <Characters>13682</Characters>
  <Application>Microsoft Office Word</Application>
  <DocSecurity>0</DocSecurity>
  <Lines>291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Vyskocil</dc:creator>
  <cp:keywords/>
  <dc:description/>
  <cp:lastModifiedBy>roman dunka</cp:lastModifiedBy>
  <cp:revision>2</cp:revision>
  <dcterms:created xsi:type="dcterms:W3CDTF">2026-07-29T19:14:00Z</dcterms:created>
  <dcterms:modified xsi:type="dcterms:W3CDTF">2026-07-29T19:14:00Z</dcterms:modified>
</cp:coreProperties>
</file>