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A08F3C" w14:textId="77777777" w:rsidR="005F3F2E" w:rsidRDefault="005F3F2E"/>
    <w:tbl>
      <w:tblPr>
        <w:tblStyle w:val="TableGrid"/>
        <w:tblW w:w="10060" w:type="dxa"/>
        <w:tblLook w:val="04A0" w:firstRow="1" w:lastRow="0" w:firstColumn="1" w:lastColumn="0" w:noHBand="0" w:noVBand="1"/>
      </w:tblPr>
      <w:tblGrid>
        <w:gridCol w:w="10060"/>
      </w:tblGrid>
      <w:tr w:rsidR="005F3F2E" w14:paraId="1590D003" w14:textId="77777777" w:rsidTr="005F3F2E">
        <w:tc>
          <w:tcPr>
            <w:tcW w:w="10060" w:type="dxa"/>
          </w:tcPr>
          <w:p w14:paraId="25A3B5A8" w14:textId="77777777" w:rsidR="005F3F2E" w:rsidRDefault="005F3F2E" w:rsidP="005F3F2E">
            <w:pPr>
              <w:spacing w:before="100" w:beforeAutospacing="1" w:after="100" w:afterAutospacing="1"/>
              <w:rPr>
                <w:rFonts w:ascii="Verdana" w:eastAsia="Times New Roman" w:hAnsi="Verdana" w:cs="Times New Roman"/>
                <w:b/>
                <w:sz w:val="24"/>
                <w:szCs w:val="24"/>
                <w:u w:val="single"/>
                <w:lang w:eastAsia="en-GB"/>
              </w:rPr>
            </w:pPr>
          </w:p>
          <w:p w14:paraId="147CC51A" w14:textId="77777777" w:rsidR="005F3F2E" w:rsidRPr="005F3F2E" w:rsidRDefault="005F3F2E" w:rsidP="005F3F2E">
            <w:pPr>
              <w:spacing w:before="100" w:beforeAutospacing="1" w:after="100" w:afterAutospacing="1"/>
              <w:rPr>
                <w:rFonts w:ascii="Verdana" w:eastAsia="Times New Roman" w:hAnsi="Verdana" w:cs="Times New Roman"/>
                <w:b/>
                <w:sz w:val="24"/>
                <w:szCs w:val="24"/>
                <w:u w:val="single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b/>
                <w:sz w:val="24"/>
                <w:szCs w:val="24"/>
                <w:u w:val="single"/>
                <w:lang w:eastAsia="en-GB"/>
              </w:rPr>
              <w:t>EVALUATION OF THEMATIC ANALYSIS</w:t>
            </w:r>
          </w:p>
          <w:p w14:paraId="11A22C79" w14:textId="77777777" w:rsidR="005F3F2E" w:rsidRPr="005F3F2E" w:rsidRDefault="005F3F2E" w:rsidP="005F3F2E">
            <w:pPr>
              <w:spacing w:before="100" w:beforeAutospacing="1" w:after="100" w:afterAutospacing="1"/>
              <w:rPr>
                <w:rFonts w:ascii="Verdana" w:eastAsia="Times New Roman" w:hAnsi="Verdana" w:cs="Times New Roman"/>
                <w:b/>
                <w:sz w:val="24"/>
                <w:szCs w:val="24"/>
                <w:u w:val="single"/>
                <w:lang w:eastAsia="en-GB"/>
              </w:rPr>
            </w:pPr>
          </w:p>
        </w:tc>
      </w:tr>
      <w:tr w:rsidR="005F3F2E" w14:paraId="4F48B720" w14:textId="77777777" w:rsidTr="005F3F2E">
        <w:tc>
          <w:tcPr>
            <w:tcW w:w="10060" w:type="dxa"/>
          </w:tcPr>
          <w:p w14:paraId="6F88C373" w14:textId="77777777" w:rsidR="005F3F2E" w:rsidRDefault="005F3F2E" w:rsidP="00C37A93">
            <w:pPr>
              <w:spacing w:before="100" w:beforeAutospacing="1" w:after="100" w:afterAutospacing="1"/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</w:pPr>
          </w:p>
          <w:p w14:paraId="6CBF141A" w14:textId="45812259" w:rsidR="005F3F2E" w:rsidRDefault="005F3F2E" w:rsidP="00C37A93">
            <w:pPr>
              <w:spacing w:before="100" w:beforeAutospacing="1" w:after="100" w:afterAutospacing="1"/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</w:pPr>
            <w:r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  <w:t xml:space="preserve">Devised from: </w:t>
            </w:r>
            <w:r w:rsidRPr="005F3F2E"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  <w:t xml:space="preserve">A 15-point checklist of criteria for good thematic analysis (reproduced from Braun &amp; Clarke, </w:t>
            </w:r>
            <w:r w:rsidRPr="00DB1456"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  <w:t>2006</w:t>
            </w:r>
            <w:r w:rsidR="00DB1456"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  <w:t>)</w:t>
            </w:r>
          </w:p>
          <w:p w14:paraId="79731710" w14:textId="77777777" w:rsidR="005F3F2E" w:rsidRDefault="005F3F2E" w:rsidP="00C37A93">
            <w:pPr>
              <w:spacing w:before="100" w:beforeAutospacing="1" w:after="100" w:afterAutospacing="1"/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</w:pPr>
          </w:p>
        </w:tc>
      </w:tr>
      <w:tr w:rsidR="005F3F2E" w14:paraId="2D40ACC7" w14:textId="77777777" w:rsidTr="005F3F2E">
        <w:tc>
          <w:tcPr>
            <w:tcW w:w="10060" w:type="dxa"/>
          </w:tcPr>
          <w:p w14:paraId="33A61946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Transcription: The data have been transcribed to an appropriate level of detail, and the transcripts have been checked against the tapes for ‘accuracy’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06245352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Coding: Each data item has been given equal attention in the coding process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3A9D2FCE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Themes have not been generated from a few vivid examples (an anecdotal approach), but instead the coding process has been thorough, inclusive and comprehensive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3B3FC276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All relevant extracts for all each theme have been collated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1813ED6E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Themes have been checked against each other and back to the original data set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4F885027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Themes are internally coherent, consistent, and distinctive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3B77D50A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Analysis: Data have been analysed – interpreted, made sense of - rather than just paraphrased or described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7F34B78C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Analysis and data match each other – the extracts illustrate the analytic claims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24726AAD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Analysis tells a convincing and well-organised story about the data and topic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54732937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A good balance between analytic narrative and illustrative extracts is provided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61010FED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Overall: Enough time has been allocated to complete all phases of the analysis adequately, without rushing a phase or giving it a once-over-lightly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00CCD4FD" w14:textId="060F8A53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lastRenderedPageBreak/>
              <w:t xml:space="preserve">Written report: The assumptions about, and specific approach to, thematic analysis are clearly explicated </w:t>
            </w:r>
            <w:bookmarkStart w:id="0" w:name="_GoBack"/>
            <w:bookmarkEnd w:id="0"/>
            <w:r w:rsidR="0037066F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4D1391E0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There is a good fit between what you claim you do, and what you show you have done – i.e., described method and reported analysis are consistent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02D01F6A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The language and concepts used in the report are consistent with the epistemological position of the analysis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  <w:p w14:paraId="0551C6B4" w14:textId="77777777" w:rsidR="005F3F2E" w:rsidRPr="005F3F2E" w:rsidRDefault="005F3F2E" w:rsidP="00D8164C">
            <w:pPr>
              <w:pStyle w:val="ListParagraph"/>
              <w:numPr>
                <w:ilvl w:val="0"/>
                <w:numId w:val="2"/>
              </w:numPr>
              <w:spacing w:before="100" w:beforeAutospacing="1" w:after="100" w:afterAutospacing="1" w:line="360" w:lineRule="auto"/>
              <w:rPr>
                <w:rFonts w:ascii="Verdana" w:eastAsia="Times New Roman" w:hAnsi="Verdana" w:cs="Times New Roman"/>
                <w:sz w:val="24"/>
                <w:szCs w:val="24"/>
                <w:u w:val="single"/>
                <w:lang w:eastAsia="en-GB"/>
              </w:rPr>
            </w:pPr>
            <w:r w:rsidRPr="005F3F2E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The researcher is positioned as active in the research process; themes do not just ‘emerge’ </w:t>
            </w:r>
            <w:r w:rsidR="00D8164C">
              <w:rPr>
                <w:rFonts w:ascii="Verdana" w:eastAsia="Times New Roman" w:hAnsi="Verdana" w:cs="Times New Roman"/>
                <w:sz w:val="24"/>
                <w:szCs w:val="24"/>
                <w:lang w:eastAsia="en-GB"/>
              </w:rPr>
              <w:t xml:space="preserve"> </w:t>
            </w:r>
          </w:p>
        </w:tc>
      </w:tr>
    </w:tbl>
    <w:p w14:paraId="25312068" w14:textId="77777777" w:rsidR="005F3F2E" w:rsidRDefault="005F3F2E" w:rsidP="00C37A93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sz w:val="24"/>
          <w:szCs w:val="24"/>
          <w:u w:val="single"/>
          <w:lang w:eastAsia="en-GB"/>
        </w:rPr>
      </w:pPr>
    </w:p>
    <w:p w14:paraId="68B5035E" w14:textId="77777777" w:rsidR="005F3F2E" w:rsidRDefault="005F3F2E" w:rsidP="00C37A93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sz w:val="24"/>
          <w:szCs w:val="24"/>
          <w:u w:val="single"/>
          <w:lang w:eastAsia="en-GB"/>
        </w:rPr>
      </w:pPr>
    </w:p>
    <w:sectPr w:rsidR="005F3F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ED131E"/>
    <w:multiLevelType w:val="multilevel"/>
    <w:tmpl w:val="264E005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E1F6C92"/>
    <w:multiLevelType w:val="hybridMultilevel"/>
    <w:tmpl w:val="B4D25902"/>
    <w:lvl w:ilvl="0" w:tplc="0809000F">
      <w:start w:val="1"/>
      <w:numFmt w:val="decimal"/>
      <w:lvlText w:val="%1."/>
      <w:lvlJc w:val="left"/>
      <w:pPr>
        <w:ind w:left="673" w:hanging="360"/>
      </w:pPr>
    </w:lvl>
    <w:lvl w:ilvl="1" w:tplc="08090019" w:tentative="1">
      <w:start w:val="1"/>
      <w:numFmt w:val="lowerLetter"/>
      <w:lvlText w:val="%2."/>
      <w:lvlJc w:val="left"/>
      <w:pPr>
        <w:ind w:left="1393" w:hanging="360"/>
      </w:pPr>
    </w:lvl>
    <w:lvl w:ilvl="2" w:tplc="0809001B" w:tentative="1">
      <w:start w:val="1"/>
      <w:numFmt w:val="lowerRoman"/>
      <w:lvlText w:val="%3."/>
      <w:lvlJc w:val="right"/>
      <w:pPr>
        <w:ind w:left="2113" w:hanging="180"/>
      </w:pPr>
    </w:lvl>
    <w:lvl w:ilvl="3" w:tplc="0809000F" w:tentative="1">
      <w:start w:val="1"/>
      <w:numFmt w:val="decimal"/>
      <w:lvlText w:val="%4."/>
      <w:lvlJc w:val="left"/>
      <w:pPr>
        <w:ind w:left="2833" w:hanging="360"/>
      </w:pPr>
    </w:lvl>
    <w:lvl w:ilvl="4" w:tplc="08090019" w:tentative="1">
      <w:start w:val="1"/>
      <w:numFmt w:val="lowerLetter"/>
      <w:lvlText w:val="%5."/>
      <w:lvlJc w:val="left"/>
      <w:pPr>
        <w:ind w:left="3553" w:hanging="360"/>
      </w:pPr>
    </w:lvl>
    <w:lvl w:ilvl="5" w:tplc="0809001B" w:tentative="1">
      <w:start w:val="1"/>
      <w:numFmt w:val="lowerRoman"/>
      <w:lvlText w:val="%6."/>
      <w:lvlJc w:val="right"/>
      <w:pPr>
        <w:ind w:left="4273" w:hanging="180"/>
      </w:pPr>
    </w:lvl>
    <w:lvl w:ilvl="6" w:tplc="0809000F" w:tentative="1">
      <w:start w:val="1"/>
      <w:numFmt w:val="decimal"/>
      <w:lvlText w:val="%7."/>
      <w:lvlJc w:val="left"/>
      <w:pPr>
        <w:ind w:left="4993" w:hanging="360"/>
      </w:pPr>
    </w:lvl>
    <w:lvl w:ilvl="7" w:tplc="08090019" w:tentative="1">
      <w:start w:val="1"/>
      <w:numFmt w:val="lowerLetter"/>
      <w:lvlText w:val="%8."/>
      <w:lvlJc w:val="left"/>
      <w:pPr>
        <w:ind w:left="5713" w:hanging="360"/>
      </w:pPr>
    </w:lvl>
    <w:lvl w:ilvl="8" w:tplc="0809001B" w:tentative="1">
      <w:start w:val="1"/>
      <w:numFmt w:val="lowerRoman"/>
      <w:lvlText w:val="%9."/>
      <w:lvlJc w:val="right"/>
      <w:pPr>
        <w:ind w:left="6433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37A93"/>
    <w:rsid w:val="002003DE"/>
    <w:rsid w:val="00362B09"/>
    <w:rsid w:val="0037066F"/>
    <w:rsid w:val="005F3F2E"/>
    <w:rsid w:val="0064630C"/>
    <w:rsid w:val="00C37A93"/>
    <w:rsid w:val="00D8164C"/>
    <w:rsid w:val="00DB1456"/>
    <w:rsid w:val="00EE07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E92A2"/>
  <w15:chartTrackingRefBased/>
  <w15:docId w15:val="{95C83711-EF68-4325-92E7-91E4B87A8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3F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F3F2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096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4856344">
          <w:marLeft w:val="0"/>
          <w:marRight w:val="0"/>
          <w:marTop w:val="75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587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121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3403489">
                      <w:marLeft w:val="0"/>
                      <w:marRight w:val="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14816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80095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06758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6641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867810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246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046499">
          <w:marLeft w:val="0"/>
          <w:marRight w:val="0"/>
          <w:marTop w:val="75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394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111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9800991">
                      <w:marLeft w:val="0"/>
                      <w:marRight w:val="0"/>
                      <w:marTop w:val="0"/>
                      <w:marBottom w:val="18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32091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2905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73730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13391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19865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258</Words>
  <Characters>1472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</dc:creator>
  <cp:keywords/>
  <dc:description/>
  <cp:lastModifiedBy>Beverly Cole</cp:lastModifiedBy>
  <cp:revision>2</cp:revision>
  <dcterms:created xsi:type="dcterms:W3CDTF">2019-02-25T12:44:00Z</dcterms:created>
  <dcterms:modified xsi:type="dcterms:W3CDTF">2019-02-25T12:44:00Z</dcterms:modified>
</cp:coreProperties>
</file>