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0C5727" w14:textId="60E577BB" w:rsidR="00364ADB" w:rsidRDefault="00B0708C" w:rsidP="00007D0B">
      <w:pPr>
        <w:jc w:val="center"/>
        <w:rPr>
          <w:rFonts w:asciiTheme="minorHAnsi" w:hAnsiTheme="minorHAnsi" w:cstheme="minorHAnsi"/>
          <w:b/>
          <w:bCs/>
          <w:u w:val="single"/>
        </w:rPr>
      </w:pPr>
      <w:r w:rsidRPr="00B0708C">
        <w:rPr>
          <w:rFonts w:asciiTheme="minorHAnsi" w:hAnsiTheme="minorHAnsi" w:cstheme="minorHAnsi"/>
          <w:b/>
          <w:bCs/>
          <w:u w:val="single"/>
        </w:rPr>
        <w:t>Annotated Bibliography</w:t>
      </w:r>
      <w:r>
        <w:rPr>
          <w:rFonts w:asciiTheme="minorHAnsi" w:hAnsiTheme="minorHAnsi" w:cstheme="minorHAnsi"/>
          <w:b/>
          <w:bCs/>
          <w:u w:val="single"/>
        </w:rPr>
        <w:t>; Augustine’s Notion of Evil</w:t>
      </w:r>
    </w:p>
    <w:p w14:paraId="5E2F3333" w14:textId="77777777" w:rsidR="00B0708C" w:rsidRDefault="00B0708C" w:rsidP="00007D0B">
      <w:pPr>
        <w:jc w:val="both"/>
        <w:rPr>
          <w:rFonts w:asciiTheme="minorHAnsi" w:hAnsiTheme="minorHAnsi" w:cstheme="minorHAnsi"/>
          <w:b/>
          <w:bCs/>
          <w:u w:val="single"/>
        </w:rPr>
      </w:pPr>
    </w:p>
    <w:p w14:paraId="3DCBB0AB" w14:textId="77777777" w:rsidR="00B0708C" w:rsidRPr="00B0708C" w:rsidRDefault="00B0708C" w:rsidP="00007D0B">
      <w:pPr>
        <w:jc w:val="both"/>
        <w:rPr>
          <w:rFonts w:asciiTheme="minorHAnsi" w:hAnsiTheme="minorHAnsi" w:cstheme="minorHAnsi"/>
          <w:b/>
          <w:bCs/>
          <w:sz w:val="22"/>
          <w:szCs w:val="22"/>
        </w:rPr>
      </w:pPr>
      <w:r w:rsidRPr="00B0708C">
        <w:rPr>
          <w:rFonts w:asciiTheme="minorHAnsi" w:hAnsiTheme="minorHAnsi" w:cstheme="minorHAnsi"/>
          <w:b/>
          <w:bCs/>
          <w:sz w:val="22"/>
          <w:szCs w:val="22"/>
        </w:rPr>
        <w:t xml:space="preserve">Bernhard Schmid, Hans, ‘The Guise of the Bad in Augustine’s Pear Theft’, </w:t>
      </w:r>
      <w:r w:rsidRPr="00B0708C">
        <w:rPr>
          <w:rFonts w:asciiTheme="minorHAnsi" w:hAnsiTheme="minorHAnsi" w:cstheme="minorHAnsi"/>
          <w:b/>
          <w:bCs/>
          <w:i/>
          <w:iCs/>
          <w:sz w:val="22"/>
          <w:szCs w:val="22"/>
        </w:rPr>
        <w:t xml:space="preserve">Ethic Theory Moral </w:t>
      </w:r>
      <w:proofErr w:type="spellStart"/>
      <w:r w:rsidRPr="00B0708C">
        <w:rPr>
          <w:rFonts w:asciiTheme="minorHAnsi" w:hAnsiTheme="minorHAnsi" w:cstheme="minorHAnsi"/>
          <w:b/>
          <w:bCs/>
          <w:i/>
          <w:iCs/>
          <w:sz w:val="22"/>
          <w:szCs w:val="22"/>
        </w:rPr>
        <w:t>Prac</w:t>
      </w:r>
      <w:proofErr w:type="spellEnd"/>
      <w:r w:rsidRPr="00B0708C">
        <w:rPr>
          <w:rFonts w:asciiTheme="minorHAnsi" w:hAnsiTheme="minorHAnsi" w:cstheme="minorHAnsi"/>
          <w:b/>
          <w:bCs/>
          <w:i/>
          <w:iCs/>
          <w:sz w:val="22"/>
          <w:szCs w:val="22"/>
        </w:rPr>
        <w:t>,</w:t>
      </w:r>
      <w:r w:rsidRPr="00B0708C">
        <w:rPr>
          <w:rFonts w:asciiTheme="minorHAnsi" w:hAnsiTheme="minorHAnsi" w:cstheme="minorHAnsi"/>
          <w:b/>
          <w:bCs/>
          <w:sz w:val="22"/>
          <w:szCs w:val="22"/>
        </w:rPr>
        <w:t xml:space="preserve"> 21, (2017), </w:t>
      </w:r>
      <w:proofErr w:type="spellStart"/>
      <w:r w:rsidRPr="00B0708C">
        <w:rPr>
          <w:rFonts w:asciiTheme="minorHAnsi" w:hAnsiTheme="minorHAnsi" w:cstheme="minorHAnsi"/>
          <w:b/>
          <w:bCs/>
          <w:sz w:val="22"/>
          <w:szCs w:val="22"/>
        </w:rPr>
        <w:t>pgs</w:t>
      </w:r>
      <w:proofErr w:type="spellEnd"/>
      <w:r w:rsidRPr="00B0708C">
        <w:rPr>
          <w:rFonts w:asciiTheme="minorHAnsi" w:hAnsiTheme="minorHAnsi" w:cstheme="minorHAnsi"/>
          <w:b/>
          <w:bCs/>
          <w:sz w:val="22"/>
          <w:szCs w:val="22"/>
        </w:rPr>
        <w:t xml:space="preserve"> 71–89.</w:t>
      </w:r>
    </w:p>
    <w:p w14:paraId="37644D0A" w14:textId="0C414542" w:rsidR="00B0708C" w:rsidRPr="00B0708C" w:rsidRDefault="00B0708C" w:rsidP="00007D0B">
      <w:pPr>
        <w:pStyle w:val="NormalWeb"/>
        <w:jc w:val="both"/>
        <w:rPr>
          <w:rFonts w:asciiTheme="minorHAnsi" w:hAnsiTheme="minorHAnsi" w:cstheme="minorHAnsi"/>
          <w:sz w:val="22"/>
          <w:szCs w:val="22"/>
        </w:rPr>
      </w:pPr>
      <w:r>
        <w:rPr>
          <w:rFonts w:asciiTheme="minorHAnsi" w:hAnsiTheme="minorHAnsi" w:cstheme="minorHAnsi"/>
          <w:sz w:val="22"/>
          <w:szCs w:val="22"/>
        </w:rPr>
        <w:t xml:space="preserve">Schmid examines the incident of the Pear Theft, refuting Aquinas’ evaluation of Augustine’s thought and bringing to light another perspective, namely based on the thinking of Colin </w:t>
      </w:r>
      <w:proofErr w:type="spellStart"/>
      <w:r>
        <w:rPr>
          <w:rFonts w:asciiTheme="minorHAnsi" w:hAnsiTheme="minorHAnsi" w:cstheme="minorHAnsi"/>
          <w:sz w:val="22"/>
          <w:szCs w:val="22"/>
        </w:rPr>
        <w:t>Starkes</w:t>
      </w:r>
      <w:proofErr w:type="spellEnd"/>
      <w:r>
        <w:rPr>
          <w:rFonts w:asciiTheme="minorHAnsi" w:hAnsiTheme="minorHAnsi" w:cstheme="minorHAnsi"/>
          <w:sz w:val="22"/>
          <w:szCs w:val="22"/>
        </w:rPr>
        <w:t xml:space="preserve">. The writer supposes that the act of the Pear Theft was actually performed under the ‘guise of the bad’, rather than the ‘guise of the good’, as Aquinas and other scholars have suggested. Schmid suggests that Augustine did not come to a neatly drawn conclusion of his own actions in the Pear Theft account, as scholars such as Aquinas have argued, but that it remained a problem for him, and there were inconsistencies in his reasoning, leading Schmid to conclude that the ‘guise of the bad’ argument can live on and remain a possibility for Augustine’s intentions. Schmid is a lecturer in philosophy at the University of Vienna. This article has relevance to my chosen essay topic, which is Augustine’s notion of evil, but I speculate as to how much it will be useful, and it is quite difficult to read. </w:t>
      </w:r>
    </w:p>
    <w:p w14:paraId="1DEC5A57" w14:textId="77777777" w:rsidR="00B0708C" w:rsidRPr="00B0708C" w:rsidRDefault="00B0708C" w:rsidP="00007D0B">
      <w:pPr>
        <w:jc w:val="both"/>
        <w:rPr>
          <w:rFonts w:asciiTheme="minorHAnsi" w:hAnsiTheme="minorHAnsi" w:cstheme="minorHAnsi"/>
          <w:b/>
          <w:bCs/>
          <w:sz w:val="22"/>
          <w:szCs w:val="22"/>
        </w:rPr>
      </w:pPr>
      <w:r w:rsidRPr="00B0708C">
        <w:rPr>
          <w:rFonts w:asciiTheme="minorHAnsi" w:hAnsiTheme="minorHAnsi" w:cstheme="minorHAnsi"/>
          <w:b/>
          <w:bCs/>
          <w:sz w:val="22"/>
          <w:szCs w:val="22"/>
        </w:rPr>
        <w:t xml:space="preserve">Brown, Peter, </w:t>
      </w:r>
      <w:r w:rsidRPr="00B0708C">
        <w:rPr>
          <w:rFonts w:asciiTheme="minorHAnsi" w:hAnsiTheme="minorHAnsi" w:cstheme="minorHAnsi"/>
          <w:b/>
          <w:bCs/>
          <w:i/>
          <w:iCs/>
          <w:sz w:val="22"/>
          <w:szCs w:val="22"/>
        </w:rPr>
        <w:t>Augustine of Hippo</w:t>
      </w:r>
      <w:r w:rsidRPr="00B0708C">
        <w:rPr>
          <w:rFonts w:asciiTheme="minorHAnsi" w:hAnsiTheme="minorHAnsi" w:cstheme="minorHAnsi"/>
          <w:b/>
          <w:bCs/>
          <w:sz w:val="22"/>
          <w:szCs w:val="22"/>
        </w:rPr>
        <w:t>, 45</w:t>
      </w:r>
      <w:r w:rsidRPr="00B0708C">
        <w:rPr>
          <w:rFonts w:asciiTheme="minorHAnsi" w:hAnsiTheme="minorHAnsi" w:cstheme="minorHAnsi"/>
          <w:b/>
          <w:bCs/>
          <w:sz w:val="22"/>
          <w:szCs w:val="22"/>
          <w:vertAlign w:val="superscript"/>
        </w:rPr>
        <w:t>th</w:t>
      </w:r>
      <w:r w:rsidRPr="00B0708C">
        <w:rPr>
          <w:rFonts w:asciiTheme="minorHAnsi" w:hAnsiTheme="minorHAnsi" w:cstheme="minorHAnsi"/>
          <w:b/>
          <w:bCs/>
          <w:sz w:val="22"/>
          <w:szCs w:val="22"/>
        </w:rPr>
        <w:t xml:space="preserve"> edition, London: University of California Press, (2000), </w:t>
      </w:r>
      <w:proofErr w:type="spellStart"/>
      <w:r w:rsidRPr="00B0708C">
        <w:rPr>
          <w:rFonts w:asciiTheme="minorHAnsi" w:hAnsiTheme="minorHAnsi" w:cstheme="minorHAnsi"/>
          <w:b/>
          <w:bCs/>
          <w:sz w:val="22"/>
          <w:szCs w:val="22"/>
        </w:rPr>
        <w:t>pgs</w:t>
      </w:r>
      <w:proofErr w:type="spellEnd"/>
      <w:r w:rsidRPr="00B0708C">
        <w:rPr>
          <w:rFonts w:asciiTheme="minorHAnsi" w:hAnsiTheme="minorHAnsi" w:cstheme="minorHAnsi"/>
          <w:b/>
          <w:bCs/>
          <w:sz w:val="22"/>
          <w:szCs w:val="22"/>
        </w:rPr>
        <w:t xml:space="preserve"> 151-175.</w:t>
      </w:r>
    </w:p>
    <w:p w14:paraId="0F52900E" w14:textId="77777777" w:rsidR="00B0708C" w:rsidRDefault="00B0708C" w:rsidP="00007D0B">
      <w:pPr>
        <w:jc w:val="both"/>
      </w:pPr>
    </w:p>
    <w:p w14:paraId="4C06AE94" w14:textId="3F0AA84E" w:rsidR="00B0708C" w:rsidRPr="00B0708C" w:rsidRDefault="00B0708C" w:rsidP="00007D0B">
      <w:pPr>
        <w:jc w:val="both"/>
      </w:pPr>
      <w:r>
        <w:rPr>
          <w:rFonts w:asciiTheme="minorHAnsi" w:hAnsiTheme="minorHAnsi" w:cstheme="minorHAnsi"/>
          <w:sz w:val="22"/>
          <w:szCs w:val="22"/>
        </w:rPr>
        <w:t>Brown gives an overall history and in-depth study of the Confessions of St Augustine, bringing into focus the historical and cultural context in which they were written, and the audience that they were written to, which is helpful for us in trying to understand Augustine’s motives for writing and his unique style. Brown describes the Confessions as ‘</w:t>
      </w:r>
      <w:r>
        <w:rPr>
          <w:rFonts w:asciiTheme="minorHAnsi" w:hAnsiTheme="minorHAnsi" w:cstheme="minorHAnsi"/>
          <w:i/>
          <w:iCs/>
          <w:sz w:val="22"/>
          <w:szCs w:val="22"/>
        </w:rPr>
        <w:t xml:space="preserve">A manifesto of the inner world’ </w:t>
      </w:r>
      <w:r>
        <w:rPr>
          <w:rFonts w:asciiTheme="minorHAnsi" w:hAnsiTheme="minorHAnsi" w:cstheme="minorHAnsi"/>
          <w:sz w:val="22"/>
          <w:szCs w:val="22"/>
        </w:rPr>
        <w:t>of man. Brown is</w:t>
      </w:r>
      <w:r w:rsidRPr="009B1203">
        <w:rPr>
          <w:rFonts w:asciiTheme="minorHAnsi" w:hAnsiTheme="minorHAnsi" w:cstheme="minorHAnsi"/>
          <w:color w:val="000000" w:themeColor="text1"/>
          <w:sz w:val="22"/>
          <w:szCs w:val="22"/>
        </w:rPr>
        <w:t xml:space="preserve"> Professor of History at </w:t>
      </w:r>
      <w:hyperlink r:id="rId7" w:tooltip="Princeton University" w:history="1">
        <w:r w:rsidRPr="009B1203">
          <w:rPr>
            <w:rStyle w:val="Hyperlink"/>
            <w:rFonts w:asciiTheme="minorHAnsi" w:hAnsiTheme="minorHAnsi" w:cstheme="minorHAnsi"/>
            <w:color w:val="000000" w:themeColor="text1"/>
            <w:sz w:val="22"/>
            <w:szCs w:val="22"/>
            <w:u w:val="none"/>
          </w:rPr>
          <w:t>Princeton University</w:t>
        </w:r>
      </w:hyperlink>
      <w:r>
        <w:rPr>
          <w:rFonts w:asciiTheme="minorHAnsi" w:hAnsiTheme="minorHAnsi" w:cstheme="minorHAnsi"/>
          <w:color w:val="000000" w:themeColor="text1"/>
          <w:sz w:val="22"/>
          <w:szCs w:val="22"/>
        </w:rPr>
        <w:t xml:space="preserve">, and is credited with being one of the most influential, if not the most influential historian whose area of expertise is late antiquity. He laid the foundation and brought substantial clarity to the area of study, allowing others to build on his work. </w:t>
      </w:r>
    </w:p>
    <w:p w14:paraId="78E6800F" w14:textId="77777777" w:rsidR="00B0708C" w:rsidRDefault="00B0708C" w:rsidP="00007D0B">
      <w:pPr>
        <w:jc w:val="both"/>
        <w:rPr>
          <w:rFonts w:asciiTheme="minorHAnsi" w:hAnsiTheme="minorHAnsi" w:cstheme="minorHAnsi"/>
          <w:b/>
          <w:bCs/>
          <w:sz w:val="22"/>
          <w:szCs w:val="22"/>
        </w:rPr>
      </w:pPr>
    </w:p>
    <w:p w14:paraId="2B177049" w14:textId="48FBA49A" w:rsidR="004A6DC2" w:rsidRPr="00B0708C" w:rsidRDefault="004A6DC2" w:rsidP="00007D0B">
      <w:pPr>
        <w:jc w:val="both"/>
        <w:rPr>
          <w:rFonts w:asciiTheme="minorHAnsi" w:hAnsiTheme="minorHAnsi" w:cstheme="minorHAnsi"/>
          <w:b/>
          <w:bCs/>
          <w:sz w:val="22"/>
          <w:szCs w:val="22"/>
        </w:rPr>
      </w:pPr>
      <w:proofErr w:type="spellStart"/>
      <w:r w:rsidRPr="00B0708C">
        <w:rPr>
          <w:rFonts w:asciiTheme="minorHAnsi" w:hAnsiTheme="minorHAnsi" w:cstheme="minorHAnsi"/>
          <w:b/>
          <w:bCs/>
          <w:sz w:val="22"/>
          <w:szCs w:val="22"/>
        </w:rPr>
        <w:t>Elshtain</w:t>
      </w:r>
      <w:proofErr w:type="spellEnd"/>
      <w:r w:rsidRPr="00B0708C">
        <w:rPr>
          <w:rFonts w:asciiTheme="minorHAnsi" w:hAnsiTheme="minorHAnsi" w:cstheme="minorHAnsi"/>
          <w:b/>
          <w:bCs/>
          <w:sz w:val="22"/>
          <w:szCs w:val="22"/>
        </w:rPr>
        <w:t xml:space="preserve">, Jean </w:t>
      </w:r>
      <w:proofErr w:type="spellStart"/>
      <w:r w:rsidRPr="00B0708C">
        <w:rPr>
          <w:rFonts w:asciiTheme="minorHAnsi" w:hAnsiTheme="minorHAnsi" w:cstheme="minorHAnsi"/>
          <w:b/>
          <w:bCs/>
          <w:sz w:val="22"/>
          <w:szCs w:val="22"/>
        </w:rPr>
        <w:t>Bethke</w:t>
      </w:r>
      <w:proofErr w:type="spellEnd"/>
      <w:r w:rsidRPr="00B0708C">
        <w:rPr>
          <w:rFonts w:asciiTheme="minorHAnsi" w:hAnsiTheme="minorHAnsi" w:cstheme="minorHAnsi"/>
          <w:b/>
          <w:bCs/>
          <w:sz w:val="22"/>
          <w:szCs w:val="22"/>
        </w:rPr>
        <w:t>,</w:t>
      </w:r>
      <w:r w:rsidRPr="00B0708C">
        <w:rPr>
          <w:rFonts w:asciiTheme="minorHAnsi" w:hAnsiTheme="minorHAnsi" w:cstheme="minorHAnsi"/>
          <w:b/>
          <w:bCs/>
          <w:i/>
          <w:iCs/>
          <w:sz w:val="22"/>
          <w:szCs w:val="22"/>
        </w:rPr>
        <w:t xml:space="preserve"> ‘</w:t>
      </w:r>
      <w:r w:rsidR="00475E1F" w:rsidRPr="00B0708C">
        <w:rPr>
          <w:rFonts w:asciiTheme="minorHAnsi" w:hAnsiTheme="minorHAnsi" w:cstheme="minorHAnsi"/>
          <w:b/>
          <w:bCs/>
          <w:sz w:val="22"/>
          <w:szCs w:val="22"/>
        </w:rPr>
        <w:t>Why Augustine? Why now?</w:t>
      </w:r>
      <w:r w:rsidRPr="00B0708C">
        <w:rPr>
          <w:rFonts w:asciiTheme="minorHAnsi" w:hAnsiTheme="minorHAnsi" w:cstheme="minorHAnsi"/>
          <w:b/>
          <w:bCs/>
          <w:sz w:val="22"/>
          <w:szCs w:val="22"/>
        </w:rPr>
        <w:t>’</w:t>
      </w:r>
      <w:r w:rsidRPr="00B0708C">
        <w:rPr>
          <w:rFonts w:asciiTheme="minorHAnsi" w:hAnsiTheme="minorHAnsi" w:cstheme="minorHAnsi"/>
          <w:b/>
          <w:bCs/>
          <w:i/>
          <w:iCs/>
          <w:sz w:val="22"/>
          <w:szCs w:val="22"/>
        </w:rPr>
        <w:t xml:space="preserve">, Theology Today; </w:t>
      </w:r>
      <w:r w:rsidRPr="00B0708C">
        <w:rPr>
          <w:rFonts w:asciiTheme="minorHAnsi" w:hAnsiTheme="minorHAnsi" w:cstheme="minorHAnsi"/>
          <w:b/>
          <w:bCs/>
          <w:sz w:val="22"/>
          <w:szCs w:val="22"/>
        </w:rPr>
        <w:t>55, 1,</w:t>
      </w:r>
      <w:r w:rsidRPr="00B0708C">
        <w:rPr>
          <w:rFonts w:asciiTheme="minorHAnsi" w:hAnsiTheme="minorHAnsi" w:cstheme="minorHAnsi"/>
          <w:b/>
          <w:bCs/>
          <w:i/>
          <w:iCs/>
          <w:sz w:val="22"/>
          <w:szCs w:val="22"/>
        </w:rPr>
        <w:t xml:space="preserve"> (</w:t>
      </w:r>
      <w:r w:rsidRPr="00B0708C">
        <w:rPr>
          <w:rFonts w:asciiTheme="minorHAnsi" w:hAnsiTheme="minorHAnsi" w:cstheme="minorHAnsi"/>
          <w:b/>
          <w:bCs/>
          <w:sz w:val="22"/>
          <w:szCs w:val="22"/>
        </w:rPr>
        <w:t>1998); pg. 5.</w:t>
      </w:r>
    </w:p>
    <w:p w14:paraId="1491BA8A" w14:textId="7D7DA9B9" w:rsidR="00D65B55" w:rsidRDefault="004A6DC2" w:rsidP="00007D0B">
      <w:pPr>
        <w:pStyle w:val="NormalWeb"/>
        <w:jc w:val="both"/>
        <w:rPr>
          <w:rFonts w:asciiTheme="minorHAnsi" w:hAnsiTheme="minorHAnsi" w:cstheme="minorHAnsi"/>
          <w:sz w:val="22"/>
          <w:szCs w:val="22"/>
        </w:rPr>
      </w:pPr>
      <w:r>
        <w:rPr>
          <w:rFonts w:asciiTheme="minorHAnsi" w:hAnsiTheme="minorHAnsi" w:cstheme="minorHAnsi"/>
          <w:sz w:val="22"/>
          <w:szCs w:val="22"/>
        </w:rPr>
        <w:t xml:space="preserve">This article looks at both Augustine’s notion of self, as revealed in the confessions, and Augustine’s notion of evil. </w:t>
      </w:r>
      <w:proofErr w:type="spellStart"/>
      <w:r>
        <w:rPr>
          <w:rFonts w:asciiTheme="minorHAnsi" w:hAnsiTheme="minorHAnsi" w:cstheme="minorHAnsi"/>
          <w:sz w:val="22"/>
          <w:szCs w:val="22"/>
        </w:rPr>
        <w:t>Elshtain</w:t>
      </w:r>
      <w:proofErr w:type="spellEnd"/>
      <w:r>
        <w:rPr>
          <w:rFonts w:asciiTheme="minorHAnsi" w:hAnsiTheme="minorHAnsi" w:cstheme="minorHAnsi"/>
          <w:sz w:val="22"/>
          <w:szCs w:val="22"/>
        </w:rPr>
        <w:t xml:space="preserve"> refutes criticisms of Augustine, and shows how Augustine’s concepts of self and evil, amongst other concepts, are irreplaceable and unrivalled by anything that has been written since. </w:t>
      </w:r>
      <w:proofErr w:type="spellStart"/>
      <w:r>
        <w:rPr>
          <w:rFonts w:asciiTheme="minorHAnsi" w:hAnsiTheme="minorHAnsi" w:cstheme="minorHAnsi"/>
          <w:sz w:val="22"/>
          <w:szCs w:val="22"/>
        </w:rPr>
        <w:t>Elshtain</w:t>
      </w:r>
      <w:proofErr w:type="spellEnd"/>
      <w:r>
        <w:rPr>
          <w:rFonts w:asciiTheme="minorHAnsi" w:hAnsiTheme="minorHAnsi" w:cstheme="minorHAnsi"/>
          <w:sz w:val="22"/>
          <w:szCs w:val="22"/>
        </w:rPr>
        <w:t xml:space="preserve"> contrasts his ideas with postmodern ideas that society commonly holds today about the self and evil</w:t>
      </w:r>
      <w:r w:rsidR="00C5097F">
        <w:rPr>
          <w:rFonts w:asciiTheme="minorHAnsi" w:hAnsiTheme="minorHAnsi" w:cstheme="minorHAnsi"/>
          <w:sz w:val="22"/>
          <w:szCs w:val="22"/>
        </w:rPr>
        <w:t xml:space="preserve"> </w:t>
      </w:r>
      <w:r>
        <w:rPr>
          <w:rFonts w:asciiTheme="minorHAnsi" w:hAnsiTheme="minorHAnsi" w:cstheme="minorHAnsi"/>
          <w:sz w:val="22"/>
          <w:szCs w:val="22"/>
        </w:rPr>
        <w:t xml:space="preserve">and shows how a </w:t>
      </w:r>
      <w:r w:rsidR="00DF7D61">
        <w:rPr>
          <w:rFonts w:asciiTheme="minorHAnsi" w:hAnsiTheme="minorHAnsi" w:cstheme="minorHAnsi"/>
          <w:sz w:val="22"/>
          <w:szCs w:val="22"/>
        </w:rPr>
        <w:t>thorough</w:t>
      </w:r>
      <w:r>
        <w:rPr>
          <w:rFonts w:asciiTheme="minorHAnsi" w:hAnsiTheme="minorHAnsi" w:cstheme="minorHAnsi"/>
          <w:sz w:val="22"/>
          <w:szCs w:val="22"/>
        </w:rPr>
        <w:t xml:space="preserve"> underst</w:t>
      </w:r>
      <w:r w:rsidR="00DF7D61">
        <w:rPr>
          <w:rFonts w:asciiTheme="minorHAnsi" w:hAnsiTheme="minorHAnsi" w:cstheme="minorHAnsi"/>
          <w:sz w:val="22"/>
          <w:szCs w:val="22"/>
        </w:rPr>
        <w:t>a</w:t>
      </w:r>
      <w:r>
        <w:rPr>
          <w:rFonts w:asciiTheme="minorHAnsi" w:hAnsiTheme="minorHAnsi" w:cstheme="minorHAnsi"/>
          <w:sz w:val="22"/>
          <w:szCs w:val="22"/>
        </w:rPr>
        <w:t>nding of Augustine</w:t>
      </w:r>
      <w:r w:rsidR="00DF7D61">
        <w:rPr>
          <w:rFonts w:asciiTheme="minorHAnsi" w:hAnsiTheme="minorHAnsi" w:cstheme="minorHAnsi"/>
          <w:sz w:val="22"/>
          <w:szCs w:val="22"/>
        </w:rPr>
        <w:t>’</w:t>
      </w:r>
      <w:r>
        <w:rPr>
          <w:rFonts w:asciiTheme="minorHAnsi" w:hAnsiTheme="minorHAnsi" w:cstheme="minorHAnsi"/>
          <w:sz w:val="22"/>
          <w:szCs w:val="22"/>
        </w:rPr>
        <w:t>s thought</w:t>
      </w:r>
      <w:r w:rsidR="00885F0D">
        <w:rPr>
          <w:rFonts w:asciiTheme="minorHAnsi" w:hAnsiTheme="minorHAnsi" w:cstheme="minorHAnsi"/>
          <w:sz w:val="22"/>
          <w:szCs w:val="22"/>
        </w:rPr>
        <w:t>s</w:t>
      </w:r>
      <w:r w:rsidR="00DF7D61">
        <w:rPr>
          <w:rFonts w:asciiTheme="minorHAnsi" w:hAnsiTheme="minorHAnsi" w:cstheme="minorHAnsi"/>
          <w:sz w:val="22"/>
          <w:szCs w:val="22"/>
        </w:rPr>
        <w:t xml:space="preserve"> </w:t>
      </w:r>
      <w:r>
        <w:rPr>
          <w:rFonts w:asciiTheme="minorHAnsi" w:hAnsiTheme="minorHAnsi" w:cstheme="minorHAnsi"/>
          <w:sz w:val="22"/>
          <w:szCs w:val="22"/>
        </w:rPr>
        <w:t xml:space="preserve">within its Late Antique setting </w:t>
      </w:r>
      <w:r w:rsidR="00DF7D61">
        <w:rPr>
          <w:rFonts w:asciiTheme="minorHAnsi" w:hAnsiTheme="minorHAnsi" w:cstheme="minorHAnsi"/>
          <w:sz w:val="22"/>
          <w:szCs w:val="22"/>
        </w:rPr>
        <w:t xml:space="preserve">is essential if we are going to comprehend the heart behind them, their relevance for today, and Augustine himself. </w:t>
      </w:r>
      <w:proofErr w:type="spellStart"/>
      <w:r w:rsidR="00D3473F">
        <w:rPr>
          <w:rFonts w:asciiTheme="minorHAnsi" w:hAnsiTheme="minorHAnsi" w:cstheme="minorHAnsi"/>
          <w:sz w:val="22"/>
          <w:szCs w:val="22"/>
        </w:rPr>
        <w:t>Elshtain</w:t>
      </w:r>
      <w:proofErr w:type="spellEnd"/>
      <w:r w:rsidR="00D3473F">
        <w:rPr>
          <w:rFonts w:asciiTheme="minorHAnsi" w:hAnsiTheme="minorHAnsi" w:cstheme="minorHAnsi"/>
          <w:sz w:val="22"/>
          <w:szCs w:val="22"/>
        </w:rPr>
        <w:t xml:space="preserve"> is an ethicist, political philosopher and public intellectual and professor of social and political ethics at the University of Chicago Divinity School, and she also lecture</w:t>
      </w:r>
      <w:r w:rsidR="00D3473F">
        <w:rPr>
          <w:rFonts w:asciiTheme="minorHAnsi" w:hAnsiTheme="minorHAnsi" w:cstheme="minorHAnsi"/>
          <w:sz w:val="22"/>
          <w:szCs w:val="22"/>
        </w:rPr>
        <w:t>s</w:t>
      </w:r>
      <w:r w:rsidR="00D3473F">
        <w:rPr>
          <w:rFonts w:asciiTheme="minorHAnsi" w:hAnsiTheme="minorHAnsi" w:cstheme="minorHAnsi"/>
          <w:sz w:val="22"/>
          <w:szCs w:val="22"/>
        </w:rPr>
        <w:t xml:space="preserve"> in political science. </w:t>
      </w:r>
      <w:r w:rsidR="00885F0D">
        <w:rPr>
          <w:rFonts w:asciiTheme="minorHAnsi" w:hAnsiTheme="minorHAnsi" w:cstheme="minorHAnsi"/>
          <w:sz w:val="22"/>
          <w:szCs w:val="22"/>
        </w:rPr>
        <w:t>I’ve chosen this resource as it is clearly laid out and concise, giving a good introduction to Augustine’s major themes.</w:t>
      </w:r>
      <w:r w:rsidR="00D3473F">
        <w:rPr>
          <w:rFonts w:asciiTheme="minorHAnsi" w:hAnsiTheme="minorHAnsi" w:cstheme="minorHAnsi"/>
          <w:sz w:val="22"/>
          <w:szCs w:val="22"/>
        </w:rPr>
        <w:t xml:space="preserve"> </w:t>
      </w:r>
    </w:p>
    <w:p w14:paraId="69F486A5" w14:textId="77777777" w:rsidR="00007D0B" w:rsidRPr="005F01E9" w:rsidRDefault="00007D0B" w:rsidP="00007D0B">
      <w:pPr>
        <w:rPr>
          <w:rFonts w:asciiTheme="minorHAnsi" w:hAnsiTheme="minorHAnsi" w:cstheme="minorHAnsi"/>
          <w:b/>
          <w:bCs/>
          <w:sz w:val="22"/>
          <w:szCs w:val="22"/>
        </w:rPr>
      </w:pPr>
      <w:proofErr w:type="spellStart"/>
      <w:r w:rsidRPr="005F01E9">
        <w:rPr>
          <w:rFonts w:asciiTheme="minorHAnsi" w:hAnsiTheme="minorHAnsi" w:cstheme="minorHAnsi"/>
          <w:b/>
          <w:bCs/>
          <w:sz w:val="22"/>
          <w:szCs w:val="22"/>
        </w:rPr>
        <w:t>Matusek</w:t>
      </w:r>
      <w:proofErr w:type="spellEnd"/>
      <w:r w:rsidRPr="005F01E9">
        <w:rPr>
          <w:rFonts w:asciiTheme="minorHAnsi" w:hAnsiTheme="minorHAnsi" w:cstheme="minorHAnsi"/>
          <w:b/>
          <w:bCs/>
          <w:sz w:val="22"/>
          <w:szCs w:val="22"/>
        </w:rPr>
        <w:t xml:space="preserve">, Edward, </w:t>
      </w:r>
      <w:r w:rsidRPr="005F01E9">
        <w:rPr>
          <w:rFonts w:asciiTheme="minorHAnsi" w:hAnsiTheme="minorHAnsi" w:cstheme="minorHAnsi"/>
          <w:b/>
          <w:bCs/>
          <w:i/>
          <w:iCs/>
          <w:sz w:val="22"/>
          <w:szCs w:val="22"/>
        </w:rPr>
        <w:t>The Problem of Evil in Augustine's Confessions</w:t>
      </w:r>
      <w:r w:rsidRPr="005F01E9">
        <w:rPr>
          <w:rFonts w:asciiTheme="minorHAnsi" w:hAnsiTheme="minorHAnsi" w:cstheme="minorHAnsi"/>
          <w:b/>
          <w:bCs/>
          <w:sz w:val="22"/>
          <w:szCs w:val="22"/>
        </w:rPr>
        <w:t xml:space="preserve">, unpublished thesis, University of South Florida, </w:t>
      </w:r>
      <w:r w:rsidRPr="005F01E9">
        <w:rPr>
          <w:rFonts w:asciiTheme="minorHAnsi" w:hAnsiTheme="minorHAnsi" w:cstheme="minorHAnsi"/>
          <w:b/>
          <w:bCs/>
          <w:i/>
          <w:iCs/>
          <w:sz w:val="22"/>
          <w:szCs w:val="22"/>
        </w:rPr>
        <w:t>Graduate Theses and Dissertations</w:t>
      </w:r>
      <w:r w:rsidRPr="005F01E9">
        <w:rPr>
          <w:rFonts w:asciiTheme="minorHAnsi" w:hAnsiTheme="minorHAnsi" w:cstheme="minorHAnsi"/>
          <w:b/>
          <w:bCs/>
          <w:sz w:val="22"/>
          <w:szCs w:val="22"/>
        </w:rPr>
        <w:t xml:space="preserve">, (2011), </w:t>
      </w:r>
      <w:hyperlink r:id="rId8" w:history="1">
        <w:r w:rsidRPr="005F01E9">
          <w:rPr>
            <w:rStyle w:val="Hyperlink"/>
            <w:rFonts w:asciiTheme="minorHAnsi" w:hAnsiTheme="minorHAnsi" w:cstheme="minorHAnsi"/>
            <w:b/>
            <w:bCs/>
            <w:sz w:val="22"/>
            <w:szCs w:val="22"/>
          </w:rPr>
          <w:t>http://scholarcommons.usf.edu/etd/3733</w:t>
        </w:r>
      </w:hyperlink>
      <w:r w:rsidRPr="005F01E9">
        <w:rPr>
          <w:rFonts w:asciiTheme="minorHAnsi" w:hAnsiTheme="minorHAnsi" w:cstheme="minorHAnsi"/>
          <w:b/>
          <w:bCs/>
          <w:sz w:val="22"/>
          <w:szCs w:val="22"/>
        </w:rPr>
        <w:t>, accessed on 15/01/2021 at 16:33PM.</w:t>
      </w:r>
    </w:p>
    <w:p w14:paraId="64DE4CCB" w14:textId="77777777" w:rsidR="00007D0B" w:rsidRPr="00C50F3C" w:rsidRDefault="00007D0B" w:rsidP="00007D0B">
      <w:pPr>
        <w:jc w:val="both"/>
      </w:pPr>
    </w:p>
    <w:p w14:paraId="3F34F451" w14:textId="0819065B" w:rsidR="00007D0B" w:rsidRDefault="00007D0B" w:rsidP="00007D0B">
      <w:pPr>
        <w:jc w:val="both"/>
        <w:rPr>
          <w:rFonts w:asciiTheme="minorHAnsi" w:hAnsiTheme="minorHAnsi" w:cstheme="minorHAnsi"/>
          <w:sz w:val="22"/>
          <w:szCs w:val="22"/>
        </w:rPr>
      </w:pPr>
      <w:r w:rsidRPr="00992B03">
        <w:rPr>
          <w:rFonts w:asciiTheme="minorHAnsi" w:hAnsiTheme="minorHAnsi" w:cstheme="minorHAnsi"/>
          <w:sz w:val="22"/>
          <w:szCs w:val="22"/>
        </w:rPr>
        <w:t xml:space="preserve">This thesis by </w:t>
      </w:r>
      <w:proofErr w:type="spellStart"/>
      <w:r w:rsidRPr="00992B03">
        <w:rPr>
          <w:rFonts w:asciiTheme="minorHAnsi" w:hAnsiTheme="minorHAnsi" w:cstheme="minorHAnsi"/>
          <w:sz w:val="22"/>
          <w:szCs w:val="22"/>
        </w:rPr>
        <w:t>Matusek</w:t>
      </w:r>
      <w:proofErr w:type="spellEnd"/>
      <w:r w:rsidRPr="00992B03">
        <w:rPr>
          <w:rFonts w:asciiTheme="minorHAnsi" w:hAnsiTheme="minorHAnsi" w:cstheme="minorHAnsi"/>
          <w:sz w:val="22"/>
          <w:szCs w:val="22"/>
        </w:rPr>
        <w:t xml:space="preserve"> focuses on various aspects of Augustine’s notion of evil as presented in the Confessions, such </w:t>
      </w:r>
      <w:proofErr w:type="gramStart"/>
      <w:r w:rsidRPr="00992B03">
        <w:rPr>
          <w:rFonts w:asciiTheme="minorHAnsi" w:hAnsiTheme="minorHAnsi" w:cstheme="minorHAnsi"/>
          <w:sz w:val="22"/>
          <w:szCs w:val="22"/>
        </w:rPr>
        <w:t>as;</w:t>
      </w:r>
      <w:proofErr w:type="gramEnd"/>
      <w:r w:rsidRPr="00992B03">
        <w:rPr>
          <w:rFonts w:asciiTheme="minorHAnsi" w:hAnsiTheme="minorHAnsi" w:cstheme="minorHAnsi"/>
          <w:sz w:val="22"/>
          <w:szCs w:val="22"/>
        </w:rPr>
        <w:t xml:space="preserve"> the Significance of Evil in the Post-Manichean, Neo-Platonic, and</w:t>
      </w:r>
      <w:r w:rsidRPr="005F01E9">
        <w:rPr>
          <w:rFonts w:asciiTheme="minorHAnsi" w:hAnsiTheme="minorHAnsi" w:cstheme="minorHAnsi"/>
          <w:sz w:val="22"/>
          <w:szCs w:val="22"/>
        </w:rPr>
        <w:t xml:space="preserve"> Christian Periods</w:t>
      </w:r>
      <w:r>
        <w:rPr>
          <w:rFonts w:asciiTheme="minorHAnsi" w:hAnsiTheme="minorHAnsi" w:cstheme="minorHAnsi"/>
          <w:sz w:val="22"/>
          <w:szCs w:val="22"/>
        </w:rPr>
        <w:t xml:space="preserve">; </w:t>
      </w:r>
      <w:r w:rsidRPr="005F01E9">
        <w:rPr>
          <w:rFonts w:asciiTheme="minorHAnsi" w:hAnsiTheme="minorHAnsi" w:cstheme="minorHAnsi"/>
          <w:sz w:val="22"/>
          <w:szCs w:val="22"/>
        </w:rPr>
        <w:t>Conclusions on Metaphysical Evil and the Harmony of Creation</w:t>
      </w:r>
      <w:r>
        <w:rPr>
          <w:rFonts w:asciiTheme="minorHAnsi" w:hAnsiTheme="minorHAnsi" w:cstheme="minorHAnsi"/>
          <w:sz w:val="22"/>
          <w:szCs w:val="22"/>
        </w:rPr>
        <w:t xml:space="preserve">; </w:t>
      </w:r>
      <w:r w:rsidRPr="005F01E9">
        <w:rPr>
          <w:rFonts w:asciiTheme="minorHAnsi" w:hAnsiTheme="minorHAnsi" w:cstheme="minorHAnsi"/>
          <w:sz w:val="22"/>
          <w:szCs w:val="22"/>
        </w:rPr>
        <w:t>Conclusions Concerning Moral Evil and Free Will</w:t>
      </w:r>
      <w:r>
        <w:rPr>
          <w:rFonts w:asciiTheme="minorHAnsi" w:hAnsiTheme="minorHAnsi" w:cstheme="minorHAnsi"/>
          <w:sz w:val="22"/>
          <w:szCs w:val="22"/>
        </w:rPr>
        <w:t xml:space="preserve">; </w:t>
      </w:r>
      <w:r w:rsidRPr="005F01E9">
        <w:rPr>
          <w:rFonts w:asciiTheme="minorHAnsi" w:hAnsiTheme="minorHAnsi" w:cstheme="minorHAnsi"/>
          <w:sz w:val="22"/>
          <w:szCs w:val="22"/>
        </w:rPr>
        <w:t>Plotinus’ View on Metaphysical Evil</w:t>
      </w:r>
      <w:r>
        <w:rPr>
          <w:rFonts w:asciiTheme="minorHAnsi" w:hAnsiTheme="minorHAnsi" w:cstheme="minorHAnsi"/>
          <w:sz w:val="22"/>
          <w:szCs w:val="22"/>
        </w:rPr>
        <w:t xml:space="preserve">; and the </w:t>
      </w:r>
      <w:r w:rsidRPr="005F01E9">
        <w:rPr>
          <w:rFonts w:asciiTheme="minorHAnsi" w:hAnsiTheme="minorHAnsi" w:cstheme="minorHAnsi"/>
          <w:sz w:val="22"/>
          <w:szCs w:val="22"/>
        </w:rPr>
        <w:t>Significance of Evil in Childhood and Adolescence</w:t>
      </w:r>
      <w:r>
        <w:rPr>
          <w:rFonts w:asciiTheme="minorHAnsi" w:hAnsiTheme="minorHAnsi" w:cstheme="minorHAnsi"/>
          <w:sz w:val="22"/>
          <w:szCs w:val="22"/>
        </w:rPr>
        <w:t xml:space="preserve">. The thesis will give me a thorough overview of all the areas of the Confessions in which Augustine presents a notion of evil. </w:t>
      </w:r>
    </w:p>
    <w:p w14:paraId="4315953E" w14:textId="2E0B509A" w:rsidR="00007D0B" w:rsidRDefault="00007D0B" w:rsidP="00007D0B">
      <w:pPr>
        <w:jc w:val="both"/>
        <w:rPr>
          <w:rFonts w:asciiTheme="minorHAnsi" w:hAnsiTheme="minorHAnsi" w:cstheme="minorHAnsi"/>
          <w:sz w:val="22"/>
          <w:szCs w:val="22"/>
        </w:rPr>
      </w:pPr>
    </w:p>
    <w:p w14:paraId="7D88B77D" w14:textId="77777777" w:rsidR="00007D0B" w:rsidRPr="00992B03" w:rsidRDefault="00007D0B" w:rsidP="00007D0B">
      <w:pPr>
        <w:jc w:val="both"/>
        <w:rPr>
          <w:rFonts w:asciiTheme="minorHAnsi" w:hAnsiTheme="minorHAnsi" w:cstheme="minorHAnsi"/>
          <w:b/>
          <w:bCs/>
          <w:sz w:val="22"/>
          <w:szCs w:val="22"/>
        </w:rPr>
      </w:pPr>
      <w:r w:rsidRPr="00992B03">
        <w:rPr>
          <w:rFonts w:asciiTheme="minorHAnsi" w:hAnsiTheme="minorHAnsi" w:cstheme="minorHAnsi"/>
          <w:b/>
          <w:bCs/>
          <w:sz w:val="22"/>
          <w:szCs w:val="22"/>
        </w:rPr>
        <w:lastRenderedPageBreak/>
        <w:t xml:space="preserve">Miller, Richard B, </w:t>
      </w:r>
      <w:r>
        <w:rPr>
          <w:rFonts w:asciiTheme="minorHAnsi" w:hAnsiTheme="minorHAnsi" w:cstheme="minorHAnsi"/>
          <w:b/>
          <w:bCs/>
          <w:sz w:val="22"/>
          <w:szCs w:val="22"/>
        </w:rPr>
        <w:t>‘</w:t>
      </w:r>
      <w:r w:rsidRPr="00992B03">
        <w:rPr>
          <w:rFonts w:asciiTheme="minorHAnsi" w:hAnsiTheme="minorHAnsi" w:cstheme="minorHAnsi"/>
          <w:b/>
          <w:bCs/>
          <w:sz w:val="22"/>
          <w:szCs w:val="22"/>
        </w:rPr>
        <w:t xml:space="preserve">Evil, Friendship and Iconic Realism in Augustine’s Confessions’, </w:t>
      </w:r>
      <w:r w:rsidRPr="00992B03">
        <w:rPr>
          <w:rFonts w:asciiTheme="minorHAnsi" w:hAnsiTheme="minorHAnsi" w:cstheme="minorHAnsi"/>
          <w:b/>
          <w:bCs/>
          <w:i/>
          <w:iCs/>
          <w:sz w:val="22"/>
          <w:szCs w:val="22"/>
        </w:rPr>
        <w:t>Harvard Theological Review</w:t>
      </w:r>
      <w:r w:rsidRPr="00992B03">
        <w:rPr>
          <w:rFonts w:asciiTheme="minorHAnsi" w:hAnsiTheme="minorHAnsi" w:cstheme="minorHAnsi"/>
          <w:b/>
          <w:bCs/>
          <w:sz w:val="22"/>
          <w:szCs w:val="22"/>
        </w:rPr>
        <w:t>, Vol 104, </w:t>
      </w:r>
      <w:proofErr w:type="spellStart"/>
      <w:r w:rsidRPr="00992B03">
        <w:rPr>
          <w:rFonts w:asciiTheme="minorHAnsi" w:hAnsiTheme="minorHAnsi" w:cstheme="minorHAnsi"/>
          <w:b/>
          <w:bCs/>
          <w:sz w:val="22"/>
          <w:szCs w:val="22"/>
        </w:rPr>
        <w:t>Iss</w:t>
      </w:r>
      <w:proofErr w:type="spellEnd"/>
      <w:r w:rsidRPr="00992B03">
        <w:rPr>
          <w:rFonts w:asciiTheme="minorHAnsi" w:hAnsiTheme="minorHAnsi" w:cstheme="minorHAnsi"/>
          <w:b/>
          <w:bCs/>
          <w:sz w:val="22"/>
          <w:szCs w:val="22"/>
        </w:rPr>
        <w:t xml:space="preserve"> 4, (2011), </w:t>
      </w:r>
      <w:proofErr w:type="spellStart"/>
      <w:r w:rsidRPr="00992B03">
        <w:rPr>
          <w:rFonts w:asciiTheme="minorHAnsi" w:hAnsiTheme="minorHAnsi" w:cstheme="minorHAnsi"/>
          <w:b/>
          <w:bCs/>
          <w:sz w:val="22"/>
          <w:szCs w:val="22"/>
        </w:rPr>
        <w:t>pgs</w:t>
      </w:r>
      <w:proofErr w:type="spellEnd"/>
      <w:r w:rsidRPr="00992B03">
        <w:rPr>
          <w:rFonts w:asciiTheme="minorHAnsi" w:hAnsiTheme="minorHAnsi" w:cstheme="minorHAnsi"/>
          <w:b/>
          <w:bCs/>
          <w:sz w:val="22"/>
          <w:szCs w:val="22"/>
        </w:rPr>
        <w:t xml:space="preserve"> 387 – 409.</w:t>
      </w:r>
    </w:p>
    <w:p w14:paraId="00F43CD7" w14:textId="77777777" w:rsidR="00007D0B" w:rsidRPr="00CC5537" w:rsidRDefault="00007D0B" w:rsidP="00007D0B">
      <w:pPr>
        <w:jc w:val="both"/>
        <w:rPr>
          <w:rFonts w:asciiTheme="minorHAnsi" w:hAnsiTheme="minorHAnsi" w:cstheme="minorHAnsi"/>
          <w:i/>
          <w:iCs/>
          <w:sz w:val="22"/>
          <w:szCs w:val="22"/>
        </w:rPr>
      </w:pPr>
    </w:p>
    <w:p w14:paraId="34CEA30D" w14:textId="77777777" w:rsidR="00007D0B" w:rsidRDefault="00007D0B" w:rsidP="00007D0B">
      <w:pPr>
        <w:jc w:val="both"/>
        <w:rPr>
          <w:rFonts w:asciiTheme="minorHAnsi" w:hAnsiTheme="minorHAnsi" w:cstheme="minorHAnsi"/>
          <w:sz w:val="22"/>
          <w:szCs w:val="22"/>
        </w:rPr>
      </w:pPr>
      <w:r w:rsidRPr="00CC5537">
        <w:rPr>
          <w:rFonts w:asciiTheme="minorHAnsi" w:hAnsiTheme="minorHAnsi" w:cstheme="minorHAnsi"/>
          <w:sz w:val="22"/>
          <w:szCs w:val="22"/>
        </w:rPr>
        <w:t xml:space="preserve">Miller gives a psychological perspective to Augustine’s notion of evil. He sees Augustine as saying that evil happens when we attach ourselves to mutable things, rather than the immutable, and argues that humans have an excessive attachment to temporal things which comes from a deep need to find secure footing in time and space. </w:t>
      </w:r>
      <w:r>
        <w:rPr>
          <w:rFonts w:asciiTheme="minorHAnsi" w:hAnsiTheme="minorHAnsi" w:cstheme="minorHAnsi"/>
          <w:sz w:val="22"/>
          <w:szCs w:val="22"/>
        </w:rPr>
        <w:t xml:space="preserve">Miller is professor of religion, politics and ethics at the Divinity School at the University of Chicago. I have chosen this article because I find the way in which Miller focuses on the friendship aspect of the Confessions to be insightful and useful, and the psychological perspective is another angle with which to approach the Confessions. </w:t>
      </w:r>
    </w:p>
    <w:p w14:paraId="031FFF10" w14:textId="77777777" w:rsidR="00007D0B" w:rsidRPr="005F01E9" w:rsidRDefault="00007D0B" w:rsidP="00007D0B">
      <w:pPr>
        <w:jc w:val="both"/>
        <w:rPr>
          <w:rFonts w:asciiTheme="minorHAnsi" w:hAnsiTheme="minorHAnsi" w:cstheme="minorHAnsi"/>
          <w:sz w:val="22"/>
          <w:szCs w:val="22"/>
        </w:rPr>
      </w:pPr>
    </w:p>
    <w:p w14:paraId="252B6D43" w14:textId="77777777" w:rsidR="00007D0B" w:rsidRDefault="00007D0B" w:rsidP="00007D0B">
      <w:pPr>
        <w:jc w:val="both"/>
        <w:rPr>
          <w:rFonts w:cstheme="minorHAnsi"/>
          <w:b/>
          <w:bCs/>
          <w:color w:val="000000" w:themeColor="text1"/>
          <w:sz w:val="22"/>
          <w:szCs w:val="22"/>
          <w:shd w:val="clear" w:color="auto" w:fill="FFFFFF"/>
        </w:rPr>
      </w:pPr>
      <w:proofErr w:type="spellStart"/>
      <w:r w:rsidRPr="002C293E">
        <w:rPr>
          <w:rFonts w:asciiTheme="minorHAnsi" w:hAnsiTheme="minorHAnsi" w:cstheme="minorHAnsi"/>
          <w:b/>
          <w:bCs/>
          <w:color w:val="000000" w:themeColor="text1"/>
          <w:sz w:val="22"/>
          <w:szCs w:val="22"/>
        </w:rPr>
        <w:t>Paipais</w:t>
      </w:r>
      <w:proofErr w:type="spellEnd"/>
      <w:r w:rsidRPr="00C5097F">
        <w:rPr>
          <w:rFonts w:asciiTheme="minorHAnsi" w:hAnsiTheme="minorHAnsi" w:cstheme="minorHAnsi"/>
          <w:b/>
          <w:bCs/>
          <w:color w:val="000000" w:themeColor="text1"/>
          <w:sz w:val="22"/>
          <w:szCs w:val="22"/>
        </w:rPr>
        <w:t xml:space="preserve">, </w:t>
      </w:r>
      <w:r w:rsidRPr="002C293E">
        <w:rPr>
          <w:rFonts w:asciiTheme="minorHAnsi" w:hAnsiTheme="minorHAnsi" w:cstheme="minorHAnsi"/>
          <w:b/>
          <w:bCs/>
          <w:color w:val="000000" w:themeColor="text1"/>
          <w:sz w:val="22"/>
          <w:szCs w:val="22"/>
        </w:rPr>
        <w:t>Vassilios</w:t>
      </w:r>
      <w:r w:rsidRPr="00C5097F">
        <w:rPr>
          <w:rFonts w:asciiTheme="minorHAnsi" w:hAnsiTheme="minorHAnsi" w:cstheme="minorHAnsi"/>
          <w:b/>
          <w:bCs/>
          <w:color w:val="000000" w:themeColor="text1"/>
          <w:sz w:val="22"/>
          <w:szCs w:val="22"/>
        </w:rPr>
        <w:t xml:space="preserve">, ‘First image revisited: human nature, original sin and international relations’, </w:t>
      </w:r>
      <w:hyperlink r:id="rId9" w:tooltip="Click to search for more items from this journal" w:history="1">
        <w:r w:rsidRPr="00C5097F">
          <w:rPr>
            <w:rFonts w:asciiTheme="minorHAnsi" w:hAnsiTheme="minorHAnsi" w:cstheme="minorHAnsi"/>
            <w:b/>
            <w:bCs/>
            <w:i/>
            <w:iCs/>
            <w:color w:val="000000" w:themeColor="text1"/>
            <w:sz w:val="22"/>
            <w:szCs w:val="22"/>
            <w:shd w:val="clear" w:color="auto" w:fill="FFFFFF"/>
          </w:rPr>
          <w:t>Journal of International Relations and Development</w:t>
        </w:r>
      </w:hyperlink>
      <w:r w:rsidRPr="00C5097F">
        <w:rPr>
          <w:rFonts w:asciiTheme="minorHAnsi" w:hAnsiTheme="minorHAnsi" w:cstheme="minorHAnsi"/>
          <w:b/>
          <w:bCs/>
          <w:color w:val="000000" w:themeColor="text1"/>
          <w:sz w:val="22"/>
          <w:szCs w:val="22"/>
          <w:shd w:val="clear" w:color="auto" w:fill="FFFFFF"/>
        </w:rPr>
        <w:t>;</w:t>
      </w:r>
      <w:hyperlink r:id="rId10" w:tooltip="Click to search for more items from this issue" w:history="1">
        <w:r w:rsidRPr="00C5097F">
          <w:rPr>
            <w:rFonts w:asciiTheme="minorHAnsi" w:hAnsiTheme="minorHAnsi" w:cstheme="minorHAnsi"/>
            <w:b/>
            <w:bCs/>
            <w:color w:val="000000" w:themeColor="text1"/>
            <w:sz w:val="22"/>
            <w:szCs w:val="22"/>
            <w:shd w:val="clear" w:color="auto" w:fill="FFFFFF"/>
          </w:rPr>
          <w:t> Vol. 22, </w:t>
        </w:r>
        <w:proofErr w:type="spellStart"/>
        <w:r w:rsidRPr="00C5097F">
          <w:rPr>
            <w:rFonts w:asciiTheme="minorHAnsi" w:hAnsiTheme="minorHAnsi" w:cstheme="minorHAnsi"/>
            <w:b/>
            <w:bCs/>
            <w:color w:val="000000" w:themeColor="text1"/>
            <w:sz w:val="22"/>
            <w:szCs w:val="22"/>
            <w:shd w:val="clear" w:color="auto" w:fill="FFFFFF"/>
          </w:rPr>
          <w:t>Iss</w:t>
        </w:r>
        <w:proofErr w:type="spellEnd"/>
        <w:r w:rsidRPr="00C5097F">
          <w:rPr>
            <w:rFonts w:asciiTheme="minorHAnsi" w:hAnsiTheme="minorHAnsi" w:cstheme="minorHAnsi"/>
            <w:b/>
            <w:bCs/>
            <w:color w:val="000000" w:themeColor="text1"/>
            <w:sz w:val="22"/>
            <w:szCs w:val="22"/>
            <w:shd w:val="clear" w:color="auto" w:fill="FFFFFF"/>
          </w:rPr>
          <w:t>. 2, </w:t>
        </w:r>
      </w:hyperlink>
      <w:r w:rsidRPr="00C5097F">
        <w:rPr>
          <w:rFonts w:asciiTheme="minorHAnsi" w:hAnsiTheme="minorHAnsi" w:cstheme="minorHAnsi"/>
          <w:b/>
          <w:bCs/>
          <w:color w:val="000000" w:themeColor="text1"/>
          <w:sz w:val="22"/>
          <w:szCs w:val="22"/>
          <w:shd w:val="clear" w:color="auto" w:fill="FFFFFF"/>
        </w:rPr>
        <w:t>(2019)</w:t>
      </w:r>
      <w:r>
        <w:rPr>
          <w:rFonts w:cstheme="minorHAnsi"/>
          <w:b/>
          <w:bCs/>
          <w:color w:val="000000" w:themeColor="text1"/>
          <w:sz w:val="22"/>
          <w:szCs w:val="22"/>
          <w:shd w:val="clear" w:color="auto" w:fill="FFFFFF"/>
        </w:rPr>
        <w:t xml:space="preserve">, </w:t>
      </w:r>
      <w:proofErr w:type="spellStart"/>
      <w:r>
        <w:rPr>
          <w:rFonts w:cstheme="minorHAnsi"/>
          <w:b/>
          <w:bCs/>
          <w:color w:val="000000" w:themeColor="text1"/>
          <w:sz w:val="22"/>
          <w:szCs w:val="22"/>
          <w:shd w:val="clear" w:color="auto" w:fill="FFFFFF"/>
        </w:rPr>
        <w:t>pgs</w:t>
      </w:r>
      <w:proofErr w:type="spellEnd"/>
      <w:r>
        <w:rPr>
          <w:rFonts w:cstheme="minorHAnsi"/>
          <w:b/>
          <w:bCs/>
          <w:color w:val="000000" w:themeColor="text1"/>
          <w:sz w:val="22"/>
          <w:szCs w:val="22"/>
          <w:shd w:val="clear" w:color="auto" w:fill="FFFFFF"/>
        </w:rPr>
        <w:t xml:space="preserve"> 1-26.</w:t>
      </w:r>
    </w:p>
    <w:p w14:paraId="0E0B6F8C" w14:textId="77777777" w:rsidR="00007D0B" w:rsidRDefault="00007D0B" w:rsidP="00007D0B">
      <w:pPr>
        <w:jc w:val="both"/>
        <w:rPr>
          <w:rFonts w:cstheme="minorHAnsi"/>
          <w:b/>
          <w:bCs/>
          <w:color w:val="000000" w:themeColor="text1"/>
          <w:sz w:val="22"/>
          <w:szCs w:val="22"/>
          <w:shd w:val="clear" w:color="auto" w:fill="FFFFFF"/>
        </w:rPr>
      </w:pPr>
    </w:p>
    <w:p w14:paraId="67C2F6EB" w14:textId="77777777" w:rsidR="00007D0B" w:rsidRPr="009B1203" w:rsidRDefault="00007D0B" w:rsidP="00007D0B">
      <w:pPr>
        <w:jc w:val="both"/>
        <w:rPr>
          <w:rFonts w:asciiTheme="minorHAnsi" w:hAnsiTheme="minorHAnsi" w:cstheme="minorHAnsi"/>
          <w:color w:val="000000" w:themeColor="text1"/>
          <w:sz w:val="22"/>
          <w:szCs w:val="22"/>
        </w:rPr>
      </w:pPr>
      <w:proofErr w:type="spellStart"/>
      <w:r w:rsidRPr="009B1203">
        <w:rPr>
          <w:rFonts w:asciiTheme="minorHAnsi" w:hAnsiTheme="minorHAnsi" w:cstheme="minorHAnsi"/>
          <w:color w:val="000000" w:themeColor="text1"/>
          <w:sz w:val="22"/>
          <w:szCs w:val="22"/>
        </w:rPr>
        <w:t>Paipais</w:t>
      </w:r>
      <w:proofErr w:type="spellEnd"/>
      <w:r w:rsidRPr="009B1203">
        <w:rPr>
          <w:rFonts w:asciiTheme="minorHAnsi" w:hAnsiTheme="minorHAnsi" w:cstheme="minorHAnsi"/>
          <w:color w:val="000000" w:themeColor="text1"/>
          <w:sz w:val="22"/>
          <w:szCs w:val="22"/>
        </w:rPr>
        <w:t xml:space="preserve"> expounds thoroughly on Augustine’s doctrine of original sin, comparing it with later version of the doctrine to show how it has been changed over time by various theologians and philosophers, right up to the modern day in the field of international relations. He looks at how what is used today is not at all like Augustine’s doctrine</w:t>
      </w:r>
      <w:r>
        <w:rPr>
          <w:rFonts w:asciiTheme="minorHAnsi" w:hAnsiTheme="minorHAnsi" w:cstheme="minorHAnsi"/>
          <w:color w:val="000000" w:themeColor="text1"/>
          <w:sz w:val="22"/>
          <w:szCs w:val="22"/>
        </w:rPr>
        <w:t>, in his opinion</w:t>
      </w:r>
      <w:r w:rsidRPr="009B1203">
        <w:rPr>
          <w:rFonts w:asciiTheme="minorHAnsi" w:hAnsiTheme="minorHAnsi" w:cstheme="minorHAnsi"/>
          <w:color w:val="000000" w:themeColor="text1"/>
          <w:sz w:val="22"/>
          <w:szCs w:val="22"/>
        </w:rPr>
        <w:t xml:space="preserve">. He suggests a return to an Augustinian understanding of the doctrine is needed and a recognition of it in international relations for there to be better forward progress in the area of international relations and war. </w:t>
      </w:r>
      <w:proofErr w:type="spellStart"/>
      <w:r w:rsidRPr="009B1203">
        <w:rPr>
          <w:rFonts w:asciiTheme="minorHAnsi" w:hAnsiTheme="minorHAnsi" w:cstheme="minorHAnsi"/>
          <w:color w:val="000000" w:themeColor="text1"/>
          <w:sz w:val="22"/>
          <w:szCs w:val="22"/>
        </w:rPr>
        <w:t>Paipais</w:t>
      </w:r>
      <w:proofErr w:type="spellEnd"/>
      <w:r w:rsidRPr="009B1203">
        <w:rPr>
          <w:rFonts w:asciiTheme="minorHAnsi" w:hAnsiTheme="minorHAnsi" w:cstheme="minorHAnsi"/>
          <w:color w:val="000000" w:themeColor="text1"/>
          <w:sz w:val="22"/>
          <w:szCs w:val="22"/>
        </w:rPr>
        <w:t xml:space="preserve"> is a lecturer at the school of international relations at St Andrews university, and his specialist area of research is on the continued importance of theology in politics. </w:t>
      </w:r>
      <w:r>
        <w:rPr>
          <w:rFonts w:asciiTheme="minorHAnsi" w:hAnsiTheme="minorHAnsi" w:cstheme="minorHAnsi"/>
          <w:color w:val="000000" w:themeColor="text1"/>
          <w:sz w:val="22"/>
          <w:szCs w:val="22"/>
        </w:rPr>
        <w:t xml:space="preserve">I have chosen this article because it brings Augustine’s notion of evil into a </w:t>
      </w:r>
      <w:proofErr w:type="gramStart"/>
      <w:r>
        <w:rPr>
          <w:rFonts w:asciiTheme="minorHAnsi" w:hAnsiTheme="minorHAnsi" w:cstheme="minorHAnsi"/>
          <w:color w:val="000000" w:themeColor="text1"/>
          <w:sz w:val="22"/>
          <w:szCs w:val="22"/>
        </w:rPr>
        <w:t>present day</w:t>
      </w:r>
      <w:proofErr w:type="gramEnd"/>
      <w:r>
        <w:rPr>
          <w:rFonts w:asciiTheme="minorHAnsi" w:hAnsiTheme="minorHAnsi" w:cstheme="minorHAnsi"/>
          <w:color w:val="000000" w:themeColor="text1"/>
          <w:sz w:val="22"/>
          <w:szCs w:val="22"/>
        </w:rPr>
        <w:t xml:space="preserve"> context where it is being used in the efforts for world peace, and because </w:t>
      </w:r>
      <w:proofErr w:type="spellStart"/>
      <w:r>
        <w:rPr>
          <w:rFonts w:asciiTheme="minorHAnsi" w:hAnsiTheme="minorHAnsi" w:cstheme="minorHAnsi"/>
          <w:color w:val="000000" w:themeColor="text1"/>
          <w:sz w:val="22"/>
          <w:szCs w:val="22"/>
        </w:rPr>
        <w:t>Paipais</w:t>
      </w:r>
      <w:proofErr w:type="spellEnd"/>
      <w:r>
        <w:rPr>
          <w:rFonts w:asciiTheme="minorHAnsi" w:hAnsiTheme="minorHAnsi" w:cstheme="minorHAnsi"/>
          <w:color w:val="000000" w:themeColor="text1"/>
          <w:sz w:val="22"/>
          <w:szCs w:val="22"/>
        </w:rPr>
        <w:t xml:space="preserve"> has first-hand experience of the notion in action. </w:t>
      </w:r>
    </w:p>
    <w:p w14:paraId="0D79E619" w14:textId="77777777" w:rsidR="00007D0B" w:rsidRDefault="00007D0B" w:rsidP="00007D0B">
      <w:pPr>
        <w:shd w:val="clear" w:color="auto" w:fill="FFFFFF"/>
        <w:spacing w:before="100" w:beforeAutospacing="1" w:after="100" w:afterAutospacing="1"/>
        <w:jc w:val="both"/>
        <w:rPr>
          <w:rFonts w:asciiTheme="minorHAnsi" w:hAnsiTheme="minorHAnsi" w:cstheme="minorHAnsi"/>
          <w:b/>
          <w:bCs/>
          <w:sz w:val="22"/>
          <w:szCs w:val="22"/>
        </w:rPr>
      </w:pPr>
      <w:proofErr w:type="spellStart"/>
      <w:r w:rsidRPr="006A3746">
        <w:rPr>
          <w:rFonts w:asciiTheme="minorHAnsi" w:hAnsiTheme="minorHAnsi" w:cstheme="minorHAnsi"/>
          <w:b/>
          <w:bCs/>
          <w:sz w:val="22"/>
          <w:szCs w:val="22"/>
        </w:rPr>
        <w:t>Patout</w:t>
      </w:r>
      <w:proofErr w:type="spellEnd"/>
      <w:r w:rsidRPr="006A3746">
        <w:rPr>
          <w:rFonts w:asciiTheme="minorHAnsi" w:hAnsiTheme="minorHAnsi" w:cstheme="minorHAnsi"/>
          <w:b/>
          <w:bCs/>
          <w:sz w:val="22"/>
          <w:szCs w:val="22"/>
        </w:rPr>
        <w:t xml:space="preserve"> Burns</w:t>
      </w:r>
      <w:r w:rsidRPr="001E3CFB">
        <w:rPr>
          <w:rFonts w:asciiTheme="minorHAnsi" w:hAnsiTheme="minorHAnsi" w:cstheme="minorHAnsi"/>
          <w:b/>
          <w:bCs/>
          <w:sz w:val="22"/>
          <w:szCs w:val="22"/>
        </w:rPr>
        <w:t>,</w:t>
      </w:r>
      <w:r>
        <w:rPr>
          <w:rFonts w:asciiTheme="minorHAnsi" w:hAnsiTheme="minorHAnsi" w:cstheme="minorHAnsi"/>
          <w:b/>
          <w:bCs/>
          <w:sz w:val="22"/>
          <w:szCs w:val="22"/>
        </w:rPr>
        <w:t xml:space="preserve"> J,</w:t>
      </w:r>
      <w:r w:rsidRPr="001E3CFB">
        <w:rPr>
          <w:rFonts w:asciiTheme="minorHAnsi" w:hAnsiTheme="minorHAnsi" w:cstheme="minorHAnsi"/>
          <w:b/>
          <w:bCs/>
          <w:sz w:val="22"/>
          <w:szCs w:val="22"/>
        </w:rPr>
        <w:t xml:space="preserve"> ‘</w:t>
      </w:r>
      <w:r w:rsidRPr="006A3746">
        <w:rPr>
          <w:rFonts w:asciiTheme="minorHAnsi" w:hAnsiTheme="minorHAnsi" w:cstheme="minorHAnsi"/>
          <w:b/>
          <w:bCs/>
          <w:sz w:val="22"/>
          <w:szCs w:val="22"/>
        </w:rPr>
        <w:t>Augustine on the Origin and Progress of Evil</w:t>
      </w:r>
      <w:r w:rsidRPr="001E3CFB">
        <w:rPr>
          <w:rFonts w:asciiTheme="minorHAnsi" w:hAnsiTheme="minorHAnsi" w:cstheme="minorHAnsi"/>
          <w:b/>
          <w:bCs/>
          <w:sz w:val="22"/>
          <w:szCs w:val="22"/>
        </w:rPr>
        <w:t xml:space="preserve">’, </w:t>
      </w:r>
      <w:r w:rsidRPr="006A3746">
        <w:rPr>
          <w:rFonts w:asciiTheme="minorHAnsi" w:hAnsiTheme="minorHAnsi" w:cstheme="minorHAnsi"/>
          <w:b/>
          <w:bCs/>
          <w:i/>
          <w:iCs/>
          <w:sz w:val="22"/>
          <w:szCs w:val="22"/>
        </w:rPr>
        <w:t>The Journal of Religious</w:t>
      </w:r>
      <w:r w:rsidRPr="006A3746">
        <w:rPr>
          <w:rFonts w:asciiTheme="minorHAnsi" w:hAnsiTheme="minorHAnsi" w:cstheme="minorHAnsi"/>
          <w:b/>
          <w:bCs/>
          <w:sz w:val="22"/>
          <w:szCs w:val="22"/>
        </w:rPr>
        <w:t xml:space="preserve"> </w:t>
      </w:r>
      <w:r w:rsidRPr="006A3746">
        <w:rPr>
          <w:rFonts w:asciiTheme="minorHAnsi" w:hAnsiTheme="minorHAnsi" w:cstheme="minorHAnsi"/>
          <w:b/>
          <w:bCs/>
          <w:i/>
          <w:iCs/>
          <w:sz w:val="22"/>
          <w:szCs w:val="22"/>
        </w:rPr>
        <w:t>Ethics</w:t>
      </w:r>
      <w:r w:rsidRPr="001E3CFB">
        <w:rPr>
          <w:rFonts w:asciiTheme="minorHAnsi" w:hAnsiTheme="minorHAnsi" w:cstheme="minorHAnsi"/>
          <w:b/>
          <w:bCs/>
          <w:i/>
          <w:iCs/>
          <w:sz w:val="22"/>
          <w:szCs w:val="22"/>
        </w:rPr>
        <w:t>,</w:t>
      </w:r>
      <w:r w:rsidRPr="001E3CFB">
        <w:rPr>
          <w:rFonts w:asciiTheme="minorHAnsi" w:hAnsiTheme="minorHAnsi" w:cstheme="minorHAnsi"/>
          <w:b/>
          <w:bCs/>
          <w:sz w:val="22"/>
          <w:szCs w:val="22"/>
        </w:rPr>
        <w:t xml:space="preserve"> </w:t>
      </w:r>
      <w:r w:rsidRPr="006A3746">
        <w:rPr>
          <w:rFonts w:asciiTheme="minorHAnsi" w:hAnsiTheme="minorHAnsi" w:cstheme="minorHAnsi"/>
          <w:b/>
          <w:bCs/>
          <w:sz w:val="22"/>
          <w:szCs w:val="22"/>
        </w:rPr>
        <w:t>Vol. 16, No. 1</w:t>
      </w:r>
      <w:r w:rsidRPr="001E3CFB">
        <w:rPr>
          <w:rFonts w:asciiTheme="minorHAnsi" w:hAnsiTheme="minorHAnsi" w:cstheme="minorHAnsi"/>
          <w:b/>
          <w:bCs/>
          <w:sz w:val="22"/>
          <w:szCs w:val="22"/>
        </w:rPr>
        <w:t>, (</w:t>
      </w:r>
      <w:r w:rsidRPr="006A3746">
        <w:rPr>
          <w:rFonts w:asciiTheme="minorHAnsi" w:hAnsiTheme="minorHAnsi" w:cstheme="minorHAnsi"/>
          <w:b/>
          <w:bCs/>
          <w:sz w:val="22"/>
          <w:szCs w:val="22"/>
        </w:rPr>
        <w:t>1988</w:t>
      </w:r>
      <w:r w:rsidRPr="001E3CFB">
        <w:rPr>
          <w:rFonts w:asciiTheme="minorHAnsi" w:hAnsiTheme="minorHAnsi" w:cstheme="minorHAnsi"/>
          <w:b/>
          <w:bCs/>
          <w:sz w:val="22"/>
          <w:szCs w:val="22"/>
        </w:rPr>
        <w:t>),</w:t>
      </w:r>
      <w:r w:rsidRPr="006A3746">
        <w:rPr>
          <w:rFonts w:asciiTheme="minorHAnsi" w:hAnsiTheme="minorHAnsi" w:cstheme="minorHAnsi"/>
          <w:b/>
          <w:bCs/>
          <w:sz w:val="22"/>
          <w:szCs w:val="22"/>
        </w:rPr>
        <w:t xml:space="preserve"> pp. 9-27</w:t>
      </w:r>
      <w:r w:rsidRPr="001E3CFB">
        <w:rPr>
          <w:rFonts w:asciiTheme="minorHAnsi" w:hAnsiTheme="minorHAnsi" w:cstheme="minorHAnsi"/>
          <w:b/>
          <w:bCs/>
          <w:sz w:val="22"/>
          <w:szCs w:val="22"/>
        </w:rPr>
        <w:t xml:space="preserve">. </w:t>
      </w:r>
    </w:p>
    <w:p w14:paraId="58E52620" w14:textId="10CD05A1" w:rsidR="00007D0B" w:rsidRPr="00625B93" w:rsidRDefault="00007D0B" w:rsidP="00007D0B">
      <w:pPr>
        <w:shd w:val="clear" w:color="auto" w:fill="FFFFFF"/>
        <w:spacing w:before="100" w:beforeAutospacing="1" w:after="100" w:afterAutospacing="1"/>
        <w:jc w:val="both"/>
        <w:rPr>
          <w:rFonts w:asciiTheme="minorHAnsi" w:hAnsiTheme="minorHAnsi" w:cstheme="minorHAnsi"/>
          <w:sz w:val="22"/>
          <w:szCs w:val="22"/>
        </w:rPr>
      </w:pPr>
      <w:r>
        <w:rPr>
          <w:rFonts w:asciiTheme="minorHAnsi" w:hAnsiTheme="minorHAnsi" w:cstheme="minorHAnsi"/>
          <w:sz w:val="22"/>
          <w:szCs w:val="22"/>
        </w:rPr>
        <w:t xml:space="preserve">Burns divides this article into three parts: an exposition of Augustine’s understanding of the notion of evil, a study of Augustine’s attempts to find the cause of evil, in such places as the falling of angels and humans from God’s standard of goodness, and his idea of pride being the fundamental sin that undermines all other sins and being the cause of man’s fall. Burns is currently guest professor of theology at the University of Notre Dame, and held professor of Catholic Studies at Vanderbilt University and Divinity School. He has written extensively on St Augustine and on Christianity in Roman Africa. This article is easy to read, and yet gives a very deep and clear expounding of Augustine’s notion of evil as presented in the Confessions. </w:t>
      </w:r>
    </w:p>
    <w:p w14:paraId="727CE039" w14:textId="53F7CEA8" w:rsidR="00625B93" w:rsidRPr="00B0708C" w:rsidRDefault="00625B93" w:rsidP="00007D0B">
      <w:pPr>
        <w:jc w:val="both"/>
        <w:rPr>
          <w:rFonts w:asciiTheme="minorHAnsi" w:hAnsiTheme="minorHAnsi" w:cstheme="minorHAnsi"/>
          <w:b/>
          <w:bCs/>
          <w:sz w:val="22"/>
          <w:szCs w:val="22"/>
        </w:rPr>
      </w:pPr>
      <w:proofErr w:type="spellStart"/>
      <w:r w:rsidRPr="00B0708C">
        <w:rPr>
          <w:rFonts w:asciiTheme="minorHAnsi" w:hAnsiTheme="minorHAnsi" w:cstheme="minorHAnsi"/>
          <w:b/>
          <w:bCs/>
          <w:sz w:val="22"/>
          <w:szCs w:val="22"/>
        </w:rPr>
        <w:t>Stróżyński</w:t>
      </w:r>
      <w:proofErr w:type="spellEnd"/>
      <w:r w:rsidRPr="00B0708C">
        <w:rPr>
          <w:rFonts w:asciiTheme="minorHAnsi" w:hAnsiTheme="minorHAnsi" w:cstheme="minorHAnsi"/>
          <w:b/>
          <w:bCs/>
          <w:sz w:val="22"/>
          <w:szCs w:val="22"/>
        </w:rPr>
        <w:t xml:space="preserve">, Mateusz, ‘The Fall of the Soul in Book Two of Augustine's "Confessions"’, </w:t>
      </w:r>
      <w:proofErr w:type="spellStart"/>
      <w:r w:rsidRPr="00B0708C">
        <w:rPr>
          <w:rFonts w:asciiTheme="minorHAnsi" w:hAnsiTheme="minorHAnsi" w:cstheme="minorHAnsi"/>
          <w:b/>
          <w:bCs/>
          <w:i/>
          <w:iCs/>
          <w:sz w:val="22"/>
          <w:szCs w:val="22"/>
        </w:rPr>
        <w:t>Vigiliae</w:t>
      </w:r>
      <w:proofErr w:type="spellEnd"/>
      <w:r w:rsidRPr="00B0708C">
        <w:rPr>
          <w:rFonts w:asciiTheme="minorHAnsi" w:hAnsiTheme="minorHAnsi" w:cstheme="minorHAnsi"/>
          <w:b/>
          <w:bCs/>
          <w:i/>
          <w:iCs/>
          <w:sz w:val="22"/>
          <w:szCs w:val="22"/>
        </w:rPr>
        <w:t xml:space="preserve"> </w:t>
      </w:r>
      <w:proofErr w:type="spellStart"/>
      <w:proofErr w:type="gramStart"/>
      <w:r w:rsidRPr="00B0708C">
        <w:rPr>
          <w:rFonts w:asciiTheme="minorHAnsi" w:hAnsiTheme="minorHAnsi" w:cstheme="minorHAnsi"/>
          <w:b/>
          <w:bCs/>
          <w:i/>
          <w:iCs/>
          <w:sz w:val="22"/>
          <w:szCs w:val="22"/>
        </w:rPr>
        <w:t>Christianae</w:t>
      </w:r>
      <w:proofErr w:type="spellEnd"/>
      <w:r w:rsidRPr="00B0708C">
        <w:rPr>
          <w:rFonts w:asciiTheme="minorHAnsi" w:hAnsiTheme="minorHAnsi" w:cstheme="minorHAnsi"/>
          <w:b/>
          <w:bCs/>
          <w:sz w:val="22"/>
          <w:szCs w:val="22"/>
        </w:rPr>
        <w:t xml:space="preserve"> ,</w:t>
      </w:r>
      <w:proofErr w:type="gramEnd"/>
      <w:r w:rsidRPr="00B0708C">
        <w:rPr>
          <w:rFonts w:asciiTheme="minorHAnsi" w:hAnsiTheme="minorHAnsi" w:cstheme="minorHAnsi"/>
          <w:b/>
          <w:bCs/>
          <w:sz w:val="22"/>
          <w:szCs w:val="22"/>
        </w:rPr>
        <w:t xml:space="preserve"> Vol. 70, No. 1, (2016),  p</w:t>
      </w:r>
      <w:r w:rsidR="00C5097F" w:rsidRPr="00B0708C">
        <w:rPr>
          <w:rFonts w:asciiTheme="minorHAnsi" w:hAnsiTheme="minorHAnsi" w:cstheme="minorHAnsi"/>
          <w:b/>
          <w:bCs/>
          <w:sz w:val="22"/>
          <w:szCs w:val="22"/>
        </w:rPr>
        <w:t>gs</w:t>
      </w:r>
      <w:r w:rsidRPr="00B0708C">
        <w:rPr>
          <w:rFonts w:asciiTheme="minorHAnsi" w:hAnsiTheme="minorHAnsi" w:cstheme="minorHAnsi"/>
          <w:b/>
          <w:bCs/>
          <w:sz w:val="22"/>
          <w:szCs w:val="22"/>
        </w:rPr>
        <w:t>. 77-100.</w:t>
      </w:r>
    </w:p>
    <w:p w14:paraId="64BFE93B" w14:textId="77777777" w:rsidR="00B0708C" w:rsidRPr="00625B93" w:rsidRDefault="00B0708C" w:rsidP="00007D0B">
      <w:pPr>
        <w:jc w:val="both"/>
      </w:pPr>
    </w:p>
    <w:p w14:paraId="0B0B7C20" w14:textId="4B2946EC" w:rsidR="00B0708C" w:rsidRPr="00B0708C" w:rsidRDefault="00625B93" w:rsidP="00007D0B">
      <w:pPr>
        <w:jc w:val="both"/>
      </w:pPr>
      <w:proofErr w:type="spellStart"/>
      <w:r>
        <w:rPr>
          <w:rFonts w:asciiTheme="minorHAnsi" w:hAnsiTheme="minorHAnsi" w:cstheme="minorHAnsi"/>
          <w:sz w:val="22"/>
          <w:szCs w:val="22"/>
        </w:rPr>
        <w:t>Strozynski</w:t>
      </w:r>
      <w:proofErr w:type="spellEnd"/>
      <w:r>
        <w:rPr>
          <w:rFonts w:asciiTheme="minorHAnsi" w:hAnsiTheme="minorHAnsi" w:cstheme="minorHAnsi"/>
          <w:sz w:val="22"/>
          <w:szCs w:val="22"/>
        </w:rPr>
        <w:t xml:space="preserve"> makes the assertion that both Platonism and Christianity are responsible for Augustine’s concept of the origin of sin and evil, as seen in the Pear Theft account presented in book 2 of the Confessions. He gives particular emphasis on the fall of the soul and focuses on the way in which both Platonism and Christianity interact with each other in Augustine’s thought. </w:t>
      </w:r>
      <w:proofErr w:type="spellStart"/>
      <w:r w:rsidR="00D3473F">
        <w:rPr>
          <w:rFonts w:asciiTheme="minorHAnsi" w:hAnsiTheme="minorHAnsi" w:cstheme="minorHAnsi"/>
          <w:sz w:val="22"/>
          <w:szCs w:val="22"/>
        </w:rPr>
        <w:t>Strozynski</w:t>
      </w:r>
      <w:proofErr w:type="spellEnd"/>
      <w:r w:rsidR="00D3473F">
        <w:rPr>
          <w:rFonts w:asciiTheme="minorHAnsi" w:hAnsiTheme="minorHAnsi" w:cstheme="minorHAnsi"/>
          <w:sz w:val="22"/>
          <w:szCs w:val="22"/>
        </w:rPr>
        <w:t xml:space="preserve"> is associate professor of philol</w:t>
      </w:r>
      <w:r w:rsidR="00B0708C">
        <w:rPr>
          <w:rFonts w:asciiTheme="minorHAnsi" w:hAnsiTheme="minorHAnsi" w:cstheme="minorHAnsi"/>
          <w:sz w:val="22"/>
          <w:szCs w:val="22"/>
        </w:rPr>
        <w:t xml:space="preserve">ogy at the Adam </w:t>
      </w:r>
      <w:r w:rsidR="00B0708C" w:rsidRPr="00B0708C">
        <w:rPr>
          <w:rFonts w:asciiTheme="minorHAnsi" w:hAnsiTheme="minorHAnsi" w:cstheme="minorHAnsi"/>
          <w:sz w:val="22"/>
          <w:szCs w:val="22"/>
        </w:rPr>
        <w:t>Mickiewicz</w:t>
      </w:r>
      <w:r w:rsidR="00B0708C" w:rsidRPr="00B0708C">
        <w:rPr>
          <w:rFonts w:asciiTheme="minorHAnsi" w:hAnsiTheme="minorHAnsi" w:cstheme="minorHAnsi"/>
          <w:sz w:val="22"/>
          <w:szCs w:val="22"/>
        </w:rPr>
        <w:t xml:space="preserve"> </w:t>
      </w:r>
      <w:r w:rsidR="00B0708C">
        <w:rPr>
          <w:rFonts w:asciiTheme="minorHAnsi" w:hAnsiTheme="minorHAnsi" w:cstheme="minorHAnsi"/>
          <w:sz w:val="22"/>
          <w:szCs w:val="22"/>
        </w:rPr>
        <w:t>U</w:t>
      </w:r>
      <w:r w:rsidR="00B0708C" w:rsidRPr="00B0708C">
        <w:rPr>
          <w:rFonts w:asciiTheme="minorHAnsi" w:hAnsiTheme="minorHAnsi" w:cstheme="minorHAnsi"/>
          <w:sz w:val="22"/>
          <w:szCs w:val="22"/>
        </w:rPr>
        <w:t>niversity in Poland.</w:t>
      </w:r>
      <w:r w:rsidR="00B0708C" w:rsidRPr="00B0708C">
        <w:rPr>
          <w:rFonts w:ascii="Georgia" w:hAnsi="Georgia"/>
          <w:color w:val="000000" w:themeColor="text1"/>
          <w:sz w:val="18"/>
          <w:szCs w:val="18"/>
          <w:shd w:val="clear" w:color="auto" w:fill="F8F8F8"/>
        </w:rPr>
        <w:t xml:space="preserve"> </w:t>
      </w:r>
      <w:r w:rsidR="00885F0D">
        <w:rPr>
          <w:rFonts w:asciiTheme="minorHAnsi" w:hAnsiTheme="minorHAnsi" w:cstheme="minorHAnsi"/>
          <w:sz w:val="22"/>
          <w:szCs w:val="22"/>
        </w:rPr>
        <w:t xml:space="preserve">This article will introduce me to Platonism and how this may have influenced Augustine’s notion of evil, which is why I have chosen to include it. </w:t>
      </w:r>
    </w:p>
    <w:p w14:paraId="2470D02F" w14:textId="02122543" w:rsidR="00C5097F" w:rsidRDefault="00C5097F" w:rsidP="00007D0B">
      <w:pPr>
        <w:jc w:val="both"/>
        <w:rPr>
          <w:rFonts w:cstheme="minorHAnsi"/>
          <w:b/>
          <w:bCs/>
          <w:color w:val="000000" w:themeColor="text1"/>
          <w:sz w:val="22"/>
          <w:szCs w:val="22"/>
        </w:rPr>
      </w:pPr>
    </w:p>
    <w:p w14:paraId="0D2C1FAF" w14:textId="77777777" w:rsidR="00007D0B" w:rsidRDefault="00007D0B" w:rsidP="00007D0B">
      <w:pPr>
        <w:jc w:val="both"/>
        <w:rPr>
          <w:rFonts w:cstheme="minorHAnsi"/>
          <w:b/>
          <w:bCs/>
          <w:color w:val="000000" w:themeColor="text1"/>
          <w:sz w:val="22"/>
          <w:szCs w:val="22"/>
        </w:rPr>
      </w:pPr>
    </w:p>
    <w:p w14:paraId="5F44659C" w14:textId="77777777" w:rsidR="00007D0B" w:rsidRPr="00A00251" w:rsidRDefault="00007D0B" w:rsidP="00007D0B">
      <w:pPr>
        <w:pStyle w:val="NormalWeb"/>
        <w:jc w:val="both"/>
      </w:pPr>
      <w:r w:rsidRPr="00C76395">
        <w:rPr>
          <w:rFonts w:asciiTheme="minorHAnsi" w:hAnsiTheme="minorHAnsi" w:cstheme="minorHAnsi"/>
          <w:b/>
          <w:bCs/>
          <w:sz w:val="22"/>
          <w:szCs w:val="22"/>
        </w:rPr>
        <w:lastRenderedPageBreak/>
        <w:t>Stump</w:t>
      </w:r>
      <w:r w:rsidRPr="00A00251">
        <w:rPr>
          <w:rFonts w:asciiTheme="minorHAnsi" w:hAnsiTheme="minorHAnsi" w:cstheme="minorHAnsi"/>
          <w:b/>
          <w:bCs/>
          <w:sz w:val="22"/>
          <w:szCs w:val="22"/>
        </w:rPr>
        <w:t xml:space="preserve">, Eleanor, </w:t>
      </w:r>
      <w:r>
        <w:rPr>
          <w:rFonts w:asciiTheme="minorHAnsi" w:hAnsiTheme="minorHAnsi" w:cstheme="minorHAnsi"/>
          <w:b/>
          <w:bCs/>
          <w:sz w:val="22"/>
          <w:szCs w:val="22"/>
        </w:rPr>
        <w:t>‘</w:t>
      </w:r>
      <w:r w:rsidRPr="00C76395">
        <w:rPr>
          <w:rFonts w:asciiTheme="minorHAnsi" w:hAnsiTheme="minorHAnsi" w:cstheme="minorHAnsi"/>
          <w:b/>
          <w:bCs/>
          <w:sz w:val="22"/>
          <w:szCs w:val="22"/>
        </w:rPr>
        <w:t>Providence and the Problem of Evil</w:t>
      </w:r>
      <w:r>
        <w:rPr>
          <w:rFonts w:asciiTheme="minorHAnsi" w:hAnsiTheme="minorHAnsi" w:cstheme="minorHAnsi"/>
          <w:b/>
          <w:bCs/>
          <w:sz w:val="22"/>
          <w:szCs w:val="22"/>
        </w:rPr>
        <w:t>’</w:t>
      </w:r>
      <w:r w:rsidRPr="00A00251">
        <w:rPr>
          <w:rFonts w:asciiTheme="minorHAnsi" w:hAnsiTheme="minorHAnsi" w:cstheme="minorHAnsi"/>
          <w:b/>
          <w:bCs/>
          <w:i/>
          <w:iCs/>
          <w:sz w:val="22"/>
          <w:szCs w:val="22"/>
        </w:rPr>
        <w:t>,</w:t>
      </w:r>
      <w:r w:rsidRPr="00A00251">
        <w:rPr>
          <w:rFonts w:asciiTheme="minorHAnsi" w:hAnsiTheme="minorHAnsi" w:cstheme="minorHAnsi"/>
          <w:b/>
          <w:bCs/>
          <w:sz w:val="22"/>
          <w:szCs w:val="22"/>
        </w:rPr>
        <w:t xml:space="preserve"> in </w:t>
      </w:r>
      <w:r w:rsidRPr="00C76395">
        <w:rPr>
          <w:rFonts w:asciiTheme="minorHAnsi" w:hAnsiTheme="minorHAnsi" w:cstheme="minorHAnsi"/>
          <w:b/>
          <w:bCs/>
          <w:i/>
          <w:iCs/>
          <w:sz w:val="22"/>
          <w:szCs w:val="22"/>
        </w:rPr>
        <w:t>The Oxford Handbook of Aquinas</w:t>
      </w:r>
      <w:r>
        <w:rPr>
          <w:rFonts w:asciiTheme="minorHAnsi" w:hAnsiTheme="minorHAnsi" w:cstheme="minorHAnsi"/>
          <w:b/>
          <w:bCs/>
          <w:i/>
          <w:iCs/>
          <w:sz w:val="22"/>
          <w:szCs w:val="22"/>
        </w:rPr>
        <w:t>,</w:t>
      </w:r>
      <w:r>
        <w:rPr>
          <w:rFonts w:asciiTheme="minorHAnsi" w:hAnsiTheme="minorHAnsi" w:cstheme="minorHAnsi"/>
          <w:b/>
          <w:bCs/>
          <w:sz w:val="22"/>
          <w:szCs w:val="22"/>
        </w:rPr>
        <w:t xml:space="preserve"> </w:t>
      </w:r>
      <w:r w:rsidRPr="00C76395">
        <w:rPr>
          <w:rFonts w:asciiTheme="minorHAnsi" w:hAnsiTheme="minorHAnsi" w:cstheme="minorHAnsi"/>
          <w:b/>
          <w:bCs/>
          <w:sz w:val="22"/>
          <w:szCs w:val="22"/>
        </w:rPr>
        <w:t>Ed</w:t>
      </w:r>
      <w:r>
        <w:rPr>
          <w:rFonts w:asciiTheme="minorHAnsi" w:hAnsiTheme="minorHAnsi" w:cstheme="minorHAnsi"/>
          <w:b/>
          <w:bCs/>
          <w:sz w:val="22"/>
          <w:szCs w:val="22"/>
        </w:rPr>
        <w:t xml:space="preserve"> </w:t>
      </w:r>
      <w:r w:rsidRPr="00C76395">
        <w:rPr>
          <w:rFonts w:asciiTheme="minorHAnsi" w:hAnsiTheme="minorHAnsi" w:cstheme="minorHAnsi"/>
          <w:b/>
          <w:bCs/>
          <w:sz w:val="22"/>
          <w:szCs w:val="22"/>
        </w:rPr>
        <w:t>by Brian Davies</w:t>
      </w:r>
      <w:r>
        <w:rPr>
          <w:rFonts w:asciiTheme="minorHAnsi" w:hAnsiTheme="minorHAnsi" w:cstheme="minorHAnsi"/>
          <w:b/>
          <w:bCs/>
          <w:sz w:val="22"/>
          <w:szCs w:val="22"/>
        </w:rPr>
        <w:t xml:space="preserve">, Oxford: </w:t>
      </w:r>
      <w:r w:rsidRPr="00A00251">
        <w:rPr>
          <w:rFonts w:asciiTheme="minorHAnsi" w:hAnsiTheme="minorHAnsi" w:cstheme="minorHAnsi"/>
          <w:b/>
          <w:bCs/>
          <w:sz w:val="22"/>
          <w:szCs w:val="22"/>
        </w:rPr>
        <w:t>Oxford University Press, (2018)</w:t>
      </w:r>
      <w:r>
        <w:rPr>
          <w:rFonts w:asciiTheme="minorHAnsi" w:hAnsiTheme="minorHAnsi" w:cstheme="minorHAnsi"/>
          <w:b/>
          <w:bCs/>
          <w:sz w:val="22"/>
          <w:szCs w:val="22"/>
        </w:rPr>
        <w:t>.</w:t>
      </w:r>
    </w:p>
    <w:p w14:paraId="36740EB0" w14:textId="70C833B9" w:rsidR="002C293E" w:rsidRPr="00007D0B" w:rsidRDefault="00007D0B" w:rsidP="00007D0B">
      <w:pPr>
        <w:shd w:val="clear" w:color="auto" w:fill="FFFFFF"/>
        <w:spacing w:before="100" w:beforeAutospacing="1" w:after="100" w:afterAutospacing="1"/>
        <w:jc w:val="both"/>
        <w:rPr>
          <w:rFonts w:asciiTheme="minorHAnsi" w:hAnsiTheme="minorHAnsi" w:cstheme="minorHAnsi"/>
          <w:sz w:val="22"/>
          <w:szCs w:val="22"/>
        </w:rPr>
      </w:pPr>
      <w:r w:rsidRPr="00A00251">
        <w:rPr>
          <w:rFonts w:asciiTheme="minorHAnsi" w:hAnsiTheme="minorHAnsi" w:cstheme="minorHAnsi"/>
          <w:sz w:val="22"/>
          <w:szCs w:val="22"/>
        </w:rPr>
        <w:t xml:space="preserve">Stump looks at how medieval philosophy in the </w:t>
      </w:r>
      <w:r>
        <w:rPr>
          <w:rFonts w:asciiTheme="minorHAnsi" w:hAnsiTheme="minorHAnsi" w:cstheme="minorHAnsi"/>
          <w:sz w:val="22"/>
          <w:szCs w:val="22"/>
        </w:rPr>
        <w:t>w</w:t>
      </w:r>
      <w:r w:rsidRPr="00A00251">
        <w:rPr>
          <w:rFonts w:asciiTheme="minorHAnsi" w:hAnsiTheme="minorHAnsi" w:cstheme="minorHAnsi"/>
          <w:sz w:val="22"/>
          <w:szCs w:val="22"/>
        </w:rPr>
        <w:t>est, when looking at the problem of evil, is informed by Augustine’s thought</w:t>
      </w:r>
      <w:r>
        <w:rPr>
          <w:rFonts w:asciiTheme="minorHAnsi" w:hAnsiTheme="minorHAnsi" w:cstheme="minorHAnsi"/>
          <w:sz w:val="22"/>
          <w:szCs w:val="22"/>
        </w:rPr>
        <w:t xml:space="preserve">, and how Aquinas himself, on the notion of evil, was informed by Augustine’s thought. She looks at the assumption made by many that Augustine’s notion of evil was his theodicy, and she refutes this claim, and she refutes it for Aquinas, too. She argues that both Augustine and Aquinas would not have understood it this way. Stump is the Robert J Henle professor of philosophy at St Louise university. This article will enable me to see a fully formed version of Augustine’s notion of evil through the likes of Thomas Aquinas, who after Augustine picked up his notion and ran with it. </w:t>
      </w:r>
    </w:p>
    <w:p w14:paraId="48BEF907" w14:textId="1354D81B" w:rsidR="00C50F3C" w:rsidRPr="00B0708C" w:rsidRDefault="00C50F3C" w:rsidP="00007D0B">
      <w:pPr>
        <w:jc w:val="both"/>
        <w:rPr>
          <w:rFonts w:asciiTheme="minorHAnsi" w:hAnsiTheme="minorHAnsi" w:cstheme="minorHAnsi"/>
          <w:b/>
          <w:bCs/>
          <w:sz w:val="22"/>
          <w:szCs w:val="22"/>
        </w:rPr>
      </w:pPr>
      <w:r w:rsidRPr="00B0708C">
        <w:rPr>
          <w:rFonts w:asciiTheme="minorHAnsi" w:hAnsiTheme="minorHAnsi" w:cstheme="minorHAnsi"/>
          <w:b/>
          <w:bCs/>
          <w:sz w:val="22"/>
          <w:szCs w:val="22"/>
        </w:rPr>
        <w:t xml:space="preserve">Thompson, Samantha E, ‘WHAT GOODNESS IS: ORDER AS IMITATION OF UNITY IN AUGUSTINE*’, </w:t>
      </w:r>
      <w:r w:rsidRPr="00B0708C">
        <w:rPr>
          <w:rFonts w:asciiTheme="minorHAnsi" w:hAnsiTheme="minorHAnsi" w:cstheme="minorHAnsi"/>
          <w:b/>
          <w:bCs/>
          <w:i/>
          <w:iCs/>
          <w:sz w:val="22"/>
          <w:szCs w:val="22"/>
        </w:rPr>
        <w:t>The Review of Metaphysics</w:t>
      </w:r>
      <w:r w:rsidRPr="00B0708C">
        <w:rPr>
          <w:rFonts w:asciiTheme="minorHAnsi" w:hAnsiTheme="minorHAnsi" w:cstheme="minorHAnsi"/>
          <w:b/>
          <w:bCs/>
          <w:sz w:val="22"/>
          <w:szCs w:val="22"/>
        </w:rPr>
        <w:t xml:space="preserve">; vol 65, </w:t>
      </w:r>
      <w:proofErr w:type="spellStart"/>
      <w:r w:rsidRPr="00B0708C">
        <w:rPr>
          <w:rFonts w:asciiTheme="minorHAnsi" w:hAnsiTheme="minorHAnsi" w:cstheme="minorHAnsi"/>
          <w:b/>
          <w:bCs/>
          <w:sz w:val="22"/>
          <w:szCs w:val="22"/>
        </w:rPr>
        <w:t>iss</w:t>
      </w:r>
      <w:proofErr w:type="spellEnd"/>
      <w:r w:rsidRPr="00B0708C">
        <w:rPr>
          <w:rFonts w:asciiTheme="minorHAnsi" w:hAnsiTheme="minorHAnsi" w:cstheme="minorHAnsi"/>
          <w:b/>
          <w:bCs/>
          <w:sz w:val="22"/>
          <w:szCs w:val="22"/>
        </w:rPr>
        <w:t xml:space="preserve"> 3, (2012), pg. 525.</w:t>
      </w:r>
    </w:p>
    <w:p w14:paraId="38F3473F" w14:textId="380EF0DE" w:rsidR="00C50F3C" w:rsidRDefault="00C76395" w:rsidP="00007D0B">
      <w:pPr>
        <w:spacing w:before="100" w:beforeAutospacing="1" w:after="100" w:afterAutospacing="1"/>
        <w:jc w:val="both"/>
        <w:rPr>
          <w:rFonts w:asciiTheme="minorHAnsi" w:hAnsiTheme="minorHAnsi" w:cstheme="minorHAnsi"/>
          <w:sz w:val="22"/>
          <w:szCs w:val="22"/>
        </w:rPr>
      </w:pPr>
      <w:r>
        <w:rPr>
          <w:rFonts w:asciiTheme="minorHAnsi" w:hAnsiTheme="minorHAnsi" w:cstheme="minorHAnsi"/>
          <w:sz w:val="22"/>
          <w:szCs w:val="22"/>
        </w:rPr>
        <w:t xml:space="preserve">This article was the winner of the Philosophy Education Societies dissertation essay contest. </w:t>
      </w:r>
      <w:r w:rsidRPr="00C76395">
        <w:rPr>
          <w:rFonts w:asciiTheme="minorHAnsi" w:hAnsiTheme="minorHAnsi" w:cstheme="minorHAnsi"/>
          <w:sz w:val="22"/>
          <w:szCs w:val="22"/>
        </w:rPr>
        <w:t>Thompson</w:t>
      </w:r>
      <w:r>
        <w:rPr>
          <w:rFonts w:asciiTheme="minorHAnsi" w:hAnsiTheme="minorHAnsi" w:cstheme="minorHAnsi"/>
          <w:sz w:val="22"/>
          <w:szCs w:val="22"/>
        </w:rPr>
        <w:t xml:space="preserve"> gives a thorough explanation of Augustine’s concept of evil being </w:t>
      </w:r>
      <w:proofErr w:type="spellStart"/>
      <w:proofErr w:type="gramStart"/>
      <w:r>
        <w:rPr>
          <w:rFonts w:asciiTheme="minorHAnsi" w:hAnsiTheme="minorHAnsi" w:cstheme="minorHAnsi"/>
          <w:i/>
          <w:iCs/>
          <w:sz w:val="22"/>
          <w:szCs w:val="22"/>
        </w:rPr>
        <w:t>Privatio</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Boni</w:t>
      </w:r>
      <w:proofErr w:type="spellEnd"/>
      <w:r>
        <w:rPr>
          <w:rFonts w:asciiTheme="minorHAnsi" w:hAnsiTheme="minorHAnsi" w:cstheme="minorHAnsi"/>
          <w:i/>
          <w:iCs/>
          <w:sz w:val="22"/>
          <w:szCs w:val="22"/>
        </w:rPr>
        <w:t xml:space="preserve">, </w:t>
      </w:r>
      <w:r>
        <w:rPr>
          <w:rFonts w:asciiTheme="minorHAnsi" w:hAnsiTheme="minorHAnsi" w:cstheme="minorHAnsi"/>
          <w:sz w:val="22"/>
          <w:szCs w:val="22"/>
        </w:rPr>
        <w:t>and</w:t>
      </w:r>
      <w:proofErr w:type="gramEnd"/>
      <w:r>
        <w:rPr>
          <w:rFonts w:asciiTheme="minorHAnsi" w:hAnsiTheme="minorHAnsi" w:cstheme="minorHAnsi"/>
          <w:sz w:val="22"/>
          <w:szCs w:val="22"/>
        </w:rPr>
        <w:t xml:space="preserve"> suggests that much of the criticism existing around this concept of Augustine’s is due to our failure in understanding his notion of good, which, she says, is actually </w:t>
      </w:r>
      <w:r>
        <w:rPr>
          <w:rFonts w:asciiTheme="minorHAnsi" w:hAnsiTheme="minorHAnsi" w:cstheme="minorHAnsi"/>
          <w:i/>
          <w:iCs/>
          <w:sz w:val="22"/>
          <w:szCs w:val="22"/>
        </w:rPr>
        <w:t xml:space="preserve">order. </w:t>
      </w:r>
      <w:r>
        <w:rPr>
          <w:rFonts w:asciiTheme="minorHAnsi" w:hAnsiTheme="minorHAnsi" w:cstheme="minorHAnsi"/>
          <w:sz w:val="22"/>
          <w:szCs w:val="22"/>
        </w:rPr>
        <w:t xml:space="preserve">If we can understand evil as the absence of order, rather than the absence of good, she suggests this may help us in understanding Augustine’s concept with less criticism. </w:t>
      </w:r>
      <w:r>
        <w:rPr>
          <w:rFonts w:asciiTheme="minorHAnsi" w:hAnsiTheme="minorHAnsi" w:cstheme="minorHAnsi"/>
          <w:i/>
          <w:iCs/>
          <w:sz w:val="22"/>
          <w:szCs w:val="22"/>
        </w:rPr>
        <w:t xml:space="preserve"> </w:t>
      </w:r>
      <w:r>
        <w:rPr>
          <w:rFonts w:asciiTheme="minorHAnsi" w:hAnsiTheme="minorHAnsi" w:cstheme="minorHAnsi"/>
          <w:sz w:val="22"/>
          <w:szCs w:val="22"/>
        </w:rPr>
        <w:t>Thompson ha</w:t>
      </w:r>
      <w:r w:rsidR="002E0209">
        <w:rPr>
          <w:rFonts w:asciiTheme="minorHAnsi" w:hAnsiTheme="minorHAnsi" w:cstheme="minorHAnsi"/>
          <w:sz w:val="22"/>
          <w:szCs w:val="22"/>
        </w:rPr>
        <w:t xml:space="preserve">s </w:t>
      </w:r>
      <w:r>
        <w:rPr>
          <w:rFonts w:asciiTheme="minorHAnsi" w:hAnsiTheme="minorHAnsi" w:cstheme="minorHAnsi"/>
          <w:sz w:val="22"/>
          <w:szCs w:val="22"/>
        </w:rPr>
        <w:t xml:space="preserve">a </w:t>
      </w:r>
      <w:proofErr w:type="gramStart"/>
      <w:r>
        <w:rPr>
          <w:rFonts w:asciiTheme="minorHAnsi" w:hAnsiTheme="minorHAnsi" w:cstheme="minorHAnsi"/>
          <w:sz w:val="22"/>
          <w:szCs w:val="22"/>
        </w:rPr>
        <w:t>Doctorate of Philosophy</w:t>
      </w:r>
      <w:proofErr w:type="gramEnd"/>
      <w:r>
        <w:rPr>
          <w:rFonts w:asciiTheme="minorHAnsi" w:hAnsiTheme="minorHAnsi" w:cstheme="minorHAnsi"/>
          <w:sz w:val="22"/>
          <w:szCs w:val="22"/>
        </w:rPr>
        <w:t xml:space="preserve"> from the University of Toronto, and has been referenced in works by people such as Rowan Williams, the former Archbishop of Canterbury. </w:t>
      </w:r>
      <w:r w:rsidR="002E0209">
        <w:rPr>
          <w:rFonts w:asciiTheme="minorHAnsi" w:hAnsiTheme="minorHAnsi" w:cstheme="minorHAnsi"/>
          <w:sz w:val="22"/>
          <w:szCs w:val="22"/>
        </w:rPr>
        <w:t xml:space="preserve">This article is helpful for my chosen essay topic because it looks at Augustine’s notion of good in order to better understand his notion of evil. </w:t>
      </w:r>
    </w:p>
    <w:p w14:paraId="38E0E6C6" w14:textId="46FEE63C" w:rsidR="002C293E" w:rsidRPr="00992B03" w:rsidRDefault="002C293E" w:rsidP="00007D0B">
      <w:pPr>
        <w:jc w:val="both"/>
        <w:rPr>
          <w:b/>
          <w:bCs/>
        </w:rPr>
      </w:pPr>
    </w:p>
    <w:p w14:paraId="3E30B280" w14:textId="0C603B64" w:rsidR="00EC0BAF" w:rsidRPr="00EC0BAF" w:rsidRDefault="00EC0BAF" w:rsidP="00007D0B">
      <w:pPr>
        <w:spacing w:before="100" w:beforeAutospacing="1" w:after="100" w:afterAutospacing="1"/>
        <w:jc w:val="both"/>
      </w:pPr>
    </w:p>
    <w:p w14:paraId="373774F6" w14:textId="77777777" w:rsidR="00EC0BAF" w:rsidRPr="002C293E" w:rsidRDefault="00EC0BAF" w:rsidP="00007D0B">
      <w:pPr>
        <w:jc w:val="both"/>
        <w:rPr>
          <w:rFonts w:asciiTheme="minorHAnsi" w:hAnsiTheme="minorHAnsi" w:cstheme="minorHAnsi"/>
          <w:sz w:val="22"/>
          <w:szCs w:val="22"/>
        </w:rPr>
      </w:pPr>
    </w:p>
    <w:p w14:paraId="3B9E7B3F" w14:textId="77777777" w:rsidR="002C293E" w:rsidRPr="00992B03" w:rsidRDefault="002C293E" w:rsidP="00007D0B">
      <w:pPr>
        <w:pStyle w:val="NormalWeb"/>
        <w:jc w:val="both"/>
        <w:rPr>
          <w:rFonts w:asciiTheme="minorHAnsi" w:hAnsiTheme="minorHAnsi" w:cstheme="minorHAnsi"/>
          <w:i/>
          <w:iCs/>
          <w:sz w:val="22"/>
          <w:szCs w:val="22"/>
        </w:rPr>
      </w:pPr>
    </w:p>
    <w:p w14:paraId="4EF50138" w14:textId="77777777" w:rsidR="00625B93" w:rsidRPr="004A6DC2" w:rsidRDefault="00625B93" w:rsidP="00007D0B">
      <w:pPr>
        <w:pStyle w:val="NormalWeb"/>
        <w:jc w:val="both"/>
        <w:rPr>
          <w:rFonts w:asciiTheme="minorHAnsi" w:hAnsiTheme="minorHAnsi" w:cstheme="minorHAnsi"/>
          <w:sz w:val="22"/>
          <w:szCs w:val="22"/>
        </w:rPr>
      </w:pPr>
    </w:p>
    <w:p w14:paraId="22CC0367" w14:textId="58621CFC" w:rsidR="00475E1F" w:rsidRPr="00475E1F" w:rsidRDefault="00475E1F" w:rsidP="00007D0B">
      <w:pPr>
        <w:jc w:val="both"/>
        <w:rPr>
          <w:i/>
          <w:iCs/>
        </w:rPr>
      </w:pPr>
    </w:p>
    <w:sectPr w:rsidR="00475E1F" w:rsidRPr="00475E1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61B13" w14:textId="77777777" w:rsidR="002B6EE9" w:rsidRDefault="002B6EE9" w:rsidP="00CA0F11">
      <w:r>
        <w:separator/>
      </w:r>
    </w:p>
  </w:endnote>
  <w:endnote w:type="continuationSeparator" w:id="0">
    <w:p w14:paraId="0B6508BC" w14:textId="77777777" w:rsidR="002B6EE9" w:rsidRDefault="002B6EE9" w:rsidP="00CA0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59BF45" w14:textId="77777777" w:rsidR="002B6EE9" w:rsidRDefault="002B6EE9" w:rsidP="00CA0F11">
      <w:r>
        <w:separator/>
      </w:r>
    </w:p>
  </w:footnote>
  <w:footnote w:type="continuationSeparator" w:id="0">
    <w:p w14:paraId="41FC7F8A" w14:textId="77777777" w:rsidR="002B6EE9" w:rsidRDefault="002B6EE9" w:rsidP="00CA0F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EBE32" w14:textId="1CA828E5" w:rsidR="00CA0F11" w:rsidRDefault="00CA0F11">
    <w:pPr>
      <w:pStyle w:val="Header"/>
    </w:pPr>
    <w:r>
      <w:t xml:space="preserve">Celine </w:t>
    </w:r>
    <w:proofErr w:type="spellStart"/>
    <w:r>
      <w:t>Cuddihy</w:t>
    </w:r>
    <w:proofErr w:type="spellEnd"/>
    <w:r>
      <w:ptab w:relativeTo="margin" w:alignment="center" w:leader="none"/>
    </w:r>
    <w:r>
      <w:t>1401224</w:t>
    </w:r>
    <w:r>
      <w:ptab w:relativeTo="margin" w:alignment="right" w:leader="none"/>
    </w:r>
    <w:r>
      <w:t>Word Count: 1504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ADB"/>
    <w:rsid w:val="00007D0B"/>
    <w:rsid w:val="001E3CFB"/>
    <w:rsid w:val="002B6EE9"/>
    <w:rsid w:val="002C293E"/>
    <w:rsid w:val="002C6FFE"/>
    <w:rsid w:val="002E0209"/>
    <w:rsid w:val="00364ADB"/>
    <w:rsid w:val="00475E1F"/>
    <w:rsid w:val="004A6DC2"/>
    <w:rsid w:val="004D0C0C"/>
    <w:rsid w:val="0050038C"/>
    <w:rsid w:val="00555311"/>
    <w:rsid w:val="005F01E9"/>
    <w:rsid w:val="00625B93"/>
    <w:rsid w:val="006A3746"/>
    <w:rsid w:val="00885F0D"/>
    <w:rsid w:val="00992B03"/>
    <w:rsid w:val="009B1203"/>
    <w:rsid w:val="00A00251"/>
    <w:rsid w:val="00B0708C"/>
    <w:rsid w:val="00C5097F"/>
    <w:rsid w:val="00C50F3C"/>
    <w:rsid w:val="00C76395"/>
    <w:rsid w:val="00CA0F11"/>
    <w:rsid w:val="00CC5537"/>
    <w:rsid w:val="00D3473F"/>
    <w:rsid w:val="00D36C8F"/>
    <w:rsid w:val="00D65B55"/>
    <w:rsid w:val="00DB7867"/>
    <w:rsid w:val="00DF7D61"/>
    <w:rsid w:val="00E052FB"/>
    <w:rsid w:val="00EC0BAF"/>
    <w:rsid w:val="00F836D5"/>
    <w:rsid w:val="00FD4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7FABCB"/>
  <w15:chartTrackingRefBased/>
  <w15:docId w15:val="{387C0795-FD28-2340-8EC5-1A4D03776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08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6DC2"/>
    <w:pPr>
      <w:spacing w:before="100" w:beforeAutospacing="1" w:after="100" w:afterAutospacing="1"/>
    </w:pPr>
  </w:style>
  <w:style w:type="character" w:styleId="Hyperlink">
    <w:name w:val="Hyperlink"/>
    <w:basedOn w:val="DefaultParagraphFont"/>
    <w:uiPriority w:val="99"/>
    <w:unhideWhenUsed/>
    <w:rsid w:val="002C293E"/>
    <w:rPr>
      <w:color w:val="0000FF"/>
      <w:u w:val="single"/>
    </w:rPr>
  </w:style>
  <w:style w:type="character" w:styleId="Strong">
    <w:name w:val="Strong"/>
    <w:basedOn w:val="DefaultParagraphFont"/>
    <w:uiPriority w:val="22"/>
    <w:qFormat/>
    <w:rsid w:val="002C293E"/>
    <w:rPr>
      <w:b/>
      <w:bCs/>
    </w:rPr>
  </w:style>
  <w:style w:type="character" w:styleId="FollowedHyperlink">
    <w:name w:val="FollowedHyperlink"/>
    <w:basedOn w:val="DefaultParagraphFont"/>
    <w:uiPriority w:val="99"/>
    <w:semiHidden/>
    <w:unhideWhenUsed/>
    <w:rsid w:val="009B1203"/>
    <w:rPr>
      <w:color w:val="954F72" w:themeColor="followedHyperlink"/>
      <w:u w:val="single"/>
    </w:rPr>
  </w:style>
  <w:style w:type="character" w:styleId="UnresolvedMention">
    <w:name w:val="Unresolved Mention"/>
    <w:basedOn w:val="DefaultParagraphFont"/>
    <w:uiPriority w:val="99"/>
    <w:semiHidden/>
    <w:unhideWhenUsed/>
    <w:rsid w:val="005F01E9"/>
    <w:rPr>
      <w:color w:val="605E5C"/>
      <w:shd w:val="clear" w:color="auto" w:fill="E1DFDD"/>
    </w:rPr>
  </w:style>
  <w:style w:type="character" w:customStyle="1" w:styleId="text">
    <w:name w:val="text"/>
    <w:basedOn w:val="DefaultParagraphFont"/>
    <w:rsid w:val="00992B03"/>
  </w:style>
  <w:style w:type="character" w:customStyle="1" w:styleId="apple-converted-space">
    <w:name w:val="apple-converted-space"/>
    <w:basedOn w:val="DefaultParagraphFont"/>
    <w:rsid w:val="00992B03"/>
  </w:style>
  <w:style w:type="paragraph" w:styleId="NoSpacing">
    <w:name w:val="No Spacing"/>
    <w:uiPriority w:val="1"/>
    <w:qFormat/>
    <w:rsid w:val="00B0708C"/>
    <w:rPr>
      <w:rFonts w:ascii="Times New Roman" w:eastAsia="Times New Roman" w:hAnsi="Times New Roman" w:cs="Times New Roman"/>
      <w:lang w:eastAsia="en-GB"/>
    </w:rPr>
  </w:style>
  <w:style w:type="paragraph" w:styleId="Header">
    <w:name w:val="header"/>
    <w:basedOn w:val="Normal"/>
    <w:link w:val="HeaderChar"/>
    <w:uiPriority w:val="99"/>
    <w:unhideWhenUsed/>
    <w:rsid w:val="00CA0F11"/>
    <w:pPr>
      <w:tabs>
        <w:tab w:val="center" w:pos="4513"/>
        <w:tab w:val="right" w:pos="9026"/>
      </w:tabs>
    </w:pPr>
  </w:style>
  <w:style w:type="character" w:customStyle="1" w:styleId="HeaderChar">
    <w:name w:val="Header Char"/>
    <w:basedOn w:val="DefaultParagraphFont"/>
    <w:link w:val="Header"/>
    <w:uiPriority w:val="99"/>
    <w:rsid w:val="00CA0F11"/>
    <w:rPr>
      <w:rFonts w:ascii="Times New Roman" w:eastAsia="Times New Roman" w:hAnsi="Times New Roman" w:cs="Times New Roman"/>
      <w:lang w:eastAsia="en-GB"/>
    </w:rPr>
  </w:style>
  <w:style w:type="paragraph" w:styleId="Footer">
    <w:name w:val="footer"/>
    <w:basedOn w:val="Normal"/>
    <w:link w:val="FooterChar"/>
    <w:uiPriority w:val="99"/>
    <w:unhideWhenUsed/>
    <w:rsid w:val="00CA0F11"/>
    <w:pPr>
      <w:tabs>
        <w:tab w:val="center" w:pos="4513"/>
        <w:tab w:val="right" w:pos="9026"/>
      </w:tabs>
    </w:pPr>
  </w:style>
  <w:style w:type="character" w:customStyle="1" w:styleId="FooterChar">
    <w:name w:val="Footer Char"/>
    <w:basedOn w:val="DefaultParagraphFont"/>
    <w:link w:val="Footer"/>
    <w:uiPriority w:val="99"/>
    <w:rsid w:val="00CA0F1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665845">
      <w:bodyDiv w:val="1"/>
      <w:marLeft w:val="0"/>
      <w:marRight w:val="0"/>
      <w:marTop w:val="0"/>
      <w:marBottom w:val="0"/>
      <w:divBdr>
        <w:top w:val="none" w:sz="0" w:space="0" w:color="auto"/>
        <w:left w:val="none" w:sz="0" w:space="0" w:color="auto"/>
        <w:bottom w:val="none" w:sz="0" w:space="0" w:color="auto"/>
        <w:right w:val="none" w:sz="0" w:space="0" w:color="auto"/>
      </w:divBdr>
    </w:div>
    <w:div w:id="255675583">
      <w:bodyDiv w:val="1"/>
      <w:marLeft w:val="0"/>
      <w:marRight w:val="0"/>
      <w:marTop w:val="0"/>
      <w:marBottom w:val="0"/>
      <w:divBdr>
        <w:top w:val="none" w:sz="0" w:space="0" w:color="auto"/>
        <w:left w:val="none" w:sz="0" w:space="0" w:color="auto"/>
        <w:bottom w:val="none" w:sz="0" w:space="0" w:color="auto"/>
        <w:right w:val="none" w:sz="0" w:space="0" w:color="auto"/>
      </w:divBdr>
    </w:div>
    <w:div w:id="313722918">
      <w:bodyDiv w:val="1"/>
      <w:marLeft w:val="0"/>
      <w:marRight w:val="0"/>
      <w:marTop w:val="0"/>
      <w:marBottom w:val="0"/>
      <w:divBdr>
        <w:top w:val="none" w:sz="0" w:space="0" w:color="auto"/>
        <w:left w:val="none" w:sz="0" w:space="0" w:color="auto"/>
        <w:bottom w:val="none" w:sz="0" w:space="0" w:color="auto"/>
        <w:right w:val="none" w:sz="0" w:space="0" w:color="auto"/>
      </w:divBdr>
      <w:divsChild>
        <w:div w:id="350448461">
          <w:marLeft w:val="0"/>
          <w:marRight w:val="0"/>
          <w:marTop w:val="0"/>
          <w:marBottom w:val="0"/>
          <w:divBdr>
            <w:top w:val="none" w:sz="0" w:space="0" w:color="auto"/>
            <w:left w:val="none" w:sz="0" w:space="0" w:color="auto"/>
            <w:bottom w:val="none" w:sz="0" w:space="0" w:color="auto"/>
            <w:right w:val="none" w:sz="0" w:space="0" w:color="auto"/>
          </w:divBdr>
          <w:divsChild>
            <w:div w:id="1959487025">
              <w:marLeft w:val="0"/>
              <w:marRight w:val="0"/>
              <w:marTop w:val="0"/>
              <w:marBottom w:val="0"/>
              <w:divBdr>
                <w:top w:val="none" w:sz="0" w:space="0" w:color="auto"/>
                <w:left w:val="none" w:sz="0" w:space="0" w:color="auto"/>
                <w:bottom w:val="none" w:sz="0" w:space="0" w:color="auto"/>
                <w:right w:val="none" w:sz="0" w:space="0" w:color="auto"/>
              </w:divBdr>
              <w:divsChild>
                <w:div w:id="712539051">
                  <w:marLeft w:val="0"/>
                  <w:marRight w:val="0"/>
                  <w:marTop w:val="0"/>
                  <w:marBottom w:val="0"/>
                  <w:divBdr>
                    <w:top w:val="none" w:sz="0" w:space="0" w:color="auto"/>
                    <w:left w:val="none" w:sz="0" w:space="0" w:color="auto"/>
                    <w:bottom w:val="none" w:sz="0" w:space="0" w:color="auto"/>
                    <w:right w:val="none" w:sz="0" w:space="0" w:color="auto"/>
                  </w:divBdr>
                  <w:divsChild>
                    <w:div w:id="29838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033418">
      <w:bodyDiv w:val="1"/>
      <w:marLeft w:val="0"/>
      <w:marRight w:val="0"/>
      <w:marTop w:val="0"/>
      <w:marBottom w:val="0"/>
      <w:divBdr>
        <w:top w:val="none" w:sz="0" w:space="0" w:color="auto"/>
        <w:left w:val="none" w:sz="0" w:space="0" w:color="auto"/>
        <w:bottom w:val="none" w:sz="0" w:space="0" w:color="auto"/>
        <w:right w:val="none" w:sz="0" w:space="0" w:color="auto"/>
      </w:divBdr>
    </w:div>
    <w:div w:id="519315159">
      <w:bodyDiv w:val="1"/>
      <w:marLeft w:val="0"/>
      <w:marRight w:val="0"/>
      <w:marTop w:val="0"/>
      <w:marBottom w:val="0"/>
      <w:divBdr>
        <w:top w:val="none" w:sz="0" w:space="0" w:color="auto"/>
        <w:left w:val="none" w:sz="0" w:space="0" w:color="auto"/>
        <w:bottom w:val="none" w:sz="0" w:space="0" w:color="auto"/>
        <w:right w:val="none" w:sz="0" w:space="0" w:color="auto"/>
      </w:divBdr>
    </w:div>
    <w:div w:id="668484563">
      <w:bodyDiv w:val="1"/>
      <w:marLeft w:val="0"/>
      <w:marRight w:val="0"/>
      <w:marTop w:val="0"/>
      <w:marBottom w:val="0"/>
      <w:divBdr>
        <w:top w:val="none" w:sz="0" w:space="0" w:color="auto"/>
        <w:left w:val="none" w:sz="0" w:space="0" w:color="auto"/>
        <w:bottom w:val="none" w:sz="0" w:space="0" w:color="auto"/>
        <w:right w:val="none" w:sz="0" w:space="0" w:color="auto"/>
      </w:divBdr>
      <w:divsChild>
        <w:div w:id="1293755402">
          <w:marLeft w:val="0"/>
          <w:marRight w:val="0"/>
          <w:marTop w:val="0"/>
          <w:marBottom w:val="0"/>
          <w:divBdr>
            <w:top w:val="none" w:sz="0" w:space="0" w:color="auto"/>
            <w:left w:val="none" w:sz="0" w:space="0" w:color="auto"/>
            <w:bottom w:val="none" w:sz="0" w:space="0" w:color="auto"/>
            <w:right w:val="none" w:sz="0" w:space="0" w:color="auto"/>
          </w:divBdr>
          <w:divsChild>
            <w:div w:id="656226180">
              <w:marLeft w:val="0"/>
              <w:marRight w:val="0"/>
              <w:marTop w:val="0"/>
              <w:marBottom w:val="0"/>
              <w:divBdr>
                <w:top w:val="none" w:sz="0" w:space="0" w:color="auto"/>
                <w:left w:val="none" w:sz="0" w:space="0" w:color="auto"/>
                <w:bottom w:val="none" w:sz="0" w:space="0" w:color="auto"/>
                <w:right w:val="none" w:sz="0" w:space="0" w:color="auto"/>
              </w:divBdr>
              <w:divsChild>
                <w:div w:id="158298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451847">
      <w:bodyDiv w:val="1"/>
      <w:marLeft w:val="0"/>
      <w:marRight w:val="0"/>
      <w:marTop w:val="0"/>
      <w:marBottom w:val="0"/>
      <w:divBdr>
        <w:top w:val="none" w:sz="0" w:space="0" w:color="auto"/>
        <w:left w:val="none" w:sz="0" w:space="0" w:color="auto"/>
        <w:bottom w:val="none" w:sz="0" w:space="0" w:color="auto"/>
        <w:right w:val="none" w:sz="0" w:space="0" w:color="auto"/>
      </w:divBdr>
    </w:div>
    <w:div w:id="903680457">
      <w:bodyDiv w:val="1"/>
      <w:marLeft w:val="0"/>
      <w:marRight w:val="0"/>
      <w:marTop w:val="0"/>
      <w:marBottom w:val="0"/>
      <w:divBdr>
        <w:top w:val="none" w:sz="0" w:space="0" w:color="auto"/>
        <w:left w:val="none" w:sz="0" w:space="0" w:color="auto"/>
        <w:bottom w:val="none" w:sz="0" w:space="0" w:color="auto"/>
        <w:right w:val="none" w:sz="0" w:space="0" w:color="auto"/>
      </w:divBdr>
      <w:divsChild>
        <w:div w:id="448666203">
          <w:marLeft w:val="0"/>
          <w:marRight w:val="0"/>
          <w:marTop w:val="0"/>
          <w:marBottom w:val="0"/>
          <w:divBdr>
            <w:top w:val="none" w:sz="0" w:space="0" w:color="auto"/>
            <w:left w:val="none" w:sz="0" w:space="0" w:color="auto"/>
            <w:bottom w:val="none" w:sz="0" w:space="0" w:color="auto"/>
            <w:right w:val="none" w:sz="0" w:space="0" w:color="auto"/>
          </w:divBdr>
          <w:divsChild>
            <w:div w:id="626469264">
              <w:marLeft w:val="0"/>
              <w:marRight w:val="0"/>
              <w:marTop w:val="0"/>
              <w:marBottom w:val="0"/>
              <w:divBdr>
                <w:top w:val="none" w:sz="0" w:space="0" w:color="auto"/>
                <w:left w:val="none" w:sz="0" w:space="0" w:color="auto"/>
                <w:bottom w:val="none" w:sz="0" w:space="0" w:color="auto"/>
                <w:right w:val="none" w:sz="0" w:space="0" w:color="auto"/>
              </w:divBdr>
              <w:divsChild>
                <w:div w:id="1543781901">
                  <w:marLeft w:val="0"/>
                  <w:marRight w:val="0"/>
                  <w:marTop w:val="0"/>
                  <w:marBottom w:val="0"/>
                  <w:divBdr>
                    <w:top w:val="none" w:sz="0" w:space="0" w:color="auto"/>
                    <w:left w:val="none" w:sz="0" w:space="0" w:color="auto"/>
                    <w:bottom w:val="none" w:sz="0" w:space="0" w:color="auto"/>
                    <w:right w:val="none" w:sz="0" w:space="0" w:color="auto"/>
                  </w:divBdr>
                  <w:divsChild>
                    <w:div w:id="178672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806975">
      <w:bodyDiv w:val="1"/>
      <w:marLeft w:val="0"/>
      <w:marRight w:val="0"/>
      <w:marTop w:val="0"/>
      <w:marBottom w:val="0"/>
      <w:divBdr>
        <w:top w:val="none" w:sz="0" w:space="0" w:color="auto"/>
        <w:left w:val="none" w:sz="0" w:space="0" w:color="auto"/>
        <w:bottom w:val="none" w:sz="0" w:space="0" w:color="auto"/>
        <w:right w:val="none" w:sz="0" w:space="0" w:color="auto"/>
      </w:divBdr>
    </w:div>
    <w:div w:id="1231693430">
      <w:bodyDiv w:val="1"/>
      <w:marLeft w:val="0"/>
      <w:marRight w:val="0"/>
      <w:marTop w:val="0"/>
      <w:marBottom w:val="0"/>
      <w:divBdr>
        <w:top w:val="none" w:sz="0" w:space="0" w:color="auto"/>
        <w:left w:val="none" w:sz="0" w:space="0" w:color="auto"/>
        <w:bottom w:val="none" w:sz="0" w:space="0" w:color="auto"/>
        <w:right w:val="none" w:sz="0" w:space="0" w:color="auto"/>
      </w:divBdr>
    </w:div>
    <w:div w:id="1271159653">
      <w:bodyDiv w:val="1"/>
      <w:marLeft w:val="0"/>
      <w:marRight w:val="0"/>
      <w:marTop w:val="0"/>
      <w:marBottom w:val="0"/>
      <w:divBdr>
        <w:top w:val="none" w:sz="0" w:space="0" w:color="auto"/>
        <w:left w:val="none" w:sz="0" w:space="0" w:color="auto"/>
        <w:bottom w:val="none" w:sz="0" w:space="0" w:color="auto"/>
        <w:right w:val="none" w:sz="0" w:space="0" w:color="auto"/>
      </w:divBdr>
      <w:divsChild>
        <w:div w:id="670717389">
          <w:marLeft w:val="0"/>
          <w:marRight w:val="0"/>
          <w:marTop w:val="0"/>
          <w:marBottom w:val="0"/>
          <w:divBdr>
            <w:top w:val="none" w:sz="0" w:space="0" w:color="auto"/>
            <w:left w:val="none" w:sz="0" w:space="0" w:color="auto"/>
            <w:bottom w:val="none" w:sz="0" w:space="0" w:color="auto"/>
            <w:right w:val="none" w:sz="0" w:space="0" w:color="auto"/>
          </w:divBdr>
          <w:divsChild>
            <w:div w:id="737437260">
              <w:marLeft w:val="0"/>
              <w:marRight w:val="0"/>
              <w:marTop w:val="0"/>
              <w:marBottom w:val="0"/>
              <w:divBdr>
                <w:top w:val="none" w:sz="0" w:space="0" w:color="auto"/>
                <w:left w:val="none" w:sz="0" w:space="0" w:color="auto"/>
                <w:bottom w:val="none" w:sz="0" w:space="0" w:color="auto"/>
                <w:right w:val="none" w:sz="0" w:space="0" w:color="auto"/>
              </w:divBdr>
              <w:divsChild>
                <w:div w:id="12427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64269">
      <w:bodyDiv w:val="1"/>
      <w:marLeft w:val="0"/>
      <w:marRight w:val="0"/>
      <w:marTop w:val="0"/>
      <w:marBottom w:val="0"/>
      <w:divBdr>
        <w:top w:val="none" w:sz="0" w:space="0" w:color="auto"/>
        <w:left w:val="none" w:sz="0" w:space="0" w:color="auto"/>
        <w:bottom w:val="none" w:sz="0" w:space="0" w:color="auto"/>
        <w:right w:val="none" w:sz="0" w:space="0" w:color="auto"/>
      </w:divBdr>
      <w:divsChild>
        <w:div w:id="909464477">
          <w:marLeft w:val="0"/>
          <w:marRight w:val="0"/>
          <w:marTop w:val="0"/>
          <w:marBottom w:val="0"/>
          <w:divBdr>
            <w:top w:val="none" w:sz="0" w:space="0" w:color="auto"/>
            <w:left w:val="none" w:sz="0" w:space="0" w:color="auto"/>
            <w:bottom w:val="none" w:sz="0" w:space="0" w:color="auto"/>
            <w:right w:val="none" w:sz="0" w:space="0" w:color="auto"/>
          </w:divBdr>
          <w:divsChild>
            <w:div w:id="1955164880">
              <w:marLeft w:val="0"/>
              <w:marRight w:val="0"/>
              <w:marTop w:val="0"/>
              <w:marBottom w:val="0"/>
              <w:divBdr>
                <w:top w:val="none" w:sz="0" w:space="0" w:color="auto"/>
                <w:left w:val="none" w:sz="0" w:space="0" w:color="auto"/>
                <w:bottom w:val="none" w:sz="0" w:space="0" w:color="auto"/>
                <w:right w:val="none" w:sz="0" w:space="0" w:color="auto"/>
              </w:divBdr>
              <w:divsChild>
                <w:div w:id="1193149760">
                  <w:marLeft w:val="0"/>
                  <w:marRight w:val="0"/>
                  <w:marTop w:val="0"/>
                  <w:marBottom w:val="0"/>
                  <w:divBdr>
                    <w:top w:val="none" w:sz="0" w:space="0" w:color="auto"/>
                    <w:left w:val="none" w:sz="0" w:space="0" w:color="auto"/>
                    <w:bottom w:val="none" w:sz="0" w:space="0" w:color="auto"/>
                    <w:right w:val="none" w:sz="0" w:space="0" w:color="auto"/>
                  </w:divBdr>
                  <w:divsChild>
                    <w:div w:id="189465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811163">
      <w:bodyDiv w:val="1"/>
      <w:marLeft w:val="0"/>
      <w:marRight w:val="0"/>
      <w:marTop w:val="0"/>
      <w:marBottom w:val="0"/>
      <w:divBdr>
        <w:top w:val="none" w:sz="0" w:space="0" w:color="auto"/>
        <w:left w:val="none" w:sz="0" w:space="0" w:color="auto"/>
        <w:bottom w:val="none" w:sz="0" w:space="0" w:color="auto"/>
        <w:right w:val="none" w:sz="0" w:space="0" w:color="auto"/>
      </w:divBdr>
    </w:div>
    <w:div w:id="1366171189">
      <w:bodyDiv w:val="1"/>
      <w:marLeft w:val="0"/>
      <w:marRight w:val="0"/>
      <w:marTop w:val="0"/>
      <w:marBottom w:val="0"/>
      <w:divBdr>
        <w:top w:val="none" w:sz="0" w:space="0" w:color="auto"/>
        <w:left w:val="none" w:sz="0" w:space="0" w:color="auto"/>
        <w:bottom w:val="none" w:sz="0" w:space="0" w:color="auto"/>
        <w:right w:val="none" w:sz="0" w:space="0" w:color="auto"/>
      </w:divBdr>
    </w:div>
    <w:div w:id="1435514106">
      <w:bodyDiv w:val="1"/>
      <w:marLeft w:val="0"/>
      <w:marRight w:val="0"/>
      <w:marTop w:val="0"/>
      <w:marBottom w:val="0"/>
      <w:divBdr>
        <w:top w:val="none" w:sz="0" w:space="0" w:color="auto"/>
        <w:left w:val="none" w:sz="0" w:space="0" w:color="auto"/>
        <w:bottom w:val="none" w:sz="0" w:space="0" w:color="auto"/>
        <w:right w:val="none" w:sz="0" w:space="0" w:color="auto"/>
      </w:divBdr>
      <w:divsChild>
        <w:div w:id="1384597384">
          <w:marLeft w:val="0"/>
          <w:marRight w:val="0"/>
          <w:marTop w:val="0"/>
          <w:marBottom w:val="0"/>
          <w:divBdr>
            <w:top w:val="none" w:sz="0" w:space="0" w:color="auto"/>
            <w:left w:val="none" w:sz="0" w:space="0" w:color="auto"/>
            <w:bottom w:val="none" w:sz="0" w:space="0" w:color="auto"/>
            <w:right w:val="none" w:sz="0" w:space="0" w:color="auto"/>
          </w:divBdr>
          <w:divsChild>
            <w:div w:id="1790393447">
              <w:marLeft w:val="0"/>
              <w:marRight w:val="0"/>
              <w:marTop w:val="0"/>
              <w:marBottom w:val="0"/>
              <w:divBdr>
                <w:top w:val="none" w:sz="0" w:space="0" w:color="auto"/>
                <w:left w:val="none" w:sz="0" w:space="0" w:color="auto"/>
                <w:bottom w:val="none" w:sz="0" w:space="0" w:color="auto"/>
                <w:right w:val="none" w:sz="0" w:space="0" w:color="auto"/>
              </w:divBdr>
              <w:divsChild>
                <w:div w:id="34597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0909">
      <w:bodyDiv w:val="1"/>
      <w:marLeft w:val="0"/>
      <w:marRight w:val="0"/>
      <w:marTop w:val="0"/>
      <w:marBottom w:val="0"/>
      <w:divBdr>
        <w:top w:val="none" w:sz="0" w:space="0" w:color="auto"/>
        <w:left w:val="none" w:sz="0" w:space="0" w:color="auto"/>
        <w:bottom w:val="none" w:sz="0" w:space="0" w:color="auto"/>
        <w:right w:val="none" w:sz="0" w:space="0" w:color="auto"/>
      </w:divBdr>
      <w:divsChild>
        <w:div w:id="805272874">
          <w:marLeft w:val="0"/>
          <w:marRight w:val="0"/>
          <w:marTop w:val="0"/>
          <w:marBottom w:val="0"/>
          <w:divBdr>
            <w:top w:val="none" w:sz="0" w:space="0" w:color="auto"/>
            <w:left w:val="none" w:sz="0" w:space="0" w:color="auto"/>
            <w:bottom w:val="none" w:sz="0" w:space="0" w:color="auto"/>
            <w:right w:val="none" w:sz="0" w:space="0" w:color="auto"/>
          </w:divBdr>
          <w:divsChild>
            <w:div w:id="1880510848">
              <w:marLeft w:val="0"/>
              <w:marRight w:val="0"/>
              <w:marTop w:val="0"/>
              <w:marBottom w:val="0"/>
              <w:divBdr>
                <w:top w:val="none" w:sz="0" w:space="0" w:color="auto"/>
                <w:left w:val="none" w:sz="0" w:space="0" w:color="auto"/>
                <w:bottom w:val="none" w:sz="0" w:space="0" w:color="auto"/>
                <w:right w:val="none" w:sz="0" w:space="0" w:color="auto"/>
              </w:divBdr>
              <w:divsChild>
                <w:div w:id="119932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766405">
      <w:bodyDiv w:val="1"/>
      <w:marLeft w:val="0"/>
      <w:marRight w:val="0"/>
      <w:marTop w:val="0"/>
      <w:marBottom w:val="0"/>
      <w:divBdr>
        <w:top w:val="none" w:sz="0" w:space="0" w:color="auto"/>
        <w:left w:val="none" w:sz="0" w:space="0" w:color="auto"/>
        <w:bottom w:val="none" w:sz="0" w:space="0" w:color="auto"/>
        <w:right w:val="none" w:sz="0" w:space="0" w:color="auto"/>
      </w:divBdr>
    </w:div>
    <w:div w:id="1710300816">
      <w:bodyDiv w:val="1"/>
      <w:marLeft w:val="0"/>
      <w:marRight w:val="0"/>
      <w:marTop w:val="0"/>
      <w:marBottom w:val="0"/>
      <w:divBdr>
        <w:top w:val="none" w:sz="0" w:space="0" w:color="auto"/>
        <w:left w:val="none" w:sz="0" w:space="0" w:color="auto"/>
        <w:bottom w:val="none" w:sz="0" w:space="0" w:color="auto"/>
        <w:right w:val="none" w:sz="0" w:space="0" w:color="auto"/>
      </w:divBdr>
    </w:div>
    <w:div w:id="1723746876">
      <w:bodyDiv w:val="1"/>
      <w:marLeft w:val="0"/>
      <w:marRight w:val="0"/>
      <w:marTop w:val="0"/>
      <w:marBottom w:val="0"/>
      <w:divBdr>
        <w:top w:val="none" w:sz="0" w:space="0" w:color="auto"/>
        <w:left w:val="none" w:sz="0" w:space="0" w:color="auto"/>
        <w:bottom w:val="none" w:sz="0" w:space="0" w:color="auto"/>
        <w:right w:val="none" w:sz="0" w:space="0" w:color="auto"/>
      </w:divBdr>
      <w:divsChild>
        <w:div w:id="1981575819">
          <w:marLeft w:val="0"/>
          <w:marRight w:val="0"/>
          <w:marTop w:val="0"/>
          <w:marBottom w:val="0"/>
          <w:divBdr>
            <w:top w:val="none" w:sz="0" w:space="0" w:color="auto"/>
            <w:left w:val="none" w:sz="0" w:space="0" w:color="auto"/>
            <w:bottom w:val="none" w:sz="0" w:space="0" w:color="auto"/>
            <w:right w:val="none" w:sz="0" w:space="0" w:color="auto"/>
          </w:divBdr>
          <w:divsChild>
            <w:div w:id="1323971214">
              <w:marLeft w:val="0"/>
              <w:marRight w:val="0"/>
              <w:marTop w:val="0"/>
              <w:marBottom w:val="0"/>
              <w:divBdr>
                <w:top w:val="none" w:sz="0" w:space="0" w:color="auto"/>
                <w:left w:val="none" w:sz="0" w:space="0" w:color="auto"/>
                <w:bottom w:val="none" w:sz="0" w:space="0" w:color="auto"/>
                <w:right w:val="none" w:sz="0" w:space="0" w:color="auto"/>
              </w:divBdr>
              <w:divsChild>
                <w:div w:id="21921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176175">
      <w:bodyDiv w:val="1"/>
      <w:marLeft w:val="0"/>
      <w:marRight w:val="0"/>
      <w:marTop w:val="0"/>
      <w:marBottom w:val="0"/>
      <w:divBdr>
        <w:top w:val="none" w:sz="0" w:space="0" w:color="auto"/>
        <w:left w:val="none" w:sz="0" w:space="0" w:color="auto"/>
        <w:bottom w:val="none" w:sz="0" w:space="0" w:color="auto"/>
        <w:right w:val="none" w:sz="0" w:space="0" w:color="auto"/>
      </w:divBdr>
      <w:divsChild>
        <w:div w:id="2059089847">
          <w:marLeft w:val="0"/>
          <w:marRight w:val="0"/>
          <w:marTop w:val="0"/>
          <w:marBottom w:val="0"/>
          <w:divBdr>
            <w:top w:val="none" w:sz="0" w:space="0" w:color="auto"/>
            <w:left w:val="none" w:sz="0" w:space="0" w:color="auto"/>
            <w:bottom w:val="none" w:sz="0" w:space="0" w:color="auto"/>
            <w:right w:val="none" w:sz="0" w:space="0" w:color="auto"/>
          </w:divBdr>
          <w:divsChild>
            <w:div w:id="117719965">
              <w:marLeft w:val="0"/>
              <w:marRight w:val="0"/>
              <w:marTop w:val="0"/>
              <w:marBottom w:val="0"/>
              <w:divBdr>
                <w:top w:val="none" w:sz="0" w:space="0" w:color="auto"/>
                <w:left w:val="none" w:sz="0" w:space="0" w:color="auto"/>
                <w:bottom w:val="none" w:sz="0" w:space="0" w:color="auto"/>
                <w:right w:val="none" w:sz="0" w:space="0" w:color="auto"/>
              </w:divBdr>
              <w:divsChild>
                <w:div w:id="150034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261667">
      <w:bodyDiv w:val="1"/>
      <w:marLeft w:val="0"/>
      <w:marRight w:val="0"/>
      <w:marTop w:val="0"/>
      <w:marBottom w:val="0"/>
      <w:divBdr>
        <w:top w:val="none" w:sz="0" w:space="0" w:color="auto"/>
        <w:left w:val="none" w:sz="0" w:space="0" w:color="auto"/>
        <w:bottom w:val="none" w:sz="0" w:space="0" w:color="auto"/>
        <w:right w:val="none" w:sz="0" w:space="0" w:color="auto"/>
      </w:divBdr>
      <w:divsChild>
        <w:div w:id="1930118168">
          <w:marLeft w:val="0"/>
          <w:marRight w:val="0"/>
          <w:marTop w:val="0"/>
          <w:marBottom w:val="0"/>
          <w:divBdr>
            <w:top w:val="none" w:sz="0" w:space="0" w:color="auto"/>
            <w:left w:val="none" w:sz="0" w:space="0" w:color="auto"/>
            <w:bottom w:val="none" w:sz="0" w:space="0" w:color="auto"/>
            <w:right w:val="none" w:sz="0" w:space="0" w:color="auto"/>
          </w:divBdr>
          <w:divsChild>
            <w:div w:id="518085247">
              <w:marLeft w:val="0"/>
              <w:marRight w:val="0"/>
              <w:marTop w:val="0"/>
              <w:marBottom w:val="0"/>
              <w:divBdr>
                <w:top w:val="none" w:sz="0" w:space="0" w:color="auto"/>
                <w:left w:val="none" w:sz="0" w:space="0" w:color="auto"/>
                <w:bottom w:val="none" w:sz="0" w:space="0" w:color="auto"/>
                <w:right w:val="none" w:sz="0" w:space="0" w:color="auto"/>
              </w:divBdr>
              <w:divsChild>
                <w:div w:id="1609040137">
                  <w:marLeft w:val="0"/>
                  <w:marRight w:val="0"/>
                  <w:marTop w:val="0"/>
                  <w:marBottom w:val="0"/>
                  <w:divBdr>
                    <w:top w:val="none" w:sz="0" w:space="0" w:color="auto"/>
                    <w:left w:val="none" w:sz="0" w:space="0" w:color="auto"/>
                    <w:bottom w:val="none" w:sz="0" w:space="0" w:color="auto"/>
                    <w:right w:val="none" w:sz="0" w:space="0" w:color="auto"/>
                  </w:divBdr>
                </w:div>
                <w:div w:id="1251811217">
                  <w:marLeft w:val="0"/>
                  <w:marRight w:val="0"/>
                  <w:marTop w:val="0"/>
                  <w:marBottom w:val="0"/>
                  <w:divBdr>
                    <w:top w:val="none" w:sz="0" w:space="0" w:color="auto"/>
                    <w:left w:val="none" w:sz="0" w:space="0" w:color="auto"/>
                    <w:bottom w:val="none" w:sz="0" w:space="0" w:color="auto"/>
                    <w:right w:val="none" w:sz="0" w:space="0" w:color="auto"/>
                  </w:divBdr>
                </w:div>
              </w:divsChild>
            </w:div>
            <w:div w:id="220483342">
              <w:marLeft w:val="0"/>
              <w:marRight w:val="0"/>
              <w:marTop w:val="0"/>
              <w:marBottom w:val="0"/>
              <w:divBdr>
                <w:top w:val="none" w:sz="0" w:space="0" w:color="auto"/>
                <w:left w:val="none" w:sz="0" w:space="0" w:color="auto"/>
                <w:bottom w:val="none" w:sz="0" w:space="0" w:color="auto"/>
                <w:right w:val="none" w:sz="0" w:space="0" w:color="auto"/>
              </w:divBdr>
              <w:divsChild>
                <w:div w:id="176942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497724">
      <w:bodyDiv w:val="1"/>
      <w:marLeft w:val="0"/>
      <w:marRight w:val="0"/>
      <w:marTop w:val="0"/>
      <w:marBottom w:val="0"/>
      <w:divBdr>
        <w:top w:val="none" w:sz="0" w:space="0" w:color="auto"/>
        <w:left w:val="none" w:sz="0" w:space="0" w:color="auto"/>
        <w:bottom w:val="none" w:sz="0" w:space="0" w:color="auto"/>
        <w:right w:val="none" w:sz="0" w:space="0" w:color="auto"/>
      </w:divBdr>
    </w:div>
    <w:div w:id="2009022207">
      <w:bodyDiv w:val="1"/>
      <w:marLeft w:val="0"/>
      <w:marRight w:val="0"/>
      <w:marTop w:val="0"/>
      <w:marBottom w:val="0"/>
      <w:divBdr>
        <w:top w:val="none" w:sz="0" w:space="0" w:color="auto"/>
        <w:left w:val="none" w:sz="0" w:space="0" w:color="auto"/>
        <w:bottom w:val="none" w:sz="0" w:space="0" w:color="auto"/>
        <w:right w:val="none" w:sz="0" w:space="0" w:color="auto"/>
      </w:divBdr>
      <w:divsChild>
        <w:div w:id="1169907331">
          <w:marLeft w:val="0"/>
          <w:marRight w:val="0"/>
          <w:marTop w:val="0"/>
          <w:marBottom w:val="0"/>
          <w:divBdr>
            <w:top w:val="none" w:sz="0" w:space="0" w:color="auto"/>
            <w:left w:val="none" w:sz="0" w:space="0" w:color="auto"/>
            <w:bottom w:val="none" w:sz="0" w:space="0" w:color="auto"/>
            <w:right w:val="none" w:sz="0" w:space="0" w:color="auto"/>
          </w:divBdr>
          <w:divsChild>
            <w:div w:id="1619412044">
              <w:marLeft w:val="0"/>
              <w:marRight w:val="0"/>
              <w:marTop w:val="0"/>
              <w:marBottom w:val="0"/>
              <w:divBdr>
                <w:top w:val="none" w:sz="0" w:space="0" w:color="auto"/>
                <w:left w:val="none" w:sz="0" w:space="0" w:color="auto"/>
                <w:bottom w:val="none" w:sz="0" w:space="0" w:color="auto"/>
                <w:right w:val="none" w:sz="0" w:space="0" w:color="auto"/>
              </w:divBdr>
              <w:divsChild>
                <w:div w:id="963924590">
                  <w:marLeft w:val="0"/>
                  <w:marRight w:val="0"/>
                  <w:marTop w:val="0"/>
                  <w:marBottom w:val="0"/>
                  <w:divBdr>
                    <w:top w:val="none" w:sz="0" w:space="0" w:color="auto"/>
                    <w:left w:val="none" w:sz="0" w:space="0" w:color="auto"/>
                    <w:bottom w:val="none" w:sz="0" w:space="0" w:color="auto"/>
                    <w:right w:val="none" w:sz="0" w:space="0" w:color="auto"/>
                  </w:divBdr>
                  <w:divsChild>
                    <w:div w:id="201098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765294">
      <w:bodyDiv w:val="1"/>
      <w:marLeft w:val="0"/>
      <w:marRight w:val="0"/>
      <w:marTop w:val="0"/>
      <w:marBottom w:val="0"/>
      <w:divBdr>
        <w:top w:val="none" w:sz="0" w:space="0" w:color="auto"/>
        <w:left w:val="none" w:sz="0" w:space="0" w:color="auto"/>
        <w:bottom w:val="none" w:sz="0" w:space="0" w:color="auto"/>
        <w:right w:val="none" w:sz="0" w:space="0" w:color="auto"/>
      </w:divBdr>
      <w:divsChild>
        <w:div w:id="2121946064">
          <w:marLeft w:val="0"/>
          <w:marRight w:val="0"/>
          <w:marTop w:val="0"/>
          <w:marBottom w:val="0"/>
          <w:divBdr>
            <w:top w:val="none" w:sz="0" w:space="0" w:color="auto"/>
            <w:left w:val="none" w:sz="0" w:space="0" w:color="auto"/>
            <w:bottom w:val="none" w:sz="0" w:space="0" w:color="auto"/>
            <w:right w:val="none" w:sz="0" w:space="0" w:color="auto"/>
          </w:divBdr>
          <w:divsChild>
            <w:div w:id="2147165647">
              <w:marLeft w:val="0"/>
              <w:marRight w:val="0"/>
              <w:marTop w:val="0"/>
              <w:marBottom w:val="0"/>
              <w:divBdr>
                <w:top w:val="none" w:sz="0" w:space="0" w:color="auto"/>
                <w:left w:val="none" w:sz="0" w:space="0" w:color="auto"/>
                <w:bottom w:val="none" w:sz="0" w:space="0" w:color="auto"/>
                <w:right w:val="none" w:sz="0" w:space="0" w:color="auto"/>
              </w:divBdr>
              <w:divsChild>
                <w:div w:id="162951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38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commons.usf.edu/etd/373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Princeton_Univers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roquest-com.ezproxy.uwtsd.ac.uk/indexingvolumeissuelinkhandler/43707/Journal+of+International+Relations+and+Development/02019Y06Y01$23Jun+2019$3b++Vol.+22+$282$29/22/2?accountid=130472" TargetMode="External"/><Relationship Id="rId4" Type="http://schemas.openxmlformats.org/officeDocument/2006/relationships/webSettings" Target="webSettings.xml"/><Relationship Id="rId9" Type="http://schemas.openxmlformats.org/officeDocument/2006/relationships/hyperlink" Target="https://www-proquest-com.ezproxy.uwtsd.ac.uk/pubidlinkhandler/sng/pubtitle/Journal+of+International+Relations+and+Development/$N/43707/PagePdf/2222840359/fulltextPDF/BBA90829CAA94523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75FD9-326E-3D41-86E0-84FE71584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3</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Cuddihy</dc:creator>
  <cp:keywords/>
  <dc:description/>
  <cp:lastModifiedBy>Phillip Cuddihy</cp:lastModifiedBy>
  <cp:revision>8</cp:revision>
  <dcterms:created xsi:type="dcterms:W3CDTF">2021-01-13T11:39:00Z</dcterms:created>
  <dcterms:modified xsi:type="dcterms:W3CDTF">2021-01-15T22:03:00Z</dcterms:modified>
</cp:coreProperties>
</file>