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CB385" w14:textId="77777777" w:rsidR="00D948AE" w:rsidRDefault="00000000">
      <w:pPr>
        <w:spacing w:before="1800"/>
        <w:jc w:val="center"/>
      </w:pPr>
      <w:r>
        <w:rPr>
          <w:b/>
          <w:color w:val="274F3D"/>
        </w:rPr>
        <w:t>PURE BREW COFFEE HOUSE</w:t>
      </w:r>
    </w:p>
    <w:p w14:paraId="367FE0EA" w14:textId="77777777" w:rsidR="00D948AE" w:rsidRDefault="00000000">
      <w:pPr>
        <w:jc w:val="center"/>
      </w:pPr>
      <w:r>
        <w:rPr>
          <w:color w:val="5A6E5F"/>
        </w:rPr>
        <w:t>A Sustainable Coffee Shop Business Plan</w:t>
      </w:r>
    </w:p>
    <w:p w14:paraId="62E4448D" w14:textId="77777777" w:rsidR="00D948AE" w:rsidRDefault="00D948AE"/>
    <w:p w14:paraId="6A26C35D" w14:textId="77777777" w:rsidR="00D948AE" w:rsidRDefault="00000000">
      <w:pPr>
        <w:jc w:val="center"/>
      </w:pPr>
      <w:r>
        <w:rPr>
          <w:b/>
        </w:rPr>
        <w:t xml:space="preserve">Student Name: </w:t>
      </w:r>
      <w:r>
        <w:t>Renata Grudzien</w:t>
      </w:r>
    </w:p>
    <w:p w14:paraId="6C21C76F" w14:textId="77777777" w:rsidR="00D948AE" w:rsidRDefault="00000000">
      <w:pPr>
        <w:jc w:val="center"/>
      </w:pPr>
      <w:r>
        <w:rPr>
          <w:b/>
        </w:rPr>
        <w:t xml:space="preserve">Student Number: </w:t>
      </w:r>
      <w:r>
        <w:t>2514195</w:t>
      </w:r>
    </w:p>
    <w:p w14:paraId="66ECE8CE" w14:textId="77777777" w:rsidR="00D948AE" w:rsidRDefault="00000000">
      <w:pPr>
        <w:jc w:val="center"/>
      </w:pPr>
      <w:r>
        <w:rPr>
          <w:b/>
        </w:rPr>
        <w:t xml:space="preserve">Programme of Study: </w:t>
      </w:r>
      <w:r>
        <w:t>Business Management</w:t>
      </w:r>
    </w:p>
    <w:p w14:paraId="29AC0DDD" w14:textId="77777777" w:rsidR="00D948AE" w:rsidRDefault="00000000">
      <w:pPr>
        <w:jc w:val="center"/>
      </w:pPr>
      <w:r>
        <w:rPr>
          <w:b/>
        </w:rPr>
        <w:t xml:space="preserve">Module Name: </w:t>
      </w:r>
      <w:r>
        <w:t>Enterprise and Entrepreneurship</w:t>
      </w:r>
    </w:p>
    <w:p w14:paraId="489CA7C2" w14:textId="77777777" w:rsidR="00D948AE" w:rsidRDefault="00000000">
      <w:pPr>
        <w:jc w:val="center"/>
      </w:pPr>
      <w:r>
        <w:rPr>
          <w:b/>
        </w:rPr>
        <w:t xml:space="preserve">Module Code: </w:t>
      </w:r>
      <w:r>
        <w:t>LCLM4006</w:t>
      </w:r>
    </w:p>
    <w:p w14:paraId="3CDC9A77" w14:textId="77777777" w:rsidR="00D948AE" w:rsidRDefault="00000000">
      <w:pPr>
        <w:jc w:val="center"/>
      </w:pPr>
      <w:r>
        <w:rPr>
          <w:b/>
        </w:rPr>
        <w:t xml:space="preserve">Lecturer: </w:t>
      </w:r>
      <w:r>
        <w:t>Fouziya Farheen</w:t>
      </w:r>
    </w:p>
    <w:p w14:paraId="761E8AAA" w14:textId="77777777" w:rsidR="00D948AE" w:rsidRDefault="00000000">
      <w:pPr>
        <w:jc w:val="center"/>
      </w:pPr>
      <w:r>
        <w:rPr>
          <w:b/>
        </w:rPr>
        <w:t xml:space="preserve">Submission Date: </w:t>
      </w:r>
      <w:r>
        <w:t>25 October 2026</w:t>
      </w:r>
    </w:p>
    <w:p w14:paraId="0CBA87E2" w14:textId="796DEDCB" w:rsidR="00D948AE" w:rsidRDefault="00D948AE">
      <w:pPr>
        <w:spacing w:before="700"/>
        <w:jc w:val="center"/>
      </w:pPr>
    </w:p>
    <w:p w14:paraId="6AFBA0C5" w14:textId="77777777" w:rsidR="00D948AE" w:rsidRDefault="00000000">
      <w:r>
        <w:br w:type="page"/>
      </w:r>
    </w:p>
    <w:p w14:paraId="5253A432" w14:textId="77777777" w:rsidR="00D948AE" w:rsidRDefault="00000000">
      <w:pPr>
        <w:pStyle w:val="Heading1"/>
      </w:pPr>
      <w:bookmarkStart w:id="0" w:name="_Toc243846728"/>
      <w:r>
        <w:lastRenderedPageBreak/>
        <w:t>Executive Summary</w:t>
      </w:r>
      <w:bookmarkEnd w:id="0"/>
    </w:p>
    <w:p w14:paraId="6DCEEB1A" w14:textId="77777777" w:rsidR="00D948AE" w:rsidRDefault="00000000">
      <w:r>
        <w:t>Pure Brew Coffee House is a proposed independent coffee shop in Northampton, United Kingdom, offering quality coffee, tea, hot chocolate, pastries and light meals in a welcoming setting. The business will combine reliable service and accessible prices with practical environmental measures and community support. These will include discounts for customers using reusable cups, recyclable or reusable takeaway packaging where suitable, careful food purchasing to limit waste, and partnerships with local bakeries and other suppliers.</w:t>
      </w:r>
    </w:p>
    <w:p w14:paraId="361E3597" w14:textId="77777777" w:rsidR="00D948AE" w:rsidRDefault="00000000">
      <w:r>
        <w:t>The target market includes local workers, students, residents, shoppers and visitors seeking a convenient place to buy refreshments or meet informally. Pure Brew Coffee House will be managed by its founder, supported by a small team of baristas. The proposed legal structure is a private limited company. An indicative startup funding requirement of £45,000 is proposed, funded through £15,000 founder investment, a £25,000 business loan and £5,000 in potential grant or community funding. The figures are estimates that must be validated through quotations, a cash-flow forecast and local market research.</w:t>
      </w:r>
    </w:p>
    <w:p w14:paraId="3FFAA01F" w14:textId="77777777" w:rsidR="00D948AE" w:rsidRDefault="00000000">
      <w:r>
        <w:t>The café’s purpose is to build a commercially viable business while reducing avoidable waste and contributing to the local economy. Performance will be assessed through sales, customer retention, food waste, reusable-cup transactions and local purchasing.</w:t>
      </w:r>
    </w:p>
    <w:p w14:paraId="0CDD9CEE" w14:textId="77777777" w:rsidR="00D948AE" w:rsidRDefault="00000000">
      <w:pPr>
        <w:pStyle w:val="Heading1"/>
      </w:pPr>
      <w:bookmarkStart w:id="1" w:name="_Toc243846729"/>
      <w:r>
        <w:t>Table of Contents</w:t>
      </w:r>
      <w:bookmarkEnd w:id="1"/>
    </w:p>
    <w:p w14:paraId="2CDA1DDE" w14:textId="77777777" w:rsidR="00435B61" w:rsidRDefault="00000000">
      <w:pPr>
        <w:pStyle w:val="TOC1"/>
        <w:tabs>
          <w:tab w:val="right" w:leader="dot" w:pos="9638"/>
        </w:tabs>
        <w:rPr>
          <w:noProof/>
        </w:rPr>
      </w:pPr>
      <w:r>
        <w:fldChar w:fldCharType="begin"/>
      </w:r>
      <w:r>
        <w:instrText xml:space="preserve"> TOC \o "1-2" \h \z \u </w:instrText>
      </w:r>
      <w:r>
        <w:fldChar w:fldCharType="separate"/>
      </w:r>
      <w:hyperlink w:anchor="_Toc243846728" w:history="1">
        <w:r w:rsidR="00435B61" w:rsidRPr="00CE1A69">
          <w:rPr>
            <w:rStyle w:val="Hyperlink"/>
            <w:noProof/>
          </w:rPr>
          <w:t>Executive Summary</w:t>
        </w:r>
        <w:r w:rsidR="00435B61">
          <w:rPr>
            <w:noProof/>
            <w:webHidden/>
          </w:rPr>
          <w:tab/>
        </w:r>
        <w:r w:rsidR="00435B61">
          <w:rPr>
            <w:noProof/>
            <w:webHidden/>
          </w:rPr>
          <w:fldChar w:fldCharType="begin"/>
        </w:r>
        <w:r w:rsidR="00435B61">
          <w:rPr>
            <w:noProof/>
            <w:webHidden/>
          </w:rPr>
          <w:instrText xml:space="preserve"> PAGEREF _Toc243846728 \h </w:instrText>
        </w:r>
        <w:r w:rsidR="00435B61">
          <w:rPr>
            <w:noProof/>
            <w:webHidden/>
          </w:rPr>
        </w:r>
        <w:r w:rsidR="00435B61">
          <w:rPr>
            <w:noProof/>
            <w:webHidden/>
          </w:rPr>
          <w:fldChar w:fldCharType="separate"/>
        </w:r>
        <w:r w:rsidR="00435B61">
          <w:rPr>
            <w:noProof/>
            <w:webHidden/>
          </w:rPr>
          <w:t>1</w:t>
        </w:r>
        <w:r w:rsidR="00435B61">
          <w:rPr>
            <w:noProof/>
            <w:webHidden/>
          </w:rPr>
          <w:fldChar w:fldCharType="end"/>
        </w:r>
      </w:hyperlink>
    </w:p>
    <w:p w14:paraId="46B8AB75" w14:textId="77777777" w:rsidR="00435B61" w:rsidRDefault="00435B61">
      <w:pPr>
        <w:pStyle w:val="TOC1"/>
        <w:tabs>
          <w:tab w:val="right" w:leader="dot" w:pos="9638"/>
        </w:tabs>
        <w:rPr>
          <w:noProof/>
        </w:rPr>
      </w:pPr>
      <w:hyperlink w:anchor="_Toc243846729" w:history="1">
        <w:r w:rsidRPr="00CE1A69">
          <w:rPr>
            <w:rStyle w:val="Hyperlink"/>
            <w:noProof/>
          </w:rPr>
          <w:t>Table of Contents</w:t>
        </w:r>
        <w:r>
          <w:rPr>
            <w:noProof/>
            <w:webHidden/>
          </w:rPr>
          <w:tab/>
        </w:r>
        <w:r>
          <w:rPr>
            <w:noProof/>
            <w:webHidden/>
          </w:rPr>
          <w:fldChar w:fldCharType="begin"/>
        </w:r>
        <w:r>
          <w:rPr>
            <w:noProof/>
            <w:webHidden/>
          </w:rPr>
          <w:instrText xml:space="preserve"> PAGEREF _Toc243846729 \h </w:instrText>
        </w:r>
        <w:r>
          <w:rPr>
            <w:noProof/>
            <w:webHidden/>
          </w:rPr>
        </w:r>
        <w:r>
          <w:rPr>
            <w:noProof/>
            <w:webHidden/>
          </w:rPr>
          <w:fldChar w:fldCharType="separate"/>
        </w:r>
        <w:r>
          <w:rPr>
            <w:noProof/>
            <w:webHidden/>
          </w:rPr>
          <w:t>1</w:t>
        </w:r>
        <w:r>
          <w:rPr>
            <w:noProof/>
            <w:webHidden/>
          </w:rPr>
          <w:fldChar w:fldCharType="end"/>
        </w:r>
      </w:hyperlink>
    </w:p>
    <w:p w14:paraId="3596913B" w14:textId="77777777" w:rsidR="00435B61" w:rsidRDefault="00435B61">
      <w:pPr>
        <w:pStyle w:val="TOC1"/>
        <w:tabs>
          <w:tab w:val="right" w:leader="dot" w:pos="9638"/>
        </w:tabs>
        <w:rPr>
          <w:noProof/>
        </w:rPr>
      </w:pPr>
      <w:hyperlink w:anchor="_Toc243846730" w:history="1">
        <w:r w:rsidRPr="00CE1A69">
          <w:rPr>
            <w:rStyle w:val="Hyperlink"/>
            <w:noProof/>
          </w:rPr>
          <w:t>1. Overview of the Business Idea</w:t>
        </w:r>
        <w:r>
          <w:rPr>
            <w:noProof/>
            <w:webHidden/>
          </w:rPr>
          <w:tab/>
        </w:r>
        <w:r>
          <w:rPr>
            <w:noProof/>
            <w:webHidden/>
          </w:rPr>
          <w:fldChar w:fldCharType="begin"/>
        </w:r>
        <w:r>
          <w:rPr>
            <w:noProof/>
            <w:webHidden/>
          </w:rPr>
          <w:instrText xml:space="preserve"> PAGEREF _Toc243846730 \h </w:instrText>
        </w:r>
        <w:r>
          <w:rPr>
            <w:noProof/>
            <w:webHidden/>
          </w:rPr>
        </w:r>
        <w:r>
          <w:rPr>
            <w:noProof/>
            <w:webHidden/>
          </w:rPr>
          <w:fldChar w:fldCharType="separate"/>
        </w:r>
        <w:r>
          <w:rPr>
            <w:noProof/>
            <w:webHidden/>
          </w:rPr>
          <w:t>1</w:t>
        </w:r>
        <w:r>
          <w:rPr>
            <w:noProof/>
            <w:webHidden/>
          </w:rPr>
          <w:fldChar w:fldCharType="end"/>
        </w:r>
      </w:hyperlink>
    </w:p>
    <w:p w14:paraId="6C4E4339" w14:textId="77777777" w:rsidR="00435B61" w:rsidRDefault="00435B61">
      <w:pPr>
        <w:pStyle w:val="TOC1"/>
        <w:tabs>
          <w:tab w:val="right" w:leader="dot" w:pos="9638"/>
        </w:tabs>
        <w:rPr>
          <w:noProof/>
        </w:rPr>
      </w:pPr>
      <w:hyperlink w:anchor="_Toc243846731" w:history="1">
        <w:r w:rsidRPr="00CE1A69">
          <w:rPr>
            <w:rStyle w:val="Hyperlink"/>
            <w:noProof/>
          </w:rPr>
          <w:t>2. Market Research</w:t>
        </w:r>
        <w:r>
          <w:rPr>
            <w:noProof/>
            <w:webHidden/>
          </w:rPr>
          <w:tab/>
        </w:r>
        <w:r>
          <w:rPr>
            <w:noProof/>
            <w:webHidden/>
          </w:rPr>
          <w:fldChar w:fldCharType="begin"/>
        </w:r>
        <w:r>
          <w:rPr>
            <w:noProof/>
            <w:webHidden/>
          </w:rPr>
          <w:instrText xml:space="preserve"> PAGEREF _Toc243846731 \h </w:instrText>
        </w:r>
        <w:r>
          <w:rPr>
            <w:noProof/>
            <w:webHidden/>
          </w:rPr>
        </w:r>
        <w:r>
          <w:rPr>
            <w:noProof/>
            <w:webHidden/>
          </w:rPr>
          <w:fldChar w:fldCharType="separate"/>
        </w:r>
        <w:r>
          <w:rPr>
            <w:noProof/>
            <w:webHidden/>
          </w:rPr>
          <w:t>1</w:t>
        </w:r>
        <w:r>
          <w:rPr>
            <w:noProof/>
            <w:webHidden/>
          </w:rPr>
          <w:fldChar w:fldCharType="end"/>
        </w:r>
      </w:hyperlink>
    </w:p>
    <w:p w14:paraId="1175C3CB" w14:textId="77777777" w:rsidR="00435B61" w:rsidRDefault="00435B61">
      <w:pPr>
        <w:pStyle w:val="TOC2"/>
        <w:tabs>
          <w:tab w:val="right" w:leader="dot" w:pos="9638"/>
        </w:tabs>
        <w:rPr>
          <w:noProof/>
        </w:rPr>
      </w:pPr>
      <w:hyperlink w:anchor="_Toc243846732" w:history="1">
        <w:r w:rsidRPr="00CE1A69">
          <w:rPr>
            <w:rStyle w:val="Hyperlink"/>
            <w:noProof/>
          </w:rPr>
          <w:t>2.1 Target Market</w:t>
        </w:r>
        <w:r>
          <w:rPr>
            <w:noProof/>
            <w:webHidden/>
          </w:rPr>
          <w:tab/>
        </w:r>
        <w:r>
          <w:rPr>
            <w:noProof/>
            <w:webHidden/>
          </w:rPr>
          <w:fldChar w:fldCharType="begin"/>
        </w:r>
        <w:r>
          <w:rPr>
            <w:noProof/>
            <w:webHidden/>
          </w:rPr>
          <w:instrText xml:space="preserve"> PAGEREF _Toc243846732 \h </w:instrText>
        </w:r>
        <w:r>
          <w:rPr>
            <w:noProof/>
            <w:webHidden/>
          </w:rPr>
        </w:r>
        <w:r>
          <w:rPr>
            <w:noProof/>
            <w:webHidden/>
          </w:rPr>
          <w:fldChar w:fldCharType="separate"/>
        </w:r>
        <w:r>
          <w:rPr>
            <w:noProof/>
            <w:webHidden/>
          </w:rPr>
          <w:t>1</w:t>
        </w:r>
        <w:r>
          <w:rPr>
            <w:noProof/>
            <w:webHidden/>
          </w:rPr>
          <w:fldChar w:fldCharType="end"/>
        </w:r>
      </w:hyperlink>
    </w:p>
    <w:p w14:paraId="6DE4ED61" w14:textId="77777777" w:rsidR="00435B61" w:rsidRDefault="00435B61">
      <w:pPr>
        <w:pStyle w:val="TOC2"/>
        <w:tabs>
          <w:tab w:val="right" w:leader="dot" w:pos="9638"/>
        </w:tabs>
        <w:rPr>
          <w:noProof/>
        </w:rPr>
      </w:pPr>
      <w:hyperlink w:anchor="_Toc243846733" w:history="1">
        <w:r w:rsidRPr="00CE1A69">
          <w:rPr>
            <w:rStyle w:val="Hyperlink"/>
            <w:noProof/>
          </w:rPr>
          <w:t>2.2 PESTEL Analysis</w:t>
        </w:r>
        <w:r>
          <w:rPr>
            <w:noProof/>
            <w:webHidden/>
          </w:rPr>
          <w:tab/>
        </w:r>
        <w:r>
          <w:rPr>
            <w:noProof/>
            <w:webHidden/>
          </w:rPr>
          <w:fldChar w:fldCharType="begin"/>
        </w:r>
        <w:r>
          <w:rPr>
            <w:noProof/>
            <w:webHidden/>
          </w:rPr>
          <w:instrText xml:space="preserve"> PAGEREF _Toc243846733 \h </w:instrText>
        </w:r>
        <w:r>
          <w:rPr>
            <w:noProof/>
            <w:webHidden/>
          </w:rPr>
        </w:r>
        <w:r>
          <w:rPr>
            <w:noProof/>
            <w:webHidden/>
          </w:rPr>
          <w:fldChar w:fldCharType="separate"/>
        </w:r>
        <w:r>
          <w:rPr>
            <w:noProof/>
            <w:webHidden/>
          </w:rPr>
          <w:t>1</w:t>
        </w:r>
        <w:r>
          <w:rPr>
            <w:noProof/>
            <w:webHidden/>
          </w:rPr>
          <w:fldChar w:fldCharType="end"/>
        </w:r>
      </w:hyperlink>
    </w:p>
    <w:p w14:paraId="027389A5" w14:textId="77777777" w:rsidR="00435B61" w:rsidRDefault="00435B61">
      <w:pPr>
        <w:pStyle w:val="TOC2"/>
        <w:tabs>
          <w:tab w:val="right" w:leader="dot" w:pos="9638"/>
        </w:tabs>
        <w:rPr>
          <w:noProof/>
        </w:rPr>
      </w:pPr>
      <w:hyperlink w:anchor="_Toc243846734" w:history="1">
        <w:r w:rsidRPr="00CE1A69">
          <w:rPr>
            <w:rStyle w:val="Hyperlink"/>
            <w:noProof/>
          </w:rPr>
          <w:t>2.3 Competitor Analysis</w:t>
        </w:r>
        <w:r>
          <w:rPr>
            <w:noProof/>
            <w:webHidden/>
          </w:rPr>
          <w:tab/>
        </w:r>
        <w:r>
          <w:rPr>
            <w:noProof/>
            <w:webHidden/>
          </w:rPr>
          <w:fldChar w:fldCharType="begin"/>
        </w:r>
        <w:r>
          <w:rPr>
            <w:noProof/>
            <w:webHidden/>
          </w:rPr>
          <w:instrText xml:space="preserve"> PAGEREF _Toc243846734 \h </w:instrText>
        </w:r>
        <w:r>
          <w:rPr>
            <w:noProof/>
            <w:webHidden/>
          </w:rPr>
        </w:r>
        <w:r>
          <w:rPr>
            <w:noProof/>
            <w:webHidden/>
          </w:rPr>
          <w:fldChar w:fldCharType="separate"/>
        </w:r>
        <w:r>
          <w:rPr>
            <w:noProof/>
            <w:webHidden/>
          </w:rPr>
          <w:t>1</w:t>
        </w:r>
        <w:r>
          <w:rPr>
            <w:noProof/>
            <w:webHidden/>
          </w:rPr>
          <w:fldChar w:fldCharType="end"/>
        </w:r>
      </w:hyperlink>
    </w:p>
    <w:p w14:paraId="25742588" w14:textId="77777777" w:rsidR="00435B61" w:rsidRDefault="00435B61">
      <w:pPr>
        <w:pStyle w:val="TOC1"/>
        <w:tabs>
          <w:tab w:val="right" w:leader="dot" w:pos="9638"/>
        </w:tabs>
        <w:rPr>
          <w:noProof/>
        </w:rPr>
      </w:pPr>
      <w:hyperlink w:anchor="_Toc243846735" w:history="1">
        <w:r w:rsidRPr="00CE1A69">
          <w:rPr>
            <w:rStyle w:val="Hyperlink"/>
            <w:noProof/>
          </w:rPr>
          <w:t>3. Marketing Communications</w:t>
        </w:r>
        <w:r>
          <w:rPr>
            <w:noProof/>
            <w:webHidden/>
          </w:rPr>
          <w:tab/>
        </w:r>
        <w:r>
          <w:rPr>
            <w:noProof/>
            <w:webHidden/>
          </w:rPr>
          <w:fldChar w:fldCharType="begin"/>
        </w:r>
        <w:r>
          <w:rPr>
            <w:noProof/>
            <w:webHidden/>
          </w:rPr>
          <w:instrText xml:space="preserve"> PAGEREF _Toc243846735 \h </w:instrText>
        </w:r>
        <w:r>
          <w:rPr>
            <w:noProof/>
            <w:webHidden/>
          </w:rPr>
        </w:r>
        <w:r>
          <w:rPr>
            <w:noProof/>
            <w:webHidden/>
          </w:rPr>
          <w:fldChar w:fldCharType="separate"/>
        </w:r>
        <w:r>
          <w:rPr>
            <w:noProof/>
            <w:webHidden/>
          </w:rPr>
          <w:t>1</w:t>
        </w:r>
        <w:r>
          <w:rPr>
            <w:noProof/>
            <w:webHidden/>
          </w:rPr>
          <w:fldChar w:fldCharType="end"/>
        </w:r>
      </w:hyperlink>
    </w:p>
    <w:p w14:paraId="73D09AC9" w14:textId="77777777" w:rsidR="00435B61" w:rsidRDefault="00435B61">
      <w:pPr>
        <w:pStyle w:val="TOC1"/>
        <w:tabs>
          <w:tab w:val="right" w:leader="dot" w:pos="9638"/>
        </w:tabs>
        <w:rPr>
          <w:noProof/>
        </w:rPr>
      </w:pPr>
      <w:hyperlink w:anchor="_Toc243846736" w:history="1">
        <w:r w:rsidRPr="00CE1A69">
          <w:rPr>
            <w:rStyle w:val="Hyperlink"/>
            <w:noProof/>
          </w:rPr>
          <w:t>4. Financial Plan</w:t>
        </w:r>
        <w:r>
          <w:rPr>
            <w:noProof/>
            <w:webHidden/>
          </w:rPr>
          <w:tab/>
        </w:r>
        <w:r>
          <w:rPr>
            <w:noProof/>
            <w:webHidden/>
          </w:rPr>
          <w:fldChar w:fldCharType="begin"/>
        </w:r>
        <w:r>
          <w:rPr>
            <w:noProof/>
            <w:webHidden/>
          </w:rPr>
          <w:instrText xml:space="preserve"> PAGEREF _Toc243846736 \h </w:instrText>
        </w:r>
        <w:r>
          <w:rPr>
            <w:noProof/>
            <w:webHidden/>
          </w:rPr>
        </w:r>
        <w:r>
          <w:rPr>
            <w:noProof/>
            <w:webHidden/>
          </w:rPr>
          <w:fldChar w:fldCharType="separate"/>
        </w:r>
        <w:r>
          <w:rPr>
            <w:noProof/>
            <w:webHidden/>
          </w:rPr>
          <w:t>1</w:t>
        </w:r>
        <w:r>
          <w:rPr>
            <w:noProof/>
            <w:webHidden/>
          </w:rPr>
          <w:fldChar w:fldCharType="end"/>
        </w:r>
      </w:hyperlink>
    </w:p>
    <w:p w14:paraId="24CF13B2" w14:textId="77777777" w:rsidR="00435B61" w:rsidRDefault="00435B61">
      <w:pPr>
        <w:pStyle w:val="TOC2"/>
        <w:tabs>
          <w:tab w:val="right" w:leader="dot" w:pos="9638"/>
        </w:tabs>
        <w:rPr>
          <w:noProof/>
        </w:rPr>
      </w:pPr>
      <w:hyperlink w:anchor="_Toc243846737" w:history="1">
        <w:r w:rsidRPr="00CE1A69">
          <w:rPr>
            <w:rStyle w:val="Hyperlink"/>
            <w:noProof/>
          </w:rPr>
          <w:t>4.1 Funding Requirements and Sources</w:t>
        </w:r>
        <w:r>
          <w:rPr>
            <w:noProof/>
            <w:webHidden/>
          </w:rPr>
          <w:tab/>
        </w:r>
        <w:r>
          <w:rPr>
            <w:noProof/>
            <w:webHidden/>
          </w:rPr>
          <w:fldChar w:fldCharType="begin"/>
        </w:r>
        <w:r>
          <w:rPr>
            <w:noProof/>
            <w:webHidden/>
          </w:rPr>
          <w:instrText xml:space="preserve"> PAGEREF _Toc243846737 \h </w:instrText>
        </w:r>
        <w:r>
          <w:rPr>
            <w:noProof/>
            <w:webHidden/>
          </w:rPr>
        </w:r>
        <w:r>
          <w:rPr>
            <w:noProof/>
            <w:webHidden/>
          </w:rPr>
          <w:fldChar w:fldCharType="separate"/>
        </w:r>
        <w:r>
          <w:rPr>
            <w:noProof/>
            <w:webHidden/>
          </w:rPr>
          <w:t>1</w:t>
        </w:r>
        <w:r>
          <w:rPr>
            <w:noProof/>
            <w:webHidden/>
          </w:rPr>
          <w:fldChar w:fldCharType="end"/>
        </w:r>
      </w:hyperlink>
    </w:p>
    <w:p w14:paraId="3733651D" w14:textId="77777777" w:rsidR="00435B61" w:rsidRDefault="00435B61">
      <w:pPr>
        <w:pStyle w:val="TOC2"/>
        <w:tabs>
          <w:tab w:val="right" w:leader="dot" w:pos="9638"/>
        </w:tabs>
        <w:rPr>
          <w:noProof/>
        </w:rPr>
      </w:pPr>
      <w:hyperlink w:anchor="_Toc243846738" w:history="1">
        <w:r w:rsidRPr="00CE1A69">
          <w:rPr>
            <w:rStyle w:val="Hyperlink"/>
            <w:noProof/>
          </w:rPr>
          <w:t>4.2 First-Month Startup Expenses</w:t>
        </w:r>
        <w:r>
          <w:rPr>
            <w:noProof/>
            <w:webHidden/>
          </w:rPr>
          <w:tab/>
        </w:r>
        <w:r>
          <w:rPr>
            <w:noProof/>
            <w:webHidden/>
          </w:rPr>
          <w:fldChar w:fldCharType="begin"/>
        </w:r>
        <w:r>
          <w:rPr>
            <w:noProof/>
            <w:webHidden/>
          </w:rPr>
          <w:instrText xml:space="preserve"> PAGEREF _Toc243846738 \h </w:instrText>
        </w:r>
        <w:r>
          <w:rPr>
            <w:noProof/>
            <w:webHidden/>
          </w:rPr>
        </w:r>
        <w:r>
          <w:rPr>
            <w:noProof/>
            <w:webHidden/>
          </w:rPr>
          <w:fldChar w:fldCharType="separate"/>
        </w:r>
        <w:r>
          <w:rPr>
            <w:noProof/>
            <w:webHidden/>
          </w:rPr>
          <w:t>1</w:t>
        </w:r>
        <w:r>
          <w:rPr>
            <w:noProof/>
            <w:webHidden/>
          </w:rPr>
          <w:fldChar w:fldCharType="end"/>
        </w:r>
      </w:hyperlink>
    </w:p>
    <w:p w14:paraId="49BACE05" w14:textId="77777777" w:rsidR="00435B61" w:rsidRDefault="00435B61">
      <w:pPr>
        <w:pStyle w:val="TOC2"/>
        <w:tabs>
          <w:tab w:val="right" w:leader="dot" w:pos="9638"/>
        </w:tabs>
        <w:rPr>
          <w:noProof/>
        </w:rPr>
      </w:pPr>
      <w:hyperlink w:anchor="_Toc243846739" w:history="1">
        <w:r w:rsidRPr="00CE1A69">
          <w:rPr>
            <w:rStyle w:val="Hyperlink"/>
            <w:noProof/>
          </w:rPr>
          <w:t>4.3 Financial Sustainability</w:t>
        </w:r>
        <w:r>
          <w:rPr>
            <w:noProof/>
            <w:webHidden/>
          </w:rPr>
          <w:tab/>
        </w:r>
        <w:r>
          <w:rPr>
            <w:noProof/>
            <w:webHidden/>
          </w:rPr>
          <w:fldChar w:fldCharType="begin"/>
        </w:r>
        <w:r>
          <w:rPr>
            <w:noProof/>
            <w:webHidden/>
          </w:rPr>
          <w:instrText xml:space="preserve"> PAGEREF _Toc243846739 \h </w:instrText>
        </w:r>
        <w:r>
          <w:rPr>
            <w:noProof/>
            <w:webHidden/>
          </w:rPr>
        </w:r>
        <w:r>
          <w:rPr>
            <w:noProof/>
            <w:webHidden/>
          </w:rPr>
          <w:fldChar w:fldCharType="separate"/>
        </w:r>
        <w:r>
          <w:rPr>
            <w:noProof/>
            <w:webHidden/>
          </w:rPr>
          <w:t>1</w:t>
        </w:r>
        <w:r>
          <w:rPr>
            <w:noProof/>
            <w:webHidden/>
          </w:rPr>
          <w:fldChar w:fldCharType="end"/>
        </w:r>
      </w:hyperlink>
    </w:p>
    <w:p w14:paraId="1E7E7068" w14:textId="77777777" w:rsidR="00435B61" w:rsidRDefault="00435B61">
      <w:pPr>
        <w:pStyle w:val="TOC1"/>
        <w:tabs>
          <w:tab w:val="right" w:leader="dot" w:pos="9638"/>
        </w:tabs>
        <w:rPr>
          <w:noProof/>
        </w:rPr>
      </w:pPr>
      <w:hyperlink w:anchor="_Toc243846740" w:history="1">
        <w:r w:rsidRPr="00CE1A69">
          <w:rPr>
            <w:rStyle w:val="Hyperlink"/>
            <w:noProof/>
          </w:rPr>
          <w:t>5. Conclusion</w:t>
        </w:r>
        <w:r>
          <w:rPr>
            <w:noProof/>
            <w:webHidden/>
          </w:rPr>
          <w:tab/>
        </w:r>
        <w:r>
          <w:rPr>
            <w:noProof/>
            <w:webHidden/>
          </w:rPr>
          <w:fldChar w:fldCharType="begin"/>
        </w:r>
        <w:r>
          <w:rPr>
            <w:noProof/>
            <w:webHidden/>
          </w:rPr>
          <w:instrText xml:space="preserve"> PAGEREF _Toc243846740 \h </w:instrText>
        </w:r>
        <w:r>
          <w:rPr>
            <w:noProof/>
            <w:webHidden/>
          </w:rPr>
        </w:r>
        <w:r>
          <w:rPr>
            <w:noProof/>
            <w:webHidden/>
          </w:rPr>
          <w:fldChar w:fldCharType="separate"/>
        </w:r>
        <w:r>
          <w:rPr>
            <w:noProof/>
            <w:webHidden/>
          </w:rPr>
          <w:t>1</w:t>
        </w:r>
        <w:r>
          <w:rPr>
            <w:noProof/>
            <w:webHidden/>
          </w:rPr>
          <w:fldChar w:fldCharType="end"/>
        </w:r>
      </w:hyperlink>
    </w:p>
    <w:p w14:paraId="73AB1068" w14:textId="77777777" w:rsidR="00435B61" w:rsidRDefault="00435B61">
      <w:pPr>
        <w:pStyle w:val="TOC1"/>
        <w:tabs>
          <w:tab w:val="right" w:leader="dot" w:pos="9638"/>
        </w:tabs>
        <w:rPr>
          <w:noProof/>
        </w:rPr>
      </w:pPr>
      <w:hyperlink w:anchor="_Toc243846741" w:history="1">
        <w:r w:rsidRPr="00CE1A69">
          <w:rPr>
            <w:rStyle w:val="Hyperlink"/>
            <w:noProof/>
          </w:rPr>
          <w:t>6. Reference List</w:t>
        </w:r>
        <w:r>
          <w:rPr>
            <w:noProof/>
            <w:webHidden/>
          </w:rPr>
          <w:tab/>
        </w:r>
        <w:r>
          <w:rPr>
            <w:noProof/>
            <w:webHidden/>
          </w:rPr>
          <w:fldChar w:fldCharType="begin"/>
        </w:r>
        <w:r>
          <w:rPr>
            <w:noProof/>
            <w:webHidden/>
          </w:rPr>
          <w:instrText xml:space="preserve"> PAGEREF _Toc243846741 \h </w:instrText>
        </w:r>
        <w:r>
          <w:rPr>
            <w:noProof/>
            <w:webHidden/>
          </w:rPr>
        </w:r>
        <w:r>
          <w:rPr>
            <w:noProof/>
            <w:webHidden/>
          </w:rPr>
          <w:fldChar w:fldCharType="separate"/>
        </w:r>
        <w:r>
          <w:rPr>
            <w:noProof/>
            <w:webHidden/>
          </w:rPr>
          <w:t>1</w:t>
        </w:r>
        <w:r>
          <w:rPr>
            <w:noProof/>
            <w:webHidden/>
          </w:rPr>
          <w:fldChar w:fldCharType="end"/>
        </w:r>
      </w:hyperlink>
    </w:p>
    <w:p w14:paraId="04A162B1" w14:textId="77777777" w:rsidR="00D948AE" w:rsidRDefault="00000000">
      <w:r>
        <w:fldChar w:fldCharType="end"/>
      </w:r>
    </w:p>
    <w:p w14:paraId="3E53CBFC" w14:textId="77777777" w:rsidR="00D948AE" w:rsidRDefault="00000000">
      <w:r>
        <w:t>1. Overview of the Business Idea</w:t>
      </w:r>
    </w:p>
    <w:p w14:paraId="2FC5586A" w14:textId="77777777" w:rsidR="00D948AE" w:rsidRDefault="00000000">
      <w:r>
        <w:t>2. Market Research</w:t>
      </w:r>
    </w:p>
    <w:p w14:paraId="40DDBA7E" w14:textId="77777777" w:rsidR="00D948AE" w:rsidRDefault="00000000">
      <w:r>
        <w:t xml:space="preserve">   2.1 Target Market</w:t>
      </w:r>
    </w:p>
    <w:p w14:paraId="15484167" w14:textId="77777777" w:rsidR="00D948AE" w:rsidRDefault="00000000">
      <w:r>
        <w:t xml:space="preserve">   2.2 PESTEL Analysis</w:t>
      </w:r>
    </w:p>
    <w:p w14:paraId="1001C6CA" w14:textId="77777777" w:rsidR="00D948AE" w:rsidRDefault="00000000">
      <w:r>
        <w:t xml:space="preserve">   2.3 Competitor Analysis</w:t>
      </w:r>
    </w:p>
    <w:p w14:paraId="2F33F9F7" w14:textId="77777777" w:rsidR="00D948AE" w:rsidRDefault="00000000">
      <w:r>
        <w:t>3. Marketing Communications</w:t>
      </w:r>
    </w:p>
    <w:p w14:paraId="7809569D" w14:textId="77777777" w:rsidR="00D948AE" w:rsidRDefault="00000000">
      <w:r>
        <w:t>4. Financial Plan</w:t>
      </w:r>
    </w:p>
    <w:p w14:paraId="194CB5BB" w14:textId="77777777" w:rsidR="00D948AE" w:rsidRDefault="00000000">
      <w:r>
        <w:t xml:space="preserve">   4.1 Funding Requirements and Sources</w:t>
      </w:r>
    </w:p>
    <w:p w14:paraId="2EE4819B" w14:textId="77777777" w:rsidR="00D948AE" w:rsidRDefault="00000000">
      <w:r>
        <w:t xml:space="preserve">   4.2 First-Month Startup Expenses</w:t>
      </w:r>
    </w:p>
    <w:p w14:paraId="0F4CD368" w14:textId="77777777" w:rsidR="00D948AE" w:rsidRDefault="00000000">
      <w:r>
        <w:t xml:space="preserve">   4.3 Financial Sustainability</w:t>
      </w:r>
    </w:p>
    <w:p w14:paraId="1156E3D2" w14:textId="77777777" w:rsidR="00D948AE" w:rsidRDefault="00000000">
      <w:r>
        <w:t>5. Conclusion</w:t>
      </w:r>
    </w:p>
    <w:p w14:paraId="4D6EBB1E" w14:textId="77777777" w:rsidR="00D948AE" w:rsidRDefault="00000000">
      <w:r>
        <w:t>6. Reference List</w:t>
      </w:r>
    </w:p>
    <w:p w14:paraId="2C0D40D8" w14:textId="77777777" w:rsidR="00D948AE" w:rsidRDefault="00000000">
      <w:r>
        <w:br w:type="page"/>
      </w:r>
    </w:p>
    <w:p w14:paraId="137D7B3C" w14:textId="77777777" w:rsidR="00D948AE" w:rsidRDefault="00000000">
      <w:pPr>
        <w:pStyle w:val="Heading1"/>
      </w:pPr>
      <w:bookmarkStart w:id="2" w:name="_Toc243846730"/>
      <w:r>
        <w:lastRenderedPageBreak/>
        <w:t>1. Overview of the Business Idea</w:t>
      </w:r>
      <w:bookmarkEnd w:id="2"/>
    </w:p>
    <w:p w14:paraId="4FED5B54" w14:textId="77777777" w:rsidR="00D948AE" w:rsidRDefault="00000000">
      <w:r>
        <w:t>Pure Brew Coffee House will be an independent coffee shop serving espresso-based drinks, filter coffee, tea, hot chocolate, pastries, sandwiches and a small selection of light meals. Customers will be able to eat in or take orders away. The café will aim to provide consistent product quality, friendly service and a comfortable environment for short meetings, study breaks and informal socialising. A focused menu will help manage stock, service speed and food waste.</w:t>
      </w:r>
    </w:p>
    <w:p w14:paraId="5FD577A3" w14:textId="77777777" w:rsidR="00D948AE" w:rsidRDefault="00000000">
      <w:r>
        <w:t>The proposed location is a suitable high-footfall area in Northampton, selected only after comparing rent, nearby workplaces, transport access, footfall and existing cafés. The main sources of revenue will be drinks, food, takeaway orders and seasonal promotions. Additional sales may come from reusable cups, coffee beans and small catering orders once the core operation is stable.</w:t>
      </w:r>
    </w:p>
    <w:p w14:paraId="1B5B850E" w14:textId="77777777" w:rsidR="00D948AE" w:rsidRDefault="00000000">
      <w:r>
        <w:t>The business will be established as a private limited company. This structure separates the company’s legal identity from its owners, although directors must meet statutory filing, accounting and tax responsibilities (GOV.UK, n.d.-a). The founder will manage finance, supplier relationships, recruitment and marketing. A head barista or experienced supervisor and part-time baristas will cover daily service. Staff will receive training in food hygiene, customer service, allergen awareness, cleaning and waste separation.</w:t>
      </w:r>
    </w:p>
    <w:p w14:paraId="210C1F96" w14:textId="77777777" w:rsidR="00D948AE" w:rsidRDefault="00000000">
      <w:r>
        <w:t>Sustainability will be built into day-to-day operations. Customers bringing a reusable cup will be offered a modest discount, while dine-in service will use durable cups and crockery. Takeaway packaging will be selected with regard to local waste facilities and supplier evidence rather than described as recyclable without qualification. The café will track unsold food, adjust production to demand and offer suitable surplus items through a safe, agreed donation arrangement where practical. It will also prioritise local suppliers when price, quality and reliability are competitive, supporting nearby businesses and reducing some supply-chain distances. These actions support waste prevention and local economic activity without assuming that every “eco” product automatically has a lower impact.</w:t>
      </w:r>
    </w:p>
    <w:p w14:paraId="69248B7E" w14:textId="77777777" w:rsidR="00D948AE" w:rsidRDefault="00000000">
      <w:pPr>
        <w:pStyle w:val="Heading1"/>
      </w:pPr>
      <w:bookmarkStart w:id="3" w:name="_Toc243846731"/>
      <w:r>
        <w:lastRenderedPageBreak/>
        <w:t>2. Market Research</w:t>
      </w:r>
      <w:bookmarkEnd w:id="3"/>
    </w:p>
    <w:p w14:paraId="3A083DFC" w14:textId="77777777" w:rsidR="00D948AE" w:rsidRDefault="00000000">
      <w:pPr>
        <w:pStyle w:val="Heading2"/>
      </w:pPr>
      <w:bookmarkStart w:id="4" w:name="_Toc243846732"/>
      <w:r>
        <w:t>2.1 Target Market</w:t>
      </w:r>
      <w:bookmarkEnd w:id="4"/>
    </w:p>
    <w:p w14:paraId="693EC4E3" w14:textId="77777777" w:rsidR="00D948AE" w:rsidRDefault="00000000">
      <w:r>
        <w:t>The primary market consists of people who work, study, shop or live within convenient reach of the premises. These customers may value quick service in the morning, takeaway drinks during breaks and a comfortable place to meet. Secondary customers include visitors and people interested in independent cafés, specialty coffee and responsible business practices. The café should not assume that sustainability alone will persuade customers to pay more: taste, price, location, convenience and service are likely to influence repeat visits.</w:t>
      </w:r>
    </w:p>
    <w:p w14:paraId="2814183A" w14:textId="77777777" w:rsidR="00D948AE" w:rsidRDefault="00000000">
      <w:r>
        <w:t>Before signing a lease, the founder should complete a small local market study. This should include observing footfall at different times, mapping competing cafés, comparing menus and prices, and surveying potential customers about preferred drinks, dietary options and likely visit frequency. A short trial at a market or community event could test product demand before the full investment is committed. National industry information can provide context, but local evidence is needed to estimate sales realistically.</w:t>
      </w:r>
    </w:p>
    <w:p w14:paraId="25F221CB" w14:textId="77777777" w:rsidR="00D948AE" w:rsidRDefault="00000000">
      <w:pPr>
        <w:pStyle w:val="Heading2"/>
      </w:pPr>
      <w:bookmarkStart w:id="5" w:name="_Toc243846733"/>
      <w:r>
        <w:t>2.2 PESTEL Analysis</w:t>
      </w:r>
      <w:bookmarkEnd w:id="5"/>
    </w:p>
    <w:p w14:paraId="55072F7A" w14:textId="77777777" w:rsidR="00D948AE" w:rsidRDefault="00000000">
      <w:r>
        <w:rPr>
          <w:b/>
        </w:rPr>
        <w:t xml:space="preserve">Political: </w:t>
      </w:r>
      <w:r>
        <w:t>Public attention to waste reduction and local high-street vitality may create opportunities for a café that works with community organisations. However, the business should not rely on policy incentives or grants until eligibility and funding are confirmed.</w:t>
      </w:r>
    </w:p>
    <w:p w14:paraId="0FB54725" w14:textId="77777777" w:rsidR="00D948AE" w:rsidRDefault="00000000">
      <w:r>
        <w:rPr>
          <w:b/>
        </w:rPr>
        <w:t xml:space="preserve">Economic: </w:t>
      </w:r>
      <w:r>
        <w:t>Coffee beans, milk, energy, rent and wages are major cost pressures. Customers may reduce discretionary spending when household budgets are tight. Pure Brew Coffee House will manage this through supplier comparisons, portion control, a focused menu and a range of price points.</w:t>
      </w:r>
    </w:p>
    <w:p w14:paraId="38771887" w14:textId="77777777" w:rsidR="00D948AE" w:rsidRDefault="00000000">
      <w:r>
        <w:rPr>
          <w:b/>
        </w:rPr>
        <w:t xml:space="preserve">Social: </w:t>
      </w:r>
      <w:r>
        <w:t>Cafés can function as social meeting places, and some customers actively seek independent businesses. Demand for plant-based milk and vegetarian options may be relevant, but the final menu should follow local customer research. Friendly service and an inclusive atmosphere can support loyalty.</w:t>
      </w:r>
    </w:p>
    <w:p w14:paraId="4BF4D4D3" w14:textId="77777777" w:rsidR="00D948AE" w:rsidRDefault="00000000">
      <w:r>
        <w:rPr>
          <w:b/>
        </w:rPr>
        <w:t xml:space="preserve">Technological: </w:t>
      </w:r>
      <w:r>
        <w:t>Contactless payments, digital till systems, online maps and social media can simplify transactions and help customers find the café. Sales data will inform staffing and purchasing, while a simple loyalty system may encourage repeat visits.</w:t>
      </w:r>
    </w:p>
    <w:p w14:paraId="0A957E12" w14:textId="77777777" w:rsidR="00D948AE" w:rsidRDefault="00000000">
      <w:r>
        <w:rPr>
          <w:b/>
        </w:rPr>
        <w:lastRenderedPageBreak/>
        <w:t xml:space="preserve">Environmental: </w:t>
      </w:r>
      <w:r>
        <w:t>Coffee production, dairy, energy use, packaging and food waste all contribute to a café’s environmental footprint. Reusable cups, efficient equipment, sensible purchasing and waste tracking can reduce avoidable impacts. Claims should be specific and supported by evidence.</w:t>
      </w:r>
    </w:p>
    <w:p w14:paraId="24121CBB" w14:textId="77777777" w:rsidR="00D948AE" w:rsidRDefault="00000000">
      <w:r>
        <w:rPr>
          <w:b/>
        </w:rPr>
        <w:t xml:space="preserve">Legal: </w:t>
      </w:r>
      <w:r>
        <w:t>The business must meet food safety and hygiene requirements, register as a food business with the local authority at least 28 days before opening, manage allergens correctly and comply with employment, health and safety, consumer and tax rules. It must also monitor VAT registration requirements and ensure any commercial claims are accurate (Food Standards Agency, n.d.; GOV.UK, n.d.-b; GOV.UK, n.d.-c).</w:t>
      </w:r>
    </w:p>
    <w:p w14:paraId="65E50181" w14:textId="77777777" w:rsidR="00D948AE" w:rsidRDefault="00000000">
      <w:pPr>
        <w:pStyle w:val="Heading2"/>
      </w:pPr>
      <w:bookmarkStart w:id="6" w:name="_Toc243846734"/>
      <w:r>
        <w:t>2.3 Competitor Analysis</w:t>
      </w:r>
      <w:bookmarkEnd w:id="6"/>
    </w:p>
    <w:p w14:paraId="1D77AE52" w14:textId="77777777" w:rsidR="00D948AE" w:rsidRDefault="00000000">
      <w:r>
        <w:t>Competitors will include established coffee chains, independent cafés, bakery cafés, convenience stores and coffee kiosks. Larger chains may benefit from brand recognition, standardised products and loyalty apps. Independent cafés may compete through atmosphere, specialist drinks, local identity and personal service. Supermarkets and convenience stores can offer lower-priced takeaway coffee and snacks.</w:t>
      </w:r>
    </w:p>
    <w:p w14:paraId="13674E51" w14:textId="77777777" w:rsidR="00D948AE" w:rsidRDefault="00000000">
      <w:r>
        <w:t>Pure Brew Coffee House will differentiate itself through a welcoming local identity, dependable coffee, quick service, clear pricing and visible community and environmental commitments. Rather than competing solely on price, it will build relationships with regular customers, use local suppliers where feasible and communicate concrete actions such as reusable-cup discounts and food-waste monitoring. Competitor names, prices and opening hours should be checked in person before the business plan is finalised, as these details change.</w:t>
      </w:r>
    </w:p>
    <w:p w14:paraId="7D343AAF" w14:textId="77777777" w:rsidR="00D948AE" w:rsidRDefault="00000000">
      <w:pPr>
        <w:pStyle w:val="Heading1"/>
      </w:pPr>
      <w:bookmarkStart w:id="7" w:name="_Toc243846735"/>
      <w:r>
        <w:t>3. Marketing Communications</w:t>
      </w:r>
      <w:bookmarkEnd w:id="7"/>
    </w:p>
    <w:p w14:paraId="57BC53CB" w14:textId="77777777" w:rsidR="00D948AE" w:rsidRDefault="00000000">
      <w:r>
        <w:t>Pure Brew Coffee House will use a focused marketing mix to create awareness before opening and encourage repeat visits. First, social media pages on Instagram and Facebook will publish the opening date, menu, behind-the-scenes preparation, staff introductions and seasonal offers. Short videos can demonstrate drinks and introduce suppliers, while customer photographs will be used only with permission.</w:t>
      </w:r>
    </w:p>
    <w:p w14:paraId="6EE77546" w14:textId="77777777" w:rsidR="00D948AE" w:rsidRDefault="00000000">
      <w:r>
        <w:lastRenderedPageBreak/>
        <w:t>Second, local promotion will include a clear storefront sign, flyers distributed with permission to nearby workplaces and community venues, and introductory offers during the opening week. Partnerships with local bakeries, community groups and employers may generate referrals or small catering orders. A local opening event can introduce the café to residents and gather feedback.</w:t>
      </w:r>
    </w:p>
    <w:p w14:paraId="408AF92A" w14:textId="77777777" w:rsidR="00D948AE" w:rsidRDefault="00000000">
      <w:r>
        <w:t>Third, customer retention will be encouraged through a simple loyalty scheme, occasional offers during quieter periods and a modest discount for reusable cups. The café will maintain an accurate online listing with opening hours, menu highlights and contact details. It may add pre-orders or delivery only if demand and costs justify the complexity.</w:t>
      </w:r>
    </w:p>
    <w:p w14:paraId="2E85881E" w14:textId="77777777" w:rsidR="00D948AE" w:rsidRDefault="00000000">
      <w:r>
        <w:t>Marketing effectiveness will be reviewed monthly using sales by product, average transaction value, repeat-customer activity, loyalty redemptions, online engagement and customer feedback. Promotions will be adjusted if they do not produce enough additional sales to justify their cost. Environmental communication will focus on actions the café can demonstrate, avoiding broad claims such as ‘zero impact’ or ‘100% sustainable’.</w:t>
      </w:r>
    </w:p>
    <w:p w14:paraId="53C3A1CB" w14:textId="77777777" w:rsidR="00D948AE" w:rsidRDefault="00000000">
      <w:pPr>
        <w:pStyle w:val="Heading1"/>
      </w:pPr>
      <w:bookmarkStart w:id="8" w:name="_Toc243846736"/>
      <w:r>
        <w:t>4. Financial Plan</w:t>
      </w:r>
      <w:bookmarkEnd w:id="8"/>
    </w:p>
    <w:p w14:paraId="1322B9BF" w14:textId="77777777" w:rsidR="00D948AE" w:rsidRDefault="00000000">
      <w:pPr>
        <w:pStyle w:val="Heading2"/>
      </w:pPr>
      <w:bookmarkStart w:id="9" w:name="_Toc243846737"/>
      <w:r>
        <w:t>4.1 Funding Requirements and Sources</w:t>
      </w:r>
      <w:bookmarkEnd w:id="9"/>
    </w:p>
    <w:p w14:paraId="363C956D" w14:textId="77777777" w:rsidR="00D948AE" w:rsidRDefault="00000000">
      <w:r>
        <w:t>Pure Brew Coffee House is estimated to require £45,000 in startup funding. The proposed funding mix is shown below. These are planning assumptions, not confirmed offers.</w:t>
      </w:r>
    </w:p>
    <w:tbl>
      <w:tblPr>
        <w:tblStyle w:val="LightShading-Accent1"/>
        <w:tblW w:w="0" w:type="auto"/>
        <w:jc w:val="center"/>
        <w:tblLook w:val="04A0" w:firstRow="1" w:lastRow="0" w:firstColumn="1" w:lastColumn="0" w:noHBand="0" w:noVBand="1"/>
      </w:tblPr>
      <w:tblGrid>
        <w:gridCol w:w="4824"/>
        <w:gridCol w:w="4824"/>
      </w:tblGrid>
      <w:tr w:rsidR="00D948AE" w14:paraId="5B9C3F9E" w14:textId="77777777" w:rsidTr="00D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4D3D438C" w14:textId="77777777" w:rsidR="00D948AE" w:rsidRDefault="00000000">
            <w:pPr>
              <w:spacing w:after="60" w:line="276" w:lineRule="auto"/>
            </w:pPr>
            <w:r>
              <w:rPr>
                <w:sz w:val="22"/>
              </w:rPr>
              <w:t>Funding source</w:t>
            </w:r>
          </w:p>
        </w:tc>
        <w:tc>
          <w:tcPr>
            <w:tcW w:w="4824" w:type="dxa"/>
            <w:vAlign w:val="center"/>
          </w:tcPr>
          <w:p w14:paraId="4255409B" w14:textId="77777777" w:rsidR="00D948AE" w:rsidRDefault="00000000">
            <w:pPr>
              <w:spacing w:after="60" w:line="276" w:lineRule="auto"/>
              <w:cnfStyle w:val="100000000000" w:firstRow="1" w:lastRow="0" w:firstColumn="0" w:lastColumn="0" w:oddVBand="0" w:evenVBand="0" w:oddHBand="0" w:evenHBand="0" w:firstRowFirstColumn="0" w:firstRowLastColumn="0" w:lastRowFirstColumn="0" w:lastRowLastColumn="0"/>
            </w:pPr>
            <w:r>
              <w:rPr>
                <w:sz w:val="22"/>
              </w:rPr>
              <w:t>Amount</w:t>
            </w:r>
          </w:p>
        </w:tc>
      </w:tr>
      <w:tr w:rsidR="00D948AE" w14:paraId="5D9CB8C8"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14416AEA" w14:textId="77777777" w:rsidR="00D948AE" w:rsidRDefault="00000000">
            <w:pPr>
              <w:spacing w:after="60" w:line="276" w:lineRule="auto"/>
            </w:pPr>
            <w:r>
              <w:rPr>
                <w:sz w:val="22"/>
              </w:rPr>
              <w:t>Founder investment</w:t>
            </w:r>
          </w:p>
        </w:tc>
        <w:tc>
          <w:tcPr>
            <w:tcW w:w="4824" w:type="dxa"/>
            <w:vAlign w:val="center"/>
          </w:tcPr>
          <w:p w14:paraId="2CAF56AB"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£15,000</w:t>
            </w:r>
          </w:p>
        </w:tc>
      </w:tr>
      <w:tr w:rsidR="00D948AE" w14:paraId="65FE75A2"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6069C89D" w14:textId="77777777" w:rsidR="00D948AE" w:rsidRDefault="00000000">
            <w:pPr>
              <w:spacing w:after="60" w:line="276" w:lineRule="auto"/>
            </w:pPr>
            <w:r>
              <w:rPr>
                <w:sz w:val="22"/>
              </w:rPr>
              <w:t>Proposed business loan</w:t>
            </w:r>
          </w:p>
        </w:tc>
        <w:tc>
          <w:tcPr>
            <w:tcW w:w="4824" w:type="dxa"/>
            <w:vAlign w:val="center"/>
          </w:tcPr>
          <w:p w14:paraId="554227D2"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£25,000</w:t>
            </w:r>
          </w:p>
        </w:tc>
      </w:tr>
      <w:tr w:rsidR="00D948AE" w14:paraId="0A4B210C"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6DF3B997" w14:textId="77777777" w:rsidR="00D948AE" w:rsidRDefault="00000000">
            <w:pPr>
              <w:spacing w:after="60" w:line="276" w:lineRule="auto"/>
            </w:pPr>
            <w:r>
              <w:rPr>
                <w:sz w:val="22"/>
              </w:rPr>
              <w:t>Potential grant or community funding</w:t>
            </w:r>
          </w:p>
        </w:tc>
        <w:tc>
          <w:tcPr>
            <w:tcW w:w="4824" w:type="dxa"/>
            <w:vAlign w:val="center"/>
          </w:tcPr>
          <w:p w14:paraId="3A23CBB8"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£5,000</w:t>
            </w:r>
          </w:p>
        </w:tc>
      </w:tr>
      <w:tr w:rsidR="00D948AE" w14:paraId="24AE514D"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7F3F7C9B" w14:textId="77777777" w:rsidR="00D948AE" w:rsidRDefault="00000000">
            <w:pPr>
              <w:spacing w:after="60" w:line="276" w:lineRule="auto"/>
            </w:pPr>
            <w:r>
              <w:rPr>
                <w:sz w:val="22"/>
              </w:rPr>
              <w:t>Total proposed funding</w:t>
            </w:r>
          </w:p>
        </w:tc>
        <w:tc>
          <w:tcPr>
            <w:tcW w:w="4824" w:type="dxa"/>
            <w:vAlign w:val="center"/>
          </w:tcPr>
          <w:p w14:paraId="419C4FCD"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b/>
                <w:sz w:val="22"/>
              </w:rPr>
              <w:t>£45,000</w:t>
            </w:r>
          </w:p>
        </w:tc>
      </w:tr>
    </w:tbl>
    <w:p w14:paraId="4E71CB0B" w14:textId="77777777" w:rsidR="00D948AE" w:rsidRDefault="00000000">
      <w:r>
        <w:t>Founder investment demonstrates commitment and reduces the amount that must be borrowed. A loan could finance equipment and fit-out, but the repayment schedule and interest must be tested against a conservative cash-flow forecast. The £5,000 grant or community contribution is uncertain and will be pursued only if a suitable scheme is available. If it is not secured, the owner should reduce non-essential costs, add investment or delay opening rather than assume the funding will arrive.</w:t>
      </w:r>
    </w:p>
    <w:p w14:paraId="7E873730" w14:textId="77777777" w:rsidR="00D948AE" w:rsidRDefault="00000000">
      <w:pPr>
        <w:pStyle w:val="Heading2"/>
      </w:pPr>
      <w:bookmarkStart w:id="10" w:name="_Toc243846738"/>
      <w:r>
        <w:lastRenderedPageBreak/>
        <w:t>4.2 First-Month Startup Expenses</w:t>
      </w:r>
      <w:bookmarkEnd w:id="10"/>
    </w:p>
    <w:p w14:paraId="245D369B" w14:textId="77777777" w:rsidR="00D948AE" w:rsidRDefault="00000000">
      <w:r>
        <w:t>The budget below combines initial setup costs with first-month operating expenses. The £9,000 reserve is cash held for early trading and unexpected costs; it is not necessarily spent during the first month. All amounts must be checked against actual quotes and lease terms.</w:t>
      </w:r>
    </w:p>
    <w:tbl>
      <w:tblPr>
        <w:tblStyle w:val="LightShading-Accent1"/>
        <w:tblW w:w="0" w:type="auto"/>
        <w:jc w:val="center"/>
        <w:tblLook w:val="04A0" w:firstRow="1" w:lastRow="0" w:firstColumn="1" w:lastColumn="0" w:noHBand="0" w:noVBand="1"/>
      </w:tblPr>
      <w:tblGrid>
        <w:gridCol w:w="4824"/>
        <w:gridCol w:w="4824"/>
      </w:tblGrid>
      <w:tr w:rsidR="00D948AE" w14:paraId="08B0E5C6" w14:textId="77777777" w:rsidTr="00D948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2704B00D" w14:textId="77777777" w:rsidR="00D948AE" w:rsidRDefault="00000000">
            <w:pPr>
              <w:spacing w:after="60" w:line="276" w:lineRule="auto"/>
            </w:pPr>
            <w:r>
              <w:rPr>
                <w:sz w:val="22"/>
              </w:rPr>
              <w:t>Expense</w:t>
            </w:r>
          </w:p>
        </w:tc>
        <w:tc>
          <w:tcPr>
            <w:tcW w:w="4824" w:type="dxa"/>
            <w:vAlign w:val="center"/>
          </w:tcPr>
          <w:p w14:paraId="79E2B118" w14:textId="77777777" w:rsidR="00D948AE" w:rsidRDefault="00000000">
            <w:pPr>
              <w:spacing w:after="60" w:line="276" w:lineRule="auto"/>
              <w:cnfStyle w:val="100000000000" w:firstRow="1" w:lastRow="0" w:firstColumn="0" w:lastColumn="0" w:oddVBand="0" w:evenVBand="0" w:oddHBand="0" w:evenHBand="0" w:firstRowFirstColumn="0" w:firstRowLastColumn="0" w:lastRowFirstColumn="0" w:lastRowLastColumn="0"/>
            </w:pPr>
            <w:r>
              <w:rPr>
                <w:sz w:val="22"/>
              </w:rPr>
              <w:t>Estimated cost</w:t>
            </w:r>
          </w:p>
        </w:tc>
      </w:tr>
      <w:tr w:rsidR="00D948AE" w14:paraId="2E73E2B2"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056BA0BE" w14:textId="77777777" w:rsidR="00D948AE" w:rsidRDefault="00000000">
            <w:pPr>
              <w:spacing w:after="60" w:line="276" w:lineRule="auto"/>
            </w:pPr>
            <w:r>
              <w:rPr>
                <w:sz w:val="22"/>
              </w:rPr>
              <w:t>Rent and premises deposit</w:t>
            </w:r>
          </w:p>
        </w:tc>
        <w:tc>
          <w:tcPr>
            <w:tcW w:w="4824" w:type="dxa"/>
            <w:vAlign w:val="center"/>
          </w:tcPr>
          <w:p w14:paraId="0D025B43"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£3,000</w:t>
            </w:r>
          </w:p>
        </w:tc>
      </w:tr>
      <w:tr w:rsidR="00D948AE" w14:paraId="15C1FEE5"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2ECC99D6" w14:textId="77777777" w:rsidR="00D948AE" w:rsidRDefault="00000000">
            <w:pPr>
              <w:spacing w:after="60" w:line="276" w:lineRule="auto"/>
            </w:pPr>
            <w:r>
              <w:rPr>
                <w:sz w:val="22"/>
              </w:rPr>
              <w:t>Fit-out, decoration and signage</w:t>
            </w:r>
          </w:p>
        </w:tc>
        <w:tc>
          <w:tcPr>
            <w:tcW w:w="4824" w:type="dxa"/>
            <w:vAlign w:val="center"/>
          </w:tcPr>
          <w:p w14:paraId="7A36720B"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£6,000</w:t>
            </w:r>
          </w:p>
        </w:tc>
      </w:tr>
      <w:tr w:rsidR="00D948AE" w14:paraId="23CC05C2"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4E5C4413" w14:textId="77777777" w:rsidR="00D948AE" w:rsidRDefault="00000000">
            <w:pPr>
              <w:spacing w:after="60" w:line="276" w:lineRule="auto"/>
            </w:pPr>
            <w:r>
              <w:rPr>
                <w:sz w:val="22"/>
              </w:rPr>
              <w:t>Espresso machine, grinder and brewing equipment</w:t>
            </w:r>
          </w:p>
        </w:tc>
        <w:tc>
          <w:tcPr>
            <w:tcW w:w="4824" w:type="dxa"/>
            <w:vAlign w:val="center"/>
          </w:tcPr>
          <w:p w14:paraId="44AC5F2C"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£8,000</w:t>
            </w:r>
          </w:p>
        </w:tc>
      </w:tr>
      <w:tr w:rsidR="00D948AE" w14:paraId="77B5A98B"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6505B718" w14:textId="77777777" w:rsidR="00D948AE" w:rsidRDefault="00000000">
            <w:pPr>
              <w:spacing w:after="60" w:line="276" w:lineRule="auto"/>
            </w:pPr>
            <w:r>
              <w:rPr>
                <w:sz w:val="22"/>
              </w:rPr>
              <w:t>Refrigeration, display and small equipment</w:t>
            </w:r>
          </w:p>
        </w:tc>
        <w:tc>
          <w:tcPr>
            <w:tcW w:w="4824" w:type="dxa"/>
            <w:vAlign w:val="center"/>
          </w:tcPr>
          <w:p w14:paraId="274E08D5"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£3,000</w:t>
            </w:r>
          </w:p>
        </w:tc>
      </w:tr>
      <w:tr w:rsidR="00D948AE" w14:paraId="5F9CE3A1"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0F36355B" w14:textId="77777777" w:rsidR="00D948AE" w:rsidRDefault="00000000">
            <w:pPr>
              <w:spacing w:after="60" w:line="276" w:lineRule="auto"/>
            </w:pPr>
            <w:r>
              <w:rPr>
                <w:sz w:val="22"/>
              </w:rPr>
              <w:t>Initial coffee, milk, food and other stock</w:t>
            </w:r>
          </w:p>
        </w:tc>
        <w:tc>
          <w:tcPr>
            <w:tcW w:w="4824" w:type="dxa"/>
            <w:vAlign w:val="center"/>
          </w:tcPr>
          <w:p w14:paraId="2DA9A147"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£3,000</w:t>
            </w:r>
          </w:p>
        </w:tc>
      </w:tr>
      <w:tr w:rsidR="00D948AE" w14:paraId="0F0E8285"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20D5723B" w14:textId="77777777" w:rsidR="00D948AE" w:rsidRDefault="00000000">
            <w:pPr>
              <w:spacing w:after="60" w:line="276" w:lineRule="auto"/>
            </w:pPr>
            <w:r>
              <w:rPr>
                <w:sz w:val="22"/>
              </w:rPr>
              <w:t>Crockery, reusable cups and takeaway packaging</w:t>
            </w:r>
          </w:p>
        </w:tc>
        <w:tc>
          <w:tcPr>
            <w:tcW w:w="4824" w:type="dxa"/>
            <w:vAlign w:val="center"/>
          </w:tcPr>
          <w:p w14:paraId="378BF3A3"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£1,200</w:t>
            </w:r>
          </w:p>
        </w:tc>
      </w:tr>
      <w:tr w:rsidR="00D948AE" w14:paraId="4212B2A6"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3AB1D4AD" w14:textId="77777777" w:rsidR="00D948AE" w:rsidRDefault="00000000">
            <w:pPr>
              <w:spacing w:after="60" w:line="276" w:lineRule="auto"/>
            </w:pPr>
            <w:r>
              <w:rPr>
                <w:sz w:val="22"/>
              </w:rPr>
              <w:t>Till, card terminal and software setup</w:t>
            </w:r>
          </w:p>
        </w:tc>
        <w:tc>
          <w:tcPr>
            <w:tcW w:w="4824" w:type="dxa"/>
            <w:vAlign w:val="center"/>
          </w:tcPr>
          <w:p w14:paraId="5338B8B4"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£800</w:t>
            </w:r>
          </w:p>
        </w:tc>
      </w:tr>
      <w:tr w:rsidR="00D948AE" w14:paraId="6274AFD3"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625C5B4D" w14:textId="77777777" w:rsidR="00D948AE" w:rsidRDefault="00000000">
            <w:pPr>
              <w:spacing w:after="60" w:line="276" w:lineRule="auto"/>
            </w:pPr>
            <w:r>
              <w:rPr>
                <w:sz w:val="22"/>
              </w:rPr>
              <w:t>Insurance, registration and professional costs</w:t>
            </w:r>
          </w:p>
        </w:tc>
        <w:tc>
          <w:tcPr>
            <w:tcW w:w="4824" w:type="dxa"/>
            <w:vAlign w:val="center"/>
          </w:tcPr>
          <w:p w14:paraId="0C278061"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£1,000</w:t>
            </w:r>
          </w:p>
        </w:tc>
      </w:tr>
      <w:tr w:rsidR="00D948AE" w14:paraId="5D73004C"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318A2066" w14:textId="77777777" w:rsidR="00D948AE" w:rsidRDefault="00000000">
            <w:pPr>
              <w:spacing w:after="60" w:line="276" w:lineRule="auto"/>
            </w:pPr>
            <w:r>
              <w:rPr>
                <w:sz w:val="22"/>
              </w:rPr>
              <w:t>Launch marketing and printed materials</w:t>
            </w:r>
          </w:p>
        </w:tc>
        <w:tc>
          <w:tcPr>
            <w:tcW w:w="4824" w:type="dxa"/>
            <w:vAlign w:val="center"/>
          </w:tcPr>
          <w:p w14:paraId="1B09AE5E"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£800</w:t>
            </w:r>
          </w:p>
        </w:tc>
      </w:tr>
      <w:tr w:rsidR="00D948AE" w14:paraId="4FB00B8D"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1FDF4DA3" w14:textId="77777777" w:rsidR="00D948AE" w:rsidRDefault="00000000">
            <w:pPr>
              <w:spacing w:after="60" w:line="276" w:lineRule="auto"/>
            </w:pPr>
            <w:r>
              <w:rPr>
                <w:sz w:val="22"/>
              </w:rPr>
              <w:t>Utilities and cleaning supplies</w:t>
            </w:r>
          </w:p>
        </w:tc>
        <w:tc>
          <w:tcPr>
            <w:tcW w:w="4824" w:type="dxa"/>
            <w:vAlign w:val="center"/>
          </w:tcPr>
          <w:p w14:paraId="54B21A84"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£700</w:t>
            </w:r>
          </w:p>
        </w:tc>
      </w:tr>
      <w:tr w:rsidR="00D948AE" w14:paraId="5D9AC042"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2FB7F2A5" w14:textId="77777777" w:rsidR="00D948AE" w:rsidRDefault="00000000">
            <w:pPr>
              <w:spacing w:after="60" w:line="276" w:lineRule="auto"/>
            </w:pPr>
            <w:r>
              <w:rPr>
                <w:sz w:val="22"/>
              </w:rPr>
              <w:t>Initial staff wages and training</w:t>
            </w:r>
          </w:p>
        </w:tc>
        <w:tc>
          <w:tcPr>
            <w:tcW w:w="4824" w:type="dxa"/>
            <w:vAlign w:val="center"/>
          </w:tcPr>
          <w:p w14:paraId="3EE4764A"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sz w:val="22"/>
              </w:rPr>
              <w:t>£2,500</w:t>
            </w:r>
          </w:p>
        </w:tc>
      </w:tr>
      <w:tr w:rsidR="00D948AE" w14:paraId="2DA65615" w14:textId="77777777" w:rsidTr="00D948AE">
        <w:trPr>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14CE99D7" w14:textId="77777777" w:rsidR="00D948AE" w:rsidRDefault="00000000">
            <w:pPr>
              <w:spacing w:after="60" w:line="276" w:lineRule="auto"/>
            </w:pPr>
            <w:r>
              <w:rPr>
                <w:sz w:val="22"/>
              </w:rPr>
              <w:t>Working-capital and contingency reserve</w:t>
            </w:r>
          </w:p>
        </w:tc>
        <w:tc>
          <w:tcPr>
            <w:tcW w:w="4824" w:type="dxa"/>
            <w:vAlign w:val="center"/>
          </w:tcPr>
          <w:p w14:paraId="54F09C3B" w14:textId="77777777" w:rsidR="00D948AE" w:rsidRDefault="00000000">
            <w:pPr>
              <w:spacing w:after="60" w:line="276" w:lineRule="auto"/>
              <w:jc w:val="right"/>
              <w:cnfStyle w:val="000000000000" w:firstRow="0" w:lastRow="0" w:firstColumn="0" w:lastColumn="0" w:oddVBand="0" w:evenVBand="0" w:oddHBand="0" w:evenHBand="0" w:firstRowFirstColumn="0" w:firstRowLastColumn="0" w:lastRowFirstColumn="0" w:lastRowLastColumn="0"/>
            </w:pPr>
            <w:r>
              <w:rPr>
                <w:sz w:val="22"/>
              </w:rPr>
              <w:t>£15,000</w:t>
            </w:r>
          </w:p>
        </w:tc>
      </w:tr>
      <w:tr w:rsidR="00D948AE" w14:paraId="1F5FAA81" w14:textId="77777777" w:rsidTr="00D948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24" w:type="dxa"/>
            <w:vAlign w:val="center"/>
          </w:tcPr>
          <w:p w14:paraId="61412484" w14:textId="77777777" w:rsidR="00D948AE" w:rsidRDefault="00000000">
            <w:pPr>
              <w:spacing w:after="60" w:line="276" w:lineRule="auto"/>
            </w:pPr>
            <w:r>
              <w:rPr>
                <w:sz w:val="22"/>
              </w:rPr>
              <w:t>TOTAL FUNDING REQUIREMENT</w:t>
            </w:r>
          </w:p>
        </w:tc>
        <w:tc>
          <w:tcPr>
            <w:tcW w:w="4824" w:type="dxa"/>
            <w:vAlign w:val="center"/>
          </w:tcPr>
          <w:p w14:paraId="1B22C155" w14:textId="77777777" w:rsidR="00D948AE" w:rsidRDefault="00000000">
            <w:pPr>
              <w:spacing w:after="60" w:line="276" w:lineRule="auto"/>
              <w:jc w:val="right"/>
              <w:cnfStyle w:val="000000100000" w:firstRow="0" w:lastRow="0" w:firstColumn="0" w:lastColumn="0" w:oddVBand="0" w:evenVBand="0" w:oddHBand="1" w:evenHBand="0" w:firstRowFirstColumn="0" w:firstRowLastColumn="0" w:lastRowFirstColumn="0" w:lastRowLastColumn="0"/>
            </w:pPr>
            <w:r>
              <w:rPr>
                <w:b/>
                <w:sz w:val="22"/>
              </w:rPr>
              <w:t>£45,000</w:t>
            </w:r>
          </w:p>
        </w:tc>
      </w:tr>
    </w:tbl>
    <w:p w14:paraId="341CDB6C" w14:textId="77777777" w:rsidR="00D948AE" w:rsidRDefault="00000000">
      <w:pPr>
        <w:pStyle w:val="Heading2"/>
      </w:pPr>
      <w:bookmarkStart w:id="11" w:name="_Toc243846739"/>
      <w:r>
        <w:t>4.3 Financial Sustainability</w:t>
      </w:r>
      <w:bookmarkEnd w:id="11"/>
    </w:p>
    <w:p w14:paraId="521A9FCA" w14:textId="77777777" w:rsidR="00D948AE" w:rsidRDefault="00000000">
      <w:r>
        <w:t>The café will record daily sales, cost of goods, staffing hours and waste. A simple menu costing sheet will calculate ingredient cost and gross margin for each drink and food item. For example, if monthly sales reached £15,000 and the gross margin averaged 65%, gross profit would be £9,750 before rent, wages, utilities, insurance, card fees, loan repayments and other overheads. This is an illustrative scenario, not a sales forecast or guarantee.</w:t>
      </w:r>
    </w:p>
    <w:p w14:paraId="6270F540" w14:textId="77777777" w:rsidR="00D948AE" w:rsidRDefault="00000000">
      <w:r>
        <w:t>Before opening, the founder should prepare monthly cash-flow projections for at least the first year, including quiet trading periods, loan repayments and VAT scenarios. Break-even sales should be calculated by dividing fixed costs by the contribution margin ratio. Stock purchasing should reflect demand to reduce spoilage, and staffing should match expected busy periods without compromising service. The owner will review performance monthly and take corrective action if sales or cash reserves fall below plan.</w:t>
      </w:r>
    </w:p>
    <w:p w14:paraId="227D9588" w14:textId="77777777" w:rsidR="00D948AE" w:rsidRDefault="00000000">
      <w:pPr>
        <w:pStyle w:val="Heading1"/>
      </w:pPr>
      <w:bookmarkStart w:id="12" w:name="_Toc243846740"/>
      <w:r>
        <w:lastRenderedPageBreak/>
        <w:t>5. Conclusion</w:t>
      </w:r>
      <w:bookmarkEnd w:id="12"/>
    </w:p>
    <w:p w14:paraId="46DE50DB" w14:textId="77777777" w:rsidR="00D948AE" w:rsidRDefault="00000000">
      <w:r>
        <w:t>Pure Brew Coffee House offers a practical business concept that combines coffee-shop convenience with environmental responsibility and community engagement. Its opportunity depends on selecting a suitable location, delivering consistent quality, controlling costs and giving customers clear reasons to return. Reusable-cup incentives, careful food purchasing, responsible packaging choices and local supplier relationships can support its sustainability goals. The proposed £45,000 startup budget provides a basis for planning, but the business should proceed only after local market research, supplier quotations, regulatory checks and a realistic cash-flow forecast have been completed.</w:t>
      </w:r>
    </w:p>
    <w:p w14:paraId="59D0C237" w14:textId="77777777" w:rsidR="00D948AE" w:rsidRDefault="00000000">
      <w:pPr>
        <w:pStyle w:val="Heading1"/>
      </w:pPr>
      <w:bookmarkStart w:id="13" w:name="_Toc243846741"/>
      <w:r>
        <w:t>6. Reference List</w:t>
      </w:r>
      <w:bookmarkEnd w:id="13"/>
    </w:p>
    <w:p w14:paraId="38B79DF5" w14:textId="77777777" w:rsidR="00D948AE" w:rsidRDefault="00000000">
      <w:pPr>
        <w:ind w:left="432" w:hanging="432"/>
      </w:pPr>
      <w:r>
        <w:t xml:space="preserve">Food Standards Agency (n.d.) </w:t>
      </w:r>
      <w:r>
        <w:rPr>
          <w:i/>
        </w:rPr>
        <w:t>Register a food business.</w:t>
      </w:r>
      <w:r>
        <w:t xml:space="preserve"> Available at: https://www.gov.uk/food-business-registration (Accessed: 25 October 2026).</w:t>
      </w:r>
    </w:p>
    <w:p w14:paraId="7733A202" w14:textId="77777777" w:rsidR="00D948AE" w:rsidRDefault="00000000">
      <w:pPr>
        <w:ind w:left="432" w:hanging="432"/>
      </w:pPr>
      <w:r>
        <w:t xml:space="preserve">GOV.UK (n.d.-a) </w:t>
      </w:r>
      <w:r>
        <w:rPr>
          <w:i/>
        </w:rPr>
        <w:t>Set up a private limited company.</w:t>
      </w:r>
      <w:r>
        <w:t xml:space="preserve"> Available at: https://www.gov.uk/limited-company-formation (Accessed: 25 October 2026).</w:t>
      </w:r>
    </w:p>
    <w:p w14:paraId="12DB170C" w14:textId="77777777" w:rsidR="00D948AE" w:rsidRDefault="00000000">
      <w:pPr>
        <w:ind w:left="432" w:hanging="432"/>
      </w:pPr>
      <w:r>
        <w:t xml:space="preserve">GOV.UK (n.d.-b) </w:t>
      </w:r>
      <w:r>
        <w:rPr>
          <w:i/>
        </w:rPr>
        <w:t>Food safety and hygiene.</w:t>
      </w:r>
      <w:r>
        <w:t xml:space="preserve"> Available at: https://www.gov.uk/food-safety-your-responsibilities (Accessed: 25 October 2026).</w:t>
      </w:r>
    </w:p>
    <w:p w14:paraId="7A0FE59F" w14:textId="77777777" w:rsidR="00D948AE" w:rsidRDefault="00000000">
      <w:pPr>
        <w:ind w:left="432" w:hanging="432"/>
      </w:pPr>
      <w:r>
        <w:t xml:space="preserve">GOV.UK (n.d.-c) </w:t>
      </w:r>
      <w:r>
        <w:rPr>
          <w:i/>
        </w:rPr>
        <w:t>Register for VAT.</w:t>
      </w:r>
      <w:r>
        <w:t xml:space="preserve"> Available at: https://www.gov.uk/register-for-vat (Accessed: 25 October 2026).</w:t>
      </w:r>
    </w:p>
    <w:p w14:paraId="4EE902CA" w14:textId="77777777" w:rsidR="00D948AE" w:rsidRDefault="00000000">
      <w:pPr>
        <w:ind w:left="432" w:hanging="432"/>
      </w:pPr>
      <w:r>
        <w:t xml:space="preserve">WRAP (n.d.) </w:t>
      </w:r>
      <w:r>
        <w:rPr>
          <w:i/>
        </w:rPr>
        <w:t>Food waste reduction roadmap.</w:t>
      </w:r>
      <w:r>
        <w:t xml:space="preserve"> Available at: https://www.wrap.ngo/taking-action/food-drink (Accessed: 25 October 2026).</w:t>
      </w:r>
    </w:p>
    <w:p w14:paraId="5C1CED4D" w14:textId="77777777" w:rsidR="00D948AE" w:rsidRDefault="00000000">
      <w:pPr>
        <w:ind w:left="432" w:hanging="432"/>
      </w:pPr>
      <w:r>
        <w:t xml:space="preserve">British Coffee Association (n.d.) </w:t>
      </w:r>
      <w:r>
        <w:rPr>
          <w:i/>
        </w:rPr>
        <w:t>Coffee and the UK.</w:t>
      </w:r>
      <w:r>
        <w:t xml:space="preserve"> Available at: https://britishcoffeeassociation.org/ (Accessed: 25 October 2026).</w:t>
      </w:r>
    </w:p>
    <w:sectPr w:rsidR="00D948AE" w:rsidSect="00034616">
      <w:headerReference w:type="default" r:id="rId8"/>
      <w:footerReference w:type="default" r:id="rId9"/>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8BA43" w14:textId="77777777" w:rsidR="005354BC" w:rsidRDefault="005354BC">
      <w:pPr>
        <w:spacing w:after="0" w:line="240" w:lineRule="auto"/>
      </w:pPr>
      <w:r>
        <w:separator/>
      </w:r>
    </w:p>
  </w:endnote>
  <w:endnote w:type="continuationSeparator" w:id="0">
    <w:p w14:paraId="7FA2AF47" w14:textId="77777777" w:rsidR="005354BC" w:rsidRDefault="00535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F18BD" w14:textId="4305353F" w:rsidR="00D948AE" w:rsidRDefault="00000000">
    <w:pPr>
      <w:pStyle w:val="Footer"/>
      <w:jc w:val="center"/>
    </w:pPr>
    <w:r>
      <w:rPr>
        <w:sz w:val="18"/>
      </w:rPr>
      <w:t xml:space="preserve">  Page </w:t>
    </w:r>
    <w:r>
      <w:rPr>
        <w:sz w:val="18"/>
      </w:rPr>
      <w:fldChar w:fldCharType="begin"/>
    </w:r>
    <w:r>
      <w:rPr>
        <w:sz w:val="18"/>
      </w:rPr>
      <w:instrText xml:space="preserve"> PAGE </w:instrText>
    </w:r>
    <w:r w:rsidR="00435B61">
      <w:rPr>
        <w:sz w:val="18"/>
      </w:rPr>
      <w:fldChar w:fldCharType="separate"/>
    </w:r>
    <w:r w:rsidR="00435B61">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6DDE0" w14:textId="77777777" w:rsidR="005354BC" w:rsidRDefault="005354BC">
      <w:pPr>
        <w:spacing w:after="0" w:line="240" w:lineRule="auto"/>
      </w:pPr>
      <w:r>
        <w:separator/>
      </w:r>
    </w:p>
  </w:footnote>
  <w:footnote w:type="continuationSeparator" w:id="0">
    <w:p w14:paraId="7BF4EFEA" w14:textId="77777777" w:rsidR="005354BC" w:rsidRDefault="00535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788D" w14:textId="77777777" w:rsidR="00D948AE" w:rsidRDefault="00D948A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8509267">
    <w:abstractNumId w:val="8"/>
  </w:num>
  <w:num w:numId="2" w16cid:durableId="223613472">
    <w:abstractNumId w:val="6"/>
  </w:num>
  <w:num w:numId="3" w16cid:durableId="986083392">
    <w:abstractNumId w:val="5"/>
  </w:num>
  <w:num w:numId="4" w16cid:durableId="594365893">
    <w:abstractNumId w:val="4"/>
  </w:num>
  <w:num w:numId="5" w16cid:durableId="1477451212">
    <w:abstractNumId w:val="7"/>
  </w:num>
  <w:num w:numId="6" w16cid:durableId="87392044">
    <w:abstractNumId w:val="3"/>
  </w:num>
  <w:num w:numId="7" w16cid:durableId="833764830">
    <w:abstractNumId w:val="2"/>
  </w:num>
  <w:num w:numId="8" w16cid:durableId="1014309709">
    <w:abstractNumId w:val="1"/>
  </w:num>
  <w:num w:numId="9" w16cid:durableId="521748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35B61"/>
    <w:rsid w:val="005354BC"/>
    <w:rsid w:val="00AA1D8D"/>
    <w:rsid w:val="00B47730"/>
    <w:rsid w:val="00CB0664"/>
    <w:rsid w:val="00D948AE"/>
    <w:rsid w:val="00EC583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CEEE66"/>
  <w14:defaultImageDpi w14:val="300"/>
  <w15:docId w15:val="{816ED1DB-37FE-4CF9-949A-C79DE90F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74F3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35F4A"/>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274F3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35B61"/>
    <w:pPr>
      <w:spacing w:after="100"/>
    </w:pPr>
  </w:style>
  <w:style w:type="paragraph" w:styleId="TOC2">
    <w:name w:val="toc 2"/>
    <w:basedOn w:val="Normal"/>
    <w:next w:val="Normal"/>
    <w:autoRedefine/>
    <w:uiPriority w:val="39"/>
    <w:unhideWhenUsed/>
    <w:rsid w:val="00435B61"/>
    <w:pPr>
      <w:spacing w:after="100"/>
      <w:ind w:left="240"/>
    </w:pPr>
  </w:style>
  <w:style w:type="character" w:styleId="Hyperlink">
    <w:name w:val="Hyperlink"/>
    <w:basedOn w:val="DefaultParagraphFont"/>
    <w:uiPriority w:val="99"/>
    <w:unhideWhenUsed/>
    <w:rsid w:val="00435B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Pure Brew Coffee House: A Sustainable Coffee Shop Business Plan</dc:title>
  <dc:subject>Enterprise and Entrepreneurship LCLM4006</dc:subject>
  <dc:creator>Renata Grudzien</dc:creator>
  <cp:keywords/>
  <dc:description>generated by python-docx</dc:description>
  <cp:lastModifiedBy>Renata Grudzien (2514195)</cp:lastModifiedBy>
  <cp:revision>2</cp:revision>
  <dcterms:created xsi:type="dcterms:W3CDTF">2013-12-23T23:15:00Z</dcterms:created>
  <dcterms:modified xsi:type="dcterms:W3CDTF">2026-10-25T18:56:00Z</dcterms:modified>
  <cp:category/>
</cp:coreProperties>
</file>