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A5304" w14:textId="69322301" w:rsidR="00523C9D" w:rsidRDefault="00523C9D" w:rsidP="005469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2203307, ECEY4004</w:t>
      </w:r>
    </w:p>
    <w:p w14:paraId="4375CECE" w14:textId="3E78AECC" w:rsidR="00523C9D" w:rsidRPr="00523C9D" w:rsidRDefault="00523C9D" w:rsidP="005469BA">
      <w:pPr>
        <w:rPr>
          <w:rFonts w:ascii="Arial" w:hAnsi="Arial" w:cs="Arial"/>
          <w:sz w:val="24"/>
          <w:szCs w:val="24"/>
          <w:u w:val="single"/>
        </w:rPr>
      </w:pPr>
      <w:r w:rsidRPr="00523C9D">
        <w:rPr>
          <w:rFonts w:ascii="Arial" w:hAnsi="Arial" w:cs="Arial"/>
          <w:sz w:val="24"/>
          <w:szCs w:val="24"/>
          <w:u w:val="single"/>
        </w:rPr>
        <w:t>Reference list</w:t>
      </w:r>
    </w:p>
    <w:p w14:paraId="165A86F4" w14:textId="77777777" w:rsidR="00226278" w:rsidRDefault="005469BA" w:rsidP="00226278">
      <w:pPr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Baker, C. (2006)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Foundations of Bilingual Education and Bilingualism. </w:t>
      </w:r>
      <w:r w:rsidRPr="00523C9D">
        <w:rPr>
          <w:rFonts w:ascii="Arial" w:hAnsi="Arial" w:cs="Arial"/>
          <w:sz w:val="24"/>
          <w:szCs w:val="24"/>
        </w:rPr>
        <w:t>4</w:t>
      </w:r>
      <w:r w:rsidRPr="00523C9D">
        <w:rPr>
          <w:rFonts w:ascii="Arial" w:hAnsi="Arial" w:cs="Arial"/>
          <w:sz w:val="24"/>
          <w:szCs w:val="24"/>
          <w:vertAlign w:val="superscript"/>
        </w:rPr>
        <w:t>th</w:t>
      </w:r>
      <w:r w:rsidRPr="00523C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3C9D">
        <w:rPr>
          <w:rFonts w:ascii="Arial" w:hAnsi="Arial" w:cs="Arial"/>
          <w:sz w:val="24"/>
          <w:szCs w:val="24"/>
        </w:rPr>
        <w:t>Edn</w:t>
      </w:r>
      <w:proofErr w:type="spellEnd"/>
      <w:r w:rsidRPr="00523C9D">
        <w:rPr>
          <w:rFonts w:ascii="Arial" w:hAnsi="Arial" w:cs="Arial"/>
          <w:sz w:val="24"/>
          <w:szCs w:val="24"/>
        </w:rPr>
        <w:t>. Clevedon: Multilingual Matters Ltd.</w:t>
      </w:r>
    </w:p>
    <w:p w14:paraId="07726517" w14:textId="59EDE441" w:rsidR="005469BA" w:rsidRPr="00523C9D" w:rsidRDefault="005469BA" w:rsidP="00226278">
      <w:pPr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Baxter, S. (2022)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Noam Chomsky’s Language Theory. </w:t>
      </w:r>
      <w:r w:rsidRPr="00523C9D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523C9D">
          <w:rPr>
            <w:rStyle w:val="Hyperlink"/>
            <w:rFonts w:ascii="Arial" w:hAnsi="Arial" w:cs="Arial"/>
            <w:sz w:val="24"/>
            <w:szCs w:val="24"/>
          </w:rPr>
          <w:t>Noam Chomsky's Language Theory | Overview, Explanation &amp; Examples - Video &amp; Lesson Transcript | Study.com</w:t>
        </w:r>
      </w:hyperlink>
      <w:r w:rsidRPr="00523C9D">
        <w:rPr>
          <w:rFonts w:ascii="Arial" w:hAnsi="Arial" w:cs="Arial"/>
          <w:sz w:val="24"/>
          <w:szCs w:val="24"/>
        </w:rPr>
        <w:t xml:space="preserve"> (Accessed: 18</w:t>
      </w:r>
      <w:r w:rsidRPr="00523C9D">
        <w:rPr>
          <w:rFonts w:ascii="Arial" w:hAnsi="Arial" w:cs="Arial"/>
          <w:sz w:val="24"/>
          <w:szCs w:val="24"/>
          <w:vertAlign w:val="superscript"/>
        </w:rPr>
        <w:t>th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3C9D8C8F" w14:textId="7A2C8340" w:rsidR="005469BA" w:rsidRPr="00523C9D" w:rsidRDefault="005469BA" w:rsidP="005469B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u w:val="single"/>
        </w:rPr>
      </w:pPr>
      <w:r w:rsidRPr="00523C9D">
        <w:rPr>
          <w:rFonts w:ascii="Arial" w:hAnsi="Arial" w:cs="Arial"/>
          <w:sz w:val="24"/>
          <w:szCs w:val="24"/>
        </w:rPr>
        <w:t xml:space="preserve">Bialystok, E., Craik, F. and </w:t>
      </w:r>
      <w:proofErr w:type="spellStart"/>
      <w:r w:rsidRPr="00523C9D">
        <w:rPr>
          <w:rFonts w:ascii="Arial" w:hAnsi="Arial" w:cs="Arial"/>
          <w:sz w:val="24"/>
          <w:szCs w:val="24"/>
        </w:rPr>
        <w:t>Luk</w:t>
      </w:r>
      <w:proofErr w:type="spellEnd"/>
      <w:r w:rsidRPr="00523C9D">
        <w:rPr>
          <w:rFonts w:ascii="Arial" w:hAnsi="Arial" w:cs="Arial"/>
          <w:sz w:val="24"/>
          <w:szCs w:val="24"/>
        </w:rPr>
        <w:t xml:space="preserve">, G. (2012) ‘Bilingualism: consequences for mind and brain’,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Cell Press, </w:t>
      </w:r>
      <w:r w:rsidRPr="00523C9D">
        <w:rPr>
          <w:rFonts w:ascii="Arial" w:hAnsi="Arial" w:cs="Arial"/>
          <w:sz w:val="24"/>
          <w:szCs w:val="24"/>
        </w:rPr>
        <w:t xml:space="preserve">16(4), pp. 240-250. Available at: </w:t>
      </w:r>
      <w:hyperlink r:id="rId8" w:tgtFrame="_blank" w:tooltip="Persistent link using digital object identifier" w:history="1">
        <w:r w:rsidRPr="00523C9D">
          <w:rPr>
            <w:rStyle w:val="anchor-text"/>
            <w:rFonts w:ascii="Arial" w:hAnsi="Arial" w:cs="Arial"/>
            <w:color w:val="007398"/>
            <w:sz w:val="24"/>
            <w:szCs w:val="24"/>
            <w:u w:val="single"/>
          </w:rPr>
          <w:t>https://doi.org/10.1016/j.tics.2012.03.001</w:t>
        </w:r>
      </w:hyperlink>
    </w:p>
    <w:p w14:paraId="5D99DFF8" w14:textId="77777777" w:rsidR="005469BA" w:rsidRPr="00523C9D" w:rsidRDefault="005469BA" w:rsidP="005469BA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C77889">
        <w:rPr>
          <w:rFonts w:ascii="Arial" w:eastAsia="Times New Roman" w:hAnsi="Arial" w:cs="Arial"/>
          <w:color w:val="212121"/>
          <w:sz w:val="24"/>
          <w:szCs w:val="24"/>
          <w:lang w:eastAsia="en-GB"/>
        </w:rPr>
        <w:t>Byers-Heinlein</w:t>
      </w:r>
      <w:r w:rsidRPr="00523C9D">
        <w:rPr>
          <w:rFonts w:ascii="Arial" w:eastAsia="Times New Roman" w:hAnsi="Arial" w:cs="Arial"/>
          <w:color w:val="212121"/>
          <w:sz w:val="24"/>
          <w:szCs w:val="24"/>
          <w:lang w:eastAsia="en-GB"/>
        </w:rPr>
        <w:t>,</w:t>
      </w:r>
      <w:r w:rsidRPr="00C77889">
        <w:rPr>
          <w:rFonts w:ascii="Arial" w:eastAsia="Times New Roman" w:hAnsi="Arial" w:cs="Arial"/>
          <w:color w:val="212121"/>
          <w:sz w:val="24"/>
          <w:szCs w:val="24"/>
          <w:lang w:eastAsia="en-GB"/>
        </w:rPr>
        <w:t xml:space="preserve"> K</w:t>
      </w:r>
      <w:r w:rsidRPr="00523C9D">
        <w:rPr>
          <w:rFonts w:ascii="Arial" w:eastAsia="Times New Roman" w:hAnsi="Arial" w:cs="Arial"/>
          <w:color w:val="212121"/>
          <w:sz w:val="24"/>
          <w:szCs w:val="24"/>
          <w:lang w:eastAsia="en-GB"/>
        </w:rPr>
        <w:t>. and</w:t>
      </w:r>
      <w:r w:rsidRPr="00C77889">
        <w:rPr>
          <w:rFonts w:ascii="Arial" w:eastAsia="Times New Roman" w:hAnsi="Arial" w:cs="Arial"/>
          <w:color w:val="212121"/>
          <w:sz w:val="24"/>
          <w:szCs w:val="24"/>
          <w:lang w:eastAsia="en-GB"/>
        </w:rPr>
        <w:t xml:space="preserve"> Lew-Williams</w:t>
      </w:r>
      <w:r w:rsidRPr="00523C9D">
        <w:rPr>
          <w:rFonts w:ascii="Arial" w:eastAsia="Times New Roman" w:hAnsi="Arial" w:cs="Arial"/>
          <w:color w:val="212121"/>
          <w:sz w:val="24"/>
          <w:szCs w:val="24"/>
          <w:lang w:eastAsia="en-GB"/>
        </w:rPr>
        <w:t>,</w:t>
      </w:r>
      <w:r w:rsidRPr="00C77889">
        <w:rPr>
          <w:rFonts w:ascii="Arial" w:eastAsia="Times New Roman" w:hAnsi="Arial" w:cs="Arial"/>
          <w:color w:val="212121"/>
          <w:sz w:val="24"/>
          <w:szCs w:val="24"/>
          <w:lang w:eastAsia="en-GB"/>
        </w:rPr>
        <w:t xml:space="preserve"> C. </w:t>
      </w:r>
      <w:r w:rsidRPr="00523C9D">
        <w:rPr>
          <w:rFonts w:ascii="Arial" w:eastAsia="Times New Roman" w:hAnsi="Arial" w:cs="Arial"/>
          <w:color w:val="212121"/>
          <w:sz w:val="24"/>
          <w:szCs w:val="24"/>
          <w:lang w:eastAsia="en-GB"/>
        </w:rPr>
        <w:t>(2013) ‘</w:t>
      </w:r>
      <w:r w:rsidRPr="00C77889">
        <w:rPr>
          <w:rFonts w:ascii="Arial" w:eastAsia="Times New Roman" w:hAnsi="Arial" w:cs="Arial"/>
          <w:color w:val="212121"/>
          <w:sz w:val="24"/>
          <w:szCs w:val="24"/>
          <w:lang w:eastAsia="en-GB"/>
        </w:rPr>
        <w:t>Bilingualism in the Early Years: What the Science Says</w:t>
      </w:r>
      <w:r w:rsidRPr="00523C9D">
        <w:rPr>
          <w:rFonts w:ascii="Arial" w:eastAsia="Times New Roman" w:hAnsi="Arial" w:cs="Arial"/>
          <w:color w:val="212121"/>
          <w:sz w:val="24"/>
          <w:szCs w:val="24"/>
          <w:lang w:eastAsia="en-GB"/>
        </w:rPr>
        <w:t>’,</w:t>
      </w:r>
      <w:r w:rsidRPr="00C77889">
        <w:rPr>
          <w:rFonts w:ascii="Arial" w:eastAsia="Times New Roman" w:hAnsi="Arial" w:cs="Arial"/>
          <w:color w:val="212121"/>
          <w:sz w:val="24"/>
          <w:szCs w:val="24"/>
          <w:lang w:eastAsia="en-GB"/>
        </w:rPr>
        <w:t xml:space="preserve"> </w:t>
      </w:r>
      <w:r w:rsidRPr="00523C9D">
        <w:rPr>
          <w:rFonts w:ascii="Arial" w:eastAsia="Times New Roman" w:hAnsi="Arial" w:cs="Arial"/>
          <w:i/>
          <w:iCs/>
          <w:color w:val="212121"/>
          <w:sz w:val="24"/>
          <w:szCs w:val="24"/>
          <w:lang w:eastAsia="en-GB"/>
        </w:rPr>
        <w:t xml:space="preserve">PubMed Central, </w:t>
      </w:r>
      <w:r w:rsidRPr="00C77889">
        <w:rPr>
          <w:rFonts w:ascii="Arial" w:eastAsia="Times New Roman" w:hAnsi="Arial" w:cs="Arial"/>
          <w:color w:val="212121"/>
          <w:sz w:val="24"/>
          <w:szCs w:val="24"/>
          <w:lang w:eastAsia="en-GB"/>
        </w:rPr>
        <w:t>7(1)</w:t>
      </w:r>
      <w:r w:rsidRPr="00523C9D">
        <w:rPr>
          <w:rFonts w:ascii="Arial" w:eastAsia="Times New Roman" w:hAnsi="Arial" w:cs="Arial"/>
          <w:color w:val="212121"/>
          <w:sz w:val="24"/>
          <w:szCs w:val="24"/>
          <w:lang w:eastAsia="en-GB"/>
        </w:rPr>
        <w:t xml:space="preserve">, pp. </w:t>
      </w:r>
      <w:r w:rsidRPr="00C77889">
        <w:rPr>
          <w:rFonts w:ascii="Arial" w:eastAsia="Times New Roman" w:hAnsi="Arial" w:cs="Arial"/>
          <w:color w:val="212121"/>
          <w:sz w:val="24"/>
          <w:szCs w:val="24"/>
          <w:lang w:eastAsia="en-GB"/>
        </w:rPr>
        <w:t xml:space="preserve">95-112. </w:t>
      </w:r>
      <w:r w:rsidRPr="00523C9D">
        <w:rPr>
          <w:rFonts w:ascii="Arial" w:eastAsia="Times New Roman" w:hAnsi="Arial" w:cs="Arial"/>
          <w:color w:val="212121"/>
          <w:sz w:val="24"/>
          <w:szCs w:val="24"/>
          <w:lang w:eastAsia="en-GB"/>
        </w:rPr>
        <w:t xml:space="preserve">Available at: </w:t>
      </w:r>
      <w:hyperlink r:id="rId9" w:history="1">
        <w:r w:rsidRPr="00523C9D">
          <w:rPr>
            <w:rStyle w:val="Hyperlink"/>
            <w:rFonts w:ascii="Arial" w:hAnsi="Arial" w:cs="Arial"/>
            <w:sz w:val="24"/>
            <w:szCs w:val="24"/>
          </w:rPr>
          <w:t>Bilingualism in the Early Years: What the Science Says - PMC (nih.gov)</w:t>
        </w:r>
      </w:hyperlink>
    </w:p>
    <w:p w14:paraId="60973820" w14:textId="53FB7A2D" w:rsidR="005469BA" w:rsidRPr="00523C9D" w:rsidRDefault="005469BA" w:rsidP="005469B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BBC (2012)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Bilingual children ‘better at problem-solving skills’. </w:t>
      </w:r>
      <w:r w:rsidRPr="00523C9D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523C9D">
          <w:rPr>
            <w:rStyle w:val="Hyperlink"/>
            <w:rFonts w:ascii="Arial" w:hAnsi="Arial" w:cs="Arial"/>
            <w:sz w:val="24"/>
            <w:szCs w:val="24"/>
          </w:rPr>
          <w:t>Bilingual children 'better at problem-solving skills' - BBC News</w:t>
        </w:r>
      </w:hyperlink>
      <w:r w:rsidRPr="00523C9D">
        <w:rPr>
          <w:rFonts w:ascii="Arial" w:hAnsi="Arial" w:cs="Arial"/>
          <w:sz w:val="24"/>
          <w:szCs w:val="24"/>
        </w:rPr>
        <w:t xml:space="preserve"> (Accessed: 17</w:t>
      </w:r>
      <w:r w:rsidRPr="00523C9D">
        <w:rPr>
          <w:rFonts w:ascii="Arial" w:hAnsi="Arial" w:cs="Arial"/>
          <w:sz w:val="24"/>
          <w:szCs w:val="24"/>
          <w:vertAlign w:val="superscript"/>
        </w:rPr>
        <w:t>th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78F0C8FC" w14:textId="77777777" w:rsidR="005469BA" w:rsidRPr="00523C9D" w:rsidRDefault="005469BA" w:rsidP="005469BA">
      <w:pPr>
        <w:rPr>
          <w:rFonts w:ascii="Arial" w:hAnsi="Arial" w:cs="Arial"/>
          <w:sz w:val="24"/>
          <w:szCs w:val="24"/>
        </w:rPr>
      </w:pPr>
      <w:proofErr w:type="spellStart"/>
      <w:r w:rsidRPr="00523C9D">
        <w:rPr>
          <w:rFonts w:ascii="Arial" w:hAnsi="Arial" w:cs="Arial"/>
          <w:sz w:val="24"/>
          <w:szCs w:val="24"/>
        </w:rPr>
        <w:t>Cenoz</w:t>
      </w:r>
      <w:proofErr w:type="spellEnd"/>
      <w:r w:rsidRPr="00523C9D">
        <w:rPr>
          <w:rFonts w:ascii="Arial" w:hAnsi="Arial" w:cs="Arial"/>
          <w:sz w:val="24"/>
          <w:szCs w:val="24"/>
        </w:rPr>
        <w:t xml:space="preserve">, J. and </w:t>
      </w:r>
      <w:proofErr w:type="spellStart"/>
      <w:r w:rsidRPr="00523C9D">
        <w:rPr>
          <w:rFonts w:ascii="Arial" w:hAnsi="Arial" w:cs="Arial"/>
          <w:sz w:val="24"/>
          <w:szCs w:val="24"/>
        </w:rPr>
        <w:t>Gorter</w:t>
      </w:r>
      <w:proofErr w:type="spellEnd"/>
      <w:r w:rsidRPr="00523C9D">
        <w:rPr>
          <w:rFonts w:ascii="Arial" w:hAnsi="Arial" w:cs="Arial"/>
          <w:sz w:val="24"/>
          <w:szCs w:val="24"/>
        </w:rPr>
        <w:t xml:space="preserve">, D. (2015) </w:t>
      </w:r>
      <w:r w:rsidRPr="00523C9D">
        <w:rPr>
          <w:rFonts w:ascii="Arial" w:hAnsi="Arial" w:cs="Arial"/>
          <w:i/>
          <w:iCs/>
          <w:sz w:val="24"/>
          <w:szCs w:val="24"/>
        </w:rPr>
        <w:t>Multilingual Education</w:t>
      </w:r>
      <w:r w:rsidRPr="00523C9D">
        <w:rPr>
          <w:rFonts w:ascii="Arial" w:hAnsi="Arial" w:cs="Arial"/>
          <w:sz w:val="24"/>
          <w:szCs w:val="24"/>
        </w:rPr>
        <w:t>. Cambridge: Cambridge University Press.</w:t>
      </w:r>
    </w:p>
    <w:p w14:paraId="7777E887" w14:textId="77777777" w:rsidR="005469BA" w:rsidRPr="00523C9D" w:rsidRDefault="005469BA" w:rsidP="005469B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Carmarthenshire County Council (2022)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English/Welsh as an Additional Language. </w:t>
      </w:r>
      <w:r w:rsidRPr="00523C9D">
        <w:rPr>
          <w:rFonts w:ascii="Arial" w:hAnsi="Arial" w:cs="Arial"/>
          <w:sz w:val="24"/>
          <w:szCs w:val="24"/>
        </w:rPr>
        <w:t xml:space="preserve">Available at: </w:t>
      </w:r>
      <w:hyperlink r:id="rId11" w:anchor=".ZCAjkhXMK5d" w:history="1">
        <w:r w:rsidRPr="00523C9D">
          <w:rPr>
            <w:rStyle w:val="Hyperlink"/>
            <w:rFonts w:ascii="Arial" w:hAnsi="Arial" w:cs="Arial"/>
            <w:sz w:val="24"/>
            <w:szCs w:val="24"/>
          </w:rPr>
          <w:t>English/Welsh as an Additional Language (</w:t>
        </w:r>
        <w:proofErr w:type="spellStart"/>
        <w:r w:rsidRPr="00523C9D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523C9D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523C9D">
        <w:rPr>
          <w:rFonts w:ascii="Arial" w:hAnsi="Arial" w:cs="Arial"/>
          <w:sz w:val="24"/>
          <w:szCs w:val="24"/>
        </w:rPr>
        <w:t xml:space="preserve"> (Accessed: 21</w:t>
      </w:r>
      <w:r w:rsidRPr="00523C9D">
        <w:rPr>
          <w:rFonts w:ascii="Arial" w:hAnsi="Arial" w:cs="Arial"/>
          <w:sz w:val="24"/>
          <w:szCs w:val="24"/>
          <w:vertAlign w:val="superscript"/>
        </w:rPr>
        <w:t>st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4DDC964A" w14:textId="4B7CF246" w:rsidR="005469BA" w:rsidRPr="00523C9D" w:rsidRDefault="005469BA" w:rsidP="005469BA">
      <w:pPr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Felix, R. (2018) ‘Multilingualism in the </w:t>
      </w:r>
      <w:r w:rsidR="005073EB" w:rsidRPr="00523C9D">
        <w:rPr>
          <w:rFonts w:ascii="Arial" w:hAnsi="Arial" w:cs="Arial"/>
          <w:sz w:val="24"/>
          <w:szCs w:val="24"/>
        </w:rPr>
        <w:t>field</w:t>
      </w:r>
      <w:r w:rsidRPr="00523C9D">
        <w:rPr>
          <w:rFonts w:ascii="Arial" w:hAnsi="Arial" w:cs="Arial"/>
          <w:sz w:val="24"/>
          <w:szCs w:val="24"/>
        </w:rPr>
        <w:t xml:space="preserve"> of early childhood’,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RESEARCH in TEACHER EDUCATION, </w:t>
      </w:r>
      <w:r w:rsidRPr="00523C9D">
        <w:rPr>
          <w:rFonts w:ascii="Arial" w:hAnsi="Arial" w:cs="Arial"/>
          <w:sz w:val="24"/>
          <w:szCs w:val="24"/>
        </w:rPr>
        <w:t>8(2), pp.</w:t>
      </w:r>
      <w:r w:rsidR="00F6237E">
        <w:rPr>
          <w:rFonts w:ascii="Arial" w:hAnsi="Arial" w:cs="Arial"/>
          <w:sz w:val="24"/>
          <w:szCs w:val="24"/>
        </w:rPr>
        <w:t xml:space="preserve"> </w:t>
      </w:r>
      <w:r w:rsidRPr="00523C9D">
        <w:rPr>
          <w:rFonts w:ascii="Arial" w:hAnsi="Arial" w:cs="Arial"/>
          <w:sz w:val="24"/>
          <w:szCs w:val="24"/>
        </w:rPr>
        <w:t xml:space="preserve">23-25. Available at: </w:t>
      </w:r>
      <w:hyperlink r:id="rId12" w:anchor=":~:text=Multilingualism%20increases%20appreciation%20of%20the%20cultural%20values%20of,children%20for%20the%20world%20in%20which%20we%20live." w:history="1">
        <w:r w:rsidR="005073EB" w:rsidRPr="00523C9D">
          <w:rPr>
            <w:rStyle w:val="Hyperlink"/>
            <w:rFonts w:ascii="Arial" w:hAnsi="Arial" w:cs="Arial"/>
            <w:sz w:val="24"/>
            <w:szCs w:val="24"/>
          </w:rPr>
          <w:t>rite-november-18-felix-pp-2325.pdf (uel.ac.uk)</w:t>
        </w:r>
      </w:hyperlink>
    </w:p>
    <w:p w14:paraId="07F93F43" w14:textId="6A91970F" w:rsidR="00E64A75" w:rsidRPr="00E64A75" w:rsidRDefault="005469BA" w:rsidP="005469B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2262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Little </w:t>
      </w:r>
      <w:proofErr w:type="spellStart"/>
      <w:r w:rsidRPr="002262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Pim</w:t>
      </w:r>
      <w:proofErr w:type="spellEnd"/>
      <w:r w:rsidRPr="002262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(2011) </w:t>
      </w:r>
      <w:r w:rsidRPr="0022627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The Benefits of Bilingualism – Dr Bialystok. </w:t>
      </w:r>
      <w:r w:rsidRPr="002262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Available at: </w:t>
      </w:r>
      <w:hyperlink r:id="rId13" w:history="1">
        <w:r w:rsidRPr="00523C9D">
          <w:rPr>
            <w:rStyle w:val="Hyperlink"/>
            <w:rFonts w:ascii="Arial" w:hAnsi="Arial" w:cs="Arial"/>
            <w:sz w:val="24"/>
            <w:szCs w:val="24"/>
          </w:rPr>
          <w:t xml:space="preserve">The benefits of bilingualism - Dr Bialystok — Little </w:t>
        </w:r>
        <w:proofErr w:type="spellStart"/>
        <w:r w:rsidRPr="00523C9D">
          <w:rPr>
            <w:rStyle w:val="Hyperlink"/>
            <w:rFonts w:ascii="Arial" w:hAnsi="Arial" w:cs="Arial"/>
            <w:sz w:val="24"/>
            <w:szCs w:val="24"/>
          </w:rPr>
          <w:t>Pim</w:t>
        </w:r>
        <w:proofErr w:type="spellEnd"/>
      </w:hyperlink>
      <w:r w:rsidRPr="00523C9D">
        <w:rPr>
          <w:rFonts w:ascii="Arial" w:hAnsi="Arial" w:cs="Arial"/>
          <w:sz w:val="24"/>
          <w:szCs w:val="24"/>
        </w:rPr>
        <w:t xml:space="preserve"> (Accessed: 19</w:t>
      </w:r>
      <w:r w:rsidRPr="00523C9D">
        <w:rPr>
          <w:rFonts w:ascii="Arial" w:hAnsi="Arial" w:cs="Arial"/>
          <w:sz w:val="24"/>
          <w:szCs w:val="24"/>
          <w:vertAlign w:val="superscript"/>
        </w:rPr>
        <w:t>th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1C13A82F" w14:textId="5BE832ED" w:rsidR="00E64A75" w:rsidRPr="00523C9D" w:rsidRDefault="005469BA" w:rsidP="005469BA">
      <w:pPr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Morrison, C. (2023)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code-switching. </w:t>
      </w:r>
      <w:r w:rsidRPr="00523C9D">
        <w:rPr>
          <w:rFonts w:ascii="Arial" w:hAnsi="Arial" w:cs="Arial"/>
          <w:sz w:val="24"/>
          <w:szCs w:val="24"/>
        </w:rPr>
        <w:t>Available at</w:t>
      </w:r>
      <w:r w:rsidRPr="00B73BE1"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="00B73BE1" w:rsidRPr="00B73BE1">
          <w:rPr>
            <w:rStyle w:val="Hyperlink"/>
            <w:rFonts w:ascii="Arial" w:hAnsi="Arial" w:cs="Arial"/>
            <w:sz w:val="24"/>
            <w:szCs w:val="24"/>
          </w:rPr>
          <w:t>Code-switching | linguistics | Britannica</w:t>
        </w:r>
      </w:hyperlink>
      <w:r w:rsidR="00B73BE1" w:rsidRPr="00523C9D">
        <w:rPr>
          <w:rFonts w:ascii="Arial" w:hAnsi="Arial" w:cs="Arial"/>
          <w:sz w:val="24"/>
          <w:szCs w:val="24"/>
        </w:rPr>
        <w:t xml:space="preserve"> </w:t>
      </w:r>
      <w:r w:rsidRPr="00523C9D">
        <w:rPr>
          <w:rFonts w:ascii="Arial" w:hAnsi="Arial" w:cs="Arial"/>
          <w:sz w:val="24"/>
          <w:szCs w:val="24"/>
        </w:rPr>
        <w:t>(Accessed: 18</w:t>
      </w:r>
      <w:r w:rsidRPr="00523C9D">
        <w:rPr>
          <w:rFonts w:ascii="Arial" w:hAnsi="Arial" w:cs="Arial"/>
          <w:sz w:val="24"/>
          <w:szCs w:val="24"/>
          <w:vertAlign w:val="superscript"/>
        </w:rPr>
        <w:t>th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2B3C9AE1" w14:textId="6D0959CC" w:rsidR="005469BA" w:rsidRPr="00523C9D" w:rsidRDefault="005469BA" w:rsidP="005469BA">
      <w:pPr>
        <w:rPr>
          <w:rFonts w:ascii="Arial" w:hAnsi="Arial" w:cs="Arial"/>
          <w:sz w:val="24"/>
          <w:szCs w:val="24"/>
        </w:rPr>
      </w:pPr>
      <w:proofErr w:type="spellStart"/>
      <w:r w:rsidRPr="00523C9D">
        <w:rPr>
          <w:rFonts w:ascii="Arial" w:hAnsi="Arial" w:cs="Arial"/>
          <w:sz w:val="24"/>
          <w:szCs w:val="24"/>
        </w:rPr>
        <w:t>Nordquist</w:t>
      </w:r>
      <w:proofErr w:type="spellEnd"/>
      <w:r w:rsidRPr="00523C9D">
        <w:rPr>
          <w:rFonts w:ascii="Arial" w:hAnsi="Arial" w:cs="Arial"/>
          <w:sz w:val="24"/>
          <w:szCs w:val="24"/>
        </w:rPr>
        <w:t xml:space="preserve">, R. (2019)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What Is Multilingualism? </w:t>
      </w:r>
      <w:r w:rsidRPr="00523C9D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523C9D">
          <w:rPr>
            <w:rStyle w:val="Hyperlink"/>
            <w:rFonts w:ascii="Arial" w:hAnsi="Arial" w:cs="Arial"/>
            <w:sz w:val="24"/>
            <w:szCs w:val="24"/>
          </w:rPr>
          <w:t>Definition and Examples of Multilingualism (thoughtco.com)</w:t>
        </w:r>
      </w:hyperlink>
      <w:r w:rsidRPr="00523C9D">
        <w:rPr>
          <w:rFonts w:ascii="Arial" w:hAnsi="Arial" w:cs="Arial"/>
          <w:sz w:val="24"/>
          <w:szCs w:val="24"/>
        </w:rPr>
        <w:t xml:space="preserve"> (Accessed: 15</w:t>
      </w:r>
      <w:r w:rsidRPr="00523C9D">
        <w:rPr>
          <w:rFonts w:ascii="Arial" w:hAnsi="Arial" w:cs="Arial"/>
          <w:sz w:val="24"/>
          <w:szCs w:val="24"/>
          <w:vertAlign w:val="superscript"/>
        </w:rPr>
        <w:t>th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1AC6C8D2" w14:textId="1F35E5E3" w:rsidR="005469BA" w:rsidRPr="00523C9D" w:rsidRDefault="005469BA" w:rsidP="005469BA">
      <w:pPr>
        <w:rPr>
          <w:rFonts w:ascii="Arial" w:hAnsi="Arial" w:cs="Arial"/>
          <w:sz w:val="24"/>
          <w:szCs w:val="24"/>
          <w:lang w:val="en-US"/>
        </w:rPr>
      </w:pPr>
      <w:r w:rsidRPr="00523C9D">
        <w:rPr>
          <w:rFonts w:ascii="Arial" w:hAnsi="Arial" w:cs="Arial"/>
          <w:sz w:val="24"/>
          <w:szCs w:val="24"/>
          <w:lang w:val="en-US"/>
        </w:rPr>
        <w:t xml:space="preserve">Neurol, B. (2014) ‘Delaying Onset of Dementia: Are Two Languages Enough?’, </w:t>
      </w:r>
      <w:r w:rsidRPr="00523C9D">
        <w:rPr>
          <w:rFonts w:ascii="Arial" w:hAnsi="Arial" w:cs="Arial"/>
          <w:i/>
          <w:iCs/>
          <w:sz w:val="24"/>
          <w:szCs w:val="24"/>
          <w:lang w:val="en-US"/>
        </w:rPr>
        <w:t>PMC PubMed Central,</w:t>
      </w:r>
      <w:r w:rsidR="005073EB" w:rsidRPr="00523C9D">
        <w:rPr>
          <w:rFonts w:ascii="Arial" w:hAnsi="Arial" w:cs="Arial"/>
          <w:sz w:val="24"/>
          <w:szCs w:val="24"/>
          <w:lang w:val="en-US"/>
        </w:rPr>
        <w:t xml:space="preserve"> 2014, pp.1-8</w:t>
      </w:r>
      <w:r w:rsidRPr="00523C9D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6" w:history="1">
        <w:r w:rsidR="005073EB" w:rsidRPr="00523C9D">
          <w:rPr>
            <w:rStyle w:val="Hyperlink"/>
            <w:rFonts w:ascii="Arial" w:hAnsi="Arial" w:cs="Arial"/>
            <w:sz w:val="24"/>
            <w:szCs w:val="24"/>
          </w:rPr>
          <w:t>Delaying Onset of Dementia: Are Two Languages Enough? - PMC (nih.gov)</w:t>
        </w:r>
      </w:hyperlink>
      <w:r w:rsidR="005073EB" w:rsidRPr="00523C9D">
        <w:rPr>
          <w:rFonts w:ascii="Arial" w:hAnsi="Arial" w:cs="Arial"/>
          <w:sz w:val="24"/>
          <w:szCs w:val="24"/>
        </w:rPr>
        <w:t xml:space="preserve">  </w:t>
      </w:r>
      <w:r w:rsidRPr="00523C9D">
        <w:rPr>
          <w:rFonts w:ascii="Arial" w:hAnsi="Arial" w:cs="Arial"/>
          <w:sz w:val="24"/>
          <w:szCs w:val="24"/>
        </w:rPr>
        <w:t>(18/3/23)</w:t>
      </w:r>
    </w:p>
    <w:p w14:paraId="2DF217A2" w14:textId="77777777" w:rsidR="005469BA" w:rsidRPr="00523C9D" w:rsidRDefault="005469BA" w:rsidP="005469B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Perry, S. (2013)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The Bilingual Brain. </w:t>
      </w:r>
      <w:r w:rsidRPr="00523C9D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523C9D">
          <w:rPr>
            <w:rStyle w:val="Hyperlink"/>
            <w:rFonts w:ascii="Arial" w:hAnsi="Arial" w:cs="Arial"/>
            <w:sz w:val="24"/>
            <w:szCs w:val="24"/>
          </w:rPr>
          <w:t>The Bilingual Brain (brainfacts.org)</w:t>
        </w:r>
      </w:hyperlink>
      <w:r w:rsidRPr="00523C9D">
        <w:rPr>
          <w:rFonts w:ascii="Arial" w:hAnsi="Arial" w:cs="Arial"/>
          <w:sz w:val="24"/>
          <w:szCs w:val="24"/>
        </w:rPr>
        <w:t xml:space="preserve"> (Accessed: 19</w:t>
      </w:r>
      <w:r w:rsidRPr="00523C9D">
        <w:rPr>
          <w:rFonts w:ascii="Arial" w:hAnsi="Arial" w:cs="Arial"/>
          <w:sz w:val="24"/>
          <w:szCs w:val="24"/>
          <w:vertAlign w:val="superscript"/>
        </w:rPr>
        <w:t>th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19A0192A" w14:textId="7A9826CF" w:rsidR="005469BA" w:rsidRPr="00523C9D" w:rsidRDefault="005469BA" w:rsidP="005469BA">
      <w:pPr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Psychology (no date)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What is Bilingualism? </w:t>
      </w:r>
      <w:r w:rsidRPr="00523C9D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523C9D">
          <w:rPr>
            <w:rStyle w:val="Hyperlink"/>
            <w:rFonts w:ascii="Arial" w:hAnsi="Arial" w:cs="Arial"/>
            <w:sz w:val="24"/>
            <w:szCs w:val="24"/>
          </w:rPr>
          <w:t xml:space="preserve">What is Bilingualism? - </w:t>
        </w:r>
        <w:proofErr w:type="spellStart"/>
        <w:r w:rsidRPr="00523C9D">
          <w:rPr>
            <w:rStyle w:val="Hyperlink"/>
            <w:rFonts w:ascii="Arial" w:hAnsi="Arial" w:cs="Arial"/>
            <w:sz w:val="24"/>
            <w:szCs w:val="24"/>
          </w:rPr>
          <w:t>IResearchNet</w:t>
        </w:r>
        <w:proofErr w:type="spellEnd"/>
      </w:hyperlink>
      <w:r w:rsidRPr="00523C9D">
        <w:rPr>
          <w:rFonts w:ascii="Arial" w:hAnsi="Arial" w:cs="Arial"/>
          <w:sz w:val="24"/>
          <w:szCs w:val="24"/>
        </w:rPr>
        <w:t xml:space="preserve"> (Accessed: 14</w:t>
      </w:r>
      <w:r w:rsidRPr="00523C9D">
        <w:rPr>
          <w:rFonts w:ascii="Arial" w:hAnsi="Arial" w:cs="Arial"/>
          <w:sz w:val="24"/>
          <w:szCs w:val="24"/>
          <w:vertAlign w:val="superscript"/>
        </w:rPr>
        <w:t>th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10E871F3" w14:textId="794C3897" w:rsidR="00523C9D" w:rsidRPr="00523C9D" w:rsidRDefault="00ED6ADC" w:rsidP="00523C9D">
      <w:pPr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Thomas, E. and Dunne, C. (2022) ‘ITE provision in minority language contexts: The case of Wales and Ireland’, </w:t>
      </w:r>
      <w:r w:rsidRPr="00523C9D">
        <w:rPr>
          <w:rFonts w:ascii="Arial" w:hAnsi="Arial" w:cs="Arial"/>
          <w:i/>
          <w:iCs/>
          <w:sz w:val="24"/>
          <w:szCs w:val="24"/>
        </w:rPr>
        <w:t>Journal of Immersion and Content-Based Language Education</w:t>
      </w:r>
      <w:r w:rsidRPr="00523C9D">
        <w:rPr>
          <w:rFonts w:ascii="Arial" w:hAnsi="Arial" w:cs="Arial"/>
          <w:sz w:val="24"/>
          <w:szCs w:val="24"/>
        </w:rPr>
        <w:t>, 10(2), pp.</w:t>
      </w:r>
      <w:r w:rsidR="00E374E0">
        <w:rPr>
          <w:rFonts w:ascii="Arial" w:hAnsi="Arial" w:cs="Arial"/>
          <w:sz w:val="24"/>
          <w:szCs w:val="24"/>
        </w:rPr>
        <w:t xml:space="preserve"> </w:t>
      </w:r>
      <w:r w:rsidR="00523C9D" w:rsidRPr="00523C9D">
        <w:rPr>
          <w:rFonts w:ascii="Arial" w:hAnsi="Arial" w:cs="Arial"/>
          <w:sz w:val="24"/>
          <w:szCs w:val="24"/>
        </w:rPr>
        <w:t xml:space="preserve">374-399. Available at: </w:t>
      </w:r>
      <w:hyperlink r:id="rId19" w:history="1">
        <w:r w:rsidR="00523C9D" w:rsidRPr="00523C9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https://doi.org/10.1075/jicb.21031.tho</w:t>
        </w:r>
      </w:hyperlink>
    </w:p>
    <w:p w14:paraId="6E320B4D" w14:textId="35C224A4" w:rsidR="00523C9D" w:rsidRPr="00523C9D" w:rsidRDefault="00523C9D" w:rsidP="005469BA">
      <w:pPr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Welsh Government (2021)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Welsh language immersion support for learners to be expanded Wales wide. </w:t>
      </w:r>
      <w:r w:rsidRPr="00523C9D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523C9D">
          <w:rPr>
            <w:rStyle w:val="Hyperlink"/>
            <w:rFonts w:ascii="Arial" w:hAnsi="Arial" w:cs="Arial"/>
            <w:sz w:val="24"/>
            <w:szCs w:val="24"/>
          </w:rPr>
          <w:t>Welsh language immersion support for learners to be expanded Wales-wide | GOV.WALES</w:t>
        </w:r>
      </w:hyperlink>
      <w:r w:rsidRPr="00523C9D">
        <w:rPr>
          <w:rFonts w:ascii="Arial" w:hAnsi="Arial" w:cs="Arial"/>
          <w:sz w:val="24"/>
          <w:szCs w:val="24"/>
        </w:rPr>
        <w:t xml:space="preserve"> (Accessed: 21</w:t>
      </w:r>
      <w:r w:rsidRPr="00523C9D">
        <w:rPr>
          <w:rFonts w:ascii="Arial" w:hAnsi="Arial" w:cs="Arial"/>
          <w:sz w:val="24"/>
          <w:szCs w:val="24"/>
          <w:vertAlign w:val="superscript"/>
        </w:rPr>
        <w:t>st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7B1CFDBF" w14:textId="77777777" w:rsidR="005469BA" w:rsidRPr="00523C9D" w:rsidRDefault="005469BA" w:rsidP="005469B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Welsh Government (2015)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Foundation Phase Framework. </w:t>
      </w:r>
      <w:r w:rsidRPr="00523C9D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523C9D">
          <w:rPr>
            <w:rStyle w:val="Hyperlink"/>
            <w:rFonts w:ascii="Arial" w:hAnsi="Arial" w:cs="Arial"/>
            <w:sz w:val="24"/>
            <w:szCs w:val="24"/>
          </w:rPr>
          <w:t>foundation-phase-framework-revised-2015.pdf (</w:t>
        </w:r>
        <w:proofErr w:type="spellStart"/>
        <w:r w:rsidRPr="00523C9D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523C9D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523C9D">
        <w:rPr>
          <w:rFonts w:ascii="Arial" w:hAnsi="Arial" w:cs="Arial"/>
          <w:sz w:val="24"/>
          <w:szCs w:val="24"/>
        </w:rPr>
        <w:t xml:space="preserve"> (Accessed: 21</w:t>
      </w:r>
      <w:r w:rsidRPr="00523C9D">
        <w:rPr>
          <w:rFonts w:ascii="Arial" w:hAnsi="Arial" w:cs="Arial"/>
          <w:sz w:val="24"/>
          <w:szCs w:val="24"/>
          <w:vertAlign w:val="superscript"/>
        </w:rPr>
        <w:t>st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223F7D80" w14:textId="77777777" w:rsidR="005469BA" w:rsidRPr="00523C9D" w:rsidRDefault="005469BA" w:rsidP="005469B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Welsh Government (2022)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A curriculum for funded non-maintained nursery settings. </w:t>
      </w:r>
      <w:r w:rsidRPr="00523C9D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523C9D">
          <w:rPr>
            <w:rStyle w:val="Hyperlink"/>
            <w:rFonts w:ascii="Arial" w:hAnsi="Arial" w:cs="Arial"/>
            <w:sz w:val="24"/>
            <w:szCs w:val="24"/>
          </w:rPr>
          <w:t>A curriculum for funded non-maintained nursery settings (</w:t>
        </w:r>
        <w:proofErr w:type="spellStart"/>
        <w:r w:rsidRPr="00523C9D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523C9D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523C9D">
        <w:rPr>
          <w:rFonts w:ascii="Arial" w:hAnsi="Arial" w:cs="Arial"/>
          <w:sz w:val="24"/>
          <w:szCs w:val="24"/>
        </w:rPr>
        <w:t xml:space="preserve"> (Accessed: 21</w:t>
      </w:r>
      <w:r w:rsidRPr="00523C9D">
        <w:rPr>
          <w:rFonts w:ascii="Arial" w:hAnsi="Arial" w:cs="Arial"/>
          <w:sz w:val="24"/>
          <w:szCs w:val="24"/>
          <w:vertAlign w:val="superscript"/>
        </w:rPr>
        <w:t>st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626EDE27" w14:textId="62095DDF" w:rsidR="005469BA" w:rsidRPr="00523C9D" w:rsidRDefault="005469BA" w:rsidP="005469BA">
      <w:pPr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Welsh Government (no date)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Welsh Government Needs Assessment Survey: Assessing English as an additional language (EAL)/Welsh as an additional language (WAL) learners for PLASC </w:t>
      </w:r>
      <w:r w:rsidRPr="00523C9D">
        <w:rPr>
          <w:rFonts w:ascii="Arial" w:hAnsi="Arial" w:cs="Arial"/>
          <w:sz w:val="24"/>
          <w:szCs w:val="24"/>
        </w:rPr>
        <w:t xml:space="preserve">[PowerPoint presentation]. Available at: </w:t>
      </w:r>
      <w:hyperlink r:id="rId23" w:history="1">
        <w:r w:rsidR="005073EB" w:rsidRPr="00523C9D">
          <w:rPr>
            <w:rStyle w:val="Hyperlink"/>
            <w:rFonts w:ascii="Arial" w:hAnsi="Arial" w:cs="Arial"/>
            <w:sz w:val="24"/>
            <w:szCs w:val="24"/>
          </w:rPr>
          <w:t>AnnexC-TrainingpresentationonEALNASAssessment_2.pptx (live.com)</w:t>
        </w:r>
      </w:hyperlink>
      <w:r w:rsidR="005073EB" w:rsidRPr="00523C9D">
        <w:rPr>
          <w:rFonts w:ascii="Arial" w:hAnsi="Arial" w:cs="Arial"/>
          <w:sz w:val="24"/>
          <w:szCs w:val="24"/>
        </w:rPr>
        <w:t xml:space="preserve">  (</w:t>
      </w:r>
      <w:r w:rsidRPr="00523C9D">
        <w:rPr>
          <w:rFonts w:ascii="Arial" w:hAnsi="Arial" w:cs="Arial"/>
          <w:sz w:val="24"/>
          <w:szCs w:val="24"/>
        </w:rPr>
        <w:t>Accessed: 22</w:t>
      </w:r>
      <w:r w:rsidRPr="00523C9D">
        <w:rPr>
          <w:rFonts w:ascii="Arial" w:hAnsi="Arial" w:cs="Arial"/>
          <w:sz w:val="24"/>
          <w:szCs w:val="24"/>
          <w:vertAlign w:val="superscript"/>
        </w:rPr>
        <w:t>nd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5BB6B0E2" w14:textId="0AACBA87" w:rsidR="005469BA" w:rsidRPr="00523C9D" w:rsidRDefault="005469BA" w:rsidP="005469BA">
      <w:pPr>
        <w:rPr>
          <w:rFonts w:ascii="Arial" w:hAnsi="Arial" w:cs="Arial"/>
          <w:sz w:val="24"/>
          <w:szCs w:val="24"/>
        </w:rPr>
      </w:pPr>
      <w:r w:rsidRPr="00523C9D">
        <w:rPr>
          <w:rFonts w:ascii="Arial" w:hAnsi="Arial" w:cs="Arial"/>
          <w:sz w:val="24"/>
          <w:szCs w:val="24"/>
        </w:rPr>
        <w:t xml:space="preserve">Welsh Government (2022) </w:t>
      </w:r>
      <w:r w:rsidRPr="00523C9D">
        <w:rPr>
          <w:rFonts w:ascii="Arial" w:hAnsi="Arial" w:cs="Arial"/>
          <w:i/>
          <w:iCs/>
          <w:sz w:val="24"/>
          <w:szCs w:val="24"/>
        </w:rPr>
        <w:t xml:space="preserve">Cymraeg 2050: Welsh language strategy action plan 2022 to 2023. </w:t>
      </w:r>
      <w:r w:rsidRPr="00523C9D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523C9D">
          <w:rPr>
            <w:rStyle w:val="Hyperlink"/>
            <w:rFonts w:ascii="Arial" w:hAnsi="Arial" w:cs="Arial"/>
            <w:sz w:val="24"/>
            <w:szCs w:val="24"/>
          </w:rPr>
          <w:t>Cymraeg 2050: Welsh language strategy action plan 2022 to 2023 | GOV.WALES</w:t>
        </w:r>
      </w:hyperlink>
      <w:r w:rsidRPr="00523C9D">
        <w:rPr>
          <w:rFonts w:ascii="Arial" w:hAnsi="Arial" w:cs="Arial"/>
          <w:sz w:val="24"/>
          <w:szCs w:val="24"/>
        </w:rPr>
        <w:t xml:space="preserve"> (Accessed: 17</w:t>
      </w:r>
      <w:r w:rsidRPr="00523C9D">
        <w:rPr>
          <w:rFonts w:ascii="Arial" w:hAnsi="Arial" w:cs="Arial"/>
          <w:sz w:val="24"/>
          <w:szCs w:val="24"/>
          <w:vertAlign w:val="superscript"/>
        </w:rPr>
        <w:t>th</w:t>
      </w:r>
      <w:r w:rsidRPr="00523C9D">
        <w:rPr>
          <w:rFonts w:ascii="Arial" w:hAnsi="Arial" w:cs="Arial"/>
          <w:sz w:val="24"/>
          <w:szCs w:val="24"/>
        </w:rPr>
        <w:t xml:space="preserve"> March 2023)</w:t>
      </w:r>
    </w:p>
    <w:p w14:paraId="58517D98" w14:textId="7DF32AC3" w:rsidR="005469BA" w:rsidRPr="00523C9D" w:rsidRDefault="005469BA" w:rsidP="005469BA">
      <w:pPr>
        <w:rPr>
          <w:rFonts w:ascii="Arial" w:hAnsi="Arial" w:cs="Arial"/>
          <w:sz w:val="24"/>
          <w:szCs w:val="24"/>
        </w:rPr>
      </w:pPr>
      <w:r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Ying, X. </w:t>
      </w:r>
      <w:r w:rsidR="00C83F6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r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2017</w:t>
      </w:r>
      <w:r w:rsidR="00C83F6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Literature review on critical period hypothesis. </w:t>
      </w:r>
      <w:r w:rsidRPr="00E64A75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International Journal of Liberal Arts and Social Science</w:t>
      </w:r>
      <w:r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E64A75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5</w:t>
      </w:r>
      <w:r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(5), p</w:t>
      </w:r>
      <w:r w:rsidR="005073EB"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</w:t>
      </w:r>
      <w:r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5073EB"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44</w:t>
      </w:r>
      <w:r w:rsidR="005073EB"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-</w:t>
      </w:r>
      <w:proofErr w:type="gramStart"/>
      <w:r w:rsidR="005073EB"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48 </w:t>
      </w:r>
      <w:r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proofErr w:type="gramEnd"/>
      <w:r w:rsidR="005073EB" w:rsidRPr="00E64A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</w:t>
      </w:r>
      <w:hyperlink r:id="rId25" w:history="1">
        <w:r w:rsidR="005073EB" w:rsidRPr="00523C9D">
          <w:rPr>
            <w:rStyle w:val="Hyperlink"/>
            <w:rFonts w:ascii="Arial" w:hAnsi="Arial" w:cs="Arial"/>
            <w:sz w:val="24"/>
            <w:szCs w:val="24"/>
          </w:rPr>
          <w:t>6._44-48.pdf (ijlass.org)</w:t>
        </w:r>
      </w:hyperlink>
    </w:p>
    <w:p w14:paraId="0566EAFC" w14:textId="77777777" w:rsidR="005469BA" w:rsidRPr="00523C9D" w:rsidRDefault="005469BA" w:rsidP="005469BA">
      <w:pPr>
        <w:rPr>
          <w:rFonts w:ascii="Arial" w:hAnsi="Arial" w:cs="Arial"/>
          <w:sz w:val="24"/>
          <w:szCs w:val="24"/>
        </w:rPr>
      </w:pPr>
    </w:p>
    <w:p w14:paraId="333408E2" w14:textId="77777777" w:rsidR="00084D04" w:rsidRPr="00523C9D" w:rsidRDefault="00342066">
      <w:pPr>
        <w:rPr>
          <w:rFonts w:ascii="Arial" w:hAnsi="Arial" w:cs="Arial"/>
          <w:sz w:val="24"/>
          <w:szCs w:val="24"/>
        </w:rPr>
      </w:pPr>
    </w:p>
    <w:sectPr w:rsidR="00084D04" w:rsidRPr="00523C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9BA"/>
    <w:rsid w:val="00226278"/>
    <w:rsid w:val="00337C2B"/>
    <w:rsid w:val="005073EB"/>
    <w:rsid w:val="00523C9D"/>
    <w:rsid w:val="005469BA"/>
    <w:rsid w:val="00B73BE1"/>
    <w:rsid w:val="00BF0DD9"/>
    <w:rsid w:val="00C83F6C"/>
    <w:rsid w:val="00E374E0"/>
    <w:rsid w:val="00E64A75"/>
    <w:rsid w:val="00ED6ADC"/>
    <w:rsid w:val="00F6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EB968"/>
  <w15:chartTrackingRefBased/>
  <w15:docId w15:val="{55CB23B9-3CC0-4F68-81BD-48036FD5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9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69BA"/>
    <w:rPr>
      <w:color w:val="0000FF"/>
      <w:u w:val="single"/>
    </w:rPr>
  </w:style>
  <w:style w:type="character" w:customStyle="1" w:styleId="anchor-text">
    <w:name w:val="anchor-text"/>
    <w:basedOn w:val="DefaultParagraphFont"/>
    <w:rsid w:val="005469BA"/>
  </w:style>
  <w:style w:type="character" w:styleId="FollowedHyperlink">
    <w:name w:val="FollowedHyperlink"/>
    <w:basedOn w:val="DefaultParagraphFont"/>
    <w:uiPriority w:val="99"/>
    <w:semiHidden/>
    <w:unhideWhenUsed/>
    <w:rsid w:val="005469B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3C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tics.2012.03.001" TargetMode="External"/><Relationship Id="rId13" Type="http://schemas.openxmlformats.org/officeDocument/2006/relationships/hyperlink" Target="https://www.littlepim.com/blog/the-benefits-of-bilingualism-dr-bialystok" TargetMode="External"/><Relationship Id="rId18" Type="http://schemas.openxmlformats.org/officeDocument/2006/relationships/hyperlink" Target="https://psychology.iresearchnet.com/developmental-psychology/language-development/what-is-bilingualism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wales/sites/default/files/publications/2018-02/foundation-phase-framework-revised-2015.pdf" TargetMode="External"/><Relationship Id="rId7" Type="http://schemas.openxmlformats.org/officeDocument/2006/relationships/hyperlink" Target="https://study.com/learn/lesson/noam-chomskys-language-theory-overview-explanation-examples.html" TargetMode="External"/><Relationship Id="rId12" Type="http://schemas.openxmlformats.org/officeDocument/2006/relationships/hyperlink" Target="https://www.uel.ac.uk/sites/default/files/rite-november-18-felix-pp-2325.pdf" TargetMode="External"/><Relationship Id="rId17" Type="http://schemas.openxmlformats.org/officeDocument/2006/relationships/hyperlink" Target="https://www.brainfacts.org/Archives/2008/The-Bilingual-Brain" TargetMode="External"/><Relationship Id="rId25" Type="http://schemas.openxmlformats.org/officeDocument/2006/relationships/hyperlink" Target="https://ijlass.org/data/frontImages/gallery/Vol._5_No._5/6._44-48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cbi.nlm.nih.gov/pmc/articles/PMC4052164/" TargetMode="External"/><Relationship Id="rId20" Type="http://schemas.openxmlformats.org/officeDocument/2006/relationships/hyperlink" Target="https://www.gov.wales/welsh-language-immersion-support-learners-be-expanded-wales-wid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armarthenshire.gov.wales/home/council-services/education-schools/additional-learning-needs/englishwelsh-as-an-additional-language/" TargetMode="External"/><Relationship Id="rId24" Type="http://schemas.openxmlformats.org/officeDocument/2006/relationships/hyperlink" Target="https://www.gov.wales/sites/default/files/pdf-versions/2022/3/1/1648471983/cymraeg-2050-welsh-language-strategy-action-plan-2022-2023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thoughtco.com/what-is-multilingualism-1691331" TargetMode="External"/><Relationship Id="rId23" Type="http://schemas.openxmlformats.org/officeDocument/2006/relationships/hyperlink" Target="https://view.officeapps.live.com/op/view.aspx?src=https%3A%2F%2Fhwb.gov.wales%2Fapi%2Fstorage%2Fbf2f2799-9ec6-4a8b-a9c0-cb3e03a12458%2FAnnexC-TrainingpresentationonEALNASAssessment_2.pptx&amp;wdOrigin=BROWSELINK" TargetMode="External"/><Relationship Id="rId10" Type="http://schemas.openxmlformats.org/officeDocument/2006/relationships/hyperlink" Target="https://www.bbc.co.uk/news/uk-scotland-glasgow-west-19109883" TargetMode="External"/><Relationship Id="rId19" Type="http://schemas.openxmlformats.org/officeDocument/2006/relationships/hyperlink" Target="https://doi.org/10.1075/jicb.21031.tho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ncbi.nlm.nih.gov/pmc/articles/PMC6168212/" TargetMode="External"/><Relationship Id="rId14" Type="http://schemas.openxmlformats.org/officeDocument/2006/relationships/hyperlink" Target="https://www.britannica.com/topic/code-switching" TargetMode="External"/><Relationship Id="rId22" Type="http://schemas.openxmlformats.org/officeDocument/2006/relationships/hyperlink" Target="https://hwb.gov.wales/api/storage/b1801d78-38c3-4320-9818-d9996c21aef8/220914-a-curriculum-for-funded-non-maintained-nursery-settings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47476a5c7caa0148855e789c4154d59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442bc23b0187f5671220135b08ff378b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CDF86B65-2A56-40CD-B561-674705B12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6945DD-8426-415B-89D4-29318CAF54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3864AF-FFB8-4CCB-8A15-479A951DAF50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0338428b-3fc8-4989-9d03-78e16c931d9f"/>
    <ds:schemaRef ds:uri="4055ddc6-ee7b-4b5b-b8fb-52871646f80e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Ball</dc:creator>
  <cp:keywords/>
  <dc:description/>
  <cp:lastModifiedBy>Bethan Ball (2203307)</cp:lastModifiedBy>
  <cp:revision>2</cp:revision>
  <dcterms:created xsi:type="dcterms:W3CDTF">2023-03-31T20:30:00Z</dcterms:created>
  <dcterms:modified xsi:type="dcterms:W3CDTF">2023-03-31T20:30:00Z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