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656AC" w14:textId="140EC2A8" w:rsidR="00835C5B" w:rsidRPr="003057FB" w:rsidRDefault="00835C5B" w:rsidP="00835C5B">
      <w:pPr>
        <w:rPr>
          <w:rFonts w:ascii="Arial" w:hAnsi="Arial" w:cs="Arial"/>
          <w:b/>
          <w:bCs/>
          <w:color w:val="215E99" w:themeColor="text2" w:themeTint="BF"/>
          <w:sz w:val="36"/>
          <w:szCs w:val="36"/>
        </w:rPr>
      </w:pPr>
      <w:r w:rsidRPr="003057FB">
        <w:rPr>
          <w:rFonts w:ascii="Arial" w:hAnsi="Arial" w:cs="Arial"/>
          <w:b/>
          <w:bCs/>
          <w:color w:val="215E99" w:themeColor="text2" w:themeTint="BF"/>
          <w:sz w:val="36"/>
          <w:szCs w:val="36"/>
        </w:rPr>
        <w:t xml:space="preserve">Module Title: </w:t>
      </w:r>
      <w:r>
        <w:rPr>
          <w:rFonts w:ascii="Arial" w:hAnsi="Arial" w:cs="Arial"/>
          <w:b/>
          <w:bCs/>
          <w:color w:val="215E99" w:themeColor="text2" w:themeTint="BF"/>
          <w:sz w:val="36"/>
          <w:szCs w:val="36"/>
        </w:rPr>
        <w:t xml:space="preserve">Project </w:t>
      </w:r>
      <w:r w:rsidR="007B0DAE">
        <w:rPr>
          <w:rFonts w:ascii="Arial" w:hAnsi="Arial" w:cs="Arial"/>
          <w:b/>
          <w:bCs/>
          <w:color w:val="215E99" w:themeColor="text2" w:themeTint="BF"/>
          <w:sz w:val="36"/>
          <w:szCs w:val="36"/>
        </w:rPr>
        <w:t>M</w:t>
      </w:r>
      <w:r>
        <w:rPr>
          <w:rFonts w:ascii="Arial" w:hAnsi="Arial" w:cs="Arial"/>
          <w:b/>
          <w:bCs/>
          <w:color w:val="215E99" w:themeColor="text2" w:themeTint="BF"/>
          <w:sz w:val="36"/>
          <w:szCs w:val="36"/>
        </w:rPr>
        <w:t>anagement</w:t>
      </w:r>
    </w:p>
    <w:p w14:paraId="44B7D8A1" w14:textId="77777777" w:rsidR="00835C5B" w:rsidRPr="00582AAE" w:rsidRDefault="00835C5B" w:rsidP="00835C5B">
      <w:pPr>
        <w:rPr>
          <w:b/>
          <w:bCs/>
          <w:color w:val="215E99" w:themeColor="text2" w:themeTint="BF"/>
          <w:sz w:val="36"/>
          <w:szCs w:val="36"/>
        </w:rPr>
      </w:pPr>
      <w:r w:rsidRPr="00582AAE">
        <w:rPr>
          <w:b/>
          <w:bCs/>
          <w:color w:val="215E99" w:themeColor="text2" w:themeTint="BF"/>
          <w:sz w:val="36"/>
          <w:szCs w:val="36"/>
        </w:rPr>
        <w:t xml:space="preserve">      </w:t>
      </w:r>
    </w:p>
    <w:p w14:paraId="5BFE71A7" w14:textId="38AE3A79" w:rsidR="00835C5B" w:rsidRPr="00583EA0" w:rsidRDefault="00835C5B" w:rsidP="00835C5B">
      <w:pPr>
        <w:rPr>
          <w:rFonts w:ascii="Arial" w:hAnsi="Arial" w:cs="Arial"/>
          <w:b/>
          <w:bCs/>
          <w:sz w:val="36"/>
          <w:szCs w:val="36"/>
        </w:rPr>
      </w:pPr>
      <w:r w:rsidRPr="00045BCA">
        <w:rPr>
          <w:rFonts w:ascii="Arial" w:hAnsi="Arial" w:cs="Arial"/>
          <w:sz w:val="36"/>
          <w:szCs w:val="36"/>
        </w:rPr>
        <w:t xml:space="preserve">Module </w:t>
      </w:r>
      <w:r>
        <w:rPr>
          <w:rFonts w:ascii="Arial" w:hAnsi="Arial" w:cs="Arial"/>
          <w:sz w:val="36"/>
          <w:szCs w:val="36"/>
        </w:rPr>
        <w:t>C</w:t>
      </w:r>
      <w:r w:rsidRPr="00045BCA">
        <w:rPr>
          <w:rFonts w:ascii="Arial" w:hAnsi="Arial" w:cs="Arial"/>
          <w:sz w:val="36"/>
          <w:szCs w:val="36"/>
        </w:rPr>
        <w:t>ode:</w:t>
      </w:r>
      <w:r>
        <w:rPr>
          <w:rFonts w:ascii="Arial" w:hAnsi="Arial" w:cs="Arial"/>
          <w:sz w:val="36"/>
          <w:szCs w:val="36"/>
        </w:rPr>
        <w:t xml:space="preserve"> </w:t>
      </w:r>
      <w:r w:rsidRPr="00583EA0">
        <w:rPr>
          <w:rFonts w:ascii="Arial" w:hAnsi="Arial" w:cs="Arial"/>
          <w:sz w:val="36"/>
          <w:szCs w:val="36"/>
        </w:rPr>
        <w:t>LCLM500</w:t>
      </w:r>
      <w:r w:rsidR="005C4702">
        <w:rPr>
          <w:rFonts w:ascii="Arial" w:hAnsi="Arial" w:cs="Arial"/>
          <w:sz w:val="36"/>
          <w:szCs w:val="36"/>
        </w:rPr>
        <w:t>3</w:t>
      </w:r>
      <w:r w:rsidRPr="00583EA0">
        <w:rPr>
          <w:rFonts w:ascii="Arial" w:hAnsi="Arial" w:cs="Arial"/>
          <w:sz w:val="36"/>
          <w:szCs w:val="36"/>
        </w:rPr>
        <w:t>_BIRM</w:t>
      </w:r>
    </w:p>
    <w:p w14:paraId="4B5AF35A" w14:textId="77777777" w:rsidR="00835C5B" w:rsidRPr="00045BCA" w:rsidRDefault="00835C5B" w:rsidP="00835C5B">
      <w:pPr>
        <w:rPr>
          <w:rFonts w:ascii="Arial" w:hAnsi="Arial" w:cs="Arial"/>
          <w:sz w:val="36"/>
          <w:szCs w:val="36"/>
        </w:rPr>
      </w:pPr>
    </w:p>
    <w:p w14:paraId="7B369BCF" w14:textId="7DD8D28B" w:rsidR="00835C5B" w:rsidRDefault="00835C5B" w:rsidP="00835C5B">
      <w:pPr>
        <w:rPr>
          <w:rFonts w:ascii="Arial" w:hAnsi="Arial" w:cs="Arial"/>
          <w:sz w:val="36"/>
          <w:szCs w:val="36"/>
        </w:rPr>
      </w:pPr>
      <w:r w:rsidRPr="00045BCA">
        <w:rPr>
          <w:rFonts w:ascii="Arial" w:hAnsi="Arial" w:cs="Arial"/>
          <w:sz w:val="36"/>
          <w:szCs w:val="36"/>
        </w:rPr>
        <w:t xml:space="preserve">Assignment Component </w:t>
      </w:r>
      <w:r w:rsidR="007121A4">
        <w:rPr>
          <w:rFonts w:ascii="Arial" w:hAnsi="Arial" w:cs="Arial"/>
          <w:sz w:val="36"/>
          <w:szCs w:val="36"/>
        </w:rPr>
        <w:t>Final</w:t>
      </w:r>
    </w:p>
    <w:p w14:paraId="7904456A" w14:textId="77777777" w:rsidR="00835C5B" w:rsidRDefault="00835C5B" w:rsidP="00835C5B">
      <w:pPr>
        <w:rPr>
          <w:rFonts w:ascii="Arial" w:hAnsi="Arial" w:cs="Arial"/>
          <w:sz w:val="36"/>
          <w:szCs w:val="36"/>
        </w:rPr>
      </w:pPr>
    </w:p>
    <w:p w14:paraId="33E7DF08" w14:textId="77777777" w:rsidR="00835C5B" w:rsidRDefault="00835C5B" w:rsidP="00835C5B">
      <w:pPr>
        <w:rPr>
          <w:rFonts w:ascii="Arial" w:hAnsi="Arial" w:cs="Arial"/>
          <w:sz w:val="36"/>
          <w:szCs w:val="36"/>
        </w:rPr>
      </w:pPr>
      <w:r w:rsidRPr="00045BCA">
        <w:rPr>
          <w:rFonts w:ascii="Arial" w:hAnsi="Arial" w:cs="Arial"/>
          <w:sz w:val="36"/>
          <w:szCs w:val="36"/>
        </w:rPr>
        <w:t>Student Name: Abdulraheman Laher Raja</w:t>
      </w:r>
    </w:p>
    <w:p w14:paraId="6164028E" w14:textId="77777777" w:rsidR="00835C5B" w:rsidRDefault="00835C5B" w:rsidP="00835C5B">
      <w:pPr>
        <w:rPr>
          <w:rFonts w:ascii="Arial" w:hAnsi="Arial" w:cs="Arial"/>
          <w:sz w:val="36"/>
          <w:szCs w:val="36"/>
        </w:rPr>
      </w:pPr>
    </w:p>
    <w:p w14:paraId="54C2FAD2" w14:textId="77777777" w:rsidR="00835C5B" w:rsidRPr="00045BCA" w:rsidRDefault="00835C5B" w:rsidP="00835C5B">
      <w:pPr>
        <w:rPr>
          <w:rFonts w:ascii="Arial" w:hAnsi="Arial" w:cs="Arial"/>
          <w:sz w:val="36"/>
          <w:szCs w:val="36"/>
        </w:rPr>
      </w:pPr>
      <w:r w:rsidRPr="00045BCA">
        <w:rPr>
          <w:rFonts w:ascii="Arial" w:hAnsi="Arial" w:cs="Arial"/>
          <w:sz w:val="36"/>
          <w:szCs w:val="36"/>
        </w:rPr>
        <w:t>Student Number: 2334823</w:t>
      </w:r>
    </w:p>
    <w:p w14:paraId="571D2015" w14:textId="77777777" w:rsidR="00835C5B" w:rsidRDefault="00835C5B" w:rsidP="00835C5B">
      <w:pPr>
        <w:rPr>
          <w:rFonts w:ascii="Arial" w:hAnsi="Arial" w:cs="Arial"/>
          <w:sz w:val="36"/>
          <w:szCs w:val="36"/>
        </w:rPr>
      </w:pPr>
    </w:p>
    <w:p w14:paraId="13649EA6" w14:textId="6A98B0A9" w:rsidR="00835C5B" w:rsidRDefault="00835C5B" w:rsidP="00835C5B">
      <w:pPr>
        <w:rPr>
          <w:rFonts w:ascii="Arial" w:hAnsi="Arial" w:cs="Arial"/>
          <w:sz w:val="36"/>
          <w:szCs w:val="36"/>
        </w:rPr>
      </w:pPr>
      <w:r w:rsidRPr="00045BCA">
        <w:rPr>
          <w:rFonts w:ascii="Arial" w:hAnsi="Arial" w:cs="Arial"/>
          <w:sz w:val="36"/>
          <w:szCs w:val="36"/>
        </w:rPr>
        <w:t>Lecturer’s Name:</w:t>
      </w:r>
      <w:r>
        <w:rPr>
          <w:rFonts w:ascii="Arial" w:hAnsi="Arial" w:cs="Arial"/>
          <w:sz w:val="36"/>
          <w:szCs w:val="36"/>
        </w:rPr>
        <w:t xml:space="preserve"> </w:t>
      </w:r>
      <w:r w:rsidR="005516EC" w:rsidRPr="005516EC">
        <w:rPr>
          <w:rFonts w:ascii="Arial" w:hAnsi="Arial" w:cs="Arial"/>
          <w:sz w:val="36"/>
          <w:szCs w:val="36"/>
        </w:rPr>
        <w:t>Seyed Navid Nasirpourosgo</w:t>
      </w:r>
      <w:r w:rsidR="0064157D">
        <w:rPr>
          <w:rFonts w:ascii="Arial" w:hAnsi="Arial" w:cs="Arial"/>
          <w:sz w:val="36"/>
          <w:szCs w:val="36"/>
        </w:rPr>
        <w:t>ei</w:t>
      </w:r>
    </w:p>
    <w:p w14:paraId="4643AF61" w14:textId="14A567A8" w:rsidR="00520A49" w:rsidRDefault="00D74D87">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3AF40F57" w14:textId="77777777" w:rsidR="00D74D87" w:rsidRDefault="00D74D87">
      <w:pPr>
        <w:rPr>
          <w:rFonts w:ascii="Arial" w:hAnsi="Arial" w:cs="Arial"/>
        </w:rPr>
      </w:pPr>
    </w:p>
    <w:p w14:paraId="7271C189" w14:textId="77777777" w:rsidR="00D74D87" w:rsidRDefault="00D74D87">
      <w:pPr>
        <w:rPr>
          <w:rFonts w:ascii="Arial" w:hAnsi="Arial" w:cs="Arial"/>
        </w:rPr>
      </w:pPr>
    </w:p>
    <w:p w14:paraId="440A0F4B" w14:textId="77777777" w:rsidR="00D74D87" w:rsidRDefault="00D74D87">
      <w:pPr>
        <w:rPr>
          <w:rFonts w:ascii="Arial" w:hAnsi="Arial" w:cs="Arial"/>
        </w:rPr>
      </w:pPr>
    </w:p>
    <w:p w14:paraId="10419F05" w14:textId="77777777" w:rsidR="00D74D87" w:rsidRDefault="00D74D87">
      <w:pPr>
        <w:rPr>
          <w:rFonts w:ascii="Arial" w:hAnsi="Arial" w:cs="Arial"/>
        </w:rPr>
      </w:pPr>
    </w:p>
    <w:p w14:paraId="5EB4F943" w14:textId="77777777" w:rsidR="000B6C55" w:rsidRDefault="000B6C55">
      <w:pPr>
        <w:rPr>
          <w:rFonts w:ascii="Arial" w:hAnsi="Arial" w:cs="Arial"/>
        </w:rPr>
      </w:pPr>
    </w:p>
    <w:p w14:paraId="189BDAB4" w14:textId="77777777" w:rsidR="000B6C55" w:rsidRDefault="000B6C55">
      <w:pPr>
        <w:rPr>
          <w:rFonts w:ascii="Arial" w:hAnsi="Arial" w:cs="Arial"/>
        </w:rPr>
      </w:pPr>
    </w:p>
    <w:p w14:paraId="67CFDB82" w14:textId="0E865A93" w:rsidR="00D74D87" w:rsidRDefault="002B6A9B">
      <w:pPr>
        <w:rPr>
          <w:rFonts w:ascii="Arial" w:hAnsi="Arial" w:cs="Arial"/>
          <w:b/>
          <w:bCs/>
          <w:sz w:val="36"/>
          <w:szCs w:val="36"/>
          <w:u w:val="single"/>
        </w:rPr>
      </w:pPr>
      <w:r w:rsidRPr="001A6AA9">
        <w:rPr>
          <w:rFonts w:ascii="Arial" w:hAnsi="Arial" w:cs="Arial"/>
          <w:b/>
          <w:bCs/>
          <w:sz w:val="36"/>
          <w:szCs w:val="36"/>
          <w:u w:val="single"/>
        </w:rPr>
        <w:lastRenderedPageBreak/>
        <w:t>Table of contents:</w:t>
      </w:r>
    </w:p>
    <w:p w14:paraId="5E4F4A29" w14:textId="77777777" w:rsidR="00094A29" w:rsidRDefault="00094A29">
      <w:pPr>
        <w:rPr>
          <w:rFonts w:ascii="Arial" w:hAnsi="Arial" w:cs="Arial"/>
          <w:b/>
          <w:bCs/>
          <w:sz w:val="36"/>
          <w:szCs w:val="36"/>
          <w:u w:val="single"/>
        </w:rPr>
      </w:pPr>
    </w:p>
    <w:p w14:paraId="2E4D0266" w14:textId="280B9D38" w:rsidR="009576E9" w:rsidRDefault="00F95085" w:rsidP="00137300">
      <w:pPr>
        <w:pStyle w:val="ListParagraph"/>
        <w:numPr>
          <w:ilvl w:val="0"/>
          <w:numId w:val="3"/>
        </w:numPr>
        <w:rPr>
          <w:rFonts w:ascii="Arial" w:hAnsi="Arial" w:cs="Arial"/>
        </w:rPr>
      </w:pPr>
      <w:r w:rsidRPr="00F95085">
        <w:rPr>
          <w:rFonts w:ascii="Arial" w:hAnsi="Arial" w:cs="Arial"/>
        </w:rPr>
        <w:t>Part A – Poster presentation</w:t>
      </w:r>
      <w:r w:rsidR="0083596A">
        <w:rPr>
          <w:rFonts w:ascii="Arial" w:hAnsi="Arial" w:cs="Arial"/>
        </w:rPr>
        <w:t>……………………………………………………………… 3</w:t>
      </w:r>
    </w:p>
    <w:p w14:paraId="3E5A5B04" w14:textId="75546881" w:rsidR="0083596A" w:rsidRDefault="00125B58" w:rsidP="00137300">
      <w:pPr>
        <w:pStyle w:val="ListParagraph"/>
        <w:numPr>
          <w:ilvl w:val="0"/>
          <w:numId w:val="3"/>
        </w:numPr>
        <w:rPr>
          <w:rFonts w:ascii="Arial" w:hAnsi="Arial" w:cs="Arial"/>
        </w:rPr>
      </w:pPr>
      <w:r w:rsidRPr="00125B58">
        <w:rPr>
          <w:rFonts w:ascii="Arial" w:hAnsi="Arial" w:cs="Arial"/>
        </w:rPr>
        <w:t>Part B – Reflective Report</w:t>
      </w:r>
      <w:r w:rsidR="0083333F">
        <w:rPr>
          <w:rFonts w:ascii="Arial" w:hAnsi="Arial" w:cs="Arial"/>
        </w:rPr>
        <w:t xml:space="preserve"> based on poster presentation………………………………4</w:t>
      </w:r>
    </w:p>
    <w:p w14:paraId="5C42197E" w14:textId="26D00FE7" w:rsidR="00004790" w:rsidRPr="00004790" w:rsidRDefault="00004790" w:rsidP="00004790">
      <w:pPr>
        <w:pStyle w:val="ListParagraph"/>
        <w:numPr>
          <w:ilvl w:val="0"/>
          <w:numId w:val="3"/>
        </w:numPr>
        <w:jc w:val="both"/>
        <w:rPr>
          <w:rFonts w:ascii="Arial" w:hAnsi="Arial" w:cs="Arial"/>
        </w:rPr>
      </w:pPr>
      <w:r w:rsidRPr="00004790">
        <w:rPr>
          <w:rFonts w:ascii="Arial" w:hAnsi="Arial" w:cs="Arial"/>
        </w:rPr>
        <w:t>Part C - Project Management Plan</w:t>
      </w:r>
      <w:r w:rsidR="001E3905">
        <w:rPr>
          <w:rFonts w:ascii="Arial" w:hAnsi="Arial" w:cs="Arial"/>
        </w:rPr>
        <w:t>………………………………………………...</w:t>
      </w:r>
      <w:r w:rsidR="00DA7A30">
        <w:rPr>
          <w:rFonts w:ascii="Arial" w:hAnsi="Arial" w:cs="Arial"/>
        </w:rPr>
        <w:t>..........5</w:t>
      </w:r>
    </w:p>
    <w:p w14:paraId="471B8DB8" w14:textId="0CC21A24" w:rsidR="0083333F" w:rsidRDefault="00E626FC" w:rsidP="00137300">
      <w:pPr>
        <w:pStyle w:val="ListParagraph"/>
        <w:numPr>
          <w:ilvl w:val="0"/>
          <w:numId w:val="3"/>
        </w:numPr>
        <w:rPr>
          <w:rFonts w:ascii="Arial" w:hAnsi="Arial" w:cs="Arial"/>
        </w:rPr>
      </w:pPr>
      <w:r>
        <w:rPr>
          <w:rFonts w:ascii="Arial" w:hAnsi="Arial" w:cs="Arial"/>
        </w:rPr>
        <w:t>Introduction</w:t>
      </w:r>
      <w:r w:rsidR="00694618">
        <w:rPr>
          <w:rFonts w:ascii="Arial" w:hAnsi="Arial" w:cs="Arial"/>
        </w:rPr>
        <w:t xml:space="preserve"> of project……………………………………………………………………….5</w:t>
      </w:r>
    </w:p>
    <w:p w14:paraId="5EF6ABCF" w14:textId="7C537181" w:rsidR="00ED05FE" w:rsidRPr="00ED05FE" w:rsidRDefault="00ED05FE" w:rsidP="00ED05FE">
      <w:pPr>
        <w:pStyle w:val="ListParagraph"/>
        <w:numPr>
          <w:ilvl w:val="0"/>
          <w:numId w:val="3"/>
        </w:numPr>
        <w:rPr>
          <w:rFonts w:ascii="Arial" w:hAnsi="Arial" w:cs="Arial"/>
        </w:rPr>
      </w:pPr>
      <w:r w:rsidRPr="00ED05FE">
        <w:rPr>
          <w:rFonts w:ascii="Arial" w:hAnsi="Arial" w:cs="Arial"/>
        </w:rPr>
        <w:t xml:space="preserve"> Project Description</w:t>
      </w:r>
      <w:r>
        <w:rPr>
          <w:rFonts w:ascii="Arial" w:hAnsi="Arial" w:cs="Arial"/>
        </w:rPr>
        <w:t>………………………………………………………………………….</w:t>
      </w:r>
      <w:r w:rsidR="00C90B41">
        <w:rPr>
          <w:rFonts w:ascii="Arial" w:hAnsi="Arial" w:cs="Arial"/>
        </w:rPr>
        <w:t>6</w:t>
      </w:r>
    </w:p>
    <w:p w14:paraId="14D2C53B" w14:textId="1E081BF3" w:rsidR="00055073" w:rsidRPr="00055073" w:rsidRDefault="00055073" w:rsidP="00055073">
      <w:pPr>
        <w:pStyle w:val="ListParagraph"/>
        <w:numPr>
          <w:ilvl w:val="0"/>
          <w:numId w:val="3"/>
        </w:numPr>
        <w:rPr>
          <w:rFonts w:ascii="Arial" w:hAnsi="Arial" w:cs="Arial"/>
        </w:rPr>
      </w:pPr>
      <w:r w:rsidRPr="00055073">
        <w:rPr>
          <w:rFonts w:ascii="Arial" w:hAnsi="Arial" w:cs="Arial"/>
        </w:rPr>
        <w:t>Project Scope</w:t>
      </w:r>
      <w:r>
        <w:rPr>
          <w:rFonts w:ascii="Arial" w:hAnsi="Arial" w:cs="Arial"/>
        </w:rPr>
        <w:t>…………………………………………………………………………………</w:t>
      </w:r>
      <w:r w:rsidR="00C90B41">
        <w:rPr>
          <w:rFonts w:ascii="Arial" w:hAnsi="Arial" w:cs="Arial"/>
        </w:rPr>
        <w:t>7</w:t>
      </w:r>
    </w:p>
    <w:p w14:paraId="50F9D817" w14:textId="0A034B18" w:rsidR="00694618" w:rsidRDefault="00990DFB" w:rsidP="00137300">
      <w:pPr>
        <w:pStyle w:val="ListParagraph"/>
        <w:numPr>
          <w:ilvl w:val="0"/>
          <w:numId w:val="3"/>
        </w:numPr>
        <w:rPr>
          <w:rFonts w:ascii="Arial" w:hAnsi="Arial" w:cs="Arial"/>
        </w:rPr>
      </w:pPr>
      <w:r w:rsidRPr="00990DFB">
        <w:rPr>
          <w:rFonts w:ascii="Arial" w:hAnsi="Arial" w:cs="Arial"/>
        </w:rPr>
        <w:t>Work Breakdown Structure (WBS)</w:t>
      </w:r>
      <w:r>
        <w:rPr>
          <w:rFonts w:ascii="Arial" w:hAnsi="Arial" w:cs="Arial"/>
        </w:rPr>
        <w:t>………………………………………………………</w:t>
      </w:r>
      <w:r w:rsidR="00A079F5">
        <w:rPr>
          <w:rFonts w:ascii="Arial" w:hAnsi="Arial" w:cs="Arial"/>
        </w:rPr>
        <w:t>8</w:t>
      </w:r>
    </w:p>
    <w:p w14:paraId="16055B38" w14:textId="0AF81107" w:rsidR="00990DFB" w:rsidRDefault="00EE787F" w:rsidP="00137300">
      <w:pPr>
        <w:pStyle w:val="ListParagraph"/>
        <w:numPr>
          <w:ilvl w:val="0"/>
          <w:numId w:val="3"/>
        </w:numPr>
        <w:rPr>
          <w:rFonts w:ascii="Arial" w:hAnsi="Arial" w:cs="Arial"/>
        </w:rPr>
      </w:pPr>
      <w:r w:rsidRPr="00EE787F">
        <w:rPr>
          <w:rFonts w:ascii="Arial" w:hAnsi="Arial" w:cs="Arial"/>
        </w:rPr>
        <w:t>Quad Chart</w:t>
      </w:r>
      <w:r>
        <w:rPr>
          <w:rFonts w:ascii="Arial" w:hAnsi="Arial" w:cs="Arial"/>
        </w:rPr>
        <w:t>…………………………………………………………………………………</w:t>
      </w:r>
      <w:r w:rsidR="00A079F5">
        <w:rPr>
          <w:rFonts w:ascii="Arial" w:hAnsi="Arial" w:cs="Arial"/>
        </w:rPr>
        <w:t>9,10</w:t>
      </w:r>
    </w:p>
    <w:p w14:paraId="79560D54" w14:textId="0F79A0B3" w:rsidR="00EE787F" w:rsidRDefault="00EE787F" w:rsidP="00137300">
      <w:pPr>
        <w:pStyle w:val="ListParagraph"/>
        <w:numPr>
          <w:ilvl w:val="0"/>
          <w:numId w:val="3"/>
        </w:numPr>
        <w:rPr>
          <w:rFonts w:ascii="Arial" w:hAnsi="Arial" w:cs="Arial"/>
        </w:rPr>
      </w:pPr>
      <w:r>
        <w:rPr>
          <w:rFonts w:ascii="Arial" w:hAnsi="Arial" w:cs="Arial"/>
        </w:rPr>
        <w:t>Gantt Chart…………………………………………………………………………………</w:t>
      </w:r>
      <w:r w:rsidR="00A079F5">
        <w:rPr>
          <w:rFonts w:ascii="Arial" w:hAnsi="Arial" w:cs="Arial"/>
        </w:rPr>
        <w:t>11</w:t>
      </w:r>
    </w:p>
    <w:p w14:paraId="649679DD" w14:textId="56631D26" w:rsidR="00EE787F" w:rsidRDefault="00867303" w:rsidP="00137300">
      <w:pPr>
        <w:pStyle w:val="ListParagraph"/>
        <w:numPr>
          <w:ilvl w:val="0"/>
          <w:numId w:val="3"/>
        </w:numPr>
        <w:rPr>
          <w:rFonts w:ascii="Arial" w:hAnsi="Arial" w:cs="Arial"/>
        </w:rPr>
      </w:pPr>
      <w:r w:rsidRPr="00867303">
        <w:rPr>
          <w:rFonts w:ascii="Arial" w:hAnsi="Arial" w:cs="Arial"/>
        </w:rPr>
        <w:t>Stakeholder’s Involvement</w:t>
      </w:r>
      <w:r>
        <w:rPr>
          <w:rFonts w:ascii="Arial" w:hAnsi="Arial" w:cs="Arial"/>
        </w:rPr>
        <w:t>………………………………………………………………….1</w:t>
      </w:r>
      <w:r w:rsidR="00A079F5">
        <w:rPr>
          <w:rFonts w:ascii="Arial" w:hAnsi="Arial" w:cs="Arial"/>
        </w:rPr>
        <w:t>2</w:t>
      </w:r>
    </w:p>
    <w:p w14:paraId="62B1569C" w14:textId="54A210E8" w:rsidR="00867303" w:rsidRDefault="00472E4B" w:rsidP="00472E4B">
      <w:pPr>
        <w:pStyle w:val="ListParagraph"/>
        <w:ind w:left="460"/>
        <w:rPr>
          <w:rFonts w:ascii="Arial" w:hAnsi="Arial" w:cs="Arial"/>
        </w:rPr>
      </w:pPr>
      <w:r>
        <w:rPr>
          <w:rFonts w:ascii="Arial" w:hAnsi="Arial" w:cs="Arial"/>
        </w:rPr>
        <w:t xml:space="preserve">10.1- </w:t>
      </w:r>
      <w:r w:rsidRPr="00472E4B">
        <w:rPr>
          <w:rFonts w:ascii="Arial" w:hAnsi="Arial" w:cs="Arial"/>
        </w:rPr>
        <w:t>Stakeholder Influence Matrix</w:t>
      </w:r>
      <w:r>
        <w:rPr>
          <w:rFonts w:ascii="Arial" w:hAnsi="Arial" w:cs="Arial"/>
        </w:rPr>
        <w:t>…………………………………………………………1</w:t>
      </w:r>
      <w:r w:rsidR="00A079F5">
        <w:rPr>
          <w:rFonts w:ascii="Arial" w:hAnsi="Arial" w:cs="Arial"/>
        </w:rPr>
        <w:t>3</w:t>
      </w:r>
    </w:p>
    <w:p w14:paraId="2E375100" w14:textId="7D4F4716" w:rsidR="004671DB" w:rsidRPr="00EA195B" w:rsidRDefault="00472E4B" w:rsidP="00EA195B">
      <w:pPr>
        <w:rPr>
          <w:rFonts w:ascii="Arial" w:hAnsi="Arial" w:cs="Arial"/>
        </w:rPr>
      </w:pPr>
      <w:r>
        <w:rPr>
          <w:rFonts w:ascii="Arial" w:hAnsi="Arial" w:cs="Arial"/>
        </w:rPr>
        <w:t xml:space="preserve"> 11- </w:t>
      </w:r>
      <w:r w:rsidR="004671DB" w:rsidRPr="004671DB">
        <w:rPr>
          <w:rFonts w:ascii="Arial" w:hAnsi="Arial" w:cs="Arial"/>
        </w:rPr>
        <w:t>Allocation of Resources</w:t>
      </w:r>
      <w:r w:rsidR="004671DB">
        <w:rPr>
          <w:rFonts w:ascii="Arial" w:hAnsi="Arial" w:cs="Arial"/>
        </w:rPr>
        <w:t>……………………………………………………………………</w:t>
      </w:r>
      <w:r w:rsidR="005B2656">
        <w:rPr>
          <w:rFonts w:ascii="Arial" w:hAnsi="Arial" w:cs="Arial"/>
        </w:rPr>
        <w:t>14,15</w:t>
      </w:r>
    </w:p>
    <w:p w14:paraId="5D808D31" w14:textId="35ED2CA0" w:rsidR="004671DB" w:rsidRPr="005063C7" w:rsidRDefault="005063C7" w:rsidP="005063C7">
      <w:pPr>
        <w:rPr>
          <w:rFonts w:ascii="Arial" w:hAnsi="Arial" w:cs="Arial"/>
        </w:rPr>
      </w:pPr>
      <w:r>
        <w:rPr>
          <w:rFonts w:ascii="Arial" w:hAnsi="Arial" w:cs="Arial"/>
        </w:rPr>
        <w:t>12-</w:t>
      </w:r>
      <w:r w:rsidR="007635A7" w:rsidRPr="005063C7">
        <w:rPr>
          <w:rFonts w:ascii="Arial" w:hAnsi="Arial" w:cs="Arial"/>
        </w:rPr>
        <w:t>Risk Analysis……………………………………………………………………………</w:t>
      </w:r>
      <w:r w:rsidR="009F6339" w:rsidRPr="005063C7">
        <w:rPr>
          <w:rFonts w:ascii="Arial" w:hAnsi="Arial" w:cs="Arial"/>
        </w:rPr>
        <w:t>…..</w:t>
      </w:r>
      <w:r w:rsidR="009F6339">
        <w:rPr>
          <w:rFonts w:ascii="Arial" w:hAnsi="Arial" w:cs="Arial"/>
        </w:rPr>
        <w:t>.</w:t>
      </w:r>
      <w:r w:rsidR="00C31D8D">
        <w:rPr>
          <w:rFonts w:ascii="Arial" w:hAnsi="Arial" w:cs="Arial"/>
        </w:rPr>
        <w:t>15,16</w:t>
      </w:r>
    </w:p>
    <w:p w14:paraId="4EF266D8" w14:textId="41E35F73" w:rsidR="007635A7" w:rsidRPr="005063C7" w:rsidRDefault="005063C7" w:rsidP="005063C7">
      <w:pPr>
        <w:rPr>
          <w:rFonts w:ascii="Arial" w:hAnsi="Arial" w:cs="Arial"/>
        </w:rPr>
      </w:pPr>
      <w:r>
        <w:rPr>
          <w:rFonts w:ascii="Arial" w:hAnsi="Arial" w:cs="Arial"/>
        </w:rPr>
        <w:t>13-</w:t>
      </w:r>
      <w:r w:rsidR="001C2571" w:rsidRPr="005063C7">
        <w:rPr>
          <w:rFonts w:ascii="Arial" w:hAnsi="Arial" w:cs="Arial"/>
        </w:rPr>
        <w:t>Conclusion…………………………………………………………………………………</w:t>
      </w:r>
      <w:r w:rsidR="00C31D8D">
        <w:rPr>
          <w:rFonts w:ascii="Arial" w:hAnsi="Arial" w:cs="Arial"/>
        </w:rPr>
        <w:t>16,17</w:t>
      </w:r>
    </w:p>
    <w:p w14:paraId="2EB0DE14" w14:textId="0507EE83" w:rsidR="001C2571" w:rsidRPr="005063C7" w:rsidRDefault="005063C7" w:rsidP="005063C7">
      <w:pPr>
        <w:rPr>
          <w:rFonts w:ascii="Arial" w:hAnsi="Arial" w:cs="Arial"/>
        </w:rPr>
      </w:pPr>
      <w:r>
        <w:rPr>
          <w:rFonts w:ascii="Arial" w:hAnsi="Arial" w:cs="Arial"/>
        </w:rPr>
        <w:t>14-</w:t>
      </w:r>
      <w:r w:rsidR="001C2571" w:rsidRPr="005063C7">
        <w:rPr>
          <w:rFonts w:ascii="Arial" w:hAnsi="Arial" w:cs="Arial"/>
        </w:rPr>
        <w:t>Reference List</w:t>
      </w:r>
      <w:r>
        <w:rPr>
          <w:rFonts w:ascii="Arial" w:hAnsi="Arial" w:cs="Arial"/>
        </w:rPr>
        <w:t>………………………………………………………………………………</w:t>
      </w:r>
      <w:r w:rsidR="005862F8">
        <w:rPr>
          <w:rFonts w:ascii="Arial" w:hAnsi="Arial" w:cs="Arial"/>
        </w:rPr>
        <w:t>1</w:t>
      </w:r>
      <w:r w:rsidR="00C31D8D">
        <w:rPr>
          <w:rFonts w:ascii="Arial" w:hAnsi="Arial" w:cs="Arial"/>
        </w:rPr>
        <w:t>8,19</w:t>
      </w:r>
    </w:p>
    <w:p w14:paraId="7B470380" w14:textId="77777777" w:rsidR="001C2571" w:rsidRPr="001C2571" w:rsidRDefault="001C2571" w:rsidP="00EA195B">
      <w:pPr>
        <w:pStyle w:val="ListParagraph"/>
        <w:ind w:left="460"/>
        <w:rPr>
          <w:rFonts w:ascii="Arial" w:hAnsi="Arial" w:cs="Arial"/>
        </w:rPr>
      </w:pPr>
    </w:p>
    <w:p w14:paraId="54006C37" w14:textId="7CAFCDEC" w:rsidR="004671DB" w:rsidRPr="004671DB" w:rsidRDefault="004671DB" w:rsidP="004671DB">
      <w:pPr>
        <w:pStyle w:val="ListParagraph"/>
        <w:ind w:left="460"/>
        <w:rPr>
          <w:rFonts w:ascii="Arial" w:hAnsi="Arial" w:cs="Arial"/>
        </w:rPr>
      </w:pPr>
    </w:p>
    <w:p w14:paraId="2CFAAF79" w14:textId="77777777" w:rsidR="002B6A9B" w:rsidRDefault="002B6A9B">
      <w:pPr>
        <w:rPr>
          <w:rFonts w:ascii="Arial" w:hAnsi="Arial" w:cs="Arial"/>
        </w:rPr>
      </w:pPr>
    </w:p>
    <w:p w14:paraId="01AFA811" w14:textId="77777777" w:rsidR="002B6A9B" w:rsidRDefault="002B6A9B">
      <w:pPr>
        <w:rPr>
          <w:rFonts w:ascii="Arial" w:hAnsi="Arial" w:cs="Arial"/>
        </w:rPr>
      </w:pPr>
    </w:p>
    <w:p w14:paraId="0D7DFD87" w14:textId="77777777" w:rsidR="002B6A9B" w:rsidRDefault="002B6A9B">
      <w:pPr>
        <w:rPr>
          <w:rFonts w:ascii="Arial" w:hAnsi="Arial" w:cs="Arial"/>
        </w:rPr>
      </w:pPr>
    </w:p>
    <w:p w14:paraId="36B5AB49" w14:textId="77777777" w:rsidR="002B6A9B" w:rsidRDefault="002B6A9B">
      <w:pPr>
        <w:rPr>
          <w:rFonts w:ascii="Arial" w:hAnsi="Arial" w:cs="Arial"/>
        </w:rPr>
      </w:pPr>
    </w:p>
    <w:p w14:paraId="20DFDFA7" w14:textId="77777777" w:rsidR="002B6A9B" w:rsidRDefault="002B6A9B">
      <w:pPr>
        <w:rPr>
          <w:rFonts w:ascii="Arial" w:hAnsi="Arial" w:cs="Arial"/>
        </w:rPr>
      </w:pPr>
    </w:p>
    <w:p w14:paraId="0AF6F8AB" w14:textId="77777777" w:rsidR="002B6A9B" w:rsidRDefault="002B6A9B">
      <w:pPr>
        <w:rPr>
          <w:rFonts w:ascii="Arial" w:hAnsi="Arial" w:cs="Arial"/>
        </w:rPr>
      </w:pPr>
    </w:p>
    <w:p w14:paraId="20546A6A" w14:textId="77777777" w:rsidR="002B6A9B" w:rsidRDefault="002B6A9B">
      <w:pPr>
        <w:rPr>
          <w:rFonts w:ascii="Arial" w:hAnsi="Arial" w:cs="Arial"/>
        </w:rPr>
      </w:pPr>
    </w:p>
    <w:p w14:paraId="7DBA6A86" w14:textId="77777777" w:rsidR="002B6A9B" w:rsidRDefault="002B6A9B">
      <w:pPr>
        <w:rPr>
          <w:rFonts w:ascii="Arial" w:hAnsi="Arial" w:cs="Arial"/>
        </w:rPr>
      </w:pPr>
    </w:p>
    <w:p w14:paraId="4E4B5C85" w14:textId="77777777" w:rsidR="002B6A9B" w:rsidRDefault="002B6A9B">
      <w:pPr>
        <w:rPr>
          <w:rFonts w:ascii="Arial" w:hAnsi="Arial" w:cs="Arial"/>
        </w:rPr>
      </w:pPr>
    </w:p>
    <w:p w14:paraId="127B02F3" w14:textId="77777777" w:rsidR="002B6A9B" w:rsidRDefault="002B6A9B">
      <w:pPr>
        <w:rPr>
          <w:rFonts w:ascii="Arial" w:hAnsi="Arial" w:cs="Arial"/>
        </w:rPr>
      </w:pPr>
    </w:p>
    <w:p w14:paraId="18B6C945" w14:textId="77777777" w:rsidR="002B6A9B" w:rsidRDefault="002B6A9B">
      <w:pPr>
        <w:rPr>
          <w:rFonts w:ascii="Arial" w:hAnsi="Arial" w:cs="Arial"/>
        </w:rPr>
      </w:pPr>
    </w:p>
    <w:p w14:paraId="2F74D2B4" w14:textId="77777777" w:rsidR="002B6A9B" w:rsidRDefault="002B6A9B">
      <w:pPr>
        <w:rPr>
          <w:rFonts w:ascii="Arial" w:hAnsi="Arial" w:cs="Arial"/>
        </w:rPr>
      </w:pPr>
    </w:p>
    <w:p w14:paraId="0F6ECB75" w14:textId="77777777" w:rsidR="002B6A9B" w:rsidRDefault="002B6A9B">
      <w:pPr>
        <w:rPr>
          <w:rFonts w:ascii="Arial" w:hAnsi="Arial" w:cs="Arial"/>
        </w:rPr>
      </w:pPr>
    </w:p>
    <w:p w14:paraId="510B7E02" w14:textId="77777777" w:rsidR="002B6A9B" w:rsidRDefault="002B6A9B">
      <w:pPr>
        <w:rPr>
          <w:rFonts w:ascii="Arial" w:hAnsi="Arial" w:cs="Arial"/>
        </w:rPr>
      </w:pPr>
    </w:p>
    <w:p w14:paraId="06311EF8" w14:textId="77777777" w:rsidR="002B6A9B" w:rsidRDefault="002B6A9B">
      <w:pPr>
        <w:rPr>
          <w:rFonts w:ascii="Arial" w:hAnsi="Arial" w:cs="Arial"/>
        </w:rPr>
      </w:pPr>
    </w:p>
    <w:p w14:paraId="628B6351" w14:textId="77777777" w:rsidR="002B6A9B" w:rsidRDefault="002B6A9B">
      <w:pPr>
        <w:rPr>
          <w:rFonts w:ascii="Arial" w:hAnsi="Arial" w:cs="Arial"/>
        </w:rPr>
      </w:pPr>
    </w:p>
    <w:p w14:paraId="50AC92A6" w14:textId="65A0F66A" w:rsidR="00F47BA7" w:rsidRPr="00EF486F" w:rsidRDefault="002B6A9B" w:rsidP="00906DC9">
      <w:pPr>
        <w:rPr>
          <w:rFonts w:ascii="Arial" w:hAnsi="Arial" w:cs="Arial"/>
          <w:b/>
          <w:bCs/>
          <w:sz w:val="28"/>
          <w:szCs w:val="28"/>
        </w:rPr>
      </w:pPr>
      <w:r w:rsidRPr="000C46B4">
        <w:rPr>
          <w:rFonts w:ascii="Arial" w:hAnsi="Arial" w:cs="Arial"/>
          <w:b/>
          <w:bCs/>
          <w:sz w:val="28"/>
          <w:szCs w:val="28"/>
        </w:rPr>
        <w:lastRenderedPageBreak/>
        <w:t xml:space="preserve">Part A – Poster </w:t>
      </w:r>
      <w:r w:rsidR="00517721" w:rsidRPr="000C46B4">
        <w:rPr>
          <w:rFonts w:ascii="Arial" w:hAnsi="Arial" w:cs="Arial"/>
          <w:b/>
          <w:bCs/>
          <w:sz w:val="28"/>
          <w:szCs w:val="28"/>
        </w:rPr>
        <w:t>presentation</w:t>
      </w:r>
    </w:p>
    <w:p w14:paraId="3EECDDCF" w14:textId="77777777" w:rsidR="005A0D9E" w:rsidRPr="00FF2351" w:rsidRDefault="00C06BB9" w:rsidP="00906DC9">
      <w:pPr>
        <w:rPr>
          <w:rFonts w:ascii="Times New Roman" w:hAnsi="Times New Roman" w:cs="Times New Roman"/>
        </w:rPr>
      </w:pPr>
      <w:r w:rsidRPr="00FF2351">
        <w:rPr>
          <w:rFonts w:ascii="Times New Roman" w:hAnsi="Times New Roman" w:cs="Times New Roman"/>
          <w:noProof/>
        </w:rPr>
        <w:drawing>
          <wp:inline distT="0" distB="0" distL="0" distR="0" wp14:anchorId="6CF28541" wp14:editId="5883909D">
            <wp:extent cx="5731510" cy="8107680"/>
            <wp:effectExtent l="0" t="0" r="2540" b="7620"/>
            <wp:docPr id="973875466"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75466" name="Picture 1" descr="A close-up of a websi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20BD2FFC" w14:textId="031E5D45" w:rsidR="00906DC9" w:rsidRPr="00FB5811" w:rsidRDefault="00FD3FF5" w:rsidP="001C1C87">
      <w:pPr>
        <w:spacing w:line="360" w:lineRule="auto"/>
        <w:jc w:val="both"/>
        <w:rPr>
          <w:rFonts w:ascii="Times New Roman" w:hAnsi="Times New Roman" w:cs="Times New Roman"/>
          <w:b/>
          <w:bCs/>
          <w:sz w:val="28"/>
          <w:szCs w:val="28"/>
        </w:rPr>
      </w:pPr>
      <w:r w:rsidRPr="00FB5811">
        <w:rPr>
          <w:rFonts w:ascii="Times New Roman" w:hAnsi="Times New Roman" w:cs="Times New Roman"/>
          <w:b/>
          <w:bCs/>
          <w:sz w:val="28"/>
          <w:szCs w:val="28"/>
        </w:rPr>
        <w:lastRenderedPageBreak/>
        <w:t xml:space="preserve">Part B </w:t>
      </w:r>
      <w:r w:rsidR="00FA3897" w:rsidRPr="00FB5811">
        <w:rPr>
          <w:rFonts w:ascii="Times New Roman" w:hAnsi="Times New Roman" w:cs="Times New Roman"/>
          <w:b/>
          <w:bCs/>
          <w:sz w:val="28"/>
          <w:szCs w:val="28"/>
        </w:rPr>
        <w:t>–</w:t>
      </w:r>
      <w:r w:rsidRPr="00FB5811">
        <w:rPr>
          <w:rFonts w:ascii="Times New Roman" w:hAnsi="Times New Roman" w:cs="Times New Roman"/>
          <w:b/>
          <w:bCs/>
          <w:sz w:val="28"/>
          <w:szCs w:val="28"/>
        </w:rPr>
        <w:t xml:space="preserve"> </w:t>
      </w:r>
      <w:r w:rsidR="00906DC9" w:rsidRPr="00FB5811">
        <w:rPr>
          <w:rFonts w:ascii="Times New Roman" w:hAnsi="Times New Roman" w:cs="Times New Roman"/>
          <w:b/>
          <w:bCs/>
          <w:sz w:val="28"/>
          <w:szCs w:val="28"/>
        </w:rPr>
        <w:t>Reflective Report: based on Poster Presentation on the 2022 British Columbia Flood</w:t>
      </w:r>
      <w:r w:rsidR="0027214D" w:rsidRPr="00FB5811">
        <w:rPr>
          <w:rFonts w:ascii="Times New Roman" w:hAnsi="Times New Roman" w:cs="Times New Roman"/>
          <w:b/>
          <w:bCs/>
          <w:sz w:val="28"/>
          <w:szCs w:val="28"/>
        </w:rPr>
        <w:t xml:space="preserve"> (Based on the feedback from tutor and peers):</w:t>
      </w:r>
    </w:p>
    <w:p w14:paraId="1870C01F" w14:textId="77777777" w:rsidR="00E82B36" w:rsidRPr="001C1C87" w:rsidRDefault="00906DC9" w:rsidP="001C1C87">
      <w:pPr>
        <w:spacing w:line="360" w:lineRule="auto"/>
        <w:jc w:val="both"/>
        <w:rPr>
          <w:rFonts w:ascii="Times New Roman" w:hAnsi="Times New Roman" w:cs="Times New Roman"/>
          <w:sz w:val="24"/>
          <w:szCs w:val="24"/>
        </w:rPr>
      </w:pPr>
      <w:r w:rsidRPr="001C1C87">
        <w:rPr>
          <w:rFonts w:ascii="Times New Roman" w:hAnsi="Times New Roman" w:cs="Times New Roman"/>
          <w:sz w:val="24"/>
          <w:szCs w:val="24"/>
        </w:rPr>
        <w:t>Reflecting on my poster presentation about the 2022 massive flood in British Columbia, I found the experience both rewarding and insightful. The presentation allowed me to demonstrate my understanding of project management concepts. Based on the feedback from my tutor and peers, I identified several strengths in my work</w:t>
      </w:r>
      <w:r w:rsidR="00E82B36" w:rsidRPr="001C1C87">
        <w:rPr>
          <w:rFonts w:ascii="Times New Roman" w:hAnsi="Times New Roman" w:cs="Times New Roman"/>
          <w:sz w:val="24"/>
          <w:szCs w:val="24"/>
        </w:rPr>
        <w:t>.</w:t>
      </w:r>
    </w:p>
    <w:p w14:paraId="6D550250" w14:textId="177882C8" w:rsidR="00906DC9" w:rsidRPr="0054156A" w:rsidRDefault="0054156A" w:rsidP="0054156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1-</w:t>
      </w:r>
      <w:r w:rsidR="00906DC9" w:rsidRPr="0054156A">
        <w:rPr>
          <w:rFonts w:ascii="Times New Roman" w:hAnsi="Times New Roman" w:cs="Times New Roman"/>
          <w:b/>
          <w:bCs/>
          <w:sz w:val="24"/>
          <w:szCs w:val="24"/>
        </w:rPr>
        <w:t>Quad chart -</w:t>
      </w:r>
      <w:r w:rsidR="00906DC9" w:rsidRPr="0054156A">
        <w:rPr>
          <w:rFonts w:ascii="Times New Roman" w:hAnsi="Times New Roman" w:cs="Times New Roman"/>
          <w:sz w:val="24"/>
          <w:szCs w:val="24"/>
        </w:rPr>
        <w:t xml:space="preserve"> Quad chart are used for a variety of planning and communication purposes, used to help us clarity exactly in my project is all about also is visual as well as descriptive</w:t>
      </w:r>
      <w:r w:rsidR="001834B2" w:rsidRPr="0054156A">
        <w:rPr>
          <w:rFonts w:ascii="Times New Roman" w:hAnsi="Times New Roman" w:cs="Times New Roman"/>
          <w:sz w:val="24"/>
          <w:szCs w:val="24"/>
        </w:rPr>
        <w:t>.</w:t>
      </w:r>
    </w:p>
    <w:p w14:paraId="3DB5A2B2" w14:textId="4D85D03E" w:rsidR="00906DC9" w:rsidRPr="001834B2" w:rsidRDefault="0054156A" w:rsidP="0054156A">
      <w:pPr>
        <w:spacing w:line="360" w:lineRule="auto"/>
        <w:jc w:val="both"/>
        <w:rPr>
          <w:rFonts w:ascii="Times New Roman" w:hAnsi="Times New Roman" w:cs="Times New Roman"/>
          <w:sz w:val="24"/>
          <w:szCs w:val="24"/>
        </w:rPr>
      </w:pPr>
      <w:r w:rsidRPr="00991DC0">
        <w:rPr>
          <w:rFonts w:ascii="Times New Roman" w:hAnsi="Times New Roman" w:cs="Times New Roman"/>
        </w:rPr>
        <w:t>1.1</w:t>
      </w:r>
      <w:r>
        <w:rPr>
          <w:rFonts w:ascii="Times New Roman" w:hAnsi="Times New Roman" w:cs="Times New Roman"/>
          <w:b/>
          <w:bCs/>
          <w:sz w:val="24"/>
          <w:szCs w:val="24"/>
        </w:rPr>
        <w:t>-</w:t>
      </w:r>
      <w:r w:rsidR="00906DC9" w:rsidRPr="001834B2">
        <w:rPr>
          <w:rFonts w:ascii="Times New Roman" w:hAnsi="Times New Roman" w:cs="Times New Roman"/>
          <w:b/>
          <w:bCs/>
          <w:sz w:val="24"/>
          <w:szCs w:val="24"/>
        </w:rPr>
        <w:t>What I did well on my poster presentation using Quad chat-</w:t>
      </w:r>
      <w:r w:rsidR="00906DC9" w:rsidRPr="001834B2">
        <w:rPr>
          <w:rFonts w:ascii="Times New Roman" w:hAnsi="Times New Roman" w:cs="Times New Roman"/>
          <w:sz w:val="24"/>
          <w:szCs w:val="24"/>
        </w:rPr>
        <w:t xml:space="preserve"> positive aspect of my </w:t>
      </w:r>
      <w:r>
        <w:rPr>
          <w:rFonts w:ascii="Times New Roman" w:hAnsi="Times New Roman" w:cs="Times New Roman"/>
          <w:sz w:val="24"/>
          <w:szCs w:val="24"/>
        </w:rPr>
        <w:t xml:space="preserve">   </w:t>
      </w:r>
      <w:r w:rsidR="00906DC9" w:rsidRPr="001834B2">
        <w:rPr>
          <w:rFonts w:ascii="Times New Roman" w:hAnsi="Times New Roman" w:cs="Times New Roman"/>
          <w:sz w:val="24"/>
          <w:szCs w:val="24"/>
        </w:rPr>
        <w:t>presentation was my ability to describe and apply academic project management concepts, including the Quad Chart</w:t>
      </w:r>
      <w:r w:rsidR="00906DC9" w:rsidRPr="001834B2">
        <w:rPr>
          <w:rFonts w:ascii="Times New Roman" w:hAnsi="Times New Roman" w:cs="Times New Roman"/>
          <w:b/>
          <w:bCs/>
          <w:sz w:val="24"/>
          <w:szCs w:val="24"/>
        </w:rPr>
        <w:t xml:space="preserve"> </w:t>
      </w:r>
      <w:r w:rsidR="00906DC9" w:rsidRPr="001834B2">
        <w:rPr>
          <w:rFonts w:ascii="Times New Roman" w:hAnsi="Times New Roman" w:cs="Times New Roman"/>
          <w:sz w:val="24"/>
          <w:szCs w:val="24"/>
        </w:rPr>
        <w:t>and describe well clearly to the peers and tutor.</w:t>
      </w:r>
    </w:p>
    <w:p w14:paraId="7C2F64B2" w14:textId="1A42B152" w:rsidR="00906DC9" w:rsidRPr="001834B2" w:rsidRDefault="001834B2" w:rsidP="001834B2">
      <w:pPr>
        <w:spacing w:line="360" w:lineRule="auto"/>
        <w:jc w:val="both"/>
        <w:rPr>
          <w:rFonts w:ascii="Times New Roman" w:hAnsi="Times New Roman" w:cs="Times New Roman"/>
          <w:sz w:val="24"/>
          <w:szCs w:val="24"/>
        </w:rPr>
      </w:pPr>
      <w:r w:rsidRPr="00991DC0">
        <w:rPr>
          <w:rFonts w:ascii="Times New Roman" w:hAnsi="Times New Roman" w:cs="Times New Roman"/>
        </w:rPr>
        <w:t>1.2</w:t>
      </w:r>
      <w:r>
        <w:rPr>
          <w:rFonts w:ascii="Times New Roman" w:hAnsi="Times New Roman" w:cs="Times New Roman"/>
          <w:b/>
          <w:bCs/>
          <w:sz w:val="24"/>
          <w:szCs w:val="24"/>
        </w:rPr>
        <w:t>-</w:t>
      </w:r>
      <w:r w:rsidR="00906DC9" w:rsidRPr="001834B2">
        <w:rPr>
          <w:rFonts w:ascii="Times New Roman" w:hAnsi="Times New Roman" w:cs="Times New Roman"/>
          <w:b/>
          <w:bCs/>
          <w:sz w:val="24"/>
          <w:szCs w:val="24"/>
        </w:rPr>
        <w:t>Area of Improvement-</w:t>
      </w:r>
      <w:r w:rsidR="00906DC9" w:rsidRPr="001834B2">
        <w:rPr>
          <w:rFonts w:ascii="Times New Roman" w:hAnsi="Times New Roman" w:cs="Times New Roman"/>
          <w:sz w:val="24"/>
          <w:szCs w:val="24"/>
        </w:rPr>
        <w:t xml:space="preserve"> area for improvement involves the graphic</w:t>
      </w:r>
      <w:r w:rsidR="00906DC9" w:rsidRPr="001834B2">
        <w:rPr>
          <w:rFonts w:ascii="Times New Roman" w:hAnsi="Times New Roman" w:cs="Times New Roman"/>
          <w:b/>
          <w:bCs/>
          <w:sz w:val="24"/>
          <w:szCs w:val="24"/>
        </w:rPr>
        <w:t xml:space="preserve"> </w:t>
      </w:r>
      <w:r w:rsidR="00906DC9" w:rsidRPr="001834B2">
        <w:rPr>
          <w:rFonts w:ascii="Times New Roman" w:hAnsi="Times New Roman" w:cs="Times New Roman"/>
          <w:sz w:val="24"/>
          <w:szCs w:val="24"/>
        </w:rPr>
        <w:t>presentation of data and will focus on incorporating real graphical elements such as visuals.</w:t>
      </w:r>
    </w:p>
    <w:p w14:paraId="333AB34A" w14:textId="77777777" w:rsidR="00A864A4" w:rsidRPr="001C1C87" w:rsidRDefault="00A864A4" w:rsidP="001C1C87">
      <w:pPr>
        <w:pStyle w:val="ListParagraph"/>
        <w:spacing w:line="360" w:lineRule="auto"/>
        <w:ind w:left="1440"/>
        <w:jc w:val="both"/>
        <w:rPr>
          <w:rFonts w:ascii="Times New Roman" w:hAnsi="Times New Roman" w:cs="Times New Roman"/>
          <w:sz w:val="24"/>
          <w:szCs w:val="24"/>
        </w:rPr>
      </w:pPr>
    </w:p>
    <w:p w14:paraId="75ECB92F" w14:textId="585245F2" w:rsidR="00906DC9" w:rsidRPr="001834B2" w:rsidRDefault="001834B2" w:rsidP="001834B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w:t>
      </w:r>
      <w:r w:rsidR="00906DC9" w:rsidRPr="001834B2">
        <w:rPr>
          <w:rFonts w:ascii="Times New Roman" w:hAnsi="Times New Roman" w:cs="Times New Roman"/>
          <w:b/>
          <w:bCs/>
          <w:sz w:val="24"/>
          <w:szCs w:val="24"/>
        </w:rPr>
        <w:t xml:space="preserve">Work breakdown structure (WBS) – </w:t>
      </w:r>
      <w:r w:rsidR="00906DC9" w:rsidRPr="001834B2">
        <w:rPr>
          <w:rFonts w:ascii="Times New Roman" w:hAnsi="Times New Roman" w:cs="Times New Roman"/>
          <w:sz w:val="24"/>
          <w:szCs w:val="24"/>
        </w:rPr>
        <w:t>A project can be broken into work packages, another way of breaking down the project is by organisational department.</w:t>
      </w:r>
    </w:p>
    <w:p w14:paraId="4B31EF9C" w14:textId="77777777" w:rsidR="00906DC9" w:rsidRPr="001834B2" w:rsidRDefault="00906DC9" w:rsidP="001834B2">
      <w:pPr>
        <w:spacing w:line="360" w:lineRule="auto"/>
        <w:jc w:val="both"/>
        <w:rPr>
          <w:rFonts w:ascii="Times New Roman" w:hAnsi="Times New Roman" w:cs="Times New Roman"/>
          <w:sz w:val="24"/>
          <w:szCs w:val="24"/>
        </w:rPr>
      </w:pPr>
      <w:r w:rsidRPr="0050095D">
        <w:rPr>
          <w:rFonts w:ascii="Times New Roman" w:hAnsi="Times New Roman" w:cs="Times New Roman"/>
        </w:rPr>
        <w:t>2.1</w:t>
      </w:r>
      <w:r w:rsidRPr="001834B2">
        <w:rPr>
          <w:rFonts w:ascii="Times New Roman" w:hAnsi="Times New Roman" w:cs="Times New Roman"/>
          <w:sz w:val="24"/>
          <w:szCs w:val="24"/>
        </w:rPr>
        <w:t xml:space="preserve"> - </w:t>
      </w:r>
      <w:r w:rsidRPr="001834B2">
        <w:rPr>
          <w:rFonts w:ascii="Times New Roman" w:hAnsi="Times New Roman" w:cs="Times New Roman"/>
          <w:b/>
          <w:bCs/>
          <w:sz w:val="24"/>
          <w:szCs w:val="24"/>
        </w:rPr>
        <w:t xml:space="preserve">What I did well on my poster presentation using WBS- </w:t>
      </w:r>
      <w:r w:rsidRPr="001834B2">
        <w:rPr>
          <w:rFonts w:ascii="Times New Roman" w:hAnsi="Times New Roman" w:cs="Times New Roman"/>
          <w:sz w:val="24"/>
          <w:szCs w:val="24"/>
        </w:rPr>
        <w:t>These frameworks tools helped organize the information and illustrate how structured project management tools can be used to final plan and I mentioned on my poster presentation well step by step.</w:t>
      </w:r>
    </w:p>
    <w:p w14:paraId="1039D004" w14:textId="696F0C2E" w:rsidR="00906DC9" w:rsidRPr="001834B2" w:rsidRDefault="00906DC9" w:rsidP="001834B2">
      <w:pPr>
        <w:spacing w:line="360" w:lineRule="auto"/>
        <w:jc w:val="both"/>
        <w:rPr>
          <w:rFonts w:ascii="Times New Roman" w:hAnsi="Times New Roman" w:cs="Times New Roman"/>
          <w:sz w:val="24"/>
          <w:szCs w:val="24"/>
        </w:rPr>
      </w:pPr>
      <w:r w:rsidRPr="0050095D">
        <w:rPr>
          <w:rFonts w:ascii="Times New Roman" w:hAnsi="Times New Roman" w:cs="Times New Roman"/>
        </w:rPr>
        <w:t>2.</w:t>
      </w:r>
      <w:r w:rsidR="0050095D" w:rsidRPr="0050095D">
        <w:rPr>
          <w:rFonts w:ascii="Times New Roman" w:hAnsi="Times New Roman" w:cs="Times New Roman"/>
        </w:rPr>
        <w:t>2</w:t>
      </w:r>
      <w:r w:rsidRPr="001834B2">
        <w:rPr>
          <w:rFonts w:ascii="Times New Roman" w:hAnsi="Times New Roman" w:cs="Times New Roman"/>
          <w:sz w:val="24"/>
          <w:szCs w:val="24"/>
        </w:rPr>
        <w:t xml:space="preserve">- </w:t>
      </w:r>
      <w:r w:rsidRPr="001834B2">
        <w:rPr>
          <w:rFonts w:ascii="Times New Roman" w:hAnsi="Times New Roman" w:cs="Times New Roman"/>
          <w:b/>
          <w:bCs/>
          <w:sz w:val="24"/>
          <w:szCs w:val="24"/>
        </w:rPr>
        <w:t xml:space="preserve">Area of Improvement- </w:t>
      </w:r>
      <w:r w:rsidRPr="001834B2">
        <w:rPr>
          <w:rFonts w:ascii="Times New Roman" w:hAnsi="Times New Roman" w:cs="Times New Roman"/>
          <w:sz w:val="24"/>
          <w:szCs w:val="24"/>
        </w:rPr>
        <w:t>from peers and tutor comment on WBS should have less description and concise bullet points.</w:t>
      </w:r>
    </w:p>
    <w:p w14:paraId="1C5C6163" w14:textId="03ABF355" w:rsidR="00A4589A" w:rsidRPr="001C1C87" w:rsidRDefault="00906DC9" w:rsidP="00324305">
      <w:pPr>
        <w:spacing w:line="360" w:lineRule="auto"/>
        <w:jc w:val="both"/>
        <w:rPr>
          <w:rFonts w:ascii="Times New Roman" w:hAnsi="Times New Roman" w:cs="Times New Roman"/>
          <w:sz w:val="24"/>
          <w:szCs w:val="24"/>
        </w:rPr>
      </w:pPr>
      <w:r w:rsidRPr="00324305">
        <w:rPr>
          <w:rFonts w:ascii="Times New Roman" w:hAnsi="Times New Roman" w:cs="Times New Roman"/>
          <w:b/>
          <w:bCs/>
          <w:sz w:val="24"/>
          <w:szCs w:val="24"/>
        </w:rPr>
        <w:t>3-</w:t>
      </w:r>
      <w:r w:rsidRPr="001C1C87">
        <w:rPr>
          <w:rFonts w:ascii="Times New Roman" w:hAnsi="Times New Roman" w:cs="Times New Roman"/>
          <w:sz w:val="24"/>
          <w:szCs w:val="24"/>
        </w:rPr>
        <w:t xml:space="preserve"> </w:t>
      </w:r>
      <w:r w:rsidRPr="001C1C87">
        <w:rPr>
          <w:rFonts w:ascii="Times New Roman" w:hAnsi="Times New Roman" w:cs="Times New Roman"/>
          <w:b/>
          <w:bCs/>
          <w:sz w:val="24"/>
          <w:szCs w:val="24"/>
        </w:rPr>
        <w:t xml:space="preserve">Stakeholder mapping- </w:t>
      </w:r>
      <w:r w:rsidRPr="001C1C87">
        <w:rPr>
          <w:rFonts w:ascii="Times New Roman" w:hAnsi="Times New Roman" w:cs="Times New Roman"/>
          <w:sz w:val="24"/>
          <w:szCs w:val="24"/>
        </w:rPr>
        <w:t xml:space="preserve">Anyone who has in interest or involvement on </w:t>
      </w:r>
      <w:r w:rsidR="00EE5295" w:rsidRPr="001C1C87">
        <w:rPr>
          <w:rFonts w:ascii="Times New Roman" w:hAnsi="Times New Roman" w:cs="Times New Roman"/>
          <w:sz w:val="24"/>
          <w:szCs w:val="24"/>
        </w:rPr>
        <w:t>the</w:t>
      </w:r>
      <w:r w:rsidRPr="001C1C87">
        <w:rPr>
          <w:rFonts w:ascii="Times New Roman" w:hAnsi="Times New Roman" w:cs="Times New Roman"/>
          <w:sz w:val="24"/>
          <w:szCs w:val="24"/>
        </w:rPr>
        <w:t xml:space="preserve"> project, a stakeholder is “anybody who nis affected/impacted by what you are trying to do”</w:t>
      </w:r>
      <w:r w:rsidR="00324305">
        <w:rPr>
          <w:rFonts w:ascii="Times New Roman" w:hAnsi="Times New Roman" w:cs="Times New Roman"/>
          <w:sz w:val="24"/>
          <w:szCs w:val="24"/>
        </w:rPr>
        <w:t>.</w:t>
      </w:r>
    </w:p>
    <w:p w14:paraId="14B52723" w14:textId="77777777" w:rsidR="00EE785F" w:rsidRPr="001C1C87" w:rsidRDefault="00B7321D" w:rsidP="001C1C87">
      <w:pPr>
        <w:spacing w:line="360" w:lineRule="auto"/>
        <w:jc w:val="both"/>
        <w:rPr>
          <w:rFonts w:ascii="Times New Roman" w:hAnsi="Times New Roman" w:cs="Times New Roman"/>
          <w:sz w:val="24"/>
          <w:szCs w:val="24"/>
        </w:rPr>
      </w:pPr>
      <w:r w:rsidRPr="001C1C87">
        <w:rPr>
          <w:rFonts w:ascii="Times New Roman" w:hAnsi="Times New Roman" w:cs="Times New Roman"/>
          <w:sz w:val="24"/>
          <w:szCs w:val="24"/>
        </w:rPr>
        <w:t xml:space="preserve">One of the main strengths highlighted by my tutor and peers was the clarity of my project description and presentation </w:t>
      </w:r>
      <w:r w:rsidR="00E50FC3" w:rsidRPr="001C1C87">
        <w:rPr>
          <w:rFonts w:ascii="Times New Roman" w:hAnsi="Times New Roman" w:cs="Times New Roman"/>
          <w:sz w:val="24"/>
          <w:szCs w:val="24"/>
        </w:rPr>
        <w:t>confidently. Another</w:t>
      </w:r>
      <w:r w:rsidR="001532A7" w:rsidRPr="001C1C87">
        <w:rPr>
          <w:rFonts w:ascii="Times New Roman" w:hAnsi="Times New Roman" w:cs="Times New Roman"/>
          <w:sz w:val="24"/>
          <w:szCs w:val="24"/>
        </w:rPr>
        <w:t xml:space="preserve"> positive aspect of my presentation was my ability to describe and apply academic project management concepts, including the Quad</w:t>
      </w:r>
      <w:r w:rsidR="001532A7" w:rsidRPr="001C1C87">
        <w:rPr>
          <w:rFonts w:ascii="Times New Roman" w:hAnsi="Times New Roman" w:cs="Times New Roman"/>
          <w:b/>
          <w:bCs/>
          <w:sz w:val="24"/>
          <w:szCs w:val="24"/>
        </w:rPr>
        <w:t xml:space="preserve"> </w:t>
      </w:r>
      <w:r w:rsidR="001532A7" w:rsidRPr="001C1C87">
        <w:rPr>
          <w:rFonts w:ascii="Times New Roman" w:hAnsi="Times New Roman" w:cs="Times New Roman"/>
          <w:sz w:val="24"/>
          <w:szCs w:val="24"/>
        </w:rPr>
        <w:t xml:space="preserve">Chart, Work Breakdown Structure (WBS), resource allocation, stakeholder mapping, and stakeholder power-grid analysis. My tutor commended my ability to connect theoretical models with real-world applications, showing that I could integrate academic knowledge into a </w:t>
      </w:r>
      <w:r w:rsidR="001532A7" w:rsidRPr="001C1C87">
        <w:rPr>
          <w:rFonts w:ascii="Times New Roman" w:hAnsi="Times New Roman" w:cs="Times New Roman"/>
          <w:sz w:val="24"/>
          <w:szCs w:val="24"/>
        </w:rPr>
        <w:lastRenderedPageBreak/>
        <w:t>practical case study</w:t>
      </w:r>
      <w:proofErr w:type="gramStart"/>
      <w:r w:rsidR="001532A7" w:rsidRPr="001C1C87">
        <w:rPr>
          <w:rFonts w:ascii="Times New Roman" w:hAnsi="Times New Roman" w:cs="Times New Roman"/>
          <w:sz w:val="24"/>
          <w:szCs w:val="24"/>
        </w:rPr>
        <w:t>.</w:t>
      </w:r>
      <w:r w:rsidR="00101AA1" w:rsidRPr="001C1C87">
        <w:rPr>
          <w:rFonts w:ascii="Times New Roman" w:hAnsi="Times New Roman" w:cs="Times New Roman"/>
          <w:sz w:val="24"/>
          <w:szCs w:val="24"/>
        </w:rPr>
        <w:t xml:space="preserve"> </w:t>
      </w:r>
      <w:r w:rsidR="00215BB8" w:rsidRPr="001C1C87">
        <w:rPr>
          <w:rFonts w:ascii="Times New Roman" w:hAnsi="Times New Roman" w:cs="Times New Roman"/>
          <w:sz w:val="24"/>
          <w:szCs w:val="24"/>
        </w:rPr>
        <w:t>,</w:t>
      </w:r>
      <w:proofErr w:type="gramEnd"/>
      <w:r w:rsidR="00215BB8" w:rsidRPr="001C1C87">
        <w:rPr>
          <w:rFonts w:ascii="Times New Roman" w:hAnsi="Times New Roman" w:cs="Times New Roman"/>
          <w:sz w:val="24"/>
          <w:szCs w:val="24"/>
        </w:rPr>
        <w:t xml:space="preserve"> I will focus on incorporating real graphical elements such as visuals, timelines, and concise bullet points. This will make the chart more engaging and easier to interpret.</w:t>
      </w:r>
    </w:p>
    <w:p w14:paraId="5696F158" w14:textId="77777777" w:rsidR="00925EF8" w:rsidRPr="001C1C87" w:rsidRDefault="001E3008" w:rsidP="001C1C87">
      <w:pPr>
        <w:spacing w:line="360" w:lineRule="auto"/>
        <w:jc w:val="both"/>
        <w:rPr>
          <w:rFonts w:ascii="Times New Roman" w:hAnsi="Times New Roman" w:cs="Times New Roman"/>
          <w:sz w:val="24"/>
          <w:szCs w:val="24"/>
        </w:rPr>
      </w:pPr>
      <w:r w:rsidRPr="001C1C87">
        <w:rPr>
          <w:rFonts w:ascii="Times New Roman" w:hAnsi="Times New Roman" w:cs="Times New Roman"/>
          <w:sz w:val="24"/>
          <w:szCs w:val="24"/>
        </w:rPr>
        <w:t>However, the feedback also pointed out some areas where I could improve. One key area was citation and referencing. While I included references List end of the poster, I did not consistently cite sources on each page of the poster or document.</w:t>
      </w:r>
      <w:r w:rsidR="002D2AF3" w:rsidRPr="001C1C87">
        <w:rPr>
          <w:rFonts w:ascii="Times New Roman" w:hAnsi="Times New Roman" w:cs="Times New Roman"/>
          <w:sz w:val="24"/>
          <w:szCs w:val="24"/>
        </w:rPr>
        <w:t xml:space="preserve"> Overall, this poster presentation was an invaluable learning experience. It strengthened my communication skills,</w:t>
      </w:r>
      <w:r w:rsidR="00BE78EA" w:rsidRPr="001C1C87">
        <w:rPr>
          <w:rFonts w:ascii="Times New Roman" w:hAnsi="Times New Roman" w:cs="Times New Roman"/>
          <w:sz w:val="24"/>
          <w:szCs w:val="24"/>
        </w:rPr>
        <w:t xml:space="preserve"> </w:t>
      </w:r>
      <w:r w:rsidR="009504FF" w:rsidRPr="001C1C87">
        <w:rPr>
          <w:rFonts w:ascii="Times New Roman" w:hAnsi="Times New Roman" w:cs="Times New Roman"/>
          <w:sz w:val="24"/>
          <w:szCs w:val="24"/>
        </w:rPr>
        <w:t>I am confident that by addressing the feedback received, my final project management plan will be clearer, more professional, and better aligned with academic and practical expectations.</w:t>
      </w:r>
    </w:p>
    <w:p w14:paraId="5B87AAA6" w14:textId="77777777" w:rsidR="00CB073C" w:rsidRDefault="00CB073C" w:rsidP="001C1C87">
      <w:pPr>
        <w:spacing w:line="360" w:lineRule="auto"/>
        <w:jc w:val="both"/>
        <w:rPr>
          <w:rFonts w:ascii="Times New Roman" w:hAnsi="Times New Roman" w:cs="Times New Roman"/>
          <w:b/>
          <w:bCs/>
          <w:sz w:val="24"/>
          <w:szCs w:val="24"/>
        </w:rPr>
      </w:pPr>
    </w:p>
    <w:p w14:paraId="414F83DB" w14:textId="71E439BB" w:rsidR="00FE2FE8" w:rsidRPr="00C362EB" w:rsidRDefault="00D74FAD" w:rsidP="001C1C87">
      <w:pPr>
        <w:spacing w:line="360" w:lineRule="auto"/>
        <w:jc w:val="both"/>
        <w:rPr>
          <w:rFonts w:ascii="Times New Roman" w:hAnsi="Times New Roman" w:cs="Times New Roman"/>
          <w:sz w:val="28"/>
          <w:szCs w:val="28"/>
        </w:rPr>
      </w:pPr>
      <w:r w:rsidRPr="00C362EB">
        <w:rPr>
          <w:rFonts w:ascii="Times New Roman" w:hAnsi="Times New Roman" w:cs="Times New Roman"/>
          <w:b/>
          <w:bCs/>
          <w:sz w:val="28"/>
          <w:szCs w:val="28"/>
        </w:rPr>
        <w:t xml:space="preserve">Part C - </w:t>
      </w:r>
      <w:r w:rsidR="00754B50" w:rsidRPr="00C362EB">
        <w:rPr>
          <w:rFonts w:ascii="Times New Roman" w:hAnsi="Times New Roman" w:cs="Times New Roman"/>
          <w:b/>
          <w:bCs/>
          <w:sz w:val="28"/>
          <w:szCs w:val="28"/>
        </w:rPr>
        <w:t xml:space="preserve">Project Management Plan </w:t>
      </w:r>
    </w:p>
    <w:p w14:paraId="074F7E79" w14:textId="0C0D5CD5"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 xml:space="preserve">Reopening of Highway 5 (Coquihalla Highway) – </w:t>
      </w:r>
      <w:r w:rsidR="008501A4" w:rsidRPr="001C1C87">
        <w:rPr>
          <w:rFonts w:ascii="Times New Roman" w:hAnsi="Times New Roman" w:cs="Times New Roman"/>
          <w:b/>
          <w:bCs/>
          <w:sz w:val="24"/>
          <w:szCs w:val="24"/>
        </w:rPr>
        <w:t xml:space="preserve">2022 </w:t>
      </w:r>
      <w:r w:rsidRPr="001C1C87">
        <w:rPr>
          <w:rFonts w:ascii="Times New Roman" w:hAnsi="Times New Roman" w:cs="Times New Roman"/>
          <w:b/>
          <w:bCs/>
          <w:sz w:val="24"/>
          <w:szCs w:val="24"/>
        </w:rPr>
        <w:t>British Columbia Flood Recovery Project</w:t>
      </w:r>
    </w:p>
    <w:p w14:paraId="780E469D"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1. Introduction</w:t>
      </w:r>
    </w:p>
    <w:p w14:paraId="56B7F516" w14:textId="77777777" w:rsidR="00F248D9" w:rsidRPr="001C1C87" w:rsidRDefault="00F248D9" w:rsidP="001C1C87">
      <w:pPr>
        <w:spacing w:line="360" w:lineRule="auto"/>
        <w:jc w:val="both"/>
        <w:rPr>
          <w:rFonts w:ascii="Times New Roman" w:hAnsi="Times New Roman" w:cs="Times New Roman"/>
          <w:sz w:val="24"/>
          <w:szCs w:val="24"/>
        </w:rPr>
      </w:pPr>
      <w:r w:rsidRPr="001C1C87">
        <w:rPr>
          <w:rFonts w:ascii="Times New Roman" w:hAnsi="Times New Roman" w:cs="Times New Roman"/>
          <w:sz w:val="24"/>
          <w:szCs w:val="24"/>
        </w:rPr>
        <w:t>In late 2022, the province of British Columbia, Canada, experienced one of the most catastrophic natural disasters in its history. A severe atmospheric river event led to record-breaking rainfall, resulting in massive flooding, landslides, and infrastructure collapse. Critical transportation links, including Highway 5 (Coquihalla Highway)—a principal trade corridor connecting the Lower Mainland to the Interior and the rest of Canada—were severely damaged. The highway’s bridges and road sections were washed out or destabilized, isolating the Lower Mainland and disrupting essential supply chains.</w:t>
      </w:r>
    </w:p>
    <w:p w14:paraId="6A42372A" w14:textId="77777777" w:rsidR="00F248D9" w:rsidRPr="001C1C87" w:rsidRDefault="00F248D9" w:rsidP="001C1C87">
      <w:pPr>
        <w:spacing w:line="360" w:lineRule="auto"/>
        <w:jc w:val="both"/>
        <w:rPr>
          <w:rFonts w:ascii="Times New Roman" w:hAnsi="Times New Roman" w:cs="Times New Roman"/>
          <w:sz w:val="24"/>
          <w:szCs w:val="24"/>
        </w:rPr>
      </w:pPr>
      <w:r w:rsidRPr="001C1C87">
        <w:rPr>
          <w:rFonts w:ascii="Times New Roman" w:hAnsi="Times New Roman" w:cs="Times New Roman"/>
          <w:sz w:val="24"/>
          <w:szCs w:val="24"/>
        </w:rPr>
        <w:t>This disaster not only crippled economic activities but also created a humanitarian crisis. Farms, residential properties, schools, hospitals, and government facilities sustained significant damage, leading to displacement and economic hardship for thousands. The closure of Highway 5 disrupted the transportation of goods, including food and medical supplies, posing severe logistical challenges.</w:t>
      </w:r>
    </w:p>
    <w:p w14:paraId="094B2EDD" w14:textId="77777777" w:rsidR="00F248D9" w:rsidRPr="001C1C87" w:rsidRDefault="00F248D9" w:rsidP="001C1C87">
      <w:pPr>
        <w:spacing w:line="360" w:lineRule="auto"/>
        <w:jc w:val="both"/>
        <w:rPr>
          <w:rFonts w:ascii="Times New Roman" w:hAnsi="Times New Roman" w:cs="Times New Roman"/>
          <w:sz w:val="24"/>
          <w:szCs w:val="24"/>
        </w:rPr>
      </w:pPr>
      <w:r w:rsidRPr="001C1C87">
        <w:rPr>
          <w:rFonts w:ascii="Times New Roman" w:hAnsi="Times New Roman" w:cs="Times New Roman"/>
          <w:sz w:val="24"/>
          <w:szCs w:val="24"/>
        </w:rPr>
        <w:t xml:space="preserve">As a qualified Project Manager (PMP-certified) under the British Columbia Ministry of Transportation and Infrastructure, I have been tasked with developing and implementing a Project Management Plan (PMP) for the Reopening of Highway 5. This document outlines the </w:t>
      </w:r>
      <w:r w:rsidRPr="001C1C87">
        <w:rPr>
          <w:rFonts w:ascii="Times New Roman" w:hAnsi="Times New Roman" w:cs="Times New Roman"/>
          <w:sz w:val="24"/>
          <w:szCs w:val="24"/>
        </w:rPr>
        <w:lastRenderedPageBreak/>
        <w:t>technical, managerial, and logistical approach to restoring and enhancing this critical highway, ensuring its resilience to future climate-induced events.</w:t>
      </w:r>
    </w:p>
    <w:p w14:paraId="24517747" w14:textId="21BEB0E8" w:rsidR="00F248D9" w:rsidRPr="001C1C87" w:rsidRDefault="00F248D9" w:rsidP="001C1C87">
      <w:pPr>
        <w:spacing w:line="360" w:lineRule="auto"/>
        <w:rPr>
          <w:rFonts w:ascii="Times New Roman" w:hAnsi="Times New Roman" w:cs="Times New Roman"/>
          <w:sz w:val="24"/>
          <w:szCs w:val="24"/>
        </w:rPr>
      </w:pPr>
    </w:p>
    <w:p w14:paraId="6459B1F6" w14:textId="77777777" w:rsidR="00F248D9" w:rsidRPr="00C362EB" w:rsidRDefault="00F248D9" w:rsidP="001C1C87">
      <w:pPr>
        <w:spacing w:line="360" w:lineRule="auto"/>
        <w:rPr>
          <w:rFonts w:ascii="Times New Roman" w:hAnsi="Times New Roman" w:cs="Times New Roman"/>
          <w:b/>
          <w:bCs/>
          <w:sz w:val="28"/>
          <w:szCs w:val="28"/>
        </w:rPr>
      </w:pPr>
      <w:r w:rsidRPr="00C362EB">
        <w:rPr>
          <w:rFonts w:ascii="Times New Roman" w:hAnsi="Times New Roman" w:cs="Times New Roman"/>
          <w:b/>
          <w:bCs/>
          <w:sz w:val="28"/>
          <w:szCs w:val="28"/>
        </w:rPr>
        <w:t>2. Project Description</w:t>
      </w:r>
    </w:p>
    <w:p w14:paraId="600D1C08" w14:textId="77F426B8"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Project Title:</w:t>
      </w:r>
      <w:r w:rsidRPr="001C1C87">
        <w:rPr>
          <w:rFonts w:ascii="Times New Roman" w:hAnsi="Times New Roman" w:cs="Times New Roman"/>
          <w:sz w:val="24"/>
          <w:szCs w:val="24"/>
        </w:rPr>
        <w:t xml:space="preserve"> Reopening and Reconstruction of Highway 5 (Coquihalla Highway)</w:t>
      </w:r>
      <w:r w:rsidRPr="001C1C87">
        <w:rPr>
          <w:rFonts w:ascii="Times New Roman" w:hAnsi="Times New Roman" w:cs="Times New Roman"/>
          <w:sz w:val="24"/>
          <w:szCs w:val="24"/>
        </w:rPr>
        <w:br/>
      </w:r>
      <w:r w:rsidRPr="001C1C87">
        <w:rPr>
          <w:rFonts w:ascii="Times New Roman" w:hAnsi="Times New Roman" w:cs="Times New Roman"/>
          <w:b/>
          <w:bCs/>
          <w:sz w:val="24"/>
          <w:szCs w:val="24"/>
        </w:rPr>
        <w:t>Project Sponsor:</w:t>
      </w:r>
      <w:r w:rsidRPr="001C1C87">
        <w:rPr>
          <w:rFonts w:ascii="Times New Roman" w:hAnsi="Times New Roman" w:cs="Times New Roman"/>
          <w:sz w:val="24"/>
          <w:szCs w:val="24"/>
        </w:rPr>
        <w:t xml:space="preserve"> Government of British Columbia – Ministry of Transportation &amp; Infrastructure</w:t>
      </w:r>
      <w:r w:rsidRPr="001C1C87">
        <w:rPr>
          <w:rFonts w:ascii="Times New Roman" w:hAnsi="Times New Roman" w:cs="Times New Roman"/>
          <w:sz w:val="24"/>
          <w:szCs w:val="24"/>
        </w:rPr>
        <w:br/>
      </w:r>
      <w:r w:rsidRPr="001C1C87">
        <w:rPr>
          <w:rFonts w:ascii="Times New Roman" w:hAnsi="Times New Roman" w:cs="Times New Roman"/>
          <w:b/>
          <w:bCs/>
          <w:sz w:val="24"/>
          <w:szCs w:val="24"/>
        </w:rPr>
        <w:t>Project Manager:</w:t>
      </w:r>
      <w:r w:rsidRPr="001C1C87">
        <w:rPr>
          <w:rFonts w:ascii="Times New Roman" w:hAnsi="Times New Roman" w:cs="Times New Roman"/>
          <w:sz w:val="24"/>
          <w:szCs w:val="24"/>
        </w:rPr>
        <w:t xml:space="preserve"> </w:t>
      </w:r>
      <w:r w:rsidR="00601CE8" w:rsidRPr="001C1C87">
        <w:rPr>
          <w:rFonts w:ascii="Times New Roman" w:hAnsi="Times New Roman" w:cs="Times New Roman"/>
          <w:sz w:val="24"/>
          <w:szCs w:val="24"/>
        </w:rPr>
        <w:t>A</w:t>
      </w:r>
      <w:r w:rsidR="001C7CE8" w:rsidRPr="001C1C87">
        <w:rPr>
          <w:rFonts w:ascii="Times New Roman" w:hAnsi="Times New Roman" w:cs="Times New Roman"/>
          <w:sz w:val="24"/>
          <w:szCs w:val="24"/>
        </w:rPr>
        <w:t>bdulraheman Laher raja</w:t>
      </w:r>
      <w:r w:rsidRPr="001C1C87">
        <w:rPr>
          <w:rFonts w:ascii="Times New Roman" w:hAnsi="Times New Roman" w:cs="Times New Roman"/>
          <w:sz w:val="24"/>
          <w:szCs w:val="24"/>
        </w:rPr>
        <w:br/>
      </w:r>
      <w:r w:rsidRPr="001C1C87">
        <w:rPr>
          <w:rFonts w:ascii="Times New Roman" w:hAnsi="Times New Roman" w:cs="Times New Roman"/>
          <w:b/>
          <w:bCs/>
          <w:sz w:val="24"/>
          <w:szCs w:val="24"/>
        </w:rPr>
        <w:t>Project Duration:</w:t>
      </w:r>
      <w:r w:rsidRPr="001C1C87">
        <w:rPr>
          <w:rFonts w:ascii="Times New Roman" w:hAnsi="Times New Roman" w:cs="Times New Roman"/>
          <w:sz w:val="24"/>
          <w:szCs w:val="24"/>
        </w:rPr>
        <w:t xml:space="preserve"> 12 months (January 202</w:t>
      </w:r>
      <w:r w:rsidR="003B556E" w:rsidRPr="001C1C87">
        <w:rPr>
          <w:rFonts w:ascii="Times New Roman" w:hAnsi="Times New Roman" w:cs="Times New Roman"/>
          <w:sz w:val="24"/>
          <w:szCs w:val="24"/>
        </w:rPr>
        <w:t>2</w:t>
      </w:r>
      <w:r w:rsidRPr="001C1C87">
        <w:rPr>
          <w:rFonts w:ascii="Times New Roman" w:hAnsi="Times New Roman" w:cs="Times New Roman"/>
          <w:sz w:val="24"/>
          <w:szCs w:val="24"/>
        </w:rPr>
        <w:t>– December 202</w:t>
      </w:r>
      <w:r w:rsidR="00FC7B69" w:rsidRPr="001C1C87">
        <w:rPr>
          <w:rFonts w:ascii="Times New Roman" w:hAnsi="Times New Roman" w:cs="Times New Roman"/>
          <w:sz w:val="24"/>
          <w:szCs w:val="24"/>
        </w:rPr>
        <w:t>2</w:t>
      </w:r>
      <w:r w:rsidRPr="001C1C87">
        <w:rPr>
          <w:rFonts w:ascii="Times New Roman" w:hAnsi="Times New Roman" w:cs="Times New Roman"/>
          <w:sz w:val="24"/>
          <w:szCs w:val="24"/>
        </w:rPr>
        <w:t>)</w:t>
      </w:r>
      <w:r w:rsidRPr="001C1C87">
        <w:rPr>
          <w:rFonts w:ascii="Times New Roman" w:hAnsi="Times New Roman" w:cs="Times New Roman"/>
          <w:sz w:val="24"/>
          <w:szCs w:val="24"/>
        </w:rPr>
        <w:br/>
      </w:r>
      <w:r w:rsidRPr="001C1C87">
        <w:rPr>
          <w:rFonts w:ascii="Times New Roman" w:hAnsi="Times New Roman" w:cs="Times New Roman"/>
          <w:b/>
          <w:bCs/>
          <w:sz w:val="24"/>
          <w:szCs w:val="24"/>
        </w:rPr>
        <w:t>Estimated Budget:</w:t>
      </w:r>
      <w:r w:rsidR="00605D64" w:rsidRPr="001C1C87">
        <w:rPr>
          <w:rFonts w:ascii="Times New Roman" w:hAnsi="Times New Roman" w:cs="Times New Roman"/>
          <w:sz w:val="24"/>
          <w:szCs w:val="24"/>
        </w:rPr>
        <w:t>1</w:t>
      </w:r>
      <w:r w:rsidRPr="001C1C87">
        <w:rPr>
          <w:rFonts w:ascii="Times New Roman" w:hAnsi="Times New Roman" w:cs="Times New Roman"/>
          <w:sz w:val="24"/>
          <w:szCs w:val="24"/>
        </w:rPr>
        <w:t>50 million</w:t>
      </w:r>
      <w:r w:rsidR="00605D64" w:rsidRPr="001C1C87">
        <w:rPr>
          <w:rFonts w:ascii="Times New Roman" w:hAnsi="Times New Roman" w:cs="Times New Roman"/>
          <w:sz w:val="24"/>
          <w:szCs w:val="24"/>
        </w:rPr>
        <w:t xml:space="preserve"> USD</w:t>
      </w:r>
      <w:r w:rsidRPr="001C1C87">
        <w:rPr>
          <w:rFonts w:ascii="Times New Roman" w:hAnsi="Times New Roman" w:cs="Times New Roman"/>
          <w:sz w:val="24"/>
          <w:szCs w:val="24"/>
        </w:rPr>
        <w:br/>
      </w:r>
      <w:r w:rsidRPr="001C1C87">
        <w:rPr>
          <w:rFonts w:ascii="Times New Roman" w:hAnsi="Times New Roman" w:cs="Times New Roman"/>
          <w:b/>
          <w:bCs/>
          <w:sz w:val="24"/>
          <w:szCs w:val="24"/>
        </w:rPr>
        <w:t>Project Location:</w:t>
      </w:r>
      <w:r w:rsidRPr="001C1C87">
        <w:rPr>
          <w:rFonts w:ascii="Times New Roman" w:hAnsi="Times New Roman" w:cs="Times New Roman"/>
          <w:sz w:val="24"/>
          <w:szCs w:val="24"/>
        </w:rPr>
        <w:t xml:space="preserve"> British Columbia</w:t>
      </w:r>
      <w:r w:rsidR="005C4A34" w:rsidRPr="001C1C87">
        <w:rPr>
          <w:rFonts w:ascii="Times New Roman" w:hAnsi="Times New Roman" w:cs="Times New Roman"/>
          <w:sz w:val="24"/>
          <w:szCs w:val="24"/>
        </w:rPr>
        <w:t>, Canada</w:t>
      </w:r>
    </w:p>
    <w:p w14:paraId="71F94DC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The project involves restoration, reconstruction, and upgrading of the severely damaged sections of Highway 5, including bridges, embankments, and drainage systems. The overarching goal is to restore full functionality and improve the climate resilience of the corridor, ensuring safe and efficient transportation for goods and people.</w:t>
      </w:r>
    </w:p>
    <w:p w14:paraId="042A84B9" w14:textId="5E0CED1A"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Key objectives:</w:t>
      </w:r>
    </w:p>
    <w:p w14:paraId="6E325930" w14:textId="77777777" w:rsidR="00F248D9" w:rsidRPr="001C1C87" w:rsidRDefault="00F248D9" w:rsidP="001C1C87">
      <w:pPr>
        <w:numPr>
          <w:ilvl w:val="0"/>
          <w:numId w:val="4"/>
        </w:numPr>
        <w:spacing w:line="360" w:lineRule="auto"/>
        <w:rPr>
          <w:rFonts w:ascii="Times New Roman" w:hAnsi="Times New Roman" w:cs="Times New Roman"/>
          <w:sz w:val="24"/>
          <w:szCs w:val="24"/>
        </w:rPr>
      </w:pPr>
      <w:r w:rsidRPr="001C1C87">
        <w:rPr>
          <w:rFonts w:ascii="Times New Roman" w:hAnsi="Times New Roman" w:cs="Times New Roman"/>
          <w:sz w:val="24"/>
          <w:szCs w:val="24"/>
        </w:rPr>
        <w:t>Rapid reopening of the Coquihalla Highway to restore connectivity between the Lower Mainland and Interior BC.</w:t>
      </w:r>
    </w:p>
    <w:p w14:paraId="1C94782E" w14:textId="77777777" w:rsidR="00F248D9" w:rsidRPr="001C1C87" w:rsidRDefault="00F248D9" w:rsidP="001C1C87">
      <w:pPr>
        <w:numPr>
          <w:ilvl w:val="0"/>
          <w:numId w:val="4"/>
        </w:numPr>
        <w:spacing w:line="360" w:lineRule="auto"/>
        <w:rPr>
          <w:rFonts w:ascii="Times New Roman" w:hAnsi="Times New Roman" w:cs="Times New Roman"/>
          <w:sz w:val="24"/>
          <w:szCs w:val="24"/>
        </w:rPr>
      </w:pPr>
      <w:r w:rsidRPr="001C1C87">
        <w:rPr>
          <w:rFonts w:ascii="Times New Roman" w:hAnsi="Times New Roman" w:cs="Times New Roman"/>
          <w:sz w:val="24"/>
          <w:szCs w:val="24"/>
        </w:rPr>
        <w:t>Reconstruction of collapsed bridges and roadway sections using modern engineering and climate-resilient design.</w:t>
      </w:r>
    </w:p>
    <w:p w14:paraId="06D34C5D" w14:textId="77777777" w:rsidR="00F248D9" w:rsidRPr="001C1C87" w:rsidRDefault="00F248D9" w:rsidP="001C1C87">
      <w:pPr>
        <w:numPr>
          <w:ilvl w:val="0"/>
          <w:numId w:val="4"/>
        </w:numPr>
        <w:spacing w:line="360" w:lineRule="auto"/>
        <w:rPr>
          <w:rFonts w:ascii="Times New Roman" w:hAnsi="Times New Roman" w:cs="Times New Roman"/>
          <w:sz w:val="24"/>
          <w:szCs w:val="24"/>
        </w:rPr>
      </w:pPr>
      <w:r w:rsidRPr="001C1C87">
        <w:rPr>
          <w:rFonts w:ascii="Times New Roman" w:hAnsi="Times New Roman" w:cs="Times New Roman"/>
          <w:sz w:val="24"/>
          <w:szCs w:val="24"/>
        </w:rPr>
        <w:t>Integration of flood mitigation infrastructure to reduce future disaster risks.</w:t>
      </w:r>
    </w:p>
    <w:p w14:paraId="7325427B" w14:textId="77777777" w:rsidR="00F248D9" w:rsidRPr="001C1C87" w:rsidRDefault="00F248D9" w:rsidP="001C1C87">
      <w:pPr>
        <w:numPr>
          <w:ilvl w:val="0"/>
          <w:numId w:val="4"/>
        </w:numPr>
        <w:spacing w:line="360" w:lineRule="auto"/>
        <w:rPr>
          <w:rFonts w:ascii="Times New Roman" w:hAnsi="Times New Roman" w:cs="Times New Roman"/>
          <w:sz w:val="24"/>
          <w:szCs w:val="24"/>
        </w:rPr>
      </w:pPr>
      <w:r w:rsidRPr="001C1C87">
        <w:rPr>
          <w:rFonts w:ascii="Times New Roman" w:hAnsi="Times New Roman" w:cs="Times New Roman"/>
          <w:sz w:val="24"/>
          <w:szCs w:val="24"/>
        </w:rPr>
        <w:t>Reinforcement of slope and drainage systems to prevent landslides.</w:t>
      </w:r>
    </w:p>
    <w:p w14:paraId="77745973" w14:textId="77777777" w:rsidR="00F248D9" w:rsidRPr="001C1C87" w:rsidRDefault="00F248D9" w:rsidP="001C1C87">
      <w:pPr>
        <w:numPr>
          <w:ilvl w:val="0"/>
          <w:numId w:val="4"/>
        </w:numPr>
        <w:spacing w:line="360" w:lineRule="auto"/>
        <w:rPr>
          <w:rFonts w:ascii="Times New Roman" w:hAnsi="Times New Roman" w:cs="Times New Roman"/>
          <w:sz w:val="24"/>
          <w:szCs w:val="24"/>
        </w:rPr>
      </w:pPr>
      <w:r w:rsidRPr="001C1C87">
        <w:rPr>
          <w:rFonts w:ascii="Times New Roman" w:hAnsi="Times New Roman" w:cs="Times New Roman"/>
          <w:sz w:val="24"/>
          <w:szCs w:val="24"/>
        </w:rPr>
        <w:t>Promotion of sustainability through environmentally responsible construction practices.</w:t>
      </w:r>
    </w:p>
    <w:p w14:paraId="757C7849" w14:textId="77777777" w:rsidR="00CB073C"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Reopening Highway 5 is essential for re-establishing the supply chain of essential goods and restoring access to healthcare, education, and emergency services. It also supports economic recovery by reconnecting industries, tourism, and agricultural sectors that depend on this transportation corridor.</w:t>
      </w:r>
    </w:p>
    <w:p w14:paraId="6A9A2FB8" w14:textId="77777777" w:rsidR="00F0774B" w:rsidRDefault="00F0774B" w:rsidP="001C1C87">
      <w:pPr>
        <w:spacing w:line="360" w:lineRule="auto"/>
        <w:rPr>
          <w:rFonts w:ascii="Times New Roman" w:hAnsi="Times New Roman" w:cs="Times New Roman"/>
          <w:b/>
          <w:bCs/>
          <w:sz w:val="28"/>
          <w:szCs w:val="28"/>
        </w:rPr>
      </w:pPr>
    </w:p>
    <w:p w14:paraId="7B5E6006" w14:textId="42B310D9" w:rsidR="00F248D9" w:rsidRPr="00CB073C" w:rsidRDefault="008F2E18" w:rsidP="001C1C87">
      <w:pPr>
        <w:spacing w:line="360" w:lineRule="auto"/>
        <w:rPr>
          <w:rFonts w:ascii="Times New Roman" w:hAnsi="Times New Roman" w:cs="Times New Roman"/>
          <w:sz w:val="28"/>
          <w:szCs w:val="28"/>
        </w:rPr>
      </w:pPr>
      <w:r w:rsidRPr="00CB073C">
        <w:rPr>
          <w:rFonts w:ascii="Times New Roman" w:hAnsi="Times New Roman" w:cs="Times New Roman"/>
          <w:b/>
          <w:bCs/>
          <w:sz w:val="28"/>
          <w:szCs w:val="28"/>
        </w:rPr>
        <w:lastRenderedPageBreak/>
        <w:t>3-</w:t>
      </w:r>
      <w:r w:rsidR="00F248D9" w:rsidRPr="00CB073C">
        <w:rPr>
          <w:rFonts w:ascii="Times New Roman" w:hAnsi="Times New Roman" w:cs="Times New Roman"/>
          <w:b/>
          <w:bCs/>
          <w:sz w:val="28"/>
          <w:szCs w:val="28"/>
        </w:rPr>
        <w:t>Project Scope</w:t>
      </w:r>
    </w:p>
    <w:p w14:paraId="70BB024D" w14:textId="07A1A569" w:rsidR="00BA6CAA" w:rsidRPr="00BA6CAA" w:rsidRDefault="004301BD" w:rsidP="00700630">
      <w:pPr>
        <w:numPr>
          <w:ilvl w:val="0"/>
          <w:numId w:val="18"/>
        </w:numPr>
        <w:spacing w:line="360" w:lineRule="auto"/>
        <w:rPr>
          <w:rFonts w:ascii="Times New Roman" w:hAnsi="Times New Roman" w:cs="Times New Roman"/>
          <w:sz w:val="24"/>
          <w:szCs w:val="24"/>
        </w:rPr>
      </w:pPr>
      <w:r w:rsidRPr="001C1C87">
        <w:rPr>
          <w:rFonts w:ascii="Times New Roman" w:hAnsi="Times New Roman" w:cs="Times New Roman"/>
          <w:sz w:val="24"/>
          <w:szCs w:val="24"/>
          <w:lang w:val="en-US"/>
        </w:rPr>
        <w:t>The work that must be performed to deliver a product, service, or result with the specified features and functions</w:t>
      </w:r>
      <w:r w:rsidR="00E07FBB" w:rsidRPr="001C1C87">
        <w:rPr>
          <w:rFonts w:ascii="Times New Roman" w:hAnsi="Times New Roman" w:cs="Times New Roman"/>
          <w:sz w:val="24"/>
          <w:szCs w:val="24"/>
          <w:lang w:val="en-US"/>
        </w:rPr>
        <w:t xml:space="preserve">”, </w:t>
      </w:r>
      <w:r w:rsidR="00BA6CAA" w:rsidRPr="00BA6CAA">
        <w:rPr>
          <w:rFonts w:ascii="Times New Roman" w:hAnsi="Times New Roman" w:cs="Times New Roman"/>
          <w:sz w:val="24"/>
          <w:szCs w:val="24"/>
          <w:lang w:val="en-US"/>
        </w:rPr>
        <w:t>(PMI, 2006; 385</w:t>
      </w:r>
      <w:proofErr w:type="gramStart"/>
      <w:r w:rsidR="00BA6CAA" w:rsidRPr="00BA6CAA">
        <w:rPr>
          <w:rFonts w:ascii="Times New Roman" w:hAnsi="Times New Roman" w:cs="Times New Roman"/>
          <w:sz w:val="24"/>
          <w:szCs w:val="24"/>
          <w:lang w:val="en-US"/>
        </w:rPr>
        <w:t>)</w:t>
      </w:r>
      <w:r w:rsidR="00641CB1">
        <w:rPr>
          <w:rFonts w:ascii="Times New Roman" w:hAnsi="Times New Roman" w:cs="Times New Roman"/>
          <w:sz w:val="24"/>
          <w:szCs w:val="24"/>
          <w:lang w:val="en-US"/>
        </w:rPr>
        <w:t>.</w:t>
      </w:r>
      <w:r w:rsidR="00E07FBB" w:rsidRPr="001C1C87">
        <w:rPr>
          <w:rFonts w:ascii="Times New Roman" w:hAnsi="Times New Roman" w:cs="Times New Roman"/>
          <w:sz w:val="24"/>
          <w:szCs w:val="24"/>
          <w:lang w:val="en-US"/>
        </w:rPr>
        <w:t>Project</w:t>
      </w:r>
      <w:proofErr w:type="gramEnd"/>
      <w:r w:rsidR="00BF6770" w:rsidRPr="001C1C87">
        <w:rPr>
          <w:rFonts w:ascii="Times New Roman" w:hAnsi="Times New Roman" w:cs="Times New Roman"/>
          <w:sz w:val="24"/>
          <w:szCs w:val="24"/>
          <w:lang w:val="en-US"/>
        </w:rPr>
        <w:t xml:space="preserve"> cycle (initiation; planning; </w:t>
      </w:r>
      <w:r w:rsidR="009A5715" w:rsidRPr="001C1C87">
        <w:rPr>
          <w:rFonts w:ascii="Times New Roman" w:hAnsi="Times New Roman" w:cs="Times New Roman"/>
          <w:sz w:val="24"/>
          <w:szCs w:val="24"/>
          <w:lang w:val="en-US"/>
        </w:rPr>
        <w:t>execution;</w:t>
      </w:r>
      <w:r w:rsidR="00BF6770" w:rsidRPr="001C1C87">
        <w:rPr>
          <w:rFonts w:ascii="Times New Roman" w:hAnsi="Times New Roman" w:cs="Times New Roman"/>
          <w:sz w:val="24"/>
          <w:szCs w:val="24"/>
          <w:lang w:val="en-US"/>
        </w:rPr>
        <w:t xml:space="preserve"> closure)</w:t>
      </w:r>
      <w:r w:rsidR="005F5A35" w:rsidRPr="001C1C87">
        <w:rPr>
          <w:rFonts w:ascii="Times New Roman" w:hAnsi="Times New Roman" w:cs="Times New Roman"/>
          <w:sz w:val="24"/>
          <w:szCs w:val="24"/>
          <w:lang w:val="en-US"/>
        </w:rPr>
        <w:t xml:space="preserve"> as a manager </w:t>
      </w:r>
      <w:r w:rsidR="00724346" w:rsidRPr="001C1C87">
        <w:rPr>
          <w:rFonts w:ascii="Times New Roman" w:hAnsi="Times New Roman" w:cs="Times New Roman"/>
          <w:sz w:val="24"/>
          <w:szCs w:val="24"/>
          <w:lang w:val="en-US"/>
        </w:rPr>
        <w:t xml:space="preserve">my responsibility to choose best option and take </w:t>
      </w:r>
      <w:r w:rsidR="00D203EE" w:rsidRPr="001C1C87">
        <w:rPr>
          <w:rFonts w:ascii="Times New Roman" w:hAnsi="Times New Roman" w:cs="Times New Roman"/>
          <w:sz w:val="24"/>
          <w:szCs w:val="24"/>
          <w:lang w:val="en-US"/>
        </w:rPr>
        <w:t>effective</w:t>
      </w:r>
      <w:r w:rsidR="00724346" w:rsidRPr="001C1C87">
        <w:rPr>
          <w:rFonts w:ascii="Times New Roman" w:hAnsi="Times New Roman" w:cs="Times New Roman"/>
          <w:sz w:val="24"/>
          <w:szCs w:val="24"/>
          <w:lang w:val="en-US"/>
        </w:rPr>
        <w:t xml:space="preserve"> </w:t>
      </w:r>
      <w:r w:rsidR="007C7937" w:rsidRPr="001C1C87">
        <w:rPr>
          <w:rFonts w:ascii="Times New Roman" w:hAnsi="Times New Roman" w:cs="Times New Roman"/>
          <w:sz w:val="24"/>
          <w:szCs w:val="24"/>
          <w:lang w:val="en-US"/>
        </w:rPr>
        <w:t>decision</w:t>
      </w:r>
      <w:r w:rsidR="00184AD2" w:rsidRPr="001C1C87">
        <w:rPr>
          <w:rFonts w:ascii="Times New Roman" w:hAnsi="Times New Roman" w:cs="Times New Roman"/>
          <w:sz w:val="24"/>
          <w:szCs w:val="24"/>
          <w:lang w:val="en-US"/>
        </w:rPr>
        <w:t xml:space="preserve"> about project scope in Canada highway 5 res</w:t>
      </w:r>
      <w:r w:rsidR="007C7937" w:rsidRPr="001C1C87">
        <w:rPr>
          <w:rFonts w:ascii="Times New Roman" w:hAnsi="Times New Roman" w:cs="Times New Roman"/>
          <w:sz w:val="24"/>
          <w:szCs w:val="24"/>
          <w:lang w:val="en-US"/>
        </w:rPr>
        <w:t>toration process.</w:t>
      </w:r>
      <w:r w:rsidR="00700630" w:rsidRPr="00700630">
        <w:rPr>
          <w:rFonts w:ascii="Times New Roman" w:hAnsi="Times New Roman" w:cs="Times New Roman"/>
          <w:sz w:val="24"/>
          <w:szCs w:val="24"/>
          <w:lang w:val="en-US"/>
        </w:rPr>
        <w:t xml:space="preserve"> </w:t>
      </w:r>
      <w:r w:rsidR="00BA6CAA" w:rsidRPr="00BA6CAA">
        <w:rPr>
          <w:rFonts w:ascii="Times New Roman" w:hAnsi="Times New Roman" w:cs="Times New Roman"/>
          <w:sz w:val="24"/>
          <w:szCs w:val="24"/>
          <w:lang w:val="en-US"/>
        </w:rPr>
        <w:t>The work that must be performed to deliver a product, service, or result with the specified features and functions</w:t>
      </w:r>
      <w:proofErr w:type="gramStart"/>
      <w:r w:rsidR="00BA6CAA" w:rsidRPr="00BA6CAA">
        <w:rPr>
          <w:rFonts w:ascii="Times New Roman" w:hAnsi="Times New Roman" w:cs="Times New Roman"/>
          <w:sz w:val="24"/>
          <w:szCs w:val="24"/>
          <w:lang w:val="en-US"/>
        </w:rPr>
        <w:t xml:space="preserve">” </w:t>
      </w:r>
      <w:r w:rsidR="00641CB1">
        <w:rPr>
          <w:rFonts w:ascii="Times New Roman" w:hAnsi="Times New Roman" w:cs="Times New Roman"/>
          <w:sz w:val="24"/>
          <w:szCs w:val="24"/>
          <w:lang w:val="en-US"/>
        </w:rPr>
        <w:t>.</w:t>
      </w:r>
      <w:proofErr w:type="spellStart"/>
      <w:r w:rsidR="009722AB">
        <w:rPr>
          <w:rFonts w:ascii="Times New Roman" w:hAnsi="Times New Roman" w:cs="Times New Roman"/>
          <w:sz w:val="24"/>
          <w:szCs w:val="24"/>
          <w:lang w:val="en-US"/>
        </w:rPr>
        <w:t>Marrero</w:t>
      </w:r>
      <w:proofErr w:type="gramEnd"/>
      <w:r w:rsidR="009722AB">
        <w:rPr>
          <w:rFonts w:ascii="Times New Roman" w:hAnsi="Times New Roman" w:cs="Times New Roman"/>
          <w:sz w:val="24"/>
          <w:szCs w:val="24"/>
          <w:lang w:val="en-US"/>
        </w:rPr>
        <w:t>,m</w:t>
      </w:r>
      <w:proofErr w:type="spellEnd"/>
      <w:r w:rsidR="009722AB">
        <w:rPr>
          <w:rFonts w:ascii="Times New Roman" w:hAnsi="Times New Roman" w:cs="Times New Roman"/>
          <w:sz w:val="24"/>
          <w:szCs w:val="24"/>
          <w:lang w:val="en-US"/>
        </w:rPr>
        <w:t>.(2024</w:t>
      </w:r>
      <w:proofErr w:type="gramStart"/>
      <w:r w:rsidR="009722AB">
        <w:rPr>
          <w:rFonts w:ascii="Times New Roman" w:hAnsi="Times New Roman" w:cs="Times New Roman"/>
          <w:sz w:val="24"/>
          <w:szCs w:val="24"/>
          <w:lang w:val="en-US"/>
        </w:rPr>
        <w:t>),P.</w:t>
      </w:r>
      <w:proofErr w:type="gramEnd"/>
      <w:r w:rsidR="009722AB">
        <w:rPr>
          <w:rFonts w:ascii="Times New Roman" w:hAnsi="Times New Roman" w:cs="Times New Roman"/>
          <w:sz w:val="24"/>
          <w:szCs w:val="24"/>
          <w:lang w:val="en-US"/>
        </w:rPr>
        <w:t>1119).</w:t>
      </w:r>
    </w:p>
    <w:p w14:paraId="103E4170" w14:textId="515426CD" w:rsidR="00BF6770" w:rsidRPr="001C1C87" w:rsidRDefault="00BF6770" w:rsidP="006B6D9D">
      <w:pPr>
        <w:pStyle w:val="ListParagraph"/>
        <w:spacing w:line="360" w:lineRule="auto"/>
        <w:ind w:left="370"/>
        <w:rPr>
          <w:rFonts w:ascii="Times New Roman" w:hAnsi="Times New Roman" w:cs="Times New Roman"/>
          <w:sz w:val="24"/>
          <w:szCs w:val="24"/>
          <w:lang w:val="en-US"/>
        </w:rPr>
      </w:pPr>
    </w:p>
    <w:p w14:paraId="181B9243" w14:textId="69893855" w:rsidR="00412234" w:rsidRPr="00D87342" w:rsidRDefault="00F248D9" w:rsidP="00D87342">
      <w:pPr>
        <w:spacing w:line="360" w:lineRule="auto"/>
        <w:rPr>
          <w:rFonts w:ascii="Times New Roman" w:hAnsi="Times New Roman" w:cs="Times New Roman"/>
          <w:i/>
          <w:iCs/>
          <w:sz w:val="24"/>
          <w:szCs w:val="24"/>
        </w:rPr>
      </w:pPr>
      <w:r w:rsidRPr="00D87342">
        <w:rPr>
          <w:rFonts w:ascii="Times New Roman" w:hAnsi="Times New Roman" w:cs="Times New Roman"/>
          <w:b/>
          <w:bCs/>
          <w:sz w:val="24"/>
          <w:szCs w:val="24"/>
        </w:rPr>
        <w:t>3.1</w:t>
      </w:r>
      <w:r w:rsidR="00412234" w:rsidRPr="00D87342">
        <w:rPr>
          <w:rFonts w:ascii="Times New Roman" w:hAnsi="Times New Roman" w:cs="Times New Roman"/>
          <w:b/>
          <w:bCs/>
          <w:sz w:val="24"/>
          <w:szCs w:val="24"/>
        </w:rPr>
        <w:t>. Project inclu</w:t>
      </w:r>
      <w:r w:rsidR="003C2E89" w:rsidRPr="00D87342">
        <w:rPr>
          <w:rFonts w:ascii="Times New Roman" w:hAnsi="Times New Roman" w:cs="Times New Roman"/>
          <w:b/>
          <w:bCs/>
          <w:sz w:val="24"/>
          <w:szCs w:val="24"/>
        </w:rPr>
        <w:t>des:</w:t>
      </w:r>
    </w:p>
    <w:p w14:paraId="66A7F639" w14:textId="21BA1052" w:rsidR="00F248D9" w:rsidRPr="001C1C87" w:rsidRDefault="001C30DA" w:rsidP="006B6D9D">
      <w:pPr>
        <w:spacing w:line="360" w:lineRule="auto"/>
        <w:rPr>
          <w:rFonts w:ascii="Times New Roman" w:hAnsi="Times New Roman" w:cs="Times New Roman"/>
          <w:sz w:val="24"/>
          <w:szCs w:val="24"/>
        </w:rPr>
      </w:pPr>
      <w:r w:rsidRPr="001C1C87">
        <w:rPr>
          <w:rFonts w:ascii="Times New Roman" w:hAnsi="Times New Roman" w:cs="Times New Roman"/>
          <w:sz w:val="24"/>
          <w:szCs w:val="24"/>
        </w:rPr>
        <w:t>The project encompasses a comprehensive set of infrastructure restoration and resilience-building activities designed to rehabilitate a severely affected transportation corridor. It begins with the reconstruction of five collapsed bridges and the replacement of damaged culverts to restore critical connectivity and ensure the safe passage of vehicles across waterways. Given the corridor’s</w:t>
      </w:r>
      <w:r w:rsidR="00164D85" w:rsidRPr="001C1C87">
        <w:rPr>
          <w:rFonts w:ascii="Times New Roman" w:hAnsi="Times New Roman" w:cs="Times New Roman"/>
          <w:sz w:val="24"/>
          <w:szCs w:val="24"/>
        </w:rPr>
        <w:t xml:space="preserve"> </w:t>
      </w:r>
      <w:r w:rsidRPr="001C1C87">
        <w:rPr>
          <w:rFonts w:ascii="Times New Roman" w:hAnsi="Times New Roman" w:cs="Times New Roman"/>
          <w:sz w:val="24"/>
          <w:szCs w:val="24"/>
        </w:rPr>
        <w:t xml:space="preserve">terrain, the project also prioritizes slope stabilization and landslide mitigation measures, which are essential for preventing future failures and enhancing road reliability during extreme weather events. </w:t>
      </w:r>
    </w:p>
    <w:p w14:paraId="549DDE58" w14:textId="4B7D40C7" w:rsidR="00F248D9" w:rsidRPr="00D87342"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3.2 Project</w:t>
      </w:r>
      <w:r w:rsidR="00C14743" w:rsidRPr="001C1C87">
        <w:rPr>
          <w:rFonts w:ascii="Times New Roman" w:hAnsi="Times New Roman" w:cs="Times New Roman"/>
          <w:b/>
          <w:bCs/>
          <w:sz w:val="24"/>
          <w:szCs w:val="24"/>
        </w:rPr>
        <w:t xml:space="preserve"> Excluded</w:t>
      </w:r>
    </w:p>
    <w:p w14:paraId="51181660" w14:textId="5CFEAC47" w:rsidR="00066AA5" w:rsidRPr="001C1C87" w:rsidRDefault="00066AA5"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The project scope specifically excludes several activities to ensure clarity in responsibilities and</w:t>
      </w:r>
      <w:r w:rsidR="00A05F06" w:rsidRPr="001C1C87">
        <w:rPr>
          <w:rFonts w:ascii="Times New Roman" w:hAnsi="Times New Roman" w:cs="Times New Roman"/>
          <w:sz w:val="24"/>
          <w:szCs w:val="24"/>
        </w:rPr>
        <w:t xml:space="preserve"> </w:t>
      </w:r>
      <w:r w:rsidRPr="001C1C87">
        <w:rPr>
          <w:rFonts w:ascii="Times New Roman" w:hAnsi="Times New Roman" w:cs="Times New Roman"/>
          <w:sz w:val="24"/>
          <w:szCs w:val="24"/>
        </w:rPr>
        <w:t>the focus remains solely on restoring the designated project area rather than undertaking broader regional infrastructure improvements. Similarly, any reconstruction or repairs to private property located beyond the highway right-of-way fall outside the project’s</w:t>
      </w:r>
      <w:r w:rsidR="00077185">
        <w:rPr>
          <w:rFonts w:ascii="Times New Roman" w:hAnsi="Times New Roman" w:cs="Times New Roman"/>
          <w:sz w:val="24"/>
          <w:szCs w:val="24"/>
        </w:rPr>
        <w:t xml:space="preserve"> </w:t>
      </w:r>
      <w:r w:rsidR="0060121D">
        <w:rPr>
          <w:rFonts w:ascii="Times New Roman" w:hAnsi="Times New Roman" w:cs="Times New Roman"/>
          <w:sz w:val="24"/>
          <w:szCs w:val="24"/>
        </w:rPr>
        <w:t>directing</w:t>
      </w:r>
      <w:r w:rsidRPr="001C1C87">
        <w:rPr>
          <w:rFonts w:ascii="Times New Roman" w:hAnsi="Times New Roman" w:cs="Times New Roman"/>
          <w:sz w:val="24"/>
          <w:szCs w:val="24"/>
        </w:rPr>
        <w:t>, as these areas are the responsibility of individual</w:t>
      </w:r>
      <w:r w:rsidR="00296FAA">
        <w:rPr>
          <w:rFonts w:ascii="Times New Roman" w:hAnsi="Times New Roman" w:cs="Times New Roman"/>
          <w:sz w:val="24"/>
          <w:szCs w:val="24"/>
        </w:rPr>
        <w:t xml:space="preserve"> or </w:t>
      </w:r>
      <w:r w:rsidRPr="001C1C87">
        <w:rPr>
          <w:rFonts w:ascii="Times New Roman" w:hAnsi="Times New Roman" w:cs="Times New Roman"/>
          <w:sz w:val="24"/>
          <w:szCs w:val="24"/>
        </w:rPr>
        <w:t xml:space="preserve">separate programs. </w:t>
      </w:r>
    </w:p>
    <w:p w14:paraId="00FE94F9" w14:textId="00FAE1BB"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 xml:space="preserve">3.3 </w:t>
      </w:r>
      <w:r w:rsidR="00C34082" w:rsidRPr="001C1C87">
        <w:rPr>
          <w:rFonts w:ascii="Times New Roman" w:hAnsi="Times New Roman" w:cs="Times New Roman"/>
          <w:b/>
          <w:bCs/>
          <w:sz w:val="24"/>
          <w:szCs w:val="24"/>
        </w:rPr>
        <w:t>Outputs</w:t>
      </w:r>
    </w:p>
    <w:p w14:paraId="41A5B6D9" w14:textId="77777777" w:rsidR="00F248D9" w:rsidRPr="001C1C87" w:rsidRDefault="00F248D9" w:rsidP="001C1C87">
      <w:pPr>
        <w:numPr>
          <w:ilvl w:val="0"/>
          <w:numId w:val="7"/>
        </w:numPr>
        <w:spacing w:line="360" w:lineRule="auto"/>
        <w:rPr>
          <w:rFonts w:ascii="Times New Roman" w:hAnsi="Times New Roman" w:cs="Times New Roman"/>
          <w:sz w:val="24"/>
          <w:szCs w:val="24"/>
        </w:rPr>
      </w:pPr>
      <w:r w:rsidRPr="001C1C87">
        <w:rPr>
          <w:rFonts w:ascii="Times New Roman" w:hAnsi="Times New Roman" w:cs="Times New Roman"/>
          <w:sz w:val="24"/>
          <w:szCs w:val="24"/>
        </w:rPr>
        <w:t>Fully operational and safe Coquihalla Highway corridor.</w:t>
      </w:r>
    </w:p>
    <w:p w14:paraId="0D648AFD" w14:textId="77777777" w:rsidR="00F248D9" w:rsidRPr="001C1C87" w:rsidRDefault="00F248D9" w:rsidP="001C1C87">
      <w:pPr>
        <w:numPr>
          <w:ilvl w:val="0"/>
          <w:numId w:val="7"/>
        </w:numPr>
        <w:spacing w:line="360" w:lineRule="auto"/>
        <w:rPr>
          <w:rFonts w:ascii="Times New Roman" w:hAnsi="Times New Roman" w:cs="Times New Roman"/>
          <w:sz w:val="24"/>
          <w:szCs w:val="24"/>
        </w:rPr>
      </w:pPr>
      <w:r w:rsidRPr="001C1C87">
        <w:rPr>
          <w:rFonts w:ascii="Times New Roman" w:hAnsi="Times New Roman" w:cs="Times New Roman"/>
          <w:sz w:val="24"/>
          <w:szCs w:val="24"/>
        </w:rPr>
        <w:t>Completed technical design and as-built documentation.</w:t>
      </w:r>
    </w:p>
    <w:p w14:paraId="6534B6EB" w14:textId="77777777" w:rsidR="00F248D9" w:rsidRPr="001C1C87" w:rsidRDefault="00F248D9" w:rsidP="001C1C87">
      <w:pPr>
        <w:numPr>
          <w:ilvl w:val="0"/>
          <w:numId w:val="7"/>
        </w:numPr>
        <w:spacing w:line="360" w:lineRule="auto"/>
        <w:rPr>
          <w:rFonts w:ascii="Times New Roman" w:hAnsi="Times New Roman" w:cs="Times New Roman"/>
          <w:sz w:val="24"/>
          <w:szCs w:val="24"/>
        </w:rPr>
      </w:pPr>
      <w:r w:rsidRPr="001C1C87">
        <w:rPr>
          <w:rFonts w:ascii="Times New Roman" w:hAnsi="Times New Roman" w:cs="Times New Roman"/>
          <w:sz w:val="24"/>
          <w:szCs w:val="24"/>
        </w:rPr>
        <w:t>Compliance certificates from environmental and safety regulators.</w:t>
      </w:r>
    </w:p>
    <w:p w14:paraId="400EBDD9" w14:textId="77777777" w:rsidR="00D87342" w:rsidRDefault="00F248D9" w:rsidP="001C1C87">
      <w:pPr>
        <w:numPr>
          <w:ilvl w:val="0"/>
          <w:numId w:val="7"/>
        </w:numPr>
        <w:spacing w:line="360" w:lineRule="auto"/>
        <w:rPr>
          <w:rFonts w:ascii="Times New Roman" w:hAnsi="Times New Roman" w:cs="Times New Roman"/>
          <w:sz w:val="24"/>
          <w:szCs w:val="24"/>
        </w:rPr>
      </w:pPr>
      <w:r w:rsidRPr="001C1C87">
        <w:rPr>
          <w:rFonts w:ascii="Times New Roman" w:hAnsi="Times New Roman" w:cs="Times New Roman"/>
          <w:sz w:val="24"/>
          <w:szCs w:val="24"/>
        </w:rPr>
        <w:t>Final project completion report and stakeholder handover.</w:t>
      </w:r>
    </w:p>
    <w:p w14:paraId="4A532AF6" w14:textId="10961097" w:rsidR="00F248D9" w:rsidRPr="00D87342" w:rsidRDefault="00D87342" w:rsidP="00D8734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F248D9" w:rsidRPr="00D87342">
        <w:rPr>
          <w:rFonts w:ascii="Times New Roman" w:hAnsi="Times New Roman" w:cs="Times New Roman"/>
          <w:b/>
          <w:bCs/>
          <w:sz w:val="24"/>
          <w:szCs w:val="24"/>
        </w:rPr>
        <w:t>3.4 Constraints</w:t>
      </w:r>
    </w:p>
    <w:p w14:paraId="73A3E99E" w14:textId="77777777" w:rsidR="00F248D9" w:rsidRPr="001C1C87" w:rsidRDefault="00F248D9" w:rsidP="001C1C87">
      <w:pPr>
        <w:numPr>
          <w:ilvl w:val="0"/>
          <w:numId w:val="8"/>
        </w:numPr>
        <w:spacing w:line="360" w:lineRule="auto"/>
        <w:rPr>
          <w:rFonts w:ascii="Times New Roman" w:hAnsi="Times New Roman" w:cs="Times New Roman"/>
          <w:sz w:val="24"/>
          <w:szCs w:val="24"/>
        </w:rPr>
      </w:pPr>
      <w:r w:rsidRPr="001C1C87">
        <w:rPr>
          <w:rFonts w:ascii="Times New Roman" w:hAnsi="Times New Roman" w:cs="Times New Roman"/>
          <w:sz w:val="24"/>
          <w:szCs w:val="24"/>
        </w:rPr>
        <w:lastRenderedPageBreak/>
        <w:t>Short construction season due to weather conditions.</w:t>
      </w:r>
    </w:p>
    <w:p w14:paraId="724652D3" w14:textId="77777777" w:rsidR="00F248D9" w:rsidRPr="001C1C87" w:rsidRDefault="00F248D9" w:rsidP="001C1C87">
      <w:pPr>
        <w:numPr>
          <w:ilvl w:val="0"/>
          <w:numId w:val="8"/>
        </w:numPr>
        <w:spacing w:line="360" w:lineRule="auto"/>
        <w:rPr>
          <w:rFonts w:ascii="Times New Roman" w:hAnsi="Times New Roman" w:cs="Times New Roman"/>
          <w:sz w:val="24"/>
          <w:szCs w:val="24"/>
        </w:rPr>
      </w:pPr>
      <w:r w:rsidRPr="001C1C87">
        <w:rPr>
          <w:rFonts w:ascii="Times New Roman" w:hAnsi="Times New Roman" w:cs="Times New Roman"/>
          <w:sz w:val="24"/>
          <w:szCs w:val="24"/>
        </w:rPr>
        <w:t>Limited access to remote damaged sections.</w:t>
      </w:r>
    </w:p>
    <w:p w14:paraId="034A43E6" w14:textId="77777777" w:rsidR="0008709E" w:rsidRPr="001C1C87" w:rsidRDefault="00F248D9" w:rsidP="001C1C87">
      <w:pPr>
        <w:numPr>
          <w:ilvl w:val="0"/>
          <w:numId w:val="8"/>
        </w:numPr>
        <w:spacing w:line="360" w:lineRule="auto"/>
        <w:rPr>
          <w:rFonts w:ascii="Times New Roman" w:hAnsi="Times New Roman" w:cs="Times New Roman"/>
          <w:sz w:val="24"/>
          <w:szCs w:val="24"/>
        </w:rPr>
      </w:pPr>
      <w:r w:rsidRPr="001C1C87">
        <w:rPr>
          <w:rFonts w:ascii="Times New Roman" w:hAnsi="Times New Roman" w:cs="Times New Roman"/>
          <w:sz w:val="24"/>
          <w:szCs w:val="24"/>
        </w:rPr>
        <w:t>Supply chain disruptions and material shortages.</w:t>
      </w:r>
    </w:p>
    <w:p w14:paraId="03F1441A" w14:textId="53294AA4" w:rsidR="00F248D9" w:rsidRPr="00213985" w:rsidRDefault="00F248D9" w:rsidP="001C1C87">
      <w:pPr>
        <w:spacing w:line="360" w:lineRule="auto"/>
        <w:rPr>
          <w:rFonts w:ascii="Times New Roman" w:hAnsi="Times New Roman" w:cs="Times New Roman"/>
          <w:sz w:val="28"/>
          <w:szCs w:val="28"/>
        </w:rPr>
      </w:pPr>
      <w:r w:rsidRPr="00213985">
        <w:rPr>
          <w:rFonts w:ascii="Times New Roman" w:hAnsi="Times New Roman" w:cs="Times New Roman"/>
          <w:b/>
          <w:bCs/>
          <w:sz w:val="28"/>
          <w:szCs w:val="28"/>
        </w:rPr>
        <w:t>4. Work Breakdown Structure (WBS)</w:t>
      </w:r>
    </w:p>
    <w:p w14:paraId="4C11D60F" w14:textId="77777777" w:rsidR="00C77231" w:rsidRDefault="005F6E3A" w:rsidP="00C77231">
      <w:pPr>
        <w:spacing w:line="360" w:lineRule="auto"/>
        <w:rPr>
          <w:rFonts w:ascii="Times New Roman" w:hAnsi="Times New Roman" w:cs="Times New Roman"/>
          <w:sz w:val="24"/>
          <w:szCs w:val="24"/>
        </w:rPr>
      </w:pPr>
      <w:r w:rsidRPr="001C1C87">
        <w:rPr>
          <w:rFonts w:ascii="Times New Roman" w:hAnsi="Times New Roman" w:cs="Times New Roman"/>
          <w:sz w:val="24"/>
          <w:szCs w:val="24"/>
        </w:rPr>
        <w:t>A project can be broken into work packages, another way of breaking down the project is by organisational department.</w:t>
      </w:r>
      <w:r w:rsidRPr="001C1C87">
        <w:rPr>
          <w:rFonts w:ascii="Times New Roman" w:hAnsi="Times New Roman" w:cs="Times New Roman"/>
          <w:b/>
          <w:bCs/>
          <w:sz w:val="24"/>
          <w:szCs w:val="24"/>
        </w:rPr>
        <w:t xml:space="preserve"> </w:t>
      </w:r>
      <w:r w:rsidR="00680F37" w:rsidRPr="00395C23">
        <w:rPr>
          <w:rFonts w:ascii="Times New Roman" w:hAnsi="Times New Roman" w:cs="Times New Roman"/>
          <w:sz w:val="24"/>
          <w:szCs w:val="24"/>
        </w:rPr>
        <w:t>(Nugroho,</w:t>
      </w:r>
      <w:proofErr w:type="gramStart"/>
      <w:r w:rsidR="00680F37" w:rsidRPr="00395C23">
        <w:rPr>
          <w:rFonts w:ascii="Times New Roman" w:hAnsi="Times New Roman" w:cs="Times New Roman"/>
          <w:sz w:val="24"/>
          <w:szCs w:val="24"/>
        </w:rPr>
        <w:t>2021,P.</w:t>
      </w:r>
      <w:proofErr w:type="gramEnd"/>
      <w:r w:rsidR="00395C23" w:rsidRPr="00395C23">
        <w:rPr>
          <w:rFonts w:ascii="Times New Roman" w:hAnsi="Times New Roman" w:cs="Times New Roman"/>
          <w:sz w:val="24"/>
          <w:szCs w:val="24"/>
        </w:rPr>
        <w:t>12076).</w:t>
      </w:r>
      <w:r w:rsidR="00395C23" w:rsidRPr="001C1C87">
        <w:rPr>
          <w:rFonts w:ascii="Times New Roman" w:hAnsi="Times New Roman" w:cs="Times New Roman"/>
          <w:sz w:val="24"/>
          <w:szCs w:val="24"/>
        </w:rPr>
        <w:t xml:space="preserve"> Work</w:t>
      </w:r>
      <w:r w:rsidR="00F248D9" w:rsidRPr="001C1C87">
        <w:rPr>
          <w:rFonts w:ascii="Times New Roman" w:hAnsi="Times New Roman" w:cs="Times New Roman"/>
          <w:sz w:val="24"/>
          <w:szCs w:val="24"/>
        </w:rPr>
        <w:t xml:space="preserve"> Breakdown Structure (WBS) divides the project into manageable tasks, following a top-down hierarchy to enable effective monitoring, scheduling, and control.</w:t>
      </w:r>
      <w:r w:rsidR="009155B7" w:rsidRPr="001C1C87">
        <w:rPr>
          <w:rFonts w:ascii="Times New Roman" w:hAnsi="Times New Roman" w:cs="Times New Roman"/>
          <w:sz w:val="24"/>
          <w:szCs w:val="24"/>
        </w:rPr>
        <w:t xml:space="preserve"> </w:t>
      </w:r>
    </w:p>
    <w:p w14:paraId="303A194D" w14:textId="74967BA1" w:rsidR="00C77231" w:rsidRPr="00C77231" w:rsidRDefault="00C77231" w:rsidP="00C77231">
      <w:pPr>
        <w:spacing w:line="360" w:lineRule="auto"/>
        <w:rPr>
          <w:rFonts w:ascii="Times New Roman" w:hAnsi="Times New Roman" w:cs="Times New Roman"/>
          <w:sz w:val="24"/>
          <w:szCs w:val="24"/>
        </w:rPr>
      </w:pPr>
      <w:r w:rsidRPr="00C77231">
        <w:rPr>
          <w:rFonts w:ascii="Times New Roman" w:hAnsi="Times New Roman" w:cs="Times New Roman"/>
          <w:sz w:val="24"/>
          <w:szCs w:val="24"/>
        </w:rPr>
        <w:t>As major construction neared completion, crews continued with quality assurance and systems testing, ensuring structural integrity, road surface smoothness, drainage performance, and general safety compliance. This was followed by traffic operations restoration, which included reinstallation of signage, repainting lane markings, configuring traffic-control systems, and coordinating phased reopening for commercial and emergency vehicles before the final public opening. Finally, the WBS concluded with post-reopening monitoring and maintenance, involving ongoing inspections, installation of monitoring equipment, and rapid-response crews positioned to address early-operation issues, ensuring the Coquihalla Highway could safely and reliably resume full function after the unprecedented damage.</w:t>
      </w:r>
    </w:p>
    <w:p w14:paraId="18B4C1F3" w14:textId="47836EAD" w:rsidR="00C317AA" w:rsidRPr="00BA60C0" w:rsidRDefault="009155B7"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 xml:space="preserve">                                    </w:t>
      </w:r>
      <w:r w:rsidRPr="001C1C87">
        <w:rPr>
          <w:rFonts w:ascii="Times New Roman" w:hAnsi="Times New Roman" w:cs="Times New Roman"/>
          <w:sz w:val="24"/>
          <w:szCs w:val="24"/>
        </w:rPr>
        <w:tab/>
      </w:r>
    </w:p>
    <w:tbl>
      <w:tblPr>
        <w:tblStyle w:val="GridTable4-Accent6"/>
        <w:tblW w:w="9338" w:type="dxa"/>
        <w:tblLook w:val="04A0" w:firstRow="1" w:lastRow="0" w:firstColumn="1" w:lastColumn="0" w:noHBand="0" w:noVBand="1"/>
      </w:tblPr>
      <w:tblGrid>
        <w:gridCol w:w="968"/>
        <w:gridCol w:w="2201"/>
        <w:gridCol w:w="3632"/>
        <w:gridCol w:w="2537"/>
      </w:tblGrid>
      <w:tr w:rsidR="00F248D9" w:rsidRPr="001C1C87" w14:paraId="6C36F557" w14:textId="77777777" w:rsidTr="00555AF7">
        <w:trPr>
          <w:cnfStyle w:val="100000000000" w:firstRow="1" w:lastRow="0" w:firstColumn="0" w:lastColumn="0" w:oddVBand="0" w:evenVBand="0" w:oddHBand="0"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5B4161B5" w14:textId="37DB91EA" w:rsidR="00F248D9" w:rsidRPr="001C1C87" w:rsidRDefault="00F248D9" w:rsidP="001C1C87">
            <w:pPr>
              <w:spacing w:line="360" w:lineRule="auto"/>
              <w:rPr>
                <w:rFonts w:ascii="Times New Roman" w:hAnsi="Times New Roman" w:cs="Times New Roman"/>
                <w:b w:val="0"/>
                <w:bCs w:val="0"/>
                <w:sz w:val="24"/>
                <w:szCs w:val="24"/>
              </w:rPr>
            </w:pPr>
            <w:r w:rsidRPr="001C1C87">
              <w:rPr>
                <w:rFonts w:ascii="Times New Roman" w:hAnsi="Times New Roman" w:cs="Times New Roman"/>
                <w:sz w:val="24"/>
                <w:szCs w:val="24"/>
              </w:rPr>
              <w:t xml:space="preserve">WBS </w:t>
            </w:r>
            <w:r w:rsidR="00350860" w:rsidRPr="001C1C87">
              <w:rPr>
                <w:rFonts w:ascii="Times New Roman" w:hAnsi="Times New Roman" w:cs="Times New Roman"/>
                <w:b w:val="0"/>
                <w:bCs w:val="0"/>
                <w:sz w:val="24"/>
                <w:szCs w:val="24"/>
              </w:rPr>
              <w:t xml:space="preserve">Task </w:t>
            </w:r>
          </w:p>
        </w:tc>
        <w:tc>
          <w:tcPr>
            <w:tcW w:w="0" w:type="auto"/>
            <w:hideMark/>
          </w:tcPr>
          <w:p w14:paraId="764E33F8" w14:textId="77777777" w:rsidR="00F248D9" w:rsidRPr="001C1C87" w:rsidRDefault="00F248D9" w:rsidP="001C1C8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C1C87">
              <w:rPr>
                <w:rFonts w:ascii="Times New Roman" w:hAnsi="Times New Roman" w:cs="Times New Roman"/>
                <w:sz w:val="24"/>
                <w:szCs w:val="24"/>
              </w:rPr>
              <w:t>Task Name</w:t>
            </w:r>
          </w:p>
        </w:tc>
        <w:tc>
          <w:tcPr>
            <w:tcW w:w="0" w:type="auto"/>
            <w:hideMark/>
          </w:tcPr>
          <w:p w14:paraId="312C9B6B" w14:textId="77777777" w:rsidR="00F248D9" w:rsidRPr="001C1C87" w:rsidRDefault="00F248D9" w:rsidP="001C1C8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C1C87">
              <w:rPr>
                <w:rFonts w:ascii="Times New Roman" w:hAnsi="Times New Roman" w:cs="Times New Roman"/>
                <w:sz w:val="24"/>
                <w:szCs w:val="24"/>
              </w:rPr>
              <w:t>Description</w:t>
            </w:r>
          </w:p>
        </w:tc>
        <w:tc>
          <w:tcPr>
            <w:tcW w:w="0" w:type="auto"/>
            <w:hideMark/>
          </w:tcPr>
          <w:p w14:paraId="1753281F" w14:textId="77777777" w:rsidR="00F248D9" w:rsidRPr="001C1C87" w:rsidRDefault="00F248D9" w:rsidP="001C1C8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1C1C87">
              <w:rPr>
                <w:rFonts w:ascii="Times New Roman" w:hAnsi="Times New Roman" w:cs="Times New Roman"/>
                <w:sz w:val="24"/>
                <w:szCs w:val="24"/>
              </w:rPr>
              <w:t>Deliverable</w:t>
            </w:r>
          </w:p>
        </w:tc>
      </w:tr>
      <w:tr w:rsidR="00F248D9" w:rsidRPr="001C1C87" w14:paraId="5FD0FF86" w14:textId="77777777" w:rsidTr="00555AF7">
        <w:trPr>
          <w:cnfStyle w:val="000000100000" w:firstRow="0" w:lastRow="0" w:firstColumn="0" w:lastColumn="0" w:oddVBand="0" w:evenVBand="0" w:oddHBand="1"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136F00C5" w14:textId="1C3A8AEE"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w:t>
            </w:r>
          </w:p>
        </w:tc>
        <w:tc>
          <w:tcPr>
            <w:tcW w:w="0" w:type="auto"/>
            <w:hideMark/>
          </w:tcPr>
          <w:p w14:paraId="247D4A47"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Project Initiation</w:t>
            </w:r>
          </w:p>
        </w:tc>
        <w:tc>
          <w:tcPr>
            <w:tcW w:w="0" w:type="auto"/>
            <w:hideMark/>
          </w:tcPr>
          <w:p w14:paraId="75974EEC"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Project charter, stakeholder identification, feasibility studies</w:t>
            </w:r>
          </w:p>
        </w:tc>
        <w:tc>
          <w:tcPr>
            <w:tcW w:w="0" w:type="auto"/>
            <w:hideMark/>
          </w:tcPr>
          <w:p w14:paraId="48BB985D"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Approved Project Charter</w:t>
            </w:r>
          </w:p>
        </w:tc>
      </w:tr>
      <w:tr w:rsidR="00F248D9" w:rsidRPr="001C1C87" w14:paraId="4CE30EA4" w14:textId="77777777" w:rsidTr="00555AF7">
        <w:trPr>
          <w:trHeight w:val="814"/>
        </w:trPr>
        <w:tc>
          <w:tcPr>
            <w:cnfStyle w:val="001000000000" w:firstRow="0" w:lastRow="0" w:firstColumn="1" w:lastColumn="0" w:oddVBand="0" w:evenVBand="0" w:oddHBand="0" w:evenHBand="0" w:firstRowFirstColumn="0" w:firstRowLastColumn="0" w:lastRowFirstColumn="0" w:lastRowLastColumn="0"/>
            <w:tcW w:w="0" w:type="auto"/>
            <w:hideMark/>
          </w:tcPr>
          <w:p w14:paraId="6FE7AC6A" w14:textId="05B8BA3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2</w:t>
            </w:r>
          </w:p>
        </w:tc>
        <w:tc>
          <w:tcPr>
            <w:tcW w:w="0" w:type="auto"/>
            <w:hideMark/>
          </w:tcPr>
          <w:p w14:paraId="25CE5E90"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Planning &amp; Design</w:t>
            </w:r>
          </w:p>
        </w:tc>
        <w:tc>
          <w:tcPr>
            <w:tcW w:w="0" w:type="auto"/>
            <w:hideMark/>
          </w:tcPr>
          <w:p w14:paraId="790E7E1F"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Engineering design, environmental impact studies, permitting</w:t>
            </w:r>
          </w:p>
        </w:tc>
        <w:tc>
          <w:tcPr>
            <w:tcW w:w="0" w:type="auto"/>
            <w:hideMark/>
          </w:tcPr>
          <w:p w14:paraId="3C0953DD"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Approved design documents</w:t>
            </w:r>
          </w:p>
        </w:tc>
      </w:tr>
      <w:tr w:rsidR="00F248D9" w:rsidRPr="001C1C87" w14:paraId="6659C636" w14:textId="77777777" w:rsidTr="00555AF7">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3DB57CC0" w14:textId="201B892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3</w:t>
            </w:r>
          </w:p>
        </w:tc>
        <w:tc>
          <w:tcPr>
            <w:tcW w:w="0" w:type="auto"/>
            <w:hideMark/>
          </w:tcPr>
          <w:p w14:paraId="767F9D0D"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Procurement</w:t>
            </w:r>
          </w:p>
        </w:tc>
        <w:tc>
          <w:tcPr>
            <w:tcW w:w="0" w:type="auto"/>
            <w:hideMark/>
          </w:tcPr>
          <w:p w14:paraId="18B8EA9F"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Material and equipment acquisition, contractor selection</w:t>
            </w:r>
          </w:p>
        </w:tc>
        <w:tc>
          <w:tcPr>
            <w:tcW w:w="0" w:type="auto"/>
            <w:hideMark/>
          </w:tcPr>
          <w:p w14:paraId="090D82A6"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Signed contracts and delivery schedules</w:t>
            </w:r>
          </w:p>
        </w:tc>
      </w:tr>
      <w:tr w:rsidR="00F248D9" w:rsidRPr="001C1C87" w14:paraId="2738D17C" w14:textId="77777777" w:rsidTr="00555AF7">
        <w:trPr>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1D15F064" w14:textId="747B0243"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4</w:t>
            </w:r>
          </w:p>
        </w:tc>
        <w:tc>
          <w:tcPr>
            <w:tcW w:w="0" w:type="auto"/>
            <w:hideMark/>
          </w:tcPr>
          <w:p w14:paraId="6DB3FFF2"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Site Preparation</w:t>
            </w:r>
          </w:p>
        </w:tc>
        <w:tc>
          <w:tcPr>
            <w:tcW w:w="0" w:type="auto"/>
            <w:hideMark/>
          </w:tcPr>
          <w:p w14:paraId="2D6EDC07"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Clearing debris, temporary road access, safety barriers</w:t>
            </w:r>
          </w:p>
        </w:tc>
        <w:tc>
          <w:tcPr>
            <w:tcW w:w="0" w:type="auto"/>
            <w:hideMark/>
          </w:tcPr>
          <w:p w14:paraId="10FBCECA"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Prepared construction zones</w:t>
            </w:r>
          </w:p>
        </w:tc>
      </w:tr>
      <w:tr w:rsidR="00F248D9" w:rsidRPr="001C1C87" w14:paraId="40602C67" w14:textId="77777777" w:rsidTr="00555AF7">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49C93B11" w14:textId="20A91EA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5</w:t>
            </w:r>
          </w:p>
        </w:tc>
        <w:tc>
          <w:tcPr>
            <w:tcW w:w="0" w:type="auto"/>
            <w:hideMark/>
          </w:tcPr>
          <w:p w14:paraId="47EBDDC8"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Bridge Reconstruction</w:t>
            </w:r>
          </w:p>
        </w:tc>
        <w:tc>
          <w:tcPr>
            <w:tcW w:w="0" w:type="auto"/>
            <w:hideMark/>
          </w:tcPr>
          <w:p w14:paraId="3EA81CFF"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Reconstruction of 5 bridges using reinforced concrete</w:t>
            </w:r>
          </w:p>
        </w:tc>
        <w:tc>
          <w:tcPr>
            <w:tcW w:w="0" w:type="auto"/>
            <w:hideMark/>
          </w:tcPr>
          <w:p w14:paraId="526D2639"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Completed bridge structures</w:t>
            </w:r>
          </w:p>
        </w:tc>
      </w:tr>
      <w:tr w:rsidR="00F248D9" w:rsidRPr="001C1C87" w14:paraId="51F02249" w14:textId="77777777" w:rsidTr="00555AF7">
        <w:trPr>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44944123" w14:textId="66CC6D4F"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lastRenderedPageBreak/>
              <w:t>6</w:t>
            </w:r>
          </w:p>
        </w:tc>
        <w:tc>
          <w:tcPr>
            <w:tcW w:w="0" w:type="auto"/>
            <w:hideMark/>
          </w:tcPr>
          <w:p w14:paraId="0693ADC4"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Roadway Rehabilitation</w:t>
            </w:r>
          </w:p>
        </w:tc>
        <w:tc>
          <w:tcPr>
            <w:tcW w:w="0" w:type="auto"/>
            <w:hideMark/>
          </w:tcPr>
          <w:p w14:paraId="6A7DE7B5"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Roadbed stabilization, resurfacing, paving</w:t>
            </w:r>
          </w:p>
        </w:tc>
        <w:tc>
          <w:tcPr>
            <w:tcW w:w="0" w:type="auto"/>
            <w:hideMark/>
          </w:tcPr>
          <w:p w14:paraId="7B2EEABC"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80 km resurfaced roadway</w:t>
            </w:r>
          </w:p>
        </w:tc>
      </w:tr>
      <w:tr w:rsidR="00F248D9" w:rsidRPr="001C1C87" w14:paraId="1CC347A1" w14:textId="77777777" w:rsidTr="00555AF7">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04602B42" w14:textId="1797F23E"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7</w:t>
            </w:r>
          </w:p>
        </w:tc>
        <w:tc>
          <w:tcPr>
            <w:tcW w:w="0" w:type="auto"/>
            <w:hideMark/>
          </w:tcPr>
          <w:p w14:paraId="78682331"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Drainage &amp; Flood Systems</w:t>
            </w:r>
          </w:p>
        </w:tc>
        <w:tc>
          <w:tcPr>
            <w:tcW w:w="0" w:type="auto"/>
            <w:hideMark/>
          </w:tcPr>
          <w:p w14:paraId="4E1B130C"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Installation of culverts, retention basins</w:t>
            </w:r>
          </w:p>
        </w:tc>
        <w:tc>
          <w:tcPr>
            <w:tcW w:w="0" w:type="auto"/>
            <w:hideMark/>
          </w:tcPr>
          <w:p w14:paraId="7FB6A41F"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Enhanced drainage system</w:t>
            </w:r>
          </w:p>
        </w:tc>
      </w:tr>
      <w:tr w:rsidR="00F248D9" w:rsidRPr="001C1C87" w14:paraId="15ACF17E" w14:textId="77777777" w:rsidTr="00555AF7">
        <w:trPr>
          <w:trHeight w:val="546"/>
        </w:trPr>
        <w:tc>
          <w:tcPr>
            <w:cnfStyle w:val="001000000000" w:firstRow="0" w:lastRow="0" w:firstColumn="1" w:lastColumn="0" w:oddVBand="0" w:evenVBand="0" w:oddHBand="0" w:evenHBand="0" w:firstRowFirstColumn="0" w:firstRowLastColumn="0" w:lastRowFirstColumn="0" w:lastRowLastColumn="0"/>
            <w:tcW w:w="0" w:type="auto"/>
            <w:hideMark/>
          </w:tcPr>
          <w:p w14:paraId="0A9FA377" w14:textId="77A0FA93"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8</w:t>
            </w:r>
          </w:p>
        </w:tc>
        <w:tc>
          <w:tcPr>
            <w:tcW w:w="0" w:type="auto"/>
            <w:hideMark/>
          </w:tcPr>
          <w:p w14:paraId="294EB3A5"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Environmental Works</w:t>
            </w:r>
          </w:p>
        </w:tc>
        <w:tc>
          <w:tcPr>
            <w:tcW w:w="0" w:type="auto"/>
            <w:hideMark/>
          </w:tcPr>
          <w:p w14:paraId="4B4E893F"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Riverbank stabilization, vegetation replanting</w:t>
            </w:r>
          </w:p>
        </w:tc>
        <w:tc>
          <w:tcPr>
            <w:tcW w:w="0" w:type="auto"/>
            <w:hideMark/>
          </w:tcPr>
          <w:p w14:paraId="1EF41A98"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Restored ecosystems</w:t>
            </w:r>
          </w:p>
        </w:tc>
      </w:tr>
      <w:tr w:rsidR="00F248D9" w:rsidRPr="001C1C87" w14:paraId="18D287CF" w14:textId="77777777" w:rsidTr="00555AF7">
        <w:trPr>
          <w:cnfStyle w:val="000000100000" w:firstRow="0" w:lastRow="0" w:firstColumn="0" w:lastColumn="0" w:oddVBand="0" w:evenVBand="0" w:oddHBand="1" w:evenHBand="0" w:firstRowFirstColumn="0" w:firstRowLastColumn="0" w:lastRowFirstColumn="0" w:lastRowLastColumn="0"/>
          <w:trHeight w:val="536"/>
        </w:trPr>
        <w:tc>
          <w:tcPr>
            <w:cnfStyle w:val="001000000000" w:firstRow="0" w:lastRow="0" w:firstColumn="1" w:lastColumn="0" w:oddVBand="0" w:evenVBand="0" w:oddHBand="0" w:evenHBand="0" w:firstRowFirstColumn="0" w:firstRowLastColumn="0" w:lastRowFirstColumn="0" w:lastRowLastColumn="0"/>
            <w:tcW w:w="0" w:type="auto"/>
            <w:hideMark/>
          </w:tcPr>
          <w:p w14:paraId="26B93210" w14:textId="745F925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9</w:t>
            </w:r>
          </w:p>
        </w:tc>
        <w:tc>
          <w:tcPr>
            <w:tcW w:w="0" w:type="auto"/>
            <w:hideMark/>
          </w:tcPr>
          <w:p w14:paraId="29C247A3"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Testing &amp; Commissioning</w:t>
            </w:r>
          </w:p>
        </w:tc>
        <w:tc>
          <w:tcPr>
            <w:tcW w:w="0" w:type="auto"/>
            <w:hideMark/>
          </w:tcPr>
          <w:p w14:paraId="1D42F80E"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Quality control, inspections, and road safety checks</w:t>
            </w:r>
          </w:p>
        </w:tc>
        <w:tc>
          <w:tcPr>
            <w:tcW w:w="0" w:type="auto"/>
            <w:hideMark/>
          </w:tcPr>
          <w:p w14:paraId="2D3301A3" w14:textId="77777777" w:rsidR="00F248D9" w:rsidRPr="001C1C87" w:rsidRDefault="00F248D9" w:rsidP="001C1C8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Certified operational highway</w:t>
            </w:r>
          </w:p>
        </w:tc>
      </w:tr>
      <w:tr w:rsidR="00F248D9" w:rsidRPr="001C1C87" w14:paraId="79C3963C" w14:textId="77777777" w:rsidTr="00555AF7">
        <w:trPr>
          <w:trHeight w:val="814"/>
        </w:trPr>
        <w:tc>
          <w:tcPr>
            <w:cnfStyle w:val="001000000000" w:firstRow="0" w:lastRow="0" w:firstColumn="1" w:lastColumn="0" w:oddVBand="0" w:evenVBand="0" w:oddHBand="0" w:evenHBand="0" w:firstRowFirstColumn="0" w:firstRowLastColumn="0" w:lastRowFirstColumn="0" w:lastRowLastColumn="0"/>
            <w:tcW w:w="0" w:type="auto"/>
            <w:hideMark/>
          </w:tcPr>
          <w:p w14:paraId="5FB0CF83" w14:textId="197A9C6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10</w:t>
            </w:r>
          </w:p>
        </w:tc>
        <w:tc>
          <w:tcPr>
            <w:tcW w:w="0" w:type="auto"/>
            <w:hideMark/>
          </w:tcPr>
          <w:p w14:paraId="1D15C117"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Project Closure</w:t>
            </w:r>
          </w:p>
        </w:tc>
        <w:tc>
          <w:tcPr>
            <w:tcW w:w="0" w:type="auto"/>
            <w:hideMark/>
          </w:tcPr>
          <w:p w14:paraId="669D436E"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Documentation, audits, handover ceremony</w:t>
            </w:r>
          </w:p>
        </w:tc>
        <w:tc>
          <w:tcPr>
            <w:tcW w:w="0" w:type="auto"/>
            <w:hideMark/>
          </w:tcPr>
          <w:p w14:paraId="3A30B604" w14:textId="77777777" w:rsidR="00F248D9" w:rsidRPr="001C1C87" w:rsidRDefault="00F248D9" w:rsidP="001C1C8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1C87">
              <w:rPr>
                <w:rFonts w:ascii="Times New Roman" w:hAnsi="Times New Roman" w:cs="Times New Roman"/>
                <w:sz w:val="24"/>
                <w:szCs w:val="24"/>
              </w:rPr>
              <w:t>Final report and stakeholder acceptance</w:t>
            </w:r>
          </w:p>
        </w:tc>
      </w:tr>
    </w:tbl>
    <w:p w14:paraId="10AAD92F" w14:textId="77777777" w:rsidR="000D4237" w:rsidRDefault="000D4237" w:rsidP="001C1C87">
      <w:pPr>
        <w:spacing w:line="360" w:lineRule="auto"/>
        <w:rPr>
          <w:rFonts w:ascii="Times New Roman" w:hAnsi="Times New Roman" w:cs="Times New Roman"/>
          <w:b/>
          <w:bCs/>
          <w:sz w:val="28"/>
          <w:szCs w:val="28"/>
        </w:rPr>
      </w:pPr>
    </w:p>
    <w:p w14:paraId="1EC24C8C" w14:textId="6B9D67FA" w:rsidR="00F248D9" w:rsidRPr="004B608A" w:rsidRDefault="00BB7269" w:rsidP="001C1C87">
      <w:pPr>
        <w:spacing w:line="360" w:lineRule="auto"/>
        <w:rPr>
          <w:rFonts w:ascii="Times New Roman" w:hAnsi="Times New Roman" w:cs="Times New Roman"/>
          <w:b/>
          <w:bCs/>
          <w:sz w:val="28"/>
          <w:szCs w:val="28"/>
        </w:rPr>
      </w:pPr>
      <w:r w:rsidRPr="004B608A">
        <w:rPr>
          <w:rFonts w:ascii="Times New Roman" w:hAnsi="Times New Roman" w:cs="Times New Roman"/>
          <w:b/>
          <w:bCs/>
          <w:sz w:val="28"/>
          <w:szCs w:val="28"/>
        </w:rPr>
        <w:t>5-</w:t>
      </w:r>
      <w:r w:rsidR="00F248D9" w:rsidRPr="004B608A">
        <w:rPr>
          <w:rFonts w:ascii="Times New Roman" w:hAnsi="Times New Roman" w:cs="Times New Roman"/>
          <w:b/>
          <w:bCs/>
          <w:sz w:val="28"/>
          <w:szCs w:val="28"/>
        </w:rPr>
        <w:t xml:space="preserve">Quad Chart </w:t>
      </w:r>
    </w:p>
    <w:p w14:paraId="481BA2E8" w14:textId="2582615B" w:rsidR="0005583B" w:rsidRPr="00A31451" w:rsidRDefault="00420A5B" w:rsidP="00A31451">
      <w:pPr>
        <w:spacing w:line="360" w:lineRule="auto"/>
        <w:rPr>
          <w:rFonts w:ascii="Times New Roman" w:hAnsi="Times New Roman" w:cs="Times New Roman"/>
          <w:sz w:val="24"/>
          <w:szCs w:val="24"/>
        </w:rPr>
      </w:pPr>
      <w:r w:rsidRPr="001C1C87">
        <w:rPr>
          <w:rFonts w:ascii="Times New Roman" w:hAnsi="Times New Roman" w:cs="Times New Roman"/>
          <w:sz w:val="24"/>
          <w:szCs w:val="24"/>
        </w:rPr>
        <w:t xml:space="preserve">Quad </w:t>
      </w:r>
      <w:proofErr w:type="gramStart"/>
      <w:r w:rsidRPr="001C1C87">
        <w:rPr>
          <w:rFonts w:ascii="Times New Roman" w:hAnsi="Times New Roman" w:cs="Times New Roman"/>
          <w:sz w:val="24"/>
          <w:szCs w:val="24"/>
        </w:rPr>
        <w:t>chart</w:t>
      </w:r>
      <w:proofErr w:type="gramEnd"/>
      <w:r w:rsidRPr="001C1C87">
        <w:rPr>
          <w:rFonts w:ascii="Times New Roman" w:hAnsi="Times New Roman" w:cs="Times New Roman"/>
          <w:sz w:val="24"/>
          <w:szCs w:val="24"/>
        </w:rPr>
        <w:t xml:space="preserve"> are used for a variety of planning and communication purposes, used to help us clarity exactly in my project is all about also is visual as well as </w:t>
      </w:r>
      <w:proofErr w:type="gramStart"/>
      <w:r w:rsidRPr="001C1C87">
        <w:rPr>
          <w:rFonts w:ascii="Times New Roman" w:hAnsi="Times New Roman" w:cs="Times New Roman"/>
          <w:sz w:val="24"/>
          <w:szCs w:val="24"/>
        </w:rPr>
        <w:t>descriptive.</w:t>
      </w:r>
      <w:r w:rsidR="0024727A">
        <w:rPr>
          <w:rFonts w:ascii="Times New Roman" w:hAnsi="Times New Roman" w:cs="Times New Roman"/>
          <w:sz w:val="24"/>
          <w:szCs w:val="24"/>
        </w:rPr>
        <w:t>(Ford,J</w:t>
      </w:r>
      <w:proofErr w:type="gramEnd"/>
      <w:r w:rsidR="0024727A">
        <w:rPr>
          <w:rFonts w:ascii="Times New Roman" w:hAnsi="Times New Roman" w:cs="Times New Roman"/>
          <w:sz w:val="24"/>
          <w:szCs w:val="24"/>
        </w:rPr>
        <w:t>.D,</w:t>
      </w:r>
      <w:proofErr w:type="gramStart"/>
      <w:r w:rsidR="0024727A">
        <w:rPr>
          <w:rFonts w:ascii="Times New Roman" w:hAnsi="Times New Roman" w:cs="Times New Roman"/>
          <w:sz w:val="24"/>
          <w:szCs w:val="24"/>
        </w:rPr>
        <w:t>2015</w:t>
      </w:r>
      <w:r w:rsidR="00375651">
        <w:rPr>
          <w:rFonts w:ascii="Times New Roman" w:hAnsi="Times New Roman" w:cs="Times New Roman"/>
          <w:sz w:val="24"/>
          <w:szCs w:val="24"/>
        </w:rPr>
        <w:t>,P.</w:t>
      </w:r>
      <w:proofErr w:type="gramEnd"/>
      <w:r w:rsidR="00375651">
        <w:rPr>
          <w:rFonts w:ascii="Times New Roman" w:hAnsi="Times New Roman" w:cs="Times New Roman"/>
          <w:sz w:val="24"/>
          <w:szCs w:val="24"/>
        </w:rPr>
        <w:t>284).</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01"/>
        <w:gridCol w:w="7325"/>
      </w:tblGrid>
      <w:tr w:rsidR="00F248D9" w:rsidRPr="001C1C87" w14:paraId="2C73CB44" w14:textId="77777777" w:rsidTr="007F2722">
        <w:trPr>
          <w:tblHeader/>
          <w:tblCellSpacing w:w="15" w:type="dxa"/>
        </w:trPr>
        <w:tc>
          <w:tcPr>
            <w:tcW w:w="1656" w:type="dxa"/>
            <w:vAlign w:val="center"/>
            <w:hideMark/>
          </w:tcPr>
          <w:p w14:paraId="1EFF5773"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Category</w:t>
            </w:r>
          </w:p>
        </w:tc>
        <w:tc>
          <w:tcPr>
            <w:tcW w:w="7280" w:type="dxa"/>
            <w:vAlign w:val="center"/>
            <w:hideMark/>
          </w:tcPr>
          <w:p w14:paraId="44CAA048"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Description</w:t>
            </w:r>
          </w:p>
        </w:tc>
      </w:tr>
      <w:tr w:rsidR="00F248D9" w:rsidRPr="001C1C87" w14:paraId="64A6AB66" w14:textId="77777777" w:rsidTr="007F2722">
        <w:trPr>
          <w:tblCellSpacing w:w="15" w:type="dxa"/>
        </w:trPr>
        <w:tc>
          <w:tcPr>
            <w:tcW w:w="1656" w:type="dxa"/>
            <w:vAlign w:val="center"/>
            <w:hideMark/>
          </w:tcPr>
          <w:p w14:paraId="7149B2C3"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Objective</w:t>
            </w:r>
          </w:p>
        </w:tc>
        <w:tc>
          <w:tcPr>
            <w:tcW w:w="7280" w:type="dxa"/>
            <w:vAlign w:val="center"/>
            <w:hideMark/>
          </w:tcPr>
          <w:p w14:paraId="335BD27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Restore and reopen Highway 5 to ensure continuous transportation between the Lower Mainland and Interior BC while incorporating climate resilience.</w:t>
            </w:r>
          </w:p>
        </w:tc>
      </w:tr>
      <w:tr w:rsidR="00F248D9" w:rsidRPr="001C1C87" w14:paraId="4350CB89" w14:textId="77777777" w:rsidTr="007F2722">
        <w:trPr>
          <w:tblCellSpacing w:w="15" w:type="dxa"/>
        </w:trPr>
        <w:tc>
          <w:tcPr>
            <w:tcW w:w="1656" w:type="dxa"/>
            <w:vAlign w:val="center"/>
            <w:hideMark/>
          </w:tcPr>
          <w:p w14:paraId="690A456A"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Approach</w:t>
            </w:r>
          </w:p>
        </w:tc>
        <w:tc>
          <w:tcPr>
            <w:tcW w:w="7280" w:type="dxa"/>
            <w:vAlign w:val="center"/>
            <w:hideMark/>
          </w:tcPr>
          <w:p w14:paraId="4A15D9C9" w14:textId="03D41FBE" w:rsidR="00F248D9" w:rsidRPr="001C1C87" w:rsidRDefault="004F7CBF"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A</w:t>
            </w:r>
            <w:r w:rsidR="00F248D9" w:rsidRPr="001C1C87">
              <w:rPr>
                <w:rFonts w:ascii="Times New Roman" w:hAnsi="Times New Roman" w:cs="Times New Roman"/>
                <w:sz w:val="24"/>
                <w:szCs w:val="24"/>
              </w:rPr>
              <w:t>ligned methodologies across five process groups: Initiation, Planning, Execution, Monitoring &amp; Control, and Closure. Integrate agile coordination and earned value management</w:t>
            </w:r>
            <w:r w:rsidR="008B67F0" w:rsidRPr="001C1C87">
              <w:rPr>
                <w:rFonts w:ascii="Times New Roman" w:hAnsi="Times New Roman" w:cs="Times New Roman"/>
                <w:sz w:val="24"/>
                <w:szCs w:val="24"/>
              </w:rPr>
              <w:t xml:space="preserve"> </w:t>
            </w:r>
            <w:r w:rsidR="00F248D9" w:rsidRPr="001C1C87">
              <w:rPr>
                <w:rFonts w:ascii="Times New Roman" w:hAnsi="Times New Roman" w:cs="Times New Roman"/>
                <w:sz w:val="24"/>
                <w:szCs w:val="24"/>
              </w:rPr>
              <w:t>for schedule and cost control.</w:t>
            </w:r>
          </w:p>
        </w:tc>
      </w:tr>
      <w:tr w:rsidR="00F248D9" w:rsidRPr="001C1C87" w14:paraId="5DAB6A9C" w14:textId="77777777" w:rsidTr="007F2722">
        <w:trPr>
          <w:tblCellSpacing w:w="15" w:type="dxa"/>
        </w:trPr>
        <w:tc>
          <w:tcPr>
            <w:tcW w:w="1656" w:type="dxa"/>
            <w:vAlign w:val="center"/>
            <w:hideMark/>
          </w:tcPr>
          <w:p w14:paraId="3C2DDCC8" w14:textId="77777777" w:rsidR="00EC1F7B" w:rsidRPr="001C1C87" w:rsidRDefault="00EC1F7B"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 xml:space="preserve">Desired </w:t>
            </w:r>
          </w:p>
          <w:p w14:paraId="0D9D269B" w14:textId="04EA41D8" w:rsidR="00F248D9" w:rsidRPr="001C1C87" w:rsidRDefault="00EC1F7B"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Result</w:t>
            </w:r>
            <w:r w:rsidR="008E66C9" w:rsidRPr="001C1C87">
              <w:rPr>
                <w:rFonts w:ascii="Times New Roman" w:hAnsi="Times New Roman" w:cs="Times New Roman"/>
                <w:b/>
                <w:bCs/>
                <w:sz w:val="24"/>
                <w:szCs w:val="24"/>
              </w:rPr>
              <w:t>s</w:t>
            </w:r>
          </w:p>
        </w:tc>
        <w:tc>
          <w:tcPr>
            <w:tcW w:w="7280" w:type="dxa"/>
            <w:vAlign w:val="center"/>
            <w:hideMark/>
          </w:tcPr>
          <w:p w14:paraId="60DEC7FF" w14:textId="46987B2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 Fully functional Coquihalla Highway within 12 months.</w:t>
            </w:r>
            <w:r w:rsidRPr="001C1C87">
              <w:rPr>
                <w:rFonts w:ascii="Times New Roman" w:hAnsi="Times New Roman" w:cs="Times New Roman"/>
                <w:sz w:val="24"/>
                <w:szCs w:val="24"/>
              </w:rPr>
              <w:br/>
              <w:t>- Structural resilience compliant with Canadian Highway Bridge Design Code</w:t>
            </w:r>
            <w:r w:rsidR="00CF004A" w:rsidRPr="001C1C87">
              <w:rPr>
                <w:rFonts w:ascii="Times New Roman" w:hAnsi="Times New Roman" w:cs="Times New Roman"/>
                <w:sz w:val="24"/>
                <w:szCs w:val="24"/>
              </w:rPr>
              <w:t>.</w:t>
            </w:r>
            <w:r w:rsidRPr="001C1C87">
              <w:rPr>
                <w:rFonts w:ascii="Times New Roman" w:hAnsi="Times New Roman" w:cs="Times New Roman"/>
                <w:sz w:val="24"/>
                <w:szCs w:val="24"/>
              </w:rPr>
              <w:br/>
              <w:t>- Reduced vulnerability to future flooding events.</w:t>
            </w:r>
            <w:r w:rsidRPr="001C1C87">
              <w:rPr>
                <w:rFonts w:ascii="Times New Roman" w:hAnsi="Times New Roman" w:cs="Times New Roman"/>
                <w:sz w:val="24"/>
                <w:szCs w:val="24"/>
              </w:rPr>
              <w:br/>
              <w:t>- Strengthened community and economic resilience.</w:t>
            </w:r>
          </w:p>
        </w:tc>
      </w:tr>
      <w:tr w:rsidR="00F248D9" w:rsidRPr="001C1C87" w14:paraId="41C29DF1" w14:textId="77777777" w:rsidTr="007F2722">
        <w:trPr>
          <w:tblCellSpacing w:w="15" w:type="dxa"/>
        </w:trPr>
        <w:tc>
          <w:tcPr>
            <w:tcW w:w="1656" w:type="dxa"/>
            <w:vAlign w:val="center"/>
            <w:hideMark/>
          </w:tcPr>
          <w:p w14:paraId="3A65DF1E" w14:textId="5D94190E" w:rsidR="00F248D9" w:rsidRPr="001C1C87" w:rsidRDefault="007F2722"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 xml:space="preserve">Measure of  </w:t>
            </w:r>
          </w:p>
          <w:p w14:paraId="1425CEDF" w14:textId="4801F0BF" w:rsidR="007F2722" w:rsidRPr="001C1C87" w:rsidRDefault="007F2722"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lastRenderedPageBreak/>
              <w:t>success</w:t>
            </w:r>
          </w:p>
        </w:tc>
        <w:tc>
          <w:tcPr>
            <w:tcW w:w="7280" w:type="dxa"/>
            <w:vAlign w:val="center"/>
            <w:hideMark/>
          </w:tcPr>
          <w:p w14:paraId="097DFF95" w14:textId="25E7409D" w:rsidR="00C43E7A"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lastRenderedPageBreak/>
              <w:t xml:space="preserve">- Schedule variance </w:t>
            </w:r>
            <w:r w:rsidR="001127E4" w:rsidRPr="001C1C87">
              <w:rPr>
                <w:rFonts w:ascii="Times New Roman" w:hAnsi="Times New Roman" w:cs="Times New Roman"/>
                <w:sz w:val="24"/>
                <w:szCs w:val="24"/>
              </w:rPr>
              <w:t xml:space="preserve">Less than </w:t>
            </w:r>
            <w:r w:rsidRPr="001C1C87">
              <w:rPr>
                <w:rFonts w:ascii="Times New Roman" w:hAnsi="Times New Roman" w:cs="Times New Roman"/>
                <w:sz w:val="24"/>
                <w:szCs w:val="24"/>
              </w:rPr>
              <w:t>5%.</w:t>
            </w:r>
            <w:r w:rsidRPr="001C1C87">
              <w:rPr>
                <w:rFonts w:ascii="Times New Roman" w:hAnsi="Times New Roman" w:cs="Times New Roman"/>
                <w:sz w:val="24"/>
                <w:szCs w:val="24"/>
              </w:rPr>
              <w:br/>
              <w:t xml:space="preserve">- Cost variance </w:t>
            </w:r>
            <w:r w:rsidR="001127E4" w:rsidRPr="001C1C87">
              <w:rPr>
                <w:rFonts w:ascii="Times New Roman" w:hAnsi="Times New Roman" w:cs="Times New Roman"/>
                <w:sz w:val="24"/>
                <w:szCs w:val="24"/>
              </w:rPr>
              <w:t xml:space="preserve">Less than </w:t>
            </w:r>
            <w:r w:rsidRPr="001C1C87">
              <w:rPr>
                <w:rFonts w:ascii="Times New Roman" w:hAnsi="Times New Roman" w:cs="Times New Roman"/>
                <w:sz w:val="24"/>
                <w:szCs w:val="24"/>
              </w:rPr>
              <w:t>10%.</w:t>
            </w:r>
            <w:r w:rsidRPr="001C1C87">
              <w:rPr>
                <w:rFonts w:ascii="Times New Roman" w:hAnsi="Times New Roman" w:cs="Times New Roman"/>
                <w:sz w:val="24"/>
                <w:szCs w:val="24"/>
              </w:rPr>
              <w:br/>
            </w:r>
            <w:r w:rsidRPr="001C1C87">
              <w:rPr>
                <w:rFonts w:ascii="Times New Roman" w:hAnsi="Times New Roman" w:cs="Times New Roman"/>
                <w:sz w:val="24"/>
                <w:szCs w:val="24"/>
              </w:rPr>
              <w:lastRenderedPageBreak/>
              <w:t xml:space="preserve">- Safety incident rate </w:t>
            </w:r>
            <w:r w:rsidR="001127E4" w:rsidRPr="001C1C87">
              <w:rPr>
                <w:rFonts w:ascii="Times New Roman" w:hAnsi="Times New Roman" w:cs="Times New Roman"/>
                <w:sz w:val="24"/>
                <w:szCs w:val="24"/>
              </w:rPr>
              <w:t xml:space="preserve">Less than </w:t>
            </w:r>
            <w:r w:rsidRPr="001C1C87">
              <w:rPr>
                <w:rFonts w:ascii="Times New Roman" w:hAnsi="Times New Roman" w:cs="Times New Roman"/>
                <w:sz w:val="24"/>
                <w:szCs w:val="24"/>
              </w:rPr>
              <w:t>1%.</w:t>
            </w:r>
            <w:r w:rsidRPr="001C1C87">
              <w:rPr>
                <w:rFonts w:ascii="Times New Roman" w:hAnsi="Times New Roman" w:cs="Times New Roman"/>
                <w:sz w:val="24"/>
                <w:szCs w:val="24"/>
              </w:rPr>
              <w:br/>
              <w:t xml:space="preserve">- Environmental compliance rate </w:t>
            </w:r>
            <w:r w:rsidR="00297016" w:rsidRPr="001C1C87">
              <w:rPr>
                <w:rFonts w:ascii="Times New Roman" w:hAnsi="Times New Roman" w:cs="Times New Roman"/>
                <w:sz w:val="24"/>
                <w:szCs w:val="24"/>
              </w:rPr>
              <w:t xml:space="preserve">Equal to </w:t>
            </w:r>
            <w:r w:rsidRPr="001C1C87">
              <w:rPr>
                <w:rFonts w:ascii="Times New Roman" w:hAnsi="Times New Roman" w:cs="Times New Roman"/>
                <w:sz w:val="24"/>
                <w:szCs w:val="24"/>
              </w:rPr>
              <w:t>100%.</w:t>
            </w:r>
          </w:p>
        </w:tc>
      </w:tr>
    </w:tbl>
    <w:p w14:paraId="060EBFA0" w14:textId="77777777" w:rsidR="00BF35B7" w:rsidRPr="001C1C87" w:rsidRDefault="00C43E7A" w:rsidP="001C1C87">
      <w:pPr>
        <w:spacing w:line="360" w:lineRule="auto"/>
        <w:rPr>
          <w:rFonts w:ascii="Times New Roman" w:hAnsi="Times New Roman" w:cs="Times New Roman"/>
          <w:b/>
          <w:bCs/>
          <w:sz w:val="24"/>
          <w:szCs w:val="24"/>
        </w:rPr>
      </w:pPr>
      <w:r w:rsidRPr="001C1C87">
        <w:rPr>
          <w:rFonts w:ascii="Times New Roman" w:hAnsi="Times New Roman" w:cs="Times New Roman"/>
          <w:noProof/>
          <w:sz w:val="24"/>
          <w:szCs w:val="24"/>
        </w:rPr>
        <w:lastRenderedPageBreak/>
        <w:drawing>
          <wp:inline distT="0" distB="0" distL="0" distR="0" wp14:anchorId="7A2B3763" wp14:editId="152A537C">
            <wp:extent cx="5731510" cy="3820795"/>
            <wp:effectExtent l="0" t="0" r="2540" b="8255"/>
            <wp:docPr id="543555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55148" name=""/>
                    <pic:cNvPicPr/>
                  </pic:nvPicPr>
                  <pic:blipFill>
                    <a:blip r:embed="rId12"/>
                    <a:stretch>
                      <a:fillRect/>
                    </a:stretch>
                  </pic:blipFill>
                  <pic:spPr>
                    <a:xfrm>
                      <a:off x="0" y="0"/>
                      <a:ext cx="5731510" cy="3820795"/>
                    </a:xfrm>
                    <a:prstGeom prst="rect">
                      <a:avLst/>
                    </a:prstGeom>
                  </pic:spPr>
                </pic:pic>
              </a:graphicData>
            </a:graphic>
          </wp:inline>
        </w:drawing>
      </w:r>
    </w:p>
    <w:p w14:paraId="538F7D14" w14:textId="77777777" w:rsidR="00770A75" w:rsidRDefault="00770A75" w:rsidP="001C1C87">
      <w:pPr>
        <w:spacing w:line="360" w:lineRule="auto"/>
        <w:rPr>
          <w:rFonts w:ascii="Times New Roman" w:hAnsi="Times New Roman" w:cs="Times New Roman"/>
          <w:b/>
          <w:bCs/>
          <w:sz w:val="28"/>
          <w:szCs w:val="28"/>
        </w:rPr>
      </w:pPr>
    </w:p>
    <w:p w14:paraId="5ADBE253" w14:textId="77777777" w:rsidR="00347522" w:rsidRDefault="00347522" w:rsidP="001C1C87">
      <w:pPr>
        <w:spacing w:line="360" w:lineRule="auto"/>
        <w:rPr>
          <w:rFonts w:ascii="Times New Roman" w:hAnsi="Times New Roman" w:cs="Times New Roman"/>
          <w:b/>
          <w:bCs/>
          <w:sz w:val="28"/>
          <w:szCs w:val="28"/>
        </w:rPr>
      </w:pPr>
    </w:p>
    <w:p w14:paraId="003247E1" w14:textId="77777777" w:rsidR="00347522" w:rsidRDefault="00347522" w:rsidP="001C1C87">
      <w:pPr>
        <w:spacing w:line="360" w:lineRule="auto"/>
        <w:rPr>
          <w:rFonts w:ascii="Times New Roman" w:hAnsi="Times New Roman" w:cs="Times New Roman"/>
          <w:b/>
          <w:bCs/>
          <w:sz w:val="28"/>
          <w:szCs w:val="28"/>
        </w:rPr>
      </w:pPr>
    </w:p>
    <w:p w14:paraId="33CA080D" w14:textId="40866DE2" w:rsidR="00F248D9" w:rsidRPr="00663185" w:rsidRDefault="00814DB0" w:rsidP="001C1C87">
      <w:pPr>
        <w:spacing w:line="360" w:lineRule="auto"/>
        <w:rPr>
          <w:rFonts w:ascii="Times New Roman" w:hAnsi="Times New Roman" w:cs="Times New Roman"/>
          <w:sz w:val="28"/>
          <w:szCs w:val="28"/>
        </w:rPr>
      </w:pPr>
      <w:r w:rsidRPr="00663185">
        <w:rPr>
          <w:rFonts w:ascii="Times New Roman" w:hAnsi="Times New Roman" w:cs="Times New Roman"/>
          <w:b/>
          <w:bCs/>
          <w:sz w:val="28"/>
          <w:szCs w:val="28"/>
        </w:rPr>
        <w:t>6-</w:t>
      </w:r>
      <w:r w:rsidR="00F248D9" w:rsidRPr="00663185">
        <w:rPr>
          <w:rFonts w:ascii="Times New Roman" w:hAnsi="Times New Roman" w:cs="Times New Roman"/>
          <w:b/>
          <w:bCs/>
          <w:sz w:val="28"/>
          <w:szCs w:val="28"/>
        </w:rPr>
        <w:t xml:space="preserve">Gantt Chart </w:t>
      </w:r>
    </w:p>
    <w:p w14:paraId="444621D6" w14:textId="2109F21E" w:rsidR="00DB56FD" w:rsidRPr="001C1C87" w:rsidRDefault="00DB56FD"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 xml:space="preserve">A Gantt chart is a visual project planning tool that displays tasks over time using horizontal bars, helping </w:t>
      </w:r>
      <w:r w:rsidR="00A86BE4" w:rsidRPr="001C1C87">
        <w:rPr>
          <w:rFonts w:ascii="Times New Roman" w:hAnsi="Times New Roman" w:cs="Times New Roman"/>
          <w:sz w:val="24"/>
          <w:szCs w:val="24"/>
        </w:rPr>
        <w:t xml:space="preserve">as a </w:t>
      </w:r>
      <w:r w:rsidRPr="001C1C87">
        <w:rPr>
          <w:rFonts w:ascii="Times New Roman" w:hAnsi="Times New Roman" w:cs="Times New Roman"/>
          <w:sz w:val="24"/>
          <w:szCs w:val="24"/>
        </w:rPr>
        <w:t>managers track schedules, progress, and task dependencies.</w:t>
      </w:r>
      <w:r w:rsidR="00066E30" w:rsidRPr="001C1C87">
        <w:rPr>
          <w:rFonts w:ascii="Times New Roman" w:hAnsi="Times New Roman" w:cs="Times New Roman"/>
          <w:sz w:val="24"/>
          <w:szCs w:val="24"/>
        </w:rPr>
        <w:t xml:space="preserve"> Below I use</w:t>
      </w:r>
      <w:r w:rsidR="007A6B5F" w:rsidRPr="001C1C87">
        <w:rPr>
          <w:rFonts w:ascii="Times New Roman" w:hAnsi="Times New Roman" w:cs="Times New Roman"/>
          <w:sz w:val="24"/>
          <w:szCs w:val="24"/>
        </w:rPr>
        <w:t>d</w:t>
      </w:r>
      <w:r w:rsidR="00066E30" w:rsidRPr="001C1C87">
        <w:rPr>
          <w:rFonts w:ascii="Times New Roman" w:hAnsi="Times New Roman" w:cs="Times New Roman"/>
          <w:sz w:val="24"/>
          <w:szCs w:val="24"/>
        </w:rPr>
        <w:t xml:space="preserve"> </w:t>
      </w:r>
      <w:r w:rsidR="007A6B5F" w:rsidRPr="001C1C87">
        <w:rPr>
          <w:rFonts w:ascii="Times New Roman" w:hAnsi="Times New Roman" w:cs="Times New Roman"/>
          <w:sz w:val="24"/>
          <w:szCs w:val="24"/>
        </w:rPr>
        <w:t>Gantt</w:t>
      </w:r>
      <w:r w:rsidR="00066E30" w:rsidRPr="001C1C87">
        <w:rPr>
          <w:rFonts w:ascii="Times New Roman" w:hAnsi="Times New Roman" w:cs="Times New Roman"/>
          <w:sz w:val="24"/>
          <w:szCs w:val="24"/>
        </w:rPr>
        <w:t xml:space="preserve"> chart in my project plan to</w:t>
      </w:r>
      <w:r w:rsidR="002059BE" w:rsidRPr="001C1C87">
        <w:rPr>
          <w:rFonts w:ascii="Times New Roman" w:hAnsi="Times New Roman" w:cs="Times New Roman"/>
          <w:sz w:val="24"/>
          <w:szCs w:val="24"/>
        </w:rPr>
        <w:t xml:space="preserve"> accurate</w:t>
      </w:r>
      <w:r w:rsidR="00066E30" w:rsidRPr="001C1C87">
        <w:rPr>
          <w:rFonts w:ascii="Times New Roman" w:hAnsi="Times New Roman" w:cs="Times New Roman"/>
          <w:sz w:val="24"/>
          <w:szCs w:val="24"/>
        </w:rPr>
        <w:t xml:space="preserve"> time planning</w:t>
      </w:r>
      <w:r w:rsidR="007A6B5F" w:rsidRPr="001C1C87">
        <w:rPr>
          <w:rFonts w:ascii="Times New Roman" w:hAnsi="Times New Roman" w:cs="Times New Roman"/>
          <w:sz w:val="24"/>
          <w:szCs w:val="24"/>
        </w:rPr>
        <w:t>.</w:t>
      </w:r>
      <w:r w:rsidR="00725784">
        <w:rPr>
          <w:rFonts w:ascii="Times New Roman" w:hAnsi="Times New Roman" w:cs="Times New Roman"/>
          <w:sz w:val="24"/>
          <w:szCs w:val="24"/>
        </w:rPr>
        <w:t xml:space="preserve"> (G</w:t>
      </w:r>
      <w:r w:rsidR="00E45675">
        <w:rPr>
          <w:rFonts w:ascii="Times New Roman" w:hAnsi="Times New Roman" w:cs="Times New Roman"/>
          <w:sz w:val="24"/>
          <w:szCs w:val="24"/>
        </w:rPr>
        <w:t>antt,1919).</w:t>
      </w:r>
    </w:p>
    <w:p w14:paraId="6B3103A8" w14:textId="6905220C" w:rsidR="004F307D" w:rsidRPr="001C1C87" w:rsidRDefault="00DB56FD" w:rsidP="001C1C87">
      <w:pPr>
        <w:spacing w:line="360" w:lineRule="auto"/>
        <w:ind w:left="5040"/>
        <w:rPr>
          <w:rFonts w:ascii="Times New Roman" w:hAnsi="Times New Roman" w:cs="Times New Roman"/>
          <w:i/>
          <w:iCs/>
          <w:sz w:val="24"/>
          <w:szCs w:val="24"/>
        </w:rPr>
      </w:pPr>
      <w:r w:rsidRPr="001C1C87">
        <w:rPr>
          <w:rFonts w:ascii="Times New Roman" w:hAnsi="Times New Roman" w:cs="Times New Roman"/>
          <w:i/>
          <w:iCs/>
          <w:sz w:val="24"/>
          <w:szCs w:val="2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00"/>
        <w:gridCol w:w="1312"/>
        <w:gridCol w:w="1276"/>
        <w:gridCol w:w="1363"/>
        <w:gridCol w:w="1475"/>
      </w:tblGrid>
      <w:tr w:rsidR="00F248D9" w:rsidRPr="001C1C87" w14:paraId="77408DF6" w14:textId="77777777" w:rsidTr="00833B5F">
        <w:trPr>
          <w:tblHeader/>
          <w:tblCellSpacing w:w="15" w:type="dxa"/>
        </w:trPr>
        <w:tc>
          <w:tcPr>
            <w:tcW w:w="0" w:type="auto"/>
            <w:vAlign w:val="center"/>
            <w:hideMark/>
          </w:tcPr>
          <w:p w14:paraId="68A3B65C"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lastRenderedPageBreak/>
              <w:t>Activity</w:t>
            </w:r>
          </w:p>
        </w:tc>
        <w:tc>
          <w:tcPr>
            <w:tcW w:w="1282" w:type="dxa"/>
            <w:vAlign w:val="center"/>
            <w:hideMark/>
          </w:tcPr>
          <w:p w14:paraId="6B97C6E1"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Start</w:t>
            </w:r>
          </w:p>
        </w:tc>
        <w:tc>
          <w:tcPr>
            <w:tcW w:w="1246" w:type="dxa"/>
            <w:vAlign w:val="center"/>
            <w:hideMark/>
          </w:tcPr>
          <w:p w14:paraId="38B58F50"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End</w:t>
            </w:r>
          </w:p>
        </w:tc>
        <w:tc>
          <w:tcPr>
            <w:tcW w:w="1333" w:type="dxa"/>
            <w:vAlign w:val="center"/>
            <w:hideMark/>
          </w:tcPr>
          <w:p w14:paraId="2847C75B"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Duration (Months)</w:t>
            </w:r>
          </w:p>
        </w:tc>
        <w:tc>
          <w:tcPr>
            <w:tcW w:w="0" w:type="auto"/>
            <w:vAlign w:val="center"/>
            <w:hideMark/>
          </w:tcPr>
          <w:p w14:paraId="64B7B8FC"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Dependencies</w:t>
            </w:r>
          </w:p>
        </w:tc>
      </w:tr>
      <w:tr w:rsidR="00F248D9" w:rsidRPr="001C1C87" w14:paraId="0F36CCD3" w14:textId="77777777" w:rsidTr="00833B5F">
        <w:trPr>
          <w:tblCellSpacing w:w="15" w:type="dxa"/>
        </w:trPr>
        <w:tc>
          <w:tcPr>
            <w:tcW w:w="0" w:type="auto"/>
            <w:vAlign w:val="center"/>
            <w:hideMark/>
          </w:tcPr>
          <w:p w14:paraId="0292FE3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 Project Initiation</w:t>
            </w:r>
          </w:p>
        </w:tc>
        <w:tc>
          <w:tcPr>
            <w:tcW w:w="1282" w:type="dxa"/>
            <w:vAlign w:val="center"/>
            <w:hideMark/>
          </w:tcPr>
          <w:p w14:paraId="5C2F7AE4" w14:textId="4F14453B"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Jan 202</w:t>
            </w:r>
            <w:r w:rsidR="001B3C4E" w:rsidRPr="001C1C87">
              <w:rPr>
                <w:rFonts w:ascii="Times New Roman" w:hAnsi="Times New Roman" w:cs="Times New Roman"/>
                <w:sz w:val="24"/>
                <w:szCs w:val="24"/>
              </w:rPr>
              <w:t>2</w:t>
            </w:r>
          </w:p>
        </w:tc>
        <w:tc>
          <w:tcPr>
            <w:tcW w:w="1246" w:type="dxa"/>
            <w:vAlign w:val="center"/>
            <w:hideMark/>
          </w:tcPr>
          <w:p w14:paraId="248A60C9" w14:textId="29380AC1"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Feb 202</w:t>
            </w:r>
            <w:r w:rsidR="00725152" w:rsidRPr="001C1C87">
              <w:rPr>
                <w:rFonts w:ascii="Times New Roman" w:hAnsi="Times New Roman" w:cs="Times New Roman"/>
                <w:sz w:val="24"/>
                <w:szCs w:val="24"/>
              </w:rPr>
              <w:t>2</w:t>
            </w:r>
          </w:p>
        </w:tc>
        <w:tc>
          <w:tcPr>
            <w:tcW w:w="1333" w:type="dxa"/>
            <w:vAlign w:val="center"/>
            <w:hideMark/>
          </w:tcPr>
          <w:p w14:paraId="6BAFD55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2</w:t>
            </w:r>
          </w:p>
        </w:tc>
        <w:tc>
          <w:tcPr>
            <w:tcW w:w="0" w:type="auto"/>
            <w:vAlign w:val="center"/>
            <w:hideMark/>
          </w:tcPr>
          <w:p w14:paraId="539827A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None</w:t>
            </w:r>
          </w:p>
        </w:tc>
      </w:tr>
      <w:tr w:rsidR="00F248D9" w:rsidRPr="001C1C87" w14:paraId="111E5698" w14:textId="77777777" w:rsidTr="00833B5F">
        <w:trPr>
          <w:tblCellSpacing w:w="15" w:type="dxa"/>
        </w:trPr>
        <w:tc>
          <w:tcPr>
            <w:tcW w:w="0" w:type="auto"/>
            <w:vAlign w:val="center"/>
            <w:hideMark/>
          </w:tcPr>
          <w:p w14:paraId="445C7E3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2. Planning &amp; Design</w:t>
            </w:r>
          </w:p>
        </w:tc>
        <w:tc>
          <w:tcPr>
            <w:tcW w:w="1282" w:type="dxa"/>
            <w:vAlign w:val="center"/>
            <w:hideMark/>
          </w:tcPr>
          <w:p w14:paraId="2B63BDDB" w14:textId="69FE386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Feb 202</w:t>
            </w:r>
            <w:r w:rsidR="00725152" w:rsidRPr="001C1C87">
              <w:rPr>
                <w:rFonts w:ascii="Times New Roman" w:hAnsi="Times New Roman" w:cs="Times New Roman"/>
                <w:sz w:val="24"/>
                <w:szCs w:val="24"/>
              </w:rPr>
              <w:t>2</w:t>
            </w:r>
          </w:p>
        </w:tc>
        <w:tc>
          <w:tcPr>
            <w:tcW w:w="1246" w:type="dxa"/>
            <w:vAlign w:val="center"/>
            <w:hideMark/>
          </w:tcPr>
          <w:p w14:paraId="2C775047" w14:textId="5C4ECC38"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Apr 202</w:t>
            </w:r>
            <w:r w:rsidR="00725152" w:rsidRPr="001C1C87">
              <w:rPr>
                <w:rFonts w:ascii="Times New Roman" w:hAnsi="Times New Roman" w:cs="Times New Roman"/>
                <w:sz w:val="24"/>
                <w:szCs w:val="24"/>
              </w:rPr>
              <w:t>2</w:t>
            </w:r>
          </w:p>
        </w:tc>
        <w:tc>
          <w:tcPr>
            <w:tcW w:w="1333" w:type="dxa"/>
            <w:vAlign w:val="center"/>
            <w:hideMark/>
          </w:tcPr>
          <w:p w14:paraId="784F85D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3</w:t>
            </w:r>
          </w:p>
        </w:tc>
        <w:tc>
          <w:tcPr>
            <w:tcW w:w="0" w:type="auto"/>
            <w:vAlign w:val="center"/>
            <w:hideMark/>
          </w:tcPr>
          <w:p w14:paraId="1DCE5EFA"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w:t>
            </w:r>
          </w:p>
        </w:tc>
      </w:tr>
      <w:tr w:rsidR="00F248D9" w:rsidRPr="001C1C87" w14:paraId="2351ACA5" w14:textId="77777777" w:rsidTr="00833B5F">
        <w:trPr>
          <w:tblCellSpacing w:w="15" w:type="dxa"/>
        </w:trPr>
        <w:tc>
          <w:tcPr>
            <w:tcW w:w="0" w:type="auto"/>
            <w:vAlign w:val="center"/>
            <w:hideMark/>
          </w:tcPr>
          <w:p w14:paraId="53ECBA6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3. Procurement</w:t>
            </w:r>
          </w:p>
        </w:tc>
        <w:tc>
          <w:tcPr>
            <w:tcW w:w="1282" w:type="dxa"/>
            <w:vAlign w:val="center"/>
            <w:hideMark/>
          </w:tcPr>
          <w:p w14:paraId="3BB8735D" w14:textId="774802E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Apr 202</w:t>
            </w:r>
            <w:r w:rsidR="00725152" w:rsidRPr="001C1C87">
              <w:rPr>
                <w:rFonts w:ascii="Times New Roman" w:hAnsi="Times New Roman" w:cs="Times New Roman"/>
                <w:sz w:val="24"/>
                <w:szCs w:val="24"/>
              </w:rPr>
              <w:t>2</w:t>
            </w:r>
          </w:p>
        </w:tc>
        <w:tc>
          <w:tcPr>
            <w:tcW w:w="1246" w:type="dxa"/>
            <w:vAlign w:val="center"/>
            <w:hideMark/>
          </w:tcPr>
          <w:p w14:paraId="2E2E7E1E" w14:textId="77563FA3"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May 202</w:t>
            </w:r>
            <w:r w:rsidR="00A237E7" w:rsidRPr="001C1C87">
              <w:rPr>
                <w:rFonts w:ascii="Times New Roman" w:hAnsi="Times New Roman" w:cs="Times New Roman"/>
                <w:sz w:val="24"/>
                <w:szCs w:val="24"/>
              </w:rPr>
              <w:t>2</w:t>
            </w:r>
          </w:p>
        </w:tc>
        <w:tc>
          <w:tcPr>
            <w:tcW w:w="1333" w:type="dxa"/>
            <w:vAlign w:val="center"/>
            <w:hideMark/>
          </w:tcPr>
          <w:p w14:paraId="48A91BBD" w14:textId="3F64195C" w:rsidR="00F248D9" w:rsidRPr="001C1C87" w:rsidRDefault="00A237E7"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 xml:space="preserve"> </w:t>
            </w:r>
            <w:r w:rsidR="00F248D9" w:rsidRPr="001C1C87">
              <w:rPr>
                <w:rFonts w:ascii="Times New Roman" w:hAnsi="Times New Roman" w:cs="Times New Roman"/>
                <w:sz w:val="24"/>
                <w:szCs w:val="24"/>
              </w:rPr>
              <w:t>1</w:t>
            </w:r>
            <w:r w:rsidRPr="001C1C87">
              <w:rPr>
                <w:rFonts w:ascii="Times New Roman" w:hAnsi="Times New Roman" w:cs="Times New Roman"/>
                <w:sz w:val="24"/>
                <w:szCs w:val="24"/>
              </w:rPr>
              <w:t xml:space="preserve"> </w:t>
            </w:r>
          </w:p>
        </w:tc>
        <w:tc>
          <w:tcPr>
            <w:tcW w:w="0" w:type="auto"/>
            <w:vAlign w:val="center"/>
            <w:hideMark/>
          </w:tcPr>
          <w:p w14:paraId="1A9A0F82"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2</w:t>
            </w:r>
          </w:p>
        </w:tc>
      </w:tr>
      <w:tr w:rsidR="00F248D9" w:rsidRPr="001C1C87" w14:paraId="1687A961" w14:textId="77777777" w:rsidTr="00833B5F">
        <w:trPr>
          <w:tblCellSpacing w:w="15" w:type="dxa"/>
        </w:trPr>
        <w:tc>
          <w:tcPr>
            <w:tcW w:w="0" w:type="auto"/>
            <w:vAlign w:val="center"/>
            <w:hideMark/>
          </w:tcPr>
          <w:p w14:paraId="0F58F52F"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4. Site Preparation</w:t>
            </w:r>
          </w:p>
        </w:tc>
        <w:tc>
          <w:tcPr>
            <w:tcW w:w="1282" w:type="dxa"/>
            <w:vAlign w:val="center"/>
            <w:hideMark/>
          </w:tcPr>
          <w:p w14:paraId="62C2CB3D" w14:textId="63A2A746"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May 202</w:t>
            </w:r>
            <w:r w:rsidR="00A237E7" w:rsidRPr="001C1C87">
              <w:rPr>
                <w:rFonts w:ascii="Times New Roman" w:hAnsi="Times New Roman" w:cs="Times New Roman"/>
                <w:sz w:val="24"/>
                <w:szCs w:val="24"/>
              </w:rPr>
              <w:t>2</w:t>
            </w:r>
          </w:p>
        </w:tc>
        <w:tc>
          <w:tcPr>
            <w:tcW w:w="1246" w:type="dxa"/>
            <w:vAlign w:val="center"/>
            <w:hideMark/>
          </w:tcPr>
          <w:p w14:paraId="65FBC1B8" w14:textId="5302FCA9"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Jun 202</w:t>
            </w:r>
            <w:r w:rsidR="00A237E7" w:rsidRPr="001C1C87">
              <w:rPr>
                <w:rFonts w:ascii="Times New Roman" w:hAnsi="Times New Roman" w:cs="Times New Roman"/>
                <w:sz w:val="24"/>
                <w:szCs w:val="24"/>
              </w:rPr>
              <w:t>2</w:t>
            </w:r>
          </w:p>
        </w:tc>
        <w:tc>
          <w:tcPr>
            <w:tcW w:w="1333" w:type="dxa"/>
            <w:vAlign w:val="center"/>
            <w:hideMark/>
          </w:tcPr>
          <w:p w14:paraId="06439287"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2</w:t>
            </w:r>
          </w:p>
        </w:tc>
        <w:tc>
          <w:tcPr>
            <w:tcW w:w="0" w:type="auto"/>
            <w:vAlign w:val="center"/>
            <w:hideMark/>
          </w:tcPr>
          <w:p w14:paraId="695900F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3</w:t>
            </w:r>
          </w:p>
        </w:tc>
      </w:tr>
      <w:tr w:rsidR="00F248D9" w:rsidRPr="001C1C87" w14:paraId="15EBA9B9" w14:textId="77777777" w:rsidTr="00833B5F">
        <w:trPr>
          <w:tblCellSpacing w:w="15" w:type="dxa"/>
        </w:trPr>
        <w:tc>
          <w:tcPr>
            <w:tcW w:w="0" w:type="auto"/>
            <w:vAlign w:val="center"/>
            <w:hideMark/>
          </w:tcPr>
          <w:p w14:paraId="6D799BF1"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5. Bridge Reconstruction</w:t>
            </w:r>
          </w:p>
        </w:tc>
        <w:tc>
          <w:tcPr>
            <w:tcW w:w="1282" w:type="dxa"/>
            <w:vAlign w:val="center"/>
            <w:hideMark/>
          </w:tcPr>
          <w:p w14:paraId="6D60651C" w14:textId="7BC86A19"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Jun 202</w:t>
            </w:r>
            <w:r w:rsidR="00A237E7" w:rsidRPr="001C1C87">
              <w:rPr>
                <w:rFonts w:ascii="Times New Roman" w:hAnsi="Times New Roman" w:cs="Times New Roman"/>
                <w:sz w:val="24"/>
                <w:szCs w:val="24"/>
              </w:rPr>
              <w:t>2</w:t>
            </w:r>
          </w:p>
        </w:tc>
        <w:tc>
          <w:tcPr>
            <w:tcW w:w="1246" w:type="dxa"/>
            <w:vAlign w:val="center"/>
            <w:hideMark/>
          </w:tcPr>
          <w:p w14:paraId="2613C70E" w14:textId="182C6FC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Nov 202</w:t>
            </w:r>
            <w:r w:rsidR="00A237E7" w:rsidRPr="001C1C87">
              <w:rPr>
                <w:rFonts w:ascii="Times New Roman" w:hAnsi="Times New Roman" w:cs="Times New Roman"/>
                <w:sz w:val="24"/>
                <w:szCs w:val="24"/>
              </w:rPr>
              <w:t>2</w:t>
            </w:r>
          </w:p>
        </w:tc>
        <w:tc>
          <w:tcPr>
            <w:tcW w:w="1333" w:type="dxa"/>
            <w:vAlign w:val="center"/>
            <w:hideMark/>
          </w:tcPr>
          <w:p w14:paraId="5FC81C81"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6</w:t>
            </w:r>
          </w:p>
        </w:tc>
        <w:tc>
          <w:tcPr>
            <w:tcW w:w="0" w:type="auto"/>
            <w:vAlign w:val="center"/>
            <w:hideMark/>
          </w:tcPr>
          <w:p w14:paraId="1AFA7874"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4</w:t>
            </w:r>
          </w:p>
        </w:tc>
      </w:tr>
      <w:tr w:rsidR="00F248D9" w:rsidRPr="001C1C87" w14:paraId="67C654A4" w14:textId="77777777" w:rsidTr="00833B5F">
        <w:trPr>
          <w:tblCellSpacing w:w="15" w:type="dxa"/>
        </w:trPr>
        <w:tc>
          <w:tcPr>
            <w:tcW w:w="0" w:type="auto"/>
            <w:vAlign w:val="center"/>
            <w:hideMark/>
          </w:tcPr>
          <w:p w14:paraId="0CDADEC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6. Roadway Rehabilitation</w:t>
            </w:r>
          </w:p>
        </w:tc>
        <w:tc>
          <w:tcPr>
            <w:tcW w:w="1282" w:type="dxa"/>
            <w:vAlign w:val="center"/>
            <w:hideMark/>
          </w:tcPr>
          <w:p w14:paraId="43A2019D" w14:textId="264A401E"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Jul 202</w:t>
            </w:r>
            <w:r w:rsidR="00A237E7" w:rsidRPr="001C1C87">
              <w:rPr>
                <w:rFonts w:ascii="Times New Roman" w:hAnsi="Times New Roman" w:cs="Times New Roman"/>
                <w:sz w:val="24"/>
                <w:szCs w:val="24"/>
              </w:rPr>
              <w:t>2</w:t>
            </w:r>
          </w:p>
        </w:tc>
        <w:tc>
          <w:tcPr>
            <w:tcW w:w="1246" w:type="dxa"/>
            <w:vAlign w:val="center"/>
            <w:hideMark/>
          </w:tcPr>
          <w:p w14:paraId="3924C525" w14:textId="21F0606B"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Oct 202</w:t>
            </w:r>
            <w:r w:rsidR="00A237E7" w:rsidRPr="001C1C87">
              <w:rPr>
                <w:rFonts w:ascii="Times New Roman" w:hAnsi="Times New Roman" w:cs="Times New Roman"/>
                <w:sz w:val="24"/>
                <w:szCs w:val="24"/>
              </w:rPr>
              <w:t>2</w:t>
            </w:r>
          </w:p>
        </w:tc>
        <w:tc>
          <w:tcPr>
            <w:tcW w:w="1333" w:type="dxa"/>
            <w:vAlign w:val="center"/>
            <w:hideMark/>
          </w:tcPr>
          <w:p w14:paraId="52ABDF8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4</w:t>
            </w:r>
          </w:p>
        </w:tc>
        <w:tc>
          <w:tcPr>
            <w:tcW w:w="0" w:type="auto"/>
            <w:vAlign w:val="center"/>
            <w:hideMark/>
          </w:tcPr>
          <w:p w14:paraId="26AA2125"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4</w:t>
            </w:r>
          </w:p>
        </w:tc>
      </w:tr>
      <w:tr w:rsidR="00F248D9" w:rsidRPr="001C1C87" w14:paraId="6CB4852A" w14:textId="77777777" w:rsidTr="00833B5F">
        <w:trPr>
          <w:tblCellSpacing w:w="15" w:type="dxa"/>
        </w:trPr>
        <w:tc>
          <w:tcPr>
            <w:tcW w:w="0" w:type="auto"/>
            <w:vAlign w:val="center"/>
            <w:hideMark/>
          </w:tcPr>
          <w:p w14:paraId="3EAA0D5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7. Drainage &amp; Environmental Works</w:t>
            </w:r>
          </w:p>
        </w:tc>
        <w:tc>
          <w:tcPr>
            <w:tcW w:w="1282" w:type="dxa"/>
            <w:vAlign w:val="center"/>
            <w:hideMark/>
          </w:tcPr>
          <w:p w14:paraId="1CCF974F" w14:textId="74D176B8"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Aug 202</w:t>
            </w:r>
            <w:r w:rsidR="00A237E7" w:rsidRPr="001C1C87">
              <w:rPr>
                <w:rFonts w:ascii="Times New Roman" w:hAnsi="Times New Roman" w:cs="Times New Roman"/>
                <w:sz w:val="24"/>
                <w:szCs w:val="24"/>
              </w:rPr>
              <w:t>2</w:t>
            </w:r>
          </w:p>
        </w:tc>
        <w:tc>
          <w:tcPr>
            <w:tcW w:w="1246" w:type="dxa"/>
            <w:vAlign w:val="center"/>
            <w:hideMark/>
          </w:tcPr>
          <w:p w14:paraId="62EC621A" w14:textId="60D93D1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Oct 202</w:t>
            </w:r>
            <w:r w:rsidR="00A237E7" w:rsidRPr="001C1C87">
              <w:rPr>
                <w:rFonts w:ascii="Times New Roman" w:hAnsi="Times New Roman" w:cs="Times New Roman"/>
                <w:sz w:val="24"/>
                <w:szCs w:val="24"/>
              </w:rPr>
              <w:t>2</w:t>
            </w:r>
          </w:p>
        </w:tc>
        <w:tc>
          <w:tcPr>
            <w:tcW w:w="1333" w:type="dxa"/>
            <w:vAlign w:val="center"/>
            <w:hideMark/>
          </w:tcPr>
          <w:p w14:paraId="217C6653"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3</w:t>
            </w:r>
          </w:p>
        </w:tc>
        <w:tc>
          <w:tcPr>
            <w:tcW w:w="0" w:type="auto"/>
            <w:vAlign w:val="center"/>
            <w:hideMark/>
          </w:tcPr>
          <w:p w14:paraId="3C6E40B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4</w:t>
            </w:r>
          </w:p>
        </w:tc>
      </w:tr>
      <w:tr w:rsidR="00F248D9" w:rsidRPr="001C1C87" w14:paraId="665B62E5" w14:textId="77777777" w:rsidTr="00833B5F">
        <w:trPr>
          <w:tblCellSpacing w:w="15" w:type="dxa"/>
        </w:trPr>
        <w:tc>
          <w:tcPr>
            <w:tcW w:w="0" w:type="auto"/>
            <w:vAlign w:val="center"/>
            <w:hideMark/>
          </w:tcPr>
          <w:p w14:paraId="6465854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8. Testing &amp; Commissioning</w:t>
            </w:r>
          </w:p>
        </w:tc>
        <w:tc>
          <w:tcPr>
            <w:tcW w:w="1282" w:type="dxa"/>
            <w:vAlign w:val="center"/>
            <w:hideMark/>
          </w:tcPr>
          <w:p w14:paraId="25B7F4A7" w14:textId="3CDB925D"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Nov 202</w:t>
            </w:r>
            <w:r w:rsidR="00A237E7" w:rsidRPr="001C1C87">
              <w:rPr>
                <w:rFonts w:ascii="Times New Roman" w:hAnsi="Times New Roman" w:cs="Times New Roman"/>
                <w:sz w:val="24"/>
                <w:szCs w:val="24"/>
              </w:rPr>
              <w:t>2</w:t>
            </w:r>
          </w:p>
        </w:tc>
        <w:tc>
          <w:tcPr>
            <w:tcW w:w="1246" w:type="dxa"/>
            <w:vAlign w:val="center"/>
            <w:hideMark/>
          </w:tcPr>
          <w:p w14:paraId="1D31730D" w14:textId="3FCE4852"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Dec 202</w:t>
            </w:r>
            <w:r w:rsidR="00A237E7" w:rsidRPr="001C1C87">
              <w:rPr>
                <w:rFonts w:ascii="Times New Roman" w:hAnsi="Times New Roman" w:cs="Times New Roman"/>
                <w:sz w:val="24"/>
                <w:szCs w:val="24"/>
              </w:rPr>
              <w:t>2</w:t>
            </w:r>
          </w:p>
        </w:tc>
        <w:tc>
          <w:tcPr>
            <w:tcW w:w="1333" w:type="dxa"/>
            <w:vAlign w:val="center"/>
            <w:hideMark/>
          </w:tcPr>
          <w:p w14:paraId="0D177F0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2</w:t>
            </w:r>
          </w:p>
        </w:tc>
        <w:tc>
          <w:tcPr>
            <w:tcW w:w="0" w:type="auto"/>
            <w:vAlign w:val="center"/>
            <w:hideMark/>
          </w:tcPr>
          <w:p w14:paraId="5971306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5, 6</w:t>
            </w:r>
          </w:p>
        </w:tc>
      </w:tr>
      <w:tr w:rsidR="00F248D9" w:rsidRPr="001C1C87" w14:paraId="38021D62" w14:textId="77777777" w:rsidTr="00833B5F">
        <w:trPr>
          <w:tblCellSpacing w:w="15" w:type="dxa"/>
        </w:trPr>
        <w:tc>
          <w:tcPr>
            <w:tcW w:w="0" w:type="auto"/>
            <w:vAlign w:val="center"/>
            <w:hideMark/>
          </w:tcPr>
          <w:p w14:paraId="5AEDC5DA"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9. Project Closure &amp; Handover</w:t>
            </w:r>
          </w:p>
        </w:tc>
        <w:tc>
          <w:tcPr>
            <w:tcW w:w="1282" w:type="dxa"/>
            <w:vAlign w:val="center"/>
            <w:hideMark/>
          </w:tcPr>
          <w:p w14:paraId="6ECC3427" w14:textId="4C3DBE26"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Dec 202</w:t>
            </w:r>
            <w:r w:rsidR="00A237E7" w:rsidRPr="001C1C87">
              <w:rPr>
                <w:rFonts w:ascii="Times New Roman" w:hAnsi="Times New Roman" w:cs="Times New Roman"/>
                <w:sz w:val="24"/>
                <w:szCs w:val="24"/>
              </w:rPr>
              <w:t>2</w:t>
            </w:r>
          </w:p>
        </w:tc>
        <w:tc>
          <w:tcPr>
            <w:tcW w:w="1246" w:type="dxa"/>
            <w:vAlign w:val="center"/>
            <w:hideMark/>
          </w:tcPr>
          <w:p w14:paraId="2AF9B4F4" w14:textId="66668B8D"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Dec 202</w:t>
            </w:r>
            <w:r w:rsidR="00A237E7" w:rsidRPr="001C1C87">
              <w:rPr>
                <w:rFonts w:ascii="Times New Roman" w:hAnsi="Times New Roman" w:cs="Times New Roman"/>
                <w:sz w:val="24"/>
                <w:szCs w:val="24"/>
              </w:rPr>
              <w:t>2</w:t>
            </w:r>
          </w:p>
        </w:tc>
        <w:tc>
          <w:tcPr>
            <w:tcW w:w="1333" w:type="dxa"/>
            <w:vAlign w:val="center"/>
            <w:hideMark/>
          </w:tcPr>
          <w:p w14:paraId="489FC6F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w:t>
            </w:r>
          </w:p>
        </w:tc>
        <w:tc>
          <w:tcPr>
            <w:tcW w:w="0" w:type="auto"/>
            <w:vAlign w:val="center"/>
            <w:hideMark/>
          </w:tcPr>
          <w:p w14:paraId="445F7E98" w14:textId="77777777" w:rsidR="002A229C"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8</w:t>
            </w:r>
          </w:p>
          <w:p w14:paraId="34A1A34A" w14:textId="6578D8AC" w:rsidR="002A229C" w:rsidRPr="001C1C87" w:rsidRDefault="002A229C" w:rsidP="001C1C87">
            <w:pPr>
              <w:spacing w:line="360" w:lineRule="auto"/>
              <w:rPr>
                <w:rFonts w:ascii="Times New Roman" w:hAnsi="Times New Roman" w:cs="Times New Roman"/>
                <w:sz w:val="24"/>
                <w:szCs w:val="24"/>
              </w:rPr>
            </w:pPr>
          </w:p>
        </w:tc>
      </w:tr>
    </w:tbl>
    <w:p w14:paraId="442E07BA" w14:textId="2E69CFEF" w:rsidR="00F248D9" w:rsidRPr="001C1C87" w:rsidRDefault="00DF7851" w:rsidP="001C1C87">
      <w:pPr>
        <w:spacing w:line="360" w:lineRule="auto"/>
        <w:rPr>
          <w:rFonts w:ascii="Times New Roman" w:hAnsi="Times New Roman" w:cs="Times New Roman"/>
          <w:sz w:val="24"/>
          <w:szCs w:val="24"/>
        </w:rPr>
      </w:pPr>
      <w:r w:rsidRPr="001C1C87">
        <w:rPr>
          <w:rFonts w:ascii="Times New Roman" w:hAnsi="Times New Roman" w:cs="Times New Roman"/>
          <w:noProof/>
          <w:sz w:val="24"/>
          <w:szCs w:val="24"/>
        </w:rPr>
        <w:drawing>
          <wp:inline distT="0" distB="0" distL="0" distR="0" wp14:anchorId="24530234" wp14:editId="5A3D26B0">
            <wp:extent cx="5731510" cy="3820795"/>
            <wp:effectExtent l="0" t="0" r="2540" b="8255"/>
            <wp:docPr id="396751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51357" name=""/>
                    <pic:cNvPicPr/>
                  </pic:nvPicPr>
                  <pic:blipFill>
                    <a:blip r:embed="rId13"/>
                    <a:stretch>
                      <a:fillRect/>
                    </a:stretch>
                  </pic:blipFill>
                  <pic:spPr>
                    <a:xfrm>
                      <a:off x="0" y="0"/>
                      <a:ext cx="5731510" cy="3820795"/>
                    </a:xfrm>
                    <a:prstGeom prst="rect">
                      <a:avLst/>
                    </a:prstGeom>
                  </pic:spPr>
                </pic:pic>
              </a:graphicData>
            </a:graphic>
          </wp:inline>
        </w:drawing>
      </w:r>
    </w:p>
    <w:p w14:paraId="048BD945" w14:textId="77777777" w:rsidR="0017242B" w:rsidRPr="001C1C87" w:rsidRDefault="0017242B" w:rsidP="001C1C87">
      <w:pPr>
        <w:spacing w:line="360" w:lineRule="auto"/>
        <w:rPr>
          <w:rFonts w:ascii="Times New Roman" w:hAnsi="Times New Roman" w:cs="Times New Roman"/>
          <w:sz w:val="24"/>
          <w:szCs w:val="24"/>
        </w:rPr>
      </w:pPr>
    </w:p>
    <w:p w14:paraId="3F984E3B" w14:textId="028D5F40" w:rsidR="00F248D9" w:rsidRPr="001C1C87" w:rsidRDefault="008D570C"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lastRenderedPageBreak/>
        <w:t>7-</w:t>
      </w:r>
      <w:r w:rsidR="00F248D9" w:rsidRPr="001C1C87">
        <w:rPr>
          <w:rFonts w:ascii="Times New Roman" w:hAnsi="Times New Roman" w:cs="Times New Roman"/>
          <w:b/>
          <w:bCs/>
          <w:sz w:val="24"/>
          <w:szCs w:val="24"/>
        </w:rPr>
        <w:t>Stakeholder</w:t>
      </w:r>
      <w:r w:rsidR="00EF4105" w:rsidRPr="001C1C87">
        <w:rPr>
          <w:rFonts w:ascii="Times New Roman" w:hAnsi="Times New Roman" w:cs="Times New Roman"/>
          <w:b/>
          <w:bCs/>
          <w:sz w:val="24"/>
          <w:szCs w:val="24"/>
        </w:rPr>
        <w:t>’</w:t>
      </w:r>
      <w:r w:rsidR="00F248D9" w:rsidRPr="001C1C87">
        <w:rPr>
          <w:rFonts w:ascii="Times New Roman" w:hAnsi="Times New Roman" w:cs="Times New Roman"/>
          <w:b/>
          <w:bCs/>
          <w:sz w:val="24"/>
          <w:szCs w:val="24"/>
        </w:rPr>
        <w:t>s</w:t>
      </w:r>
      <w:r w:rsidR="00EF4105" w:rsidRPr="001C1C87">
        <w:rPr>
          <w:rFonts w:ascii="Times New Roman" w:hAnsi="Times New Roman" w:cs="Times New Roman"/>
          <w:b/>
          <w:bCs/>
          <w:sz w:val="24"/>
          <w:szCs w:val="24"/>
        </w:rPr>
        <w:t xml:space="preserve"> </w:t>
      </w:r>
      <w:r w:rsidR="00F248D9" w:rsidRPr="001C1C87">
        <w:rPr>
          <w:rFonts w:ascii="Times New Roman" w:hAnsi="Times New Roman" w:cs="Times New Roman"/>
          <w:b/>
          <w:bCs/>
          <w:sz w:val="24"/>
          <w:szCs w:val="24"/>
        </w:rPr>
        <w:t>Involvement</w:t>
      </w:r>
    </w:p>
    <w:p w14:paraId="547467AB" w14:textId="65B07599" w:rsidR="00C6049E" w:rsidRPr="00C6049E" w:rsidRDefault="00FB54BE" w:rsidP="00C6049E">
      <w:pPr>
        <w:numPr>
          <w:ilvl w:val="0"/>
          <w:numId w:val="17"/>
        </w:numPr>
        <w:spacing w:line="360" w:lineRule="auto"/>
        <w:rPr>
          <w:rFonts w:ascii="Times New Roman" w:hAnsi="Times New Roman" w:cs="Times New Roman"/>
          <w:sz w:val="24"/>
          <w:szCs w:val="24"/>
        </w:rPr>
      </w:pPr>
      <w:r w:rsidRPr="001C1C87">
        <w:rPr>
          <w:rFonts w:ascii="Times New Roman" w:hAnsi="Times New Roman" w:cs="Times New Roman"/>
          <w:sz w:val="24"/>
          <w:szCs w:val="24"/>
        </w:rPr>
        <w:t xml:space="preserve">Anyone who has in interest or involvement on the project, a stakeholder is “anybody who affected/impacted by what you are trying to </w:t>
      </w:r>
      <w:r w:rsidR="000D3470" w:rsidRPr="001C1C87">
        <w:rPr>
          <w:rFonts w:ascii="Times New Roman" w:hAnsi="Times New Roman" w:cs="Times New Roman"/>
          <w:sz w:val="24"/>
          <w:szCs w:val="24"/>
        </w:rPr>
        <w:t>do”. Stakeholder</w:t>
      </w:r>
      <w:r w:rsidR="00F248D9" w:rsidRPr="001C1C87">
        <w:rPr>
          <w:rFonts w:ascii="Times New Roman" w:hAnsi="Times New Roman" w:cs="Times New Roman"/>
          <w:sz w:val="24"/>
          <w:szCs w:val="24"/>
        </w:rPr>
        <w:t xml:space="preserve"> engagement is critical to the project’s success. The following table identifies key stakeholders, their interests, and engagement strategies.</w:t>
      </w:r>
      <w:r w:rsidR="00C6049E" w:rsidRPr="00C6049E">
        <w:rPr>
          <w:rFonts w:ascii="Arial" w:eastAsiaTheme="minorEastAsia" w:hAnsi="Arial" w:cs="Arial"/>
          <w:color w:val="000000" w:themeColor="text1"/>
          <w:spacing w:val="-1"/>
          <w:kern w:val="24"/>
          <w:sz w:val="48"/>
          <w:szCs w:val="48"/>
          <w:lang w:eastAsia="en-GB"/>
          <w14:ligatures w14:val="none"/>
        </w:rPr>
        <w:t xml:space="preserve"> </w:t>
      </w:r>
      <w:r w:rsidR="00C6049E" w:rsidRPr="00C6049E">
        <w:rPr>
          <w:rFonts w:ascii="Times New Roman" w:hAnsi="Times New Roman" w:cs="Times New Roman"/>
          <w:sz w:val="24"/>
          <w:szCs w:val="24"/>
        </w:rPr>
        <w:t xml:space="preserve">Need to understand stakeholders </w:t>
      </w:r>
      <w:proofErr w:type="gramStart"/>
      <w:r w:rsidR="00C6049E" w:rsidRPr="00C6049E">
        <w:rPr>
          <w:rFonts w:ascii="Times New Roman" w:hAnsi="Times New Roman" w:cs="Times New Roman"/>
          <w:sz w:val="24"/>
          <w:szCs w:val="24"/>
        </w:rPr>
        <w:t>the  project</w:t>
      </w:r>
      <w:proofErr w:type="gramEnd"/>
      <w:r w:rsidR="00C6049E" w:rsidRPr="00C6049E">
        <w:rPr>
          <w:rFonts w:ascii="Times New Roman" w:hAnsi="Times New Roman" w:cs="Times New Roman"/>
          <w:sz w:val="24"/>
          <w:szCs w:val="24"/>
        </w:rPr>
        <w:t xml:space="preserve"> and during execution</w:t>
      </w:r>
      <w:r w:rsidR="00C6049E" w:rsidRPr="00C6049E">
        <w:rPr>
          <w:rFonts w:ascii="Times New Roman" w:hAnsi="Times New Roman" w:cs="Times New Roman"/>
          <w:sz w:val="24"/>
          <w:szCs w:val="24"/>
          <w:lang w:val="en-US"/>
        </w:rPr>
        <w:t xml:space="preserve"> (</w:t>
      </w:r>
      <w:r w:rsidR="00C6049E" w:rsidRPr="00C6049E">
        <w:rPr>
          <w:rFonts w:ascii="Times New Roman" w:hAnsi="Times New Roman" w:cs="Times New Roman"/>
          <w:sz w:val="24"/>
          <w:szCs w:val="24"/>
        </w:rPr>
        <w:t>Winstanley</w:t>
      </w:r>
      <w:r w:rsidR="00C6049E" w:rsidRPr="00C6049E">
        <w:rPr>
          <w:rFonts w:ascii="Times New Roman" w:hAnsi="Times New Roman" w:cs="Times New Roman"/>
          <w:sz w:val="24"/>
          <w:szCs w:val="24"/>
          <w:lang w:val="en-US"/>
        </w:rPr>
        <w:t xml:space="preserve">, </w:t>
      </w:r>
      <w:r w:rsidR="00C6049E" w:rsidRPr="00C6049E">
        <w:rPr>
          <w:rFonts w:ascii="Times New Roman" w:hAnsi="Times New Roman" w:cs="Times New Roman"/>
          <w:sz w:val="24"/>
          <w:szCs w:val="24"/>
        </w:rPr>
        <w:t>1999</w:t>
      </w:r>
      <w:proofErr w:type="gramStart"/>
      <w:r w:rsidR="00C6049E" w:rsidRPr="00C6049E">
        <w:rPr>
          <w:rFonts w:ascii="Times New Roman" w:hAnsi="Times New Roman" w:cs="Times New Roman"/>
          <w:sz w:val="24"/>
          <w:szCs w:val="24"/>
          <w:lang w:val="en-US"/>
        </w:rPr>
        <w:t>)</w:t>
      </w:r>
      <w:r w:rsidR="00A462E1">
        <w:rPr>
          <w:rFonts w:ascii="Times New Roman" w:hAnsi="Times New Roman" w:cs="Times New Roman"/>
          <w:sz w:val="24"/>
          <w:szCs w:val="24"/>
          <w:lang w:val="en-US"/>
        </w:rPr>
        <w:t>.</w:t>
      </w:r>
      <w:proofErr w:type="spellStart"/>
      <w:r w:rsidR="00D34565">
        <w:rPr>
          <w:rFonts w:ascii="Times New Roman" w:hAnsi="Times New Roman" w:cs="Times New Roman"/>
          <w:sz w:val="24"/>
          <w:szCs w:val="24"/>
          <w:lang w:val="en-US"/>
        </w:rPr>
        <w:t>Zhh</w:t>
      </w:r>
      <w:proofErr w:type="spellEnd"/>
      <w:r w:rsidR="00490F4B">
        <w:rPr>
          <w:rFonts w:ascii="Times New Roman" w:hAnsi="Times New Roman" w:cs="Times New Roman"/>
          <w:sz w:val="24"/>
          <w:szCs w:val="24"/>
          <w:lang w:val="en-US"/>
        </w:rPr>
        <w:t>,,</w:t>
      </w:r>
      <w:proofErr w:type="spellStart"/>
      <w:r w:rsidR="00490F4B">
        <w:rPr>
          <w:rFonts w:ascii="Times New Roman" w:hAnsi="Times New Roman" w:cs="Times New Roman"/>
          <w:sz w:val="24"/>
          <w:szCs w:val="24"/>
          <w:lang w:val="en-US"/>
        </w:rPr>
        <w:t>a,et</w:t>
      </w:r>
      <w:proofErr w:type="spellEnd"/>
      <w:proofErr w:type="gramEnd"/>
      <w:r w:rsidR="00490F4B">
        <w:rPr>
          <w:rFonts w:ascii="Times New Roman" w:hAnsi="Times New Roman" w:cs="Times New Roman"/>
          <w:sz w:val="24"/>
          <w:szCs w:val="24"/>
          <w:lang w:val="en-US"/>
        </w:rPr>
        <w:t xml:space="preserve"> </w:t>
      </w:r>
      <w:proofErr w:type="gramStart"/>
      <w:r w:rsidR="00490F4B">
        <w:rPr>
          <w:rFonts w:ascii="Times New Roman" w:hAnsi="Times New Roman" w:cs="Times New Roman"/>
          <w:sz w:val="24"/>
          <w:szCs w:val="24"/>
          <w:lang w:val="en-US"/>
        </w:rPr>
        <w:t>all,(</w:t>
      </w:r>
      <w:proofErr w:type="gramEnd"/>
      <w:r w:rsidR="00490F4B">
        <w:rPr>
          <w:rFonts w:ascii="Times New Roman" w:hAnsi="Times New Roman" w:cs="Times New Roman"/>
          <w:sz w:val="24"/>
          <w:szCs w:val="24"/>
          <w:lang w:val="en-US"/>
        </w:rPr>
        <w:t>2024</w:t>
      </w:r>
      <w:proofErr w:type="gramStart"/>
      <w:r w:rsidR="00490F4B">
        <w:rPr>
          <w:rFonts w:ascii="Times New Roman" w:hAnsi="Times New Roman" w:cs="Times New Roman"/>
          <w:sz w:val="24"/>
          <w:szCs w:val="24"/>
          <w:lang w:val="en-US"/>
        </w:rPr>
        <w:t>),</w:t>
      </w:r>
      <w:r w:rsidR="00D57EC3">
        <w:rPr>
          <w:rFonts w:ascii="Times New Roman" w:hAnsi="Times New Roman" w:cs="Times New Roman"/>
          <w:sz w:val="24"/>
          <w:szCs w:val="24"/>
          <w:lang w:val="en-US"/>
        </w:rPr>
        <w:t>P.</w:t>
      </w:r>
      <w:proofErr w:type="gramEnd"/>
      <w:r w:rsidR="00490F4B">
        <w:rPr>
          <w:rFonts w:ascii="Times New Roman" w:hAnsi="Times New Roman" w:cs="Times New Roman"/>
          <w:sz w:val="24"/>
          <w:szCs w:val="24"/>
          <w:lang w:val="en-US"/>
        </w:rPr>
        <w:t>2865).</w:t>
      </w:r>
    </w:p>
    <w:p w14:paraId="1D39BA54" w14:textId="10B9E197" w:rsidR="00EF34D2" w:rsidRPr="001C1C87" w:rsidRDefault="00EF34D2" w:rsidP="001C1C87">
      <w:pPr>
        <w:spacing w:line="360" w:lineRule="auto"/>
        <w:ind w:left="360"/>
        <w:rPr>
          <w:rFonts w:ascii="Times New Roman" w:hAnsi="Times New Roman" w:cs="Times New Roman"/>
          <w:sz w:val="24"/>
          <w:szCs w:val="24"/>
        </w:rPr>
      </w:pPr>
      <w:r w:rsidRPr="001C1C87">
        <w:rPr>
          <w:rFonts w:ascii="Times New Roman" w:hAnsi="Times New Roman" w:cs="Times New Roman"/>
          <w:sz w:val="24"/>
          <w:szCs w:val="24"/>
        </w:rPr>
        <w:tab/>
        <w:t xml:space="preserve">      </w:t>
      </w:r>
    </w:p>
    <w:p w14:paraId="3C65F17A" w14:textId="77777777" w:rsidR="00B74661" w:rsidRPr="001C1C87" w:rsidRDefault="00B74661" w:rsidP="001C1C87">
      <w:pPr>
        <w:spacing w:line="360" w:lineRule="auto"/>
        <w:ind w:left="3240"/>
        <w:rPr>
          <w:rFonts w:ascii="Times New Roman" w:hAnsi="Times New Roman" w:cs="Times New Roman"/>
          <w:sz w:val="24"/>
          <w:szCs w:val="24"/>
        </w:rPr>
      </w:pPr>
    </w:p>
    <w:tbl>
      <w:tblPr>
        <w:tblW w:w="9254" w:type="dxa"/>
        <w:tblCellSpacing w:w="15" w:type="dxa"/>
        <w:tblCellMar>
          <w:top w:w="15" w:type="dxa"/>
          <w:left w:w="15" w:type="dxa"/>
          <w:bottom w:w="15" w:type="dxa"/>
          <w:right w:w="15" w:type="dxa"/>
        </w:tblCellMar>
        <w:tblLook w:val="04A0" w:firstRow="1" w:lastRow="0" w:firstColumn="1" w:lastColumn="0" w:noHBand="0" w:noVBand="1"/>
      </w:tblPr>
      <w:tblGrid>
        <w:gridCol w:w="3248"/>
        <w:gridCol w:w="3292"/>
        <w:gridCol w:w="2714"/>
      </w:tblGrid>
      <w:tr w:rsidR="00F248D9" w:rsidRPr="001C1C87" w14:paraId="0D26F7AD" w14:textId="77777777" w:rsidTr="003A34B5">
        <w:trPr>
          <w:trHeight w:val="522"/>
          <w:tblHeader/>
          <w:tblCellSpacing w:w="15" w:type="dxa"/>
        </w:trPr>
        <w:tc>
          <w:tcPr>
            <w:tcW w:w="0" w:type="auto"/>
            <w:vAlign w:val="center"/>
            <w:hideMark/>
          </w:tcPr>
          <w:p w14:paraId="3E248630"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Stakeholder</w:t>
            </w:r>
          </w:p>
        </w:tc>
        <w:tc>
          <w:tcPr>
            <w:tcW w:w="3262" w:type="dxa"/>
            <w:vAlign w:val="center"/>
            <w:hideMark/>
          </w:tcPr>
          <w:p w14:paraId="1A3CA400"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Role / Interest</w:t>
            </w:r>
          </w:p>
        </w:tc>
        <w:tc>
          <w:tcPr>
            <w:tcW w:w="2669" w:type="dxa"/>
            <w:vAlign w:val="center"/>
            <w:hideMark/>
          </w:tcPr>
          <w:p w14:paraId="236C4F32"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Engagement Method</w:t>
            </w:r>
          </w:p>
        </w:tc>
      </w:tr>
      <w:tr w:rsidR="00F248D9" w:rsidRPr="001C1C87" w14:paraId="5D28A450" w14:textId="77777777" w:rsidTr="003A34B5">
        <w:trPr>
          <w:trHeight w:val="1284"/>
          <w:tblCellSpacing w:w="15" w:type="dxa"/>
        </w:trPr>
        <w:tc>
          <w:tcPr>
            <w:tcW w:w="0" w:type="auto"/>
            <w:vAlign w:val="center"/>
            <w:hideMark/>
          </w:tcPr>
          <w:p w14:paraId="2AF85867" w14:textId="4E1B1523"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 xml:space="preserve">Government of British Columbia </w:t>
            </w:r>
          </w:p>
        </w:tc>
        <w:tc>
          <w:tcPr>
            <w:tcW w:w="3262" w:type="dxa"/>
            <w:vAlign w:val="center"/>
            <w:hideMark/>
          </w:tcPr>
          <w:p w14:paraId="146435DF"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Project sponsor, policy oversight</w:t>
            </w:r>
          </w:p>
        </w:tc>
        <w:tc>
          <w:tcPr>
            <w:tcW w:w="2669" w:type="dxa"/>
            <w:vAlign w:val="center"/>
            <w:hideMark/>
          </w:tcPr>
          <w:p w14:paraId="6373664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Monthly progress reports, executive briefings</w:t>
            </w:r>
          </w:p>
        </w:tc>
      </w:tr>
      <w:tr w:rsidR="00F248D9" w:rsidRPr="001C1C87" w14:paraId="099DD016" w14:textId="77777777" w:rsidTr="003A34B5">
        <w:trPr>
          <w:trHeight w:val="908"/>
          <w:tblCellSpacing w:w="15" w:type="dxa"/>
        </w:trPr>
        <w:tc>
          <w:tcPr>
            <w:tcW w:w="0" w:type="auto"/>
            <w:vAlign w:val="center"/>
            <w:hideMark/>
          </w:tcPr>
          <w:p w14:paraId="7B347311"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Transport Canada (Federal)</w:t>
            </w:r>
          </w:p>
        </w:tc>
        <w:tc>
          <w:tcPr>
            <w:tcW w:w="3262" w:type="dxa"/>
            <w:vAlign w:val="center"/>
            <w:hideMark/>
          </w:tcPr>
          <w:p w14:paraId="262F437F"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Co-funding, regulatory compliance</w:t>
            </w:r>
          </w:p>
        </w:tc>
        <w:tc>
          <w:tcPr>
            <w:tcW w:w="2669" w:type="dxa"/>
            <w:vAlign w:val="center"/>
            <w:hideMark/>
          </w:tcPr>
          <w:p w14:paraId="7E3D1D6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Environmental and safety audits</w:t>
            </w:r>
          </w:p>
        </w:tc>
      </w:tr>
      <w:tr w:rsidR="00F248D9" w:rsidRPr="001C1C87" w14:paraId="5965BF49" w14:textId="77777777" w:rsidTr="003A34B5">
        <w:trPr>
          <w:trHeight w:val="908"/>
          <w:tblCellSpacing w:w="15" w:type="dxa"/>
        </w:trPr>
        <w:tc>
          <w:tcPr>
            <w:tcW w:w="0" w:type="auto"/>
            <w:vAlign w:val="center"/>
            <w:hideMark/>
          </w:tcPr>
          <w:p w14:paraId="0644A38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Local Municipalities (Merritt, Hope, etc.)</w:t>
            </w:r>
          </w:p>
        </w:tc>
        <w:tc>
          <w:tcPr>
            <w:tcW w:w="3262" w:type="dxa"/>
            <w:vAlign w:val="center"/>
            <w:hideMark/>
          </w:tcPr>
          <w:p w14:paraId="12431D9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Beneficiaries, coordination for local traffic management</w:t>
            </w:r>
          </w:p>
        </w:tc>
        <w:tc>
          <w:tcPr>
            <w:tcW w:w="2669" w:type="dxa"/>
            <w:vAlign w:val="center"/>
            <w:hideMark/>
          </w:tcPr>
          <w:p w14:paraId="33D3A4C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Bi-weekly coordination meetings</w:t>
            </w:r>
          </w:p>
        </w:tc>
      </w:tr>
      <w:tr w:rsidR="00F248D9" w:rsidRPr="001C1C87" w14:paraId="0E3F01A5" w14:textId="77777777" w:rsidTr="003A34B5">
        <w:trPr>
          <w:trHeight w:val="898"/>
          <w:tblCellSpacing w:w="15" w:type="dxa"/>
        </w:trPr>
        <w:tc>
          <w:tcPr>
            <w:tcW w:w="0" w:type="auto"/>
            <w:vAlign w:val="center"/>
            <w:hideMark/>
          </w:tcPr>
          <w:p w14:paraId="2F682E8F" w14:textId="1B9ABD0E"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Indigenous Communities (Nation, others)</w:t>
            </w:r>
          </w:p>
        </w:tc>
        <w:tc>
          <w:tcPr>
            <w:tcW w:w="3262" w:type="dxa"/>
            <w:vAlign w:val="center"/>
            <w:hideMark/>
          </w:tcPr>
          <w:p w14:paraId="4ACEF20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Land rights, cultural heritage preservation</w:t>
            </w:r>
          </w:p>
        </w:tc>
        <w:tc>
          <w:tcPr>
            <w:tcW w:w="2669" w:type="dxa"/>
            <w:vAlign w:val="center"/>
            <w:hideMark/>
          </w:tcPr>
          <w:p w14:paraId="0027B45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Consultation and inclusion in design</w:t>
            </w:r>
          </w:p>
        </w:tc>
      </w:tr>
      <w:tr w:rsidR="00F248D9" w:rsidRPr="001C1C87" w14:paraId="17B4A161" w14:textId="77777777" w:rsidTr="003A34B5">
        <w:trPr>
          <w:trHeight w:val="1293"/>
          <w:tblCellSpacing w:w="15" w:type="dxa"/>
        </w:trPr>
        <w:tc>
          <w:tcPr>
            <w:tcW w:w="0" w:type="auto"/>
            <w:vAlign w:val="center"/>
            <w:hideMark/>
          </w:tcPr>
          <w:p w14:paraId="222ED0B7"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Environmental Agencies (Fisheries, Environment BC)</w:t>
            </w:r>
          </w:p>
        </w:tc>
        <w:tc>
          <w:tcPr>
            <w:tcW w:w="3262" w:type="dxa"/>
            <w:vAlign w:val="center"/>
            <w:hideMark/>
          </w:tcPr>
          <w:p w14:paraId="7909C00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Ensure ecological compliance</w:t>
            </w:r>
          </w:p>
        </w:tc>
        <w:tc>
          <w:tcPr>
            <w:tcW w:w="2669" w:type="dxa"/>
            <w:vAlign w:val="center"/>
            <w:hideMark/>
          </w:tcPr>
          <w:p w14:paraId="061967E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Impact assessments and monitoring</w:t>
            </w:r>
          </w:p>
        </w:tc>
      </w:tr>
      <w:tr w:rsidR="00F248D9" w:rsidRPr="001C1C87" w14:paraId="2208B7CF" w14:textId="77777777" w:rsidTr="003A34B5">
        <w:trPr>
          <w:trHeight w:val="1284"/>
          <w:tblCellSpacing w:w="15" w:type="dxa"/>
        </w:trPr>
        <w:tc>
          <w:tcPr>
            <w:tcW w:w="0" w:type="auto"/>
            <w:vAlign w:val="center"/>
            <w:hideMark/>
          </w:tcPr>
          <w:p w14:paraId="079FB52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Construction Contractors &amp; Engineers</w:t>
            </w:r>
          </w:p>
        </w:tc>
        <w:tc>
          <w:tcPr>
            <w:tcW w:w="3262" w:type="dxa"/>
            <w:vAlign w:val="center"/>
            <w:hideMark/>
          </w:tcPr>
          <w:p w14:paraId="14F51B0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Project execution and quality delivery</w:t>
            </w:r>
          </w:p>
        </w:tc>
        <w:tc>
          <w:tcPr>
            <w:tcW w:w="2669" w:type="dxa"/>
            <w:vAlign w:val="center"/>
            <w:hideMark/>
          </w:tcPr>
          <w:p w14:paraId="1A1B3D3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Performance-based contracts, safety meetings</w:t>
            </w:r>
          </w:p>
        </w:tc>
      </w:tr>
      <w:tr w:rsidR="00F248D9" w:rsidRPr="001C1C87" w14:paraId="0C1DAE1D" w14:textId="77777777" w:rsidTr="003A34B5">
        <w:trPr>
          <w:trHeight w:val="1284"/>
          <w:tblCellSpacing w:w="15" w:type="dxa"/>
        </w:trPr>
        <w:tc>
          <w:tcPr>
            <w:tcW w:w="0" w:type="auto"/>
            <w:vAlign w:val="center"/>
            <w:hideMark/>
          </w:tcPr>
          <w:p w14:paraId="43803C97"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Emergency Services &amp; Logistics Companies</w:t>
            </w:r>
          </w:p>
        </w:tc>
        <w:tc>
          <w:tcPr>
            <w:tcW w:w="3262" w:type="dxa"/>
            <w:vAlign w:val="center"/>
            <w:hideMark/>
          </w:tcPr>
          <w:p w14:paraId="29A15622"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Highway accessibility</w:t>
            </w:r>
          </w:p>
        </w:tc>
        <w:tc>
          <w:tcPr>
            <w:tcW w:w="2669" w:type="dxa"/>
            <w:vAlign w:val="center"/>
            <w:hideMark/>
          </w:tcPr>
          <w:p w14:paraId="2D7211B2"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Communication channels for reopening milestones</w:t>
            </w:r>
          </w:p>
        </w:tc>
      </w:tr>
      <w:tr w:rsidR="00F248D9" w:rsidRPr="001C1C87" w14:paraId="63302F72" w14:textId="77777777" w:rsidTr="003A34B5">
        <w:trPr>
          <w:trHeight w:val="1284"/>
          <w:tblCellSpacing w:w="15" w:type="dxa"/>
        </w:trPr>
        <w:tc>
          <w:tcPr>
            <w:tcW w:w="0" w:type="auto"/>
            <w:vAlign w:val="center"/>
            <w:hideMark/>
          </w:tcPr>
          <w:p w14:paraId="69AD36D8"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lastRenderedPageBreak/>
              <w:t>Public (motorists, farmers, businesses)</w:t>
            </w:r>
          </w:p>
        </w:tc>
        <w:tc>
          <w:tcPr>
            <w:tcW w:w="3262" w:type="dxa"/>
            <w:vAlign w:val="center"/>
            <w:hideMark/>
          </w:tcPr>
          <w:p w14:paraId="351DF208"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End users and beneficiaries</w:t>
            </w:r>
          </w:p>
        </w:tc>
        <w:tc>
          <w:tcPr>
            <w:tcW w:w="2669" w:type="dxa"/>
            <w:vAlign w:val="center"/>
            <w:hideMark/>
          </w:tcPr>
          <w:p w14:paraId="58DAF685" w14:textId="77777777" w:rsidR="00113E72"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Media updates, stakeholder outreach programs</w:t>
            </w:r>
          </w:p>
        </w:tc>
      </w:tr>
    </w:tbl>
    <w:p w14:paraId="5543B103" w14:textId="77777777" w:rsidR="000B4C30" w:rsidRPr="001C1C87" w:rsidRDefault="000B4C30" w:rsidP="001C1C87">
      <w:pPr>
        <w:spacing w:line="360" w:lineRule="auto"/>
        <w:rPr>
          <w:rFonts w:ascii="Times New Roman" w:hAnsi="Times New Roman" w:cs="Times New Roman"/>
          <w:b/>
          <w:bCs/>
          <w:sz w:val="24"/>
          <w:szCs w:val="24"/>
        </w:rPr>
      </w:pPr>
    </w:p>
    <w:p w14:paraId="4A990E2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Stakeholder Communication Plan:</w:t>
      </w:r>
    </w:p>
    <w:p w14:paraId="6CC154B8" w14:textId="77777777" w:rsidR="00F248D9" w:rsidRPr="001C1C87" w:rsidRDefault="00F248D9" w:rsidP="001C1C87">
      <w:pPr>
        <w:numPr>
          <w:ilvl w:val="0"/>
          <w:numId w:val="10"/>
        </w:numPr>
        <w:spacing w:line="360" w:lineRule="auto"/>
        <w:rPr>
          <w:rFonts w:ascii="Times New Roman" w:hAnsi="Times New Roman" w:cs="Times New Roman"/>
          <w:sz w:val="24"/>
          <w:szCs w:val="24"/>
        </w:rPr>
      </w:pPr>
      <w:r w:rsidRPr="001C1C87">
        <w:rPr>
          <w:rFonts w:ascii="Times New Roman" w:hAnsi="Times New Roman" w:cs="Times New Roman"/>
          <w:sz w:val="24"/>
          <w:szCs w:val="24"/>
        </w:rPr>
        <w:t>Weekly site progress meetings for internal teams.</w:t>
      </w:r>
    </w:p>
    <w:p w14:paraId="4FDC1386" w14:textId="77777777" w:rsidR="00F248D9" w:rsidRPr="001C1C87" w:rsidRDefault="00F248D9" w:rsidP="001C1C87">
      <w:pPr>
        <w:numPr>
          <w:ilvl w:val="0"/>
          <w:numId w:val="10"/>
        </w:numPr>
        <w:spacing w:line="360" w:lineRule="auto"/>
        <w:rPr>
          <w:rFonts w:ascii="Times New Roman" w:hAnsi="Times New Roman" w:cs="Times New Roman"/>
          <w:sz w:val="24"/>
          <w:szCs w:val="24"/>
        </w:rPr>
      </w:pPr>
      <w:r w:rsidRPr="001C1C87">
        <w:rPr>
          <w:rFonts w:ascii="Times New Roman" w:hAnsi="Times New Roman" w:cs="Times New Roman"/>
          <w:sz w:val="24"/>
          <w:szCs w:val="24"/>
        </w:rPr>
        <w:t>Monthly stakeholder updates including cost and schedule performance.</w:t>
      </w:r>
    </w:p>
    <w:p w14:paraId="48E5DF1C" w14:textId="77777777" w:rsidR="00F248D9" w:rsidRPr="001C1C87" w:rsidRDefault="00F248D9" w:rsidP="001C1C87">
      <w:pPr>
        <w:numPr>
          <w:ilvl w:val="0"/>
          <w:numId w:val="10"/>
        </w:numPr>
        <w:spacing w:line="360" w:lineRule="auto"/>
        <w:rPr>
          <w:rFonts w:ascii="Times New Roman" w:hAnsi="Times New Roman" w:cs="Times New Roman"/>
          <w:sz w:val="24"/>
          <w:szCs w:val="24"/>
        </w:rPr>
      </w:pPr>
      <w:r w:rsidRPr="001C1C87">
        <w:rPr>
          <w:rFonts w:ascii="Times New Roman" w:hAnsi="Times New Roman" w:cs="Times New Roman"/>
          <w:sz w:val="24"/>
          <w:szCs w:val="24"/>
        </w:rPr>
        <w:t>Quarterly public updates via press releases and social media.</w:t>
      </w:r>
    </w:p>
    <w:p w14:paraId="35AD106F" w14:textId="77777777" w:rsidR="00F248D9" w:rsidRPr="001C1C87" w:rsidRDefault="00F248D9" w:rsidP="001C1C87">
      <w:pPr>
        <w:numPr>
          <w:ilvl w:val="0"/>
          <w:numId w:val="10"/>
        </w:numPr>
        <w:spacing w:line="360" w:lineRule="auto"/>
        <w:rPr>
          <w:rFonts w:ascii="Times New Roman" w:hAnsi="Times New Roman" w:cs="Times New Roman"/>
          <w:sz w:val="24"/>
          <w:szCs w:val="24"/>
        </w:rPr>
      </w:pPr>
      <w:r w:rsidRPr="001C1C87">
        <w:rPr>
          <w:rFonts w:ascii="Times New Roman" w:hAnsi="Times New Roman" w:cs="Times New Roman"/>
          <w:sz w:val="24"/>
          <w:szCs w:val="24"/>
        </w:rPr>
        <w:t>Stakeholder feedback loop for adaptive management.</w:t>
      </w:r>
    </w:p>
    <w:p w14:paraId="1E4A4E29" w14:textId="77777777" w:rsidR="00B17A6E" w:rsidRPr="001C1C87" w:rsidRDefault="00B17A6E" w:rsidP="001C1C87">
      <w:pPr>
        <w:spacing w:line="360" w:lineRule="auto"/>
        <w:ind w:left="720"/>
        <w:rPr>
          <w:rFonts w:ascii="Times New Roman" w:hAnsi="Times New Roman" w:cs="Times New Roman"/>
          <w:b/>
          <w:bCs/>
          <w:sz w:val="24"/>
          <w:szCs w:val="24"/>
        </w:rPr>
      </w:pPr>
    </w:p>
    <w:p w14:paraId="13669EE2" w14:textId="1ED51CB5" w:rsidR="00B17A6E" w:rsidRPr="001C1C87" w:rsidRDefault="00B17A6E" w:rsidP="001C1C87">
      <w:pPr>
        <w:spacing w:line="360" w:lineRule="auto"/>
        <w:rPr>
          <w:rFonts w:ascii="Times New Roman" w:hAnsi="Times New Roman" w:cs="Times New Roman"/>
          <w:i/>
          <w:iCs/>
          <w:sz w:val="24"/>
          <w:szCs w:val="24"/>
        </w:rPr>
      </w:pPr>
      <w:r w:rsidRPr="001C1C87">
        <w:rPr>
          <w:rFonts w:ascii="Times New Roman" w:eastAsia="Times New Roman" w:hAnsi="Times New Roman" w:cs="Times New Roman"/>
          <w:kern w:val="0"/>
          <w:sz w:val="24"/>
          <w:szCs w:val="24"/>
          <w:lang w:eastAsia="en-GB"/>
          <w14:ligatures w14:val="none"/>
        </w:rPr>
        <w:t xml:space="preserve">                                      </w:t>
      </w:r>
    </w:p>
    <w:p w14:paraId="0B627E77" w14:textId="77777777" w:rsidR="006D3D22" w:rsidRPr="001C1C87" w:rsidRDefault="006D3D22" w:rsidP="001C1C87">
      <w:pPr>
        <w:spacing w:line="360" w:lineRule="auto"/>
        <w:rPr>
          <w:rFonts w:ascii="Times New Roman" w:hAnsi="Times New Roman" w:cs="Times New Roman"/>
          <w:b/>
          <w:bCs/>
          <w:sz w:val="24"/>
          <w:szCs w:val="24"/>
        </w:rPr>
      </w:pPr>
    </w:p>
    <w:p w14:paraId="14769626" w14:textId="77777777" w:rsidR="001A3228" w:rsidRPr="001C1C87" w:rsidRDefault="001A3228" w:rsidP="001C1C87">
      <w:pPr>
        <w:spacing w:line="360" w:lineRule="auto"/>
        <w:rPr>
          <w:rFonts w:ascii="Times New Roman" w:hAnsi="Times New Roman" w:cs="Times New Roman"/>
          <w:b/>
          <w:bCs/>
          <w:sz w:val="24"/>
          <w:szCs w:val="24"/>
        </w:rPr>
      </w:pPr>
    </w:p>
    <w:p w14:paraId="45F83A3C" w14:textId="27EB99C3" w:rsidR="00F53216" w:rsidRPr="00663185" w:rsidRDefault="00920481" w:rsidP="001C1C87">
      <w:pPr>
        <w:spacing w:line="360" w:lineRule="auto"/>
        <w:rPr>
          <w:rFonts w:ascii="Times New Roman" w:hAnsi="Times New Roman" w:cs="Times New Roman"/>
          <w:b/>
          <w:bCs/>
          <w:sz w:val="28"/>
          <w:szCs w:val="28"/>
        </w:rPr>
      </w:pPr>
      <w:r w:rsidRPr="00663185">
        <w:rPr>
          <w:rFonts w:ascii="Times New Roman" w:hAnsi="Times New Roman" w:cs="Times New Roman"/>
          <w:b/>
          <w:bCs/>
          <w:sz w:val="28"/>
          <w:szCs w:val="28"/>
        </w:rPr>
        <w:t>7</w:t>
      </w:r>
      <w:r w:rsidR="00E579BD" w:rsidRPr="00663185">
        <w:rPr>
          <w:rFonts w:ascii="Times New Roman" w:hAnsi="Times New Roman" w:cs="Times New Roman"/>
          <w:b/>
          <w:bCs/>
          <w:sz w:val="28"/>
          <w:szCs w:val="28"/>
        </w:rPr>
        <w:t>.</w:t>
      </w:r>
      <w:r w:rsidR="000C6C80" w:rsidRPr="00663185">
        <w:rPr>
          <w:rFonts w:ascii="Times New Roman" w:hAnsi="Times New Roman" w:cs="Times New Roman"/>
          <w:b/>
          <w:bCs/>
          <w:sz w:val="28"/>
          <w:szCs w:val="28"/>
        </w:rPr>
        <w:t>1</w:t>
      </w:r>
      <w:r w:rsidR="00F53216" w:rsidRPr="00663185">
        <w:rPr>
          <w:rFonts w:ascii="Times New Roman" w:hAnsi="Times New Roman" w:cs="Times New Roman"/>
          <w:b/>
          <w:bCs/>
          <w:sz w:val="28"/>
          <w:szCs w:val="28"/>
        </w:rPr>
        <w:t>- Stakeholder Influence Matrix</w:t>
      </w:r>
    </w:p>
    <w:tbl>
      <w:tblPr>
        <w:tblStyle w:val="TableGrid"/>
        <w:tblW w:w="0" w:type="auto"/>
        <w:tblLook w:val="04A0" w:firstRow="1" w:lastRow="0" w:firstColumn="1" w:lastColumn="0" w:noHBand="0" w:noVBand="1"/>
      </w:tblPr>
      <w:tblGrid>
        <w:gridCol w:w="2792"/>
        <w:gridCol w:w="1896"/>
        <w:gridCol w:w="1750"/>
        <w:gridCol w:w="2578"/>
      </w:tblGrid>
      <w:tr w:rsidR="00F53216" w:rsidRPr="001C1C87" w14:paraId="62795C0F" w14:textId="77777777" w:rsidTr="008B21A4">
        <w:tc>
          <w:tcPr>
            <w:tcW w:w="0" w:type="auto"/>
            <w:shd w:val="clear" w:color="auto" w:fill="92D050"/>
            <w:hideMark/>
          </w:tcPr>
          <w:p w14:paraId="5EDEDC13"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Stakeholder</w:t>
            </w:r>
          </w:p>
        </w:tc>
        <w:tc>
          <w:tcPr>
            <w:tcW w:w="0" w:type="auto"/>
            <w:shd w:val="clear" w:color="auto" w:fill="92D050"/>
            <w:hideMark/>
          </w:tcPr>
          <w:p w14:paraId="26AD9B4C"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Influence</w:t>
            </w:r>
          </w:p>
        </w:tc>
        <w:tc>
          <w:tcPr>
            <w:tcW w:w="0" w:type="auto"/>
            <w:shd w:val="clear" w:color="auto" w:fill="92D050"/>
            <w:hideMark/>
          </w:tcPr>
          <w:p w14:paraId="6D2B76A4"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Interest</w:t>
            </w:r>
          </w:p>
        </w:tc>
        <w:tc>
          <w:tcPr>
            <w:tcW w:w="0" w:type="auto"/>
            <w:shd w:val="clear" w:color="auto" w:fill="92D050"/>
            <w:hideMark/>
          </w:tcPr>
          <w:p w14:paraId="37736F15"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Engagement Strategy</w:t>
            </w:r>
          </w:p>
        </w:tc>
      </w:tr>
      <w:tr w:rsidR="00F53216" w:rsidRPr="001C1C87" w14:paraId="58EEE21F" w14:textId="77777777" w:rsidTr="008B21A4">
        <w:tc>
          <w:tcPr>
            <w:tcW w:w="0" w:type="auto"/>
            <w:shd w:val="clear" w:color="auto" w:fill="D9F2D0" w:themeFill="accent6" w:themeFillTint="33"/>
            <w:hideMark/>
          </w:tcPr>
          <w:p w14:paraId="64CD86B6" w14:textId="24A424C2" w:rsidR="00F53216" w:rsidRPr="001C1C87" w:rsidRDefault="00F24525"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Government of British Columbia</w:t>
            </w:r>
          </w:p>
        </w:tc>
        <w:tc>
          <w:tcPr>
            <w:tcW w:w="0" w:type="auto"/>
            <w:shd w:val="clear" w:color="auto" w:fill="D9F2D0" w:themeFill="accent6" w:themeFillTint="33"/>
            <w:hideMark/>
          </w:tcPr>
          <w:p w14:paraId="3BB5D719"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4A09B1E6"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70FA99E5"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Direct management meetings</w:t>
            </w:r>
          </w:p>
        </w:tc>
      </w:tr>
      <w:tr w:rsidR="00F53216" w:rsidRPr="001C1C87" w14:paraId="4FDC3594" w14:textId="77777777" w:rsidTr="008B21A4">
        <w:tc>
          <w:tcPr>
            <w:tcW w:w="0" w:type="auto"/>
            <w:shd w:val="clear" w:color="auto" w:fill="D9F2D0" w:themeFill="accent6" w:themeFillTint="33"/>
            <w:hideMark/>
          </w:tcPr>
          <w:p w14:paraId="5F65A9E2"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Federal Government</w:t>
            </w:r>
          </w:p>
        </w:tc>
        <w:tc>
          <w:tcPr>
            <w:tcW w:w="0" w:type="auto"/>
            <w:shd w:val="clear" w:color="auto" w:fill="D9F2D0" w:themeFill="accent6" w:themeFillTint="33"/>
            <w:hideMark/>
          </w:tcPr>
          <w:p w14:paraId="5A332F26"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78A49BCB"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Medium</w:t>
            </w:r>
          </w:p>
        </w:tc>
        <w:tc>
          <w:tcPr>
            <w:tcW w:w="0" w:type="auto"/>
            <w:shd w:val="clear" w:color="auto" w:fill="D9F2D0" w:themeFill="accent6" w:themeFillTint="33"/>
            <w:hideMark/>
          </w:tcPr>
          <w:p w14:paraId="5DF9B687"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Formal reporting</w:t>
            </w:r>
          </w:p>
        </w:tc>
      </w:tr>
      <w:tr w:rsidR="00F53216" w:rsidRPr="001C1C87" w14:paraId="279270F1" w14:textId="77777777" w:rsidTr="008B21A4">
        <w:tc>
          <w:tcPr>
            <w:tcW w:w="0" w:type="auto"/>
            <w:shd w:val="clear" w:color="auto" w:fill="D9F2D0" w:themeFill="accent6" w:themeFillTint="33"/>
            <w:hideMark/>
          </w:tcPr>
          <w:p w14:paraId="4E00551E"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Indigenous Nations</w:t>
            </w:r>
          </w:p>
        </w:tc>
        <w:tc>
          <w:tcPr>
            <w:tcW w:w="0" w:type="auto"/>
            <w:shd w:val="clear" w:color="auto" w:fill="D9F2D0" w:themeFill="accent6" w:themeFillTint="33"/>
            <w:hideMark/>
          </w:tcPr>
          <w:p w14:paraId="7DCE3E61"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6C3C1150"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5771107D"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Collaborative decision-making</w:t>
            </w:r>
          </w:p>
        </w:tc>
      </w:tr>
      <w:tr w:rsidR="00F53216" w:rsidRPr="001C1C87" w14:paraId="320F76BC" w14:textId="77777777" w:rsidTr="008B21A4">
        <w:tc>
          <w:tcPr>
            <w:tcW w:w="0" w:type="auto"/>
            <w:shd w:val="clear" w:color="auto" w:fill="D9F2D0" w:themeFill="accent6" w:themeFillTint="33"/>
            <w:hideMark/>
          </w:tcPr>
          <w:p w14:paraId="380385BF"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Local Municipalities</w:t>
            </w:r>
          </w:p>
        </w:tc>
        <w:tc>
          <w:tcPr>
            <w:tcW w:w="0" w:type="auto"/>
            <w:shd w:val="clear" w:color="auto" w:fill="D9F2D0" w:themeFill="accent6" w:themeFillTint="33"/>
            <w:hideMark/>
          </w:tcPr>
          <w:p w14:paraId="7A2ED310"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Medium</w:t>
            </w:r>
          </w:p>
        </w:tc>
        <w:tc>
          <w:tcPr>
            <w:tcW w:w="0" w:type="auto"/>
            <w:shd w:val="clear" w:color="auto" w:fill="D9F2D0" w:themeFill="accent6" w:themeFillTint="33"/>
            <w:hideMark/>
          </w:tcPr>
          <w:p w14:paraId="7164157B"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2798F583"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Regular consultations</w:t>
            </w:r>
          </w:p>
        </w:tc>
      </w:tr>
      <w:tr w:rsidR="00F53216" w:rsidRPr="001C1C87" w14:paraId="177B11F4" w14:textId="77777777" w:rsidTr="008B21A4">
        <w:tc>
          <w:tcPr>
            <w:tcW w:w="0" w:type="auto"/>
            <w:shd w:val="clear" w:color="auto" w:fill="D9F2D0" w:themeFill="accent6" w:themeFillTint="33"/>
            <w:hideMark/>
          </w:tcPr>
          <w:p w14:paraId="164AE377"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lastRenderedPageBreak/>
              <w:t>Contractors</w:t>
            </w:r>
          </w:p>
        </w:tc>
        <w:tc>
          <w:tcPr>
            <w:tcW w:w="0" w:type="auto"/>
            <w:shd w:val="clear" w:color="auto" w:fill="D9F2D0" w:themeFill="accent6" w:themeFillTint="33"/>
            <w:hideMark/>
          </w:tcPr>
          <w:p w14:paraId="5205058D"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25B2CA57"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57093675"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Daily operational coordination</w:t>
            </w:r>
          </w:p>
        </w:tc>
      </w:tr>
      <w:tr w:rsidR="00F53216" w:rsidRPr="001C1C87" w14:paraId="782B517C" w14:textId="77777777" w:rsidTr="008B21A4">
        <w:tc>
          <w:tcPr>
            <w:tcW w:w="0" w:type="auto"/>
            <w:shd w:val="clear" w:color="auto" w:fill="D9F2D0" w:themeFill="accent6" w:themeFillTint="33"/>
            <w:hideMark/>
          </w:tcPr>
          <w:p w14:paraId="676C833F" w14:textId="77777777" w:rsidR="00F53216" w:rsidRPr="001C1C87" w:rsidRDefault="00F53216" w:rsidP="001C1C87">
            <w:pPr>
              <w:spacing w:line="360" w:lineRule="auto"/>
              <w:ind w:left="720"/>
              <w:rPr>
                <w:rFonts w:ascii="Times New Roman" w:hAnsi="Times New Roman" w:cs="Times New Roman"/>
                <w:b/>
                <w:bCs/>
                <w:sz w:val="24"/>
                <w:szCs w:val="24"/>
              </w:rPr>
            </w:pPr>
            <w:r w:rsidRPr="001C1C87">
              <w:rPr>
                <w:rFonts w:ascii="Times New Roman" w:hAnsi="Times New Roman" w:cs="Times New Roman"/>
                <w:b/>
                <w:bCs/>
                <w:sz w:val="24"/>
                <w:szCs w:val="24"/>
              </w:rPr>
              <w:t>Public</w:t>
            </w:r>
          </w:p>
        </w:tc>
        <w:tc>
          <w:tcPr>
            <w:tcW w:w="0" w:type="auto"/>
            <w:shd w:val="clear" w:color="auto" w:fill="D9F2D0" w:themeFill="accent6" w:themeFillTint="33"/>
            <w:hideMark/>
          </w:tcPr>
          <w:p w14:paraId="48F3FE46"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Low</w:t>
            </w:r>
          </w:p>
        </w:tc>
        <w:tc>
          <w:tcPr>
            <w:tcW w:w="0" w:type="auto"/>
            <w:shd w:val="clear" w:color="auto" w:fill="D9F2D0" w:themeFill="accent6" w:themeFillTint="33"/>
            <w:hideMark/>
          </w:tcPr>
          <w:p w14:paraId="536E9CF8"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High</w:t>
            </w:r>
          </w:p>
        </w:tc>
        <w:tc>
          <w:tcPr>
            <w:tcW w:w="0" w:type="auto"/>
            <w:shd w:val="clear" w:color="auto" w:fill="D9F2D0" w:themeFill="accent6" w:themeFillTint="33"/>
            <w:hideMark/>
          </w:tcPr>
          <w:p w14:paraId="5588B241" w14:textId="77777777" w:rsidR="00F53216" w:rsidRPr="001C1C87" w:rsidRDefault="00F53216" w:rsidP="001C1C87">
            <w:pPr>
              <w:spacing w:line="360" w:lineRule="auto"/>
              <w:ind w:left="720"/>
              <w:rPr>
                <w:rFonts w:ascii="Times New Roman" w:hAnsi="Times New Roman" w:cs="Times New Roman"/>
                <w:sz w:val="24"/>
                <w:szCs w:val="24"/>
              </w:rPr>
            </w:pPr>
            <w:r w:rsidRPr="001C1C87">
              <w:rPr>
                <w:rFonts w:ascii="Times New Roman" w:hAnsi="Times New Roman" w:cs="Times New Roman"/>
                <w:sz w:val="24"/>
                <w:szCs w:val="24"/>
              </w:rPr>
              <w:t>Inform through media updates</w:t>
            </w:r>
          </w:p>
        </w:tc>
      </w:tr>
    </w:tbl>
    <w:p w14:paraId="516213C1" w14:textId="77777777" w:rsidR="00B13E66" w:rsidRPr="001C1C87" w:rsidRDefault="00B13E66" w:rsidP="001C1C87">
      <w:pPr>
        <w:spacing w:line="360" w:lineRule="auto"/>
        <w:rPr>
          <w:rFonts w:ascii="Times New Roman" w:hAnsi="Times New Roman" w:cs="Times New Roman"/>
          <w:b/>
          <w:bCs/>
          <w:sz w:val="24"/>
          <w:szCs w:val="24"/>
        </w:rPr>
      </w:pPr>
    </w:p>
    <w:p w14:paraId="27256401" w14:textId="77777777" w:rsidR="00B13E66" w:rsidRPr="001C1C87" w:rsidRDefault="00B13E66" w:rsidP="001C1C87">
      <w:pPr>
        <w:spacing w:line="360" w:lineRule="auto"/>
        <w:rPr>
          <w:rFonts w:ascii="Times New Roman" w:hAnsi="Times New Roman" w:cs="Times New Roman"/>
          <w:b/>
          <w:bCs/>
          <w:sz w:val="24"/>
          <w:szCs w:val="24"/>
        </w:rPr>
      </w:pPr>
    </w:p>
    <w:p w14:paraId="4E597372" w14:textId="77777777" w:rsidR="00B13E66" w:rsidRPr="001C1C87" w:rsidRDefault="00B13E66" w:rsidP="001C1C87">
      <w:pPr>
        <w:spacing w:line="360" w:lineRule="auto"/>
        <w:rPr>
          <w:rFonts w:ascii="Times New Roman" w:hAnsi="Times New Roman" w:cs="Times New Roman"/>
          <w:b/>
          <w:bCs/>
          <w:sz w:val="24"/>
          <w:szCs w:val="24"/>
        </w:rPr>
      </w:pPr>
    </w:p>
    <w:p w14:paraId="19E9413D" w14:textId="77777777" w:rsidR="00770A75" w:rsidRDefault="00770A75" w:rsidP="001C1C87">
      <w:pPr>
        <w:spacing w:line="360" w:lineRule="auto"/>
        <w:rPr>
          <w:rFonts w:ascii="Times New Roman" w:hAnsi="Times New Roman" w:cs="Times New Roman"/>
          <w:b/>
          <w:bCs/>
          <w:sz w:val="28"/>
          <w:szCs w:val="28"/>
        </w:rPr>
      </w:pPr>
    </w:p>
    <w:p w14:paraId="3F108101" w14:textId="77777777" w:rsidR="00770A75" w:rsidRDefault="00770A75" w:rsidP="001C1C87">
      <w:pPr>
        <w:spacing w:line="360" w:lineRule="auto"/>
        <w:rPr>
          <w:rFonts w:ascii="Times New Roman" w:hAnsi="Times New Roman" w:cs="Times New Roman"/>
          <w:b/>
          <w:bCs/>
          <w:sz w:val="28"/>
          <w:szCs w:val="28"/>
        </w:rPr>
      </w:pPr>
    </w:p>
    <w:p w14:paraId="30416927" w14:textId="24788845" w:rsidR="00F248D9" w:rsidRPr="00F2192F" w:rsidRDefault="00F248D9" w:rsidP="001C1C87">
      <w:pPr>
        <w:spacing w:line="360" w:lineRule="auto"/>
        <w:rPr>
          <w:rFonts w:ascii="Times New Roman" w:hAnsi="Times New Roman" w:cs="Times New Roman"/>
          <w:b/>
          <w:bCs/>
          <w:sz w:val="28"/>
          <w:szCs w:val="28"/>
        </w:rPr>
      </w:pPr>
      <w:r w:rsidRPr="00F2192F">
        <w:rPr>
          <w:rFonts w:ascii="Times New Roman" w:hAnsi="Times New Roman" w:cs="Times New Roman"/>
          <w:b/>
          <w:bCs/>
          <w:sz w:val="28"/>
          <w:szCs w:val="28"/>
        </w:rPr>
        <w:t>8. Allocation of Resources</w:t>
      </w:r>
    </w:p>
    <w:p w14:paraId="586BD283"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A detailed resource allocation plan ensures optimal use of financial, human, and material resources throughout the project lifecycle.</w:t>
      </w:r>
    </w:p>
    <w:p w14:paraId="653BD4C7" w14:textId="2B6400CD" w:rsidR="000257D5" w:rsidRPr="001C1C87" w:rsidRDefault="000257D5" w:rsidP="001C1C87">
      <w:pPr>
        <w:spacing w:line="360" w:lineRule="auto"/>
        <w:rPr>
          <w:rFonts w:ascii="Times New Roman" w:hAnsi="Times New Roman" w:cs="Times New Roman"/>
          <w:i/>
          <w:iCs/>
          <w:sz w:val="24"/>
          <w:szCs w:val="24"/>
        </w:rPr>
      </w:pPr>
      <w:r w:rsidRPr="001C1C87">
        <w:rPr>
          <w:rFonts w:ascii="Times New Roman" w:hAnsi="Times New Roman" w:cs="Times New Roman"/>
          <w:sz w:val="24"/>
          <w:szCs w:val="24"/>
        </w:rPr>
        <w:tab/>
      </w:r>
      <w:r w:rsidRPr="001C1C87">
        <w:rPr>
          <w:rFonts w:ascii="Times New Roman" w:hAnsi="Times New Roman" w:cs="Times New Roman"/>
          <w:sz w:val="24"/>
          <w:szCs w:val="24"/>
        </w:rPr>
        <w:tab/>
      </w:r>
      <w:r w:rsidRPr="001C1C87">
        <w:rPr>
          <w:rFonts w:ascii="Times New Roman" w:hAnsi="Times New Roman" w:cs="Times New Roman"/>
          <w:sz w:val="24"/>
          <w:szCs w:val="24"/>
        </w:rPr>
        <w:tab/>
      </w:r>
      <w:r w:rsidR="00C01B40" w:rsidRPr="001C1C87">
        <w:rPr>
          <w:rFonts w:ascii="Times New Roman" w:hAnsi="Times New Roman" w:cs="Times New Roman"/>
          <w:sz w:val="24"/>
          <w:szCs w:val="2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94"/>
        <w:gridCol w:w="4819"/>
        <w:gridCol w:w="1513"/>
      </w:tblGrid>
      <w:tr w:rsidR="00F248D9" w:rsidRPr="001C1C87" w14:paraId="376E2B31" w14:textId="77777777" w:rsidTr="007E1382">
        <w:trPr>
          <w:tblHeader/>
          <w:tblCellSpacing w:w="15" w:type="dxa"/>
        </w:trPr>
        <w:tc>
          <w:tcPr>
            <w:tcW w:w="2649" w:type="dxa"/>
            <w:vAlign w:val="center"/>
            <w:hideMark/>
          </w:tcPr>
          <w:p w14:paraId="3B77C129"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Resource Type</w:t>
            </w:r>
          </w:p>
        </w:tc>
        <w:tc>
          <w:tcPr>
            <w:tcW w:w="4789" w:type="dxa"/>
            <w:vAlign w:val="center"/>
            <w:hideMark/>
          </w:tcPr>
          <w:p w14:paraId="7C3A0600"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Description / Allocation</w:t>
            </w:r>
          </w:p>
        </w:tc>
        <w:tc>
          <w:tcPr>
            <w:tcW w:w="1468" w:type="dxa"/>
            <w:vAlign w:val="center"/>
            <w:hideMark/>
          </w:tcPr>
          <w:p w14:paraId="59053279" w14:textId="090B95FB"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Estimated Cost (</w:t>
            </w:r>
            <w:r w:rsidR="00CB220F" w:rsidRPr="001C1C87">
              <w:rPr>
                <w:rFonts w:ascii="Times New Roman" w:hAnsi="Times New Roman" w:cs="Times New Roman"/>
                <w:b/>
                <w:bCs/>
                <w:sz w:val="24"/>
                <w:szCs w:val="24"/>
              </w:rPr>
              <w:t>USD</w:t>
            </w:r>
            <w:r w:rsidRPr="001C1C87">
              <w:rPr>
                <w:rFonts w:ascii="Times New Roman" w:hAnsi="Times New Roman" w:cs="Times New Roman"/>
                <w:b/>
                <w:bCs/>
                <w:sz w:val="24"/>
                <w:szCs w:val="24"/>
              </w:rPr>
              <w:t>)</w:t>
            </w:r>
          </w:p>
        </w:tc>
      </w:tr>
      <w:tr w:rsidR="00F248D9" w:rsidRPr="001C1C87" w14:paraId="4F32D0D0" w14:textId="77777777" w:rsidTr="007E1382">
        <w:trPr>
          <w:tblCellSpacing w:w="15" w:type="dxa"/>
        </w:trPr>
        <w:tc>
          <w:tcPr>
            <w:tcW w:w="2649" w:type="dxa"/>
            <w:vAlign w:val="center"/>
            <w:hideMark/>
          </w:tcPr>
          <w:p w14:paraId="187BCB7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Human Resources</w:t>
            </w:r>
          </w:p>
        </w:tc>
        <w:tc>
          <w:tcPr>
            <w:tcW w:w="4789" w:type="dxa"/>
            <w:vAlign w:val="center"/>
            <w:hideMark/>
          </w:tcPr>
          <w:p w14:paraId="60399E2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Project Manager, engineers, surveyors, environmental scientists, construction workers, safety officers</w:t>
            </w:r>
          </w:p>
        </w:tc>
        <w:tc>
          <w:tcPr>
            <w:tcW w:w="1468" w:type="dxa"/>
            <w:vAlign w:val="center"/>
            <w:hideMark/>
          </w:tcPr>
          <w:p w14:paraId="1D75E730" w14:textId="7D783E25" w:rsidR="00F248D9" w:rsidRPr="001C1C87" w:rsidRDefault="007E40A3"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30</w:t>
            </w:r>
            <w:r w:rsidR="00F248D9" w:rsidRPr="001C1C87">
              <w:rPr>
                <w:rFonts w:ascii="Times New Roman" w:hAnsi="Times New Roman" w:cs="Times New Roman"/>
                <w:sz w:val="24"/>
                <w:szCs w:val="24"/>
              </w:rPr>
              <w:t xml:space="preserve"> million</w:t>
            </w:r>
          </w:p>
        </w:tc>
      </w:tr>
      <w:tr w:rsidR="00F248D9" w:rsidRPr="001C1C87" w14:paraId="6C442B08" w14:textId="77777777" w:rsidTr="007E1382">
        <w:trPr>
          <w:tblCellSpacing w:w="15" w:type="dxa"/>
        </w:trPr>
        <w:tc>
          <w:tcPr>
            <w:tcW w:w="2649" w:type="dxa"/>
            <w:vAlign w:val="center"/>
            <w:hideMark/>
          </w:tcPr>
          <w:p w14:paraId="6B81942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Materials &amp; Equipment</w:t>
            </w:r>
          </w:p>
        </w:tc>
        <w:tc>
          <w:tcPr>
            <w:tcW w:w="4789" w:type="dxa"/>
            <w:vAlign w:val="center"/>
            <w:hideMark/>
          </w:tcPr>
          <w:p w14:paraId="651C844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Concrete, steel, asphalt, excavators, graders, trucks, cranes</w:t>
            </w:r>
          </w:p>
        </w:tc>
        <w:tc>
          <w:tcPr>
            <w:tcW w:w="1468" w:type="dxa"/>
            <w:vAlign w:val="center"/>
            <w:hideMark/>
          </w:tcPr>
          <w:p w14:paraId="120BDDAF" w14:textId="4C9B452F" w:rsidR="00F248D9" w:rsidRPr="001C1C87" w:rsidRDefault="007E40A3"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80</w:t>
            </w:r>
            <w:r w:rsidR="00F248D9" w:rsidRPr="001C1C87">
              <w:rPr>
                <w:rFonts w:ascii="Times New Roman" w:hAnsi="Times New Roman" w:cs="Times New Roman"/>
                <w:sz w:val="24"/>
                <w:szCs w:val="24"/>
              </w:rPr>
              <w:t xml:space="preserve"> million</w:t>
            </w:r>
          </w:p>
        </w:tc>
      </w:tr>
      <w:tr w:rsidR="00F248D9" w:rsidRPr="001C1C87" w14:paraId="15CE691D" w14:textId="77777777" w:rsidTr="007E1382">
        <w:trPr>
          <w:tblCellSpacing w:w="15" w:type="dxa"/>
        </w:trPr>
        <w:tc>
          <w:tcPr>
            <w:tcW w:w="2649" w:type="dxa"/>
            <w:vAlign w:val="center"/>
            <w:hideMark/>
          </w:tcPr>
          <w:p w14:paraId="0E33D56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Technology Resources</w:t>
            </w:r>
          </w:p>
        </w:tc>
        <w:tc>
          <w:tcPr>
            <w:tcW w:w="4789" w:type="dxa"/>
            <w:vAlign w:val="center"/>
            <w:hideMark/>
          </w:tcPr>
          <w:p w14:paraId="758EC83A"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GIS mapping, drone surveying, project management software (Primavera, MS Project)</w:t>
            </w:r>
          </w:p>
        </w:tc>
        <w:tc>
          <w:tcPr>
            <w:tcW w:w="1468" w:type="dxa"/>
            <w:vAlign w:val="center"/>
            <w:hideMark/>
          </w:tcPr>
          <w:p w14:paraId="01A443E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10 million</w:t>
            </w:r>
          </w:p>
        </w:tc>
      </w:tr>
      <w:tr w:rsidR="00F248D9" w:rsidRPr="001C1C87" w14:paraId="1A47B365" w14:textId="77777777" w:rsidTr="007E1382">
        <w:trPr>
          <w:tblCellSpacing w:w="15" w:type="dxa"/>
        </w:trPr>
        <w:tc>
          <w:tcPr>
            <w:tcW w:w="2649" w:type="dxa"/>
            <w:vAlign w:val="center"/>
            <w:hideMark/>
          </w:tcPr>
          <w:p w14:paraId="2AA32FB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Logistics &amp; Operations</w:t>
            </w:r>
          </w:p>
        </w:tc>
        <w:tc>
          <w:tcPr>
            <w:tcW w:w="4789" w:type="dxa"/>
            <w:vAlign w:val="center"/>
            <w:hideMark/>
          </w:tcPr>
          <w:p w14:paraId="516B3F7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Site offices, fuel, utilities, transport, accommodation</w:t>
            </w:r>
          </w:p>
        </w:tc>
        <w:tc>
          <w:tcPr>
            <w:tcW w:w="1468" w:type="dxa"/>
            <w:vAlign w:val="center"/>
            <w:hideMark/>
          </w:tcPr>
          <w:p w14:paraId="1A6E733D" w14:textId="7E1A5065" w:rsidR="00F248D9" w:rsidRPr="001C1C87" w:rsidRDefault="00B956B4"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10</w:t>
            </w:r>
            <w:r w:rsidR="00F248D9" w:rsidRPr="001C1C87">
              <w:rPr>
                <w:rFonts w:ascii="Times New Roman" w:hAnsi="Times New Roman" w:cs="Times New Roman"/>
                <w:sz w:val="24"/>
                <w:szCs w:val="24"/>
              </w:rPr>
              <w:t xml:space="preserve"> million</w:t>
            </w:r>
          </w:p>
        </w:tc>
      </w:tr>
      <w:tr w:rsidR="00F248D9" w:rsidRPr="001C1C87" w14:paraId="7F896FFB" w14:textId="77777777" w:rsidTr="007E1382">
        <w:trPr>
          <w:tblCellSpacing w:w="15" w:type="dxa"/>
        </w:trPr>
        <w:tc>
          <w:tcPr>
            <w:tcW w:w="2649" w:type="dxa"/>
            <w:vAlign w:val="center"/>
            <w:hideMark/>
          </w:tcPr>
          <w:p w14:paraId="4BB9E11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lastRenderedPageBreak/>
              <w:t>Environmental Mitigation &amp; Permits</w:t>
            </w:r>
          </w:p>
        </w:tc>
        <w:tc>
          <w:tcPr>
            <w:tcW w:w="4789" w:type="dxa"/>
            <w:vAlign w:val="center"/>
            <w:hideMark/>
          </w:tcPr>
          <w:p w14:paraId="34FC0592"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Restoration materials, environmental audits</w:t>
            </w:r>
          </w:p>
        </w:tc>
        <w:tc>
          <w:tcPr>
            <w:tcW w:w="1468" w:type="dxa"/>
            <w:vAlign w:val="center"/>
            <w:hideMark/>
          </w:tcPr>
          <w:p w14:paraId="436E74F3" w14:textId="5A32B47A" w:rsidR="00F248D9" w:rsidRPr="001C1C87" w:rsidRDefault="00B956B4"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10</w:t>
            </w:r>
            <w:r w:rsidR="00F248D9" w:rsidRPr="001C1C87">
              <w:rPr>
                <w:rFonts w:ascii="Times New Roman" w:hAnsi="Times New Roman" w:cs="Times New Roman"/>
                <w:sz w:val="24"/>
                <w:szCs w:val="24"/>
              </w:rPr>
              <w:t xml:space="preserve"> million</w:t>
            </w:r>
          </w:p>
        </w:tc>
      </w:tr>
      <w:tr w:rsidR="00F248D9" w:rsidRPr="001C1C87" w14:paraId="116520D4" w14:textId="77777777" w:rsidTr="007E1382">
        <w:trPr>
          <w:tblCellSpacing w:w="15" w:type="dxa"/>
        </w:trPr>
        <w:tc>
          <w:tcPr>
            <w:tcW w:w="2649" w:type="dxa"/>
            <w:vAlign w:val="center"/>
            <w:hideMark/>
          </w:tcPr>
          <w:p w14:paraId="5699EAF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Contingency (10%)</w:t>
            </w:r>
          </w:p>
        </w:tc>
        <w:tc>
          <w:tcPr>
            <w:tcW w:w="4789" w:type="dxa"/>
            <w:vAlign w:val="center"/>
            <w:hideMark/>
          </w:tcPr>
          <w:p w14:paraId="69D8E105"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To address unforeseen events or inflationary costs</w:t>
            </w:r>
          </w:p>
        </w:tc>
        <w:tc>
          <w:tcPr>
            <w:tcW w:w="1468" w:type="dxa"/>
            <w:vAlign w:val="center"/>
            <w:hideMark/>
          </w:tcPr>
          <w:p w14:paraId="403D7959" w14:textId="02837453" w:rsidR="00F248D9" w:rsidRPr="001C1C87" w:rsidRDefault="00B956B4"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10</w:t>
            </w:r>
            <w:r w:rsidR="00F248D9" w:rsidRPr="001C1C87">
              <w:rPr>
                <w:rFonts w:ascii="Times New Roman" w:hAnsi="Times New Roman" w:cs="Times New Roman"/>
                <w:sz w:val="24"/>
                <w:szCs w:val="24"/>
              </w:rPr>
              <w:t xml:space="preserve"> million</w:t>
            </w:r>
          </w:p>
        </w:tc>
      </w:tr>
      <w:tr w:rsidR="00F248D9" w:rsidRPr="001C1C87" w14:paraId="60EE7016" w14:textId="77777777" w:rsidTr="007E1382">
        <w:trPr>
          <w:tblCellSpacing w:w="15" w:type="dxa"/>
        </w:trPr>
        <w:tc>
          <w:tcPr>
            <w:tcW w:w="2649" w:type="dxa"/>
            <w:vAlign w:val="center"/>
            <w:hideMark/>
          </w:tcPr>
          <w:p w14:paraId="6FA92228"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Total Estimated Budget</w:t>
            </w:r>
          </w:p>
        </w:tc>
        <w:tc>
          <w:tcPr>
            <w:tcW w:w="4789" w:type="dxa"/>
            <w:vAlign w:val="center"/>
            <w:hideMark/>
          </w:tcPr>
          <w:p w14:paraId="46903AC3" w14:textId="77777777" w:rsidR="00F248D9" w:rsidRPr="001C1C87" w:rsidRDefault="00F248D9" w:rsidP="001C1C87">
            <w:pPr>
              <w:spacing w:line="360" w:lineRule="auto"/>
              <w:rPr>
                <w:rFonts w:ascii="Times New Roman" w:hAnsi="Times New Roman" w:cs="Times New Roman"/>
                <w:sz w:val="24"/>
                <w:szCs w:val="24"/>
              </w:rPr>
            </w:pPr>
          </w:p>
        </w:tc>
        <w:tc>
          <w:tcPr>
            <w:tcW w:w="1468" w:type="dxa"/>
            <w:vAlign w:val="center"/>
            <w:hideMark/>
          </w:tcPr>
          <w:p w14:paraId="262B29C7" w14:textId="3DB7DB2B" w:rsidR="00F248D9" w:rsidRPr="001C1C87" w:rsidRDefault="00B956B4"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1</w:t>
            </w:r>
            <w:r w:rsidR="00F248D9" w:rsidRPr="001C1C87">
              <w:rPr>
                <w:rFonts w:ascii="Times New Roman" w:hAnsi="Times New Roman" w:cs="Times New Roman"/>
                <w:b/>
                <w:bCs/>
                <w:sz w:val="24"/>
                <w:szCs w:val="24"/>
              </w:rPr>
              <w:t>50 million</w:t>
            </w:r>
          </w:p>
        </w:tc>
      </w:tr>
    </w:tbl>
    <w:p w14:paraId="1F20BADB" w14:textId="77777777" w:rsidR="001C1A47" w:rsidRPr="001C1C87" w:rsidRDefault="001C1A47" w:rsidP="001C1C87">
      <w:pPr>
        <w:spacing w:line="360" w:lineRule="auto"/>
        <w:rPr>
          <w:rFonts w:ascii="Times New Roman" w:hAnsi="Times New Roman" w:cs="Times New Roman"/>
          <w:b/>
          <w:bCs/>
          <w:sz w:val="24"/>
          <w:szCs w:val="24"/>
        </w:rPr>
      </w:pPr>
    </w:p>
    <w:p w14:paraId="5A79AAE1" w14:textId="77777777" w:rsidR="00340E30" w:rsidRDefault="00340E30" w:rsidP="001C1C87">
      <w:pPr>
        <w:spacing w:line="360" w:lineRule="auto"/>
        <w:rPr>
          <w:rFonts w:ascii="Times New Roman" w:hAnsi="Times New Roman" w:cs="Times New Roman"/>
          <w:b/>
          <w:bCs/>
          <w:sz w:val="28"/>
          <w:szCs w:val="28"/>
        </w:rPr>
      </w:pPr>
    </w:p>
    <w:p w14:paraId="17E9AE71" w14:textId="77777777" w:rsidR="00340E30" w:rsidRDefault="00340E30" w:rsidP="001C1C87">
      <w:pPr>
        <w:spacing w:line="360" w:lineRule="auto"/>
        <w:rPr>
          <w:rFonts w:ascii="Times New Roman" w:hAnsi="Times New Roman" w:cs="Times New Roman"/>
          <w:b/>
          <w:bCs/>
          <w:sz w:val="28"/>
          <w:szCs w:val="28"/>
        </w:rPr>
      </w:pPr>
    </w:p>
    <w:p w14:paraId="7A8CD171" w14:textId="77777777" w:rsidR="00340E30" w:rsidRDefault="00340E30" w:rsidP="001C1C87">
      <w:pPr>
        <w:spacing w:line="360" w:lineRule="auto"/>
        <w:rPr>
          <w:rFonts w:ascii="Times New Roman" w:hAnsi="Times New Roman" w:cs="Times New Roman"/>
          <w:b/>
          <w:bCs/>
          <w:sz w:val="28"/>
          <w:szCs w:val="28"/>
        </w:rPr>
      </w:pPr>
    </w:p>
    <w:p w14:paraId="04367C66" w14:textId="77777777" w:rsidR="00340E30" w:rsidRDefault="00340E30" w:rsidP="001C1C87">
      <w:pPr>
        <w:spacing w:line="360" w:lineRule="auto"/>
        <w:rPr>
          <w:rFonts w:ascii="Times New Roman" w:hAnsi="Times New Roman" w:cs="Times New Roman"/>
          <w:b/>
          <w:bCs/>
          <w:sz w:val="28"/>
          <w:szCs w:val="28"/>
        </w:rPr>
      </w:pPr>
    </w:p>
    <w:p w14:paraId="24C877D9" w14:textId="074BDBA8" w:rsidR="00F248D9" w:rsidRPr="00223370" w:rsidRDefault="00F248D9" w:rsidP="001C1C87">
      <w:pPr>
        <w:spacing w:line="360" w:lineRule="auto"/>
        <w:rPr>
          <w:rFonts w:ascii="Times New Roman" w:hAnsi="Times New Roman" w:cs="Times New Roman"/>
          <w:sz w:val="28"/>
          <w:szCs w:val="28"/>
        </w:rPr>
      </w:pPr>
      <w:r w:rsidRPr="00223370">
        <w:rPr>
          <w:rFonts w:ascii="Times New Roman" w:hAnsi="Times New Roman" w:cs="Times New Roman"/>
          <w:b/>
          <w:bCs/>
          <w:sz w:val="28"/>
          <w:szCs w:val="28"/>
        </w:rPr>
        <w:t>9. Risk Analysis</w:t>
      </w:r>
    </w:p>
    <w:p w14:paraId="39AA77B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Risk management is a critical process that identifies, evaluates, and mitigates threats that may impact project objectives.</w:t>
      </w:r>
    </w:p>
    <w:p w14:paraId="0E5BD1BE" w14:textId="257A0204" w:rsidR="0045296A" w:rsidRPr="001C1C87" w:rsidRDefault="0045296A" w:rsidP="001C1C87">
      <w:pPr>
        <w:spacing w:line="360" w:lineRule="auto"/>
        <w:rPr>
          <w:rFonts w:ascii="Times New Roman" w:hAnsi="Times New Roman" w:cs="Times New Roman"/>
          <w:sz w:val="24"/>
          <w:szCs w:val="24"/>
        </w:rPr>
      </w:pPr>
    </w:p>
    <w:tbl>
      <w:tblPr>
        <w:tblW w:w="9352"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876"/>
        <w:gridCol w:w="1236"/>
        <w:gridCol w:w="1175"/>
        <w:gridCol w:w="4065"/>
      </w:tblGrid>
      <w:tr w:rsidR="00F248D9" w:rsidRPr="001C1C87" w14:paraId="0B1D047F" w14:textId="77777777" w:rsidTr="006C5428">
        <w:trPr>
          <w:trHeight w:val="480"/>
          <w:tblHeader/>
          <w:tblCellSpacing w:w="15" w:type="dxa"/>
        </w:trPr>
        <w:tc>
          <w:tcPr>
            <w:tcW w:w="0" w:type="auto"/>
            <w:vAlign w:val="center"/>
            <w:hideMark/>
          </w:tcPr>
          <w:p w14:paraId="5BC007BD"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Risk</w:t>
            </w:r>
          </w:p>
        </w:tc>
        <w:tc>
          <w:tcPr>
            <w:tcW w:w="0" w:type="auto"/>
            <w:vAlign w:val="center"/>
            <w:hideMark/>
          </w:tcPr>
          <w:p w14:paraId="70F5D073"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Probability</w:t>
            </w:r>
          </w:p>
        </w:tc>
        <w:tc>
          <w:tcPr>
            <w:tcW w:w="1145" w:type="dxa"/>
            <w:vAlign w:val="center"/>
            <w:hideMark/>
          </w:tcPr>
          <w:p w14:paraId="214AB01C"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Impact</w:t>
            </w:r>
          </w:p>
        </w:tc>
        <w:tc>
          <w:tcPr>
            <w:tcW w:w="4020" w:type="dxa"/>
            <w:vAlign w:val="center"/>
            <w:hideMark/>
          </w:tcPr>
          <w:p w14:paraId="4952DE0A" w14:textId="77777777" w:rsidR="00F248D9" w:rsidRPr="001C1C87" w:rsidRDefault="00F248D9" w:rsidP="001C1C87">
            <w:pPr>
              <w:spacing w:line="360" w:lineRule="auto"/>
              <w:rPr>
                <w:rFonts w:ascii="Times New Roman" w:hAnsi="Times New Roman" w:cs="Times New Roman"/>
                <w:b/>
                <w:bCs/>
                <w:sz w:val="24"/>
                <w:szCs w:val="24"/>
              </w:rPr>
            </w:pPr>
            <w:r w:rsidRPr="001C1C87">
              <w:rPr>
                <w:rFonts w:ascii="Times New Roman" w:hAnsi="Times New Roman" w:cs="Times New Roman"/>
                <w:b/>
                <w:bCs/>
                <w:sz w:val="24"/>
                <w:szCs w:val="24"/>
              </w:rPr>
              <w:t>Mitigation Strategy</w:t>
            </w:r>
          </w:p>
        </w:tc>
      </w:tr>
      <w:tr w:rsidR="00F248D9" w:rsidRPr="001C1C87" w14:paraId="42D2D6C1" w14:textId="77777777" w:rsidTr="006C5428">
        <w:trPr>
          <w:trHeight w:val="1181"/>
          <w:tblCellSpacing w:w="15" w:type="dxa"/>
        </w:trPr>
        <w:tc>
          <w:tcPr>
            <w:tcW w:w="0" w:type="auto"/>
            <w:vAlign w:val="center"/>
            <w:hideMark/>
          </w:tcPr>
          <w:p w14:paraId="73422DF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Extreme weather events causing delays</w:t>
            </w:r>
          </w:p>
        </w:tc>
        <w:tc>
          <w:tcPr>
            <w:tcW w:w="0" w:type="auto"/>
            <w:vAlign w:val="center"/>
            <w:hideMark/>
          </w:tcPr>
          <w:p w14:paraId="4CEA2E8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t>
            </w:r>
          </w:p>
        </w:tc>
        <w:tc>
          <w:tcPr>
            <w:tcW w:w="1145" w:type="dxa"/>
            <w:vAlign w:val="center"/>
            <w:hideMark/>
          </w:tcPr>
          <w:p w14:paraId="4F08BE8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t>
            </w:r>
          </w:p>
        </w:tc>
        <w:tc>
          <w:tcPr>
            <w:tcW w:w="4020" w:type="dxa"/>
            <w:vAlign w:val="center"/>
            <w:hideMark/>
          </w:tcPr>
          <w:p w14:paraId="1D82ED35"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Develop flexible schedule, allocate weather buffer, ensure emergency protocols.</w:t>
            </w:r>
          </w:p>
        </w:tc>
      </w:tr>
      <w:tr w:rsidR="00F248D9" w:rsidRPr="001C1C87" w14:paraId="6355F99E" w14:textId="77777777" w:rsidTr="006C5428">
        <w:trPr>
          <w:trHeight w:val="1181"/>
          <w:tblCellSpacing w:w="15" w:type="dxa"/>
        </w:trPr>
        <w:tc>
          <w:tcPr>
            <w:tcW w:w="0" w:type="auto"/>
            <w:vAlign w:val="center"/>
            <w:hideMark/>
          </w:tcPr>
          <w:p w14:paraId="2D85956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Supply chain disruptions (materials, fuel)</w:t>
            </w:r>
          </w:p>
        </w:tc>
        <w:tc>
          <w:tcPr>
            <w:tcW w:w="0" w:type="auto"/>
            <w:vAlign w:val="center"/>
            <w:hideMark/>
          </w:tcPr>
          <w:p w14:paraId="78C1BB2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1145" w:type="dxa"/>
            <w:vAlign w:val="center"/>
            <w:hideMark/>
          </w:tcPr>
          <w:p w14:paraId="3B36ABFA"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t>
            </w:r>
          </w:p>
        </w:tc>
        <w:tc>
          <w:tcPr>
            <w:tcW w:w="4020" w:type="dxa"/>
            <w:vAlign w:val="center"/>
            <w:hideMark/>
          </w:tcPr>
          <w:p w14:paraId="3B706EC3"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Source locally, establish multiple supplier agreements.</w:t>
            </w:r>
          </w:p>
        </w:tc>
      </w:tr>
      <w:tr w:rsidR="00F248D9" w:rsidRPr="001C1C87" w14:paraId="3E5B3DE5" w14:textId="77777777" w:rsidTr="006C5428">
        <w:trPr>
          <w:trHeight w:val="835"/>
          <w:tblCellSpacing w:w="15" w:type="dxa"/>
        </w:trPr>
        <w:tc>
          <w:tcPr>
            <w:tcW w:w="0" w:type="auto"/>
            <w:vAlign w:val="center"/>
            <w:hideMark/>
          </w:tcPr>
          <w:p w14:paraId="745606E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Environmental regulatory delays</w:t>
            </w:r>
          </w:p>
        </w:tc>
        <w:tc>
          <w:tcPr>
            <w:tcW w:w="0" w:type="auto"/>
            <w:vAlign w:val="center"/>
            <w:hideMark/>
          </w:tcPr>
          <w:p w14:paraId="2352AF78"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1145" w:type="dxa"/>
            <w:vAlign w:val="center"/>
            <w:hideMark/>
          </w:tcPr>
          <w:p w14:paraId="36225E3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4020" w:type="dxa"/>
            <w:vAlign w:val="center"/>
            <w:hideMark/>
          </w:tcPr>
          <w:p w14:paraId="5F864D95"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Early coordination with environmental authorities.</w:t>
            </w:r>
          </w:p>
        </w:tc>
      </w:tr>
      <w:tr w:rsidR="00F248D9" w:rsidRPr="001C1C87" w14:paraId="0729220C" w14:textId="77777777" w:rsidTr="006C5428">
        <w:trPr>
          <w:trHeight w:val="835"/>
          <w:tblCellSpacing w:w="15" w:type="dxa"/>
        </w:trPr>
        <w:tc>
          <w:tcPr>
            <w:tcW w:w="0" w:type="auto"/>
            <w:vAlign w:val="center"/>
            <w:hideMark/>
          </w:tcPr>
          <w:p w14:paraId="4D626231"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lastRenderedPageBreak/>
              <w:t>Labor shortages</w:t>
            </w:r>
          </w:p>
        </w:tc>
        <w:tc>
          <w:tcPr>
            <w:tcW w:w="0" w:type="auto"/>
            <w:vAlign w:val="center"/>
            <w:hideMark/>
          </w:tcPr>
          <w:p w14:paraId="525DD022"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1145" w:type="dxa"/>
            <w:vAlign w:val="center"/>
            <w:hideMark/>
          </w:tcPr>
          <w:p w14:paraId="74069C7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4020" w:type="dxa"/>
            <w:vAlign w:val="center"/>
            <w:hideMark/>
          </w:tcPr>
          <w:p w14:paraId="3CAE5614"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Hire early, train local labor, utilize subcontractors.</w:t>
            </w:r>
          </w:p>
        </w:tc>
      </w:tr>
      <w:tr w:rsidR="00F248D9" w:rsidRPr="001C1C87" w14:paraId="05101516" w14:textId="77777777" w:rsidTr="006C5428">
        <w:trPr>
          <w:trHeight w:val="835"/>
          <w:tblCellSpacing w:w="15" w:type="dxa"/>
        </w:trPr>
        <w:tc>
          <w:tcPr>
            <w:tcW w:w="0" w:type="auto"/>
            <w:vAlign w:val="center"/>
            <w:hideMark/>
          </w:tcPr>
          <w:p w14:paraId="500BE599"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Cost overruns due to inflation</w:t>
            </w:r>
          </w:p>
        </w:tc>
        <w:tc>
          <w:tcPr>
            <w:tcW w:w="0" w:type="auto"/>
            <w:vAlign w:val="center"/>
            <w:hideMark/>
          </w:tcPr>
          <w:p w14:paraId="7374041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t>
            </w:r>
          </w:p>
        </w:tc>
        <w:tc>
          <w:tcPr>
            <w:tcW w:w="1145" w:type="dxa"/>
            <w:vAlign w:val="center"/>
            <w:hideMark/>
          </w:tcPr>
          <w:p w14:paraId="44CE84BB"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4020" w:type="dxa"/>
            <w:vAlign w:val="center"/>
            <w:hideMark/>
          </w:tcPr>
          <w:p w14:paraId="41C6DCC4" w14:textId="77777777" w:rsidR="00F248D9" w:rsidRPr="001C1C87" w:rsidRDefault="00F248D9" w:rsidP="006F67C9">
            <w:pPr>
              <w:spacing w:line="360" w:lineRule="auto"/>
              <w:rPr>
                <w:rFonts w:ascii="Times New Roman" w:hAnsi="Times New Roman" w:cs="Times New Roman"/>
                <w:sz w:val="24"/>
                <w:szCs w:val="24"/>
              </w:rPr>
            </w:pPr>
            <w:r w:rsidRPr="001C1C87">
              <w:rPr>
                <w:rFonts w:ascii="Times New Roman" w:hAnsi="Times New Roman" w:cs="Times New Roman"/>
                <w:sz w:val="24"/>
                <w:szCs w:val="24"/>
              </w:rPr>
              <w:t>Maintain contingency reserves, monthly cost audits.</w:t>
            </w:r>
          </w:p>
        </w:tc>
      </w:tr>
      <w:tr w:rsidR="00F248D9" w:rsidRPr="001C1C87" w14:paraId="23E6A91E" w14:textId="77777777" w:rsidTr="006C5428">
        <w:trPr>
          <w:trHeight w:val="827"/>
          <w:tblCellSpacing w:w="15" w:type="dxa"/>
        </w:trPr>
        <w:tc>
          <w:tcPr>
            <w:tcW w:w="0" w:type="auto"/>
            <w:vAlign w:val="center"/>
            <w:hideMark/>
          </w:tcPr>
          <w:p w14:paraId="5505A437"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Safety incidents on-site</w:t>
            </w:r>
          </w:p>
        </w:tc>
        <w:tc>
          <w:tcPr>
            <w:tcW w:w="0" w:type="auto"/>
            <w:vAlign w:val="center"/>
            <w:hideMark/>
          </w:tcPr>
          <w:p w14:paraId="5479A6C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Low</w:t>
            </w:r>
          </w:p>
        </w:tc>
        <w:tc>
          <w:tcPr>
            <w:tcW w:w="1145" w:type="dxa"/>
            <w:vAlign w:val="center"/>
            <w:hideMark/>
          </w:tcPr>
          <w:p w14:paraId="5A00D1A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t>
            </w:r>
          </w:p>
        </w:tc>
        <w:tc>
          <w:tcPr>
            <w:tcW w:w="4020" w:type="dxa"/>
            <w:vAlign w:val="center"/>
            <w:hideMark/>
          </w:tcPr>
          <w:p w14:paraId="6C76C814"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Implement rigorous health and safety training.</w:t>
            </w:r>
          </w:p>
        </w:tc>
      </w:tr>
      <w:tr w:rsidR="00F248D9" w:rsidRPr="001C1C87" w14:paraId="07DBB66A" w14:textId="77777777" w:rsidTr="006C5428">
        <w:trPr>
          <w:trHeight w:val="835"/>
          <w:tblCellSpacing w:w="15" w:type="dxa"/>
        </w:trPr>
        <w:tc>
          <w:tcPr>
            <w:tcW w:w="0" w:type="auto"/>
            <w:vAlign w:val="center"/>
            <w:hideMark/>
          </w:tcPr>
          <w:p w14:paraId="62F2B57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Community opposition or protests</w:t>
            </w:r>
          </w:p>
        </w:tc>
        <w:tc>
          <w:tcPr>
            <w:tcW w:w="0" w:type="auto"/>
            <w:vAlign w:val="center"/>
            <w:hideMark/>
          </w:tcPr>
          <w:p w14:paraId="14299B90"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Low</w:t>
            </w:r>
          </w:p>
        </w:tc>
        <w:tc>
          <w:tcPr>
            <w:tcW w:w="1145" w:type="dxa"/>
            <w:vAlign w:val="center"/>
            <w:hideMark/>
          </w:tcPr>
          <w:p w14:paraId="1B418F4C"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Medium</w:t>
            </w:r>
          </w:p>
        </w:tc>
        <w:tc>
          <w:tcPr>
            <w:tcW w:w="4020" w:type="dxa"/>
            <w:vAlign w:val="center"/>
            <w:hideMark/>
          </w:tcPr>
          <w:p w14:paraId="3D2321FD"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Transparent communication and community engagement.</w:t>
            </w:r>
          </w:p>
        </w:tc>
      </w:tr>
      <w:tr w:rsidR="00F248D9" w:rsidRPr="001C1C87" w14:paraId="40BA55AB" w14:textId="77777777" w:rsidTr="006C5428">
        <w:trPr>
          <w:trHeight w:val="835"/>
          <w:tblCellSpacing w:w="15" w:type="dxa"/>
        </w:trPr>
        <w:tc>
          <w:tcPr>
            <w:tcW w:w="0" w:type="auto"/>
            <w:vAlign w:val="center"/>
            <w:hideMark/>
          </w:tcPr>
          <w:p w14:paraId="12F1A94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Design flaws or structural failures</w:t>
            </w:r>
          </w:p>
        </w:tc>
        <w:tc>
          <w:tcPr>
            <w:tcW w:w="0" w:type="auto"/>
            <w:vAlign w:val="center"/>
            <w:hideMark/>
          </w:tcPr>
          <w:p w14:paraId="5BF78EB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Low</w:t>
            </w:r>
          </w:p>
        </w:tc>
        <w:tc>
          <w:tcPr>
            <w:tcW w:w="1145" w:type="dxa"/>
            <w:vAlign w:val="center"/>
            <w:hideMark/>
          </w:tcPr>
          <w:p w14:paraId="432AC35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High</w:t>
            </w:r>
          </w:p>
        </w:tc>
        <w:tc>
          <w:tcPr>
            <w:tcW w:w="4020" w:type="dxa"/>
            <w:vAlign w:val="center"/>
            <w:hideMark/>
          </w:tcPr>
          <w:p w14:paraId="5A95D28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Independent design verification and peer review.</w:t>
            </w:r>
          </w:p>
        </w:tc>
      </w:tr>
    </w:tbl>
    <w:p w14:paraId="014A0093" w14:textId="77777777" w:rsidR="00B479A2" w:rsidRPr="001C1C87" w:rsidRDefault="00B479A2" w:rsidP="001C1C87">
      <w:pPr>
        <w:spacing w:line="360" w:lineRule="auto"/>
        <w:rPr>
          <w:rFonts w:ascii="Times New Roman" w:hAnsi="Times New Roman" w:cs="Times New Roman"/>
          <w:b/>
          <w:bCs/>
          <w:sz w:val="24"/>
          <w:szCs w:val="24"/>
        </w:rPr>
      </w:pPr>
    </w:p>
    <w:p w14:paraId="477545AE"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b/>
          <w:bCs/>
          <w:sz w:val="24"/>
          <w:szCs w:val="24"/>
        </w:rPr>
        <w:t>Risk Monitoring Tools:</w:t>
      </w:r>
    </w:p>
    <w:p w14:paraId="78FF05C4" w14:textId="77777777" w:rsidR="00F248D9" w:rsidRPr="001C1C87" w:rsidRDefault="00F248D9" w:rsidP="001C1C87">
      <w:pPr>
        <w:numPr>
          <w:ilvl w:val="0"/>
          <w:numId w:val="11"/>
        </w:numPr>
        <w:spacing w:line="360" w:lineRule="auto"/>
        <w:rPr>
          <w:rFonts w:ascii="Times New Roman" w:hAnsi="Times New Roman" w:cs="Times New Roman"/>
          <w:sz w:val="24"/>
          <w:szCs w:val="24"/>
        </w:rPr>
      </w:pPr>
      <w:r w:rsidRPr="001C1C87">
        <w:rPr>
          <w:rFonts w:ascii="Times New Roman" w:hAnsi="Times New Roman" w:cs="Times New Roman"/>
          <w:sz w:val="24"/>
          <w:szCs w:val="24"/>
        </w:rPr>
        <w:t>Risk Register (updated weekly)</w:t>
      </w:r>
    </w:p>
    <w:p w14:paraId="6A8D1D12" w14:textId="744C2C66" w:rsidR="00F248D9" w:rsidRPr="001C1C87" w:rsidRDefault="00F248D9" w:rsidP="001C1C87">
      <w:pPr>
        <w:numPr>
          <w:ilvl w:val="0"/>
          <w:numId w:val="11"/>
        </w:numPr>
        <w:spacing w:line="360" w:lineRule="auto"/>
        <w:rPr>
          <w:rFonts w:ascii="Times New Roman" w:hAnsi="Times New Roman" w:cs="Times New Roman"/>
          <w:sz w:val="24"/>
          <w:szCs w:val="24"/>
        </w:rPr>
      </w:pPr>
      <w:r w:rsidRPr="001C1C87">
        <w:rPr>
          <w:rFonts w:ascii="Times New Roman" w:hAnsi="Times New Roman" w:cs="Times New Roman"/>
          <w:sz w:val="24"/>
          <w:szCs w:val="24"/>
        </w:rPr>
        <w:t>Earned Value Management for cost and schedule tracking</w:t>
      </w:r>
    </w:p>
    <w:p w14:paraId="42A138E5" w14:textId="56403117" w:rsidR="00F248D9" w:rsidRPr="001C1C87" w:rsidRDefault="00F248D9" w:rsidP="001C1C87">
      <w:pPr>
        <w:numPr>
          <w:ilvl w:val="0"/>
          <w:numId w:val="11"/>
        </w:numPr>
        <w:spacing w:line="360" w:lineRule="auto"/>
        <w:rPr>
          <w:rFonts w:ascii="Times New Roman" w:hAnsi="Times New Roman" w:cs="Times New Roman"/>
          <w:sz w:val="24"/>
          <w:szCs w:val="24"/>
        </w:rPr>
      </w:pPr>
      <w:r w:rsidRPr="001C1C87">
        <w:rPr>
          <w:rFonts w:ascii="Times New Roman" w:hAnsi="Times New Roman" w:cs="Times New Roman"/>
          <w:sz w:val="24"/>
          <w:szCs w:val="24"/>
        </w:rPr>
        <w:t>Key Risk Indicators</w:t>
      </w:r>
      <w:r w:rsidRPr="001C1C87">
        <w:rPr>
          <w:rFonts w:ascii="Times New Roman" w:hAnsi="Times New Roman" w:cs="Times New Roman"/>
          <w:b/>
          <w:bCs/>
          <w:sz w:val="24"/>
          <w:szCs w:val="24"/>
        </w:rPr>
        <w:t xml:space="preserve"> </w:t>
      </w:r>
      <w:r w:rsidRPr="001C1C87">
        <w:rPr>
          <w:rFonts w:ascii="Times New Roman" w:hAnsi="Times New Roman" w:cs="Times New Roman"/>
          <w:sz w:val="24"/>
          <w:szCs w:val="24"/>
        </w:rPr>
        <w:t>or continuous assessment</w:t>
      </w:r>
    </w:p>
    <w:p w14:paraId="6455D300" w14:textId="77777777" w:rsidR="00CD66FD" w:rsidRPr="001C1C87" w:rsidRDefault="00CD66FD" w:rsidP="001C1C87">
      <w:pPr>
        <w:spacing w:line="360" w:lineRule="auto"/>
        <w:rPr>
          <w:rFonts w:ascii="Times New Roman" w:hAnsi="Times New Roman" w:cs="Times New Roman"/>
          <w:b/>
          <w:bCs/>
          <w:sz w:val="24"/>
          <w:szCs w:val="24"/>
        </w:rPr>
      </w:pPr>
    </w:p>
    <w:p w14:paraId="1836067B" w14:textId="21879375" w:rsidR="006C5428" w:rsidRPr="001C1C87" w:rsidRDefault="006C5428" w:rsidP="001C1C87">
      <w:pPr>
        <w:spacing w:line="360" w:lineRule="auto"/>
        <w:rPr>
          <w:rFonts w:ascii="Times New Roman" w:hAnsi="Times New Roman" w:cs="Times New Roman"/>
          <w:sz w:val="24"/>
          <w:szCs w:val="24"/>
        </w:rPr>
      </w:pPr>
    </w:p>
    <w:p w14:paraId="23FCC181" w14:textId="77777777" w:rsidR="005A7519" w:rsidRDefault="005A7519" w:rsidP="001C1C87">
      <w:pPr>
        <w:spacing w:line="360" w:lineRule="auto"/>
        <w:rPr>
          <w:rFonts w:ascii="Times New Roman" w:hAnsi="Times New Roman" w:cs="Times New Roman"/>
          <w:b/>
          <w:bCs/>
          <w:sz w:val="28"/>
          <w:szCs w:val="28"/>
        </w:rPr>
      </w:pPr>
    </w:p>
    <w:p w14:paraId="127B652B" w14:textId="77777777" w:rsidR="005A7519" w:rsidRDefault="005A7519" w:rsidP="001C1C87">
      <w:pPr>
        <w:spacing w:line="360" w:lineRule="auto"/>
        <w:rPr>
          <w:rFonts w:ascii="Times New Roman" w:hAnsi="Times New Roman" w:cs="Times New Roman"/>
          <w:b/>
          <w:bCs/>
          <w:sz w:val="28"/>
          <w:szCs w:val="28"/>
        </w:rPr>
      </w:pPr>
    </w:p>
    <w:p w14:paraId="4245EE9B" w14:textId="32982976" w:rsidR="00F248D9" w:rsidRPr="00A6417A" w:rsidRDefault="00F248D9" w:rsidP="001C1C87">
      <w:pPr>
        <w:spacing w:line="360" w:lineRule="auto"/>
        <w:rPr>
          <w:rFonts w:ascii="Times New Roman" w:hAnsi="Times New Roman" w:cs="Times New Roman"/>
          <w:sz w:val="28"/>
          <w:szCs w:val="28"/>
        </w:rPr>
      </w:pPr>
      <w:r w:rsidRPr="00A6417A">
        <w:rPr>
          <w:rFonts w:ascii="Times New Roman" w:hAnsi="Times New Roman" w:cs="Times New Roman"/>
          <w:b/>
          <w:bCs/>
          <w:sz w:val="28"/>
          <w:szCs w:val="28"/>
        </w:rPr>
        <w:t>10. Conclusion</w:t>
      </w:r>
    </w:p>
    <w:p w14:paraId="0FDF8ECC" w14:textId="702A14E4"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 xml:space="preserve">The Reopening of Highway 5 (Coquihalla Highway) project is a cornerstone in British Columbia’s recovery from the 2022 flooding disaster. It is not only a reconstruction effort but a long-term investment in climate-resilient infrastructure. Through structured </w:t>
      </w:r>
      <w:r w:rsidR="00D37D03" w:rsidRPr="001C1C87">
        <w:rPr>
          <w:rFonts w:ascii="Times New Roman" w:hAnsi="Times New Roman" w:cs="Times New Roman"/>
          <w:sz w:val="24"/>
          <w:szCs w:val="24"/>
        </w:rPr>
        <w:t xml:space="preserve">as a </w:t>
      </w:r>
      <w:r w:rsidRPr="001C1C87">
        <w:rPr>
          <w:rFonts w:ascii="Times New Roman" w:hAnsi="Times New Roman" w:cs="Times New Roman"/>
          <w:sz w:val="24"/>
          <w:szCs w:val="24"/>
        </w:rPr>
        <w:t>project management incorporating integration, scope, time, cost, quality, risk, communication, and stakeholder management—</w:t>
      </w:r>
      <w:r w:rsidR="009417B4" w:rsidRPr="001C1C87">
        <w:rPr>
          <w:rFonts w:ascii="Times New Roman" w:hAnsi="Times New Roman" w:cs="Times New Roman"/>
          <w:sz w:val="24"/>
          <w:szCs w:val="24"/>
        </w:rPr>
        <w:t xml:space="preserve">as a manager I am responsible for </w:t>
      </w:r>
      <w:r w:rsidRPr="001C1C87">
        <w:rPr>
          <w:rFonts w:ascii="Times New Roman" w:hAnsi="Times New Roman" w:cs="Times New Roman"/>
          <w:sz w:val="24"/>
          <w:szCs w:val="24"/>
        </w:rPr>
        <w:t xml:space="preserve">project ensures successful </w:t>
      </w:r>
      <w:r w:rsidRPr="001C1C87">
        <w:rPr>
          <w:rFonts w:ascii="Times New Roman" w:hAnsi="Times New Roman" w:cs="Times New Roman"/>
          <w:sz w:val="24"/>
          <w:szCs w:val="24"/>
        </w:rPr>
        <w:lastRenderedPageBreak/>
        <w:t>completion within scope, time, and budget.</w:t>
      </w:r>
      <w:r w:rsidR="006E65A1">
        <w:rPr>
          <w:rFonts w:ascii="Times New Roman" w:hAnsi="Times New Roman" w:cs="Times New Roman"/>
          <w:sz w:val="24"/>
          <w:szCs w:val="24"/>
        </w:rPr>
        <w:t xml:space="preserve"> </w:t>
      </w:r>
      <w:r w:rsidR="006E65A1" w:rsidRPr="006E65A1">
        <w:rPr>
          <w:rFonts w:ascii="Times New Roman" w:hAnsi="Times New Roman" w:cs="Times New Roman"/>
          <w:sz w:val="24"/>
          <w:szCs w:val="24"/>
        </w:rPr>
        <w:t>Importantly, the reconstruction process prioritized resilience: permanent bridges built in the aftermath were designed to better withstand extreme weather, with features like deep-pile footings, extended spans, rock reinforcement, and ecological restoration</w:t>
      </w:r>
      <w:r w:rsidR="006E65A1">
        <w:rPr>
          <w:rFonts w:ascii="Times New Roman" w:hAnsi="Times New Roman" w:cs="Times New Roman"/>
          <w:sz w:val="24"/>
          <w:szCs w:val="24"/>
        </w:rPr>
        <w:t>.</w:t>
      </w:r>
    </w:p>
    <w:p w14:paraId="0E75DD76" w14:textId="77777777"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Upon completion, the restored highway will:</w:t>
      </w:r>
    </w:p>
    <w:p w14:paraId="5ABDB7EE" w14:textId="77777777" w:rsidR="00F248D9" w:rsidRPr="001C1C87" w:rsidRDefault="00F248D9" w:rsidP="001C1C87">
      <w:pPr>
        <w:numPr>
          <w:ilvl w:val="0"/>
          <w:numId w:val="12"/>
        </w:numPr>
        <w:spacing w:line="360" w:lineRule="auto"/>
        <w:rPr>
          <w:rFonts w:ascii="Times New Roman" w:hAnsi="Times New Roman" w:cs="Times New Roman"/>
          <w:sz w:val="24"/>
          <w:szCs w:val="24"/>
        </w:rPr>
      </w:pPr>
      <w:r w:rsidRPr="001C1C87">
        <w:rPr>
          <w:rFonts w:ascii="Times New Roman" w:hAnsi="Times New Roman" w:cs="Times New Roman"/>
          <w:sz w:val="24"/>
          <w:szCs w:val="24"/>
        </w:rPr>
        <w:t>Reconnect the Lower Mainland with the Interior, reestablishing vital supply chains.</w:t>
      </w:r>
    </w:p>
    <w:p w14:paraId="3B460AEA" w14:textId="77777777" w:rsidR="00F248D9" w:rsidRPr="001C1C87" w:rsidRDefault="00F248D9" w:rsidP="001C1C87">
      <w:pPr>
        <w:numPr>
          <w:ilvl w:val="0"/>
          <w:numId w:val="12"/>
        </w:numPr>
        <w:spacing w:line="360" w:lineRule="auto"/>
        <w:rPr>
          <w:rFonts w:ascii="Times New Roman" w:hAnsi="Times New Roman" w:cs="Times New Roman"/>
          <w:sz w:val="24"/>
          <w:szCs w:val="24"/>
        </w:rPr>
      </w:pPr>
      <w:r w:rsidRPr="001C1C87">
        <w:rPr>
          <w:rFonts w:ascii="Times New Roman" w:hAnsi="Times New Roman" w:cs="Times New Roman"/>
          <w:sz w:val="24"/>
          <w:szCs w:val="24"/>
        </w:rPr>
        <w:t>Support regional economic growth through improved logistics.</w:t>
      </w:r>
    </w:p>
    <w:p w14:paraId="091D8A9A" w14:textId="77777777" w:rsidR="00F248D9" w:rsidRPr="001C1C87" w:rsidRDefault="00F248D9" w:rsidP="001C1C87">
      <w:pPr>
        <w:numPr>
          <w:ilvl w:val="0"/>
          <w:numId w:val="12"/>
        </w:numPr>
        <w:spacing w:line="360" w:lineRule="auto"/>
        <w:rPr>
          <w:rFonts w:ascii="Times New Roman" w:hAnsi="Times New Roman" w:cs="Times New Roman"/>
          <w:sz w:val="24"/>
          <w:szCs w:val="24"/>
        </w:rPr>
      </w:pPr>
      <w:r w:rsidRPr="001C1C87">
        <w:rPr>
          <w:rFonts w:ascii="Times New Roman" w:hAnsi="Times New Roman" w:cs="Times New Roman"/>
          <w:sz w:val="24"/>
          <w:szCs w:val="24"/>
        </w:rPr>
        <w:t>Provide safer, climate-resilient transportation infrastructure.</w:t>
      </w:r>
    </w:p>
    <w:p w14:paraId="4D5AF662" w14:textId="77777777" w:rsidR="00F248D9" w:rsidRPr="001C1C87" w:rsidRDefault="00F248D9" w:rsidP="001C1C87">
      <w:pPr>
        <w:numPr>
          <w:ilvl w:val="0"/>
          <w:numId w:val="12"/>
        </w:numPr>
        <w:spacing w:line="360" w:lineRule="auto"/>
        <w:rPr>
          <w:rFonts w:ascii="Times New Roman" w:hAnsi="Times New Roman" w:cs="Times New Roman"/>
          <w:sz w:val="24"/>
          <w:szCs w:val="24"/>
        </w:rPr>
      </w:pPr>
      <w:r w:rsidRPr="001C1C87">
        <w:rPr>
          <w:rFonts w:ascii="Times New Roman" w:hAnsi="Times New Roman" w:cs="Times New Roman"/>
          <w:sz w:val="24"/>
          <w:szCs w:val="24"/>
        </w:rPr>
        <w:t>Demonstrate governmental and community resilience in the face of environmental adversity.</w:t>
      </w:r>
    </w:p>
    <w:p w14:paraId="35AAEF89" w14:textId="31DE1A78" w:rsidR="00F248D9" w:rsidRPr="001C1C87" w:rsidRDefault="00F248D9" w:rsidP="001C1C87">
      <w:pPr>
        <w:spacing w:line="360" w:lineRule="auto"/>
        <w:rPr>
          <w:rFonts w:ascii="Times New Roman" w:hAnsi="Times New Roman" w:cs="Times New Roman"/>
          <w:sz w:val="24"/>
          <w:szCs w:val="24"/>
        </w:rPr>
      </w:pPr>
      <w:r w:rsidRPr="001C1C87">
        <w:rPr>
          <w:rFonts w:ascii="Times New Roman" w:hAnsi="Times New Roman" w:cs="Times New Roman"/>
          <w:sz w:val="24"/>
          <w:szCs w:val="24"/>
        </w:rPr>
        <w:t>This Project Management Plan serves as a comprehensive blueprint for executing and controlling all project activities. By integrating effective risk management, resource optimization, and stakeholder engagement, it ensures that the Highway 5 reopening project achieves its objectives of safety, sustainability, and socio-economic recovery for the people of British Columbia.</w:t>
      </w:r>
      <w:r w:rsidR="002B4F08">
        <w:rPr>
          <w:rFonts w:ascii="Times New Roman" w:hAnsi="Times New Roman" w:cs="Times New Roman"/>
          <w:sz w:val="24"/>
          <w:szCs w:val="24"/>
        </w:rPr>
        <w:t xml:space="preserve"> </w:t>
      </w:r>
      <w:r w:rsidR="004A5B21">
        <w:rPr>
          <w:rFonts w:ascii="Times New Roman" w:hAnsi="Times New Roman" w:cs="Times New Roman"/>
          <w:sz w:val="24"/>
          <w:szCs w:val="24"/>
        </w:rPr>
        <w:t xml:space="preserve">As a project manager </w:t>
      </w:r>
      <w:r w:rsidR="002B4F08">
        <w:rPr>
          <w:rFonts w:ascii="Times New Roman" w:hAnsi="Times New Roman" w:cs="Times New Roman"/>
          <w:sz w:val="24"/>
          <w:szCs w:val="24"/>
        </w:rPr>
        <w:t>b</w:t>
      </w:r>
      <w:r w:rsidR="002B4F08" w:rsidRPr="002B4F08">
        <w:rPr>
          <w:rFonts w:ascii="Times New Roman" w:hAnsi="Times New Roman" w:cs="Times New Roman"/>
          <w:sz w:val="24"/>
          <w:szCs w:val="24"/>
        </w:rPr>
        <w:t>y December 2022, temporary bridge repairs enabled Highway 5 to regain full four-lane capacity, significantly improving safety and reducing congestion for both industry and general traffic.</w:t>
      </w:r>
    </w:p>
    <w:p w14:paraId="4E774A73" w14:textId="77777777" w:rsidR="00E6379C" w:rsidRPr="001C1C87" w:rsidRDefault="00E6379C" w:rsidP="001C1C87">
      <w:pPr>
        <w:spacing w:line="360" w:lineRule="auto"/>
        <w:rPr>
          <w:rFonts w:ascii="Times New Roman" w:hAnsi="Times New Roman" w:cs="Times New Roman"/>
          <w:sz w:val="24"/>
          <w:szCs w:val="24"/>
        </w:rPr>
      </w:pPr>
    </w:p>
    <w:p w14:paraId="4C67E081" w14:textId="77777777" w:rsidR="00997951" w:rsidRPr="001C1C87" w:rsidRDefault="00997951" w:rsidP="001C1C87">
      <w:pPr>
        <w:spacing w:line="360" w:lineRule="auto"/>
        <w:rPr>
          <w:rFonts w:ascii="Times New Roman" w:hAnsi="Times New Roman" w:cs="Times New Roman"/>
          <w:sz w:val="24"/>
          <w:szCs w:val="24"/>
        </w:rPr>
      </w:pPr>
    </w:p>
    <w:p w14:paraId="08E0B4FB" w14:textId="77777777" w:rsidR="00997951" w:rsidRPr="001C1C87" w:rsidRDefault="00997951" w:rsidP="001C1C87">
      <w:pPr>
        <w:spacing w:line="360" w:lineRule="auto"/>
        <w:rPr>
          <w:rFonts w:ascii="Times New Roman" w:hAnsi="Times New Roman" w:cs="Times New Roman"/>
          <w:sz w:val="24"/>
          <w:szCs w:val="24"/>
        </w:rPr>
      </w:pPr>
    </w:p>
    <w:p w14:paraId="4F2CA0F0" w14:textId="481C832A" w:rsidR="00E6379C" w:rsidRDefault="00E6379C" w:rsidP="00F248D9">
      <w:pPr>
        <w:rPr>
          <w:rFonts w:ascii="Arial" w:hAnsi="Arial" w:cs="Arial"/>
          <w:b/>
          <w:bCs/>
          <w:sz w:val="28"/>
          <w:szCs w:val="28"/>
        </w:rPr>
      </w:pPr>
      <w:r w:rsidRPr="00E6379C">
        <w:rPr>
          <w:rFonts w:ascii="Arial" w:hAnsi="Arial" w:cs="Arial"/>
          <w:b/>
          <w:bCs/>
          <w:sz w:val="28"/>
          <w:szCs w:val="28"/>
        </w:rPr>
        <w:t>Reference List:</w:t>
      </w:r>
    </w:p>
    <w:p w14:paraId="4D52D190" w14:textId="175EFE7E" w:rsidR="00E6379C" w:rsidRDefault="00E6379C" w:rsidP="00E6379C">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sidRPr="00E6379C">
        <w:rPr>
          <w:rFonts w:ascii="Times New Roman" w:eastAsia="Times New Roman" w:hAnsi="Times New Roman" w:cs="Times New Roman"/>
          <w:kern w:val="0"/>
          <w:sz w:val="24"/>
          <w:szCs w:val="24"/>
          <w:lang w:eastAsia="en-GB"/>
          <w14:ligatures w14:val="none"/>
        </w:rPr>
        <w:t xml:space="preserve">Ford, J.D. and Wei, T. (2015) ‘Quad Charts in the Classroom to Reinforce Technical Communication Fundamentals’, </w:t>
      </w:r>
      <w:r w:rsidRPr="00E6379C">
        <w:rPr>
          <w:rFonts w:ascii="Times New Roman" w:eastAsia="Times New Roman" w:hAnsi="Times New Roman" w:cs="Times New Roman"/>
          <w:i/>
          <w:iCs/>
          <w:kern w:val="0"/>
          <w:sz w:val="24"/>
          <w:szCs w:val="24"/>
          <w:lang w:eastAsia="en-GB"/>
          <w14:ligatures w14:val="none"/>
        </w:rPr>
        <w:t>Journal of technical writing and communication</w:t>
      </w:r>
      <w:r w:rsidRPr="00E6379C">
        <w:rPr>
          <w:rFonts w:ascii="Times New Roman" w:eastAsia="Times New Roman" w:hAnsi="Times New Roman" w:cs="Times New Roman"/>
          <w:kern w:val="0"/>
          <w:sz w:val="24"/>
          <w:szCs w:val="24"/>
          <w:lang w:eastAsia="en-GB"/>
          <w14:ligatures w14:val="none"/>
        </w:rPr>
        <w:t xml:space="preserve">, 45(3), pp. 275–284. Available at: </w:t>
      </w:r>
      <w:hyperlink r:id="rId14" w:history="1">
        <w:r w:rsidR="00052950" w:rsidRPr="00E13E7E">
          <w:rPr>
            <w:rStyle w:val="Hyperlink"/>
            <w:rFonts w:ascii="Times New Roman" w:eastAsia="Times New Roman" w:hAnsi="Times New Roman" w:cs="Times New Roman"/>
            <w:kern w:val="0"/>
            <w:sz w:val="24"/>
            <w:szCs w:val="24"/>
            <w:lang w:eastAsia="en-GB"/>
            <w14:ligatures w14:val="none"/>
          </w:rPr>
          <w:t>https://doi.org/10.1177/0047281615578848</w:t>
        </w:r>
      </w:hyperlink>
      <w:r w:rsidRPr="00E6379C">
        <w:rPr>
          <w:rFonts w:ascii="Times New Roman" w:eastAsia="Times New Roman" w:hAnsi="Times New Roman" w:cs="Times New Roman"/>
          <w:kern w:val="0"/>
          <w:sz w:val="24"/>
          <w:szCs w:val="24"/>
          <w:lang w:eastAsia="en-GB"/>
          <w14:ligatures w14:val="none"/>
        </w:rPr>
        <w:t>.</w:t>
      </w:r>
    </w:p>
    <w:p w14:paraId="003AA817" w14:textId="62A9895C" w:rsidR="00052950" w:rsidRPr="00052950" w:rsidRDefault="00052950" w:rsidP="00052950">
      <w:pPr>
        <w:pStyle w:val="ListParagraph"/>
        <w:numPr>
          <w:ilvl w:val="1"/>
          <w:numId w:val="8"/>
        </w:numPr>
        <w:rPr>
          <w:rFonts w:ascii="Arial" w:hAnsi="Arial" w:cs="Arial"/>
        </w:rPr>
      </w:pPr>
      <w:r w:rsidRPr="00052950">
        <w:rPr>
          <w:rFonts w:ascii="Arial" w:hAnsi="Arial" w:cs="Arial"/>
        </w:rPr>
        <w:t xml:space="preserve">Gantt, HL 1919, </w:t>
      </w:r>
      <w:r w:rsidRPr="00052950">
        <w:rPr>
          <w:rFonts w:ascii="Arial" w:hAnsi="Arial" w:cs="Arial"/>
          <w:i/>
          <w:iCs/>
        </w:rPr>
        <w:t>Organizing for work</w:t>
      </w:r>
      <w:r w:rsidRPr="00052950">
        <w:rPr>
          <w:rFonts w:ascii="Arial" w:hAnsi="Arial" w:cs="Arial"/>
        </w:rPr>
        <w:t>, Harcourt, Brace and Howe, New York.</w:t>
      </w:r>
    </w:p>
    <w:p w14:paraId="497C023C" w14:textId="4F4C8137" w:rsidR="008A112D" w:rsidRPr="008A112D" w:rsidRDefault="008A112D" w:rsidP="008A112D">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sidRPr="008A112D">
        <w:rPr>
          <w:rFonts w:ascii="Times New Roman" w:eastAsia="Times New Roman" w:hAnsi="Times New Roman" w:cs="Times New Roman"/>
          <w:kern w:val="0"/>
          <w:sz w:val="24"/>
          <w:szCs w:val="24"/>
          <w:lang w:eastAsia="en-GB"/>
          <w14:ligatures w14:val="none"/>
        </w:rPr>
        <w:t xml:space="preserve">Rocha, J., Oliveira, S. and Capinha, C. (eds) (2020) </w:t>
      </w:r>
      <w:r w:rsidRPr="008A112D">
        <w:rPr>
          <w:rFonts w:ascii="Times New Roman" w:eastAsia="Times New Roman" w:hAnsi="Times New Roman" w:cs="Times New Roman"/>
          <w:i/>
          <w:iCs/>
          <w:kern w:val="0"/>
          <w:sz w:val="24"/>
          <w:szCs w:val="24"/>
          <w:lang w:eastAsia="en-GB"/>
          <w14:ligatures w14:val="none"/>
        </w:rPr>
        <w:t>Risk Management and Assessment</w:t>
      </w:r>
      <w:r w:rsidRPr="008A112D">
        <w:rPr>
          <w:rFonts w:ascii="Times New Roman" w:eastAsia="Times New Roman" w:hAnsi="Times New Roman" w:cs="Times New Roman"/>
          <w:kern w:val="0"/>
          <w:sz w:val="24"/>
          <w:szCs w:val="24"/>
          <w:lang w:eastAsia="en-GB"/>
          <w14:ligatures w14:val="none"/>
        </w:rPr>
        <w:t>. London: IntechOpen.</w:t>
      </w:r>
    </w:p>
    <w:p w14:paraId="1D228672" w14:textId="7B417491" w:rsidR="008C7618" w:rsidRPr="00CD7E78" w:rsidRDefault="008C7618" w:rsidP="00CD7E78">
      <w:pPr>
        <w:pStyle w:val="cvgsua"/>
        <w:numPr>
          <w:ilvl w:val="1"/>
          <w:numId w:val="8"/>
        </w:numPr>
        <w:spacing w:line="300" w:lineRule="atLeast"/>
        <w:rPr>
          <w:rFonts w:ascii="Arial" w:hAnsi="Arial" w:cs="Arial"/>
          <w:sz w:val="22"/>
          <w:szCs w:val="22"/>
        </w:rPr>
      </w:pPr>
      <w:r w:rsidRPr="00CD7E78">
        <w:rPr>
          <w:rStyle w:val="agcmg"/>
          <w:rFonts w:ascii="Arial" w:eastAsiaTheme="majorEastAsia" w:hAnsi="Arial" w:cs="Arial"/>
          <w:sz w:val="22"/>
          <w:szCs w:val="22"/>
        </w:rPr>
        <w:t xml:space="preserve"> Nugroho, D.B. and Latife, Y. (2021) ‘</w:t>
      </w:r>
      <w:r w:rsidRPr="00CD7E78">
        <w:rPr>
          <w:rStyle w:val="agcmg"/>
          <w:rFonts w:ascii="Arial" w:eastAsiaTheme="majorEastAsia" w:hAnsi="Arial" w:cs="Arial"/>
          <w:i/>
          <w:iCs/>
          <w:sz w:val="22"/>
          <w:szCs w:val="22"/>
        </w:rPr>
        <w:t>Development of Work Breakdown Structure (WBS) for Safety Planning on Tunneling Work Projects Based on Risk</w:t>
      </w:r>
      <w:r w:rsidRPr="00CD7E78">
        <w:rPr>
          <w:rStyle w:val="agcmg"/>
          <w:rFonts w:ascii="Arial" w:eastAsiaTheme="majorEastAsia" w:hAnsi="Arial" w:cs="Arial"/>
          <w:sz w:val="22"/>
          <w:szCs w:val="22"/>
        </w:rPr>
        <w:t>’, Journal of physics. Conference series, 1858(1), p. 12076. Available at: https://doi.org/10.1088/1742-6596/1858/1/012076.</w:t>
      </w:r>
    </w:p>
    <w:p w14:paraId="508C9529" w14:textId="054B556E" w:rsidR="008C7618" w:rsidRPr="00CD7E78" w:rsidRDefault="008C7618" w:rsidP="00CD7E78">
      <w:pPr>
        <w:pStyle w:val="cvgsua"/>
        <w:numPr>
          <w:ilvl w:val="1"/>
          <w:numId w:val="8"/>
        </w:numPr>
        <w:spacing w:line="300" w:lineRule="atLeast"/>
        <w:rPr>
          <w:rFonts w:ascii="Arial" w:hAnsi="Arial" w:cs="Arial"/>
          <w:sz w:val="22"/>
          <w:szCs w:val="22"/>
        </w:rPr>
      </w:pPr>
      <w:r w:rsidRPr="00CD7E78">
        <w:rPr>
          <w:rStyle w:val="agcmg"/>
          <w:rFonts w:ascii="Arial" w:eastAsiaTheme="majorEastAsia" w:hAnsi="Arial" w:cs="Arial"/>
          <w:sz w:val="22"/>
          <w:szCs w:val="22"/>
        </w:rPr>
        <w:lastRenderedPageBreak/>
        <w:t xml:space="preserve"> Abanda, F.H. et al. (2025) ‘</w:t>
      </w:r>
      <w:r w:rsidRPr="00CD7E78">
        <w:rPr>
          <w:rStyle w:val="agcmg"/>
          <w:rFonts w:ascii="Arial" w:eastAsiaTheme="majorEastAsia" w:hAnsi="Arial" w:cs="Arial"/>
          <w:i/>
          <w:iCs/>
          <w:sz w:val="22"/>
          <w:szCs w:val="22"/>
        </w:rPr>
        <w:t>Digital twin for product versus project lifecycles’</w:t>
      </w:r>
      <w:r w:rsidRPr="00CD7E78">
        <w:rPr>
          <w:rStyle w:val="agcmg"/>
          <w:rFonts w:ascii="Arial" w:eastAsiaTheme="majorEastAsia" w:hAnsi="Arial" w:cs="Arial"/>
          <w:sz w:val="22"/>
          <w:szCs w:val="22"/>
        </w:rPr>
        <w:t xml:space="preserve"> </w:t>
      </w:r>
      <w:r w:rsidRPr="00CD7E78">
        <w:rPr>
          <w:rStyle w:val="agcmg"/>
          <w:rFonts w:ascii="Arial" w:eastAsiaTheme="majorEastAsia" w:hAnsi="Arial" w:cs="Arial"/>
          <w:i/>
          <w:iCs/>
          <w:sz w:val="22"/>
          <w:szCs w:val="22"/>
        </w:rPr>
        <w:t>development in manufacturing and construction industries’</w:t>
      </w:r>
      <w:r w:rsidRPr="00CD7E78">
        <w:rPr>
          <w:rStyle w:val="agcmg"/>
          <w:rFonts w:ascii="Arial" w:eastAsiaTheme="majorEastAsia" w:hAnsi="Arial" w:cs="Arial"/>
          <w:sz w:val="22"/>
          <w:szCs w:val="22"/>
        </w:rPr>
        <w:t>, Journal of intelligent manufacturing, 36(2), pp. 801–831. Available at: https://doi.org/10.1007/s10845-023-02301-2.</w:t>
      </w:r>
    </w:p>
    <w:p w14:paraId="3C432641" w14:textId="259A4518" w:rsidR="008C7618" w:rsidRPr="00CD7E78" w:rsidRDefault="008C7618" w:rsidP="00CD7E78">
      <w:pPr>
        <w:pStyle w:val="cvgsua"/>
        <w:numPr>
          <w:ilvl w:val="1"/>
          <w:numId w:val="8"/>
        </w:numPr>
        <w:spacing w:line="300" w:lineRule="atLeast"/>
        <w:rPr>
          <w:rFonts w:ascii="Arial" w:hAnsi="Arial" w:cs="Arial"/>
          <w:sz w:val="22"/>
          <w:szCs w:val="22"/>
        </w:rPr>
      </w:pPr>
      <w:r w:rsidRPr="00CD7E78">
        <w:rPr>
          <w:rStyle w:val="agcmg"/>
          <w:rFonts w:ascii="Arial" w:eastAsiaTheme="majorEastAsia" w:hAnsi="Arial" w:cs="Arial"/>
          <w:sz w:val="22"/>
          <w:szCs w:val="22"/>
        </w:rPr>
        <w:t xml:space="preserve"> Zhu, Q. et al. (2024) ‘</w:t>
      </w:r>
      <w:r w:rsidRPr="00CD7E78">
        <w:rPr>
          <w:rStyle w:val="agcmg"/>
          <w:rFonts w:ascii="Arial" w:eastAsiaTheme="majorEastAsia" w:hAnsi="Arial" w:cs="Arial"/>
          <w:i/>
          <w:iCs/>
          <w:sz w:val="22"/>
          <w:szCs w:val="22"/>
        </w:rPr>
        <w:t>Stakeholder Mapping and Analysis of Off-Site Construction Projects</w:t>
      </w:r>
      <w:r w:rsidRPr="00CD7E78">
        <w:rPr>
          <w:rStyle w:val="agcmg"/>
          <w:rFonts w:ascii="Arial" w:eastAsiaTheme="majorEastAsia" w:hAnsi="Arial" w:cs="Arial"/>
          <w:sz w:val="22"/>
          <w:szCs w:val="22"/>
        </w:rPr>
        <w:t>: Utilizing a Power–Interest Matrix and the Fuzzy Logic Theory’, Buildings (Basel), 14(9), p. 2865. Available at: https://doi.org/10.3390/buildings14092865.</w:t>
      </w:r>
    </w:p>
    <w:p w14:paraId="771F55B7" w14:textId="79AF453D" w:rsidR="008C7618" w:rsidRDefault="008C7618" w:rsidP="00CD7E78">
      <w:pPr>
        <w:pStyle w:val="cvgsua"/>
        <w:numPr>
          <w:ilvl w:val="1"/>
          <w:numId w:val="8"/>
        </w:numPr>
        <w:spacing w:line="300" w:lineRule="atLeast"/>
      </w:pPr>
      <w:r w:rsidRPr="00CD7E78">
        <w:rPr>
          <w:rStyle w:val="agcmg"/>
          <w:rFonts w:ascii="Arial" w:eastAsiaTheme="majorEastAsia" w:hAnsi="Arial" w:cs="Arial"/>
          <w:sz w:val="22"/>
          <w:szCs w:val="22"/>
        </w:rPr>
        <w:t xml:space="preserve"> Lewis, J.P. (2008) </w:t>
      </w:r>
      <w:r w:rsidRPr="00CD7E78">
        <w:rPr>
          <w:rStyle w:val="agcmg"/>
          <w:rFonts w:ascii="Arial" w:eastAsiaTheme="majorEastAsia" w:hAnsi="Arial" w:cs="Arial"/>
          <w:i/>
          <w:iCs/>
          <w:sz w:val="22"/>
          <w:szCs w:val="22"/>
        </w:rPr>
        <w:t>Mastering project management : applying advanced concepts to systems thinking, control &amp; evaluation, resource allocation</w:t>
      </w:r>
      <w:r w:rsidRPr="00CD7E78">
        <w:rPr>
          <w:rStyle w:val="agcmg"/>
          <w:rFonts w:ascii="Arial" w:eastAsiaTheme="majorEastAsia" w:hAnsi="Arial" w:cs="Arial"/>
          <w:sz w:val="22"/>
          <w:szCs w:val="22"/>
        </w:rPr>
        <w:t>. 2nd ed. New York: McGraw-Hill</w:t>
      </w:r>
      <w:r w:rsidRPr="00CD7E78">
        <w:rPr>
          <w:rStyle w:val="agcmg"/>
          <w:rFonts w:ascii="Arial" w:eastAsiaTheme="majorEastAsia" w:hAnsi="Arial" w:cs="Arial"/>
          <w:i/>
          <w:iCs/>
          <w:sz w:val="22"/>
          <w:szCs w:val="22"/>
        </w:rPr>
        <w:t>.</w:t>
      </w:r>
    </w:p>
    <w:p w14:paraId="34BB363A" w14:textId="2D2F68DB" w:rsidR="0065317A" w:rsidRPr="0065317A" w:rsidRDefault="0065317A" w:rsidP="0065317A">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sidRPr="0065317A">
        <w:rPr>
          <w:rFonts w:ascii="Times New Roman" w:eastAsia="Times New Roman" w:hAnsi="Times New Roman" w:cs="Times New Roman"/>
          <w:kern w:val="0"/>
          <w:sz w:val="24"/>
          <w:szCs w:val="24"/>
          <w:lang w:eastAsia="en-GB"/>
          <w14:ligatures w14:val="none"/>
        </w:rPr>
        <w:t xml:space="preserve">Vázquez-López, E., Solís-Guzmán, J. and Marrero, M. (2024) ‘A Work Breakdown Structure for Estimating Building Life Cycle Cost Aligned with Sustainable Assessment—Application to Functional Costs’, </w:t>
      </w:r>
      <w:r w:rsidRPr="0065317A">
        <w:rPr>
          <w:rFonts w:ascii="Times New Roman" w:eastAsia="Times New Roman" w:hAnsi="Times New Roman" w:cs="Times New Roman"/>
          <w:i/>
          <w:iCs/>
          <w:kern w:val="0"/>
          <w:sz w:val="24"/>
          <w:szCs w:val="24"/>
          <w:lang w:eastAsia="en-GB"/>
          <w14:ligatures w14:val="none"/>
        </w:rPr>
        <w:t>Buildings (Basel)</w:t>
      </w:r>
      <w:r w:rsidRPr="0065317A">
        <w:rPr>
          <w:rFonts w:ascii="Times New Roman" w:eastAsia="Times New Roman" w:hAnsi="Times New Roman" w:cs="Times New Roman"/>
          <w:kern w:val="0"/>
          <w:sz w:val="24"/>
          <w:szCs w:val="24"/>
          <w:lang w:eastAsia="en-GB"/>
          <w14:ligatures w14:val="none"/>
        </w:rPr>
        <w:t>, 14(4), p. 1119. Available at: https://doi.org/10.3390/buildings14041119.</w:t>
      </w:r>
    </w:p>
    <w:p w14:paraId="505E448F" w14:textId="71284FB9" w:rsidR="005A1F9C" w:rsidRPr="005A1F9C" w:rsidRDefault="005A1F9C" w:rsidP="005A1F9C">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sidRPr="005A1F9C">
        <w:rPr>
          <w:rFonts w:ascii="Times New Roman" w:eastAsia="Times New Roman" w:hAnsi="Times New Roman" w:cs="Times New Roman"/>
          <w:kern w:val="0"/>
          <w:sz w:val="24"/>
          <w:szCs w:val="24"/>
          <w:lang w:eastAsia="en-GB"/>
          <w14:ligatures w14:val="none"/>
        </w:rPr>
        <w:t xml:space="preserve">Graham, N. (2023) </w:t>
      </w:r>
      <w:r w:rsidRPr="005A1F9C">
        <w:rPr>
          <w:rFonts w:ascii="Times New Roman" w:eastAsia="Times New Roman" w:hAnsi="Times New Roman" w:cs="Times New Roman"/>
          <w:i/>
          <w:iCs/>
          <w:kern w:val="0"/>
          <w:sz w:val="24"/>
          <w:szCs w:val="24"/>
          <w:lang w:eastAsia="en-GB"/>
          <w14:ligatures w14:val="none"/>
        </w:rPr>
        <w:t>Project Management</w:t>
      </w:r>
      <w:r w:rsidRPr="005A1F9C">
        <w:rPr>
          <w:rFonts w:ascii="Times New Roman" w:eastAsia="Times New Roman" w:hAnsi="Times New Roman" w:cs="Times New Roman"/>
          <w:kern w:val="0"/>
          <w:sz w:val="24"/>
          <w:szCs w:val="24"/>
          <w:lang w:eastAsia="en-GB"/>
          <w14:ligatures w14:val="none"/>
        </w:rPr>
        <w:t>. 3rd edition. West Sussex, United Kingdom: John Wiley &amp; Sons.</w:t>
      </w:r>
    </w:p>
    <w:p w14:paraId="570EADE8" w14:textId="77777777" w:rsidR="0016019A" w:rsidRPr="0016019A" w:rsidRDefault="0016019A" w:rsidP="0016019A">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16019A">
        <w:rPr>
          <w:rFonts w:ascii="Times New Roman" w:eastAsia="Times New Roman" w:hAnsi="Times New Roman" w:cs="Times New Roman"/>
          <w:kern w:val="0"/>
          <w:sz w:val="24"/>
          <w:szCs w:val="24"/>
          <w:lang w:eastAsia="en-GB"/>
          <w14:ligatures w14:val="none"/>
        </w:rPr>
        <w:t xml:space="preserve">Maylor, H. and Turner, N. (2022) </w:t>
      </w:r>
      <w:r w:rsidRPr="0016019A">
        <w:rPr>
          <w:rFonts w:ascii="Times New Roman" w:eastAsia="Times New Roman" w:hAnsi="Times New Roman" w:cs="Times New Roman"/>
          <w:i/>
          <w:iCs/>
          <w:kern w:val="0"/>
          <w:sz w:val="24"/>
          <w:szCs w:val="24"/>
          <w:lang w:eastAsia="en-GB"/>
          <w14:ligatures w14:val="none"/>
        </w:rPr>
        <w:t>Project management</w:t>
      </w:r>
      <w:r w:rsidRPr="0016019A">
        <w:rPr>
          <w:rFonts w:ascii="Times New Roman" w:eastAsia="Times New Roman" w:hAnsi="Times New Roman" w:cs="Times New Roman"/>
          <w:kern w:val="0"/>
          <w:sz w:val="24"/>
          <w:szCs w:val="24"/>
          <w:lang w:eastAsia="en-GB"/>
          <w14:ligatures w14:val="none"/>
        </w:rPr>
        <w:t>. Fifth edition. Harlow: Pearson.</w:t>
      </w:r>
    </w:p>
    <w:p w14:paraId="4986CED6" w14:textId="3425C64D" w:rsidR="00603FD0" w:rsidRPr="00603FD0" w:rsidRDefault="00603FD0" w:rsidP="00603FD0">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sidRPr="00603FD0">
        <w:rPr>
          <w:rFonts w:ascii="Times New Roman" w:eastAsia="Times New Roman" w:hAnsi="Times New Roman" w:cs="Times New Roman"/>
          <w:kern w:val="0"/>
          <w:sz w:val="24"/>
          <w:szCs w:val="24"/>
          <w:lang w:eastAsia="en-GB"/>
          <w14:ligatures w14:val="none"/>
        </w:rPr>
        <w:t xml:space="preserve">Kordi, N.E., Belayutham, S. and Che Ibrahim, C.K.I. (2021) ‘Mapping of social sustainability attributes to stakeholders’ involvement in construction project life cycle’, </w:t>
      </w:r>
      <w:r w:rsidRPr="00603FD0">
        <w:rPr>
          <w:rFonts w:ascii="Times New Roman" w:eastAsia="Times New Roman" w:hAnsi="Times New Roman" w:cs="Times New Roman"/>
          <w:i/>
          <w:iCs/>
          <w:kern w:val="0"/>
          <w:sz w:val="24"/>
          <w:szCs w:val="24"/>
          <w:lang w:eastAsia="en-GB"/>
          <w14:ligatures w14:val="none"/>
        </w:rPr>
        <w:t>Construction management and economics</w:t>
      </w:r>
      <w:r w:rsidRPr="00603FD0">
        <w:rPr>
          <w:rFonts w:ascii="Times New Roman" w:eastAsia="Times New Roman" w:hAnsi="Times New Roman" w:cs="Times New Roman"/>
          <w:kern w:val="0"/>
          <w:sz w:val="24"/>
          <w:szCs w:val="24"/>
          <w:lang w:eastAsia="en-GB"/>
          <w14:ligatures w14:val="none"/>
        </w:rPr>
        <w:t>, 39(6), pp. 513–532. Available at: https://doi.org/10.1080/01446193.2021.1923767.</w:t>
      </w:r>
    </w:p>
    <w:p w14:paraId="6D5F4B54" w14:textId="77777777" w:rsidR="00C538C8" w:rsidRPr="00C538C8" w:rsidRDefault="00C538C8" w:rsidP="00C538C8">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C538C8">
        <w:rPr>
          <w:rFonts w:ascii="Times New Roman" w:eastAsia="Times New Roman" w:hAnsi="Times New Roman" w:cs="Times New Roman"/>
          <w:kern w:val="0"/>
          <w:sz w:val="24"/>
          <w:szCs w:val="24"/>
          <w:lang w:eastAsia="en-GB"/>
          <w14:ligatures w14:val="none"/>
        </w:rPr>
        <w:t xml:space="preserve">Jepsen, A.L. and Eskerod, P. (2009) ‘Stakeholder analysis in projects: Challenges in using current guidelines in the real world’, </w:t>
      </w:r>
      <w:r w:rsidRPr="00C538C8">
        <w:rPr>
          <w:rFonts w:ascii="Times New Roman" w:eastAsia="Times New Roman" w:hAnsi="Times New Roman" w:cs="Times New Roman"/>
          <w:i/>
          <w:iCs/>
          <w:kern w:val="0"/>
          <w:sz w:val="24"/>
          <w:szCs w:val="24"/>
          <w:lang w:eastAsia="en-GB"/>
          <w14:ligatures w14:val="none"/>
        </w:rPr>
        <w:t>International journal of project management</w:t>
      </w:r>
      <w:r w:rsidRPr="00C538C8">
        <w:rPr>
          <w:rFonts w:ascii="Times New Roman" w:eastAsia="Times New Roman" w:hAnsi="Times New Roman" w:cs="Times New Roman"/>
          <w:kern w:val="0"/>
          <w:sz w:val="24"/>
          <w:szCs w:val="24"/>
          <w:lang w:eastAsia="en-GB"/>
          <w14:ligatures w14:val="none"/>
        </w:rPr>
        <w:t>, 27(4), pp. 335–343. Available at: https://doi.org/10.1016/j.ijproman.2008.04.002.</w:t>
      </w:r>
    </w:p>
    <w:p w14:paraId="78179218" w14:textId="77777777" w:rsidR="00363F8F" w:rsidRPr="00363F8F" w:rsidRDefault="00A570DC" w:rsidP="00363F8F">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363F8F" w:rsidRPr="00363F8F">
        <w:rPr>
          <w:rFonts w:ascii="Times New Roman" w:eastAsia="Times New Roman" w:hAnsi="Times New Roman" w:cs="Times New Roman"/>
          <w:kern w:val="0"/>
          <w:sz w:val="24"/>
          <w:szCs w:val="24"/>
          <w:lang w:eastAsia="en-GB"/>
          <w14:ligatures w14:val="none"/>
        </w:rPr>
        <w:t xml:space="preserve">Wojewnik-Filipkowska, A. </w:t>
      </w:r>
      <w:r w:rsidR="00363F8F" w:rsidRPr="00363F8F">
        <w:rPr>
          <w:rFonts w:ascii="Times New Roman" w:eastAsia="Times New Roman" w:hAnsi="Times New Roman" w:cs="Times New Roman"/>
          <w:i/>
          <w:iCs/>
          <w:kern w:val="0"/>
          <w:sz w:val="24"/>
          <w:szCs w:val="24"/>
          <w:lang w:eastAsia="en-GB"/>
          <w14:ligatures w14:val="none"/>
        </w:rPr>
        <w:t>et al.</w:t>
      </w:r>
      <w:r w:rsidR="00363F8F" w:rsidRPr="00363F8F">
        <w:rPr>
          <w:rFonts w:ascii="Times New Roman" w:eastAsia="Times New Roman" w:hAnsi="Times New Roman" w:cs="Times New Roman"/>
          <w:kern w:val="0"/>
          <w:sz w:val="24"/>
          <w:szCs w:val="24"/>
          <w:lang w:eastAsia="en-GB"/>
          <w14:ligatures w14:val="none"/>
        </w:rPr>
        <w:t xml:space="preserve"> (2021) ‘Obstacles and challenges in applying stakeholder analysis to infrastructure projects: Is there a gap between stakeholder theory and practice?’, </w:t>
      </w:r>
      <w:r w:rsidR="00363F8F" w:rsidRPr="00363F8F">
        <w:rPr>
          <w:rFonts w:ascii="Times New Roman" w:eastAsia="Times New Roman" w:hAnsi="Times New Roman" w:cs="Times New Roman"/>
          <w:i/>
          <w:iCs/>
          <w:kern w:val="0"/>
          <w:sz w:val="24"/>
          <w:szCs w:val="24"/>
          <w:lang w:eastAsia="en-GB"/>
          <w14:ligatures w14:val="none"/>
        </w:rPr>
        <w:t>Journal of property investment &amp; finance</w:t>
      </w:r>
      <w:r w:rsidR="00363F8F" w:rsidRPr="00363F8F">
        <w:rPr>
          <w:rFonts w:ascii="Times New Roman" w:eastAsia="Times New Roman" w:hAnsi="Times New Roman" w:cs="Times New Roman"/>
          <w:kern w:val="0"/>
          <w:sz w:val="24"/>
          <w:szCs w:val="24"/>
          <w:lang w:eastAsia="en-GB"/>
          <w14:ligatures w14:val="none"/>
        </w:rPr>
        <w:t>, 39(3), pp. 199–222. Available at: https://doi.org/10.1108/JPIF-03-2019-0037.</w:t>
      </w:r>
    </w:p>
    <w:p w14:paraId="4F4FC5F3" w14:textId="77777777" w:rsidR="008966B2" w:rsidRPr="008966B2" w:rsidRDefault="008966B2" w:rsidP="008966B2">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8966B2">
        <w:rPr>
          <w:rFonts w:ascii="Times New Roman" w:eastAsia="Times New Roman" w:hAnsi="Times New Roman" w:cs="Times New Roman"/>
          <w:kern w:val="0"/>
          <w:sz w:val="24"/>
          <w:szCs w:val="24"/>
          <w:lang w:eastAsia="en-GB"/>
          <w14:ligatures w14:val="none"/>
        </w:rPr>
        <w:t xml:space="preserve">Mishra, S. (2013) ‘A Synchronized Model for Crash Prediction and Resource Allocation to Prioritize Highway Safety Improvement Projects’, </w:t>
      </w:r>
      <w:r w:rsidRPr="008966B2">
        <w:rPr>
          <w:rFonts w:ascii="Times New Roman" w:eastAsia="Times New Roman" w:hAnsi="Times New Roman" w:cs="Times New Roman"/>
          <w:i/>
          <w:iCs/>
          <w:kern w:val="0"/>
          <w:sz w:val="24"/>
          <w:szCs w:val="24"/>
          <w:lang w:eastAsia="en-GB"/>
          <w14:ligatures w14:val="none"/>
        </w:rPr>
        <w:t>Procedia, social and behavioral sciences</w:t>
      </w:r>
      <w:r w:rsidRPr="008966B2">
        <w:rPr>
          <w:rFonts w:ascii="Times New Roman" w:eastAsia="Times New Roman" w:hAnsi="Times New Roman" w:cs="Times New Roman"/>
          <w:kern w:val="0"/>
          <w:sz w:val="24"/>
          <w:szCs w:val="24"/>
          <w:lang w:eastAsia="en-GB"/>
          <w14:ligatures w14:val="none"/>
        </w:rPr>
        <w:t>, 104, pp. 992–1001. Available at: https://doi.org/10.1016/j.sbspro.2013.11.194.</w:t>
      </w:r>
    </w:p>
    <w:p w14:paraId="2DF5BDDC" w14:textId="77777777" w:rsidR="00A56895" w:rsidRPr="00A56895" w:rsidRDefault="00A56895" w:rsidP="00A56895">
      <w:pPr>
        <w:pStyle w:val="ListParagraph"/>
        <w:numPr>
          <w:ilvl w:val="1"/>
          <w:numId w:val="8"/>
        </w:num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Pr="00A56895">
        <w:rPr>
          <w:rFonts w:ascii="Times New Roman" w:eastAsia="Times New Roman" w:hAnsi="Times New Roman" w:cs="Times New Roman"/>
          <w:kern w:val="0"/>
          <w:sz w:val="24"/>
          <w:szCs w:val="24"/>
          <w:lang w:eastAsia="en-GB"/>
          <w14:ligatures w14:val="none"/>
        </w:rPr>
        <w:t xml:space="preserve">Cristiano, S. and Gonella, F. (2019) ‘To build or not to build? Megaprojects, resources, and environment: An emergy synthesis for a systemic evaluation of a major highway expansion’, </w:t>
      </w:r>
      <w:r w:rsidRPr="00A56895">
        <w:rPr>
          <w:rFonts w:ascii="Times New Roman" w:eastAsia="Times New Roman" w:hAnsi="Times New Roman" w:cs="Times New Roman"/>
          <w:i/>
          <w:iCs/>
          <w:kern w:val="0"/>
          <w:sz w:val="24"/>
          <w:szCs w:val="24"/>
          <w:lang w:eastAsia="en-GB"/>
          <w14:ligatures w14:val="none"/>
        </w:rPr>
        <w:t>Journal of cleaner production</w:t>
      </w:r>
      <w:r w:rsidRPr="00A56895">
        <w:rPr>
          <w:rFonts w:ascii="Times New Roman" w:eastAsia="Times New Roman" w:hAnsi="Times New Roman" w:cs="Times New Roman"/>
          <w:kern w:val="0"/>
          <w:sz w:val="24"/>
          <w:szCs w:val="24"/>
          <w:lang w:eastAsia="en-GB"/>
          <w14:ligatures w14:val="none"/>
        </w:rPr>
        <w:t>, 223, pp. 772–789. Available at: https://doi.org/10.1016/j.jclepro.2019.03.129.</w:t>
      </w:r>
    </w:p>
    <w:p w14:paraId="31C71BDC" w14:textId="4781730B" w:rsidR="00052950" w:rsidRPr="00E6379C" w:rsidRDefault="00052950" w:rsidP="00A56895">
      <w:pPr>
        <w:pStyle w:val="ListParagraph"/>
        <w:spacing w:after="0" w:line="240" w:lineRule="auto"/>
        <w:ind w:left="1352"/>
        <w:rPr>
          <w:rFonts w:ascii="Times New Roman" w:eastAsia="Times New Roman" w:hAnsi="Times New Roman" w:cs="Times New Roman"/>
          <w:kern w:val="0"/>
          <w:sz w:val="24"/>
          <w:szCs w:val="24"/>
          <w:lang w:eastAsia="en-GB"/>
          <w14:ligatures w14:val="none"/>
        </w:rPr>
      </w:pPr>
    </w:p>
    <w:p w14:paraId="4C004631" w14:textId="6CCC45F8" w:rsidR="00E6379C" w:rsidRPr="00E6379C" w:rsidRDefault="00E6379C" w:rsidP="00E6379C">
      <w:pPr>
        <w:rPr>
          <w:rFonts w:ascii="Arial" w:hAnsi="Arial" w:cs="Arial"/>
          <w:b/>
          <w:bCs/>
          <w:sz w:val="28"/>
          <w:szCs w:val="28"/>
        </w:rPr>
      </w:pPr>
    </w:p>
    <w:p w14:paraId="7475AB29" w14:textId="77777777" w:rsidR="008A72DE" w:rsidRDefault="008A72DE">
      <w:pPr>
        <w:rPr>
          <w:rFonts w:ascii="Arial" w:hAnsi="Arial" w:cs="Arial"/>
        </w:rPr>
      </w:pPr>
    </w:p>
    <w:p w14:paraId="7854A2CA" w14:textId="77777777" w:rsidR="00F36AED" w:rsidRDefault="00F36AED">
      <w:pPr>
        <w:rPr>
          <w:rFonts w:ascii="Arial" w:hAnsi="Arial" w:cs="Arial"/>
        </w:rPr>
      </w:pPr>
    </w:p>
    <w:p w14:paraId="206A4770" w14:textId="77777777" w:rsidR="009A4FE1" w:rsidRDefault="009A4FE1">
      <w:pPr>
        <w:rPr>
          <w:rFonts w:ascii="Arial" w:hAnsi="Arial" w:cs="Arial"/>
        </w:rPr>
      </w:pPr>
    </w:p>
    <w:p w14:paraId="3BF63AED" w14:textId="77777777" w:rsidR="009A4FE1" w:rsidRDefault="009A4FE1">
      <w:pPr>
        <w:rPr>
          <w:rFonts w:ascii="Arial" w:hAnsi="Arial" w:cs="Arial"/>
        </w:rPr>
      </w:pPr>
    </w:p>
    <w:p w14:paraId="26A1B9A6" w14:textId="76D0B197" w:rsidR="00DB75ED" w:rsidRDefault="00DB75ED">
      <w:pPr>
        <w:rPr>
          <w:rFonts w:ascii="Arial" w:hAnsi="Arial" w:cs="Arial"/>
        </w:rPr>
      </w:pPr>
      <w:r>
        <w:rPr>
          <w:rFonts w:ascii="Arial" w:hAnsi="Arial" w:cs="Arial"/>
        </w:rPr>
        <w:tab/>
      </w:r>
    </w:p>
    <w:p w14:paraId="4224723F" w14:textId="77777777" w:rsidR="00DB75ED" w:rsidRPr="002850D2" w:rsidRDefault="00DB75ED">
      <w:pPr>
        <w:rPr>
          <w:rFonts w:ascii="Arial" w:hAnsi="Arial" w:cs="Arial"/>
        </w:rPr>
      </w:pPr>
    </w:p>
    <w:sectPr w:rsidR="00DB75ED" w:rsidRPr="002850D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1F08B" w14:textId="77777777" w:rsidR="00DD5509" w:rsidRDefault="00DD5509" w:rsidP="00DD5509">
      <w:pPr>
        <w:spacing w:after="0" w:line="240" w:lineRule="auto"/>
      </w:pPr>
      <w:r>
        <w:separator/>
      </w:r>
    </w:p>
  </w:endnote>
  <w:endnote w:type="continuationSeparator" w:id="0">
    <w:p w14:paraId="2057E5B9" w14:textId="77777777" w:rsidR="00DD5509" w:rsidRDefault="00DD5509" w:rsidP="00DD5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1737695"/>
      <w:docPartObj>
        <w:docPartGallery w:val="Page Numbers (Bottom of Page)"/>
        <w:docPartUnique/>
      </w:docPartObj>
    </w:sdtPr>
    <w:sdtEndPr/>
    <w:sdtContent>
      <w:p w14:paraId="1584ED54" w14:textId="12BCF759" w:rsidR="00DD5509" w:rsidRDefault="00DD5509">
        <w:pPr>
          <w:pStyle w:val="Footer"/>
          <w:jc w:val="right"/>
        </w:pPr>
        <w:r>
          <w:fldChar w:fldCharType="begin"/>
        </w:r>
        <w:r>
          <w:instrText>PAGE   \* MERGEFORMAT</w:instrText>
        </w:r>
        <w:r>
          <w:fldChar w:fldCharType="separate"/>
        </w:r>
        <w:r>
          <w:t>2</w:t>
        </w:r>
        <w:r>
          <w:fldChar w:fldCharType="end"/>
        </w:r>
      </w:p>
    </w:sdtContent>
  </w:sdt>
  <w:p w14:paraId="6CBB704F" w14:textId="77777777" w:rsidR="00DD5509" w:rsidRDefault="00DD5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13F4E" w14:textId="77777777" w:rsidR="00DD5509" w:rsidRDefault="00DD5509" w:rsidP="00DD5509">
      <w:pPr>
        <w:spacing w:after="0" w:line="240" w:lineRule="auto"/>
      </w:pPr>
      <w:r>
        <w:separator/>
      </w:r>
    </w:p>
  </w:footnote>
  <w:footnote w:type="continuationSeparator" w:id="0">
    <w:p w14:paraId="73488D99" w14:textId="77777777" w:rsidR="00DD5509" w:rsidRDefault="00DD5509" w:rsidP="00DD5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6423"/>
    <w:multiLevelType w:val="multilevel"/>
    <w:tmpl w:val="E022F8B4"/>
    <w:lvl w:ilvl="0">
      <w:start w:val="1"/>
      <w:numFmt w:val="decimal"/>
      <w:lvlText w:val="%1."/>
      <w:lvlJc w:val="left"/>
      <w:pPr>
        <w:ind w:left="370" w:hanging="37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5BE7740"/>
    <w:multiLevelType w:val="hybridMultilevel"/>
    <w:tmpl w:val="6D6E810A"/>
    <w:lvl w:ilvl="0" w:tplc="C554E20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902D39"/>
    <w:multiLevelType w:val="hybridMultilevel"/>
    <w:tmpl w:val="3BC08C78"/>
    <w:lvl w:ilvl="0" w:tplc="56CC2D60">
      <w:start w:val="1"/>
      <w:numFmt w:val="bullet"/>
      <w:lvlText w:val=""/>
      <w:lvlJc w:val="left"/>
      <w:pPr>
        <w:tabs>
          <w:tab w:val="num" w:pos="720"/>
        </w:tabs>
        <w:ind w:left="720" w:hanging="360"/>
      </w:pPr>
      <w:rPr>
        <w:rFonts w:ascii="Wingdings" w:hAnsi="Wingdings" w:hint="default"/>
      </w:rPr>
    </w:lvl>
    <w:lvl w:ilvl="1" w:tplc="291C5D3C" w:tentative="1">
      <w:start w:val="1"/>
      <w:numFmt w:val="bullet"/>
      <w:lvlText w:val=""/>
      <w:lvlJc w:val="left"/>
      <w:pPr>
        <w:tabs>
          <w:tab w:val="num" w:pos="1440"/>
        </w:tabs>
        <w:ind w:left="1440" w:hanging="360"/>
      </w:pPr>
      <w:rPr>
        <w:rFonts w:ascii="Wingdings" w:hAnsi="Wingdings" w:hint="default"/>
      </w:rPr>
    </w:lvl>
    <w:lvl w:ilvl="2" w:tplc="38B8722A" w:tentative="1">
      <w:start w:val="1"/>
      <w:numFmt w:val="bullet"/>
      <w:lvlText w:val=""/>
      <w:lvlJc w:val="left"/>
      <w:pPr>
        <w:tabs>
          <w:tab w:val="num" w:pos="2160"/>
        </w:tabs>
        <w:ind w:left="2160" w:hanging="360"/>
      </w:pPr>
      <w:rPr>
        <w:rFonts w:ascii="Wingdings" w:hAnsi="Wingdings" w:hint="default"/>
      </w:rPr>
    </w:lvl>
    <w:lvl w:ilvl="3" w:tplc="0F02FE8A" w:tentative="1">
      <w:start w:val="1"/>
      <w:numFmt w:val="bullet"/>
      <w:lvlText w:val=""/>
      <w:lvlJc w:val="left"/>
      <w:pPr>
        <w:tabs>
          <w:tab w:val="num" w:pos="2880"/>
        </w:tabs>
        <w:ind w:left="2880" w:hanging="360"/>
      </w:pPr>
      <w:rPr>
        <w:rFonts w:ascii="Wingdings" w:hAnsi="Wingdings" w:hint="default"/>
      </w:rPr>
    </w:lvl>
    <w:lvl w:ilvl="4" w:tplc="7CB81036" w:tentative="1">
      <w:start w:val="1"/>
      <w:numFmt w:val="bullet"/>
      <w:lvlText w:val=""/>
      <w:lvlJc w:val="left"/>
      <w:pPr>
        <w:tabs>
          <w:tab w:val="num" w:pos="3600"/>
        </w:tabs>
        <w:ind w:left="3600" w:hanging="360"/>
      </w:pPr>
      <w:rPr>
        <w:rFonts w:ascii="Wingdings" w:hAnsi="Wingdings" w:hint="default"/>
      </w:rPr>
    </w:lvl>
    <w:lvl w:ilvl="5" w:tplc="3850BA46" w:tentative="1">
      <w:start w:val="1"/>
      <w:numFmt w:val="bullet"/>
      <w:lvlText w:val=""/>
      <w:lvlJc w:val="left"/>
      <w:pPr>
        <w:tabs>
          <w:tab w:val="num" w:pos="4320"/>
        </w:tabs>
        <w:ind w:left="4320" w:hanging="360"/>
      </w:pPr>
      <w:rPr>
        <w:rFonts w:ascii="Wingdings" w:hAnsi="Wingdings" w:hint="default"/>
      </w:rPr>
    </w:lvl>
    <w:lvl w:ilvl="6" w:tplc="89CE2C6C" w:tentative="1">
      <w:start w:val="1"/>
      <w:numFmt w:val="bullet"/>
      <w:lvlText w:val=""/>
      <w:lvlJc w:val="left"/>
      <w:pPr>
        <w:tabs>
          <w:tab w:val="num" w:pos="5040"/>
        </w:tabs>
        <w:ind w:left="5040" w:hanging="360"/>
      </w:pPr>
      <w:rPr>
        <w:rFonts w:ascii="Wingdings" w:hAnsi="Wingdings" w:hint="default"/>
      </w:rPr>
    </w:lvl>
    <w:lvl w:ilvl="7" w:tplc="93E8A7B4" w:tentative="1">
      <w:start w:val="1"/>
      <w:numFmt w:val="bullet"/>
      <w:lvlText w:val=""/>
      <w:lvlJc w:val="left"/>
      <w:pPr>
        <w:tabs>
          <w:tab w:val="num" w:pos="5760"/>
        </w:tabs>
        <w:ind w:left="5760" w:hanging="360"/>
      </w:pPr>
      <w:rPr>
        <w:rFonts w:ascii="Wingdings" w:hAnsi="Wingdings" w:hint="default"/>
      </w:rPr>
    </w:lvl>
    <w:lvl w:ilvl="8" w:tplc="16F6504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86B6D41"/>
    <w:multiLevelType w:val="multilevel"/>
    <w:tmpl w:val="3EB2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BE1D53"/>
    <w:multiLevelType w:val="multilevel"/>
    <w:tmpl w:val="5CCC9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E618BA"/>
    <w:multiLevelType w:val="multilevel"/>
    <w:tmpl w:val="7BDC11F4"/>
    <w:lvl w:ilvl="0">
      <w:start w:val="1"/>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2040B5"/>
    <w:multiLevelType w:val="hybridMultilevel"/>
    <w:tmpl w:val="575616F8"/>
    <w:lvl w:ilvl="0" w:tplc="87E8755A">
      <w:start w:val="1"/>
      <w:numFmt w:val="bullet"/>
      <w:lvlText w:val=""/>
      <w:lvlJc w:val="left"/>
      <w:pPr>
        <w:tabs>
          <w:tab w:val="num" w:pos="720"/>
        </w:tabs>
        <w:ind w:left="720" w:hanging="360"/>
      </w:pPr>
      <w:rPr>
        <w:rFonts w:ascii="Wingdings" w:hAnsi="Wingdings" w:hint="default"/>
      </w:rPr>
    </w:lvl>
    <w:lvl w:ilvl="1" w:tplc="9DAAF3A6" w:tentative="1">
      <w:start w:val="1"/>
      <w:numFmt w:val="bullet"/>
      <w:lvlText w:val=""/>
      <w:lvlJc w:val="left"/>
      <w:pPr>
        <w:tabs>
          <w:tab w:val="num" w:pos="1440"/>
        </w:tabs>
        <w:ind w:left="1440" w:hanging="360"/>
      </w:pPr>
      <w:rPr>
        <w:rFonts w:ascii="Wingdings" w:hAnsi="Wingdings" w:hint="default"/>
      </w:rPr>
    </w:lvl>
    <w:lvl w:ilvl="2" w:tplc="CCDA5C80" w:tentative="1">
      <w:start w:val="1"/>
      <w:numFmt w:val="bullet"/>
      <w:lvlText w:val=""/>
      <w:lvlJc w:val="left"/>
      <w:pPr>
        <w:tabs>
          <w:tab w:val="num" w:pos="2160"/>
        </w:tabs>
        <w:ind w:left="2160" w:hanging="360"/>
      </w:pPr>
      <w:rPr>
        <w:rFonts w:ascii="Wingdings" w:hAnsi="Wingdings" w:hint="default"/>
      </w:rPr>
    </w:lvl>
    <w:lvl w:ilvl="3" w:tplc="1F14BAFE" w:tentative="1">
      <w:start w:val="1"/>
      <w:numFmt w:val="bullet"/>
      <w:lvlText w:val=""/>
      <w:lvlJc w:val="left"/>
      <w:pPr>
        <w:tabs>
          <w:tab w:val="num" w:pos="2880"/>
        </w:tabs>
        <w:ind w:left="2880" w:hanging="360"/>
      </w:pPr>
      <w:rPr>
        <w:rFonts w:ascii="Wingdings" w:hAnsi="Wingdings" w:hint="default"/>
      </w:rPr>
    </w:lvl>
    <w:lvl w:ilvl="4" w:tplc="2DFEF77E" w:tentative="1">
      <w:start w:val="1"/>
      <w:numFmt w:val="bullet"/>
      <w:lvlText w:val=""/>
      <w:lvlJc w:val="left"/>
      <w:pPr>
        <w:tabs>
          <w:tab w:val="num" w:pos="3600"/>
        </w:tabs>
        <w:ind w:left="3600" w:hanging="360"/>
      </w:pPr>
      <w:rPr>
        <w:rFonts w:ascii="Wingdings" w:hAnsi="Wingdings" w:hint="default"/>
      </w:rPr>
    </w:lvl>
    <w:lvl w:ilvl="5" w:tplc="5EB812AE" w:tentative="1">
      <w:start w:val="1"/>
      <w:numFmt w:val="bullet"/>
      <w:lvlText w:val=""/>
      <w:lvlJc w:val="left"/>
      <w:pPr>
        <w:tabs>
          <w:tab w:val="num" w:pos="4320"/>
        </w:tabs>
        <w:ind w:left="4320" w:hanging="360"/>
      </w:pPr>
      <w:rPr>
        <w:rFonts w:ascii="Wingdings" w:hAnsi="Wingdings" w:hint="default"/>
      </w:rPr>
    </w:lvl>
    <w:lvl w:ilvl="6" w:tplc="02C0F686" w:tentative="1">
      <w:start w:val="1"/>
      <w:numFmt w:val="bullet"/>
      <w:lvlText w:val=""/>
      <w:lvlJc w:val="left"/>
      <w:pPr>
        <w:tabs>
          <w:tab w:val="num" w:pos="5040"/>
        </w:tabs>
        <w:ind w:left="5040" w:hanging="360"/>
      </w:pPr>
      <w:rPr>
        <w:rFonts w:ascii="Wingdings" w:hAnsi="Wingdings" w:hint="default"/>
      </w:rPr>
    </w:lvl>
    <w:lvl w:ilvl="7" w:tplc="1EE0F3D2" w:tentative="1">
      <w:start w:val="1"/>
      <w:numFmt w:val="bullet"/>
      <w:lvlText w:val=""/>
      <w:lvlJc w:val="left"/>
      <w:pPr>
        <w:tabs>
          <w:tab w:val="num" w:pos="5760"/>
        </w:tabs>
        <w:ind w:left="5760" w:hanging="360"/>
      </w:pPr>
      <w:rPr>
        <w:rFonts w:ascii="Wingdings" w:hAnsi="Wingdings" w:hint="default"/>
      </w:rPr>
    </w:lvl>
    <w:lvl w:ilvl="8" w:tplc="5986D93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C7D7C5A"/>
    <w:multiLevelType w:val="hybridMultilevel"/>
    <w:tmpl w:val="09DC8C44"/>
    <w:lvl w:ilvl="0" w:tplc="3F88A67A">
      <w:start w:val="3"/>
      <w:numFmt w:val="decimal"/>
      <w:lvlText w:val="%1."/>
      <w:lvlJc w:val="left"/>
      <w:pPr>
        <w:ind w:left="730" w:hanging="360"/>
      </w:pPr>
      <w:rPr>
        <w:rFonts w:hint="default"/>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8" w15:restartNumberingAfterBreak="0">
    <w:nsid w:val="31A0110C"/>
    <w:multiLevelType w:val="multilevel"/>
    <w:tmpl w:val="588A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FD6ACE"/>
    <w:multiLevelType w:val="multilevel"/>
    <w:tmpl w:val="4162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1B4984"/>
    <w:multiLevelType w:val="multilevel"/>
    <w:tmpl w:val="948C594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352"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0B03D7"/>
    <w:multiLevelType w:val="multilevel"/>
    <w:tmpl w:val="E03A9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8110CE"/>
    <w:multiLevelType w:val="multilevel"/>
    <w:tmpl w:val="D1E4A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B162F0"/>
    <w:multiLevelType w:val="multilevel"/>
    <w:tmpl w:val="A2365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51EE4"/>
    <w:multiLevelType w:val="hybridMultilevel"/>
    <w:tmpl w:val="976EC1B0"/>
    <w:lvl w:ilvl="0" w:tplc="AE7A2764">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15" w15:restartNumberingAfterBreak="0">
    <w:nsid w:val="65FF40D3"/>
    <w:multiLevelType w:val="hybridMultilevel"/>
    <w:tmpl w:val="33164DF8"/>
    <w:lvl w:ilvl="0" w:tplc="90DCC010">
      <w:start w:val="1"/>
      <w:numFmt w:val="bullet"/>
      <w:lvlText w:val=""/>
      <w:lvlJc w:val="left"/>
      <w:pPr>
        <w:tabs>
          <w:tab w:val="num" w:pos="720"/>
        </w:tabs>
        <w:ind w:left="720" w:hanging="360"/>
      </w:pPr>
      <w:rPr>
        <w:rFonts w:ascii="Wingdings" w:hAnsi="Wingdings" w:hint="default"/>
      </w:rPr>
    </w:lvl>
    <w:lvl w:ilvl="1" w:tplc="C820F3C2" w:tentative="1">
      <w:start w:val="1"/>
      <w:numFmt w:val="bullet"/>
      <w:lvlText w:val=""/>
      <w:lvlJc w:val="left"/>
      <w:pPr>
        <w:tabs>
          <w:tab w:val="num" w:pos="1440"/>
        </w:tabs>
        <w:ind w:left="1440" w:hanging="360"/>
      </w:pPr>
      <w:rPr>
        <w:rFonts w:ascii="Wingdings" w:hAnsi="Wingdings" w:hint="default"/>
      </w:rPr>
    </w:lvl>
    <w:lvl w:ilvl="2" w:tplc="241E1E84" w:tentative="1">
      <w:start w:val="1"/>
      <w:numFmt w:val="bullet"/>
      <w:lvlText w:val=""/>
      <w:lvlJc w:val="left"/>
      <w:pPr>
        <w:tabs>
          <w:tab w:val="num" w:pos="2160"/>
        </w:tabs>
        <w:ind w:left="2160" w:hanging="360"/>
      </w:pPr>
      <w:rPr>
        <w:rFonts w:ascii="Wingdings" w:hAnsi="Wingdings" w:hint="default"/>
      </w:rPr>
    </w:lvl>
    <w:lvl w:ilvl="3" w:tplc="2488CB8C" w:tentative="1">
      <w:start w:val="1"/>
      <w:numFmt w:val="bullet"/>
      <w:lvlText w:val=""/>
      <w:lvlJc w:val="left"/>
      <w:pPr>
        <w:tabs>
          <w:tab w:val="num" w:pos="2880"/>
        </w:tabs>
        <w:ind w:left="2880" w:hanging="360"/>
      </w:pPr>
      <w:rPr>
        <w:rFonts w:ascii="Wingdings" w:hAnsi="Wingdings" w:hint="default"/>
      </w:rPr>
    </w:lvl>
    <w:lvl w:ilvl="4" w:tplc="334C4A3C" w:tentative="1">
      <w:start w:val="1"/>
      <w:numFmt w:val="bullet"/>
      <w:lvlText w:val=""/>
      <w:lvlJc w:val="left"/>
      <w:pPr>
        <w:tabs>
          <w:tab w:val="num" w:pos="3600"/>
        </w:tabs>
        <w:ind w:left="3600" w:hanging="360"/>
      </w:pPr>
      <w:rPr>
        <w:rFonts w:ascii="Wingdings" w:hAnsi="Wingdings" w:hint="default"/>
      </w:rPr>
    </w:lvl>
    <w:lvl w:ilvl="5" w:tplc="4B9AE824" w:tentative="1">
      <w:start w:val="1"/>
      <w:numFmt w:val="bullet"/>
      <w:lvlText w:val=""/>
      <w:lvlJc w:val="left"/>
      <w:pPr>
        <w:tabs>
          <w:tab w:val="num" w:pos="4320"/>
        </w:tabs>
        <w:ind w:left="4320" w:hanging="360"/>
      </w:pPr>
      <w:rPr>
        <w:rFonts w:ascii="Wingdings" w:hAnsi="Wingdings" w:hint="default"/>
      </w:rPr>
    </w:lvl>
    <w:lvl w:ilvl="6" w:tplc="38163162" w:tentative="1">
      <w:start w:val="1"/>
      <w:numFmt w:val="bullet"/>
      <w:lvlText w:val=""/>
      <w:lvlJc w:val="left"/>
      <w:pPr>
        <w:tabs>
          <w:tab w:val="num" w:pos="5040"/>
        </w:tabs>
        <w:ind w:left="5040" w:hanging="360"/>
      </w:pPr>
      <w:rPr>
        <w:rFonts w:ascii="Wingdings" w:hAnsi="Wingdings" w:hint="default"/>
      </w:rPr>
    </w:lvl>
    <w:lvl w:ilvl="7" w:tplc="D1EE3640" w:tentative="1">
      <w:start w:val="1"/>
      <w:numFmt w:val="bullet"/>
      <w:lvlText w:val=""/>
      <w:lvlJc w:val="left"/>
      <w:pPr>
        <w:tabs>
          <w:tab w:val="num" w:pos="5760"/>
        </w:tabs>
        <w:ind w:left="5760" w:hanging="360"/>
      </w:pPr>
      <w:rPr>
        <w:rFonts w:ascii="Wingdings" w:hAnsi="Wingdings" w:hint="default"/>
      </w:rPr>
    </w:lvl>
    <w:lvl w:ilvl="8" w:tplc="BE2AE08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25C108A"/>
    <w:multiLevelType w:val="hybridMultilevel"/>
    <w:tmpl w:val="E0E8AD70"/>
    <w:lvl w:ilvl="0" w:tplc="F976D6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A70747"/>
    <w:multiLevelType w:val="hybridMultilevel"/>
    <w:tmpl w:val="CFE64302"/>
    <w:lvl w:ilvl="0" w:tplc="0C0A15D2">
      <w:start w:val="1"/>
      <w:numFmt w:val="bullet"/>
      <w:lvlText w:val=""/>
      <w:lvlJc w:val="left"/>
      <w:pPr>
        <w:tabs>
          <w:tab w:val="num" w:pos="720"/>
        </w:tabs>
        <w:ind w:left="720" w:hanging="360"/>
      </w:pPr>
      <w:rPr>
        <w:rFonts w:ascii="Wingdings" w:hAnsi="Wingdings" w:hint="default"/>
      </w:rPr>
    </w:lvl>
    <w:lvl w:ilvl="1" w:tplc="8CAE91C0" w:tentative="1">
      <w:start w:val="1"/>
      <w:numFmt w:val="bullet"/>
      <w:lvlText w:val=""/>
      <w:lvlJc w:val="left"/>
      <w:pPr>
        <w:tabs>
          <w:tab w:val="num" w:pos="1440"/>
        </w:tabs>
        <w:ind w:left="1440" w:hanging="360"/>
      </w:pPr>
      <w:rPr>
        <w:rFonts w:ascii="Wingdings" w:hAnsi="Wingdings" w:hint="default"/>
      </w:rPr>
    </w:lvl>
    <w:lvl w:ilvl="2" w:tplc="E1A291D4" w:tentative="1">
      <w:start w:val="1"/>
      <w:numFmt w:val="bullet"/>
      <w:lvlText w:val=""/>
      <w:lvlJc w:val="left"/>
      <w:pPr>
        <w:tabs>
          <w:tab w:val="num" w:pos="2160"/>
        </w:tabs>
        <w:ind w:left="2160" w:hanging="360"/>
      </w:pPr>
      <w:rPr>
        <w:rFonts w:ascii="Wingdings" w:hAnsi="Wingdings" w:hint="default"/>
      </w:rPr>
    </w:lvl>
    <w:lvl w:ilvl="3" w:tplc="E97A9832" w:tentative="1">
      <w:start w:val="1"/>
      <w:numFmt w:val="bullet"/>
      <w:lvlText w:val=""/>
      <w:lvlJc w:val="left"/>
      <w:pPr>
        <w:tabs>
          <w:tab w:val="num" w:pos="2880"/>
        </w:tabs>
        <w:ind w:left="2880" w:hanging="360"/>
      </w:pPr>
      <w:rPr>
        <w:rFonts w:ascii="Wingdings" w:hAnsi="Wingdings" w:hint="default"/>
      </w:rPr>
    </w:lvl>
    <w:lvl w:ilvl="4" w:tplc="2A569FA0" w:tentative="1">
      <w:start w:val="1"/>
      <w:numFmt w:val="bullet"/>
      <w:lvlText w:val=""/>
      <w:lvlJc w:val="left"/>
      <w:pPr>
        <w:tabs>
          <w:tab w:val="num" w:pos="3600"/>
        </w:tabs>
        <w:ind w:left="3600" w:hanging="360"/>
      </w:pPr>
      <w:rPr>
        <w:rFonts w:ascii="Wingdings" w:hAnsi="Wingdings" w:hint="default"/>
      </w:rPr>
    </w:lvl>
    <w:lvl w:ilvl="5" w:tplc="4350E912" w:tentative="1">
      <w:start w:val="1"/>
      <w:numFmt w:val="bullet"/>
      <w:lvlText w:val=""/>
      <w:lvlJc w:val="left"/>
      <w:pPr>
        <w:tabs>
          <w:tab w:val="num" w:pos="4320"/>
        </w:tabs>
        <w:ind w:left="4320" w:hanging="360"/>
      </w:pPr>
      <w:rPr>
        <w:rFonts w:ascii="Wingdings" w:hAnsi="Wingdings" w:hint="default"/>
      </w:rPr>
    </w:lvl>
    <w:lvl w:ilvl="6" w:tplc="DE2CFD06" w:tentative="1">
      <w:start w:val="1"/>
      <w:numFmt w:val="bullet"/>
      <w:lvlText w:val=""/>
      <w:lvlJc w:val="left"/>
      <w:pPr>
        <w:tabs>
          <w:tab w:val="num" w:pos="5040"/>
        </w:tabs>
        <w:ind w:left="5040" w:hanging="360"/>
      </w:pPr>
      <w:rPr>
        <w:rFonts w:ascii="Wingdings" w:hAnsi="Wingdings" w:hint="default"/>
      </w:rPr>
    </w:lvl>
    <w:lvl w:ilvl="7" w:tplc="7646D0D8" w:tentative="1">
      <w:start w:val="1"/>
      <w:numFmt w:val="bullet"/>
      <w:lvlText w:val=""/>
      <w:lvlJc w:val="left"/>
      <w:pPr>
        <w:tabs>
          <w:tab w:val="num" w:pos="5760"/>
        </w:tabs>
        <w:ind w:left="5760" w:hanging="360"/>
      </w:pPr>
      <w:rPr>
        <w:rFonts w:ascii="Wingdings" w:hAnsi="Wingdings" w:hint="default"/>
      </w:rPr>
    </w:lvl>
    <w:lvl w:ilvl="8" w:tplc="A0BCEA3C" w:tentative="1">
      <w:start w:val="1"/>
      <w:numFmt w:val="bullet"/>
      <w:lvlText w:val=""/>
      <w:lvlJc w:val="left"/>
      <w:pPr>
        <w:tabs>
          <w:tab w:val="num" w:pos="6480"/>
        </w:tabs>
        <w:ind w:left="6480" w:hanging="360"/>
      </w:pPr>
      <w:rPr>
        <w:rFonts w:ascii="Wingdings" w:hAnsi="Wingdings" w:hint="default"/>
      </w:rPr>
    </w:lvl>
  </w:abstractNum>
  <w:num w:numId="1" w16cid:durableId="253902600">
    <w:abstractNumId w:val="1"/>
  </w:num>
  <w:num w:numId="2" w16cid:durableId="1840536206">
    <w:abstractNumId w:val="0"/>
  </w:num>
  <w:num w:numId="3" w16cid:durableId="358506837">
    <w:abstractNumId w:val="14"/>
  </w:num>
  <w:num w:numId="4" w16cid:durableId="623468827">
    <w:abstractNumId w:val="5"/>
  </w:num>
  <w:num w:numId="5" w16cid:durableId="1182278978">
    <w:abstractNumId w:val="3"/>
  </w:num>
  <w:num w:numId="6" w16cid:durableId="298998111">
    <w:abstractNumId w:val="4"/>
  </w:num>
  <w:num w:numId="7" w16cid:durableId="2126607916">
    <w:abstractNumId w:val="11"/>
  </w:num>
  <w:num w:numId="8" w16cid:durableId="668412722">
    <w:abstractNumId w:val="10"/>
  </w:num>
  <w:num w:numId="9" w16cid:durableId="769855242">
    <w:abstractNumId w:val="13"/>
  </w:num>
  <w:num w:numId="10" w16cid:durableId="382412555">
    <w:abstractNumId w:val="9"/>
  </w:num>
  <w:num w:numId="11" w16cid:durableId="968441498">
    <w:abstractNumId w:val="8"/>
  </w:num>
  <w:num w:numId="12" w16cid:durableId="1873640925">
    <w:abstractNumId w:val="12"/>
  </w:num>
  <w:num w:numId="13" w16cid:durableId="927999598">
    <w:abstractNumId w:val="16"/>
  </w:num>
  <w:num w:numId="14" w16cid:durableId="2136947463">
    <w:abstractNumId w:val="15"/>
  </w:num>
  <w:num w:numId="15" w16cid:durableId="1519348929">
    <w:abstractNumId w:val="17"/>
  </w:num>
  <w:num w:numId="16" w16cid:durableId="1007174854">
    <w:abstractNumId w:val="7"/>
  </w:num>
  <w:num w:numId="17" w16cid:durableId="1868521052">
    <w:abstractNumId w:val="6"/>
  </w:num>
  <w:num w:numId="18" w16cid:durableId="53435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0D2"/>
    <w:rsid w:val="00004790"/>
    <w:rsid w:val="00007EF9"/>
    <w:rsid w:val="00015692"/>
    <w:rsid w:val="000176CF"/>
    <w:rsid w:val="00020BF8"/>
    <w:rsid w:val="000257D5"/>
    <w:rsid w:val="00027A46"/>
    <w:rsid w:val="000475E4"/>
    <w:rsid w:val="00047DC6"/>
    <w:rsid w:val="00052950"/>
    <w:rsid w:val="00055073"/>
    <w:rsid w:val="0005583B"/>
    <w:rsid w:val="00066AA5"/>
    <w:rsid w:val="00066E30"/>
    <w:rsid w:val="00071C64"/>
    <w:rsid w:val="00076EED"/>
    <w:rsid w:val="00077185"/>
    <w:rsid w:val="000858DB"/>
    <w:rsid w:val="0008709E"/>
    <w:rsid w:val="000930B7"/>
    <w:rsid w:val="00094A1B"/>
    <w:rsid w:val="00094A29"/>
    <w:rsid w:val="00097F8D"/>
    <w:rsid w:val="000A6DA2"/>
    <w:rsid w:val="000B485B"/>
    <w:rsid w:val="000B4C30"/>
    <w:rsid w:val="000B6C55"/>
    <w:rsid w:val="000C46B4"/>
    <w:rsid w:val="000C6C80"/>
    <w:rsid w:val="000D1590"/>
    <w:rsid w:val="000D3470"/>
    <w:rsid w:val="000D3529"/>
    <w:rsid w:val="000D4237"/>
    <w:rsid w:val="000E0C63"/>
    <w:rsid w:val="000F01F0"/>
    <w:rsid w:val="000F3AE5"/>
    <w:rsid w:val="00101AA1"/>
    <w:rsid w:val="001127E4"/>
    <w:rsid w:val="00113E72"/>
    <w:rsid w:val="001213A0"/>
    <w:rsid w:val="00125B58"/>
    <w:rsid w:val="001267A9"/>
    <w:rsid w:val="001276CB"/>
    <w:rsid w:val="0013274B"/>
    <w:rsid w:val="00137300"/>
    <w:rsid w:val="00141872"/>
    <w:rsid w:val="001420D3"/>
    <w:rsid w:val="00150926"/>
    <w:rsid w:val="001532A7"/>
    <w:rsid w:val="00157000"/>
    <w:rsid w:val="00160094"/>
    <w:rsid w:val="0016019A"/>
    <w:rsid w:val="001602BB"/>
    <w:rsid w:val="00160A82"/>
    <w:rsid w:val="00163F14"/>
    <w:rsid w:val="00164D85"/>
    <w:rsid w:val="0017242B"/>
    <w:rsid w:val="00175707"/>
    <w:rsid w:val="00175ED7"/>
    <w:rsid w:val="001834B2"/>
    <w:rsid w:val="0018401A"/>
    <w:rsid w:val="00184AD2"/>
    <w:rsid w:val="00187D8E"/>
    <w:rsid w:val="00190353"/>
    <w:rsid w:val="00191898"/>
    <w:rsid w:val="001A3228"/>
    <w:rsid w:val="001A6AA9"/>
    <w:rsid w:val="001B3C4E"/>
    <w:rsid w:val="001B57E6"/>
    <w:rsid w:val="001C1A47"/>
    <w:rsid w:val="001C1C87"/>
    <w:rsid w:val="001C2571"/>
    <w:rsid w:val="001C30DA"/>
    <w:rsid w:val="001C56A0"/>
    <w:rsid w:val="001C684A"/>
    <w:rsid w:val="001C7CE8"/>
    <w:rsid w:val="001D0E6F"/>
    <w:rsid w:val="001D2FFD"/>
    <w:rsid w:val="001D51BE"/>
    <w:rsid w:val="001E3008"/>
    <w:rsid w:val="001E3905"/>
    <w:rsid w:val="001E6021"/>
    <w:rsid w:val="001E6EED"/>
    <w:rsid w:val="001F76B7"/>
    <w:rsid w:val="002059BE"/>
    <w:rsid w:val="00211EA6"/>
    <w:rsid w:val="00213363"/>
    <w:rsid w:val="00213985"/>
    <w:rsid w:val="00215BB8"/>
    <w:rsid w:val="00223370"/>
    <w:rsid w:val="00227B47"/>
    <w:rsid w:val="00241EE9"/>
    <w:rsid w:val="0024727A"/>
    <w:rsid w:val="00254761"/>
    <w:rsid w:val="00255ED3"/>
    <w:rsid w:val="00263C54"/>
    <w:rsid w:val="002669EA"/>
    <w:rsid w:val="002709A4"/>
    <w:rsid w:val="0027214D"/>
    <w:rsid w:val="00281AE0"/>
    <w:rsid w:val="002850D2"/>
    <w:rsid w:val="0029225E"/>
    <w:rsid w:val="00296FAA"/>
    <w:rsid w:val="00297016"/>
    <w:rsid w:val="002A229C"/>
    <w:rsid w:val="002A76D7"/>
    <w:rsid w:val="002B4F08"/>
    <w:rsid w:val="002B6A9B"/>
    <w:rsid w:val="002D2AF3"/>
    <w:rsid w:val="002E0990"/>
    <w:rsid w:val="002E2978"/>
    <w:rsid w:val="002F04D3"/>
    <w:rsid w:val="00324305"/>
    <w:rsid w:val="003324AC"/>
    <w:rsid w:val="00333D14"/>
    <w:rsid w:val="00334155"/>
    <w:rsid w:val="00334C9E"/>
    <w:rsid w:val="00340E30"/>
    <w:rsid w:val="00347522"/>
    <w:rsid w:val="00350860"/>
    <w:rsid w:val="00363F8F"/>
    <w:rsid w:val="003650D2"/>
    <w:rsid w:val="0037242C"/>
    <w:rsid w:val="00375651"/>
    <w:rsid w:val="00386919"/>
    <w:rsid w:val="00386E04"/>
    <w:rsid w:val="00387FE5"/>
    <w:rsid w:val="00395C23"/>
    <w:rsid w:val="00396CEE"/>
    <w:rsid w:val="003A34B5"/>
    <w:rsid w:val="003A3730"/>
    <w:rsid w:val="003A4739"/>
    <w:rsid w:val="003A5185"/>
    <w:rsid w:val="003B556E"/>
    <w:rsid w:val="003C2723"/>
    <w:rsid w:val="003C2E89"/>
    <w:rsid w:val="003D1D16"/>
    <w:rsid w:val="003D448C"/>
    <w:rsid w:val="003D46DD"/>
    <w:rsid w:val="003E5747"/>
    <w:rsid w:val="003E6446"/>
    <w:rsid w:val="003F065F"/>
    <w:rsid w:val="003F3D7E"/>
    <w:rsid w:val="003F79E0"/>
    <w:rsid w:val="004118EC"/>
    <w:rsid w:val="00412234"/>
    <w:rsid w:val="00414EE6"/>
    <w:rsid w:val="00416911"/>
    <w:rsid w:val="00420A5B"/>
    <w:rsid w:val="004301BD"/>
    <w:rsid w:val="00431284"/>
    <w:rsid w:val="00431540"/>
    <w:rsid w:val="00437E4D"/>
    <w:rsid w:val="0045296A"/>
    <w:rsid w:val="00452F4E"/>
    <w:rsid w:val="00452FD8"/>
    <w:rsid w:val="004671DB"/>
    <w:rsid w:val="00470858"/>
    <w:rsid w:val="00472E4B"/>
    <w:rsid w:val="004760B6"/>
    <w:rsid w:val="00490C13"/>
    <w:rsid w:val="00490F4B"/>
    <w:rsid w:val="004A1868"/>
    <w:rsid w:val="004A19C1"/>
    <w:rsid w:val="004A2AB1"/>
    <w:rsid w:val="004A4DEA"/>
    <w:rsid w:val="004A5B21"/>
    <w:rsid w:val="004A7822"/>
    <w:rsid w:val="004B5702"/>
    <w:rsid w:val="004B608A"/>
    <w:rsid w:val="004D165E"/>
    <w:rsid w:val="004F307D"/>
    <w:rsid w:val="004F7CBF"/>
    <w:rsid w:val="0050095D"/>
    <w:rsid w:val="005056B2"/>
    <w:rsid w:val="005063C7"/>
    <w:rsid w:val="00507904"/>
    <w:rsid w:val="00517721"/>
    <w:rsid w:val="00520A49"/>
    <w:rsid w:val="005242F3"/>
    <w:rsid w:val="0054156A"/>
    <w:rsid w:val="00545538"/>
    <w:rsid w:val="005478FB"/>
    <w:rsid w:val="00547CEE"/>
    <w:rsid w:val="005516EC"/>
    <w:rsid w:val="00555AF7"/>
    <w:rsid w:val="0057325E"/>
    <w:rsid w:val="00583954"/>
    <w:rsid w:val="005862F8"/>
    <w:rsid w:val="005A0D9E"/>
    <w:rsid w:val="005A1F9C"/>
    <w:rsid w:val="005A33AD"/>
    <w:rsid w:val="005A3C06"/>
    <w:rsid w:val="005A7519"/>
    <w:rsid w:val="005B2656"/>
    <w:rsid w:val="005C4702"/>
    <w:rsid w:val="005C4A34"/>
    <w:rsid w:val="005C7D5B"/>
    <w:rsid w:val="005D2791"/>
    <w:rsid w:val="005D68DB"/>
    <w:rsid w:val="005F2458"/>
    <w:rsid w:val="005F5A35"/>
    <w:rsid w:val="005F6E3A"/>
    <w:rsid w:val="0060121D"/>
    <w:rsid w:val="00601CE8"/>
    <w:rsid w:val="00603FD0"/>
    <w:rsid w:val="00604377"/>
    <w:rsid w:val="00605D64"/>
    <w:rsid w:val="00606319"/>
    <w:rsid w:val="006066B6"/>
    <w:rsid w:val="0061602B"/>
    <w:rsid w:val="0061621A"/>
    <w:rsid w:val="0064157D"/>
    <w:rsid w:val="00641CB1"/>
    <w:rsid w:val="006432A3"/>
    <w:rsid w:val="00646C01"/>
    <w:rsid w:val="0065317A"/>
    <w:rsid w:val="00663185"/>
    <w:rsid w:val="00670F47"/>
    <w:rsid w:val="00677BA9"/>
    <w:rsid w:val="00680F37"/>
    <w:rsid w:val="00685497"/>
    <w:rsid w:val="00691DF0"/>
    <w:rsid w:val="00694618"/>
    <w:rsid w:val="006B15A4"/>
    <w:rsid w:val="006B3DCA"/>
    <w:rsid w:val="006B6D9D"/>
    <w:rsid w:val="006C5428"/>
    <w:rsid w:val="006D3D22"/>
    <w:rsid w:val="006D7AE5"/>
    <w:rsid w:val="006E65A1"/>
    <w:rsid w:val="006F18FD"/>
    <w:rsid w:val="006F5157"/>
    <w:rsid w:val="006F67C9"/>
    <w:rsid w:val="00700630"/>
    <w:rsid w:val="007022DA"/>
    <w:rsid w:val="00711966"/>
    <w:rsid w:val="007121A4"/>
    <w:rsid w:val="00724346"/>
    <w:rsid w:val="00725152"/>
    <w:rsid w:val="00725784"/>
    <w:rsid w:val="0073475F"/>
    <w:rsid w:val="00751E5D"/>
    <w:rsid w:val="00751F59"/>
    <w:rsid w:val="00752F3A"/>
    <w:rsid w:val="00754B50"/>
    <w:rsid w:val="007601C3"/>
    <w:rsid w:val="007635A7"/>
    <w:rsid w:val="007652CB"/>
    <w:rsid w:val="00766DC8"/>
    <w:rsid w:val="00770A75"/>
    <w:rsid w:val="00771D1C"/>
    <w:rsid w:val="00776C63"/>
    <w:rsid w:val="007943DF"/>
    <w:rsid w:val="007A1EA9"/>
    <w:rsid w:val="007A6B5F"/>
    <w:rsid w:val="007B0DAE"/>
    <w:rsid w:val="007C7937"/>
    <w:rsid w:val="007C7A09"/>
    <w:rsid w:val="007E1382"/>
    <w:rsid w:val="007E40A3"/>
    <w:rsid w:val="007E6EB1"/>
    <w:rsid w:val="007F2722"/>
    <w:rsid w:val="0080223A"/>
    <w:rsid w:val="00814DB0"/>
    <w:rsid w:val="00825E2B"/>
    <w:rsid w:val="00827FF0"/>
    <w:rsid w:val="0083333F"/>
    <w:rsid w:val="00833B5F"/>
    <w:rsid w:val="0083596A"/>
    <w:rsid w:val="00835C5B"/>
    <w:rsid w:val="0083688C"/>
    <w:rsid w:val="008376F7"/>
    <w:rsid w:val="0084295C"/>
    <w:rsid w:val="00842ABC"/>
    <w:rsid w:val="008501A4"/>
    <w:rsid w:val="00851D11"/>
    <w:rsid w:val="00863E35"/>
    <w:rsid w:val="00867303"/>
    <w:rsid w:val="0086734C"/>
    <w:rsid w:val="00867EE7"/>
    <w:rsid w:val="00871681"/>
    <w:rsid w:val="00871EB3"/>
    <w:rsid w:val="00872647"/>
    <w:rsid w:val="00875087"/>
    <w:rsid w:val="0088456E"/>
    <w:rsid w:val="008966B2"/>
    <w:rsid w:val="00897BB4"/>
    <w:rsid w:val="008A112D"/>
    <w:rsid w:val="008A67C7"/>
    <w:rsid w:val="008A72DE"/>
    <w:rsid w:val="008B21A4"/>
    <w:rsid w:val="008B67F0"/>
    <w:rsid w:val="008C3B0B"/>
    <w:rsid w:val="008C7618"/>
    <w:rsid w:val="008D570C"/>
    <w:rsid w:val="008D7CB2"/>
    <w:rsid w:val="008E2B1F"/>
    <w:rsid w:val="008E66C9"/>
    <w:rsid w:val="008F1229"/>
    <w:rsid w:val="008F2E18"/>
    <w:rsid w:val="0090639B"/>
    <w:rsid w:val="00906DC9"/>
    <w:rsid w:val="009103A3"/>
    <w:rsid w:val="00912B4B"/>
    <w:rsid w:val="009155B7"/>
    <w:rsid w:val="00920481"/>
    <w:rsid w:val="00923012"/>
    <w:rsid w:val="00925EF8"/>
    <w:rsid w:val="00934070"/>
    <w:rsid w:val="009417B4"/>
    <w:rsid w:val="009504FF"/>
    <w:rsid w:val="009576E9"/>
    <w:rsid w:val="00962ECB"/>
    <w:rsid w:val="00967969"/>
    <w:rsid w:val="00967F7D"/>
    <w:rsid w:val="009721BE"/>
    <w:rsid w:val="009722AB"/>
    <w:rsid w:val="0098049B"/>
    <w:rsid w:val="00986C24"/>
    <w:rsid w:val="00990DFB"/>
    <w:rsid w:val="00991DC0"/>
    <w:rsid w:val="0099390C"/>
    <w:rsid w:val="00997951"/>
    <w:rsid w:val="009A15EB"/>
    <w:rsid w:val="009A4FE1"/>
    <w:rsid w:val="009A5715"/>
    <w:rsid w:val="009B2B3E"/>
    <w:rsid w:val="009B6C77"/>
    <w:rsid w:val="009C6DFD"/>
    <w:rsid w:val="009D27E3"/>
    <w:rsid w:val="009E07FA"/>
    <w:rsid w:val="009F1E01"/>
    <w:rsid w:val="009F22B6"/>
    <w:rsid w:val="009F6339"/>
    <w:rsid w:val="00A044C6"/>
    <w:rsid w:val="00A05F06"/>
    <w:rsid w:val="00A079F5"/>
    <w:rsid w:val="00A11EB7"/>
    <w:rsid w:val="00A237E7"/>
    <w:rsid w:val="00A31451"/>
    <w:rsid w:val="00A4589A"/>
    <w:rsid w:val="00A462E1"/>
    <w:rsid w:val="00A56895"/>
    <w:rsid w:val="00A570DC"/>
    <w:rsid w:val="00A616F0"/>
    <w:rsid w:val="00A6417A"/>
    <w:rsid w:val="00A66C32"/>
    <w:rsid w:val="00A7286D"/>
    <w:rsid w:val="00A83521"/>
    <w:rsid w:val="00A864A4"/>
    <w:rsid w:val="00A86BE4"/>
    <w:rsid w:val="00A97663"/>
    <w:rsid w:val="00AB5C02"/>
    <w:rsid w:val="00AD62BF"/>
    <w:rsid w:val="00AD6FC1"/>
    <w:rsid w:val="00AE171B"/>
    <w:rsid w:val="00AE55DC"/>
    <w:rsid w:val="00AF63CB"/>
    <w:rsid w:val="00B13E66"/>
    <w:rsid w:val="00B145EC"/>
    <w:rsid w:val="00B17A6E"/>
    <w:rsid w:val="00B21C5D"/>
    <w:rsid w:val="00B318DA"/>
    <w:rsid w:val="00B328A4"/>
    <w:rsid w:val="00B3646E"/>
    <w:rsid w:val="00B419F5"/>
    <w:rsid w:val="00B42DAF"/>
    <w:rsid w:val="00B43757"/>
    <w:rsid w:val="00B43BDA"/>
    <w:rsid w:val="00B479A2"/>
    <w:rsid w:val="00B56575"/>
    <w:rsid w:val="00B6418A"/>
    <w:rsid w:val="00B70DFB"/>
    <w:rsid w:val="00B72129"/>
    <w:rsid w:val="00B7321D"/>
    <w:rsid w:val="00B74370"/>
    <w:rsid w:val="00B74661"/>
    <w:rsid w:val="00B91390"/>
    <w:rsid w:val="00B915D9"/>
    <w:rsid w:val="00B956B4"/>
    <w:rsid w:val="00BA161C"/>
    <w:rsid w:val="00BA4A7C"/>
    <w:rsid w:val="00BA60C0"/>
    <w:rsid w:val="00BA6CAA"/>
    <w:rsid w:val="00BB38B1"/>
    <w:rsid w:val="00BB6204"/>
    <w:rsid w:val="00BB7269"/>
    <w:rsid w:val="00BC241C"/>
    <w:rsid w:val="00BD02D7"/>
    <w:rsid w:val="00BD2567"/>
    <w:rsid w:val="00BE24FA"/>
    <w:rsid w:val="00BE6658"/>
    <w:rsid w:val="00BE78EA"/>
    <w:rsid w:val="00BF35B7"/>
    <w:rsid w:val="00BF575A"/>
    <w:rsid w:val="00BF6770"/>
    <w:rsid w:val="00C019B1"/>
    <w:rsid w:val="00C01B40"/>
    <w:rsid w:val="00C02378"/>
    <w:rsid w:val="00C05D3D"/>
    <w:rsid w:val="00C06BB9"/>
    <w:rsid w:val="00C06DFA"/>
    <w:rsid w:val="00C07C02"/>
    <w:rsid w:val="00C12563"/>
    <w:rsid w:val="00C14743"/>
    <w:rsid w:val="00C27489"/>
    <w:rsid w:val="00C30F7E"/>
    <w:rsid w:val="00C317AA"/>
    <w:rsid w:val="00C31D8D"/>
    <w:rsid w:val="00C34082"/>
    <w:rsid w:val="00C3486F"/>
    <w:rsid w:val="00C3565C"/>
    <w:rsid w:val="00C362EB"/>
    <w:rsid w:val="00C429C3"/>
    <w:rsid w:val="00C43E7A"/>
    <w:rsid w:val="00C50492"/>
    <w:rsid w:val="00C538C8"/>
    <w:rsid w:val="00C55948"/>
    <w:rsid w:val="00C6049E"/>
    <w:rsid w:val="00C737A2"/>
    <w:rsid w:val="00C77231"/>
    <w:rsid w:val="00C8579C"/>
    <w:rsid w:val="00C867F0"/>
    <w:rsid w:val="00C90B41"/>
    <w:rsid w:val="00C9347C"/>
    <w:rsid w:val="00C94CDB"/>
    <w:rsid w:val="00CA0171"/>
    <w:rsid w:val="00CA161A"/>
    <w:rsid w:val="00CB073C"/>
    <w:rsid w:val="00CB220F"/>
    <w:rsid w:val="00CD2F0F"/>
    <w:rsid w:val="00CD66FD"/>
    <w:rsid w:val="00CD7E78"/>
    <w:rsid w:val="00CE1FAE"/>
    <w:rsid w:val="00CE3A3D"/>
    <w:rsid w:val="00CE5039"/>
    <w:rsid w:val="00CF004A"/>
    <w:rsid w:val="00CF13CB"/>
    <w:rsid w:val="00CF2C97"/>
    <w:rsid w:val="00CF5ED4"/>
    <w:rsid w:val="00CF6A0A"/>
    <w:rsid w:val="00D010BF"/>
    <w:rsid w:val="00D070E1"/>
    <w:rsid w:val="00D203EE"/>
    <w:rsid w:val="00D21137"/>
    <w:rsid w:val="00D21E31"/>
    <w:rsid w:val="00D25BB3"/>
    <w:rsid w:val="00D34565"/>
    <w:rsid w:val="00D37A83"/>
    <w:rsid w:val="00D37D03"/>
    <w:rsid w:val="00D57EC3"/>
    <w:rsid w:val="00D74D87"/>
    <w:rsid w:val="00D74FAD"/>
    <w:rsid w:val="00D82FCB"/>
    <w:rsid w:val="00D87342"/>
    <w:rsid w:val="00DA32C6"/>
    <w:rsid w:val="00DA7A30"/>
    <w:rsid w:val="00DB44B6"/>
    <w:rsid w:val="00DB56FD"/>
    <w:rsid w:val="00DB75ED"/>
    <w:rsid w:val="00DC5717"/>
    <w:rsid w:val="00DD5509"/>
    <w:rsid w:val="00DE4214"/>
    <w:rsid w:val="00DF4136"/>
    <w:rsid w:val="00DF7851"/>
    <w:rsid w:val="00E04CAB"/>
    <w:rsid w:val="00E07A2A"/>
    <w:rsid w:val="00E07FBB"/>
    <w:rsid w:val="00E1662B"/>
    <w:rsid w:val="00E22503"/>
    <w:rsid w:val="00E45675"/>
    <w:rsid w:val="00E50FC3"/>
    <w:rsid w:val="00E5398B"/>
    <w:rsid w:val="00E579BD"/>
    <w:rsid w:val="00E626FC"/>
    <w:rsid w:val="00E6379C"/>
    <w:rsid w:val="00E678A2"/>
    <w:rsid w:val="00E82B36"/>
    <w:rsid w:val="00E94C53"/>
    <w:rsid w:val="00EA0E88"/>
    <w:rsid w:val="00EA195B"/>
    <w:rsid w:val="00EB4F0A"/>
    <w:rsid w:val="00EB6321"/>
    <w:rsid w:val="00EC1F7B"/>
    <w:rsid w:val="00EC7E95"/>
    <w:rsid w:val="00ED05FE"/>
    <w:rsid w:val="00ED2BFC"/>
    <w:rsid w:val="00ED7FB8"/>
    <w:rsid w:val="00EE1438"/>
    <w:rsid w:val="00EE4F37"/>
    <w:rsid w:val="00EE5295"/>
    <w:rsid w:val="00EE785F"/>
    <w:rsid w:val="00EE787F"/>
    <w:rsid w:val="00EF21A0"/>
    <w:rsid w:val="00EF34D2"/>
    <w:rsid w:val="00EF4105"/>
    <w:rsid w:val="00EF486F"/>
    <w:rsid w:val="00EF542D"/>
    <w:rsid w:val="00F00785"/>
    <w:rsid w:val="00F0774B"/>
    <w:rsid w:val="00F156BD"/>
    <w:rsid w:val="00F2192F"/>
    <w:rsid w:val="00F24525"/>
    <w:rsid w:val="00F248D9"/>
    <w:rsid w:val="00F24BA7"/>
    <w:rsid w:val="00F335A9"/>
    <w:rsid w:val="00F34AC0"/>
    <w:rsid w:val="00F36194"/>
    <w:rsid w:val="00F36AED"/>
    <w:rsid w:val="00F4010E"/>
    <w:rsid w:val="00F47836"/>
    <w:rsid w:val="00F47BA7"/>
    <w:rsid w:val="00F53216"/>
    <w:rsid w:val="00F656B5"/>
    <w:rsid w:val="00F65D24"/>
    <w:rsid w:val="00F66036"/>
    <w:rsid w:val="00F709EE"/>
    <w:rsid w:val="00F7448F"/>
    <w:rsid w:val="00F749A1"/>
    <w:rsid w:val="00F84DDB"/>
    <w:rsid w:val="00F86CB0"/>
    <w:rsid w:val="00F95085"/>
    <w:rsid w:val="00FA3897"/>
    <w:rsid w:val="00FB245C"/>
    <w:rsid w:val="00FB54BE"/>
    <w:rsid w:val="00FB5811"/>
    <w:rsid w:val="00FC7B69"/>
    <w:rsid w:val="00FD3FF5"/>
    <w:rsid w:val="00FE2FE8"/>
    <w:rsid w:val="00FF2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04AE"/>
  <w15:chartTrackingRefBased/>
  <w15:docId w15:val="{F413885F-F697-4F57-8BE8-605C91DD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0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50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50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0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0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0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0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0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0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0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50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50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0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0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0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0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0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0D2"/>
    <w:rPr>
      <w:rFonts w:eastAsiaTheme="majorEastAsia" w:cstheme="majorBidi"/>
      <w:color w:val="272727" w:themeColor="text1" w:themeTint="D8"/>
    </w:rPr>
  </w:style>
  <w:style w:type="paragraph" w:styleId="Title">
    <w:name w:val="Title"/>
    <w:basedOn w:val="Normal"/>
    <w:next w:val="Normal"/>
    <w:link w:val="TitleChar"/>
    <w:uiPriority w:val="10"/>
    <w:qFormat/>
    <w:rsid w:val="00285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0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0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0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0D2"/>
    <w:pPr>
      <w:spacing w:before="160"/>
      <w:jc w:val="center"/>
    </w:pPr>
    <w:rPr>
      <w:i/>
      <w:iCs/>
      <w:color w:val="404040" w:themeColor="text1" w:themeTint="BF"/>
    </w:rPr>
  </w:style>
  <w:style w:type="character" w:customStyle="1" w:styleId="QuoteChar">
    <w:name w:val="Quote Char"/>
    <w:basedOn w:val="DefaultParagraphFont"/>
    <w:link w:val="Quote"/>
    <w:uiPriority w:val="29"/>
    <w:rsid w:val="002850D2"/>
    <w:rPr>
      <w:i/>
      <w:iCs/>
      <w:color w:val="404040" w:themeColor="text1" w:themeTint="BF"/>
    </w:rPr>
  </w:style>
  <w:style w:type="paragraph" w:styleId="ListParagraph">
    <w:name w:val="List Paragraph"/>
    <w:basedOn w:val="Normal"/>
    <w:uiPriority w:val="34"/>
    <w:qFormat/>
    <w:rsid w:val="002850D2"/>
    <w:pPr>
      <w:ind w:left="720"/>
      <w:contextualSpacing/>
    </w:pPr>
  </w:style>
  <w:style w:type="character" w:styleId="IntenseEmphasis">
    <w:name w:val="Intense Emphasis"/>
    <w:basedOn w:val="DefaultParagraphFont"/>
    <w:uiPriority w:val="21"/>
    <w:qFormat/>
    <w:rsid w:val="002850D2"/>
    <w:rPr>
      <w:i/>
      <w:iCs/>
      <w:color w:val="0F4761" w:themeColor="accent1" w:themeShade="BF"/>
    </w:rPr>
  </w:style>
  <w:style w:type="paragraph" w:styleId="IntenseQuote">
    <w:name w:val="Intense Quote"/>
    <w:basedOn w:val="Normal"/>
    <w:next w:val="Normal"/>
    <w:link w:val="IntenseQuoteChar"/>
    <w:uiPriority w:val="30"/>
    <w:qFormat/>
    <w:rsid w:val="002850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0D2"/>
    <w:rPr>
      <w:i/>
      <w:iCs/>
      <w:color w:val="0F4761" w:themeColor="accent1" w:themeShade="BF"/>
    </w:rPr>
  </w:style>
  <w:style w:type="character" w:styleId="IntenseReference">
    <w:name w:val="Intense Reference"/>
    <w:basedOn w:val="DefaultParagraphFont"/>
    <w:uiPriority w:val="32"/>
    <w:qFormat/>
    <w:rsid w:val="002850D2"/>
    <w:rPr>
      <w:b/>
      <w:bCs/>
      <w:smallCaps/>
      <w:color w:val="0F4761" w:themeColor="accent1" w:themeShade="BF"/>
      <w:spacing w:val="5"/>
    </w:rPr>
  </w:style>
  <w:style w:type="paragraph" w:styleId="Header">
    <w:name w:val="header"/>
    <w:basedOn w:val="Normal"/>
    <w:link w:val="HeaderChar"/>
    <w:uiPriority w:val="99"/>
    <w:unhideWhenUsed/>
    <w:rsid w:val="00DD5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509"/>
  </w:style>
  <w:style w:type="paragraph" w:styleId="Footer">
    <w:name w:val="footer"/>
    <w:basedOn w:val="Normal"/>
    <w:link w:val="FooterChar"/>
    <w:uiPriority w:val="99"/>
    <w:unhideWhenUsed/>
    <w:rsid w:val="00DD5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509"/>
  </w:style>
  <w:style w:type="character" w:styleId="Hyperlink">
    <w:name w:val="Hyperlink"/>
    <w:basedOn w:val="DefaultParagraphFont"/>
    <w:uiPriority w:val="99"/>
    <w:unhideWhenUsed/>
    <w:rsid w:val="00052950"/>
    <w:rPr>
      <w:color w:val="467886" w:themeColor="hyperlink"/>
      <w:u w:val="single"/>
    </w:rPr>
  </w:style>
  <w:style w:type="character" w:styleId="UnresolvedMention">
    <w:name w:val="Unresolved Mention"/>
    <w:basedOn w:val="DefaultParagraphFont"/>
    <w:uiPriority w:val="99"/>
    <w:semiHidden/>
    <w:unhideWhenUsed/>
    <w:rsid w:val="00052950"/>
    <w:rPr>
      <w:color w:val="605E5C"/>
      <w:shd w:val="clear" w:color="auto" w:fill="E1DFDD"/>
    </w:rPr>
  </w:style>
  <w:style w:type="paragraph" w:customStyle="1" w:styleId="cvgsua">
    <w:name w:val="cvgsua"/>
    <w:basedOn w:val="Normal"/>
    <w:rsid w:val="008C76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gcmg">
    <w:name w:val="a_gcmg"/>
    <w:basedOn w:val="DefaultParagraphFont"/>
    <w:rsid w:val="008C7618"/>
  </w:style>
  <w:style w:type="table" w:styleId="TableGrid">
    <w:name w:val="Table Grid"/>
    <w:basedOn w:val="TableNormal"/>
    <w:uiPriority w:val="39"/>
    <w:rsid w:val="008B21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1D51BE"/>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Heading">
    <w:name w:val="TOC Heading"/>
    <w:basedOn w:val="Heading1"/>
    <w:next w:val="Normal"/>
    <w:uiPriority w:val="39"/>
    <w:unhideWhenUsed/>
    <w:qFormat/>
    <w:rsid w:val="00452F4E"/>
    <w:pPr>
      <w:spacing w:before="240" w:after="0"/>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00472816155788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0" ma:contentTypeDescription="Create a new document." ma:contentTypeScope="" ma:versionID="0be01775cc1555571846e98ba786802a">
  <xsd:schema xmlns:xsd="http://www.w3.org/2001/XMLSchema" xmlns:xs="http://www.w3.org/2001/XMLSchema" xmlns:p="http://schemas.microsoft.com/office/2006/metadata/properties" xmlns:ns3="2fb9b754-ff8e-487c-b2c9-9bb8e92e13c5" targetNamespace="http://schemas.microsoft.com/office/2006/metadata/properties" ma:root="true" ma:fieldsID="803990913c0f5fdee6a16c271843498b"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EDFBC9-E6B8-428D-86BA-8626F4EE5CD9}">
  <ds:schemaRefs>
    <ds:schemaRef ds:uri="http://schemas.openxmlformats.org/officeDocument/2006/bibliography"/>
  </ds:schemaRefs>
</ds:datastoreItem>
</file>

<file path=customXml/itemProps2.xml><?xml version="1.0" encoding="utf-8"?>
<ds:datastoreItem xmlns:ds="http://schemas.openxmlformats.org/officeDocument/2006/customXml" ds:itemID="{12F11DE8-E6CD-44A1-BE44-641EDFF286A7}">
  <ds:schemaRefs>
    <ds:schemaRef ds:uri="http://schemas.microsoft.com/office/2006/metadata/properties"/>
    <ds:schemaRef ds:uri="2fb9b754-ff8e-487c-b2c9-9bb8e92e13c5"/>
    <ds:schemaRef ds:uri="http://schemas.microsoft.com/office/2006/documentManagement/types"/>
    <ds:schemaRef ds:uri="http://purl.org/dc/terms/"/>
    <ds:schemaRef ds:uri="http://purl.org/dc/elements/1.1/"/>
    <ds:schemaRef ds:uri="http://purl.org/dc/dcmitype/"/>
    <ds:schemaRef ds:uri="http://schemas.microsoft.com/office/infopath/2007/PartnerControls"/>
    <ds:schemaRef ds:uri="http://www.w3.org/XML/1998/namespace"/>
    <ds:schemaRef ds:uri="http://schemas.openxmlformats.org/package/2006/metadata/core-properties"/>
  </ds:schemaRefs>
</ds:datastoreItem>
</file>

<file path=customXml/itemProps3.xml><?xml version="1.0" encoding="utf-8"?>
<ds:datastoreItem xmlns:ds="http://schemas.openxmlformats.org/officeDocument/2006/customXml" ds:itemID="{EC6305E8-43C1-4241-87F9-330996B7A4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797830-6A58-4527-A807-98FDD00637C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3371</Words>
  <Characters>19218</Characters>
  <Application>Microsoft Office Word</Application>
  <DocSecurity>0</DocSecurity>
  <Lines>160</Lines>
  <Paragraphs>45</Paragraphs>
  <ScaleCrop>false</ScaleCrop>
  <Company/>
  <LinksUpToDate>false</LinksUpToDate>
  <CharactersWithSpaces>22544</CharactersWithSpaces>
  <SharedDoc>false</SharedDoc>
  <HLinks>
    <vt:vector size="6" baseType="variant">
      <vt:variant>
        <vt:i4>2031699</vt:i4>
      </vt:variant>
      <vt:variant>
        <vt:i4>0</vt:i4>
      </vt:variant>
      <vt:variant>
        <vt:i4>0</vt:i4>
      </vt:variant>
      <vt:variant>
        <vt:i4>5</vt:i4>
      </vt:variant>
      <vt:variant>
        <vt:lpwstr>https://doi.org/10.1177/0047281615578848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Abdulraheman Laher Raja (2334823)</dc:creator>
  <cp:keywords/>
  <dc:description/>
  <cp:lastModifiedBy>Abdulraheman Laher Raja (2334823)</cp:lastModifiedBy>
  <cp:revision>2</cp:revision>
  <dcterms:created xsi:type="dcterms:W3CDTF">2025-11-15T12:18:00Z</dcterms:created>
  <dcterms:modified xsi:type="dcterms:W3CDTF">2025-11-15T12:18:00Z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