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B08D4" w14:textId="77777777" w:rsidR="00680E4E" w:rsidRDefault="00680E4E" w:rsidP="00680E4E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3486367F" wp14:editId="1BE57A95">
            <wp:extent cx="1910080" cy="633730"/>
            <wp:effectExtent l="19050" t="19050" r="13970" b="1397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63373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ECE7B17" w14:textId="77777777" w:rsidR="00680E4E" w:rsidRDefault="00680E4E" w:rsidP="00680E4E">
      <w:pPr>
        <w:pStyle w:val="NormalWeb"/>
        <w:spacing w:before="0" w:beforeAutospacing="0" w:after="0" w:afterAutospacing="0"/>
        <w:ind w:left="-180" w:right="-334"/>
      </w:pPr>
    </w:p>
    <w:p w14:paraId="1255058A" w14:textId="77777777" w:rsidR="00680E4E" w:rsidRDefault="00680E4E" w:rsidP="00680E4E">
      <w:pPr>
        <w:pStyle w:val="NormalWeb"/>
        <w:spacing w:before="0" w:beforeAutospacing="0" w:after="0" w:afterAutospacing="0"/>
        <w:ind w:left="-180" w:right="-334"/>
      </w:pPr>
    </w:p>
    <w:p w14:paraId="62C22CFD" w14:textId="77777777" w:rsidR="00680E4E" w:rsidRDefault="00680E4E" w:rsidP="00680E4E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4E44C60B" w14:textId="77777777" w:rsidR="00680E4E" w:rsidRPr="00230F35" w:rsidRDefault="00680E4E" w:rsidP="00680E4E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3F6E6F8F" w14:textId="77777777" w:rsidR="00680E4E" w:rsidRPr="00230F35" w:rsidRDefault="00680E4E" w:rsidP="00680E4E">
      <w:pPr>
        <w:rPr>
          <w:rFonts w:ascii="Arial" w:hAnsi="Arial" w:cs="Arial"/>
          <w:sz w:val="28"/>
          <w:szCs w:val="28"/>
          <w:lang w:val="cy-GB"/>
        </w:rPr>
      </w:pPr>
    </w:p>
    <w:p w14:paraId="0ABA9971" w14:textId="77777777" w:rsidR="00680E4E" w:rsidRDefault="00680E4E" w:rsidP="00680E4E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339D4B62" w14:textId="77777777" w:rsidR="00680E4E" w:rsidRDefault="00680E4E" w:rsidP="00680E4E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680E4E" w:rsidRPr="00230F35" w14:paraId="25E06DE6" w14:textId="77777777" w:rsidTr="00676AAB">
        <w:trPr>
          <w:trHeight w:val="614"/>
        </w:trPr>
        <w:tc>
          <w:tcPr>
            <w:tcW w:w="8856" w:type="dxa"/>
            <w:gridSpan w:val="5"/>
          </w:tcPr>
          <w:p w14:paraId="3461C572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680E4E" w:rsidRPr="00230F35" w14:paraId="114CC332" w14:textId="77777777" w:rsidTr="00676AAB">
        <w:trPr>
          <w:trHeight w:val="718"/>
        </w:trPr>
        <w:tc>
          <w:tcPr>
            <w:tcW w:w="8856" w:type="dxa"/>
            <w:gridSpan w:val="5"/>
          </w:tcPr>
          <w:p w14:paraId="2DE4CEF9" w14:textId="77777777" w:rsidR="00680E4E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Ros Lund</w:t>
            </w:r>
          </w:p>
          <w:p w14:paraId="3DE4E5B2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80E4E" w:rsidRPr="00230F35" w14:paraId="4A5CC13C" w14:textId="77777777" w:rsidTr="00676AAB">
        <w:trPr>
          <w:trHeight w:val="849"/>
        </w:trPr>
        <w:tc>
          <w:tcPr>
            <w:tcW w:w="4788" w:type="dxa"/>
          </w:tcPr>
          <w:p w14:paraId="48E90D5C" w14:textId="56CAC8D6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t>HPCA701</w:t>
            </w:r>
            <w:r w:rsidR="00952723">
              <w:t>6</w:t>
            </w:r>
          </w:p>
          <w:p w14:paraId="2FB2651B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9DD78C0" w14:textId="76004E62" w:rsidR="00680E4E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52723">
              <w:rPr>
                <w:rFonts w:ascii="Arial" w:hAnsi="Arial" w:cs="Arial"/>
                <w:sz w:val="22"/>
                <w:szCs w:val="22"/>
              </w:rPr>
              <w:t>Researching Contemporary Cosmologies</w:t>
            </w:r>
          </w:p>
          <w:p w14:paraId="706E4393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512358D6" w14:textId="77777777" w:rsidR="00680E4E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5413DC16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2413112</w:t>
            </w:r>
          </w:p>
        </w:tc>
        <w:tc>
          <w:tcPr>
            <w:tcW w:w="1802" w:type="dxa"/>
          </w:tcPr>
          <w:p w14:paraId="18EF29BC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2A20E0CC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0A678C">
              <w:rPr>
                <w:rFonts w:ascii="Arial" w:hAnsi="Arial" w:cs="Arial"/>
                <w:strike/>
                <w:sz w:val="22"/>
                <w:szCs w:val="22"/>
              </w:rPr>
              <w:t>Yes/</w:t>
            </w:r>
            <w:r w:rsidRPr="00230F35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680E4E" w:rsidRPr="00230F35" w14:paraId="382D4752" w14:textId="77777777" w:rsidTr="00676AAB">
        <w:trPr>
          <w:trHeight w:val="926"/>
        </w:trPr>
        <w:tc>
          <w:tcPr>
            <w:tcW w:w="8856" w:type="dxa"/>
            <w:gridSpan w:val="5"/>
          </w:tcPr>
          <w:p w14:paraId="636DED71" w14:textId="2D58ABD0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Module tutor: Dr. </w:t>
            </w:r>
            <w:r w:rsidR="00952723">
              <w:rPr>
                <w:rFonts w:ascii="Arial" w:hAnsi="Arial" w:cs="Arial"/>
                <w:sz w:val="22"/>
                <w:szCs w:val="22"/>
              </w:rPr>
              <w:t>Jack</w:t>
            </w:r>
            <w:r w:rsidR="00151A3B">
              <w:rPr>
                <w:rFonts w:ascii="Arial" w:hAnsi="Arial" w:cs="Arial"/>
                <w:sz w:val="22"/>
                <w:szCs w:val="22"/>
              </w:rPr>
              <w:t xml:space="preserve"> Hunter</w:t>
            </w:r>
          </w:p>
          <w:p w14:paraId="0B3AEF4E" w14:textId="77777777" w:rsidR="00680E4E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EFB4259" w14:textId="72C6CF59" w:rsidR="00680E4E" w:rsidRPr="00230F35" w:rsidRDefault="00680E4E" w:rsidP="00680E4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52723">
              <w:rPr>
                <w:rFonts w:ascii="Arial" w:hAnsi="Arial" w:cs="Arial"/>
                <w:sz w:val="22"/>
                <w:szCs w:val="22"/>
              </w:rPr>
              <w:t>17</w:t>
            </w:r>
            <w:r>
              <w:rPr>
                <w:rFonts w:ascii="Arial" w:hAnsi="Arial" w:cs="Arial"/>
                <w:sz w:val="22"/>
                <w:szCs w:val="22"/>
              </w:rPr>
              <w:t>/0</w:t>
            </w:r>
            <w:r w:rsidR="00952723">
              <w:rPr>
                <w:rFonts w:ascii="Arial" w:hAnsi="Arial" w:cs="Arial"/>
                <w:sz w:val="22"/>
                <w:szCs w:val="22"/>
              </w:rPr>
              <w:t>3</w:t>
            </w:r>
            <w:r>
              <w:rPr>
                <w:rFonts w:ascii="Arial" w:hAnsi="Arial" w:cs="Arial"/>
                <w:sz w:val="22"/>
                <w:szCs w:val="22"/>
              </w:rPr>
              <w:t>/2025</w:t>
            </w:r>
          </w:p>
        </w:tc>
      </w:tr>
      <w:tr w:rsidR="00680E4E" w:rsidRPr="00230F35" w14:paraId="3712B329" w14:textId="77777777" w:rsidTr="00676AAB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3C15D959" w14:textId="77777777" w:rsidR="00680E4E" w:rsidRDefault="00680E4E" w:rsidP="00676A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your module has multiple </w:t>
            </w:r>
            <w:proofErr w:type="gramStart"/>
            <w:r>
              <w:rPr>
                <w:rFonts w:ascii="Arial" w:hAnsi="Arial" w:cs="Arial"/>
              </w:rPr>
              <w:t>submissions</w:t>
            </w:r>
            <w:proofErr w:type="gramEnd"/>
            <w:r>
              <w:rPr>
                <w:rFonts w:ascii="Arial" w:hAnsi="Arial" w:cs="Arial"/>
              </w:rPr>
              <w:t xml:space="preserve"> please indicate which piece of work this is.</w:t>
            </w:r>
          </w:p>
          <w:p w14:paraId="2D400CE4" w14:textId="77777777" w:rsidR="00680E4E" w:rsidRDefault="00680E4E" w:rsidP="00676AAB">
            <w:pPr>
              <w:rPr>
                <w:rFonts w:ascii="Arial" w:hAnsi="Arial" w:cs="Arial"/>
              </w:rPr>
            </w:pPr>
          </w:p>
          <w:p w14:paraId="0D3B4D57" w14:textId="1A03AB19" w:rsidR="00680E4E" w:rsidRPr="00230F35" w:rsidRDefault="00680E4E" w:rsidP="00680E4E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1</w:t>
            </w:r>
            <w:r w:rsidRPr="00230F35">
              <w:rPr>
                <w:rFonts w:ascii="Arial" w:hAnsi="Arial" w:cs="Arial"/>
                <w:vertAlign w:val="superscript"/>
              </w:rPr>
              <w:t xml:space="preserve">st </w:t>
            </w:r>
            <w:r w:rsidR="00943C1A">
              <w:rPr>
                <w:rFonts w:ascii="Segoe UI Symbol" w:hAnsi="Segoe UI Symbol" w:cs="Segoe UI Symbol"/>
                <w:color w:val="1F1F1F"/>
                <w:sz w:val="30"/>
                <w:szCs w:val="30"/>
                <w:shd w:val="clear" w:color="auto" w:fill="FFFFFF"/>
              </w:rPr>
              <w:t>☑</w:t>
            </w:r>
            <w:r>
              <w:rPr>
                <w:rFonts w:ascii="Segoe UI Symbol" w:hAnsi="Segoe UI Symbol" w:cs="Segoe UI Symbol"/>
                <w:color w:val="1F1F1F"/>
                <w:sz w:val="30"/>
                <w:szCs w:val="30"/>
                <w:shd w:val="clear" w:color="auto" w:fill="FFFFFF"/>
              </w:rPr>
              <w:t xml:space="preserve"> </w:t>
            </w:r>
            <w:r w:rsidRPr="00230F35">
              <w:rPr>
                <w:rFonts w:ascii="Arial" w:hAnsi="Arial" w:cs="Arial"/>
              </w:rPr>
              <w:t>2</w:t>
            </w:r>
            <w:r w:rsidRPr="00230F35">
              <w:rPr>
                <w:rFonts w:ascii="Arial" w:hAnsi="Arial" w:cs="Arial"/>
                <w:vertAlign w:val="superscript"/>
              </w:rPr>
              <w:t>nd</w:t>
            </w:r>
            <w:r w:rsidRPr="00230F35">
              <w:rPr>
                <w:rFonts w:ascii="Arial" w:hAnsi="Arial" w:cs="Arial"/>
              </w:rPr>
              <w:t xml:space="preserve">  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5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0"/>
            <w:r w:rsidRPr="00230F35">
              <w:rPr>
                <w:rFonts w:ascii="Arial" w:hAnsi="Arial" w:cs="Arial"/>
              </w:rPr>
              <w:t xml:space="preserve">    3</w:t>
            </w:r>
            <w:r w:rsidRPr="00230F35">
              <w:rPr>
                <w:rFonts w:ascii="Arial" w:hAnsi="Arial" w:cs="Arial"/>
                <w:vertAlign w:val="superscript"/>
              </w:rPr>
              <w:t>rd</w:t>
            </w:r>
            <w:r w:rsidRPr="00230F35">
              <w:rPr>
                <w:rFonts w:ascii="Arial" w:hAnsi="Arial" w:cs="Arial"/>
              </w:rPr>
              <w:t xml:space="preserve">  </w:t>
            </w:r>
            <w:r w:rsidR="00943C1A" w:rsidRPr="00230F35"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43C1A" w:rsidRPr="00230F35">
              <w:rPr>
                <w:rFonts w:ascii="Arial" w:hAnsi="Arial" w:cs="Arial"/>
              </w:rPr>
              <w:instrText xml:space="preserve"> FORMCHECKBOX </w:instrText>
            </w:r>
            <w:r w:rsidR="00943C1A" w:rsidRPr="00230F35">
              <w:rPr>
                <w:rFonts w:ascii="Arial" w:hAnsi="Arial" w:cs="Arial"/>
              </w:rPr>
            </w:r>
            <w:r w:rsidR="00943C1A" w:rsidRPr="00230F35">
              <w:rPr>
                <w:rFonts w:ascii="Arial" w:hAnsi="Arial" w:cs="Arial"/>
              </w:rPr>
              <w:fldChar w:fldCharType="separate"/>
            </w:r>
            <w:r w:rsidR="00943C1A" w:rsidRPr="00230F35">
              <w:rPr>
                <w:rFonts w:ascii="Arial" w:hAnsi="Arial" w:cs="Arial"/>
              </w:rPr>
              <w:fldChar w:fldCharType="end"/>
            </w:r>
            <w:r w:rsidR="00943C1A"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t xml:space="preserve">     4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6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1"/>
            <w:r w:rsidRPr="00230F35">
              <w:rPr>
                <w:rFonts w:ascii="Arial" w:hAnsi="Arial" w:cs="Arial"/>
              </w:rPr>
              <w:t xml:space="preserve">      5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7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2"/>
            <w:r w:rsidRPr="00230F35">
              <w:rPr>
                <w:rFonts w:ascii="Arial" w:hAnsi="Arial" w:cs="Arial"/>
              </w:rPr>
              <w:t xml:space="preserve">      6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8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680E4E" w:rsidRPr="00230F35" w14:paraId="2717C119" w14:textId="77777777" w:rsidTr="00676AAB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636FFA58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59E3E2A0" w14:textId="77777777" w:rsidR="00680E4E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……………………………………………………………</w:t>
            </w:r>
          </w:p>
          <w:p w14:paraId="1679FA1B" w14:textId="77777777" w:rsidR="00680E4E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</w:rPr>
              <w:t>Email submission:</w:t>
            </w:r>
            <w:r>
              <w:rPr>
                <w:rFonts w:ascii="Calibri" w:hAnsi="Calibri" w:cs="Tahoma"/>
                <w:b/>
              </w:rPr>
              <w:t xml:space="preserve"> if you are submitting this form via email, please tick this </w:t>
            </w:r>
            <w:proofErr w:type="gramStart"/>
            <w:r>
              <w:rPr>
                <w:rFonts w:ascii="Calibri" w:hAnsi="Calibri" w:cs="Tahoma"/>
                <w:b/>
              </w:rPr>
              <w:t xml:space="preserve">box </w:t>
            </w:r>
            <w:r>
              <w:rPr>
                <w:rFonts w:ascii="Segoe UI Symbol" w:hAnsi="Segoe UI Symbol" w:cs="Segoe UI Symbol"/>
                <w:color w:val="1F1F1F"/>
                <w:sz w:val="30"/>
                <w:szCs w:val="30"/>
                <w:shd w:val="clear" w:color="auto" w:fill="FFFFFF"/>
              </w:rPr>
              <w:t xml:space="preserve"> ☑</w:t>
            </w:r>
            <w:proofErr w:type="gramEnd"/>
          </w:p>
          <w:p w14:paraId="607C9973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</w:rPr>
              <w:t>(as a substitute for your signature) to confirm that you agree to the above declaration.</w:t>
            </w:r>
          </w:p>
        </w:tc>
      </w:tr>
      <w:tr w:rsidR="00680E4E" w:rsidRPr="00230F35" w14:paraId="1E216F0D" w14:textId="77777777" w:rsidTr="00676AAB">
        <w:trPr>
          <w:trHeight w:val="3972"/>
        </w:trPr>
        <w:tc>
          <w:tcPr>
            <w:tcW w:w="8856" w:type="dxa"/>
            <w:gridSpan w:val="5"/>
          </w:tcPr>
          <w:p w14:paraId="55579A46" w14:textId="77777777" w:rsidR="00680E4E" w:rsidRDefault="00680E4E" w:rsidP="00676AAB">
            <w:pPr>
              <w:rPr>
                <w:rFonts w:ascii="Arial" w:hAnsi="Arial"/>
                <w:b/>
              </w:rPr>
            </w:pPr>
          </w:p>
          <w:p w14:paraId="1CC64021" w14:textId="77777777" w:rsidR="00680E4E" w:rsidRDefault="00680E4E" w:rsidP="00676AAB">
            <w:pPr>
              <w:rPr>
                <w:rFonts w:ascii="Arial" w:hAnsi="Arial"/>
                <w:b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680E4E" w:rsidRPr="00116CE6" w14:paraId="5E2CFD30" w14:textId="77777777" w:rsidTr="00676AAB">
              <w:tc>
                <w:tcPr>
                  <w:tcW w:w="6970" w:type="dxa"/>
                </w:tcPr>
                <w:p w14:paraId="7C96FD83" w14:textId="77777777" w:rsidR="00680E4E" w:rsidRDefault="00680E4E" w:rsidP="00676AA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7888E63" w14:textId="77777777" w:rsidR="00680E4E" w:rsidRPr="00022345" w:rsidRDefault="00680E4E" w:rsidP="00676AAB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5CCB5949" w14:textId="77777777" w:rsidR="00680E4E" w:rsidRPr="00116CE6" w:rsidRDefault="00680E4E" w:rsidP="00676AA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002D1FE3" w14:textId="77777777" w:rsidR="00680E4E" w:rsidRPr="00116CE6" w:rsidRDefault="00680E4E" w:rsidP="00676AA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WILL BE GIVEN ON TURNITIN</w:t>
                  </w:r>
                </w:p>
              </w:tc>
            </w:tr>
          </w:tbl>
          <w:p w14:paraId="7EF9FD57" w14:textId="77777777" w:rsidR="00680E4E" w:rsidRDefault="00680E4E" w:rsidP="00676AAB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778F834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56D6B7A2" w14:textId="77777777" w:rsidR="00680E4E" w:rsidRDefault="00680E4E" w:rsidP="00676AA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64FAC67" w14:textId="77777777" w:rsidR="00680E4E" w:rsidRDefault="00680E4E" w:rsidP="00676AA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PLEASE NOTE: ALL COMMENTS WIL BE POSTED ON TURNITIN</w:t>
            </w:r>
          </w:p>
          <w:p w14:paraId="3995AA22" w14:textId="77777777" w:rsidR="00680E4E" w:rsidRDefault="00680E4E" w:rsidP="00676AA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DACB577" w14:textId="77777777" w:rsidR="00680E4E" w:rsidRDefault="00680E4E" w:rsidP="00676AA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5BA6B47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arker </w:t>
            </w:r>
            <w:proofErr w:type="gramStart"/>
            <w:r w:rsidRPr="00230F35">
              <w:rPr>
                <w:rFonts w:ascii="Arial" w:hAnsi="Arial" w:cs="Arial"/>
                <w:b/>
                <w:sz w:val="22"/>
                <w:szCs w:val="22"/>
              </w:rPr>
              <w:t>1 :</w:t>
            </w:r>
            <w:proofErr w:type="gramEnd"/>
          </w:p>
          <w:p w14:paraId="7BB23C7C" w14:textId="77777777" w:rsidR="00680E4E" w:rsidRDefault="00680E4E" w:rsidP="00676AAB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FC75C00" w14:textId="77777777" w:rsidR="00680E4E" w:rsidRPr="00001C3B" w:rsidRDefault="00680E4E" w:rsidP="00676AAB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80E4E" w:rsidRPr="00230F35" w14:paraId="13D34A37" w14:textId="77777777" w:rsidTr="00676AAB">
        <w:trPr>
          <w:trHeight w:val="492"/>
        </w:trPr>
        <w:tc>
          <w:tcPr>
            <w:tcW w:w="6768" w:type="dxa"/>
            <w:gridSpan w:val="3"/>
          </w:tcPr>
          <w:p w14:paraId="03AE13BA" w14:textId="77777777" w:rsidR="00680E4E" w:rsidRPr="00230F35" w:rsidRDefault="00680E4E" w:rsidP="00676AAB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48377D6B" w14:textId="77777777" w:rsidR="00680E4E" w:rsidRPr="00230F35" w:rsidRDefault="00680E4E" w:rsidP="00676AAB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680E4E" w:rsidRPr="002F467C" w14:paraId="261F4E22" w14:textId="77777777" w:rsidTr="00676AAB">
        <w:tc>
          <w:tcPr>
            <w:tcW w:w="8856" w:type="dxa"/>
            <w:gridSpan w:val="5"/>
          </w:tcPr>
          <w:p w14:paraId="2BD2D961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52EA16F5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797FA219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07A84E8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67497A71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8EB29CE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0AF74C4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80E4E" w:rsidRPr="002F467C" w14:paraId="39394C77" w14:textId="77777777" w:rsidTr="00676AAB">
        <w:trPr>
          <w:trHeight w:val="720"/>
        </w:trPr>
        <w:tc>
          <w:tcPr>
            <w:tcW w:w="5211" w:type="dxa"/>
            <w:gridSpan w:val="2"/>
          </w:tcPr>
          <w:p w14:paraId="1A053A68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559E6945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680E4E" w:rsidRPr="002F467C" w14:paraId="6E085587" w14:textId="77777777" w:rsidTr="00676AAB">
        <w:trPr>
          <w:trHeight w:val="720"/>
        </w:trPr>
        <w:tc>
          <w:tcPr>
            <w:tcW w:w="8856" w:type="dxa"/>
            <w:gridSpan w:val="5"/>
          </w:tcPr>
          <w:p w14:paraId="6637473F" w14:textId="77777777" w:rsidR="00680E4E" w:rsidRPr="006367FD" w:rsidRDefault="00680E4E" w:rsidP="00676AAB">
            <w:pPr>
              <w:rPr>
                <w:rFonts w:ascii="Arial" w:hAnsi="Arial" w:cs="Arial"/>
                <w:b/>
              </w:rPr>
            </w:pPr>
            <w:r w:rsidRPr="006367FD">
              <w:rPr>
                <w:rFonts w:ascii="Arial" w:hAnsi="Arial" w:cs="Arial"/>
                <w:b/>
              </w:rPr>
              <w:t>AGREED INTERNAL MARK (where necessary):</w:t>
            </w:r>
          </w:p>
          <w:p w14:paraId="71B529CE" w14:textId="77777777" w:rsidR="00680E4E" w:rsidRPr="006367FD" w:rsidRDefault="00680E4E" w:rsidP="00676AAB">
            <w:pPr>
              <w:rPr>
                <w:rFonts w:ascii="Arial" w:hAnsi="Arial" w:cs="Arial"/>
                <w:b/>
              </w:rPr>
            </w:pPr>
          </w:p>
          <w:p w14:paraId="4E11AF95" w14:textId="77777777" w:rsidR="00680E4E" w:rsidRDefault="00680E4E" w:rsidP="00676AAB">
            <w:pPr>
              <w:rPr>
                <w:rFonts w:ascii="Arial" w:hAnsi="Arial" w:cs="Arial"/>
                <w:b/>
              </w:rPr>
            </w:pPr>
            <w:r w:rsidRPr="006367FD">
              <w:rPr>
                <w:rFonts w:ascii="Arial" w:hAnsi="Arial" w:cs="Arial"/>
                <w:b/>
              </w:rPr>
              <w:t>Comment on process of arriving at agreed mark:</w:t>
            </w:r>
          </w:p>
          <w:p w14:paraId="1789C8C3" w14:textId="77777777" w:rsidR="00680E4E" w:rsidRDefault="00680E4E" w:rsidP="00676AAB">
            <w:pPr>
              <w:rPr>
                <w:rFonts w:ascii="Arial" w:hAnsi="Arial" w:cs="Arial"/>
                <w:b/>
              </w:rPr>
            </w:pPr>
          </w:p>
          <w:p w14:paraId="1BE7AE51" w14:textId="77777777" w:rsidR="00680E4E" w:rsidRDefault="00680E4E" w:rsidP="00676AAB">
            <w:pPr>
              <w:rPr>
                <w:rFonts w:ascii="Arial" w:hAnsi="Arial" w:cs="Arial"/>
                <w:b/>
              </w:rPr>
            </w:pPr>
          </w:p>
          <w:p w14:paraId="22172C39" w14:textId="77777777" w:rsidR="00680E4E" w:rsidRPr="00B34964" w:rsidRDefault="00680E4E" w:rsidP="00676AAB">
            <w:pPr>
              <w:rPr>
                <w:rFonts w:ascii="Arial" w:hAnsi="Arial" w:cs="Arial"/>
                <w:b/>
              </w:rPr>
            </w:pPr>
          </w:p>
        </w:tc>
      </w:tr>
      <w:tr w:rsidR="00680E4E" w:rsidRPr="002F467C" w14:paraId="3EAC45F7" w14:textId="77777777" w:rsidTr="00676AAB">
        <w:trPr>
          <w:trHeight w:val="720"/>
        </w:trPr>
        <w:tc>
          <w:tcPr>
            <w:tcW w:w="8856" w:type="dxa"/>
            <w:gridSpan w:val="5"/>
          </w:tcPr>
          <w:p w14:paraId="50C61F8B" w14:textId="77777777" w:rsidR="00680E4E" w:rsidRPr="00B34964" w:rsidRDefault="00680E4E" w:rsidP="00676AAB">
            <w:pPr>
              <w:rPr>
                <w:rFonts w:ascii="Arial" w:hAnsi="Arial" w:cs="Arial"/>
                <w:b/>
              </w:rPr>
            </w:pPr>
            <w:r w:rsidRPr="00B34964">
              <w:rPr>
                <w:rFonts w:ascii="Arial" w:hAnsi="Arial" w:cs="Arial"/>
                <w:b/>
              </w:rPr>
              <w:t>External Examiner’s comments (if relevant)</w:t>
            </w:r>
          </w:p>
          <w:p w14:paraId="5BB4E8F1" w14:textId="77777777" w:rsidR="00680E4E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6595066" w14:textId="77777777" w:rsidR="00680E4E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B6E33A4" w14:textId="77777777" w:rsidR="00680E4E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DC00B91" w14:textId="77777777" w:rsidR="00680E4E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B88B695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6D1442D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5314837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80E4E" w:rsidRPr="002F467C" w14:paraId="21EE3B68" w14:textId="77777777" w:rsidTr="00676AAB">
        <w:trPr>
          <w:trHeight w:val="720"/>
        </w:trPr>
        <w:tc>
          <w:tcPr>
            <w:tcW w:w="5211" w:type="dxa"/>
            <w:gridSpan w:val="2"/>
          </w:tcPr>
          <w:p w14:paraId="7204E25A" w14:textId="77777777" w:rsidR="00680E4E" w:rsidRPr="00230F35" w:rsidRDefault="00680E4E" w:rsidP="00676AAB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406C9DCB" w14:textId="77777777" w:rsidR="00680E4E" w:rsidRPr="00230F35" w:rsidRDefault="00680E4E" w:rsidP="00676AAB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Date:</w:t>
            </w:r>
          </w:p>
        </w:tc>
      </w:tr>
    </w:tbl>
    <w:p w14:paraId="4B69C345" w14:textId="6D895B56" w:rsidR="00680E4E" w:rsidRDefault="00A12A89" w:rsidP="00680E4E">
      <w:pPr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</w:pPr>
      <w:r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  <w:tab/>
      </w:r>
      <w:r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  <w:tab/>
      </w:r>
    </w:p>
    <w:p w14:paraId="0ABE7232" w14:textId="77777777" w:rsidR="00A12A89" w:rsidRPr="00300A44" w:rsidRDefault="00A12A89" w:rsidP="00A12A89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  <w:lastRenderedPageBreak/>
        <w:t>A Critical Comparison of Two Secondary Sources</w:t>
      </w:r>
    </w:p>
    <w:p w14:paraId="162E148B" w14:textId="49C95248" w:rsidR="00A12A89" w:rsidRPr="00300A44" w:rsidRDefault="00A12A89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This essay critically compares and contrasts two papers </w:t>
      </w:r>
      <w:r w:rsidR="005D108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T.L. Brink, ‘Inconsistency of Belief among Roman Catholic Girls: Concerning Religion, Astrology, Reincarnation,’</w:t>
      </w:r>
      <w:r w:rsidR="00B16E39" w:rsidRPr="00300A44">
        <w:rPr>
          <w:rStyle w:val="FootnoteReference"/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footnoteReference w:id="1"/>
      </w:r>
      <w:r w:rsidR="005D108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76258E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and </w:t>
      </w:r>
      <w:r w:rsidR="005D108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T. Walter, and H Waterhouse, ‘A Very Private Belief: Reincarnation in Contemporary England</w:t>
      </w:r>
      <w:r w:rsidR="0076258E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.</w:t>
      </w:r>
      <w:r w:rsidR="005D108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’</w:t>
      </w:r>
      <w:r w:rsidR="00B16E39" w:rsidRPr="00300A44">
        <w:rPr>
          <w:rStyle w:val="FootnoteReference"/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footnoteReference w:id="2"/>
      </w:r>
      <w:r w:rsidR="0076258E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The essay assess</w:t>
      </w:r>
      <w:r w:rsidR="00EE506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es</w:t>
      </w:r>
      <w:r w:rsidR="0076258E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F878E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for each </w:t>
      </w:r>
      <w:r w:rsidR="0076258E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the methodology employed, </w:t>
      </w:r>
      <w:r w:rsidR="00731201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consider</w:t>
      </w:r>
      <w:r w:rsidR="00EE506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s</w:t>
      </w:r>
      <w:r w:rsidR="00731201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whether ethical contracts have been respected, how well the research has been structured, and the breadth and effectiveness of the literature review</w:t>
      </w:r>
      <w:r w:rsidR="00A85BF5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s</w:t>
      </w:r>
      <w:r w:rsidR="00731201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.</w:t>
      </w:r>
      <w:r w:rsidR="00F878E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A discussion of the similarities and differences between the papers will be followed by the conclusion.</w:t>
      </w:r>
    </w:p>
    <w:p w14:paraId="749DF479" w14:textId="77777777" w:rsidR="001467BA" w:rsidRPr="00300A44" w:rsidRDefault="001467BA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</w:p>
    <w:p w14:paraId="79AE3707" w14:textId="6AB8B692" w:rsidR="00B16E39" w:rsidRPr="00300A44" w:rsidRDefault="00AA303D" w:rsidP="005D108D">
      <w:pPr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  <w:t>Definition</w:t>
      </w:r>
      <w:r w:rsidR="001467BA" w:rsidRPr="00300A44"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  <w:t>s</w:t>
      </w:r>
    </w:p>
    <w:p w14:paraId="5E9EFBC0" w14:textId="1F73D3F5" w:rsidR="003C0CF9" w:rsidRPr="00300A44" w:rsidRDefault="006C45CE" w:rsidP="003C0CF9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The OECD published </w:t>
      </w:r>
      <w:r w:rsidRPr="00300A44">
        <w:rPr>
          <w:rFonts w:ascii="Times New Roman" w:eastAsia="SimSun" w:hAnsi="Times New Roman" w:cs="Times New Roman"/>
          <w:bCs/>
          <w:i/>
          <w:iCs/>
          <w:color w:val="000000"/>
          <w:sz w:val="24"/>
          <w:szCs w:val="24"/>
          <w:lang w:eastAsia="zh-CN"/>
        </w:rPr>
        <w:t>Frascati Manual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EF319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provides </w:t>
      </w:r>
      <w:r w:rsidR="00615196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the</w:t>
      </w:r>
      <w:r w:rsidR="00EF319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internationally recognised definition</w:t>
      </w:r>
      <w:r w:rsidR="00CE6C9E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of research</w:t>
      </w:r>
      <w:r w:rsidR="00A85BF5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,</w:t>
      </w:r>
      <w:r w:rsidR="00EF319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F878E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‘</w:t>
      </w:r>
      <w:r w:rsidR="00EF319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creative and systematic work undertaken in order to increase the stock of knowledge – including knowledge of humankind, culture and society.</w:t>
      </w:r>
      <w:r w:rsidR="00F878E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’</w:t>
      </w:r>
      <w:r w:rsidR="00615196" w:rsidRPr="00300A44">
        <w:rPr>
          <w:rStyle w:val="FootnoteReference"/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footnoteReference w:id="3"/>
      </w:r>
      <w:r w:rsidR="00F878E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615196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</w:t>
      </w:r>
      <w:r w:rsidR="004D7D4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w</w:t>
      </w:r>
      <w:r w:rsidR="00615196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o approaches to research</w:t>
      </w:r>
      <w:r w:rsidR="004D7D4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are</w:t>
      </w:r>
      <w:r w:rsidR="00615196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quantitative where researchers ‘collect facts and study the relationship of one set of facts to another,’</w:t>
      </w:r>
      <w:r w:rsidR="00615196" w:rsidRPr="00300A44">
        <w:rPr>
          <w:rStyle w:val="FootnoteReference"/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footnoteReference w:id="4"/>
      </w:r>
      <w:r w:rsidR="00615196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and qualitative</w:t>
      </w:r>
      <w:r w:rsidR="004D7D4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where researchers are ‘more concerned to understand individuals’ perceptions of the world’ </w:t>
      </w:r>
      <w:r w:rsidR="00AA303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employing</w:t>
      </w:r>
      <w:r w:rsidR="004D7D4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non-numerical data.</w:t>
      </w:r>
      <w:r w:rsidR="004D7D4B" w:rsidRPr="00300A44">
        <w:rPr>
          <w:rStyle w:val="FootnoteReference"/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footnoteReference w:id="5"/>
      </w:r>
      <w:r w:rsidR="00615196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4D7D4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Bell note</w:t>
      </w:r>
      <w:r w:rsidR="00BD0BAE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d</w:t>
      </w:r>
      <w:r w:rsidR="004D7D4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that both methods c</w:t>
      </w:r>
      <w:r w:rsidR="00BD0BAE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ould</w:t>
      </w:r>
      <w:r w:rsidR="004D7D4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be employed in a </w:t>
      </w:r>
      <w:r w:rsidR="00AA303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single </w:t>
      </w:r>
      <w:r w:rsidR="004D7D4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study </w:t>
      </w:r>
      <w:r w:rsidR="00AA303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to fulfil differing</w:t>
      </w:r>
      <w:r w:rsidR="004D7D4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requirements.</w:t>
      </w:r>
      <w:r w:rsidR="00BD0BAE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3C0CF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Qualitative surveys are particularly useful for adding colour and insight to quantitative results. </w:t>
      </w:r>
    </w:p>
    <w:p w14:paraId="0E80EF36" w14:textId="5A2F2B5A" w:rsidR="003C0CF9" w:rsidRPr="00300A44" w:rsidRDefault="00BD0BAE" w:rsidP="003C0CF9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Bryman explained that quantitative research allow</w:t>
      </w:r>
      <w:r w:rsidR="00AA303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ed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practitioners ‘to get closer to the people they were investigating and be less inclined to impose inappropriate conceptual frameworks on them.’</w:t>
      </w:r>
      <w:r w:rsidRPr="00300A44">
        <w:rPr>
          <w:rStyle w:val="FootnoteReference"/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footnoteReference w:id="6"/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3C0CF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Concerns about the subjective nature of the answers gained by qualitative surveys can be mitigated by the structure and composition of the questions.</w:t>
      </w:r>
      <w:r w:rsidR="003C0CF9" w:rsidRPr="00300A44">
        <w:rPr>
          <w:rStyle w:val="FootnoteReference"/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footnoteReference w:id="7"/>
      </w:r>
      <w:r w:rsidR="003C0CF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</w:p>
    <w:p w14:paraId="253F423A" w14:textId="6E128788" w:rsidR="00AA303D" w:rsidRPr="00300A44" w:rsidRDefault="00AA303D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This essay critiques and compares two research projects, </w:t>
      </w:r>
      <w:r w:rsidR="00EF4933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one </w:t>
      </w:r>
      <w:r w:rsidR="00EE506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employi</w:t>
      </w:r>
      <w:r w:rsidR="00EF4933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ng quantitative techniques and another </w:t>
      </w:r>
      <w:r w:rsidR="00EE506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utilising</w:t>
      </w:r>
      <w:r w:rsidR="00EF4933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qualitative </w:t>
      </w:r>
      <w:r w:rsidR="00A85BF5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methodology</w:t>
      </w:r>
      <w:r w:rsidR="00EF4933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to drill into previously collected quantitative data. </w:t>
      </w:r>
    </w:p>
    <w:p w14:paraId="17983EAE" w14:textId="77777777" w:rsidR="001467BA" w:rsidRPr="00300A44" w:rsidRDefault="001467BA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</w:p>
    <w:p w14:paraId="0636118B" w14:textId="77777777" w:rsidR="00AA303D" w:rsidRPr="00300A44" w:rsidRDefault="00AA303D" w:rsidP="005D108D">
      <w:pPr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  <w:t>Brink</w:t>
      </w:r>
    </w:p>
    <w:p w14:paraId="1629E623" w14:textId="2D1F37DB" w:rsidR="006D5BF2" w:rsidRPr="00300A44" w:rsidRDefault="00AA303D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Brink’s </w:t>
      </w:r>
      <w:r w:rsidR="00D852B7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1978 </w:t>
      </w:r>
      <w:r w:rsidR="006D5BF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publi</w:t>
      </w:r>
      <w:r w:rsidR="00D852B7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cation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summarise</w:t>
      </w:r>
      <w:r w:rsidR="008A3773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d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his research into the beliefs of Roman Catholic schoolgirls. </w:t>
      </w:r>
      <w:r w:rsidR="00A262D5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Brink </w:t>
      </w:r>
      <w:r w:rsidR="006D5BF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is Professor of Psychology</w:t>
      </w:r>
      <w:r w:rsidR="00A262D5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in the Anthropology Faculty at Crafton Hills College in California</w:t>
      </w:r>
      <w:r w:rsidR="006D5BF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. Brink</w:t>
      </w:r>
      <w:r w:rsidR="00A262D5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has authored or edited </w:t>
      </w:r>
      <w:r w:rsidR="006D5BF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20</w:t>
      </w:r>
      <w:r w:rsidR="00A262D5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books and published hundreds of </w:t>
      </w:r>
      <w:r w:rsidR="00A262D5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lastRenderedPageBreak/>
        <w:t>journal articles.</w:t>
      </w:r>
      <w:r w:rsidR="006D5BF2" w:rsidRPr="00300A44">
        <w:rPr>
          <w:rStyle w:val="FootnoteReference"/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footnoteReference w:id="8"/>
      </w:r>
      <w:r w:rsidR="00A262D5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6D5BF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The article </w:t>
      </w:r>
      <w:r w:rsidR="006D5BF2" w:rsidRPr="00EE5064">
        <w:rPr>
          <w:rFonts w:ascii="Times New Roman" w:eastAsia="SimSun" w:hAnsi="Times New Roman" w:cs="Times New Roman"/>
          <w:bCs/>
          <w:i/>
          <w:iCs/>
          <w:color w:val="000000"/>
          <w:sz w:val="24"/>
          <w:szCs w:val="24"/>
          <w:lang w:eastAsia="zh-CN"/>
        </w:rPr>
        <w:t>Religion, Astrology and Reincarnation</w:t>
      </w:r>
      <w:r w:rsidR="006D5BF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was published early in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Brink</w:t>
      </w:r>
      <w:r w:rsidR="006D5BF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’s academic career</w:t>
      </w:r>
      <w:r w:rsidR="00724B5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at Notre Dame Roman Catholic University</w:t>
      </w:r>
      <w:r w:rsidR="00B871CC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724B5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in California</w:t>
      </w:r>
      <w:r w:rsidR="006D5BF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.</w:t>
      </w:r>
    </w:p>
    <w:p w14:paraId="0545AC92" w14:textId="7838745E" w:rsidR="00285631" w:rsidRPr="00300A44" w:rsidRDefault="008A3773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The </w:t>
      </w:r>
      <w:r w:rsidR="00B871CC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study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undertaken by Brink </w:t>
      </w:r>
      <w:r w:rsidR="00B871CC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focused on the </w:t>
      </w:r>
      <w:r w:rsidR="00236D26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consistency of </w:t>
      </w:r>
      <w:r w:rsidR="00B871CC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attitudes of senior and junior </w:t>
      </w:r>
      <w:r w:rsidR="0064447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working-class</w:t>
      </w:r>
      <w:r w:rsidR="006D7B6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B871CC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students at a Roman Catholic </w:t>
      </w:r>
      <w:r w:rsidR="0093591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girls’</w:t>
      </w:r>
      <w:r w:rsidR="00B871CC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school</w:t>
      </w:r>
      <w:r w:rsidR="006D7B6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in Chicago</w:t>
      </w:r>
      <w:r w:rsidR="0093591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.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The r</w:t>
      </w:r>
      <w:r w:rsidR="0093591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esearch was conducted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in a religious studies class by</w:t>
      </w:r>
      <w:r w:rsidR="0093591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all 227 girls who attended school on </w:t>
      </w:r>
      <w:r w:rsidR="00D852B7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one</w:t>
      </w:r>
      <w:r w:rsidR="0093591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day </w:t>
      </w:r>
      <w:r w:rsidR="006D7B6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in 1976</w:t>
      </w:r>
      <w:r w:rsidR="0093591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. As such the survey was general and universal. There is no detailed commentary on how the survey was administered</w:t>
      </w:r>
      <w:r w:rsidR="001B26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.</w:t>
      </w:r>
      <w:r w:rsidR="0093591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</w:p>
    <w:p w14:paraId="5C39AB77" w14:textId="76266336" w:rsidR="001B267B" w:rsidRPr="00300A44" w:rsidRDefault="008D750E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Brink</w:t>
      </w:r>
      <w:r w:rsidR="00D852B7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EE506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tested the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supposition that belief in Roman Catholicism </w:t>
      </w:r>
      <w:r w:rsidR="00EE506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was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logically incompatible with trust in astrology or reincarnation</w:t>
      </w:r>
      <w:r w:rsidR="008B6B64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due to Catholicism’s omnipotent God, foundation of freewill, and promise of heaven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. Demonstrating a lack of regard and rigour, Brink summarised </w:t>
      </w:r>
      <w:r w:rsidR="00D852B7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without references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astrology as fatalistic, and reincarnation as self-determined</w:t>
      </w:r>
      <w:r w:rsidR="00D852B7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.</w:t>
      </w:r>
      <w:r w:rsidR="008B6B64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</w:p>
    <w:p w14:paraId="14705D51" w14:textId="3CFF28E4" w:rsidR="001B267B" w:rsidRPr="00300A44" w:rsidRDefault="00D852B7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The findings summarised in </w:t>
      </w:r>
      <w:r w:rsidR="001B26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Brink’s abstract revealed that Catholic faith co-existed with belief in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astrology </w:t>
      </w:r>
      <w:r w:rsidR="001B26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consistent</w:t>
      </w:r>
      <w:r w:rsidR="00A85BF5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ly</w:t>
      </w:r>
      <w:r w:rsidR="001B26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across believers and non-believers </w:t>
      </w:r>
      <w:r w:rsidR="00EE506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of</w:t>
      </w:r>
      <w:r w:rsidR="001B26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astrology. Similarly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for</w:t>
      </w:r>
      <w:r w:rsidR="001B26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reincarnation</w:t>
      </w:r>
      <w:r w:rsidR="00A85BF5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F9656F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faith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,</w:t>
      </w:r>
      <w:r w:rsidR="001B26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only a slight difference in</w:t>
      </w:r>
      <w:r w:rsidR="001B26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the confession of Roman Catholic </w:t>
      </w:r>
      <w:r w:rsidR="00F9656F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catechism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was indicated. As</w:t>
      </w:r>
      <w:r w:rsidR="001B26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trological </w:t>
      </w:r>
      <w:r w:rsidR="00F9656F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certainty</w:t>
      </w:r>
      <w:r w:rsidR="001B26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was more likely to indicate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faith</w:t>
      </w:r>
      <w:r w:rsidR="001B26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in reincarnation. </w:t>
      </w:r>
      <w:r w:rsidR="008B6B64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In conclusion </w:t>
      </w:r>
      <w:r w:rsidR="005C1D95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Brink surmised that beliefs serve a function for the girls</w:t>
      </w:r>
      <w:r w:rsidR="00F9656F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of</w:t>
      </w:r>
      <w:r w:rsidR="005C1D95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‘the provision of security in the face of confusion and uncertainty.’</w:t>
      </w:r>
      <w:r w:rsidR="005C1D95" w:rsidRPr="00300A44">
        <w:rPr>
          <w:rStyle w:val="FootnoteReference"/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footnoteReference w:id="9"/>
      </w:r>
    </w:p>
    <w:p w14:paraId="0A1CCD17" w14:textId="02ABBECD" w:rsidR="001B267B" w:rsidRPr="00122E78" w:rsidRDefault="001B267B" w:rsidP="005D108D">
      <w:pPr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</w:pPr>
      <w:r w:rsidRPr="00122E78"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  <w:t>Methodology</w:t>
      </w:r>
    </w:p>
    <w:p w14:paraId="5D040C35" w14:textId="11CE432C" w:rsidR="005C1D95" w:rsidRPr="00300A44" w:rsidRDefault="005C1D95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Brink conducted a </w:t>
      </w:r>
      <w:r w:rsidR="00285631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well ref</w:t>
      </w:r>
      <w:r w:rsidR="00D814C8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er</w:t>
      </w:r>
      <w:r w:rsidR="00285631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enced social science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literature review, citing articles published in the prior thirty years relating to psychological consistency</w:t>
      </w:r>
      <w:r w:rsidR="00AD56F3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236D26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(balance, congruity</w:t>
      </w:r>
      <w:r w:rsidR="001467B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and</w:t>
      </w:r>
      <w:r w:rsidR="00236D26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cognitive dissonance </w:t>
      </w:r>
      <w:r w:rsidR="008B6B64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without</w:t>
      </w:r>
      <w:r w:rsidR="00236D26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explanation of t</w:t>
      </w:r>
      <w:r w:rsidR="008B6B64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hose t</w:t>
      </w:r>
      <w:r w:rsidR="00236D26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erms) </w:t>
      </w:r>
      <w:r w:rsidR="00AD56F3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to support his hypothesis that belief in more than one of astrology, reincarnation and Catholicism is logically incompatible. </w:t>
      </w:r>
      <w:r w:rsidR="00F712D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Exploring </w:t>
      </w:r>
      <w:r w:rsidR="00F9656F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explanation</w:t>
      </w:r>
      <w:r w:rsidR="002A393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for</w:t>
      </w:r>
      <w:r w:rsidR="00F712D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the results Brink cited</w:t>
      </w:r>
      <w:r w:rsidR="008B6B64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a</w:t>
      </w:r>
      <w:r w:rsidR="004E604F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rticles on </w:t>
      </w:r>
      <w:r w:rsidR="008B6B64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the crumbling</w:t>
      </w:r>
      <w:r w:rsidR="004E604F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of </w:t>
      </w:r>
      <w:r w:rsidR="008B6B64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American</w:t>
      </w:r>
      <w:r w:rsidR="004E604F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8B6B64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Christian</w:t>
      </w:r>
      <w:r w:rsidR="004E604F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culture, </w:t>
      </w:r>
      <w:r w:rsidR="00FD5893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the function of belief, </w:t>
      </w:r>
      <w:r w:rsidR="008B6B64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the development of counterculture</w:t>
      </w:r>
      <w:r w:rsidR="004E604F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, </w:t>
      </w:r>
      <w:r w:rsidR="008B6B64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and alterations in </w:t>
      </w:r>
      <w:r w:rsidR="004E604F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religious education</w:t>
      </w:r>
      <w:r w:rsidR="002A393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and</w:t>
      </w:r>
      <w:r w:rsidR="00FD5893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1467B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quo</w:t>
      </w:r>
      <w:r w:rsidR="00FD5893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ted papers on Thai and 1950s American adolescents who experienced marginalisation due to background and developmental stage.</w:t>
      </w:r>
    </w:p>
    <w:p w14:paraId="56A81F37" w14:textId="051E6B04" w:rsidR="006D7B6B" w:rsidRPr="00300A44" w:rsidRDefault="00F712D2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Regarding the methodology of the research little detail is provided. </w:t>
      </w:r>
      <w:r w:rsidR="006D7B6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There is no information to indicate whether all questionnaires were completed and complete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, or how many questions were asked</w:t>
      </w:r>
      <w:r w:rsidR="006D7B6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.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Brink’s paper included a clear results table summarising the responses to fourteen questions, includ</w:t>
      </w:r>
      <w:r w:rsidR="00FD5893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ing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one each on belief in astrology and reincarnation. </w:t>
      </w:r>
      <w:r w:rsidR="006D7B6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There was little discussion of the results, rather an analysis of the reason the hypothesis was not confirmed</w:t>
      </w:r>
      <w:r w:rsidR="008B6B64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was included. </w:t>
      </w:r>
    </w:p>
    <w:p w14:paraId="11285244" w14:textId="23D093DD" w:rsidR="001B267B" w:rsidRPr="00300A44" w:rsidRDefault="00285631" w:rsidP="0027441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There is no information to explain </w:t>
      </w:r>
      <w:r w:rsidR="00F9656F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why</w:t>
      </w:r>
      <w:r w:rsidR="0027441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Brink </w:t>
      </w:r>
      <w:r w:rsidR="0027441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selected </w:t>
      </w:r>
      <w:r w:rsidR="00F9656F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a</w:t>
      </w:r>
      <w:r w:rsidR="0027441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quantitative statistical method, how he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devised his questions</w:t>
      </w:r>
      <w:r w:rsidR="0027441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,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whether he conducted a pilot</w:t>
      </w:r>
      <w:r w:rsidR="001467B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, </w:t>
      </w:r>
      <w:r w:rsidR="0027441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or who administered the </w:t>
      </w:r>
      <w:r w:rsidR="001B26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questionnaire and the </w:t>
      </w:r>
      <w:r w:rsidR="0027441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procedure. There is a lack of discussion as to </w:t>
      </w:r>
      <w:r w:rsidR="001B26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how </w:t>
      </w:r>
      <w:r w:rsidR="0027441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the methodology </w:t>
      </w:r>
      <w:r w:rsidR="001B26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may have influenced </w:t>
      </w:r>
      <w:r w:rsidR="0027441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outcomes, how conducting the survey during a compulsory class at a Catholic school might skew results towards conformity to expected beliefs and limit truthfulness.</w:t>
      </w:r>
      <w:r w:rsidR="003267A6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275E6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The results were presented without explanation, it would have been helpful if Brink had followed up </w:t>
      </w:r>
      <w:r w:rsidR="001467B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with a qualitative study </w:t>
      </w:r>
      <w:r w:rsidR="00275E6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to understand nuance.</w:t>
      </w:r>
    </w:p>
    <w:p w14:paraId="4A4B7B94" w14:textId="77777777" w:rsidR="001B267B" w:rsidRPr="00300A44" w:rsidRDefault="001B267B" w:rsidP="0027441D">
      <w:pPr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  <w:lastRenderedPageBreak/>
        <w:t>Ethics</w:t>
      </w:r>
    </w:p>
    <w:p w14:paraId="31AABBB6" w14:textId="6128F8AE" w:rsidR="00FD5893" w:rsidRPr="00300A44" w:rsidRDefault="001467BA" w:rsidP="0027441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It is important when c</w:t>
      </w:r>
      <w:r w:rsidR="001B26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onsidering the ethics of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Brink’s</w:t>
      </w:r>
      <w:r w:rsidR="001B26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17245E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research to</w:t>
      </w:r>
      <w:r w:rsidR="003864C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position</w:t>
      </w:r>
      <w:r w:rsidR="0017245E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it</w:t>
      </w:r>
      <w:r w:rsidR="003864C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in the context of the time of publication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, a time when</w:t>
      </w:r>
      <w:r w:rsidR="0017245E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3864C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research on children </w:t>
      </w:r>
      <w:r w:rsidR="0017245E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could be conducted with the permission of the headteacher</w:t>
      </w:r>
      <w:r w:rsidR="003864C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.</w:t>
      </w:r>
      <w:r w:rsidR="0017245E" w:rsidRPr="00300A44">
        <w:rPr>
          <w:rStyle w:val="FootnoteReference"/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footnoteReference w:id="10"/>
      </w:r>
      <w:r w:rsidR="003864C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proofErr w:type="spellStart"/>
      <w:r w:rsidR="002365F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Hennink</w:t>
      </w:r>
      <w:proofErr w:type="spellEnd"/>
      <w:r w:rsidR="002365F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suggest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ed</w:t>
      </w:r>
      <w:r w:rsidR="00F712D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2365F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guidelines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based on the principles for the ethical conduct of research outlined in the Belmont Report, </w:t>
      </w:r>
      <w:r w:rsidR="00F712D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of </w:t>
      </w:r>
      <w:r w:rsidR="002365F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informed consent, self-determination, minimisation of harm, anonymity and confidentiality.</w:t>
      </w:r>
      <w:r w:rsidR="002365FA" w:rsidRPr="00300A44">
        <w:rPr>
          <w:rStyle w:val="FootnoteReference"/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footnoteReference w:id="11"/>
      </w:r>
      <w:r w:rsidR="002365F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Considering </w:t>
      </w:r>
      <w:r w:rsidR="00F712D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informed consent and self-determination </w:t>
      </w:r>
      <w:r w:rsidR="002365F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</w:t>
      </w:r>
      <w:r w:rsidR="0017245E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here is no information in Brink’s paper </w:t>
      </w:r>
      <w:r w:rsidR="00F9656F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to indicate</w:t>
      </w:r>
      <w:r w:rsidR="003864C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1B26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whether </w:t>
      </w:r>
      <w:r w:rsidR="0017245E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consent</w:t>
      </w:r>
      <w:r w:rsidR="001B26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was sought or gained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from the girls</w:t>
      </w:r>
      <w:r w:rsidR="001B26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,</w:t>
      </w:r>
      <w:r w:rsidR="00F712D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or if their parents were consulted, informed or their permission requested. </w:t>
      </w:r>
      <w:r w:rsidR="001B26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Neither is it clear if or how the study was explained to the students, </w:t>
      </w:r>
      <w:r w:rsidR="0017245E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whether</w:t>
      </w:r>
      <w:r w:rsidR="003864C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the choice to opt out was offered, or if the survey was presented and accepted as part of their education. </w:t>
      </w:r>
      <w:r w:rsidR="00FD5893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There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was no</w:t>
      </w:r>
      <w:r w:rsidR="00FD5893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information around </w:t>
      </w:r>
      <w:r w:rsidR="007752D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minimisation of </w:t>
      </w:r>
      <w:r w:rsidR="00FD5893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harm, anonymity and confidentiality. It is unclear who saw the completed questionnaires or what happened to them. It is unknown whether </w:t>
      </w:r>
      <w:r w:rsidR="001B26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the results were shared with the pupils. </w:t>
      </w:r>
    </w:p>
    <w:p w14:paraId="7FF13358" w14:textId="13C54161" w:rsidR="001B267B" w:rsidRPr="00300A44" w:rsidRDefault="00275E69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The paper contains no discussion as to Brink</w:t>
      </w:r>
      <w:r w:rsidR="007752D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’s relationship to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the subject and the subjects of the survey. As a Roman Catholic scholar Brink’s position </w:t>
      </w:r>
      <w:r w:rsidR="007752D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could be viewed as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emic, although the study is presented as an etic examination of the beliefs of the girls. </w:t>
      </w:r>
      <w:proofErr w:type="spellStart"/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Hennink</w:t>
      </w:r>
      <w:proofErr w:type="spellEnd"/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noted the need for personal reflexivity</w:t>
      </w:r>
      <w:r w:rsidR="00814B6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,</w:t>
      </w:r>
      <w:r w:rsidR="00814B62" w:rsidRPr="00300A44">
        <w:rPr>
          <w:rStyle w:val="FootnoteReference"/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footnoteReference w:id="12"/>
      </w:r>
      <w:r w:rsidR="00814B6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there is no indication from Brink that he reflected on how his own </w:t>
      </w:r>
      <w:r w:rsidR="00C3086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Catholic </w:t>
      </w:r>
      <w:r w:rsidR="00814B6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beliefs could have influenced his expectations regarding the incompatibility of Roman Catholic faith with astrology and reincarnation.</w:t>
      </w:r>
      <w:r w:rsidR="00710B8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As </w:t>
      </w:r>
      <w:r w:rsidR="007752D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Hufford</w:t>
      </w:r>
      <w:r w:rsidR="00710B8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noted, the study of human life is inescapably reflexive</w:t>
      </w:r>
      <w:r w:rsidR="00EE506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.</w:t>
      </w:r>
      <w:r w:rsidR="00710B89" w:rsidRPr="00300A44">
        <w:rPr>
          <w:rStyle w:val="FootnoteReference"/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footnoteReference w:id="13"/>
      </w:r>
      <w:r w:rsidR="00710B8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</w:p>
    <w:p w14:paraId="61624002" w14:textId="77777777" w:rsidR="001B267B" w:rsidRPr="00300A44" w:rsidRDefault="001B267B" w:rsidP="005D108D">
      <w:pPr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  <w:t>Structure</w:t>
      </w:r>
    </w:p>
    <w:p w14:paraId="5F3D87BB" w14:textId="1BFCC339" w:rsidR="0044557B" w:rsidRPr="00300A44" w:rsidRDefault="00D814C8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In his </w:t>
      </w:r>
      <w:r w:rsidR="00110713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abstract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Brink </w:t>
      </w:r>
      <w:r w:rsidR="007752D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so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succinctly and effectively summarises his paper and its findings that it is almost unnecessary to read the paper itself. </w:t>
      </w:r>
      <w:r w:rsidR="00B440C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This is just as well as his introduction plunges straight in without a statement of intent or structural signposting.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Brink opens his introduction with a bold </w:t>
      </w:r>
      <w:r w:rsidR="00B440C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unsubstantiated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statement concerning the presumptions of many</w:t>
      </w:r>
      <w:r w:rsidR="00B440C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social scientists </w:t>
      </w:r>
      <w:r w:rsidR="00B440C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towards p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s</w:t>
      </w:r>
      <w:r w:rsidR="00B440C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ychological consistency.</w:t>
      </w:r>
      <w:r w:rsidR="00F9656F">
        <w:rPr>
          <w:rStyle w:val="FootnoteReference"/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footnoteReference w:id="14"/>
      </w:r>
      <w:r w:rsidR="00B440C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He goes on to cite literature sources expla</w:t>
      </w:r>
      <w:r w:rsidR="00F9656F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ining</w:t>
      </w:r>
      <w:r w:rsidR="00B440C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psychological terms such as congruity, cognitive dissonance and logical-affective consistency</w:t>
      </w:r>
      <w:r w:rsidR="00F9656F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, </w:t>
      </w:r>
      <w:r w:rsidR="004455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p</w:t>
      </w:r>
      <w:r w:rsidR="00B440C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resenting his hypothesis that simultaneous belief in Catholicism astrology and reincarnation is impossible</w:t>
      </w:r>
      <w:r w:rsidR="004455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and that his research will demonstrate that Catholic girls only hold one belief.</w:t>
      </w:r>
      <w:r w:rsidR="00B440C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</w:p>
    <w:p w14:paraId="596021B6" w14:textId="1AE92A34" w:rsidR="006A11DA" w:rsidRPr="00300A44" w:rsidRDefault="00D814C8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Brink </w:t>
      </w:r>
      <w:r w:rsidR="004455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presents his results in a clear table</w:t>
      </w:r>
      <w:r w:rsidR="002A393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. As his</w:t>
      </w:r>
      <w:r w:rsidR="004455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hypothesis</w:t>
      </w:r>
      <w:r w:rsidR="002A393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is rejected, the</w:t>
      </w:r>
      <w:r w:rsidR="004455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remainder of </w:t>
      </w:r>
      <w:r w:rsidR="007752D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the</w:t>
      </w:r>
      <w:r w:rsidR="004455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paper is concerned with </w:t>
      </w:r>
      <w:r w:rsidR="007752D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explanations for</w:t>
      </w:r>
      <w:r w:rsidR="004455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the results. </w:t>
      </w:r>
      <w:r w:rsidR="007752D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A</w:t>
      </w:r>
      <w:r w:rsidR="006A11D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literature review of possible </w:t>
      </w:r>
      <w:r w:rsidR="00F6278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rationalizations</w:t>
      </w:r>
      <w:r w:rsidR="006A11D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, examining fragmentation of US ideology, counter-culture development and religious education shifts, </w:t>
      </w:r>
      <w:r w:rsidR="007752D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precedes </w:t>
      </w:r>
      <w:r w:rsidR="006A11D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recommendations </w:t>
      </w:r>
      <w:r w:rsidR="007752D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of</w:t>
      </w:r>
      <w:r w:rsidR="006A11D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future areas of study. </w:t>
      </w:r>
      <w:r w:rsidR="007752D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The</w:t>
      </w:r>
      <w:r w:rsidR="006A11D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paper ends with a clear and comprehensive bibliography but without a concluding paragraph or summary of the findings </w:t>
      </w:r>
      <w:r w:rsidR="003864C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or relation back to the original hypothesis</w:t>
      </w:r>
      <w:r w:rsidR="006A11D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. </w:t>
      </w:r>
    </w:p>
    <w:p w14:paraId="3DF7238F" w14:textId="77777777" w:rsidR="00861301" w:rsidRPr="00300A44" w:rsidRDefault="00861301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</w:p>
    <w:p w14:paraId="43B757D3" w14:textId="44B81565" w:rsidR="00861301" w:rsidRPr="00300A44" w:rsidRDefault="00861301" w:rsidP="005D108D">
      <w:pPr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  <w:lastRenderedPageBreak/>
        <w:t>Walter</w:t>
      </w:r>
      <w:r w:rsidR="00C141EC" w:rsidRPr="00300A44"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  <w:t xml:space="preserve"> and Waterhouse </w:t>
      </w:r>
    </w:p>
    <w:p w14:paraId="5BC9ABDE" w14:textId="13E8CDD4" w:rsidR="00CF022A" w:rsidRPr="00300A44" w:rsidRDefault="00861301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Walter is</w:t>
      </w:r>
      <w:r w:rsidR="00CF7731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Emeritus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Prof</w:t>
      </w:r>
      <w:r w:rsidR="00C3086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essor of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F62782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D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eath </w:t>
      </w:r>
      <w:r w:rsidR="00F62782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S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tudies at </w:t>
      </w:r>
      <w:r w:rsidR="00C3086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the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University of Bath</w:t>
      </w:r>
      <w:r w:rsidR="000C6D5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and has 174 publications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, at the time of writing he was </w:t>
      </w:r>
      <w:r w:rsidR="00F62782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R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eader in Sociology at Reading University. Waterhouse</w:t>
      </w:r>
      <w:r w:rsidR="00C141EC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,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at the time a lecturer in Religious Studies at the Open University</w:t>
      </w:r>
      <w:r w:rsidR="00C141EC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,</w:t>
      </w:r>
      <w:r w:rsidR="00AB6591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0C6D5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published two articles on Buddhism in the UK in the early 2000s.</w:t>
      </w:r>
      <w:r w:rsidR="00CF022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AB6591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The paper </w:t>
      </w:r>
      <w:r w:rsidR="00AB6591" w:rsidRPr="00300A44">
        <w:rPr>
          <w:rFonts w:ascii="Times New Roman" w:eastAsia="SimSun" w:hAnsi="Times New Roman" w:cs="Times New Roman"/>
          <w:bCs/>
          <w:i/>
          <w:iCs/>
          <w:color w:val="000000"/>
          <w:sz w:val="24"/>
          <w:szCs w:val="24"/>
          <w:lang w:eastAsia="zh-CN"/>
        </w:rPr>
        <w:t>A Very Private Belief</w:t>
      </w:r>
      <w:r w:rsidR="00AB6591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5F3AE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was one of a series of articles based on their research into</w:t>
      </w:r>
      <w:r w:rsidR="00CF022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AB6591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belief in </w:t>
      </w:r>
      <w:r w:rsidR="00CF022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reincarnation </w:t>
      </w:r>
      <w:r w:rsidR="00AB6591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in England</w:t>
      </w:r>
      <w:r w:rsidR="005F3AE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. This </w:t>
      </w:r>
      <w:r w:rsidR="00C141EC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research</w:t>
      </w:r>
      <w:r w:rsidR="005F3AE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studied </w:t>
      </w:r>
      <w:r w:rsidR="00CF022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‘why </w:t>
      </w:r>
      <w:r w:rsidR="00F62782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believers</w:t>
      </w:r>
      <w:r w:rsidR="00CF022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find </w:t>
      </w:r>
      <w:r w:rsidR="00F62782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reincarnation</w:t>
      </w:r>
      <w:r w:rsidR="00CF022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attractive, and how it relates to other aspects of their life</w:t>
      </w:r>
      <w:r w:rsidR="005F3AE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.</w:t>
      </w:r>
      <w:r w:rsidR="00CF022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’</w:t>
      </w:r>
      <w:r w:rsidR="005F3AE9" w:rsidRPr="00300A44">
        <w:rPr>
          <w:rStyle w:val="FootnoteReference"/>
          <w:rFonts w:ascii="Times New Roman" w:eastAsia="SimSun" w:hAnsi="Times New Roman" w:cs="Times New Roman"/>
          <w:bCs/>
          <w:i/>
          <w:iCs/>
          <w:color w:val="000000"/>
          <w:sz w:val="24"/>
          <w:szCs w:val="24"/>
          <w:lang w:eastAsia="zh-CN"/>
        </w:rPr>
        <w:footnoteReference w:id="15"/>
      </w:r>
      <w:r w:rsidR="00CF022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 </w:t>
      </w:r>
      <w:r w:rsidR="005F3AE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The aim of the paper was to understand</w:t>
      </w:r>
      <w:r w:rsidR="00CF022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5F3AE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from religious and sociological perspectives </w:t>
      </w:r>
      <w:r w:rsidR="00CF022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whether </w:t>
      </w:r>
      <w:r w:rsidR="005F3AE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it was easier to hold </w:t>
      </w:r>
      <w:r w:rsidR="00F6278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views</w:t>
      </w:r>
      <w:r w:rsidR="005F3AE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that diverge from those taught by traditional religion due to the </w:t>
      </w:r>
      <w:r w:rsidR="00CF022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‘20</w:t>
      </w:r>
      <w:r w:rsidR="00CF022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vertAlign w:val="superscript"/>
          <w:lang w:eastAsia="zh-CN"/>
        </w:rPr>
        <w:t>th</w:t>
      </w:r>
      <w:r w:rsidR="00CF022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century privatization of belief</w:t>
      </w:r>
      <w:r w:rsidR="005F3AE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.’</w:t>
      </w:r>
      <w:r w:rsidR="005F3AE9" w:rsidRPr="00300A44">
        <w:rPr>
          <w:rStyle w:val="FootnoteReference"/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footnoteReference w:id="16"/>
      </w:r>
    </w:p>
    <w:p w14:paraId="1787A00B" w14:textId="1169F3A4" w:rsidR="005F0600" w:rsidRPr="00300A44" w:rsidRDefault="002D16FF" w:rsidP="00C30862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The abstract summarises interviews which investigated why a people without belief in </w:t>
      </w:r>
      <w:r w:rsidR="00C3086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Eastern or new age religion,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‘</w:t>
      </w:r>
      <w:r w:rsidR="00C3086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take reincarnation seriously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’</w:t>
      </w:r>
      <w:r w:rsidR="00C75DFD" w:rsidRPr="00300A44">
        <w:rPr>
          <w:rStyle w:val="FootnoteReference"/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footnoteReference w:id="17"/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and hold it alongside </w:t>
      </w:r>
      <w:r w:rsidR="00C3086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Christian faith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. The finding</w:t>
      </w:r>
      <w:r w:rsidR="00C141EC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that people are not dogmatic about what they believe, </w:t>
      </w:r>
      <w:r w:rsidR="00C75DF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and that belief has </w:t>
      </w:r>
      <w:r w:rsidR="00C3086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little impact on </w:t>
      </w:r>
      <w:r w:rsidR="00C75DF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their </w:t>
      </w:r>
      <w:r w:rsidR="00C3086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life</w:t>
      </w:r>
      <w:r w:rsidR="00C141EC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led to the </w:t>
      </w:r>
      <w:r w:rsidR="00C75DF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conclusion that the </w:t>
      </w:r>
      <w:r w:rsidR="00C3086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privatis</w:t>
      </w:r>
      <w:r w:rsidR="00C75DF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ation of</w:t>
      </w:r>
      <w:r w:rsidR="00C3086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religio</w:t>
      </w:r>
      <w:r w:rsidR="00C75DF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us </w:t>
      </w:r>
      <w:r w:rsidR="00F6278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acceptance</w:t>
      </w:r>
      <w:r w:rsidR="00C75DF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enables divergent beliefs to be held alongside </w:t>
      </w:r>
      <w:r w:rsidR="00C3086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Christian</w:t>
      </w:r>
      <w:r w:rsidR="00C75DFD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faith.</w:t>
      </w:r>
    </w:p>
    <w:p w14:paraId="5723FBCE" w14:textId="77777777" w:rsidR="009B4C54" w:rsidRPr="00300A44" w:rsidRDefault="009B4C54" w:rsidP="009B4C54">
      <w:pPr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  <w:t>Methodology</w:t>
      </w:r>
    </w:p>
    <w:p w14:paraId="1A7FFDEE" w14:textId="7D7ECA19" w:rsidR="009B4C54" w:rsidRPr="00300A44" w:rsidRDefault="009B4C54" w:rsidP="009B4C54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A clear problem statement is available, along with an outline of the questions to be answered. The paper is well structured with effective literature reviews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,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a review of their own previous research and an explanation of the decision to hold interviews. As a new study area half of referenced papers were written in the previous 5 years. There are some unsubstantiated statements, such as Christianity compensat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es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for suffering with the promise of heaven.</w:t>
      </w:r>
    </w:p>
    <w:p w14:paraId="3B3D631C" w14:textId="6012241E" w:rsidR="009B4C54" w:rsidRPr="00300A44" w:rsidRDefault="009B4C54" w:rsidP="009B4C54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here is detailed information as to the make-up of the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adult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interviewees, the recruitment process and how interviews were conducted. The demographic and location data of the respondents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was elucidated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, and authors discussed the risk of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respondent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homogenisation, whilst describing how Hindu, Sikh, Buddhists and new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agers</w:t>
      </w:r>
      <w:r w:rsidRPr="00300A44">
        <w:rPr>
          <w:rStyle w:val="FootnoteReference"/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footnoteReference w:id="18"/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were deliberately excluded from the research. How the data was handled, summarised, and deduced is not covered. The findings are discussed and considered through sociolog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ical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and religio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us studies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academic lens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es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and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a literature review. A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clear conclusion is stated, though a broad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supposition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is made about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general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UK beliefs, despite a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n earlier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comment about South-Western people being more open.</w:t>
      </w:r>
    </w:p>
    <w:p w14:paraId="7251291C" w14:textId="77777777" w:rsidR="00C31019" w:rsidRPr="00300A44" w:rsidRDefault="00C31019" w:rsidP="00C31019">
      <w:pPr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  <w:t xml:space="preserve">Ethics </w:t>
      </w:r>
    </w:p>
    <w:p w14:paraId="16C4E810" w14:textId="701AB47B" w:rsidR="00710B89" w:rsidRPr="00300A44" w:rsidRDefault="00967A15" w:rsidP="0030007B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Returning to </w:t>
      </w:r>
      <w:proofErr w:type="spellStart"/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Hennink’s</w:t>
      </w:r>
      <w:proofErr w:type="spellEnd"/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principles for ethical research</w:t>
      </w:r>
      <w:r w:rsidR="00D32785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,</w:t>
      </w:r>
      <w:r w:rsidR="00710B89" w:rsidRPr="00300A44">
        <w:rPr>
          <w:rStyle w:val="FootnoteReference"/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710B89" w:rsidRPr="00300A44">
        <w:rPr>
          <w:rStyle w:val="FootnoteReference"/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footnoteReference w:id="19"/>
      </w:r>
      <w:r w:rsidR="00710B8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BD1AE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a clear description </w:t>
      </w:r>
      <w:r w:rsidR="00F62782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exists </w:t>
      </w:r>
      <w:r w:rsidR="00BD1AE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of recruit</w:t>
      </w:r>
      <w:r w:rsidR="009B4C5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ing </w:t>
      </w:r>
      <w:r w:rsidR="00BD1AE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the interviewees from personal contacts, local radio and </w:t>
      </w:r>
      <w:r w:rsidR="009B4C5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recommendation ‘</w:t>
      </w:r>
      <w:r w:rsidR="00BD1AE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snowballing</w:t>
      </w:r>
      <w:r w:rsidR="009B4C5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,’ </w:t>
      </w:r>
      <w:r w:rsidR="00120835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and</w:t>
      </w:r>
      <w:r w:rsidR="00BD1AE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the exclusion of </w:t>
      </w:r>
      <w:r w:rsidR="00AC2F9F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stereotyped </w:t>
      </w:r>
      <w:r w:rsidR="00BD1AE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reincarnation</w:t>
      </w:r>
      <w:r w:rsidR="00120835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believ</w:t>
      </w:r>
      <w:r w:rsidR="009B4C5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ers</w:t>
      </w:r>
      <w:r w:rsidR="00AC2F9F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. A</w:t>
      </w:r>
      <w:r w:rsidR="00D32785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lthough not explicitly discussed</w:t>
      </w:r>
      <w:r w:rsidR="00AC2F9F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,</w:t>
      </w:r>
      <w:r w:rsidR="00D32785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the fact that interviews took place in the subjects’ own homes suggests </w:t>
      </w:r>
      <w:r w:rsidR="00710B8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that </w:t>
      </w:r>
      <w:r w:rsidR="00D32785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informed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consent</w:t>
      </w:r>
      <w:r w:rsidR="00D32785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was obtained</w:t>
      </w:r>
      <w:r w:rsidR="00BD1AE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. Participation was self-determined</w:t>
      </w:r>
      <w:r w:rsidR="00AC2F9F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as the</w:t>
      </w:r>
      <w:r w:rsidR="00710B8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interviews were voluntary and open </w:t>
      </w:r>
      <w:r w:rsidR="00733FF1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end</w:t>
      </w:r>
      <w:r w:rsidR="00710B8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ed</w:t>
      </w:r>
      <w:r w:rsidR="00230717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, without leading questions</w:t>
      </w:r>
      <w:r w:rsidR="00BD1AE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and</w:t>
      </w:r>
      <w:r w:rsidR="00733FF1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occurred at home minimis</w:t>
      </w:r>
      <w:r w:rsidR="00BD1AE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ing </w:t>
      </w:r>
      <w:r w:rsidR="00BD1AE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lastRenderedPageBreak/>
        <w:t>potential harm</w:t>
      </w:r>
      <w:r w:rsidR="00120835">
        <w:rPr>
          <w:rStyle w:val="FootnoteReference"/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footnoteReference w:id="20"/>
      </w:r>
      <w:r w:rsidR="00733FF1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. </w:t>
      </w:r>
      <w:r w:rsidR="00120835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A </w:t>
      </w:r>
      <w:r w:rsidR="00120835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terminology correction to say the respondents entertain the possibility of, rather than believe in reincarnation </w:t>
      </w:r>
      <w:r w:rsidR="00120835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reveals </w:t>
      </w:r>
      <w:r w:rsidR="00AC2F9F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a respect </w:t>
      </w:r>
      <w:r w:rsidR="00120835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for</w:t>
      </w:r>
      <w:r w:rsidR="00AC2F9F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p</w:t>
      </w:r>
      <w:r w:rsidR="00E65F8B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articipants</w:t>
      </w:r>
      <w:r w:rsidR="00AC2F9F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. </w:t>
      </w:r>
      <w:r w:rsidR="00710B8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There exists no information on whether</w:t>
      </w:r>
      <w:r w:rsidR="00D32785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participants</w:t>
      </w:r>
      <w:r w:rsidR="00710B8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had a right to withdraw support or skip questions, or how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anonymity and confidentiality</w:t>
      </w:r>
      <w:r w:rsidR="00710B89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were guaranteed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. </w:t>
      </w:r>
    </w:p>
    <w:p w14:paraId="211E11B6" w14:textId="4B99440C" w:rsidR="0083125F" w:rsidRPr="00300A44" w:rsidRDefault="00733FF1" w:rsidP="0028622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Casual mention is made of </w:t>
      </w:r>
      <w:r w:rsidR="00AC2F9F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three</w:t>
      </w:r>
      <w:r w:rsidR="003000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group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interview</w:t>
      </w:r>
      <w:r w:rsidR="003000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s with </w:t>
      </w:r>
      <w:r w:rsidR="00AC2F9F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twenty-one</w:t>
      </w:r>
      <w:r w:rsidR="003000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children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between </w:t>
      </w:r>
      <w:r w:rsidR="00AC2F9F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eleven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and </w:t>
      </w:r>
      <w:r w:rsidR="00AC2F9F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eighteen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but there is little detail</w:t>
      </w:r>
      <w:r w:rsidR="003000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.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As discussed earlier, research involving children is less acceptable today</w:t>
      </w:r>
      <w:r w:rsidR="00AC2F9F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, but i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 is difficult for us to draw </w:t>
      </w:r>
      <w:r w:rsidR="00120835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ethical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conclusions due to the scant information available.</w:t>
      </w:r>
    </w:p>
    <w:p w14:paraId="0896AA70" w14:textId="77777777" w:rsidR="009B4C54" w:rsidRPr="00300A44" w:rsidRDefault="009B4C54" w:rsidP="009B4C54">
      <w:pPr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  <w:t>Structure</w:t>
      </w:r>
    </w:p>
    <w:p w14:paraId="171545CF" w14:textId="77777777" w:rsidR="009B4C54" w:rsidRPr="00300A44" w:rsidRDefault="009B4C54" w:rsidP="009B4C54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Beginning with an outline of the structure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of the paper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, an overview of the question, a definition of reincarnation as physical rebirth, moving to a brief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examination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of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literature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starting in 1947 through to the research time. As Bell reminded, ‘we can all learn a great deal by reading what other researchers have done.’</w:t>
      </w:r>
      <w:r w:rsidRPr="00300A44">
        <w:rPr>
          <w:rStyle w:val="FootnoteReference"/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footnoteReference w:id="21"/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Reviewing their earlier quantitative study, the authors described the decision to drill into the results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as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Bryman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describes to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see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‘through the eyes of’</w:t>
      </w:r>
      <w:r w:rsidRPr="00300A44">
        <w:rPr>
          <w:rStyle w:val="FootnoteReference"/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footnoteReference w:id="22"/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those being studied. The interviews focused on the nature, content and effects of belief in reincarnation. The authors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appear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ed concerned to refute that credence in reincarnation related to new-age belief, although they struggled to define new-age. The paper concluded that reincarnation is a private and detached belief, citing Davie’s 1990 and 1994 studies that suggested people found it possible to believe without belonging to a movement.</w:t>
      </w:r>
      <w:r w:rsidRPr="00300A44">
        <w:rPr>
          <w:rStyle w:val="FootnoteReference"/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footnoteReference w:id="23"/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</w:p>
    <w:p w14:paraId="3E7BE336" w14:textId="77777777" w:rsidR="0030007B" w:rsidRPr="00300A44" w:rsidRDefault="0030007B" w:rsidP="00C30862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</w:p>
    <w:p w14:paraId="4D57A673" w14:textId="35490CBC" w:rsidR="00731201" w:rsidRPr="00300A44" w:rsidRDefault="005C3AA7" w:rsidP="005D108D">
      <w:pPr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  <w:t xml:space="preserve">Comparison </w:t>
      </w:r>
    </w:p>
    <w:p w14:paraId="3C5484AD" w14:textId="6548B4FD" w:rsidR="005C3AA7" w:rsidRPr="00300A44" w:rsidRDefault="005C3AA7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At first glance there are similarities between the papers, both discuss belief in reincarnation alongside mainstream Chistian religion, both conducted quantitative research 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with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school children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,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and both concluded that people hold beliefs that appear incompatible with their stated faith.</w:t>
      </w:r>
      <w:r w:rsidR="00E65F8B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That is where the similarities end. </w:t>
      </w:r>
      <w:r w:rsidR="00A45EA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Anthropologist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Brink’s </w:t>
      </w:r>
      <w:r w:rsidR="00A45EA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research was conducted a decade prior to that of Waterhouse and Walters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A45EA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at a time when psychologists believed that cognitive consistency was the goal of humans</w:t>
      </w:r>
      <w:r w:rsidR="008C03A7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6C17A2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which his research</w:t>
      </w:r>
      <w:r w:rsidR="008C03A7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disproved</w:t>
      </w:r>
      <w:r w:rsidR="00A45EAA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. In the intervening decade </w:t>
      </w:r>
      <w:r w:rsidR="003845E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Davie 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wrote</w:t>
      </w:r>
      <w:r w:rsidR="003845E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in 1990 about the ‘the individual’s intricate and continually evolving relationship’ to belief systems</w:t>
      </w:r>
      <w:r w:rsidR="003845EB" w:rsidRPr="00300A44">
        <w:rPr>
          <w:rStyle w:val="FootnoteReference"/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footnoteReference w:id="24"/>
      </w:r>
      <w:r w:rsidR="007266C3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cited by </w:t>
      </w:r>
      <w:r w:rsidR="008C03A7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Walter and </w:t>
      </w:r>
      <w:r w:rsidR="007266C3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Waterhouse</w:t>
      </w:r>
      <w:r w:rsidR="008C03A7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7266C3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in support of their theory</w:t>
      </w:r>
      <w:r w:rsidR="00FB6E5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that beliefs could be divergent</w:t>
      </w:r>
      <w:r w:rsidR="007266C3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. </w:t>
      </w:r>
      <w:r w:rsidR="008C03A7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Walter and </w:t>
      </w:r>
      <w:r w:rsidR="007266C3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Waterhouse </w:t>
      </w:r>
      <w:r w:rsidR="00FB6E5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thus research</w:t>
      </w:r>
      <w:r w:rsidR="008C03A7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ed </w:t>
      </w:r>
      <w:r w:rsidR="00FB6E52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how people managed to integrate two incompatible beliefs. </w:t>
      </w:r>
    </w:p>
    <w:p w14:paraId="1C416E0D" w14:textId="5FF824A5" w:rsidR="00DD3B57" w:rsidRDefault="00DD3B57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The structure of the </w:t>
      </w:r>
      <w:r w:rsidR="008C03A7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Walter and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Waterhouse 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paper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is </w:t>
      </w:r>
      <w:r w:rsidR="008C03A7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clearer than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Brink</w:t>
      </w:r>
      <w:r w:rsidR="008C03A7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’s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, </w:t>
      </w:r>
      <w:r w:rsidR="006C17A2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laying out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what 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was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to be discussed, how it w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ould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be 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approach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ed and the process. The conclusion 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of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8C03A7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Walters and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Waterhouse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’s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paper 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was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8C03A7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also 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plain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ly stated</w:t>
      </w:r>
      <w:r w:rsidR="0031789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, whilst 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Brink’s </w:t>
      </w:r>
      <w:r w:rsidR="0031789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end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ed</w:t>
      </w:r>
      <w:r w:rsidR="0031789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with hypothesis </w:t>
      </w:r>
      <w:r w:rsidR="008C03A7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to explain</w:t>
      </w:r>
      <w:r w:rsidR="0031789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the results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rather than a conclusion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.</w:t>
      </w:r>
    </w:p>
    <w:p w14:paraId="75C41349" w14:textId="44EAE0D5" w:rsidR="00A85BF5" w:rsidRDefault="00E65F8B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lastRenderedPageBreak/>
        <w:t xml:space="preserve">Concerning ethics, there is more information 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to judge the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Walter and Waterhouse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paper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, detailing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how participants were recruited and how interviews were conducted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. I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n both cases, there is a lack of information to indicate how confidentiality and anonymity were protected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, and 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self-determination enabled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. The use of children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in research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, 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accepted at the time of the surveys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,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raises ethical questions</w:t>
      </w:r>
      <w:r w:rsidR="00A85BF5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today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.</w:t>
      </w:r>
      <w:r w:rsidR="00A85BF5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Neither paper mentioned reflexivity considerations.</w:t>
      </w:r>
      <w:r w:rsidR="009B4C5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</w:p>
    <w:p w14:paraId="617E66CB" w14:textId="002D292D" w:rsidR="00E65F8B" w:rsidRPr="00300A44" w:rsidRDefault="00A85BF5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Brink’s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quantitative methodology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refut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ed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his theory, without 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providing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an understanding of the reasons. Walter and Waterhouse conduct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ed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qualitative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interviews to understand how people integrated apparently incompatible beliefs, bringing an extra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understanding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to their quantitative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research.</w:t>
      </w:r>
      <w:r w:rsidR="00FF06C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Both papers included thorough literature reviews.</w:t>
      </w:r>
    </w:p>
    <w:p w14:paraId="13EF1CF3" w14:textId="77777777" w:rsidR="009168DB" w:rsidRPr="00300A44" w:rsidRDefault="009168DB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</w:p>
    <w:p w14:paraId="5A141323" w14:textId="03014849" w:rsidR="009168DB" w:rsidRPr="00300A44" w:rsidRDefault="008C03A7" w:rsidP="005D108D">
      <w:pPr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</w:pPr>
      <w:r w:rsidRPr="00300A44"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  <w:t>Conclusion</w:t>
      </w:r>
    </w:p>
    <w:p w14:paraId="32C1C034" w14:textId="29CB4FFC" w:rsidR="006D2C31" w:rsidRPr="00300A44" w:rsidRDefault="009E533B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In t</w:t>
      </w:r>
      <w:r w:rsidR="008C03A7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his essay the papers of Brink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and </w:t>
      </w:r>
      <w:r w:rsidR="008C03A7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Walter and Waterhouse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about belief consistency, 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ha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ve been</w:t>
      </w:r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proofErr w:type="gramStart"/>
      <w:r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compared and contrasted</w:t>
      </w:r>
      <w:proofErr w:type="gram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.</w:t>
      </w:r>
      <w:r w:rsidR="0039497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622E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Beginning with a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definition</w:t>
      </w:r>
      <w:r w:rsidR="00622E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of research and </w:t>
      </w:r>
      <w:r w:rsidR="00745ECC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a review of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research </w:t>
      </w:r>
      <w:r w:rsidR="00622E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methodologies</w:t>
      </w:r>
      <w:r w:rsidR="00FE3C47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. A</w:t>
      </w:r>
      <w:r w:rsidR="0039497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summary of each paper, assessment of the structure, ethics</w:t>
      </w:r>
      <w:r w:rsidR="00745ECC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,</w:t>
      </w:r>
      <w:r w:rsidR="0039497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methodology</w:t>
      </w:r>
      <w:r w:rsidR="00745ECC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and </w:t>
      </w:r>
      <w:r w:rsidR="0039497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literature review</w:t>
      </w:r>
      <w:r w:rsidR="00FE3C47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undertaken,</w:t>
      </w:r>
      <w:r w:rsidR="0039497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the strengths and </w:t>
      </w:r>
      <w:r w:rsidR="006D2C31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weaknesses of each paper were reviewed.</w:t>
      </w:r>
      <w:r w:rsidR="0039497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745ECC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Comparing</w:t>
      </w:r>
      <w:r w:rsidR="006D2C31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Brink’s </w:t>
      </w:r>
      <w:r w:rsidR="0039497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quantitative research </w:t>
      </w:r>
      <w:r w:rsidR="006C17A2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to test</w:t>
      </w:r>
      <w:r w:rsidR="00745ECC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39497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his hypothesis that Roman Catholic faith </w:t>
      </w:r>
      <w:r w:rsidR="006D2C31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wa</w:t>
      </w:r>
      <w:r w:rsidR="0039497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s logically incompatible with belief in astrology and reincarnation, and Walter and Waterhouse </w:t>
      </w:r>
      <w:r w:rsidR="006D2C31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qualitative research </w:t>
      </w:r>
      <w:r w:rsidR="0039497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to understand how people hold two divergent beliefs and the impact on their li</w:t>
      </w:r>
      <w:r w:rsidR="00745ECC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ves</w:t>
      </w:r>
      <w:r w:rsidR="00394970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from doing so</w:t>
      </w:r>
      <w:r w:rsidR="00745ECC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evidenced the depth </w:t>
      </w:r>
      <w:r w:rsidR="006C17A2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of understanding </w:t>
      </w:r>
      <w:r w:rsidR="00745ECC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that can be added to quantitative research by conducting qualitative interviews </w:t>
      </w:r>
      <w:r w:rsidR="00FE3C47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to understand</w:t>
      </w:r>
      <w:r w:rsidR="00745ECC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complex subject</w:t>
      </w:r>
      <w:r w:rsidR="006C17A2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s</w:t>
      </w:r>
      <w:r w:rsidR="00745ECC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like human belief.</w:t>
      </w:r>
      <w:r w:rsidR="006D2C31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</w:p>
    <w:p w14:paraId="59005CE7" w14:textId="64B3383B" w:rsidR="009168DB" w:rsidRPr="00300A44" w:rsidRDefault="00FE3C47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The review of the two papers has revealed </w:t>
      </w:r>
      <w:r w:rsidR="00622E7B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the usefulness of combining quantitative and qualitive research, the former to </w:t>
      </w:r>
      <w:r w:rsidR="00274005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validate a hypothesis, the latter to drill into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and add understanding to</w:t>
      </w:r>
      <w:r w:rsidR="006C17A2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the results</w:t>
      </w:r>
      <w:r w:rsidR="00274005" w:rsidRPr="00300A44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.</w:t>
      </w:r>
    </w:p>
    <w:p w14:paraId="534B985C" w14:textId="77777777" w:rsidR="009168DB" w:rsidRPr="00300A44" w:rsidRDefault="009168DB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</w:p>
    <w:p w14:paraId="061264CF" w14:textId="77777777" w:rsidR="009168DB" w:rsidRPr="00300A44" w:rsidRDefault="009168DB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</w:p>
    <w:p w14:paraId="6AA5E5A4" w14:textId="77777777" w:rsidR="009168DB" w:rsidRPr="00300A44" w:rsidRDefault="009168DB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</w:p>
    <w:p w14:paraId="1882B18B" w14:textId="77777777" w:rsidR="009168DB" w:rsidRPr="00300A44" w:rsidRDefault="009168DB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</w:p>
    <w:p w14:paraId="3DC202F4" w14:textId="77777777" w:rsidR="009168DB" w:rsidRDefault="009168DB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</w:p>
    <w:p w14:paraId="657BC03F" w14:textId="77777777" w:rsidR="000A064E" w:rsidRDefault="000A064E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</w:p>
    <w:p w14:paraId="11013261" w14:textId="77777777" w:rsidR="000A064E" w:rsidRDefault="000A064E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</w:p>
    <w:p w14:paraId="0ACC1544" w14:textId="77777777" w:rsidR="000A064E" w:rsidRDefault="000A064E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</w:p>
    <w:p w14:paraId="28D788F0" w14:textId="77777777" w:rsidR="000A064E" w:rsidRDefault="000A064E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</w:p>
    <w:p w14:paraId="5F4A0310" w14:textId="77777777" w:rsidR="000A064E" w:rsidRDefault="000A064E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</w:p>
    <w:p w14:paraId="6995E5B6" w14:textId="77777777" w:rsidR="000A064E" w:rsidRDefault="000A064E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</w:p>
    <w:p w14:paraId="5C90311A" w14:textId="77777777" w:rsidR="000A064E" w:rsidRPr="00300A44" w:rsidRDefault="000A064E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</w:p>
    <w:p w14:paraId="435737EA" w14:textId="77777777" w:rsidR="009168DB" w:rsidRPr="00300A44" w:rsidRDefault="009168DB" w:rsidP="005D108D">
      <w:pP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</w:p>
    <w:p w14:paraId="6C971A56" w14:textId="222F750C" w:rsidR="009168DB" w:rsidRPr="00122E78" w:rsidRDefault="009168DB" w:rsidP="005D108D">
      <w:pPr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</w:pPr>
      <w:r w:rsidRPr="00122E78"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  <w:lastRenderedPageBreak/>
        <w:t>Bibliography</w:t>
      </w:r>
    </w:p>
    <w:p w14:paraId="44F420A0" w14:textId="18FE4737" w:rsidR="009168DB" w:rsidRPr="00300A44" w:rsidRDefault="009168DB" w:rsidP="009168DB">
      <w:pPr>
        <w:rPr>
          <w:rFonts w:ascii="Times New Roman" w:hAnsi="Times New Roman" w:cs="Times New Roman"/>
          <w:sz w:val="24"/>
          <w:szCs w:val="24"/>
        </w:rPr>
      </w:pPr>
      <w:r w:rsidRPr="00300A44">
        <w:rPr>
          <w:rFonts w:ascii="Times New Roman" w:hAnsi="Times New Roman" w:cs="Times New Roman"/>
          <w:sz w:val="24"/>
          <w:szCs w:val="24"/>
        </w:rPr>
        <w:t xml:space="preserve">Bell, Judith, </w:t>
      </w:r>
      <w:r w:rsidRPr="00122E78">
        <w:rPr>
          <w:rFonts w:ascii="Times New Roman" w:hAnsi="Times New Roman" w:cs="Times New Roman"/>
          <w:i/>
          <w:iCs/>
          <w:sz w:val="24"/>
          <w:szCs w:val="24"/>
        </w:rPr>
        <w:t>Doing your Research Project</w:t>
      </w:r>
      <w:r w:rsidRPr="00300A44">
        <w:rPr>
          <w:rFonts w:ascii="Times New Roman" w:hAnsi="Times New Roman" w:cs="Times New Roman"/>
          <w:sz w:val="24"/>
          <w:szCs w:val="24"/>
        </w:rPr>
        <w:t>, 5</w:t>
      </w:r>
      <w:r w:rsidRPr="00300A4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00A44">
        <w:rPr>
          <w:rFonts w:ascii="Times New Roman" w:hAnsi="Times New Roman" w:cs="Times New Roman"/>
          <w:sz w:val="24"/>
          <w:szCs w:val="24"/>
        </w:rPr>
        <w:t xml:space="preserve"> Edition, Open University Press</w:t>
      </w:r>
      <w:r w:rsidR="003267A6" w:rsidRPr="00300A44">
        <w:rPr>
          <w:rFonts w:ascii="Times New Roman" w:hAnsi="Times New Roman" w:cs="Times New Roman"/>
          <w:sz w:val="24"/>
          <w:szCs w:val="24"/>
        </w:rPr>
        <w:t>, 2010</w:t>
      </w:r>
      <w:r w:rsidRPr="00300A44">
        <w:rPr>
          <w:rFonts w:ascii="Times New Roman" w:hAnsi="Times New Roman" w:cs="Times New Roman"/>
          <w:sz w:val="24"/>
          <w:szCs w:val="24"/>
        </w:rPr>
        <w:t>.</w:t>
      </w:r>
    </w:p>
    <w:p w14:paraId="34CE11FA" w14:textId="77777777" w:rsidR="00122E78" w:rsidRDefault="009168DB" w:rsidP="009168DB">
      <w:pPr>
        <w:pStyle w:val="FootnoteText"/>
        <w:rPr>
          <w:rFonts w:ascii="Times New Roman" w:hAnsi="Times New Roman" w:cs="Times New Roman"/>
          <w:i/>
          <w:iCs/>
          <w:sz w:val="24"/>
          <w:szCs w:val="24"/>
        </w:rPr>
      </w:pPr>
      <w:r w:rsidRPr="00300A44">
        <w:rPr>
          <w:rFonts w:ascii="Times New Roman" w:hAnsi="Times New Roman" w:cs="Times New Roman"/>
          <w:sz w:val="24"/>
          <w:szCs w:val="24"/>
        </w:rPr>
        <w:t>Brink, T. L.</w:t>
      </w:r>
      <w:r w:rsidR="00614A2F" w:rsidRPr="00300A44">
        <w:rPr>
          <w:rFonts w:ascii="Times New Roman" w:hAnsi="Times New Roman" w:cs="Times New Roman"/>
          <w:sz w:val="24"/>
          <w:szCs w:val="24"/>
        </w:rPr>
        <w:t xml:space="preserve">, </w:t>
      </w:r>
      <w:r w:rsidRPr="00300A44">
        <w:rPr>
          <w:rFonts w:ascii="Times New Roman" w:hAnsi="Times New Roman" w:cs="Times New Roman"/>
          <w:i/>
          <w:iCs/>
          <w:sz w:val="24"/>
          <w:szCs w:val="24"/>
        </w:rPr>
        <w:t>Inconsistency of Belief among Roman Catholic Girls: Concerning Religion,</w:t>
      </w:r>
    </w:p>
    <w:p w14:paraId="67B03DF9" w14:textId="77777777" w:rsidR="00122E78" w:rsidRDefault="009168DB" w:rsidP="00122E78">
      <w:pPr>
        <w:pStyle w:val="FootnoteText"/>
        <w:ind w:firstLine="720"/>
        <w:rPr>
          <w:rFonts w:ascii="Times New Roman" w:hAnsi="Times New Roman" w:cs="Times New Roman"/>
          <w:sz w:val="24"/>
          <w:szCs w:val="24"/>
        </w:rPr>
      </w:pPr>
      <w:r w:rsidRPr="00300A44">
        <w:rPr>
          <w:rFonts w:ascii="Times New Roman" w:hAnsi="Times New Roman" w:cs="Times New Roman"/>
          <w:i/>
          <w:iCs/>
          <w:sz w:val="24"/>
          <w:szCs w:val="24"/>
        </w:rPr>
        <w:t>Astrology, Reincarnation</w:t>
      </w:r>
      <w:r w:rsidR="00614A2F" w:rsidRPr="00300A44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300A44">
        <w:rPr>
          <w:rFonts w:ascii="Times New Roman" w:hAnsi="Times New Roman" w:cs="Times New Roman"/>
          <w:sz w:val="24"/>
          <w:szCs w:val="24"/>
        </w:rPr>
        <w:t xml:space="preserve"> Review of Religious Research, </w:t>
      </w:r>
      <w:r w:rsidR="00614A2F" w:rsidRPr="00300A44">
        <w:rPr>
          <w:rFonts w:ascii="Times New Roman" w:hAnsi="Times New Roman" w:cs="Times New Roman"/>
          <w:sz w:val="24"/>
          <w:szCs w:val="24"/>
        </w:rPr>
        <w:t>Vol</w:t>
      </w:r>
      <w:r w:rsidR="00122E78">
        <w:rPr>
          <w:rFonts w:ascii="Times New Roman" w:hAnsi="Times New Roman" w:cs="Times New Roman"/>
          <w:sz w:val="24"/>
          <w:szCs w:val="24"/>
        </w:rPr>
        <w:t>.</w:t>
      </w:r>
      <w:r w:rsidR="00614A2F" w:rsidRPr="00300A44">
        <w:rPr>
          <w:rFonts w:ascii="Times New Roman" w:hAnsi="Times New Roman" w:cs="Times New Roman"/>
          <w:sz w:val="24"/>
          <w:szCs w:val="24"/>
        </w:rPr>
        <w:t xml:space="preserve"> </w:t>
      </w:r>
      <w:r w:rsidRPr="00300A44">
        <w:rPr>
          <w:rFonts w:ascii="Times New Roman" w:hAnsi="Times New Roman" w:cs="Times New Roman"/>
          <w:sz w:val="24"/>
          <w:szCs w:val="24"/>
        </w:rPr>
        <w:t xml:space="preserve">20, </w:t>
      </w:r>
      <w:r w:rsidR="00724B50" w:rsidRPr="00300A44">
        <w:rPr>
          <w:rFonts w:ascii="Times New Roman" w:hAnsi="Times New Roman" w:cs="Times New Roman"/>
          <w:sz w:val="24"/>
          <w:szCs w:val="24"/>
        </w:rPr>
        <w:t>No. 1, Springer,</w:t>
      </w:r>
    </w:p>
    <w:p w14:paraId="4C082AA0" w14:textId="37E85922" w:rsidR="009168DB" w:rsidRPr="00122E78" w:rsidRDefault="00614A2F" w:rsidP="00122E78">
      <w:pPr>
        <w:pStyle w:val="FootnoteText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00300A44">
        <w:rPr>
          <w:rFonts w:ascii="Times New Roman" w:hAnsi="Times New Roman" w:cs="Times New Roman"/>
          <w:sz w:val="24"/>
          <w:szCs w:val="24"/>
        </w:rPr>
        <w:t xml:space="preserve">1978, </w:t>
      </w:r>
      <w:r w:rsidR="009168DB" w:rsidRPr="00300A44">
        <w:rPr>
          <w:rFonts w:ascii="Times New Roman" w:hAnsi="Times New Roman" w:cs="Times New Roman"/>
          <w:sz w:val="24"/>
          <w:szCs w:val="24"/>
        </w:rPr>
        <w:t>pp. 82-85.</w:t>
      </w:r>
    </w:p>
    <w:p w14:paraId="33A1BE8E" w14:textId="77777777" w:rsidR="009168DB" w:rsidRPr="00300A44" w:rsidRDefault="009168DB" w:rsidP="009168DB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7231CAC7" w14:textId="4F262962" w:rsidR="009168DB" w:rsidRPr="00300A44" w:rsidRDefault="009168DB" w:rsidP="009168DB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300A44">
        <w:rPr>
          <w:rFonts w:ascii="Times New Roman" w:hAnsi="Times New Roman" w:cs="Times New Roman"/>
          <w:sz w:val="24"/>
          <w:szCs w:val="24"/>
        </w:rPr>
        <w:t xml:space="preserve">Bryman, Alan, </w:t>
      </w:r>
      <w:r w:rsidRPr="00300A44">
        <w:rPr>
          <w:rFonts w:ascii="Times New Roman" w:hAnsi="Times New Roman" w:cs="Times New Roman"/>
          <w:i/>
          <w:iCs/>
          <w:sz w:val="24"/>
          <w:szCs w:val="24"/>
        </w:rPr>
        <w:t>Quantity and Quality in Social Research</w:t>
      </w:r>
      <w:r w:rsidRPr="00300A44">
        <w:rPr>
          <w:rFonts w:ascii="Times New Roman" w:hAnsi="Times New Roman" w:cs="Times New Roman"/>
          <w:sz w:val="24"/>
          <w:szCs w:val="24"/>
        </w:rPr>
        <w:t>, Routledge, 1998.</w:t>
      </w:r>
    </w:p>
    <w:p w14:paraId="14880516" w14:textId="77777777" w:rsidR="003845EB" w:rsidRPr="00300A44" w:rsidRDefault="003845EB" w:rsidP="009168DB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7E94EF2B" w14:textId="32A83145" w:rsidR="006209E2" w:rsidRDefault="003845EB" w:rsidP="009168DB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300A44">
        <w:rPr>
          <w:rFonts w:ascii="Times New Roman" w:hAnsi="Times New Roman" w:cs="Times New Roman"/>
          <w:sz w:val="24"/>
          <w:szCs w:val="24"/>
        </w:rPr>
        <w:t xml:space="preserve">Davie, G, </w:t>
      </w:r>
      <w:r w:rsidRPr="00300A44">
        <w:rPr>
          <w:rFonts w:ascii="Times New Roman" w:hAnsi="Times New Roman" w:cs="Times New Roman"/>
          <w:i/>
          <w:iCs/>
          <w:sz w:val="24"/>
          <w:szCs w:val="24"/>
        </w:rPr>
        <w:t>Believing Without Belonging: Is This the Future of Religion in Britain?</w:t>
      </w:r>
      <w:r w:rsidRPr="00300A44">
        <w:rPr>
          <w:rFonts w:ascii="Times New Roman" w:hAnsi="Times New Roman" w:cs="Times New Roman"/>
          <w:sz w:val="24"/>
          <w:szCs w:val="24"/>
        </w:rPr>
        <w:t xml:space="preserve"> </w:t>
      </w:r>
      <w:r w:rsidR="00122E78">
        <w:rPr>
          <w:rFonts w:ascii="Times New Roman" w:hAnsi="Times New Roman" w:cs="Times New Roman"/>
          <w:sz w:val="24"/>
          <w:szCs w:val="24"/>
        </w:rPr>
        <w:t>S</w:t>
      </w:r>
      <w:r w:rsidRPr="00300A44">
        <w:rPr>
          <w:rFonts w:ascii="Times New Roman" w:hAnsi="Times New Roman" w:cs="Times New Roman"/>
          <w:sz w:val="24"/>
          <w:szCs w:val="24"/>
        </w:rPr>
        <w:t>ocial</w:t>
      </w:r>
    </w:p>
    <w:p w14:paraId="5B73742A" w14:textId="2974BD75" w:rsidR="003845EB" w:rsidRPr="00300A44" w:rsidRDefault="00122E78" w:rsidP="006209E2">
      <w:pPr>
        <w:pStyle w:val="FootnoteText"/>
        <w:ind w:firstLine="72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3845EB" w:rsidRPr="00300A44">
        <w:rPr>
          <w:rFonts w:ascii="Times New Roman" w:hAnsi="Times New Roman" w:cs="Times New Roman"/>
          <w:sz w:val="24"/>
          <w:szCs w:val="24"/>
        </w:rPr>
        <w:t>ompass</w:t>
      </w:r>
      <w:r>
        <w:rPr>
          <w:rFonts w:ascii="Times New Roman" w:hAnsi="Times New Roman" w:cs="Times New Roman"/>
          <w:sz w:val="24"/>
          <w:szCs w:val="24"/>
        </w:rPr>
        <w:t>, Vol.</w:t>
      </w:r>
      <w:r w:rsidR="003845EB" w:rsidRPr="00300A44">
        <w:rPr>
          <w:rFonts w:ascii="Times New Roman" w:hAnsi="Times New Roman" w:cs="Times New Roman"/>
          <w:sz w:val="24"/>
          <w:szCs w:val="24"/>
        </w:rPr>
        <w:t xml:space="preserve"> 37</w:t>
      </w:r>
      <w:r w:rsidR="006209E2">
        <w:rPr>
          <w:rFonts w:ascii="Times New Roman" w:hAnsi="Times New Roman" w:cs="Times New Roman"/>
          <w:sz w:val="24"/>
          <w:szCs w:val="24"/>
        </w:rPr>
        <w:t>,</w:t>
      </w:r>
      <w:r w:rsidR="003845EB" w:rsidRPr="00300A44">
        <w:rPr>
          <w:rFonts w:ascii="Times New Roman" w:hAnsi="Times New Roman" w:cs="Times New Roman"/>
          <w:sz w:val="24"/>
          <w:szCs w:val="24"/>
        </w:rPr>
        <w:t xml:space="preserve"> 1990,</w:t>
      </w:r>
      <w:r w:rsidR="006209E2">
        <w:rPr>
          <w:rFonts w:ascii="Times New Roman" w:hAnsi="Times New Roman" w:cs="Times New Roman"/>
          <w:sz w:val="24"/>
          <w:szCs w:val="24"/>
        </w:rPr>
        <w:t xml:space="preserve"> pp. </w:t>
      </w:r>
      <w:r w:rsidR="003845EB" w:rsidRPr="00300A44">
        <w:rPr>
          <w:rFonts w:ascii="Times New Roman" w:hAnsi="Times New Roman" w:cs="Times New Roman"/>
          <w:sz w:val="24"/>
          <w:szCs w:val="24"/>
        </w:rPr>
        <w:t>455-69</w:t>
      </w:r>
      <w:r w:rsidR="006209E2">
        <w:rPr>
          <w:rFonts w:ascii="Times New Roman" w:hAnsi="Times New Roman" w:cs="Times New Roman"/>
          <w:sz w:val="24"/>
          <w:szCs w:val="24"/>
        </w:rPr>
        <w:t>.</w:t>
      </w:r>
    </w:p>
    <w:p w14:paraId="47A7AE9F" w14:textId="77777777" w:rsidR="00614A2F" w:rsidRPr="00300A44" w:rsidRDefault="00614A2F" w:rsidP="009168DB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47A18F5F" w14:textId="616B27D2" w:rsidR="00614A2F" w:rsidRPr="00300A44" w:rsidRDefault="00614A2F" w:rsidP="009168DB">
      <w:pPr>
        <w:pStyle w:val="FootnoteText"/>
        <w:rPr>
          <w:rFonts w:ascii="Times New Roman" w:hAnsi="Times New Roman" w:cs="Times New Roman"/>
          <w:sz w:val="24"/>
          <w:szCs w:val="24"/>
        </w:rPr>
      </w:pPr>
      <w:proofErr w:type="spellStart"/>
      <w:r w:rsidRPr="00300A44">
        <w:rPr>
          <w:rFonts w:ascii="Times New Roman" w:hAnsi="Times New Roman" w:cs="Times New Roman"/>
          <w:sz w:val="24"/>
          <w:szCs w:val="24"/>
        </w:rPr>
        <w:t>Hennink</w:t>
      </w:r>
      <w:proofErr w:type="spellEnd"/>
      <w:r w:rsidRPr="00300A44">
        <w:rPr>
          <w:rFonts w:ascii="Times New Roman" w:hAnsi="Times New Roman" w:cs="Times New Roman"/>
          <w:sz w:val="24"/>
          <w:szCs w:val="24"/>
        </w:rPr>
        <w:t xml:space="preserve">, Monique, Hutter, Inge, Bailey, Ajay, </w:t>
      </w:r>
      <w:r w:rsidRPr="00300A44">
        <w:rPr>
          <w:rFonts w:ascii="Times New Roman" w:hAnsi="Times New Roman" w:cs="Times New Roman"/>
          <w:i/>
          <w:iCs/>
          <w:sz w:val="24"/>
          <w:szCs w:val="24"/>
        </w:rPr>
        <w:t>Qualitative Research Methods</w:t>
      </w:r>
      <w:r w:rsidRPr="00300A44">
        <w:rPr>
          <w:rFonts w:ascii="Times New Roman" w:hAnsi="Times New Roman" w:cs="Times New Roman"/>
          <w:sz w:val="24"/>
          <w:szCs w:val="24"/>
        </w:rPr>
        <w:t>, 2</w:t>
      </w:r>
      <w:r w:rsidRPr="00300A44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300A44">
        <w:rPr>
          <w:rFonts w:ascii="Times New Roman" w:hAnsi="Times New Roman" w:cs="Times New Roman"/>
          <w:sz w:val="24"/>
          <w:szCs w:val="24"/>
        </w:rPr>
        <w:t xml:space="preserve"> Edition,</w:t>
      </w:r>
      <w:r w:rsidR="006209E2">
        <w:rPr>
          <w:rFonts w:ascii="Times New Roman" w:hAnsi="Times New Roman" w:cs="Times New Roman"/>
          <w:sz w:val="24"/>
          <w:szCs w:val="24"/>
        </w:rPr>
        <w:tab/>
      </w:r>
      <w:r w:rsidRPr="00300A44">
        <w:rPr>
          <w:rFonts w:ascii="Times New Roman" w:hAnsi="Times New Roman" w:cs="Times New Roman"/>
          <w:sz w:val="24"/>
          <w:szCs w:val="24"/>
        </w:rPr>
        <w:t>Sage</w:t>
      </w:r>
      <w:r w:rsidR="003267A6" w:rsidRPr="00300A44">
        <w:rPr>
          <w:rFonts w:ascii="Times New Roman" w:hAnsi="Times New Roman" w:cs="Times New Roman"/>
          <w:sz w:val="24"/>
          <w:szCs w:val="24"/>
        </w:rPr>
        <w:t>, 2020.</w:t>
      </w:r>
    </w:p>
    <w:p w14:paraId="3B34C336" w14:textId="77777777" w:rsidR="009168DB" w:rsidRDefault="009168DB" w:rsidP="009168DB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34B4D51E" w14:textId="77777777" w:rsidR="006209E2" w:rsidRDefault="006209E2" w:rsidP="006209E2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209E2">
        <w:rPr>
          <w:rFonts w:ascii="Times New Roman" w:hAnsi="Times New Roman" w:cs="Times New Roman"/>
          <w:sz w:val="24"/>
          <w:szCs w:val="24"/>
        </w:rPr>
        <w:t xml:space="preserve">Hufford, David J., </w:t>
      </w:r>
      <w:r w:rsidRPr="006209E2">
        <w:rPr>
          <w:rFonts w:ascii="Times New Roman" w:hAnsi="Times New Roman" w:cs="Times New Roman"/>
          <w:i/>
          <w:iCs/>
          <w:sz w:val="24"/>
          <w:szCs w:val="24"/>
        </w:rPr>
        <w:t>The Scholarly Voice and the Personal Voice: Reflexivity in Belief Studies,</w:t>
      </w:r>
    </w:p>
    <w:p w14:paraId="2F3E5CF5" w14:textId="12146D61" w:rsidR="006209E2" w:rsidRPr="006209E2" w:rsidRDefault="006209E2" w:rsidP="006209E2">
      <w:pPr>
        <w:pStyle w:val="FootnoteText"/>
        <w:ind w:firstLine="720"/>
        <w:rPr>
          <w:rFonts w:ascii="Times New Roman" w:hAnsi="Times New Roman" w:cs="Times New Roman"/>
          <w:sz w:val="24"/>
          <w:szCs w:val="24"/>
        </w:rPr>
      </w:pPr>
      <w:r w:rsidRPr="006209E2">
        <w:rPr>
          <w:rFonts w:ascii="Times New Roman" w:hAnsi="Times New Roman" w:cs="Times New Roman"/>
          <w:sz w:val="24"/>
          <w:szCs w:val="24"/>
        </w:rPr>
        <w:t>Western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09E2">
        <w:rPr>
          <w:rFonts w:ascii="Times New Roman" w:hAnsi="Times New Roman" w:cs="Times New Roman"/>
          <w:sz w:val="24"/>
          <w:szCs w:val="24"/>
        </w:rPr>
        <w:t>Folklore, Vol. 54, No. 1, 1995, pp. 57-76.</w:t>
      </w:r>
    </w:p>
    <w:p w14:paraId="1D5B41AF" w14:textId="77777777" w:rsidR="006209E2" w:rsidRDefault="006209E2" w:rsidP="006209E2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6695830A" w14:textId="1C150818" w:rsidR="006209E2" w:rsidRPr="00745ECC" w:rsidRDefault="006209E2" w:rsidP="006209E2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745ECC">
        <w:rPr>
          <w:rFonts w:ascii="Times New Roman" w:hAnsi="Times New Roman" w:cs="Times New Roman"/>
          <w:sz w:val="24"/>
          <w:szCs w:val="24"/>
        </w:rPr>
        <w:t>&lt;</w:t>
      </w:r>
      <w:hyperlink r:id="rId8" w:history="1">
        <w:r w:rsidRPr="00745ECC">
          <w:rPr>
            <w:rStyle w:val="Hyperlink"/>
            <w:rFonts w:ascii="Times New Roman" w:hAnsi="Times New Roman" w:cs="Times New Roman"/>
            <w:sz w:val="24"/>
            <w:szCs w:val="24"/>
          </w:rPr>
          <w:t>https://narrativespsychology.com/about-us</w:t>
        </w:r>
      </w:hyperlink>
      <w:r w:rsidRPr="00745ECC">
        <w:rPr>
          <w:rFonts w:ascii="Times New Roman" w:hAnsi="Times New Roman" w:cs="Times New Roman"/>
          <w:sz w:val="24"/>
          <w:szCs w:val="24"/>
        </w:rPr>
        <w:t>&gt; [accessed 5 March 2025].</w:t>
      </w:r>
    </w:p>
    <w:p w14:paraId="586CE614" w14:textId="77777777" w:rsidR="00745ECC" w:rsidRPr="00745ECC" w:rsidRDefault="00745ECC" w:rsidP="006209E2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6F1A3F62" w14:textId="77777777" w:rsidR="00745ECC" w:rsidRDefault="00745ECC" w:rsidP="00745ECC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745ECC">
        <w:rPr>
          <w:rFonts w:ascii="Times New Roman" w:hAnsi="Times New Roman" w:cs="Times New Roman"/>
          <w:sz w:val="24"/>
          <w:szCs w:val="24"/>
        </w:rPr>
        <w:t>&lt;</w:t>
      </w:r>
      <w:hyperlink r:id="rId9" w:history="1">
        <w:r w:rsidRPr="00745ECC">
          <w:rPr>
            <w:rStyle w:val="Hyperlink"/>
            <w:rFonts w:ascii="Times New Roman" w:hAnsi="Times New Roman" w:cs="Times New Roman"/>
            <w:sz w:val="24"/>
            <w:szCs w:val="24"/>
          </w:rPr>
          <w:t>https://www.oecd.org/en/publications/2015/10/frascati-manual-2015_g1g57dcb.html</w:t>
        </w:r>
      </w:hyperlink>
      <w:r w:rsidRPr="00745ECC">
        <w:rPr>
          <w:rFonts w:ascii="Times New Roman" w:hAnsi="Times New Roman" w:cs="Times New Roman"/>
          <w:sz w:val="24"/>
          <w:szCs w:val="24"/>
        </w:rPr>
        <w:t>&gt;</w:t>
      </w:r>
    </w:p>
    <w:p w14:paraId="3B64F9CB" w14:textId="2C6FA4BA" w:rsidR="00745ECC" w:rsidRPr="00745ECC" w:rsidRDefault="00745ECC" w:rsidP="00745ECC">
      <w:pPr>
        <w:pStyle w:val="FootnoteText"/>
        <w:ind w:firstLine="720"/>
        <w:rPr>
          <w:rFonts w:ascii="Times New Roman" w:hAnsi="Times New Roman" w:cs="Times New Roman"/>
          <w:sz w:val="24"/>
          <w:szCs w:val="24"/>
        </w:rPr>
      </w:pPr>
      <w:r w:rsidRPr="00745ECC">
        <w:rPr>
          <w:rFonts w:ascii="Times New Roman" w:hAnsi="Times New Roman" w:cs="Times New Roman"/>
          <w:sz w:val="24"/>
          <w:szCs w:val="24"/>
        </w:rPr>
        <w:t>[accessed 26 January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5ECC">
        <w:rPr>
          <w:rFonts w:ascii="Times New Roman" w:hAnsi="Times New Roman" w:cs="Times New Roman"/>
          <w:sz w:val="24"/>
          <w:szCs w:val="24"/>
        </w:rPr>
        <w:t>2025].</w:t>
      </w:r>
    </w:p>
    <w:p w14:paraId="67376DE3" w14:textId="77777777" w:rsidR="006209E2" w:rsidRDefault="006209E2" w:rsidP="006209E2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441EDE8D" w14:textId="6BE81C2B" w:rsidR="006209E2" w:rsidRDefault="006209E2" w:rsidP="006209E2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300A44">
        <w:rPr>
          <w:rFonts w:ascii="Times New Roman" w:hAnsi="Times New Roman" w:cs="Times New Roman"/>
          <w:sz w:val="24"/>
          <w:szCs w:val="24"/>
        </w:rPr>
        <w:t>Queirós, André</w:t>
      </w:r>
      <w:r>
        <w:rPr>
          <w:rFonts w:ascii="Times New Roman" w:hAnsi="Times New Roman" w:cs="Times New Roman"/>
          <w:sz w:val="24"/>
          <w:szCs w:val="24"/>
        </w:rPr>
        <w:t xml:space="preserve">, Faria, </w:t>
      </w:r>
      <w:r w:rsidRPr="00300A44">
        <w:rPr>
          <w:rFonts w:ascii="Times New Roman" w:hAnsi="Times New Roman" w:cs="Times New Roman"/>
          <w:sz w:val="24"/>
          <w:szCs w:val="24"/>
        </w:rPr>
        <w:t xml:space="preserve">Daniel, </w:t>
      </w:r>
      <w:r>
        <w:rPr>
          <w:rFonts w:ascii="Times New Roman" w:hAnsi="Times New Roman" w:cs="Times New Roman"/>
          <w:sz w:val="24"/>
          <w:szCs w:val="24"/>
        </w:rPr>
        <w:t xml:space="preserve">Almeida, </w:t>
      </w:r>
      <w:r w:rsidRPr="00300A44">
        <w:rPr>
          <w:rFonts w:ascii="Times New Roman" w:hAnsi="Times New Roman" w:cs="Times New Roman"/>
          <w:sz w:val="24"/>
          <w:szCs w:val="24"/>
        </w:rPr>
        <w:t xml:space="preserve">Fernando, </w:t>
      </w:r>
      <w:r w:rsidRPr="00300A44">
        <w:rPr>
          <w:rFonts w:ascii="Times New Roman" w:hAnsi="Times New Roman" w:cs="Times New Roman"/>
          <w:i/>
          <w:iCs/>
          <w:sz w:val="24"/>
          <w:szCs w:val="24"/>
        </w:rPr>
        <w:t>Strengths and Limitations of Quantitative</w:t>
      </w:r>
    </w:p>
    <w:p w14:paraId="2E46DECA" w14:textId="77777777" w:rsidR="006209E2" w:rsidRDefault="006209E2" w:rsidP="006209E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300A44">
        <w:rPr>
          <w:rFonts w:ascii="Times New Roman" w:hAnsi="Times New Roman" w:cs="Times New Roman"/>
          <w:i/>
          <w:iCs/>
          <w:sz w:val="24"/>
          <w:szCs w:val="24"/>
        </w:rPr>
        <w:t>and Qualitative Research Methods</w:t>
      </w:r>
      <w:r w:rsidRPr="00300A44">
        <w:rPr>
          <w:rFonts w:ascii="Times New Roman" w:hAnsi="Times New Roman" w:cs="Times New Roman"/>
          <w:sz w:val="24"/>
          <w:szCs w:val="24"/>
        </w:rPr>
        <w:t>, European Journal of Education Studies, Vol.3,</w:t>
      </w:r>
    </w:p>
    <w:p w14:paraId="1C3AF8AD" w14:textId="47E954D7" w:rsidR="006209E2" w:rsidRPr="006209E2" w:rsidRDefault="006209E2" w:rsidP="006209E2">
      <w:pPr>
        <w:ind w:firstLine="720"/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 w:rsidRPr="00300A44">
        <w:rPr>
          <w:rFonts w:ascii="Times New Roman" w:hAnsi="Times New Roman" w:cs="Times New Roman"/>
          <w:sz w:val="24"/>
          <w:szCs w:val="24"/>
        </w:rPr>
        <w:t>Issue 9, 2017 p.370.</w:t>
      </w:r>
    </w:p>
    <w:p w14:paraId="088C94A7" w14:textId="77777777" w:rsidR="006209E2" w:rsidRDefault="009168DB" w:rsidP="006209E2">
      <w:pPr>
        <w:pStyle w:val="FootnoteText"/>
        <w:rPr>
          <w:rFonts w:ascii="Times New Roman" w:hAnsi="Times New Roman" w:cs="Times New Roman"/>
          <w:i/>
          <w:iCs/>
          <w:sz w:val="24"/>
          <w:szCs w:val="24"/>
        </w:rPr>
      </w:pPr>
      <w:r w:rsidRPr="00300A44">
        <w:rPr>
          <w:rFonts w:ascii="Times New Roman" w:hAnsi="Times New Roman" w:cs="Times New Roman"/>
          <w:sz w:val="24"/>
          <w:szCs w:val="24"/>
        </w:rPr>
        <w:t>Walter, T. &amp; Waterhouse, H.</w:t>
      </w:r>
      <w:r w:rsidR="00614A2F" w:rsidRPr="00300A44">
        <w:rPr>
          <w:rFonts w:ascii="Times New Roman" w:hAnsi="Times New Roman" w:cs="Times New Roman"/>
          <w:sz w:val="24"/>
          <w:szCs w:val="24"/>
        </w:rPr>
        <w:t xml:space="preserve">, </w:t>
      </w:r>
      <w:r w:rsidRPr="00300A44">
        <w:rPr>
          <w:rFonts w:ascii="Times New Roman" w:hAnsi="Times New Roman" w:cs="Times New Roman"/>
          <w:i/>
          <w:iCs/>
          <w:sz w:val="24"/>
          <w:szCs w:val="24"/>
        </w:rPr>
        <w:t xml:space="preserve">A Very Private Belief: Reincarnation in Contemporary </w:t>
      </w:r>
    </w:p>
    <w:p w14:paraId="20C46797" w14:textId="75C10292" w:rsidR="009168DB" w:rsidRPr="006209E2" w:rsidRDefault="009168DB" w:rsidP="006209E2">
      <w:pPr>
        <w:pStyle w:val="FootnoteText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00300A44">
        <w:rPr>
          <w:rFonts w:ascii="Times New Roman" w:hAnsi="Times New Roman" w:cs="Times New Roman"/>
          <w:i/>
          <w:iCs/>
          <w:sz w:val="24"/>
          <w:szCs w:val="24"/>
        </w:rPr>
        <w:t>England</w:t>
      </w:r>
      <w:r w:rsidR="00614A2F" w:rsidRPr="00300A44">
        <w:rPr>
          <w:rFonts w:ascii="Times New Roman" w:hAnsi="Times New Roman" w:cs="Times New Roman"/>
          <w:sz w:val="24"/>
          <w:szCs w:val="24"/>
        </w:rPr>
        <w:t xml:space="preserve">, </w:t>
      </w:r>
      <w:r w:rsidRPr="00300A44">
        <w:rPr>
          <w:rFonts w:ascii="Times New Roman" w:hAnsi="Times New Roman" w:cs="Times New Roman"/>
          <w:sz w:val="24"/>
          <w:szCs w:val="24"/>
        </w:rPr>
        <w:t xml:space="preserve">Sociology of Religion, </w:t>
      </w:r>
      <w:r w:rsidR="00614A2F" w:rsidRPr="00300A44">
        <w:rPr>
          <w:rFonts w:ascii="Times New Roman" w:hAnsi="Times New Roman" w:cs="Times New Roman"/>
          <w:sz w:val="24"/>
          <w:szCs w:val="24"/>
        </w:rPr>
        <w:t>Vol</w:t>
      </w:r>
      <w:r w:rsidR="006209E2">
        <w:rPr>
          <w:rFonts w:ascii="Times New Roman" w:hAnsi="Times New Roman" w:cs="Times New Roman"/>
          <w:sz w:val="24"/>
          <w:szCs w:val="24"/>
        </w:rPr>
        <w:t xml:space="preserve">. </w:t>
      </w:r>
      <w:r w:rsidRPr="00300A44">
        <w:rPr>
          <w:rFonts w:ascii="Times New Roman" w:hAnsi="Times New Roman" w:cs="Times New Roman"/>
          <w:sz w:val="24"/>
          <w:szCs w:val="24"/>
        </w:rPr>
        <w:t xml:space="preserve">60, </w:t>
      </w:r>
      <w:r w:rsidR="00614A2F" w:rsidRPr="00300A44">
        <w:rPr>
          <w:rFonts w:ascii="Times New Roman" w:hAnsi="Times New Roman" w:cs="Times New Roman"/>
          <w:sz w:val="24"/>
          <w:szCs w:val="24"/>
        </w:rPr>
        <w:t xml:space="preserve">1990, </w:t>
      </w:r>
      <w:r w:rsidRPr="00300A44">
        <w:rPr>
          <w:rFonts w:ascii="Times New Roman" w:hAnsi="Times New Roman" w:cs="Times New Roman"/>
          <w:sz w:val="24"/>
          <w:szCs w:val="24"/>
        </w:rPr>
        <w:t>pp. 187-197.</w:t>
      </w:r>
    </w:p>
    <w:p w14:paraId="7BE7B00B" w14:textId="77777777" w:rsidR="006209E2" w:rsidRDefault="006209E2" w:rsidP="00517967">
      <w:pPr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</w:pPr>
    </w:p>
    <w:p w14:paraId="24644D43" w14:textId="05D31504" w:rsidR="00517967" w:rsidRPr="00300A44" w:rsidRDefault="00517967" w:rsidP="00517967">
      <w:pPr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</w:pPr>
    </w:p>
    <w:sectPr w:rsidR="00517967" w:rsidRPr="00300A44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EFC25" w14:textId="77777777" w:rsidR="00C263D0" w:rsidRDefault="00C263D0" w:rsidP="004E4619">
      <w:pPr>
        <w:spacing w:after="0" w:line="240" w:lineRule="auto"/>
      </w:pPr>
      <w:r>
        <w:separator/>
      </w:r>
    </w:p>
  </w:endnote>
  <w:endnote w:type="continuationSeparator" w:id="0">
    <w:p w14:paraId="3AAFE8A0" w14:textId="77777777" w:rsidR="00C263D0" w:rsidRDefault="00C263D0" w:rsidP="004E4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275771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A8E4EC" w14:textId="490BC548" w:rsidR="00722211" w:rsidRDefault="0072221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E8E483" w14:textId="77777777" w:rsidR="00722211" w:rsidRDefault="007222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E14A4" w14:textId="77777777" w:rsidR="00C263D0" w:rsidRDefault="00C263D0" w:rsidP="004E4619">
      <w:pPr>
        <w:spacing w:after="0" w:line="240" w:lineRule="auto"/>
      </w:pPr>
      <w:r>
        <w:separator/>
      </w:r>
    </w:p>
  </w:footnote>
  <w:footnote w:type="continuationSeparator" w:id="0">
    <w:p w14:paraId="4C9F7234" w14:textId="77777777" w:rsidR="00C263D0" w:rsidRDefault="00C263D0" w:rsidP="004E4619">
      <w:pPr>
        <w:spacing w:after="0" w:line="240" w:lineRule="auto"/>
      </w:pPr>
      <w:r>
        <w:continuationSeparator/>
      </w:r>
    </w:p>
  </w:footnote>
  <w:footnote w:id="1">
    <w:p w14:paraId="22BF3FB3" w14:textId="7021F398" w:rsidR="00300A44" w:rsidRDefault="00B16E39" w:rsidP="00B16E39">
      <w:pPr>
        <w:pStyle w:val="FootnoteText"/>
        <w:rPr>
          <w:rFonts w:ascii="Times New Roman" w:hAnsi="Times New Roman" w:cs="Times New Roman"/>
          <w:i/>
          <w:iCs/>
        </w:rPr>
      </w:pPr>
      <w:r w:rsidRPr="00300A44">
        <w:rPr>
          <w:rStyle w:val="FootnoteReference"/>
          <w:rFonts w:ascii="Times New Roman" w:hAnsi="Times New Roman" w:cs="Times New Roman"/>
        </w:rPr>
        <w:footnoteRef/>
      </w:r>
      <w:r w:rsidRPr="00300A44">
        <w:rPr>
          <w:rFonts w:ascii="Times New Roman" w:hAnsi="Times New Roman" w:cs="Times New Roman"/>
        </w:rPr>
        <w:t xml:space="preserve"> Brink, T. L.</w:t>
      </w:r>
      <w:r w:rsidR="00AA303D" w:rsidRPr="00300A44">
        <w:rPr>
          <w:rFonts w:ascii="Times New Roman" w:hAnsi="Times New Roman" w:cs="Times New Roman"/>
        </w:rPr>
        <w:t>,</w:t>
      </w:r>
      <w:r w:rsidRPr="00300A44">
        <w:rPr>
          <w:rFonts w:ascii="Times New Roman" w:hAnsi="Times New Roman" w:cs="Times New Roman"/>
        </w:rPr>
        <w:t xml:space="preserve"> </w:t>
      </w:r>
      <w:r w:rsidRPr="00300A44">
        <w:rPr>
          <w:rFonts w:ascii="Times New Roman" w:hAnsi="Times New Roman" w:cs="Times New Roman"/>
          <w:i/>
          <w:iCs/>
        </w:rPr>
        <w:t>Inconsistency</w:t>
      </w:r>
      <w:r w:rsidRPr="00300A44">
        <w:rPr>
          <w:rFonts w:ascii="Times New Roman" w:hAnsi="Times New Roman" w:cs="Times New Roman"/>
        </w:rPr>
        <w:t xml:space="preserve"> </w:t>
      </w:r>
      <w:r w:rsidR="00122E78">
        <w:rPr>
          <w:rFonts w:ascii="Times New Roman" w:hAnsi="Times New Roman" w:cs="Times New Roman"/>
        </w:rPr>
        <w:t>o</w:t>
      </w:r>
      <w:r w:rsidRPr="00300A44">
        <w:rPr>
          <w:rFonts w:ascii="Times New Roman" w:hAnsi="Times New Roman" w:cs="Times New Roman"/>
          <w:i/>
          <w:iCs/>
        </w:rPr>
        <w:t xml:space="preserve">f Belief </w:t>
      </w:r>
      <w:r w:rsidR="00122E78">
        <w:rPr>
          <w:rFonts w:ascii="Times New Roman" w:hAnsi="Times New Roman" w:cs="Times New Roman"/>
          <w:i/>
          <w:iCs/>
        </w:rPr>
        <w:t>A</w:t>
      </w:r>
      <w:r w:rsidRPr="00300A44">
        <w:rPr>
          <w:rFonts w:ascii="Times New Roman" w:hAnsi="Times New Roman" w:cs="Times New Roman"/>
          <w:i/>
          <w:iCs/>
        </w:rPr>
        <w:t xml:space="preserve">mong Roman Catholic Girls: Concerning Religion, </w:t>
      </w:r>
    </w:p>
    <w:p w14:paraId="74F7B6EE" w14:textId="07C4C4D1" w:rsidR="00B16E39" w:rsidRPr="00300A44" w:rsidRDefault="00B16E39" w:rsidP="00300A44">
      <w:pPr>
        <w:pStyle w:val="FootnoteText"/>
        <w:ind w:firstLine="720"/>
        <w:rPr>
          <w:rFonts w:ascii="Times New Roman" w:hAnsi="Times New Roman" w:cs="Times New Roman"/>
          <w:i/>
          <w:iCs/>
        </w:rPr>
      </w:pPr>
      <w:r w:rsidRPr="00300A44">
        <w:rPr>
          <w:rFonts w:ascii="Times New Roman" w:hAnsi="Times New Roman" w:cs="Times New Roman"/>
          <w:i/>
          <w:iCs/>
        </w:rPr>
        <w:t>Astrology, Reincarnation</w:t>
      </w:r>
      <w:r w:rsidR="00A262D5" w:rsidRPr="00300A44">
        <w:rPr>
          <w:rFonts w:ascii="Times New Roman" w:hAnsi="Times New Roman" w:cs="Times New Roman"/>
        </w:rPr>
        <w:t>,</w:t>
      </w:r>
      <w:r w:rsidRPr="00300A44">
        <w:rPr>
          <w:rFonts w:ascii="Times New Roman" w:hAnsi="Times New Roman" w:cs="Times New Roman"/>
        </w:rPr>
        <w:t xml:space="preserve"> Review of Religious Research, </w:t>
      </w:r>
      <w:r w:rsidR="00A262D5" w:rsidRPr="00300A44">
        <w:rPr>
          <w:rFonts w:ascii="Times New Roman" w:hAnsi="Times New Roman" w:cs="Times New Roman"/>
        </w:rPr>
        <w:t>Volume 2</w:t>
      </w:r>
      <w:r w:rsidRPr="00300A44">
        <w:rPr>
          <w:rFonts w:ascii="Times New Roman" w:hAnsi="Times New Roman" w:cs="Times New Roman"/>
        </w:rPr>
        <w:t xml:space="preserve">0, </w:t>
      </w:r>
      <w:r w:rsidR="00724B50" w:rsidRPr="00300A44">
        <w:rPr>
          <w:rFonts w:ascii="Times New Roman" w:hAnsi="Times New Roman" w:cs="Times New Roman"/>
        </w:rPr>
        <w:t xml:space="preserve">No. 1, Springer, </w:t>
      </w:r>
      <w:r w:rsidR="00A262D5" w:rsidRPr="00300A44">
        <w:rPr>
          <w:rFonts w:ascii="Times New Roman" w:hAnsi="Times New Roman" w:cs="Times New Roman"/>
        </w:rPr>
        <w:t xml:space="preserve">1978, </w:t>
      </w:r>
      <w:r w:rsidR="009168DB" w:rsidRPr="00300A44">
        <w:rPr>
          <w:rFonts w:ascii="Times New Roman" w:hAnsi="Times New Roman" w:cs="Times New Roman"/>
        </w:rPr>
        <w:t xml:space="preserve">pp. </w:t>
      </w:r>
      <w:r w:rsidRPr="00300A44">
        <w:rPr>
          <w:rFonts w:ascii="Times New Roman" w:hAnsi="Times New Roman" w:cs="Times New Roman"/>
        </w:rPr>
        <w:t>82-85.</w:t>
      </w:r>
    </w:p>
  </w:footnote>
  <w:footnote w:id="2">
    <w:p w14:paraId="0D072D39" w14:textId="77777777" w:rsidR="00300A44" w:rsidRDefault="00B16E39" w:rsidP="00B16E39">
      <w:pPr>
        <w:pStyle w:val="FootnoteText"/>
        <w:rPr>
          <w:rFonts w:ascii="Times New Roman" w:hAnsi="Times New Roman" w:cs="Times New Roman"/>
        </w:rPr>
      </w:pPr>
      <w:r w:rsidRPr="00300A44">
        <w:rPr>
          <w:rStyle w:val="FootnoteReference"/>
          <w:rFonts w:ascii="Times New Roman" w:hAnsi="Times New Roman" w:cs="Times New Roman"/>
        </w:rPr>
        <w:footnoteRef/>
      </w:r>
      <w:r w:rsidRPr="00300A44">
        <w:rPr>
          <w:rFonts w:ascii="Times New Roman" w:hAnsi="Times New Roman" w:cs="Times New Roman"/>
        </w:rPr>
        <w:t xml:space="preserve"> Walter, T. &amp; Waterhouse, H.</w:t>
      </w:r>
      <w:r w:rsidR="00A262D5" w:rsidRPr="00300A44">
        <w:rPr>
          <w:rFonts w:ascii="Times New Roman" w:hAnsi="Times New Roman" w:cs="Times New Roman"/>
        </w:rPr>
        <w:t>,</w:t>
      </w:r>
      <w:r w:rsidRPr="00300A44">
        <w:rPr>
          <w:rFonts w:ascii="Times New Roman" w:hAnsi="Times New Roman" w:cs="Times New Roman"/>
        </w:rPr>
        <w:t xml:space="preserve"> </w:t>
      </w:r>
      <w:r w:rsidRPr="00300A44">
        <w:rPr>
          <w:rFonts w:ascii="Times New Roman" w:hAnsi="Times New Roman" w:cs="Times New Roman"/>
          <w:i/>
          <w:iCs/>
        </w:rPr>
        <w:t>A Very Private Belief: Reincarnation in Contemporary England</w:t>
      </w:r>
      <w:r w:rsidR="00A262D5" w:rsidRPr="00300A44">
        <w:rPr>
          <w:rFonts w:ascii="Times New Roman" w:hAnsi="Times New Roman" w:cs="Times New Roman"/>
        </w:rPr>
        <w:t>,</w:t>
      </w:r>
      <w:r w:rsidRPr="00300A44">
        <w:rPr>
          <w:rFonts w:ascii="Times New Roman" w:hAnsi="Times New Roman" w:cs="Times New Roman"/>
        </w:rPr>
        <w:t xml:space="preserve"> Sociology of </w:t>
      </w:r>
    </w:p>
    <w:p w14:paraId="2297FC2D" w14:textId="09FB6966" w:rsidR="00B16E39" w:rsidRPr="00300A44" w:rsidRDefault="00B16E39" w:rsidP="00300A44">
      <w:pPr>
        <w:pStyle w:val="FootnoteText"/>
        <w:ind w:firstLine="720"/>
        <w:rPr>
          <w:rFonts w:ascii="Times New Roman" w:hAnsi="Times New Roman" w:cs="Times New Roman"/>
          <w:i/>
          <w:iCs/>
        </w:rPr>
      </w:pPr>
      <w:r w:rsidRPr="00300A44">
        <w:rPr>
          <w:rFonts w:ascii="Times New Roman" w:hAnsi="Times New Roman" w:cs="Times New Roman"/>
        </w:rPr>
        <w:t xml:space="preserve">Religion, </w:t>
      </w:r>
      <w:r w:rsidR="00A262D5" w:rsidRPr="00300A44">
        <w:rPr>
          <w:rFonts w:ascii="Times New Roman" w:hAnsi="Times New Roman" w:cs="Times New Roman"/>
        </w:rPr>
        <w:t xml:space="preserve">Volume </w:t>
      </w:r>
      <w:r w:rsidRPr="00300A44">
        <w:rPr>
          <w:rFonts w:ascii="Times New Roman" w:hAnsi="Times New Roman" w:cs="Times New Roman"/>
        </w:rPr>
        <w:t xml:space="preserve">60, </w:t>
      </w:r>
      <w:r w:rsidR="00A262D5" w:rsidRPr="00300A44">
        <w:rPr>
          <w:rFonts w:ascii="Times New Roman" w:hAnsi="Times New Roman" w:cs="Times New Roman"/>
        </w:rPr>
        <w:t xml:space="preserve">1999, </w:t>
      </w:r>
      <w:r w:rsidR="009168DB" w:rsidRPr="00300A44">
        <w:rPr>
          <w:rFonts w:ascii="Times New Roman" w:hAnsi="Times New Roman" w:cs="Times New Roman"/>
        </w:rPr>
        <w:t xml:space="preserve">pp. </w:t>
      </w:r>
      <w:r w:rsidRPr="00300A44">
        <w:rPr>
          <w:rFonts w:ascii="Times New Roman" w:hAnsi="Times New Roman" w:cs="Times New Roman"/>
        </w:rPr>
        <w:t>187-197.</w:t>
      </w:r>
    </w:p>
  </w:footnote>
  <w:footnote w:id="3">
    <w:p w14:paraId="1D2D6C81" w14:textId="77777777" w:rsidR="00745ECC" w:rsidRDefault="00615196">
      <w:pPr>
        <w:pStyle w:val="FootnoteText"/>
        <w:rPr>
          <w:rFonts w:ascii="Times New Roman" w:hAnsi="Times New Roman" w:cs="Times New Roman"/>
        </w:rPr>
      </w:pPr>
      <w:r w:rsidRPr="00300A44">
        <w:rPr>
          <w:rStyle w:val="FootnoteReference"/>
          <w:rFonts w:ascii="Times New Roman" w:hAnsi="Times New Roman" w:cs="Times New Roman"/>
        </w:rPr>
        <w:footnoteRef/>
      </w:r>
      <w:r w:rsidRPr="00300A44">
        <w:rPr>
          <w:rFonts w:ascii="Times New Roman" w:hAnsi="Times New Roman" w:cs="Times New Roman"/>
        </w:rPr>
        <w:t xml:space="preserve"> </w:t>
      </w:r>
      <w:r w:rsidR="00745ECC">
        <w:rPr>
          <w:rFonts w:ascii="Times New Roman" w:hAnsi="Times New Roman" w:cs="Times New Roman"/>
        </w:rPr>
        <w:t>&lt;</w:t>
      </w:r>
      <w:hyperlink r:id="rId1" w:history="1">
        <w:r w:rsidR="00745ECC" w:rsidRPr="00853298">
          <w:rPr>
            <w:rStyle w:val="Hyperlink"/>
            <w:rFonts w:ascii="Times New Roman" w:hAnsi="Times New Roman" w:cs="Times New Roman"/>
          </w:rPr>
          <w:t>https://www.oecd.org/en/publications/2015/10/frascati-manual-2015_g1g57dcb.html</w:t>
        </w:r>
      </w:hyperlink>
      <w:r w:rsidR="00745ECC">
        <w:rPr>
          <w:rFonts w:ascii="Times New Roman" w:hAnsi="Times New Roman" w:cs="Times New Roman"/>
        </w:rPr>
        <w:t>&gt; [accessed 26 January</w:t>
      </w:r>
    </w:p>
    <w:p w14:paraId="0CE8FA7B" w14:textId="42B7B87D" w:rsidR="00615196" w:rsidRPr="00300A44" w:rsidRDefault="00745ECC" w:rsidP="00745ECC">
      <w:pPr>
        <w:pStyle w:val="FootnoteText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2025]. </w:t>
      </w:r>
    </w:p>
  </w:footnote>
  <w:footnote w:id="4">
    <w:p w14:paraId="106B4C2D" w14:textId="2D64EF7D" w:rsidR="00615196" w:rsidRPr="00300A44" w:rsidRDefault="00615196">
      <w:pPr>
        <w:pStyle w:val="FootnoteText"/>
        <w:rPr>
          <w:rFonts w:ascii="Times New Roman" w:hAnsi="Times New Roman" w:cs="Times New Roman"/>
        </w:rPr>
      </w:pPr>
      <w:r w:rsidRPr="00300A44">
        <w:rPr>
          <w:rStyle w:val="FootnoteReference"/>
          <w:rFonts w:ascii="Times New Roman" w:hAnsi="Times New Roman" w:cs="Times New Roman"/>
        </w:rPr>
        <w:footnoteRef/>
      </w:r>
      <w:r w:rsidRPr="00300A44">
        <w:rPr>
          <w:rFonts w:ascii="Times New Roman" w:hAnsi="Times New Roman" w:cs="Times New Roman"/>
        </w:rPr>
        <w:t xml:space="preserve"> Bell, Judith, </w:t>
      </w:r>
      <w:r w:rsidRPr="00300A44">
        <w:rPr>
          <w:rFonts w:ascii="Times New Roman" w:hAnsi="Times New Roman" w:cs="Times New Roman"/>
          <w:i/>
          <w:iCs/>
        </w:rPr>
        <w:t>Doing your Research Project</w:t>
      </w:r>
      <w:r w:rsidRPr="00300A44">
        <w:rPr>
          <w:rFonts w:ascii="Times New Roman" w:hAnsi="Times New Roman" w:cs="Times New Roman"/>
        </w:rPr>
        <w:t>, 5</w:t>
      </w:r>
      <w:r w:rsidRPr="00300A44">
        <w:rPr>
          <w:rFonts w:ascii="Times New Roman" w:hAnsi="Times New Roman" w:cs="Times New Roman"/>
          <w:vertAlign w:val="superscript"/>
        </w:rPr>
        <w:t>th</w:t>
      </w:r>
      <w:r w:rsidRPr="00300A44">
        <w:rPr>
          <w:rFonts w:ascii="Times New Roman" w:hAnsi="Times New Roman" w:cs="Times New Roman"/>
        </w:rPr>
        <w:t xml:space="preserve"> Edition, Open University Press, 2010, p</w:t>
      </w:r>
      <w:r w:rsidR="004D7D4B" w:rsidRPr="00300A44">
        <w:rPr>
          <w:rFonts w:ascii="Times New Roman" w:hAnsi="Times New Roman" w:cs="Times New Roman"/>
        </w:rPr>
        <w:t>5.</w:t>
      </w:r>
    </w:p>
  </w:footnote>
  <w:footnote w:id="5">
    <w:p w14:paraId="1C3B7ED4" w14:textId="4679DD95" w:rsidR="004D7D4B" w:rsidRPr="00300A44" w:rsidRDefault="004D7D4B">
      <w:pPr>
        <w:pStyle w:val="FootnoteText"/>
        <w:rPr>
          <w:rFonts w:ascii="Times New Roman" w:hAnsi="Times New Roman" w:cs="Times New Roman"/>
        </w:rPr>
      </w:pPr>
      <w:r w:rsidRPr="00300A44">
        <w:rPr>
          <w:rStyle w:val="FootnoteReference"/>
          <w:rFonts w:ascii="Times New Roman" w:hAnsi="Times New Roman" w:cs="Times New Roman"/>
        </w:rPr>
        <w:footnoteRef/>
      </w:r>
      <w:r w:rsidRPr="00300A44">
        <w:rPr>
          <w:rFonts w:ascii="Times New Roman" w:hAnsi="Times New Roman" w:cs="Times New Roman"/>
        </w:rPr>
        <w:t xml:space="preserve"> Ibid.</w:t>
      </w:r>
    </w:p>
  </w:footnote>
  <w:footnote w:id="6">
    <w:p w14:paraId="27486480" w14:textId="1F444484" w:rsidR="003C0CF9" w:rsidRPr="00300A44" w:rsidRDefault="00BD0BAE">
      <w:pPr>
        <w:pStyle w:val="FootnoteText"/>
        <w:rPr>
          <w:rFonts w:ascii="Times New Roman" w:hAnsi="Times New Roman" w:cs="Times New Roman"/>
        </w:rPr>
      </w:pPr>
      <w:r w:rsidRPr="00300A44">
        <w:rPr>
          <w:rStyle w:val="FootnoteReference"/>
          <w:rFonts w:ascii="Times New Roman" w:hAnsi="Times New Roman" w:cs="Times New Roman"/>
        </w:rPr>
        <w:footnoteRef/>
      </w:r>
      <w:r w:rsidRPr="00300A44">
        <w:rPr>
          <w:rFonts w:ascii="Times New Roman" w:hAnsi="Times New Roman" w:cs="Times New Roman"/>
        </w:rPr>
        <w:t xml:space="preserve"> Bryman, Alan, </w:t>
      </w:r>
      <w:r w:rsidRPr="00300A44">
        <w:rPr>
          <w:rFonts w:ascii="Times New Roman" w:hAnsi="Times New Roman" w:cs="Times New Roman"/>
          <w:i/>
          <w:iCs/>
        </w:rPr>
        <w:t>Quantity and Quality in Social Research</w:t>
      </w:r>
      <w:r w:rsidRPr="00300A44">
        <w:rPr>
          <w:rFonts w:ascii="Times New Roman" w:hAnsi="Times New Roman" w:cs="Times New Roman"/>
        </w:rPr>
        <w:t>, Routledge, 1998, p3.</w:t>
      </w:r>
    </w:p>
  </w:footnote>
  <w:footnote w:id="7">
    <w:p w14:paraId="2F1C02E4" w14:textId="2E397C78" w:rsidR="00300A44" w:rsidRDefault="003C0CF9" w:rsidP="00300A4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 w:rsidRPr="00300A44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300A44">
        <w:rPr>
          <w:rFonts w:ascii="Times New Roman" w:hAnsi="Times New Roman" w:cs="Times New Roman"/>
          <w:sz w:val="20"/>
          <w:szCs w:val="20"/>
        </w:rPr>
        <w:t xml:space="preserve"> Queirós, André, Faria, Daniel, Almeida, Fernando, </w:t>
      </w:r>
      <w:r w:rsidRPr="00300A44">
        <w:rPr>
          <w:rFonts w:ascii="Times New Roman" w:hAnsi="Times New Roman" w:cs="Times New Roman"/>
          <w:i/>
          <w:iCs/>
          <w:sz w:val="20"/>
          <w:szCs w:val="20"/>
        </w:rPr>
        <w:t xml:space="preserve">Strengths and Limitations </w:t>
      </w:r>
      <w:r w:rsidR="00122E78" w:rsidRPr="00300A44">
        <w:rPr>
          <w:rFonts w:ascii="Times New Roman" w:hAnsi="Times New Roman" w:cs="Times New Roman"/>
          <w:i/>
          <w:iCs/>
          <w:sz w:val="20"/>
          <w:szCs w:val="20"/>
        </w:rPr>
        <w:t>of</w:t>
      </w:r>
      <w:r w:rsidRPr="00300A44">
        <w:rPr>
          <w:rFonts w:ascii="Times New Roman" w:hAnsi="Times New Roman" w:cs="Times New Roman"/>
          <w:i/>
          <w:iCs/>
          <w:sz w:val="20"/>
          <w:szCs w:val="20"/>
        </w:rPr>
        <w:t xml:space="preserve"> Quantitative and Qualitative</w:t>
      </w:r>
    </w:p>
    <w:p w14:paraId="6E2F3C37" w14:textId="338FCF9A" w:rsidR="003C0CF9" w:rsidRPr="00300A44" w:rsidRDefault="003C0CF9" w:rsidP="00300A44">
      <w:pPr>
        <w:spacing w:after="0"/>
        <w:ind w:firstLine="720"/>
        <w:rPr>
          <w:rFonts w:ascii="Times New Roman" w:eastAsia="SimSun" w:hAnsi="Times New Roman" w:cs="Times New Roman"/>
          <w:bCs/>
          <w:color w:val="000000"/>
          <w:sz w:val="20"/>
          <w:szCs w:val="20"/>
          <w:lang w:eastAsia="zh-CN"/>
        </w:rPr>
      </w:pPr>
      <w:r w:rsidRPr="00300A44">
        <w:rPr>
          <w:rFonts w:ascii="Times New Roman" w:hAnsi="Times New Roman" w:cs="Times New Roman"/>
          <w:i/>
          <w:iCs/>
          <w:sz w:val="20"/>
          <w:szCs w:val="20"/>
        </w:rPr>
        <w:t>Research Methods</w:t>
      </w:r>
      <w:r w:rsidRPr="00300A44">
        <w:rPr>
          <w:rFonts w:ascii="Times New Roman" w:hAnsi="Times New Roman" w:cs="Times New Roman"/>
          <w:sz w:val="20"/>
          <w:szCs w:val="20"/>
        </w:rPr>
        <w:t>, European Journal of Education Studies, Vol.3, Issue 9, 2017 p.370.</w:t>
      </w:r>
    </w:p>
    <w:p w14:paraId="2525ECAA" w14:textId="77777777" w:rsidR="003C0CF9" w:rsidRDefault="003C0CF9" w:rsidP="003C0CF9">
      <w:pPr>
        <w:pStyle w:val="FootnoteText"/>
      </w:pPr>
    </w:p>
  </w:footnote>
  <w:footnote w:id="8">
    <w:p w14:paraId="71BF4425" w14:textId="64057F92" w:rsidR="006D5BF2" w:rsidRPr="00300A44" w:rsidRDefault="006D5BF2">
      <w:pPr>
        <w:pStyle w:val="FootnoteText"/>
        <w:rPr>
          <w:rFonts w:ascii="Times New Roman" w:hAnsi="Times New Roman" w:cs="Times New Roman"/>
        </w:rPr>
      </w:pPr>
      <w:r w:rsidRPr="00300A44">
        <w:rPr>
          <w:rStyle w:val="FootnoteReference"/>
          <w:rFonts w:ascii="Times New Roman" w:hAnsi="Times New Roman" w:cs="Times New Roman"/>
        </w:rPr>
        <w:footnoteRef/>
      </w:r>
      <w:r w:rsidRPr="00300A44">
        <w:rPr>
          <w:rFonts w:ascii="Times New Roman" w:hAnsi="Times New Roman" w:cs="Times New Roman"/>
        </w:rPr>
        <w:t xml:space="preserve"> </w:t>
      </w:r>
      <w:r w:rsidR="00122E78">
        <w:rPr>
          <w:rFonts w:ascii="Times New Roman" w:hAnsi="Times New Roman" w:cs="Times New Roman"/>
        </w:rPr>
        <w:t>&lt;</w:t>
      </w:r>
      <w:hyperlink r:id="rId2" w:history="1">
        <w:r w:rsidR="00122E78" w:rsidRPr="00853298">
          <w:rPr>
            <w:rStyle w:val="Hyperlink"/>
            <w:rFonts w:ascii="Times New Roman" w:hAnsi="Times New Roman" w:cs="Times New Roman"/>
          </w:rPr>
          <w:t>https://narrativespsychology.com/about-us</w:t>
        </w:r>
      </w:hyperlink>
      <w:r w:rsidR="00122E78">
        <w:rPr>
          <w:rFonts w:ascii="Times New Roman" w:hAnsi="Times New Roman" w:cs="Times New Roman"/>
        </w:rPr>
        <w:t xml:space="preserve">&gt; [accessed 5 March 2025]. </w:t>
      </w:r>
    </w:p>
  </w:footnote>
  <w:footnote w:id="9">
    <w:p w14:paraId="7EF41721" w14:textId="10EF0613" w:rsidR="005C1D95" w:rsidRPr="00300A44" w:rsidRDefault="005C1D95" w:rsidP="005C1D95">
      <w:pPr>
        <w:pStyle w:val="FootnoteText"/>
        <w:rPr>
          <w:rFonts w:ascii="Times New Roman" w:hAnsi="Times New Roman" w:cs="Times New Roman"/>
          <w:i/>
          <w:iCs/>
        </w:rPr>
      </w:pPr>
      <w:r w:rsidRPr="00300A44">
        <w:rPr>
          <w:rStyle w:val="FootnoteReference"/>
          <w:rFonts w:ascii="Times New Roman" w:hAnsi="Times New Roman" w:cs="Times New Roman"/>
        </w:rPr>
        <w:footnoteRef/>
      </w:r>
      <w:r w:rsidRPr="00300A44">
        <w:rPr>
          <w:rFonts w:ascii="Times New Roman" w:hAnsi="Times New Roman" w:cs="Times New Roman"/>
        </w:rPr>
        <w:t xml:space="preserve"> Brink, T. L., </w:t>
      </w:r>
      <w:r w:rsidRPr="00300A44">
        <w:rPr>
          <w:rFonts w:ascii="Times New Roman" w:hAnsi="Times New Roman" w:cs="Times New Roman"/>
          <w:i/>
          <w:iCs/>
        </w:rPr>
        <w:t>Inconsistency</w:t>
      </w:r>
      <w:r w:rsidRPr="00300A44">
        <w:rPr>
          <w:rFonts w:ascii="Times New Roman" w:hAnsi="Times New Roman" w:cs="Times New Roman"/>
        </w:rPr>
        <w:t xml:space="preserve"> </w:t>
      </w:r>
      <w:r w:rsidRPr="00300A44">
        <w:rPr>
          <w:rFonts w:ascii="Times New Roman" w:hAnsi="Times New Roman" w:cs="Times New Roman"/>
          <w:i/>
          <w:iCs/>
        </w:rPr>
        <w:t>of Belief among Roman Catholic Girls</w:t>
      </w:r>
      <w:r w:rsidR="00300A44">
        <w:rPr>
          <w:rFonts w:ascii="Times New Roman" w:hAnsi="Times New Roman" w:cs="Times New Roman"/>
          <w:i/>
          <w:iCs/>
        </w:rPr>
        <w:t xml:space="preserve">, </w:t>
      </w:r>
      <w:r w:rsidRPr="00300A44">
        <w:rPr>
          <w:rFonts w:ascii="Times New Roman" w:hAnsi="Times New Roman" w:cs="Times New Roman"/>
        </w:rPr>
        <w:t>p. 85.</w:t>
      </w:r>
    </w:p>
  </w:footnote>
  <w:footnote w:id="10">
    <w:p w14:paraId="15B6DC29" w14:textId="3AEB89EA" w:rsidR="0017245E" w:rsidRPr="00300A44" w:rsidRDefault="0017245E">
      <w:pPr>
        <w:pStyle w:val="FootnoteText"/>
        <w:rPr>
          <w:rFonts w:ascii="Times New Roman" w:hAnsi="Times New Roman" w:cs="Times New Roman"/>
        </w:rPr>
      </w:pPr>
      <w:r w:rsidRPr="00300A44">
        <w:rPr>
          <w:rStyle w:val="FootnoteReference"/>
          <w:rFonts w:ascii="Times New Roman" w:hAnsi="Times New Roman" w:cs="Times New Roman"/>
        </w:rPr>
        <w:footnoteRef/>
      </w:r>
      <w:r w:rsidRPr="00300A44">
        <w:rPr>
          <w:rFonts w:ascii="Times New Roman" w:hAnsi="Times New Roman" w:cs="Times New Roman"/>
        </w:rPr>
        <w:t xml:space="preserve"> Bell</w:t>
      </w:r>
      <w:r w:rsidR="00122E78">
        <w:rPr>
          <w:rFonts w:ascii="Times New Roman" w:hAnsi="Times New Roman" w:cs="Times New Roman"/>
        </w:rPr>
        <w:t>, Judith,</w:t>
      </w:r>
      <w:r w:rsidRPr="00300A44">
        <w:rPr>
          <w:rFonts w:ascii="Times New Roman" w:hAnsi="Times New Roman" w:cs="Times New Roman"/>
        </w:rPr>
        <w:t xml:space="preserve"> </w:t>
      </w:r>
      <w:r w:rsidR="00122E78" w:rsidRPr="00122E78">
        <w:rPr>
          <w:rFonts w:ascii="Times New Roman" w:hAnsi="Times New Roman" w:cs="Times New Roman"/>
          <w:i/>
          <w:iCs/>
        </w:rPr>
        <w:t>Doing Your Research Project</w:t>
      </w:r>
      <w:r w:rsidR="00122E78">
        <w:rPr>
          <w:rFonts w:ascii="Times New Roman" w:hAnsi="Times New Roman" w:cs="Times New Roman"/>
        </w:rPr>
        <w:t xml:space="preserve">, </w:t>
      </w:r>
      <w:r w:rsidRPr="00300A44">
        <w:rPr>
          <w:rFonts w:ascii="Times New Roman" w:hAnsi="Times New Roman" w:cs="Times New Roman"/>
        </w:rPr>
        <w:t>p</w:t>
      </w:r>
      <w:r w:rsidR="00122E78">
        <w:rPr>
          <w:rFonts w:ascii="Times New Roman" w:hAnsi="Times New Roman" w:cs="Times New Roman"/>
        </w:rPr>
        <w:t xml:space="preserve">. </w:t>
      </w:r>
      <w:r w:rsidRPr="00300A44">
        <w:rPr>
          <w:rFonts w:ascii="Times New Roman" w:hAnsi="Times New Roman" w:cs="Times New Roman"/>
        </w:rPr>
        <w:t>44</w:t>
      </w:r>
      <w:r w:rsidR="00122E78">
        <w:rPr>
          <w:rFonts w:ascii="Times New Roman" w:hAnsi="Times New Roman" w:cs="Times New Roman"/>
        </w:rPr>
        <w:t>.</w:t>
      </w:r>
    </w:p>
  </w:footnote>
  <w:footnote w:id="11">
    <w:p w14:paraId="09462003" w14:textId="41FBEE5D" w:rsidR="002365FA" w:rsidRPr="00300A44" w:rsidRDefault="002365FA">
      <w:pPr>
        <w:pStyle w:val="FootnoteText"/>
        <w:rPr>
          <w:rFonts w:ascii="Times New Roman" w:hAnsi="Times New Roman" w:cs="Times New Roman"/>
        </w:rPr>
      </w:pPr>
      <w:r w:rsidRPr="00300A44">
        <w:rPr>
          <w:rStyle w:val="FootnoteReference"/>
          <w:rFonts w:ascii="Times New Roman" w:hAnsi="Times New Roman" w:cs="Times New Roman"/>
        </w:rPr>
        <w:footnoteRef/>
      </w:r>
      <w:r w:rsidRPr="00300A44">
        <w:rPr>
          <w:rFonts w:ascii="Times New Roman" w:hAnsi="Times New Roman" w:cs="Times New Roman"/>
        </w:rPr>
        <w:t xml:space="preserve"> </w:t>
      </w:r>
      <w:proofErr w:type="spellStart"/>
      <w:r w:rsidRPr="00300A44">
        <w:rPr>
          <w:rFonts w:ascii="Times New Roman" w:hAnsi="Times New Roman" w:cs="Times New Roman"/>
        </w:rPr>
        <w:t>Hennink</w:t>
      </w:r>
      <w:proofErr w:type="spellEnd"/>
      <w:r w:rsidR="00122E78">
        <w:rPr>
          <w:rFonts w:ascii="Times New Roman" w:hAnsi="Times New Roman" w:cs="Times New Roman"/>
        </w:rPr>
        <w:t xml:space="preserve"> </w:t>
      </w:r>
      <w:r w:rsidR="00122E78" w:rsidRPr="00122E78">
        <w:rPr>
          <w:rFonts w:ascii="Times New Roman" w:hAnsi="Times New Roman" w:cs="Times New Roman"/>
        </w:rPr>
        <w:t xml:space="preserve">Monique, Hutter, Inge, Bailey, Ajay, </w:t>
      </w:r>
      <w:r w:rsidR="00122E78" w:rsidRPr="00122E78">
        <w:rPr>
          <w:rFonts w:ascii="Times New Roman" w:hAnsi="Times New Roman" w:cs="Times New Roman"/>
          <w:i/>
          <w:iCs/>
        </w:rPr>
        <w:t>Qualitative Research Methods</w:t>
      </w:r>
      <w:r w:rsidR="00122E78" w:rsidRPr="00122E78">
        <w:rPr>
          <w:rFonts w:ascii="Times New Roman" w:hAnsi="Times New Roman" w:cs="Times New Roman"/>
        </w:rPr>
        <w:t>, 2</w:t>
      </w:r>
      <w:r w:rsidR="00122E78" w:rsidRPr="00122E78">
        <w:rPr>
          <w:rFonts w:ascii="Times New Roman" w:hAnsi="Times New Roman" w:cs="Times New Roman"/>
          <w:vertAlign w:val="superscript"/>
        </w:rPr>
        <w:t>nd</w:t>
      </w:r>
      <w:r w:rsidR="00122E78" w:rsidRPr="00122E78">
        <w:rPr>
          <w:rFonts w:ascii="Times New Roman" w:hAnsi="Times New Roman" w:cs="Times New Roman"/>
        </w:rPr>
        <w:t xml:space="preserve"> Edition, Sage, 2020</w:t>
      </w:r>
      <w:r w:rsidRPr="00122E78">
        <w:rPr>
          <w:rFonts w:ascii="Times New Roman" w:hAnsi="Times New Roman" w:cs="Times New Roman"/>
        </w:rPr>
        <w:t xml:space="preserve"> p 71</w:t>
      </w:r>
      <w:r w:rsidR="00122E78">
        <w:rPr>
          <w:rFonts w:ascii="Times New Roman" w:hAnsi="Times New Roman" w:cs="Times New Roman"/>
        </w:rPr>
        <w:t>.</w:t>
      </w:r>
    </w:p>
  </w:footnote>
  <w:footnote w:id="12">
    <w:p w14:paraId="609671DD" w14:textId="7EAB4250" w:rsidR="00814B62" w:rsidRPr="00300A44" w:rsidRDefault="00814B62">
      <w:pPr>
        <w:pStyle w:val="FootnoteText"/>
        <w:rPr>
          <w:rFonts w:ascii="Times New Roman" w:hAnsi="Times New Roman" w:cs="Times New Roman"/>
        </w:rPr>
      </w:pPr>
      <w:r w:rsidRPr="00300A44">
        <w:rPr>
          <w:rStyle w:val="FootnoteReference"/>
          <w:rFonts w:ascii="Times New Roman" w:hAnsi="Times New Roman" w:cs="Times New Roman"/>
        </w:rPr>
        <w:footnoteRef/>
      </w:r>
      <w:r w:rsidRPr="00300A44">
        <w:rPr>
          <w:rFonts w:ascii="Times New Roman" w:hAnsi="Times New Roman" w:cs="Times New Roman"/>
        </w:rPr>
        <w:t xml:space="preserve"> Ibid</w:t>
      </w:r>
      <w:r w:rsidR="00122E78">
        <w:rPr>
          <w:rFonts w:ascii="Times New Roman" w:hAnsi="Times New Roman" w:cs="Times New Roman"/>
        </w:rPr>
        <w:t xml:space="preserve">, p. </w:t>
      </w:r>
      <w:r w:rsidRPr="00300A44">
        <w:rPr>
          <w:rFonts w:ascii="Times New Roman" w:hAnsi="Times New Roman" w:cs="Times New Roman"/>
        </w:rPr>
        <w:t>19</w:t>
      </w:r>
      <w:r w:rsidR="00122E78">
        <w:rPr>
          <w:rFonts w:ascii="Times New Roman" w:hAnsi="Times New Roman" w:cs="Times New Roman"/>
        </w:rPr>
        <w:t>.</w:t>
      </w:r>
    </w:p>
  </w:footnote>
  <w:footnote w:id="13">
    <w:p w14:paraId="40915A06" w14:textId="77777777" w:rsidR="00122E78" w:rsidRDefault="00710B89" w:rsidP="00710B89">
      <w:pPr>
        <w:pStyle w:val="FootnoteText"/>
        <w:rPr>
          <w:rFonts w:ascii="Times New Roman" w:hAnsi="Times New Roman" w:cs="Times New Roman"/>
        </w:rPr>
      </w:pPr>
      <w:r w:rsidRPr="00300A44">
        <w:rPr>
          <w:rStyle w:val="FootnoteReference"/>
          <w:rFonts w:ascii="Times New Roman" w:hAnsi="Times New Roman" w:cs="Times New Roman"/>
        </w:rPr>
        <w:footnoteRef/>
      </w:r>
      <w:r w:rsidRPr="00300A44">
        <w:rPr>
          <w:rFonts w:ascii="Times New Roman" w:hAnsi="Times New Roman" w:cs="Times New Roman"/>
        </w:rPr>
        <w:t xml:space="preserve"> Hufford, David J., </w:t>
      </w:r>
      <w:r w:rsidRPr="00300A44">
        <w:rPr>
          <w:rFonts w:ascii="Times New Roman" w:hAnsi="Times New Roman" w:cs="Times New Roman"/>
          <w:i/>
          <w:iCs/>
        </w:rPr>
        <w:t>The Scholarly Voice and the Personal Voice: Reflexivity in Belief Studies,</w:t>
      </w:r>
      <w:r w:rsidRPr="00300A44">
        <w:rPr>
          <w:rFonts w:ascii="Times New Roman" w:hAnsi="Times New Roman" w:cs="Times New Roman"/>
        </w:rPr>
        <w:t xml:space="preserve"> Western</w:t>
      </w:r>
    </w:p>
    <w:p w14:paraId="4F3FBA40" w14:textId="3E1FECCD" w:rsidR="00710B89" w:rsidRDefault="00710B89" w:rsidP="00122E78">
      <w:pPr>
        <w:pStyle w:val="FootnoteText"/>
        <w:ind w:firstLine="720"/>
      </w:pPr>
      <w:r w:rsidRPr="00300A44">
        <w:rPr>
          <w:rFonts w:ascii="Times New Roman" w:hAnsi="Times New Roman" w:cs="Times New Roman"/>
        </w:rPr>
        <w:t xml:space="preserve">Folklore, </w:t>
      </w:r>
      <w:r w:rsidR="00300A44">
        <w:rPr>
          <w:rFonts w:ascii="Times New Roman" w:hAnsi="Times New Roman" w:cs="Times New Roman"/>
        </w:rPr>
        <w:t>V</w:t>
      </w:r>
      <w:r w:rsidRPr="00300A44">
        <w:rPr>
          <w:rFonts w:ascii="Times New Roman" w:hAnsi="Times New Roman" w:cs="Times New Roman"/>
        </w:rPr>
        <w:t>ol</w:t>
      </w:r>
      <w:r w:rsidR="00122E78">
        <w:rPr>
          <w:rFonts w:ascii="Times New Roman" w:hAnsi="Times New Roman" w:cs="Times New Roman"/>
        </w:rPr>
        <w:t>.</w:t>
      </w:r>
      <w:r w:rsidRPr="00300A44">
        <w:rPr>
          <w:rFonts w:ascii="Times New Roman" w:hAnsi="Times New Roman" w:cs="Times New Roman"/>
        </w:rPr>
        <w:t xml:space="preserve"> 54, </w:t>
      </w:r>
      <w:r w:rsidR="00122E78">
        <w:rPr>
          <w:rFonts w:ascii="Times New Roman" w:hAnsi="Times New Roman" w:cs="Times New Roman"/>
        </w:rPr>
        <w:t>N</w:t>
      </w:r>
      <w:r w:rsidRPr="00300A44">
        <w:rPr>
          <w:rFonts w:ascii="Times New Roman" w:hAnsi="Times New Roman" w:cs="Times New Roman"/>
        </w:rPr>
        <w:t xml:space="preserve">o. 1, </w:t>
      </w:r>
      <w:r w:rsidR="00300A44" w:rsidRPr="00300A44">
        <w:rPr>
          <w:rFonts w:ascii="Times New Roman" w:hAnsi="Times New Roman" w:cs="Times New Roman"/>
        </w:rPr>
        <w:t xml:space="preserve">1995, </w:t>
      </w:r>
      <w:r w:rsidRPr="00300A44">
        <w:rPr>
          <w:rFonts w:ascii="Times New Roman" w:hAnsi="Times New Roman" w:cs="Times New Roman"/>
        </w:rPr>
        <w:t>p. 5</w:t>
      </w:r>
      <w:r w:rsidR="00EE5064">
        <w:rPr>
          <w:rFonts w:ascii="Times New Roman" w:hAnsi="Times New Roman" w:cs="Times New Roman"/>
        </w:rPr>
        <w:t>7</w:t>
      </w:r>
      <w:r w:rsidRPr="00300A44">
        <w:rPr>
          <w:rFonts w:ascii="Times New Roman" w:hAnsi="Times New Roman" w:cs="Times New Roman"/>
        </w:rPr>
        <w:t>.</w:t>
      </w:r>
      <w:r w:rsidRPr="00D104AE">
        <w:t xml:space="preserve"> </w:t>
      </w:r>
    </w:p>
  </w:footnote>
  <w:footnote w:id="14">
    <w:p w14:paraId="503ECE69" w14:textId="26F4C641" w:rsidR="00F9656F" w:rsidRDefault="00F9656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00A44">
        <w:rPr>
          <w:rFonts w:ascii="Times New Roman" w:hAnsi="Times New Roman" w:cs="Times New Roman"/>
        </w:rPr>
        <w:t xml:space="preserve">Brink, T. L., </w:t>
      </w:r>
      <w:r w:rsidRPr="00300A44">
        <w:rPr>
          <w:rFonts w:ascii="Times New Roman" w:hAnsi="Times New Roman" w:cs="Times New Roman"/>
          <w:i/>
          <w:iCs/>
        </w:rPr>
        <w:t>Inconsistency</w:t>
      </w:r>
      <w:r w:rsidRPr="00300A44">
        <w:rPr>
          <w:rFonts w:ascii="Times New Roman" w:hAnsi="Times New Roman" w:cs="Times New Roman"/>
        </w:rPr>
        <w:t xml:space="preserve"> </w:t>
      </w:r>
      <w:r w:rsidRPr="00300A44">
        <w:rPr>
          <w:rFonts w:ascii="Times New Roman" w:hAnsi="Times New Roman" w:cs="Times New Roman"/>
          <w:i/>
          <w:iCs/>
        </w:rPr>
        <w:t>of Belief among Roman Catholic Girls</w:t>
      </w:r>
      <w:r>
        <w:rPr>
          <w:rFonts w:ascii="Times New Roman" w:hAnsi="Times New Roman" w:cs="Times New Roman"/>
          <w:i/>
          <w:iCs/>
        </w:rPr>
        <w:t xml:space="preserve">, </w:t>
      </w:r>
      <w:r w:rsidRPr="00300A44">
        <w:rPr>
          <w:rFonts w:ascii="Times New Roman" w:hAnsi="Times New Roman" w:cs="Times New Roman"/>
        </w:rPr>
        <w:t>p. 85.</w:t>
      </w:r>
    </w:p>
  </w:footnote>
  <w:footnote w:id="15">
    <w:p w14:paraId="237AAB9A" w14:textId="5C62636D" w:rsidR="005F3AE9" w:rsidRDefault="005F3AE9" w:rsidP="005F3AE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22E78" w:rsidRPr="00300A44">
        <w:rPr>
          <w:rFonts w:ascii="Times New Roman" w:hAnsi="Times New Roman" w:cs="Times New Roman"/>
        </w:rPr>
        <w:t xml:space="preserve">Walter, T. &amp; Waterhouse, H., </w:t>
      </w:r>
      <w:r w:rsidR="00122E78" w:rsidRPr="00300A44">
        <w:rPr>
          <w:rFonts w:ascii="Times New Roman" w:hAnsi="Times New Roman" w:cs="Times New Roman"/>
          <w:i/>
          <w:iCs/>
        </w:rPr>
        <w:t>A Very Private Belief</w:t>
      </w:r>
      <w:r w:rsidR="00122E78">
        <w:rPr>
          <w:rFonts w:ascii="Times New Roman" w:hAnsi="Times New Roman" w:cs="Times New Roman"/>
          <w:i/>
          <w:iCs/>
        </w:rPr>
        <w:t xml:space="preserve">, </w:t>
      </w:r>
      <w:r>
        <w:t>p</w:t>
      </w:r>
      <w:r w:rsidR="00122E78">
        <w:t>.</w:t>
      </w:r>
      <w:r>
        <w:t xml:space="preserve"> 187</w:t>
      </w:r>
      <w:r w:rsidR="00122E78">
        <w:t>.</w:t>
      </w:r>
    </w:p>
  </w:footnote>
  <w:footnote w:id="16">
    <w:p w14:paraId="3AF730B0" w14:textId="1FB55823" w:rsidR="005F3AE9" w:rsidRDefault="005F3AE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22E78">
        <w:t>I</w:t>
      </w:r>
      <w:r>
        <w:t>bid</w:t>
      </w:r>
      <w:r w:rsidR="00122E78">
        <w:t>.</w:t>
      </w:r>
    </w:p>
  </w:footnote>
  <w:footnote w:id="17">
    <w:p w14:paraId="366E4E8E" w14:textId="5814B11F" w:rsidR="00C75DFD" w:rsidRDefault="00C75DF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22E78">
        <w:t>Ibid.</w:t>
      </w:r>
    </w:p>
  </w:footnote>
  <w:footnote w:id="18">
    <w:p w14:paraId="3D10063C" w14:textId="77777777" w:rsidR="009B4C54" w:rsidRDefault="009B4C54" w:rsidP="009B4C5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Ibid</w:t>
      </w:r>
      <w:r>
        <w:rPr>
          <w:rFonts w:ascii="Times New Roman" w:hAnsi="Times New Roman" w:cs="Times New Roman"/>
          <w:i/>
          <w:iCs/>
        </w:rPr>
        <w:t xml:space="preserve">, </w:t>
      </w:r>
      <w:r w:rsidRPr="00122E78">
        <w:rPr>
          <w:rFonts w:ascii="Times New Roman" w:hAnsi="Times New Roman" w:cs="Times New Roman"/>
        </w:rPr>
        <w:t>p.</w:t>
      </w:r>
      <w:r>
        <w:t xml:space="preserve"> 189.</w:t>
      </w:r>
    </w:p>
  </w:footnote>
  <w:footnote w:id="19">
    <w:p w14:paraId="103BAB75" w14:textId="33A7DC84" w:rsidR="00710B89" w:rsidRPr="00122E78" w:rsidRDefault="00710B89" w:rsidP="00710B89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122E78">
        <w:rPr>
          <w:rFonts w:ascii="Times New Roman" w:hAnsi="Times New Roman" w:cs="Times New Roman"/>
        </w:rPr>
        <w:t>Hennink</w:t>
      </w:r>
      <w:proofErr w:type="spellEnd"/>
      <w:r w:rsidRPr="00122E78">
        <w:rPr>
          <w:rFonts w:ascii="Times New Roman" w:hAnsi="Times New Roman" w:cs="Times New Roman"/>
        </w:rPr>
        <w:t xml:space="preserve"> </w:t>
      </w:r>
      <w:r w:rsidR="00122E78" w:rsidRPr="00122E78">
        <w:rPr>
          <w:rFonts w:ascii="Times New Roman" w:hAnsi="Times New Roman" w:cs="Times New Roman"/>
        </w:rPr>
        <w:t xml:space="preserve">Monique, Hutter, Inge, Bailey, Ajay, </w:t>
      </w:r>
      <w:r w:rsidR="00122E78" w:rsidRPr="00122E78">
        <w:rPr>
          <w:rFonts w:ascii="Times New Roman" w:hAnsi="Times New Roman" w:cs="Times New Roman"/>
          <w:i/>
          <w:iCs/>
        </w:rPr>
        <w:t>Qualitative Research Methods</w:t>
      </w:r>
      <w:r w:rsidR="00122E78" w:rsidRPr="00122E78">
        <w:rPr>
          <w:rFonts w:ascii="Times New Roman" w:hAnsi="Times New Roman" w:cs="Times New Roman"/>
        </w:rPr>
        <w:t xml:space="preserve">, </w:t>
      </w:r>
      <w:r w:rsidR="00122E78">
        <w:rPr>
          <w:rFonts w:ascii="Times New Roman" w:hAnsi="Times New Roman" w:cs="Times New Roman"/>
        </w:rPr>
        <w:t xml:space="preserve">p. </w:t>
      </w:r>
      <w:r w:rsidRPr="00122E78">
        <w:rPr>
          <w:rFonts w:ascii="Times New Roman" w:hAnsi="Times New Roman" w:cs="Times New Roman"/>
        </w:rPr>
        <w:t>71</w:t>
      </w:r>
      <w:r w:rsidR="00122E78">
        <w:rPr>
          <w:rFonts w:ascii="Times New Roman" w:hAnsi="Times New Roman" w:cs="Times New Roman"/>
        </w:rPr>
        <w:t>.</w:t>
      </w:r>
    </w:p>
  </w:footnote>
  <w:footnote w:id="20">
    <w:p w14:paraId="4C779A9B" w14:textId="42A996BB" w:rsidR="00120835" w:rsidRDefault="0012083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00A44">
        <w:rPr>
          <w:rFonts w:ascii="Times New Roman" w:hAnsi="Times New Roman" w:cs="Times New Roman"/>
        </w:rPr>
        <w:t xml:space="preserve">Walter, T. &amp; Waterhouse, H., </w:t>
      </w:r>
      <w:r w:rsidRPr="00300A44">
        <w:rPr>
          <w:rFonts w:ascii="Times New Roman" w:hAnsi="Times New Roman" w:cs="Times New Roman"/>
          <w:i/>
          <w:iCs/>
        </w:rPr>
        <w:t>A Very Private Belief</w:t>
      </w:r>
      <w:r>
        <w:rPr>
          <w:rFonts w:ascii="Times New Roman" w:hAnsi="Times New Roman" w:cs="Times New Roman"/>
          <w:i/>
          <w:iCs/>
        </w:rPr>
        <w:t xml:space="preserve">, </w:t>
      </w:r>
      <w:r w:rsidRPr="00122E78">
        <w:rPr>
          <w:rFonts w:ascii="Times New Roman" w:hAnsi="Times New Roman" w:cs="Times New Roman"/>
        </w:rPr>
        <w:t>p.</w:t>
      </w:r>
      <w:r>
        <w:t xml:space="preserve"> 189.</w:t>
      </w:r>
    </w:p>
  </w:footnote>
  <w:footnote w:id="21">
    <w:p w14:paraId="2623D5BE" w14:textId="77777777" w:rsidR="009B4C54" w:rsidRDefault="009B4C54" w:rsidP="009B4C54">
      <w:pPr>
        <w:pStyle w:val="FootnoteText"/>
      </w:pPr>
      <w:r>
        <w:rPr>
          <w:rStyle w:val="FootnoteReference"/>
        </w:rPr>
        <w:footnoteRef/>
      </w:r>
      <w:r>
        <w:t xml:space="preserve"> Bell, Judith, </w:t>
      </w:r>
      <w:r w:rsidRPr="00122E78">
        <w:rPr>
          <w:i/>
          <w:iCs/>
        </w:rPr>
        <w:t>Doing your Research Project</w:t>
      </w:r>
      <w:r>
        <w:t>, p. 112.</w:t>
      </w:r>
    </w:p>
  </w:footnote>
  <w:footnote w:id="22">
    <w:p w14:paraId="47CB8EB3" w14:textId="77777777" w:rsidR="009B4C54" w:rsidRDefault="009B4C54" w:rsidP="009B4C54">
      <w:pPr>
        <w:pStyle w:val="FootnoteText"/>
      </w:pPr>
      <w:r>
        <w:rPr>
          <w:rStyle w:val="FootnoteReference"/>
        </w:rPr>
        <w:footnoteRef/>
      </w:r>
      <w:r>
        <w:t xml:space="preserve"> Bryman, Alan, </w:t>
      </w:r>
      <w:r w:rsidRPr="00C90D8D">
        <w:rPr>
          <w:i/>
          <w:iCs/>
        </w:rPr>
        <w:t>Quantity and Quality in Social Research</w:t>
      </w:r>
      <w:r>
        <w:t>, p. 61.</w:t>
      </w:r>
    </w:p>
  </w:footnote>
  <w:footnote w:id="23">
    <w:p w14:paraId="672E371A" w14:textId="77777777" w:rsidR="009B4C54" w:rsidRDefault="009B4C54" w:rsidP="009B4C5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00A44">
        <w:rPr>
          <w:rFonts w:ascii="Times New Roman" w:hAnsi="Times New Roman" w:cs="Times New Roman"/>
        </w:rPr>
        <w:t xml:space="preserve">Walter, T. &amp; Waterhouse, H., </w:t>
      </w:r>
      <w:r w:rsidRPr="00300A44">
        <w:rPr>
          <w:rFonts w:ascii="Times New Roman" w:hAnsi="Times New Roman" w:cs="Times New Roman"/>
          <w:i/>
          <w:iCs/>
        </w:rPr>
        <w:t>A Very Private Belief</w:t>
      </w:r>
      <w:r>
        <w:rPr>
          <w:rFonts w:ascii="Times New Roman" w:hAnsi="Times New Roman" w:cs="Times New Roman"/>
          <w:i/>
          <w:iCs/>
        </w:rPr>
        <w:t>,</w:t>
      </w:r>
      <w:r>
        <w:t xml:space="preserve"> p. 189.</w:t>
      </w:r>
    </w:p>
  </w:footnote>
  <w:footnote w:id="24">
    <w:p w14:paraId="06D03586" w14:textId="77777777" w:rsidR="00122E78" w:rsidRDefault="003845EB" w:rsidP="00122E78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122E78" w:rsidRPr="00122E78">
        <w:rPr>
          <w:rFonts w:ascii="Times New Roman" w:hAnsi="Times New Roman" w:cs="Times New Roman"/>
        </w:rPr>
        <w:t xml:space="preserve">Davie, G, </w:t>
      </w:r>
      <w:r w:rsidR="00122E78" w:rsidRPr="00122E78">
        <w:rPr>
          <w:rFonts w:ascii="Times New Roman" w:hAnsi="Times New Roman" w:cs="Times New Roman"/>
          <w:i/>
          <w:iCs/>
        </w:rPr>
        <w:t>Believing Without Belonging: Is This the Future of Religion in Britain?</w:t>
      </w:r>
      <w:r w:rsidR="00122E78" w:rsidRPr="00122E78">
        <w:rPr>
          <w:rFonts w:ascii="Times New Roman" w:hAnsi="Times New Roman" w:cs="Times New Roman"/>
        </w:rPr>
        <w:t xml:space="preserve"> </w:t>
      </w:r>
      <w:r w:rsidR="00122E78">
        <w:rPr>
          <w:rFonts w:ascii="Times New Roman" w:hAnsi="Times New Roman" w:cs="Times New Roman"/>
        </w:rPr>
        <w:t>S</w:t>
      </w:r>
      <w:r w:rsidR="00122E78" w:rsidRPr="00122E78">
        <w:rPr>
          <w:rFonts w:ascii="Times New Roman" w:hAnsi="Times New Roman" w:cs="Times New Roman"/>
        </w:rPr>
        <w:t xml:space="preserve">ocial </w:t>
      </w:r>
      <w:r w:rsidR="00122E78">
        <w:rPr>
          <w:rFonts w:ascii="Times New Roman" w:hAnsi="Times New Roman" w:cs="Times New Roman"/>
        </w:rPr>
        <w:t>C</w:t>
      </w:r>
      <w:r w:rsidR="00122E78" w:rsidRPr="00122E78">
        <w:rPr>
          <w:rFonts w:ascii="Times New Roman" w:hAnsi="Times New Roman" w:cs="Times New Roman"/>
        </w:rPr>
        <w:t xml:space="preserve">ompass </w:t>
      </w:r>
      <w:r w:rsidR="00122E78">
        <w:rPr>
          <w:rFonts w:ascii="Times New Roman" w:hAnsi="Times New Roman" w:cs="Times New Roman"/>
        </w:rPr>
        <w:t xml:space="preserve">Vol. </w:t>
      </w:r>
      <w:r w:rsidR="00122E78" w:rsidRPr="00122E78">
        <w:rPr>
          <w:rFonts w:ascii="Times New Roman" w:hAnsi="Times New Roman" w:cs="Times New Roman"/>
        </w:rPr>
        <w:t>37</w:t>
      </w:r>
      <w:r w:rsidR="00122E78">
        <w:rPr>
          <w:rFonts w:ascii="Times New Roman" w:hAnsi="Times New Roman" w:cs="Times New Roman"/>
        </w:rPr>
        <w:t>,</w:t>
      </w:r>
    </w:p>
    <w:p w14:paraId="5950D3DD" w14:textId="191CF42E" w:rsidR="00122E78" w:rsidRPr="00300A44" w:rsidRDefault="00122E78" w:rsidP="00122E78">
      <w:pPr>
        <w:pStyle w:val="FootnoteText"/>
        <w:ind w:firstLine="72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22E78">
        <w:rPr>
          <w:rFonts w:ascii="Times New Roman" w:hAnsi="Times New Roman" w:cs="Times New Roman"/>
        </w:rPr>
        <w:t>1990,</w:t>
      </w:r>
      <w:r>
        <w:rPr>
          <w:rFonts w:ascii="Times New Roman" w:hAnsi="Times New Roman" w:cs="Times New Roman"/>
        </w:rPr>
        <w:t xml:space="preserve"> p. </w:t>
      </w:r>
      <w:r w:rsidRPr="00122E78">
        <w:rPr>
          <w:rFonts w:ascii="Times New Roman" w:hAnsi="Times New Roman" w:cs="Times New Roman"/>
        </w:rPr>
        <w:t>456</w:t>
      </w:r>
      <w:r>
        <w:rPr>
          <w:rFonts w:ascii="Times New Roman" w:hAnsi="Times New Roman" w:cs="Times New Roman"/>
        </w:rPr>
        <w:t>.</w:t>
      </w:r>
    </w:p>
    <w:p w14:paraId="4418EDF3" w14:textId="0CDCB5FB" w:rsidR="003845EB" w:rsidRDefault="003845EB">
      <w:pPr>
        <w:pStyle w:val="FootnoteText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0E4E"/>
    <w:rsid w:val="00002132"/>
    <w:rsid w:val="000071CD"/>
    <w:rsid w:val="00010B9B"/>
    <w:rsid w:val="00015856"/>
    <w:rsid w:val="00030B03"/>
    <w:rsid w:val="00032AD8"/>
    <w:rsid w:val="00036C9B"/>
    <w:rsid w:val="00037EE7"/>
    <w:rsid w:val="00042D11"/>
    <w:rsid w:val="0007009B"/>
    <w:rsid w:val="00075466"/>
    <w:rsid w:val="00081387"/>
    <w:rsid w:val="00083CCB"/>
    <w:rsid w:val="00085C45"/>
    <w:rsid w:val="00091A21"/>
    <w:rsid w:val="00092D0D"/>
    <w:rsid w:val="000965D1"/>
    <w:rsid w:val="0009709A"/>
    <w:rsid w:val="000A064E"/>
    <w:rsid w:val="000B1742"/>
    <w:rsid w:val="000C6D52"/>
    <w:rsid w:val="000D7A87"/>
    <w:rsid w:val="000F0476"/>
    <w:rsid w:val="000F5442"/>
    <w:rsid w:val="001012B7"/>
    <w:rsid w:val="00110713"/>
    <w:rsid w:val="00115FAB"/>
    <w:rsid w:val="00120835"/>
    <w:rsid w:val="001212CC"/>
    <w:rsid w:val="00122716"/>
    <w:rsid w:val="00122E78"/>
    <w:rsid w:val="001326D7"/>
    <w:rsid w:val="00143E0D"/>
    <w:rsid w:val="00144073"/>
    <w:rsid w:val="00144423"/>
    <w:rsid w:val="001467BA"/>
    <w:rsid w:val="00146CD1"/>
    <w:rsid w:val="0015069B"/>
    <w:rsid w:val="00151A3B"/>
    <w:rsid w:val="001600E7"/>
    <w:rsid w:val="00163C99"/>
    <w:rsid w:val="00167098"/>
    <w:rsid w:val="0017245E"/>
    <w:rsid w:val="001809AA"/>
    <w:rsid w:val="00181BF1"/>
    <w:rsid w:val="00182023"/>
    <w:rsid w:val="00191E21"/>
    <w:rsid w:val="001A139C"/>
    <w:rsid w:val="001A788A"/>
    <w:rsid w:val="001B267B"/>
    <w:rsid w:val="001B7DA3"/>
    <w:rsid w:val="001C37BC"/>
    <w:rsid w:val="001C3A67"/>
    <w:rsid w:val="001D13CB"/>
    <w:rsid w:val="001D5DA7"/>
    <w:rsid w:val="001D772F"/>
    <w:rsid w:val="001E7611"/>
    <w:rsid w:val="001F1BC8"/>
    <w:rsid w:val="002117F9"/>
    <w:rsid w:val="002128D5"/>
    <w:rsid w:val="00216EC7"/>
    <w:rsid w:val="00222AEA"/>
    <w:rsid w:val="00230717"/>
    <w:rsid w:val="002312A7"/>
    <w:rsid w:val="002365FA"/>
    <w:rsid w:val="00236D26"/>
    <w:rsid w:val="0024353E"/>
    <w:rsid w:val="002439D7"/>
    <w:rsid w:val="00246F94"/>
    <w:rsid w:val="0025061D"/>
    <w:rsid w:val="00251734"/>
    <w:rsid w:val="002519D3"/>
    <w:rsid w:val="0025278B"/>
    <w:rsid w:val="0025365F"/>
    <w:rsid w:val="00257077"/>
    <w:rsid w:val="00261713"/>
    <w:rsid w:val="002706D9"/>
    <w:rsid w:val="002709A3"/>
    <w:rsid w:val="00274005"/>
    <w:rsid w:val="00274174"/>
    <w:rsid w:val="0027441D"/>
    <w:rsid w:val="002755A2"/>
    <w:rsid w:val="00275E69"/>
    <w:rsid w:val="00285631"/>
    <w:rsid w:val="0028622D"/>
    <w:rsid w:val="002911EC"/>
    <w:rsid w:val="00292395"/>
    <w:rsid w:val="002A3934"/>
    <w:rsid w:val="002A45A8"/>
    <w:rsid w:val="002C0EA2"/>
    <w:rsid w:val="002C6B6B"/>
    <w:rsid w:val="002D16FF"/>
    <w:rsid w:val="002D3498"/>
    <w:rsid w:val="002D626D"/>
    <w:rsid w:val="002E409B"/>
    <w:rsid w:val="002F0EBE"/>
    <w:rsid w:val="002F7F21"/>
    <w:rsid w:val="0030007B"/>
    <w:rsid w:val="00300A44"/>
    <w:rsid w:val="00315A3E"/>
    <w:rsid w:val="00317050"/>
    <w:rsid w:val="00317890"/>
    <w:rsid w:val="00320621"/>
    <w:rsid w:val="003267A6"/>
    <w:rsid w:val="003306DA"/>
    <w:rsid w:val="00335453"/>
    <w:rsid w:val="00341E6C"/>
    <w:rsid w:val="00344B39"/>
    <w:rsid w:val="00353DB5"/>
    <w:rsid w:val="00357CA4"/>
    <w:rsid w:val="0036024A"/>
    <w:rsid w:val="003720A8"/>
    <w:rsid w:val="003752C9"/>
    <w:rsid w:val="00375D92"/>
    <w:rsid w:val="00380A3A"/>
    <w:rsid w:val="003835B6"/>
    <w:rsid w:val="0038423D"/>
    <w:rsid w:val="003845EB"/>
    <w:rsid w:val="003864C9"/>
    <w:rsid w:val="00387839"/>
    <w:rsid w:val="00392D66"/>
    <w:rsid w:val="00394970"/>
    <w:rsid w:val="00396B26"/>
    <w:rsid w:val="003978F3"/>
    <w:rsid w:val="003A00F8"/>
    <w:rsid w:val="003A24BE"/>
    <w:rsid w:val="003A497C"/>
    <w:rsid w:val="003C05BB"/>
    <w:rsid w:val="003C0CF9"/>
    <w:rsid w:val="003C7072"/>
    <w:rsid w:val="003C7C95"/>
    <w:rsid w:val="003D0D3F"/>
    <w:rsid w:val="003E1727"/>
    <w:rsid w:val="00405836"/>
    <w:rsid w:val="004138EA"/>
    <w:rsid w:val="00415FEA"/>
    <w:rsid w:val="00416DE9"/>
    <w:rsid w:val="0041740E"/>
    <w:rsid w:val="00426FA7"/>
    <w:rsid w:val="0042700B"/>
    <w:rsid w:val="0043109D"/>
    <w:rsid w:val="004409F7"/>
    <w:rsid w:val="004419A6"/>
    <w:rsid w:val="00443B85"/>
    <w:rsid w:val="00444690"/>
    <w:rsid w:val="0044557B"/>
    <w:rsid w:val="00451B39"/>
    <w:rsid w:val="00455DB9"/>
    <w:rsid w:val="00456345"/>
    <w:rsid w:val="00465A61"/>
    <w:rsid w:val="00470F68"/>
    <w:rsid w:val="0047383B"/>
    <w:rsid w:val="00475B6D"/>
    <w:rsid w:val="00476BD6"/>
    <w:rsid w:val="00487631"/>
    <w:rsid w:val="00492442"/>
    <w:rsid w:val="00492E8C"/>
    <w:rsid w:val="004938CC"/>
    <w:rsid w:val="004A2477"/>
    <w:rsid w:val="004B45CD"/>
    <w:rsid w:val="004B677F"/>
    <w:rsid w:val="004B73B0"/>
    <w:rsid w:val="004C2875"/>
    <w:rsid w:val="004C63FE"/>
    <w:rsid w:val="004D4060"/>
    <w:rsid w:val="004D45B0"/>
    <w:rsid w:val="004D7D4B"/>
    <w:rsid w:val="004E3A03"/>
    <w:rsid w:val="004E4619"/>
    <w:rsid w:val="004E604F"/>
    <w:rsid w:val="004E691E"/>
    <w:rsid w:val="005054B3"/>
    <w:rsid w:val="0051652A"/>
    <w:rsid w:val="00517967"/>
    <w:rsid w:val="00525317"/>
    <w:rsid w:val="00530B15"/>
    <w:rsid w:val="0053413E"/>
    <w:rsid w:val="005542F4"/>
    <w:rsid w:val="00567307"/>
    <w:rsid w:val="0057379C"/>
    <w:rsid w:val="00575107"/>
    <w:rsid w:val="00576064"/>
    <w:rsid w:val="005821E9"/>
    <w:rsid w:val="00590B92"/>
    <w:rsid w:val="00595652"/>
    <w:rsid w:val="00597701"/>
    <w:rsid w:val="005A3690"/>
    <w:rsid w:val="005A667B"/>
    <w:rsid w:val="005A7773"/>
    <w:rsid w:val="005B1CBE"/>
    <w:rsid w:val="005C1D95"/>
    <w:rsid w:val="005C3AA7"/>
    <w:rsid w:val="005D108D"/>
    <w:rsid w:val="005D7BE3"/>
    <w:rsid w:val="005E7257"/>
    <w:rsid w:val="005F0600"/>
    <w:rsid w:val="005F1F38"/>
    <w:rsid w:val="005F3AE9"/>
    <w:rsid w:val="006004CC"/>
    <w:rsid w:val="00610C55"/>
    <w:rsid w:val="00614A2F"/>
    <w:rsid w:val="00615196"/>
    <w:rsid w:val="00620180"/>
    <w:rsid w:val="006209E2"/>
    <w:rsid w:val="00621FDB"/>
    <w:rsid w:val="00622E7B"/>
    <w:rsid w:val="00623547"/>
    <w:rsid w:val="00636D1E"/>
    <w:rsid w:val="00644472"/>
    <w:rsid w:val="00645070"/>
    <w:rsid w:val="0064523F"/>
    <w:rsid w:val="006509A8"/>
    <w:rsid w:val="00664AAC"/>
    <w:rsid w:val="00664DED"/>
    <w:rsid w:val="00672692"/>
    <w:rsid w:val="00676698"/>
    <w:rsid w:val="00680E4E"/>
    <w:rsid w:val="00683634"/>
    <w:rsid w:val="006974F9"/>
    <w:rsid w:val="006A11DA"/>
    <w:rsid w:val="006A2AE0"/>
    <w:rsid w:val="006A7137"/>
    <w:rsid w:val="006B7A6B"/>
    <w:rsid w:val="006C17A2"/>
    <w:rsid w:val="006C45CE"/>
    <w:rsid w:val="006D2C31"/>
    <w:rsid w:val="006D5BF2"/>
    <w:rsid w:val="006D7B6B"/>
    <w:rsid w:val="007057FC"/>
    <w:rsid w:val="00710B89"/>
    <w:rsid w:val="00710D2B"/>
    <w:rsid w:val="007207C1"/>
    <w:rsid w:val="00722211"/>
    <w:rsid w:val="00724B50"/>
    <w:rsid w:val="007266C3"/>
    <w:rsid w:val="00731201"/>
    <w:rsid w:val="00731473"/>
    <w:rsid w:val="0073196D"/>
    <w:rsid w:val="00731CA7"/>
    <w:rsid w:val="0073298C"/>
    <w:rsid w:val="00733FF1"/>
    <w:rsid w:val="00745ECC"/>
    <w:rsid w:val="00755C81"/>
    <w:rsid w:val="0076248F"/>
    <w:rsid w:val="0076258E"/>
    <w:rsid w:val="00763B70"/>
    <w:rsid w:val="00765F81"/>
    <w:rsid w:val="007752D0"/>
    <w:rsid w:val="0077594C"/>
    <w:rsid w:val="00786AC7"/>
    <w:rsid w:val="007A0E63"/>
    <w:rsid w:val="007A30E9"/>
    <w:rsid w:val="007A639E"/>
    <w:rsid w:val="007A7D8E"/>
    <w:rsid w:val="007B0D6C"/>
    <w:rsid w:val="007B1086"/>
    <w:rsid w:val="007B698E"/>
    <w:rsid w:val="007D05AB"/>
    <w:rsid w:val="007D1194"/>
    <w:rsid w:val="007E2090"/>
    <w:rsid w:val="00807EED"/>
    <w:rsid w:val="00814B62"/>
    <w:rsid w:val="00816879"/>
    <w:rsid w:val="0083125F"/>
    <w:rsid w:val="008343B0"/>
    <w:rsid w:val="00843647"/>
    <w:rsid w:val="00845BD2"/>
    <w:rsid w:val="008475EC"/>
    <w:rsid w:val="00861301"/>
    <w:rsid w:val="00862443"/>
    <w:rsid w:val="00876BAC"/>
    <w:rsid w:val="0088207C"/>
    <w:rsid w:val="008A3773"/>
    <w:rsid w:val="008A3933"/>
    <w:rsid w:val="008A3F27"/>
    <w:rsid w:val="008A53AE"/>
    <w:rsid w:val="008A6209"/>
    <w:rsid w:val="008B6B64"/>
    <w:rsid w:val="008C03A7"/>
    <w:rsid w:val="008C0A2B"/>
    <w:rsid w:val="008C0E2F"/>
    <w:rsid w:val="008C420D"/>
    <w:rsid w:val="008C6316"/>
    <w:rsid w:val="008C734B"/>
    <w:rsid w:val="008D6556"/>
    <w:rsid w:val="008D750E"/>
    <w:rsid w:val="008E586B"/>
    <w:rsid w:val="008F0B6C"/>
    <w:rsid w:val="008F5BDC"/>
    <w:rsid w:val="00907E83"/>
    <w:rsid w:val="0091013C"/>
    <w:rsid w:val="009168DB"/>
    <w:rsid w:val="009168DF"/>
    <w:rsid w:val="00931C8B"/>
    <w:rsid w:val="00933829"/>
    <w:rsid w:val="00935919"/>
    <w:rsid w:val="00937DAC"/>
    <w:rsid w:val="0094253B"/>
    <w:rsid w:val="00942836"/>
    <w:rsid w:val="00943C1A"/>
    <w:rsid w:val="00945E04"/>
    <w:rsid w:val="00951A28"/>
    <w:rsid w:val="0095238B"/>
    <w:rsid w:val="00952723"/>
    <w:rsid w:val="00960F3C"/>
    <w:rsid w:val="00967A15"/>
    <w:rsid w:val="00985EA6"/>
    <w:rsid w:val="009915D8"/>
    <w:rsid w:val="00993340"/>
    <w:rsid w:val="00997C79"/>
    <w:rsid w:val="009B1B8A"/>
    <w:rsid w:val="009B274E"/>
    <w:rsid w:val="009B4C54"/>
    <w:rsid w:val="009C0D0E"/>
    <w:rsid w:val="009D1E26"/>
    <w:rsid w:val="009E52E4"/>
    <w:rsid w:val="009E533B"/>
    <w:rsid w:val="009F0A7E"/>
    <w:rsid w:val="00A03ABC"/>
    <w:rsid w:val="00A05A5E"/>
    <w:rsid w:val="00A07665"/>
    <w:rsid w:val="00A12A89"/>
    <w:rsid w:val="00A2296D"/>
    <w:rsid w:val="00A2426E"/>
    <w:rsid w:val="00A25C0E"/>
    <w:rsid w:val="00A262D5"/>
    <w:rsid w:val="00A36500"/>
    <w:rsid w:val="00A45EAA"/>
    <w:rsid w:val="00A46CC7"/>
    <w:rsid w:val="00A505F5"/>
    <w:rsid w:val="00A60FC0"/>
    <w:rsid w:val="00A61353"/>
    <w:rsid w:val="00A61622"/>
    <w:rsid w:val="00A65755"/>
    <w:rsid w:val="00A723D3"/>
    <w:rsid w:val="00A73724"/>
    <w:rsid w:val="00A85BF5"/>
    <w:rsid w:val="00A92F18"/>
    <w:rsid w:val="00A97A11"/>
    <w:rsid w:val="00AA2139"/>
    <w:rsid w:val="00AA23A4"/>
    <w:rsid w:val="00AA303D"/>
    <w:rsid w:val="00AA3114"/>
    <w:rsid w:val="00AA59FE"/>
    <w:rsid w:val="00AB138D"/>
    <w:rsid w:val="00AB6591"/>
    <w:rsid w:val="00AC20D3"/>
    <w:rsid w:val="00AC2F9F"/>
    <w:rsid w:val="00AD56F3"/>
    <w:rsid w:val="00AD5F9C"/>
    <w:rsid w:val="00AE3C8F"/>
    <w:rsid w:val="00AF0FBE"/>
    <w:rsid w:val="00AF52BD"/>
    <w:rsid w:val="00B06D7A"/>
    <w:rsid w:val="00B115B7"/>
    <w:rsid w:val="00B13F15"/>
    <w:rsid w:val="00B16E39"/>
    <w:rsid w:val="00B43E31"/>
    <w:rsid w:val="00B440CD"/>
    <w:rsid w:val="00B55156"/>
    <w:rsid w:val="00B61393"/>
    <w:rsid w:val="00B62E6E"/>
    <w:rsid w:val="00B65622"/>
    <w:rsid w:val="00B83EF2"/>
    <w:rsid w:val="00B84C05"/>
    <w:rsid w:val="00B871CC"/>
    <w:rsid w:val="00B920C3"/>
    <w:rsid w:val="00BA2725"/>
    <w:rsid w:val="00BA2A59"/>
    <w:rsid w:val="00BB7F98"/>
    <w:rsid w:val="00BC272B"/>
    <w:rsid w:val="00BC2BF1"/>
    <w:rsid w:val="00BC4F48"/>
    <w:rsid w:val="00BD0BAE"/>
    <w:rsid w:val="00BD1AE0"/>
    <w:rsid w:val="00BD63A5"/>
    <w:rsid w:val="00BE203B"/>
    <w:rsid w:val="00BF1A6F"/>
    <w:rsid w:val="00BF4016"/>
    <w:rsid w:val="00C0236F"/>
    <w:rsid w:val="00C07573"/>
    <w:rsid w:val="00C141EC"/>
    <w:rsid w:val="00C2222E"/>
    <w:rsid w:val="00C263D0"/>
    <w:rsid w:val="00C30420"/>
    <w:rsid w:val="00C30862"/>
    <w:rsid w:val="00C31019"/>
    <w:rsid w:val="00C329F7"/>
    <w:rsid w:val="00C32B1B"/>
    <w:rsid w:val="00C33664"/>
    <w:rsid w:val="00C37A8E"/>
    <w:rsid w:val="00C422F0"/>
    <w:rsid w:val="00C42422"/>
    <w:rsid w:val="00C4286F"/>
    <w:rsid w:val="00C50474"/>
    <w:rsid w:val="00C51387"/>
    <w:rsid w:val="00C525B2"/>
    <w:rsid w:val="00C535F5"/>
    <w:rsid w:val="00C65990"/>
    <w:rsid w:val="00C67D94"/>
    <w:rsid w:val="00C75DFD"/>
    <w:rsid w:val="00C7619F"/>
    <w:rsid w:val="00C824D1"/>
    <w:rsid w:val="00C86FD9"/>
    <w:rsid w:val="00C90D8D"/>
    <w:rsid w:val="00C91498"/>
    <w:rsid w:val="00C91DA1"/>
    <w:rsid w:val="00C92F10"/>
    <w:rsid w:val="00CA1B54"/>
    <w:rsid w:val="00CA29D5"/>
    <w:rsid w:val="00CA4022"/>
    <w:rsid w:val="00CB04DC"/>
    <w:rsid w:val="00CB09F4"/>
    <w:rsid w:val="00CB3C93"/>
    <w:rsid w:val="00CC01D7"/>
    <w:rsid w:val="00CC790C"/>
    <w:rsid w:val="00CD02E6"/>
    <w:rsid w:val="00CD113E"/>
    <w:rsid w:val="00CD2CB2"/>
    <w:rsid w:val="00CD7385"/>
    <w:rsid w:val="00CE2996"/>
    <w:rsid w:val="00CE49C2"/>
    <w:rsid w:val="00CE5CBE"/>
    <w:rsid w:val="00CE6C9E"/>
    <w:rsid w:val="00CF022A"/>
    <w:rsid w:val="00CF117B"/>
    <w:rsid w:val="00CF1F84"/>
    <w:rsid w:val="00CF7731"/>
    <w:rsid w:val="00D0568E"/>
    <w:rsid w:val="00D104AE"/>
    <w:rsid w:val="00D21387"/>
    <w:rsid w:val="00D24C04"/>
    <w:rsid w:val="00D32785"/>
    <w:rsid w:val="00D344DD"/>
    <w:rsid w:val="00D37EF1"/>
    <w:rsid w:val="00D506AE"/>
    <w:rsid w:val="00D601C0"/>
    <w:rsid w:val="00D61562"/>
    <w:rsid w:val="00D814C8"/>
    <w:rsid w:val="00D852B7"/>
    <w:rsid w:val="00DA14F6"/>
    <w:rsid w:val="00DA3132"/>
    <w:rsid w:val="00DA5E3E"/>
    <w:rsid w:val="00DB241F"/>
    <w:rsid w:val="00DB423B"/>
    <w:rsid w:val="00DD3B57"/>
    <w:rsid w:val="00DE0BA8"/>
    <w:rsid w:val="00DE1821"/>
    <w:rsid w:val="00DE5856"/>
    <w:rsid w:val="00DE59F6"/>
    <w:rsid w:val="00DF0BCD"/>
    <w:rsid w:val="00DF17ED"/>
    <w:rsid w:val="00E04135"/>
    <w:rsid w:val="00E053BA"/>
    <w:rsid w:val="00E055A3"/>
    <w:rsid w:val="00E11B64"/>
    <w:rsid w:val="00E16DA8"/>
    <w:rsid w:val="00E21820"/>
    <w:rsid w:val="00E23FD7"/>
    <w:rsid w:val="00E319B8"/>
    <w:rsid w:val="00E40A1B"/>
    <w:rsid w:val="00E43637"/>
    <w:rsid w:val="00E43BAD"/>
    <w:rsid w:val="00E44B82"/>
    <w:rsid w:val="00E55D07"/>
    <w:rsid w:val="00E64233"/>
    <w:rsid w:val="00E65827"/>
    <w:rsid w:val="00E65F8B"/>
    <w:rsid w:val="00E80E10"/>
    <w:rsid w:val="00E92B2B"/>
    <w:rsid w:val="00E955CD"/>
    <w:rsid w:val="00EB53BB"/>
    <w:rsid w:val="00EB76C7"/>
    <w:rsid w:val="00EC7ED5"/>
    <w:rsid w:val="00EE5064"/>
    <w:rsid w:val="00EF3199"/>
    <w:rsid w:val="00EF3469"/>
    <w:rsid w:val="00EF4933"/>
    <w:rsid w:val="00EF5730"/>
    <w:rsid w:val="00F00460"/>
    <w:rsid w:val="00F026ED"/>
    <w:rsid w:val="00F05F2B"/>
    <w:rsid w:val="00F13E3F"/>
    <w:rsid w:val="00F25EED"/>
    <w:rsid w:val="00F44C12"/>
    <w:rsid w:val="00F52D4F"/>
    <w:rsid w:val="00F570CD"/>
    <w:rsid w:val="00F570FB"/>
    <w:rsid w:val="00F60ACA"/>
    <w:rsid w:val="00F62782"/>
    <w:rsid w:val="00F712D2"/>
    <w:rsid w:val="00F71F7B"/>
    <w:rsid w:val="00F773BA"/>
    <w:rsid w:val="00F847C6"/>
    <w:rsid w:val="00F876C4"/>
    <w:rsid w:val="00F878EA"/>
    <w:rsid w:val="00F95A7C"/>
    <w:rsid w:val="00F9656F"/>
    <w:rsid w:val="00FB55F0"/>
    <w:rsid w:val="00FB6E52"/>
    <w:rsid w:val="00FC737D"/>
    <w:rsid w:val="00FD07EB"/>
    <w:rsid w:val="00FD37F4"/>
    <w:rsid w:val="00FD3BCC"/>
    <w:rsid w:val="00FD5893"/>
    <w:rsid w:val="00FE2C9B"/>
    <w:rsid w:val="00FE3C47"/>
    <w:rsid w:val="00FE44DC"/>
    <w:rsid w:val="00FE50AC"/>
    <w:rsid w:val="00FF06C4"/>
    <w:rsid w:val="00FF1F22"/>
    <w:rsid w:val="00FF5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4F553E"/>
  <w15:chartTrackingRefBased/>
  <w15:docId w15:val="{C019C92F-6B56-4266-9253-4944954B2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0E4E"/>
  </w:style>
  <w:style w:type="paragraph" w:styleId="Heading1">
    <w:name w:val="heading 1"/>
    <w:basedOn w:val="Normal"/>
    <w:next w:val="Normal"/>
    <w:link w:val="Heading1Char"/>
    <w:uiPriority w:val="9"/>
    <w:qFormat/>
    <w:rsid w:val="008A62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qFormat/>
    <w:rsid w:val="00680E4E"/>
    <w:pPr>
      <w:keepNext/>
      <w:spacing w:after="0" w:line="240" w:lineRule="auto"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680E4E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unhideWhenUsed/>
    <w:rsid w:val="00680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noteText">
    <w:name w:val="footnote text"/>
    <w:basedOn w:val="Normal"/>
    <w:link w:val="FootnoteTextChar"/>
    <w:uiPriority w:val="99"/>
    <w:unhideWhenUsed/>
    <w:rsid w:val="004E461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E461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E461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F52BD"/>
    <w:rPr>
      <w:color w:val="0000FF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AF52BD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8A620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AA2139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unhideWhenUsed/>
    <w:rsid w:val="0064523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64523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4523F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F44C12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22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2211"/>
  </w:style>
  <w:style w:type="paragraph" w:styleId="Footer">
    <w:name w:val="footer"/>
    <w:basedOn w:val="Normal"/>
    <w:link w:val="FooterChar"/>
    <w:uiPriority w:val="99"/>
    <w:unhideWhenUsed/>
    <w:rsid w:val="00722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22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2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59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67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30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8036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070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42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4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0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6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8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3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891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4559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088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1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04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rativespsychology.com/about-u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oecd.org/en/publications/2015/10/frascati-manual-2015_g1g57dcb.html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narrativespsychology.com/about-us" TargetMode="External"/><Relationship Id="rId1" Type="http://schemas.openxmlformats.org/officeDocument/2006/relationships/hyperlink" Target="https://www.oecd.org/en/publications/2015/10/frascati-manual-2015_g1g57dcb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D3785-2929-4876-BEAF-889070680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1419</TotalTime>
  <Pages>9</Pages>
  <Words>2815</Words>
  <Characters>16051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Coal Authority</Company>
  <LinksUpToDate>false</LinksUpToDate>
  <CharactersWithSpaces>18829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 Lund</dc:creator>
  <cp:keywords/>
  <dc:description/>
  <cp:lastModifiedBy>Ros Lund</cp:lastModifiedBy>
  <cp:revision>22</cp:revision>
  <dcterms:created xsi:type="dcterms:W3CDTF">2025-03-02T11:18:00Z</dcterms:created>
  <dcterms:modified xsi:type="dcterms:W3CDTF">2025-03-12T19:46:00Z</dcterms:modified>
</cp:coreProperties>
</file>