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C4E52E" w14:textId="56AA3B93" w:rsidR="005215AD" w:rsidRDefault="005215AD" w:rsidP="005215AD">
      <w:pPr>
        <w:jc w:val="center"/>
        <w:rPr>
          <w:b/>
          <w:sz w:val="36"/>
        </w:rPr>
      </w:pPr>
    </w:p>
    <w:p w14:paraId="11AD0F1A" w14:textId="77777777" w:rsidR="005215AD" w:rsidRDefault="005215AD" w:rsidP="005215AD">
      <w:pPr>
        <w:jc w:val="center"/>
        <w:rPr>
          <w:b/>
          <w:sz w:val="36"/>
        </w:rPr>
      </w:pPr>
    </w:p>
    <w:p w14:paraId="2B2D071E" w14:textId="0826B9AE" w:rsidR="005215AD" w:rsidRDefault="00790594" w:rsidP="005215AD">
      <w:pPr>
        <w:jc w:val="center"/>
        <w:rPr>
          <w:b/>
          <w:sz w:val="36"/>
        </w:rPr>
      </w:pPr>
      <w:r>
        <w:rPr>
          <w:noProof/>
          <w:lang w:val="en-IN"/>
        </w:rPr>
        <w:drawing>
          <wp:inline distT="0" distB="0" distL="0" distR="0" wp14:anchorId="50AE020F" wp14:editId="5C9E4DBA">
            <wp:extent cx="2876452" cy="93726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35922" cy="956638"/>
                    </a:xfrm>
                    <a:prstGeom prst="rect">
                      <a:avLst/>
                    </a:prstGeom>
                  </pic:spPr>
                </pic:pic>
              </a:graphicData>
            </a:graphic>
          </wp:inline>
        </w:drawing>
      </w:r>
    </w:p>
    <w:p w14:paraId="3FA8FB46" w14:textId="77777777" w:rsidR="00790594" w:rsidRDefault="00790594" w:rsidP="005215AD">
      <w:pPr>
        <w:jc w:val="center"/>
        <w:rPr>
          <w:b/>
          <w:sz w:val="36"/>
        </w:rPr>
      </w:pPr>
    </w:p>
    <w:p w14:paraId="27D2588B" w14:textId="77777777" w:rsidR="00790594" w:rsidRDefault="00790594" w:rsidP="005215AD">
      <w:pPr>
        <w:jc w:val="center"/>
        <w:rPr>
          <w:b/>
          <w:sz w:val="36"/>
        </w:rPr>
      </w:pPr>
    </w:p>
    <w:p w14:paraId="00000001" w14:textId="7CCBA2AF" w:rsidR="00FD34AC" w:rsidRPr="005215AD" w:rsidRDefault="00A373A7" w:rsidP="005215AD">
      <w:pPr>
        <w:jc w:val="center"/>
        <w:rPr>
          <w:b/>
          <w:sz w:val="36"/>
        </w:rPr>
      </w:pPr>
      <w:r w:rsidRPr="005215AD">
        <w:rPr>
          <w:b/>
          <w:sz w:val="36"/>
        </w:rPr>
        <w:t>BMIH5006</w:t>
      </w:r>
    </w:p>
    <w:p w14:paraId="00000002" w14:textId="77777777" w:rsidR="00FD34AC" w:rsidRPr="005215AD" w:rsidRDefault="00A373A7" w:rsidP="005215AD">
      <w:pPr>
        <w:jc w:val="center"/>
        <w:rPr>
          <w:b/>
          <w:sz w:val="36"/>
        </w:rPr>
      </w:pPr>
      <w:r w:rsidRPr="005215AD">
        <w:rPr>
          <w:b/>
          <w:sz w:val="36"/>
        </w:rPr>
        <w:t>BA (Hons) International Hotel Management</w:t>
      </w:r>
    </w:p>
    <w:p w14:paraId="2269B123" w14:textId="2F3C51D8" w:rsidR="005215AD" w:rsidRPr="001E575C" w:rsidRDefault="00A373A7" w:rsidP="001E575C">
      <w:pPr>
        <w:jc w:val="center"/>
        <w:rPr>
          <w:b/>
        </w:rPr>
      </w:pPr>
      <w:r w:rsidRPr="005215AD">
        <w:rPr>
          <w:b/>
          <w:sz w:val="36"/>
        </w:rPr>
        <w:t>Report</w:t>
      </w:r>
    </w:p>
    <w:p w14:paraId="08F24750" w14:textId="6B0950F9" w:rsidR="005215AD" w:rsidRDefault="005215AD" w:rsidP="005215AD"/>
    <w:p w14:paraId="4D748A59" w14:textId="73492CF3" w:rsidR="005215AD" w:rsidRPr="005215AD" w:rsidRDefault="005215AD" w:rsidP="005215AD">
      <w:pPr>
        <w:jc w:val="center"/>
        <w:rPr>
          <w:b/>
        </w:rPr>
      </w:pPr>
      <w:r w:rsidRPr="005215AD">
        <w:rPr>
          <w:b/>
        </w:rPr>
        <w:t xml:space="preserve">Student </w:t>
      </w:r>
      <w:proofErr w:type="spellStart"/>
      <w:proofErr w:type="gramStart"/>
      <w:r w:rsidRPr="005215AD">
        <w:rPr>
          <w:b/>
        </w:rPr>
        <w:t>Name:</w:t>
      </w:r>
      <w:r w:rsidR="001E575C">
        <w:rPr>
          <w:b/>
        </w:rPr>
        <w:t>Sebastiao</w:t>
      </w:r>
      <w:proofErr w:type="spellEnd"/>
      <w:proofErr w:type="gramEnd"/>
      <w:r w:rsidR="001E575C">
        <w:rPr>
          <w:b/>
        </w:rPr>
        <w:t xml:space="preserve"> Clemente Fernandes</w:t>
      </w:r>
    </w:p>
    <w:p w14:paraId="2D43D80A" w14:textId="189E4A87" w:rsidR="005215AD" w:rsidRPr="005215AD" w:rsidRDefault="005215AD" w:rsidP="005215AD">
      <w:pPr>
        <w:jc w:val="center"/>
        <w:rPr>
          <w:b/>
        </w:rPr>
      </w:pPr>
      <w:r w:rsidRPr="005215AD">
        <w:rPr>
          <w:b/>
        </w:rPr>
        <w:t>Student Id:</w:t>
      </w:r>
      <w:r w:rsidR="001E575C" w:rsidRPr="001E575C">
        <w:rPr>
          <w:b/>
        </w:rPr>
        <w:t>2243325</w:t>
      </w:r>
    </w:p>
    <w:p w14:paraId="00000003" w14:textId="3B258007" w:rsidR="00FD34AC" w:rsidRDefault="005215AD" w:rsidP="005215AD">
      <w:pPr>
        <w:jc w:val="center"/>
        <w:rPr>
          <w:b/>
        </w:rPr>
      </w:pPr>
      <w:r w:rsidRPr="005215AD">
        <w:rPr>
          <w:b/>
        </w:rPr>
        <w:t>Submission Date:</w:t>
      </w:r>
      <w:r w:rsidR="001E575C">
        <w:rPr>
          <w:b/>
        </w:rPr>
        <w:t>05-03-2025</w:t>
      </w:r>
    </w:p>
    <w:p w14:paraId="112D322A" w14:textId="75D5ACD1" w:rsidR="001E575C" w:rsidRPr="005215AD" w:rsidRDefault="001E575C" w:rsidP="005215AD">
      <w:pPr>
        <w:jc w:val="center"/>
        <w:rPr>
          <w:b/>
        </w:rPr>
      </w:pPr>
      <w:r>
        <w:rPr>
          <w:b/>
        </w:rPr>
        <w:t>Lecturer: Daniel Payne.</w:t>
      </w:r>
    </w:p>
    <w:p w14:paraId="726DBBD0" w14:textId="77777777" w:rsidR="001E575C" w:rsidRDefault="001E575C" w:rsidP="005215AD">
      <w:pPr>
        <w:spacing w:before="240"/>
        <w:rPr>
          <w:b/>
          <w:sz w:val="32"/>
        </w:rPr>
      </w:pPr>
    </w:p>
    <w:p w14:paraId="1E8B574B" w14:textId="77777777" w:rsidR="001E575C" w:rsidRDefault="001E575C" w:rsidP="005215AD">
      <w:pPr>
        <w:spacing w:before="240"/>
        <w:rPr>
          <w:b/>
          <w:sz w:val="32"/>
        </w:rPr>
      </w:pPr>
    </w:p>
    <w:p w14:paraId="47D75EF1" w14:textId="77777777" w:rsidR="001E575C" w:rsidRDefault="001E575C" w:rsidP="005215AD">
      <w:pPr>
        <w:spacing w:before="240"/>
        <w:rPr>
          <w:b/>
          <w:sz w:val="32"/>
        </w:rPr>
      </w:pPr>
    </w:p>
    <w:p w14:paraId="4CEB8188" w14:textId="77777777" w:rsidR="001E575C" w:rsidRDefault="001E575C" w:rsidP="005215AD">
      <w:pPr>
        <w:spacing w:before="240"/>
        <w:rPr>
          <w:b/>
          <w:sz w:val="32"/>
        </w:rPr>
      </w:pPr>
    </w:p>
    <w:p w14:paraId="67F5F036" w14:textId="77777777" w:rsidR="001E575C" w:rsidRDefault="001E575C" w:rsidP="005215AD">
      <w:pPr>
        <w:spacing w:before="240"/>
        <w:rPr>
          <w:b/>
          <w:sz w:val="32"/>
        </w:rPr>
      </w:pPr>
    </w:p>
    <w:p w14:paraId="520E140E" w14:textId="77777777" w:rsidR="001E575C" w:rsidRDefault="001E575C" w:rsidP="005215AD">
      <w:pPr>
        <w:spacing w:before="240"/>
        <w:rPr>
          <w:b/>
          <w:sz w:val="32"/>
        </w:rPr>
      </w:pPr>
    </w:p>
    <w:p w14:paraId="65A99047" w14:textId="77777777" w:rsidR="001E575C" w:rsidRDefault="001E575C" w:rsidP="005215AD">
      <w:pPr>
        <w:spacing w:before="240"/>
        <w:rPr>
          <w:b/>
          <w:sz w:val="32"/>
        </w:rPr>
      </w:pPr>
    </w:p>
    <w:p w14:paraId="612EF72B" w14:textId="77777777" w:rsidR="001E575C" w:rsidRDefault="001E575C" w:rsidP="005215AD">
      <w:pPr>
        <w:spacing w:before="240"/>
        <w:rPr>
          <w:b/>
          <w:sz w:val="32"/>
        </w:rPr>
      </w:pPr>
    </w:p>
    <w:p w14:paraId="00000004" w14:textId="3510D102" w:rsidR="00FD34AC" w:rsidRPr="005215AD" w:rsidRDefault="00A373A7" w:rsidP="005215AD">
      <w:pPr>
        <w:spacing w:before="240"/>
        <w:rPr>
          <w:b/>
        </w:rPr>
      </w:pPr>
      <w:r w:rsidRPr="005215AD">
        <w:rPr>
          <w:b/>
          <w:sz w:val="32"/>
        </w:rPr>
        <w:t>Executive Summary</w:t>
      </w:r>
    </w:p>
    <w:p w14:paraId="00000005" w14:textId="50A77A85" w:rsidR="00FD34AC" w:rsidRPr="005215AD" w:rsidRDefault="00A373A7" w:rsidP="005215AD">
      <w:pPr>
        <w:spacing w:before="240"/>
      </w:pPr>
      <w:r w:rsidRPr="005215AD">
        <w:t xml:space="preserve">The role of water transport in the hospitality industry Water transport is an integral part of global tourism, but it comes with great challenges for the environment carbon emissions, water pollution, habitat destruction and over-tourism. Cruise ships are major polluters on both land and sea because they run on heavy fuel oil and put out massive amounts of waste. Key environmental concerns noted in the report include air pollution due to </w:t>
      </w:r>
      <w:r w:rsidR="005215AD" w:rsidRPr="005215AD">
        <w:t>sulphur</w:t>
      </w:r>
      <w:r w:rsidRPr="005215AD">
        <w:t xml:space="preserve"> and nitrogen oxides, wastewater discharge, ballast water contamination, and noise pollution affecting marine life. The rising number of cruise tourists has contributed to </w:t>
      </w:r>
      <w:r w:rsidR="005215AD" w:rsidRPr="005215AD">
        <w:t>over-tourism</w:t>
      </w:r>
      <w:r w:rsidRPr="005215AD">
        <w:t>, taking a toll on fragile ecosystems in popular port cities such as Venice and the Galápagos Islands.</w:t>
      </w:r>
    </w:p>
    <w:p w14:paraId="00000006" w14:textId="68AD5FA7" w:rsidR="00FD34AC" w:rsidRPr="005215AD" w:rsidRDefault="00A373A7" w:rsidP="005215AD">
      <w:pPr>
        <w:spacing w:before="240"/>
      </w:pPr>
      <w:r w:rsidRPr="005215AD">
        <w:t>There are various sustainable solutions to tackle all these challenges. New technologies fees were based on their reported ability to reduce emissions, and technologies included alternative fuels involving LNG and hydrogen, electric-powered vessels, advanced waste management technology and regulations such as the IMO MARPOL Annex VI. Additional strategies, including shore power infrastructure, sustainable tourism projects and passenger education programs, can all further mitigate the industry’s environmental impact. These strategies will allow the hospitality sector to maximally benefit from water transport while minimi</w:t>
      </w:r>
      <w:r w:rsidR="00284374">
        <w:t>s</w:t>
      </w:r>
      <w:r w:rsidRPr="005215AD">
        <w:t>ing its impact on the environment.</w:t>
      </w:r>
    </w:p>
    <w:p w14:paraId="508A35BB" w14:textId="77777777" w:rsidR="005215AD" w:rsidRDefault="005215AD">
      <w:pPr>
        <w:rPr>
          <w:b/>
        </w:rPr>
      </w:pPr>
      <w:r>
        <w:rPr>
          <w:b/>
        </w:rPr>
        <w:br w:type="page"/>
      </w:r>
    </w:p>
    <w:sdt>
      <w:sdtPr>
        <w:rPr>
          <w:rFonts w:ascii="Arial" w:eastAsia="Arial" w:hAnsi="Arial" w:cs="Arial"/>
          <w:color w:val="auto"/>
          <w:sz w:val="24"/>
          <w:szCs w:val="24"/>
          <w:lang w:val="en-GB" w:eastAsia="en-IN"/>
        </w:rPr>
        <w:id w:val="888772676"/>
        <w:docPartObj>
          <w:docPartGallery w:val="Table of Contents"/>
          <w:docPartUnique/>
        </w:docPartObj>
      </w:sdtPr>
      <w:sdtEndPr>
        <w:rPr>
          <w:b/>
          <w:bCs/>
          <w:noProof/>
        </w:rPr>
      </w:sdtEndPr>
      <w:sdtContent>
        <w:p w14:paraId="12661562" w14:textId="753A4F87" w:rsidR="005215AD" w:rsidRPr="005215AD" w:rsidRDefault="005215AD" w:rsidP="005215AD">
          <w:pPr>
            <w:pStyle w:val="TOCHeading"/>
            <w:spacing w:line="480" w:lineRule="auto"/>
            <w:jc w:val="center"/>
            <w:rPr>
              <w:b/>
              <w:color w:val="auto"/>
            </w:rPr>
          </w:pPr>
          <w:r w:rsidRPr="005215AD">
            <w:rPr>
              <w:b/>
              <w:color w:val="auto"/>
            </w:rPr>
            <w:t>Table of Contents</w:t>
          </w:r>
        </w:p>
        <w:p w14:paraId="0E13F9E7" w14:textId="7692D309" w:rsidR="005215AD" w:rsidRDefault="005215AD">
          <w:pPr>
            <w:pStyle w:val="TOC1"/>
            <w:tabs>
              <w:tab w:val="right" w:leader="dot" w:pos="9019"/>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191305073" w:history="1">
            <w:r w:rsidRPr="00E522D7">
              <w:rPr>
                <w:rStyle w:val="Hyperlink"/>
                <w:noProof/>
              </w:rPr>
              <w:t>1. Introduction</w:t>
            </w:r>
            <w:r>
              <w:rPr>
                <w:noProof/>
                <w:webHidden/>
              </w:rPr>
              <w:tab/>
            </w:r>
            <w:r>
              <w:rPr>
                <w:noProof/>
                <w:webHidden/>
              </w:rPr>
              <w:fldChar w:fldCharType="begin"/>
            </w:r>
            <w:r>
              <w:rPr>
                <w:noProof/>
                <w:webHidden/>
              </w:rPr>
              <w:instrText xml:space="preserve"> PAGEREF _Toc191305073 \h </w:instrText>
            </w:r>
            <w:r>
              <w:rPr>
                <w:noProof/>
                <w:webHidden/>
              </w:rPr>
            </w:r>
            <w:r>
              <w:rPr>
                <w:noProof/>
                <w:webHidden/>
              </w:rPr>
              <w:fldChar w:fldCharType="separate"/>
            </w:r>
            <w:r>
              <w:rPr>
                <w:noProof/>
                <w:webHidden/>
              </w:rPr>
              <w:t>4</w:t>
            </w:r>
            <w:r>
              <w:rPr>
                <w:noProof/>
                <w:webHidden/>
              </w:rPr>
              <w:fldChar w:fldCharType="end"/>
            </w:r>
          </w:hyperlink>
        </w:p>
        <w:p w14:paraId="2F66B89C" w14:textId="0DB800DF" w:rsidR="005215AD" w:rsidRDefault="005215AD">
          <w:pPr>
            <w:pStyle w:val="TOC1"/>
            <w:tabs>
              <w:tab w:val="right" w:leader="dot" w:pos="9019"/>
            </w:tabs>
            <w:rPr>
              <w:rFonts w:asciiTheme="minorHAnsi" w:eastAsiaTheme="minorEastAsia" w:hAnsiTheme="minorHAnsi" w:cstheme="minorBidi"/>
              <w:noProof/>
              <w:sz w:val="22"/>
              <w:szCs w:val="22"/>
              <w:lang w:val="en-IN"/>
            </w:rPr>
          </w:pPr>
          <w:hyperlink w:anchor="_Toc191305074" w:history="1">
            <w:r w:rsidRPr="00E522D7">
              <w:rPr>
                <w:rStyle w:val="Hyperlink"/>
                <w:noProof/>
              </w:rPr>
              <w:t>2. Main Findings</w:t>
            </w:r>
            <w:r>
              <w:rPr>
                <w:noProof/>
                <w:webHidden/>
              </w:rPr>
              <w:tab/>
            </w:r>
            <w:r>
              <w:rPr>
                <w:noProof/>
                <w:webHidden/>
              </w:rPr>
              <w:fldChar w:fldCharType="begin"/>
            </w:r>
            <w:r>
              <w:rPr>
                <w:noProof/>
                <w:webHidden/>
              </w:rPr>
              <w:instrText xml:space="preserve"> PAGEREF _Toc191305074 \h </w:instrText>
            </w:r>
            <w:r>
              <w:rPr>
                <w:noProof/>
                <w:webHidden/>
              </w:rPr>
            </w:r>
            <w:r>
              <w:rPr>
                <w:noProof/>
                <w:webHidden/>
              </w:rPr>
              <w:fldChar w:fldCharType="separate"/>
            </w:r>
            <w:r>
              <w:rPr>
                <w:noProof/>
                <w:webHidden/>
              </w:rPr>
              <w:t>4</w:t>
            </w:r>
            <w:r>
              <w:rPr>
                <w:noProof/>
                <w:webHidden/>
              </w:rPr>
              <w:fldChar w:fldCharType="end"/>
            </w:r>
          </w:hyperlink>
        </w:p>
        <w:p w14:paraId="12C4FA2A" w14:textId="7347CADC" w:rsidR="005215AD" w:rsidRDefault="005215AD">
          <w:pPr>
            <w:pStyle w:val="TOC2"/>
            <w:tabs>
              <w:tab w:val="right" w:leader="dot" w:pos="9019"/>
            </w:tabs>
            <w:rPr>
              <w:rFonts w:asciiTheme="minorHAnsi" w:eastAsiaTheme="minorEastAsia" w:hAnsiTheme="minorHAnsi" w:cstheme="minorBidi"/>
              <w:noProof/>
              <w:sz w:val="22"/>
              <w:szCs w:val="22"/>
              <w:lang w:val="en-IN"/>
            </w:rPr>
          </w:pPr>
          <w:hyperlink w:anchor="_Toc191305075" w:history="1">
            <w:r w:rsidRPr="00E522D7">
              <w:rPr>
                <w:rStyle w:val="Hyperlink"/>
                <w:noProof/>
              </w:rPr>
              <w:t>2.1. Water Transport in Hospitality</w:t>
            </w:r>
            <w:r>
              <w:rPr>
                <w:noProof/>
                <w:webHidden/>
              </w:rPr>
              <w:tab/>
            </w:r>
            <w:r>
              <w:rPr>
                <w:noProof/>
                <w:webHidden/>
              </w:rPr>
              <w:fldChar w:fldCharType="begin"/>
            </w:r>
            <w:r>
              <w:rPr>
                <w:noProof/>
                <w:webHidden/>
              </w:rPr>
              <w:instrText xml:space="preserve"> PAGEREF _Toc191305075 \h </w:instrText>
            </w:r>
            <w:r>
              <w:rPr>
                <w:noProof/>
                <w:webHidden/>
              </w:rPr>
            </w:r>
            <w:r>
              <w:rPr>
                <w:noProof/>
                <w:webHidden/>
              </w:rPr>
              <w:fldChar w:fldCharType="separate"/>
            </w:r>
            <w:r>
              <w:rPr>
                <w:noProof/>
                <w:webHidden/>
              </w:rPr>
              <w:t>4</w:t>
            </w:r>
            <w:r>
              <w:rPr>
                <w:noProof/>
                <w:webHidden/>
              </w:rPr>
              <w:fldChar w:fldCharType="end"/>
            </w:r>
          </w:hyperlink>
        </w:p>
        <w:p w14:paraId="29BDC74B" w14:textId="2D0B230F" w:rsidR="005215AD" w:rsidRDefault="005215AD">
          <w:pPr>
            <w:pStyle w:val="TOC2"/>
            <w:tabs>
              <w:tab w:val="right" w:leader="dot" w:pos="9019"/>
            </w:tabs>
            <w:rPr>
              <w:rFonts w:asciiTheme="minorHAnsi" w:eastAsiaTheme="minorEastAsia" w:hAnsiTheme="minorHAnsi" w:cstheme="minorBidi"/>
              <w:noProof/>
              <w:sz w:val="22"/>
              <w:szCs w:val="22"/>
              <w:lang w:val="en-IN"/>
            </w:rPr>
          </w:pPr>
          <w:hyperlink w:anchor="_Toc191305076" w:history="1">
            <w:r w:rsidRPr="00E522D7">
              <w:rPr>
                <w:rStyle w:val="Hyperlink"/>
                <w:noProof/>
              </w:rPr>
              <w:t>2.2. Environmental Impact of Water Transport</w:t>
            </w:r>
            <w:r>
              <w:rPr>
                <w:noProof/>
                <w:webHidden/>
              </w:rPr>
              <w:tab/>
            </w:r>
            <w:r>
              <w:rPr>
                <w:noProof/>
                <w:webHidden/>
              </w:rPr>
              <w:fldChar w:fldCharType="begin"/>
            </w:r>
            <w:r>
              <w:rPr>
                <w:noProof/>
                <w:webHidden/>
              </w:rPr>
              <w:instrText xml:space="preserve"> PAGEREF _Toc191305076 \h </w:instrText>
            </w:r>
            <w:r>
              <w:rPr>
                <w:noProof/>
                <w:webHidden/>
              </w:rPr>
            </w:r>
            <w:r>
              <w:rPr>
                <w:noProof/>
                <w:webHidden/>
              </w:rPr>
              <w:fldChar w:fldCharType="separate"/>
            </w:r>
            <w:r>
              <w:rPr>
                <w:noProof/>
                <w:webHidden/>
              </w:rPr>
              <w:t>5</w:t>
            </w:r>
            <w:r>
              <w:rPr>
                <w:noProof/>
                <w:webHidden/>
              </w:rPr>
              <w:fldChar w:fldCharType="end"/>
            </w:r>
          </w:hyperlink>
        </w:p>
        <w:p w14:paraId="70935E43" w14:textId="262B9BC9" w:rsidR="005215AD" w:rsidRDefault="005215AD">
          <w:pPr>
            <w:pStyle w:val="TOC2"/>
            <w:tabs>
              <w:tab w:val="right" w:leader="dot" w:pos="9019"/>
            </w:tabs>
            <w:rPr>
              <w:rFonts w:asciiTheme="minorHAnsi" w:eastAsiaTheme="minorEastAsia" w:hAnsiTheme="minorHAnsi" w:cstheme="minorBidi"/>
              <w:noProof/>
              <w:sz w:val="22"/>
              <w:szCs w:val="22"/>
              <w:lang w:val="en-IN"/>
            </w:rPr>
          </w:pPr>
          <w:hyperlink w:anchor="_Toc191305077" w:history="1">
            <w:r w:rsidRPr="00E522D7">
              <w:rPr>
                <w:rStyle w:val="Hyperlink"/>
                <w:noProof/>
              </w:rPr>
              <w:t>2.3. Sustainable Solutions for Water Transport</w:t>
            </w:r>
            <w:r>
              <w:rPr>
                <w:noProof/>
                <w:webHidden/>
              </w:rPr>
              <w:tab/>
            </w:r>
            <w:r>
              <w:rPr>
                <w:noProof/>
                <w:webHidden/>
              </w:rPr>
              <w:fldChar w:fldCharType="begin"/>
            </w:r>
            <w:r>
              <w:rPr>
                <w:noProof/>
                <w:webHidden/>
              </w:rPr>
              <w:instrText xml:space="preserve"> PAGEREF _Toc191305077 \h </w:instrText>
            </w:r>
            <w:r>
              <w:rPr>
                <w:noProof/>
                <w:webHidden/>
              </w:rPr>
            </w:r>
            <w:r>
              <w:rPr>
                <w:noProof/>
                <w:webHidden/>
              </w:rPr>
              <w:fldChar w:fldCharType="separate"/>
            </w:r>
            <w:r>
              <w:rPr>
                <w:noProof/>
                <w:webHidden/>
              </w:rPr>
              <w:t>7</w:t>
            </w:r>
            <w:r>
              <w:rPr>
                <w:noProof/>
                <w:webHidden/>
              </w:rPr>
              <w:fldChar w:fldCharType="end"/>
            </w:r>
          </w:hyperlink>
        </w:p>
        <w:p w14:paraId="60941E42" w14:textId="7F804376" w:rsidR="005215AD" w:rsidRDefault="005215AD">
          <w:pPr>
            <w:pStyle w:val="TOC1"/>
            <w:tabs>
              <w:tab w:val="right" w:leader="dot" w:pos="9019"/>
            </w:tabs>
            <w:rPr>
              <w:rFonts w:asciiTheme="minorHAnsi" w:eastAsiaTheme="minorEastAsia" w:hAnsiTheme="minorHAnsi" w:cstheme="minorBidi"/>
              <w:noProof/>
              <w:sz w:val="22"/>
              <w:szCs w:val="22"/>
              <w:lang w:val="en-IN"/>
            </w:rPr>
          </w:pPr>
          <w:hyperlink w:anchor="_Toc191305078" w:history="1">
            <w:r w:rsidRPr="00E522D7">
              <w:rPr>
                <w:rStyle w:val="Hyperlink"/>
                <w:noProof/>
              </w:rPr>
              <w:t>3. Conclusion &amp; Recommendations</w:t>
            </w:r>
            <w:r>
              <w:rPr>
                <w:noProof/>
                <w:webHidden/>
              </w:rPr>
              <w:tab/>
            </w:r>
            <w:r>
              <w:rPr>
                <w:noProof/>
                <w:webHidden/>
              </w:rPr>
              <w:fldChar w:fldCharType="begin"/>
            </w:r>
            <w:r>
              <w:rPr>
                <w:noProof/>
                <w:webHidden/>
              </w:rPr>
              <w:instrText xml:space="preserve"> PAGEREF _Toc191305078 \h </w:instrText>
            </w:r>
            <w:r>
              <w:rPr>
                <w:noProof/>
                <w:webHidden/>
              </w:rPr>
            </w:r>
            <w:r>
              <w:rPr>
                <w:noProof/>
                <w:webHidden/>
              </w:rPr>
              <w:fldChar w:fldCharType="separate"/>
            </w:r>
            <w:r>
              <w:rPr>
                <w:noProof/>
                <w:webHidden/>
              </w:rPr>
              <w:t>10</w:t>
            </w:r>
            <w:r>
              <w:rPr>
                <w:noProof/>
                <w:webHidden/>
              </w:rPr>
              <w:fldChar w:fldCharType="end"/>
            </w:r>
          </w:hyperlink>
        </w:p>
        <w:p w14:paraId="2D59B5CD" w14:textId="41CF90A4" w:rsidR="005215AD" w:rsidRDefault="005215AD">
          <w:pPr>
            <w:pStyle w:val="TOC1"/>
            <w:tabs>
              <w:tab w:val="right" w:leader="dot" w:pos="9019"/>
            </w:tabs>
            <w:rPr>
              <w:rFonts w:asciiTheme="minorHAnsi" w:eastAsiaTheme="minorEastAsia" w:hAnsiTheme="minorHAnsi" w:cstheme="minorBidi"/>
              <w:noProof/>
              <w:sz w:val="22"/>
              <w:szCs w:val="22"/>
              <w:lang w:val="en-IN"/>
            </w:rPr>
          </w:pPr>
          <w:hyperlink w:anchor="_Toc191305079" w:history="1">
            <w:r w:rsidRPr="00E522D7">
              <w:rPr>
                <w:rStyle w:val="Hyperlink"/>
                <w:noProof/>
              </w:rPr>
              <w:t>References</w:t>
            </w:r>
            <w:r>
              <w:rPr>
                <w:noProof/>
                <w:webHidden/>
              </w:rPr>
              <w:tab/>
            </w:r>
            <w:r>
              <w:rPr>
                <w:noProof/>
                <w:webHidden/>
              </w:rPr>
              <w:fldChar w:fldCharType="begin"/>
            </w:r>
            <w:r>
              <w:rPr>
                <w:noProof/>
                <w:webHidden/>
              </w:rPr>
              <w:instrText xml:space="preserve"> PAGEREF _Toc191305079 \h </w:instrText>
            </w:r>
            <w:r>
              <w:rPr>
                <w:noProof/>
                <w:webHidden/>
              </w:rPr>
            </w:r>
            <w:r>
              <w:rPr>
                <w:noProof/>
                <w:webHidden/>
              </w:rPr>
              <w:fldChar w:fldCharType="separate"/>
            </w:r>
            <w:r>
              <w:rPr>
                <w:noProof/>
                <w:webHidden/>
              </w:rPr>
              <w:t>11</w:t>
            </w:r>
            <w:r>
              <w:rPr>
                <w:noProof/>
                <w:webHidden/>
              </w:rPr>
              <w:fldChar w:fldCharType="end"/>
            </w:r>
          </w:hyperlink>
        </w:p>
        <w:p w14:paraId="714F123C" w14:textId="79640B57" w:rsidR="005215AD" w:rsidRDefault="005215AD">
          <w:r>
            <w:rPr>
              <w:b/>
              <w:bCs/>
              <w:noProof/>
            </w:rPr>
            <w:fldChar w:fldCharType="end"/>
          </w:r>
        </w:p>
      </w:sdtContent>
    </w:sdt>
    <w:p w14:paraId="596C8B2B" w14:textId="77777777" w:rsidR="005215AD" w:rsidRDefault="005215AD">
      <w:pPr>
        <w:rPr>
          <w:b/>
          <w:sz w:val="32"/>
          <w:szCs w:val="40"/>
        </w:rPr>
      </w:pPr>
      <w:r>
        <w:br w:type="page"/>
      </w:r>
    </w:p>
    <w:p w14:paraId="00000007" w14:textId="0494BEE8" w:rsidR="00FD34AC" w:rsidRPr="005215AD" w:rsidRDefault="00A373A7" w:rsidP="005215AD">
      <w:pPr>
        <w:pStyle w:val="Heading1"/>
      </w:pPr>
      <w:bookmarkStart w:id="0" w:name="_Toc191305073"/>
      <w:r w:rsidRPr="005215AD">
        <w:lastRenderedPageBreak/>
        <w:t>1. Introduction</w:t>
      </w:r>
      <w:bookmarkEnd w:id="0"/>
    </w:p>
    <w:p w14:paraId="00000008" w14:textId="77777777" w:rsidR="00FD34AC" w:rsidRPr="005215AD" w:rsidRDefault="00A373A7" w:rsidP="005215AD">
      <w:pPr>
        <w:spacing w:before="240"/>
      </w:pPr>
      <w:r w:rsidRPr="005215AD">
        <w:t>Hospitality transport, interestingly has different varieties where the conveyance is used for enabling the travel, stay and encounters amid the hospitality unique. It also plays a vital role in tourism by moving guests to destinations, sites and hospitality accommodations. Out of these various modes of transportation, water transport is one of the most important facets of tourism worldwide, serving travel segments like cruise vacations, ferry services, and private yacht charters. The case study examines the water transport subsystem and its specific aspect of interest in cruise ships, a significant part of the broader hospitality sector with considerable environmental implications. Cruise tourism has increased significantly in the past few decades, with millions of travellers worldwide.</w:t>
      </w:r>
    </w:p>
    <w:p w14:paraId="00000009" w14:textId="77777777" w:rsidR="00FD34AC" w:rsidRPr="005215AD" w:rsidRDefault="00A373A7" w:rsidP="005215AD">
      <w:pPr>
        <w:spacing w:before="240"/>
      </w:pPr>
      <w:r w:rsidRPr="005215AD">
        <w:t>But as it grows, so does the ecological toll, in the forms of carbon emissions, water pollution and habitat destruction. Cruise ships are floating cities that guzzle tons of fuel and produce copious waste. That hastens climate change and harms marine ecosystems. This report will focus on the environmental impact of water transport in the hospitality sector (cruise industry). The series will examine the salient aspects of ecological damage and contemplate possible solutions, including cleaner energy, better waste management and regulation of industries. This report addresses the potential for the water transport industry to transform and reduce its environmental impact by highlighting sustainable practices.</w:t>
      </w:r>
    </w:p>
    <w:p w14:paraId="0000000A" w14:textId="06BAC887" w:rsidR="00FD34AC" w:rsidRPr="005215AD" w:rsidRDefault="00A373A7" w:rsidP="005215AD">
      <w:pPr>
        <w:pStyle w:val="Heading1"/>
      </w:pPr>
      <w:bookmarkStart w:id="1" w:name="_Toc191305074"/>
      <w:r w:rsidRPr="005215AD">
        <w:t>2. Main Findings</w:t>
      </w:r>
      <w:bookmarkEnd w:id="1"/>
    </w:p>
    <w:p w14:paraId="0000000B" w14:textId="140350BF" w:rsidR="00FD34AC" w:rsidRPr="005215AD" w:rsidRDefault="00A373A7" w:rsidP="005215AD">
      <w:pPr>
        <w:pStyle w:val="Heading2"/>
      </w:pPr>
      <w:bookmarkStart w:id="2" w:name="_Toc191305075"/>
      <w:r w:rsidRPr="005215AD">
        <w:t>2.1. Water Transport in Hospitality</w:t>
      </w:r>
      <w:bookmarkEnd w:id="2"/>
    </w:p>
    <w:p w14:paraId="0000000C" w14:textId="77777777" w:rsidR="00FD34AC" w:rsidRPr="005215AD" w:rsidRDefault="00A373A7" w:rsidP="005215AD">
      <w:pPr>
        <w:spacing w:before="240"/>
      </w:pPr>
      <w:r w:rsidRPr="005215AD">
        <w:t xml:space="preserve">The hospitality and tourism industry relies heavily on water transport for travel, leisure experiences, and commercial operations. That means anything from cruise ships and ferries to yachts and water taxis, more than ever ferrying travellers across oceans, rivers and lakes. Particularly cruise tourism has developed to become a multibillion-pound sector, appealing to millions of travellers eager for luxury at sea (Cooper, 2021). Carnival Cruise Line, Royal Caribbean and MSC Cruises are among the big </w:t>
      </w:r>
      <w:r w:rsidRPr="005215AD">
        <w:lastRenderedPageBreak/>
        <w:t>hospitality names that include all-inclusive travel options that package lodging, food and entertainment together.</w:t>
      </w:r>
    </w:p>
    <w:p w14:paraId="0000000D" w14:textId="77777777" w:rsidR="00FD34AC" w:rsidRPr="005215AD" w:rsidRDefault="00A373A7" w:rsidP="005215AD">
      <w:pPr>
        <w:spacing w:before="240"/>
      </w:pPr>
      <w:r w:rsidRPr="005215AD">
        <w:t>Apart from leisure cruises, ferries are a key mode of transport for connecting islands and coastal cities, facilitating both tourism and local economies. Most high-end luxury travel experiences revolve around resorts and tropical holiday destinations, with private yachts and charters offering exclusivity (</w:t>
      </w:r>
      <w:proofErr w:type="spellStart"/>
      <w:r w:rsidRPr="005215AD">
        <w:t>Haski</w:t>
      </w:r>
      <w:proofErr w:type="spellEnd"/>
      <w:r w:rsidRPr="005215AD">
        <w:t>-Leventhal, 2018). River cruises on waterways like the Thames, Seine or Danube also attract tourists interested in culture and scenery. Although water transport promotes global tourism and economic development, it also poses considerable environmental challenges. But cruise ships and ferries use large amounts of fossil fuels, emit pollutants into the air and water, and cause marine habitat destruction. The next sections will thus focus more on these environmental impacts and solutions for sustainable water transport.</w:t>
      </w:r>
    </w:p>
    <w:p w14:paraId="0000000E" w14:textId="0AABF664" w:rsidR="00FD34AC" w:rsidRPr="005215AD" w:rsidRDefault="00A373A7" w:rsidP="005215AD">
      <w:pPr>
        <w:pStyle w:val="Heading2"/>
      </w:pPr>
      <w:bookmarkStart w:id="3" w:name="_Toc191305076"/>
      <w:r w:rsidRPr="005215AD">
        <w:t>2.2. Environmental Impact of Water Transport</w:t>
      </w:r>
      <w:bookmarkEnd w:id="3"/>
    </w:p>
    <w:p w14:paraId="0000000F" w14:textId="297DE2BC" w:rsidR="00FD34AC" w:rsidRPr="005215AD" w:rsidRDefault="00A373A7" w:rsidP="005215AD">
      <w:pPr>
        <w:spacing w:before="240"/>
      </w:pPr>
      <w:r w:rsidRPr="005215AD">
        <w:t xml:space="preserve">Although water transport is an important part of the hospitality and tourism sector, its environmental effects are devastating. Cruise ships, ferries and private yachts are added to air and water pollution, marine ecosystem degradation and </w:t>
      </w:r>
      <w:r w:rsidR="005215AD">
        <w:t>over-</w:t>
      </w:r>
      <w:r w:rsidR="005215AD" w:rsidRPr="005215AD">
        <w:t>tourism</w:t>
      </w:r>
      <w:r w:rsidRPr="005215AD">
        <w:t xml:space="preserve"> (Sloan </w:t>
      </w:r>
      <w:r w:rsidRPr="005215AD">
        <w:rPr>
          <w:i/>
        </w:rPr>
        <w:t>et al</w:t>
      </w:r>
      <w:r w:rsidRPr="005215AD">
        <w:t>., 2017). The ecological impact of these boats is a growing source of concern and is prompting conversations about sustainability in the sector. This segment discusses the primary environmental challenges created by water transport.</w:t>
      </w:r>
    </w:p>
    <w:p w14:paraId="00000010" w14:textId="77777777" w:rsidR="00FD34AC" w:rsidRPr="005215AD" w:rsidRDefault="00A373A7" w:rsidP="005215AD">
      <w:pPr>
        <w:spacing w:before="240"/>
        <w:rPr>
          <w:b/>
        </w:rPr>
      </w:pPr>
      <w:r w:rsidRPr="005215AD">
        <w:rPr>
          <w:b/>
        </w:rPr>
        <w:t>2.2.1. Carbon Emissions and Air Pollution</w:t>
      </w:r>
    </w:p>
    <w:p w14:paraId="00000011" w14:textId="172CE27D" w:rsidR="00FD34AC" w:rsidRPr="005215AD" w:rsidRDefault="00A373A7" w:rsidP="005215AD">
      <w:pPr>
        <w:spacing w:before="240"/>
      </w:pPr>
      <w:r w:rsidRPr="005215AD">
        <w:t>One of the issues related to water transport that challenges the environment is climate change. Cruise liners and most big vessels also fuel up with heavy fuel oil (HFO), a cheap but highly polluting fuel. Deep-sea vessels that use heavy fuel oil (HFO) emit significant amounts of CO₂, NOₓ, and SOₓ into the atmosphere, which contributes to global warming and acid rain (Management Association, 2018). A large cruise ship on a single day can produce as much CO₂ as thousands of cars, affecting air quality. According to a study published by the organi</w:t>
      </w:r>
      <w:r w:rsidR="00284374">
        <w:t>s</w:t>
      </w:r>
      <w:r w:rsidRPr="005215AD">
        <w:t xml:space="preserve">ation Transport &amp; Environment, just one </w:t>
      </w:r>
      <w:r w:rsidR="005215AD" w:rsidRPr="005215AD">
        <w:t>Cruise Company’s</w:t>
      </w:r>
      <w:r w:rsidRPr="005215AD">
        <w:t xml:space="preserve"> fleet of ships produced more SOₓ emissions than all the cars in Europe put together (</w:t>
      </w:r>
      <w:proofErr w:type="spellStart"/>
      <w:r w:rsidRPr="005215AD">
        <w:rPr>
          <w:highlight w:val="white"/>
        </w:rPr>
        <w:t>Kulkov</w:t>
      </w:r>
      <w:proofErr w:type="spellEnd"/>
      <w:r w:rsidRPr="005215AD">
        <w:rPr>
          <w:highlight w:val="white"/>
        </w:rPr>
        <w:t xml:space="preserve"> </w:t>
      </w:r>
      <w:r w:rsidRPr="005215AD">
        <w:rPr>
          <w:i/>
          <w:highlight w:val="white"/>
        </w:rPr>
        <w:t>et al</w:t>
      </w:r>
      <w:r w:rsidRPr="005215AD">
        <w:rPr>
          <w:highlight w:val="white"/>
        </w:rPr>
        <w:t>., 2023</w:t>
      </w:r>
      <w:r w:rsidRPr="005215AD">
        <w:t>). The pollution fuels climate change and </w:t>
      </w:r>
      <w:r w:rsidRPr="005215AD">
        <w:lastRenderedPageBreak/>
        <w:t>poses a major threat to the health of port communities from respiratory diseases to environmental degradation.</w:t>
      </w:r>
    </w:p>
    <w:p w14:paraId="00000012" w14:textId="77777777" w:rsidR="00FD34AC" w:rsidRPr="005215AD" w:rsidRDefault="00A373A7" w:rsidP="005215AD">
      <w:pPr>
        <w:spacing w:before="240"/>
        <w:rPr>
          <w:b/>
        </w:rPr>
      </w:pPr>
      <w:r w:rsidRPr="005215AD">
        <w:rPr>
          <w:b/>
        </w:rPr>
        <w:t>2.2.2. Water Pollution and Marine Ecosystem Damage</w:t>
      </w:r>
    </w:p>
    <w:p w14:paraId="00000013" w14:textId="0AD05CC7" w:rsidR="00FD34AC" w:rsidRPr="005215AD" w:rsidRDefault="00A373A7" w:rsidP="005215AD">
      <w:pPr>
        <w:spacing w:before="240"/>
      </w:pPr>
      <w:r w:rsidRPr="005215AD">
        <w:t>Untreated wastewater, sewage and hazardous chemicals are another threat from cruise ships and ferries dumping into the oceans. Ships generate tons of grey water (from sinks, showers and kitchens), black water (sewage) and bilge water (oil-contaminated water) (</w:t>
      </w:r>
      <w:proofErr w:type="spellStart"/>
      <w:r w:rsidR="001F6663" w:rsidRPr="001F6663">
        <w:t>Korstanje</w:t>
      </w:r>
      <w:proofErr w:type="spellEnd"/>
      <w:r w:rsidR="001F6663" w:rsidRPr="001F6663">
        <w:t>, George &amp; Nedelea, 2020</w:t>
      </w:r>
      <w:r w:rsidRPr="005215AD">
        <w:t>). Improperly handled, these pollutants may harm aquatic life and disturb marine biodiversity. Another is ballast water, used to stabili</w:t>
      </w:r>
      <w:r w:rsidR="00284374">
        <w:t>s</w:t>
      </w:r>
      <w:r w:rsidRPr="005215AD">
        <w:t>e ships. If released in new areas, it can introduce invasive species that threaten local ecosystems. Vessel breakdowns or accidents that result in spills also cause irreversible devastation to marine ecosystems. The Costa Concordia disaster of 2012 was a notable example of oil leakage that affected marine species along the coast of Italy. Plastic waste is yet another national problem. Hot liquids, straws and packaging materials are among the masses of single-use plastics produced by cruise ships (</w:t>
      </w:r>
      <w:r w:rsidRPr="005215AD">
        <w:rPr>
          <w:highlight w:val="white"/>
        </w:rPr>
        <w:t xml:space="preserve">Van Roy </w:t>
      </w:r>
      <w:r w:rsidRPr="005215AD">
        <w:rPr>
          <w:i/>
          <w:highlight w:val="white"/>
        </w:rPr>
        <w:t>et al</w:t>
      </w:r>
      <w:r w:rsidRPr="005215AD">
        <w:rPr>
          <w:highlight w:val="white"/>
        </w:rPr>
        <w:t>., 2024</w:t>
      </w:r>
      <w:r w:rsidRPr="005215AD">
        <w:t>). When not disposed of properly, these plastics enter the ocean; harming marine species through both ingestion and entrapment. “But the tourism industry is soured by plastic products on which it depends.</w:t>
      </w:r>
    </w:p>
    <w:p w14:paraId="00000014" w14:textId="5D69D873" w:rsidR="00FD34AC" w:rsidRPr="005215AD" w:rsidRDefault="00A373A7" w:rsidP="005215AD">
      <w:pPr>
        <w:spacing w:before="240"/>
        <w:rPr>
          <w:b/>
        </w:rPr>
      </w:pPr>
      <w:r w:rsidRPr="005215AD">
        <w:rPr>
          <w:b/>
        </w:rPr>
        <w:t>2.2.3. Over</w:t>
      </w:r>
      <w:r w:rsidR="005215AD">
        <w:rPr>
          <w:b/>
        </w:rPr>
        <w:t>-</w:t>
      </w:r>
      <w:r w:rsidRPr="005215AD">
        <w:rPr>
          <w:b/>
        </w:rPr>
        <w:t>tourism and Habitat Destruction</w:t>
      </w:r>
    </w:p>
    <w:p w14:paraId="00000015" w14:textId="4017AF1B" w:rsidR="00FD34AC" w:rsidRPr="005215AD" w:rsidRDefault="00A373A7" w:rsidP="005215AD">
      <w:pPr>
        <w:spacing w:before="240"/>
      </w:pPr>
      <w:r w:rsidRPr="005215AD">
        <w:t>Many places experience over-tourism from cruises, which strains the environment. In addition to limiting cruise travellers due to pollution, congestion, and deteriorating infrastructure, epidemics, warming temperatures, and rising seas may further exclude huge ships from several famous tourist destinations, such as Venice, Santorini and Croatia (</w:t>
      </w:r>
      <w:r w:rsidRPr="005215AD">
        <w:rPr>
          <w:highlight w:val="white"/>
        </w:rPr>
        <w:t>Kämäräinen, 2025</w:t>
      </w:r>
      <w:r w:rsidRPr="005215AD">
        <w:t>). When large cruise ships call on vulnerable environments, like coral reefs and coastal mangroves, they can inflict permanent damage. Coral reefs, for instance, are extremely sensitive to disturbances caused by ship anchors, wastewater outfalls and fuel spills. Damage from cruise-related activities on the Great Barrier Reef threatens biodiversity and hurts the tourism economy that relies on a healthy ecosystem. In addition, large ports made to fit more cruise tourism leads to habitat destruction (</w:t>
      </w:r>
      <w:r w:rsidR="008370D9" w:rsidRPr="008370D9">
        <w:t>Edgell, 2020</w:t>
      </w:r>
      <w:r w:rsidRPr="005215AD">
        <w:t xml:space="preserve">). The expansion of infrastructure often means land </w:t>
      </w:r>
      <w:r w:rsidRPr="005215AD">
        <w:lastRenderedPageBreak/>
        <w:t>reclamation, causing the destruction of coastal forests and dislocating coastal animals. Such advances tarnish local ecosystems and drive the loss of biodiversity.</w:t>
      </w:r>
    </w:p>
    <w:p w14:paraId="00000016" w14:textId="77777777" w:rsidR="00FD34AC" w:rsidRPr="005215AD" w:rsidRDefault="00A373A7" w:rsidP="005215AD">
      <w:pPr>
        <w:spacing w:before="240"/>
        <w:rPr>
          <w:b/>
        </w:rPr>
      </w:pPr>
      <w:r w:rsidRPr="005215AD">
        <w:rPr>
          <w:b/>
        </w:rPr>
        <w:t>2.2.4. Noise and Light Pollution</w:t>
      </w:r>
    </w:p>
    <w:p w14:paraId="00000017" w14:textId="1A3DFDD1" w:rsidR="00FD34AC" w:rsidRPr="005215AD" w:rsidRDefault="00A373A7" w:rsidP="005215AD">
      <w:pPr>
        <w:spacing w:before="240"/>
      </w:pPr>
      <w:r w:rsidRPr="005215AD">
        <w:t>Water transport is another source of noise and light pollutants that disturb marine life. The regular drone emitted by ship engines and underwater sonar systems hinder</w:t>
      </w:r>
      <w:r w:rsidR="00DC7C0E">
        <w:t>s</w:t>
      </w:r>
      <w:r w:rsidRPr="005215AD">
        <w:t xml:space="preserve"> the natural communication of some marine species, including whales and dolphins (</w:t>
      </w:r>
      <w:proofErr w:type="spellStart"/>
      <w:r w:rsidRPr="005215AD">
        <w:rPr>
          <w:highlight w:val="white"/>
        </w:rPr>
        <w:t>Papathanassis</w:t>
      </w:r>
      <w:proofErr w:type="spellEnd"/>
      <w:r w:rsidRPr="005215AD">
        <w:rPr>
          <w:highlight w:val="white"/>
        </w:rPr>
        <w:t>, 2023</w:t>
      </w:r>
      <w:r w:rsidRPr="005215AD">
        <w:t>). Studies have found that the increase in underwater noise from ships causes stress, disorientation and changes in migration for many marine species. Similarly, cruising ships' overuse of artificial illumination disturbs biological processes and has an impact on nocturnal animals. For example, bright lights might confuse seabirds, causing them to cross ships or leave their native homes.</w:t>
      </w:r>
    </w:p>
    <w:p w14:paraId="00000018" w14:textId="329587BB" w:rsidR="00FD34AC" w:rsidRPr="005215AD" w:rsidRDefault="00A373A7" w:rsidP="005215AD">
      <w:pPr>
        <w:pStyle w:val="Heading2"/>
      </w:pPr>
      <w:bookmarkStart w:id="4" w:name="_Toc191305077"/>
      <w:r w:rsidRPr="005215AD">
        <w:t>2.3. Sustainable Solutions for Water Transport</w:t>
      </w:r>
      <w:bookmarkEnd w:id="4"/>
    </w:p>
    <w:p w14:paraId="00000019" w14:textId="77777777" w:rsidR="00FD34AC" w:rsidRPr="005215AD" w:rsidRDefault="00A373A7" w:rsidP="005215AD">
      <w:pPr>
        <w:spacing w:before="240"/>
      </w:pPr>
      <w:r w:rsidRPr="005215AD">
        <w:t>But with the damaging effects of environmentally harmful water transport becoming increasingly apparent, the hospitality business and regulators are looking for new solutions to reduce its ecological footprint. However, the move toward sustainability in all forms of maritime travel will need technology, regulatory frameworks, and responsible tourism (</w:t>
      </w:r>
      <w:r w:rsidRPr="005215AD">
        <w:rPr>
          <w:highlight w:val="white"/>
        </w:rPr>
        <w:t xml:space="preserve">Clayton </w:t>
      </w:r>
      <w:r w:rsidRPr="005215AD">
        <w:rPr>
          <w:i/>
          <w:highlight w:val="white"/>
        </w:rPr>
        <w:t>et al</w:t>
      </w:r>
      <w:r w:rsidRPr="005215AD">
        <w:rPr>
          <w:highlight w:val="white"/>
        </w:rPr>
        <w:t>., 2021</w:t>
      </w:r>
      <w:r w:rsidRPr="005215AD">
        <w:t>). As such, this segment will cover important sustainable solutions, alternative fuels, cleaner alternative energy, responsible waste management, legislation and responsible tourism initiatives.</w:t>
      </w:r>
    </w:p>
    <w:p w14:paraId="0000001A" w14:textId="77777777" w:rsidR="00FD34AC" w:rsidRPr="005215AD" w:rsidRDefault="00A373A7" w:rsidP="005215AD">
      <w:pPr>
        <w:spacing w:before="240"/>
        <w:rPr>
          <w:b/>
        </w:rPr>
      </w:pPr>
      <w:r w:rsidRPr="005215AD">
        <w:rPr>
          <w:b/>
        </w:rPr>
        <w:t>2.3.1. Alternative Fuels and Clean Energy</w:t>
      </w:r>
    </w:p>
    <w:p w14:paraId="0000001B" w14:textId="28538471" w:rsidR="00FD34AC" w:rsidRPr="005215AD" w:rsidRDefault="00A373A7" w:rsidP="005215AD">
      <w:pPr>
        <w:spacing w:before="240"/>
      </w:pPr>
      <w:r w:rsidRPr="005215AD">
        <w:rPr>
          <w:b/>
        </w:rPr>
        <w:t>Liquefied Natural Gas (LNG):</w:t>
      </w:r>
      <w:r w:rsidRPr="005215AD">
        <w:t xml:space="preserve"> LNG emerges as a cleaner alternative to traditional marine fuels, demonstrating a notable reduction in emissions of carbon dioxide (CO₂), </w:t>
      </w:r>
      <w:r w:rsidR="005215AD" w:rsidRPr="005215AD">
        <w:t>sulphur</w:t>
      </w:r>
      <w:r w:rsidRPr="005215AD">
        <w:t xml:space="preserve"> oxides (SOₓ), and nitrogen oxides (NOₓ). Although this solution is not yet carbon-free, it is far better than HFO (</w:t>
      </w:r>
      <w:r w:rsidRPr="005215AD">
        <w:rPr>
          <w:highlight w:val="white"/>
        </w:rPr>
        <w:t>Bello, 2022</w:t>
      </w:r>
      <w:r w:rsidRPr="005215AD">
        <w:t>). Major cruise lines including Carnival Corporation and MSC Cruises have put their faith into LNG-powered ships, like Carnival's Mardi Gras which made its North American debut in 2021 as the first LNG-powered cruise ship.</w:t>
      </w:r>
    </w:p>
    <w:p w14:paraId="0000001C" w14:textId="77777777" w:rsidR="00FD34AC" w:rsidRPr="005215AD" w:rsidRDefault="00A373A7" w:rsidP="005215AD">
      <w:pPr>
        <w:spacing w:before="240"/>
      </w:pPr>
      <w:r w:rsidRPr="005215AD">
        <w:rPr>
          <w:b/>
        </w:rPr>
        <w:t xml:space="preserve">Hydrogen and Electric-Powered Ships: </w:t>
      </w:r>
      <w:r w:rsidRPr="005215AD">
        <w:t xml:space="preserve">Hydrogen fuel cells and battery-electric ships provide a zero-emission alternative for maritime transport. Norway is also at the </w:t>
      </w:r>
      <w:r w:rsidRPr="005215AD">
        <w:lastRenderedPageBreak/>
        <w:t>forefront of these innovations with the recent launch of the MS Brim, an all-electric passenger ferry, and hydrogen-powered cruise ships in the planning stage. Although these technologies are still in their infancy, the potential to transform the industry is there.</w:t>
      </w:r>
    </w:p>
    <w:p w14:paraId="0000001D" w14:textId="2B3C57AC" w:rsidR="00FD34AC" w:rsidRPr="005215AD" w:rsidRDefault="00A373A7" w:rsidP="005215AD">
      <w:pPr>
        <w:spacing w:before="240"/>
      </w:pPr>
      <w:r w:rsidRPr="005215AD">
        <w:rPr>
          <w:b/>
        </w:rPr>
        <w:t xml:space="preserve">Wind and Solar Energy: </w:t>
      </w:r>
      <w:r w:rsidRPr="005215AD">
        <w:t>Utili</w:t>
      </w:r>
      <w:r w:rsidR="00284374">
        <w:t>s</w:t>
      </w:r>
      <w:r w:rsidRPr="005215AD">
        <w:t>ing renewable energy sources like wind and solar energy could also minimi</w:t>
      </w:r>
      <w:r w:rsidR="00284374">
        <w:t>s</w:t>
      </w:r>
      <w:r w:rsidRPr="005215AD">
        <w:t>e emissions. Incorporating solar panels and wind-assisted propulsion technologies including rotor sails and kite sails on new vessels is also gaining traction as a way to ease fuel consumption (</w:t>
      </w:r>
      <w:r w:rsidR="00DA1951" w:rsidRPr="00DA1951">
        <w:t>Costa &amp; Costa, 2022</w:t>
      </w:r>
      <w:r w:rsidRPr="005215AD">
        <w:t>). An example of sustainable innovation in maritime transport is the rotor sail system combusting fuel consumption on the Viking Grace MS Viking Line.</w:t>
      </w:r>
    </w:p>
    <w:p w14:paraId="0000001E" w14:textId="77777777" w:rsidR="00FD34AC" w:rsidRPr="005215AD" w:rsidRDefault="00A373A7" w:rsidP="005215AD">
      <w:pPr>
        <w:spacing w:before="240"/>
        <w:rPr>
          <w:b/>
        </w:rPr>
      </w:pPr>
      <w:r w:rsidRPr="005215AD">
        <w:rPr>
          <w:b/>
        </w:rPr>
        <w:t>2.3.2. Waste Management and Pollution Control</w:t>
      </w:r>
    </w:p>
    <w:p w14:paraId="0000001F" w14:textId="77777777" w:rsidR="00FD34AC" w:rsidRPr="005215AD" w:rsidRDefault="00A373A7" w:rsidP="005215AD">
      <w:pPr>
        <w:spacing w:before="240"/>
      </w:pPr>
      <w:r w:rsidRPr="005215AD">
        <w:rPr>
          <w:b/>
        </w:rPr>
        <w:t>Advanced Wastewater Treatment Systems:</w:t>
      </w:r>
      <w:r w:rsidRPr="005215AD">
        <w:t xml:space="preserve"> Today, many cruise ships use advanced wastewater treatment systems (AWTS) that eliminate toxic materials before water is released back into the ocean. These types of systems prevent contamination and protect marine life. The AWTS is used on Royal Caribbean’s fleet to treat wastewater to nearly drinking water quality before being released.</w:t>
      </w:r>
    </w:p>
    <w:p w14:paraId="00000020" w14:textId="2992AA91" w:rsidR="00FD34AC" w:rsidRPr="005215AD" w:rsidRDefault="005215AD" w:rsidP="005215AD">
      <w:pPr>
        <w:spacing w:before="240"/>
        <w:rPr>
          <w:b/>
        </w:rPr>
      </w:pPr>
      <w:r w:rsidRPr="005215AD">
        <w:rPr>
          <w:b/>
        </w:rPr>
        <w:t>On-board</w:t>
      </w:r>
      <w:r w:rsidR="00A373A7" w:rsidRPr="005215AD">
        <w:rPr>
          <w:b/>
        </w:rPr>
        <w:t xml:space="preserve"> Recycling and Waste Reduction: </w:t>
      </w:r>
      <w:r w:rsidR="00A373A7" w:rsidRPr="005215AD">
        <w:t xml:space="preserve">Cruise lines are implementing policies to reduce waste </w:t>
      </w:r>
      <w:r w:rsidRPr="005215AD">
        <w:t>on-board</w:t>
      </w:r>
      <w:r w:rsidR="00A373A7" w:rsidRPr="005215AD">
        <w:t xml:space="preserve"> by introducing recycling programs and reducing the presence of single-use plastics. Norwegian Cruise Line has banned single-use plastics and is using biodegradable or reusable straws, bottles and utensils in their place (</w:t>
      </w:r>
      <w:proofErr w:type="spellStart"/>
      <w:r w:rsidR="00A373A7" w:rsidRPr="005215AD">
        <w:rPr>
          <w:highlight w:val="white"/>
        </w:rPr>
        <w:t>Mujingni</w:t>
      </w:r>
      <w:proofErr w:type="spellEnd"/>
      <w:r w:rsidR="00A373A7" w:rsidRPr="005215AD">
        <w:rPr>
          <w:highlight w:val="white"/>
        </w:rPr>
        <w:t>, 2021</w:t>
      </w:r>
      <w:r w:rsidR="00A373A7" w:rsidRPr="005215AD">
        <w:t>). Costa Cruises has also instituted a “zero food waste” program, donating excess food to local communities.</w:t>
      </w:r>
    </w:p>
    <w:p w14:paraId="00000021" w14:textId="1463EE5D" w:rsidR="00FD34AC" w:rsidRPr="005215AD" w:rsidRDefault="00A373A7" w:rsidP="005215AD">
      <w:pPr>
        <w:spacing w:before="240"/>
      </w:pPr>
      <w:r w:rsidRPr="005215AD">
        <w:rPr>
          <w:b/>
        </w:rPr>
        <w:t>Ballast Water Management:</w:t>
      </w:r>
      <w:r w:rsidRPr="005215AD">
        <w:t xml:space="preserve"> To stop invasive species from being released into the environment through ballast water discharge, the International Maritime Organi</w:t>
      </w:r>
      <w:r w:rsidR="00284374">
        <w:t>s</w:t>
      </w:r>
      <w:r w:rsidRPr="005215AD">
        <w:t>ation (IMO) has developed the Ballast Water Management Convention, which requires vessels to install treatment systems onboard to eliminate or inactivate harmful organisms in ballast water before its discharge. Such regulation protects indigenous marine ecosystems against invasions by foreign species.</w:t>
      </w:r>
    </w:p>
    <w:p w14:paraId="00000022" w14:textId="77777777" w:rsidR="00FD34AC" w:rsidRPr="005215AD" w:rsidRDefault="00A373A7" w:rsidP="005215AD">
      <w:pPr>
        <w:spacing w:before="240"/>
        <w:rPr>
          <w:b/>
        </w:rPr>
      </w:pPr>
      <w:r w:rsidRPr="005215AD">
        <w:rPr>
          <w:b/>
        </w:rPr>
        <w:t>2.3.3. Regulations and Industry Initiatives</w:t>
      </w:r>
    </w:p>
    <w:p w14:paraId="00000023" w14:textId="05CA414F" w:rsidR="00FD34AC" w:rsidRPr="005215AD" w:rsidRDefault="00A373A7" w:rsidP="005215AD">
      <w:pPr>
        <w:spacing w:before="240"/>
        <w:rPr>
          <w:b/>
        </w:rPr>
      </w:pPr>
      <w:r w:rsidRPr="005215AD">
        <w:rPr>
          <w:b/>
        </w:rPr>
        <w:lastRenderedPageBreak/>
        <w:t xml:space="preserve">Stricter Emission Regulations: </w:t>
      </w:r>
      <w:r w:rsidRPr="005215AD">
        <w:t xml:space="preserve">Worldwide shipping bodies and governments are tightening regulations to cut down air and sea pollution. </w:t>
      </w:r>
      <w:r w:rsidR="009744B7" w:rsidRPr="009744B7">
        <w:t>Compliance with the IMO’s MARPOL Annex VI low-sulphur fuel requirements will be required</w:t>
      </w:r>
      <w:r w:rsidRPr="005215AD">
        <w:t>, which will include reducing SOₓ emissions. By imposing charges on marine carbon emissions through its Fit over 55 Package, the EU has also made seas greener.</w:t>
      </w:r>
    </w:p>
    <w:p w14:paraId="00000024" w14:textId="77777777" w:rsidR="00FD34AC" w:rsidRPr="005215AD" w:rsidRDefault="00A373A7" w:rsidP="005215AD">
      <w:pPr>
        <w:spacing w:before="240"/>
      </w:pPr>
      <w:r w:rsidRPr="005215AD">
        <w:rPr>
          <w:b/>
        </w:rPr>
        <w:t>Eco-Certifications and Green Shipping Programs:</w:t>
      </w:r>
      <w:r w:rsidRPr="005215AD">
        <w:t xml:space="preserve"> Cruise lines and hospitality companies are increasingly pursuing eco-certifications as evidence of their dedication to sustainable practices. Environmental best practices, such as those promoted by Green Marine Europe and LEED (Leadership in Energy and Environmental Design) make sure operations align with environmental responsibility (</w:t>
      </w:r>
      <w:r w:rsidRPr="005215AD">
        <w:rPr>
          <w:highlight w:val="white"/>
        </w:rPr>
        <w:t xml:space="preserve">Vicente-Cera </w:t>
      </w:r>
      <w:r w:rsidRPr="005215AD">
        <w:rPr>
          <w:i/>
          <w:highlight w:val="white"/>
        </w:rPr>
        <w:t>et al</w:t>
      </w:r>
      <w:r w:rsidRPr="005215AD">
        <w:rPr>
          <w:highlight w:val="white"/>
        </w:rPr>
        <w:t>., 2020</w:t>
      </w:r>
      <w:r w:rsidRPr="005215AD">
        <w:t>). The field is being led, for example, by the Norwegian cruise line, Hurtigruten, which has hybrid-powered expedition ships and has already banned heavy fuel oil in Arctic waters.</w:t>
      </w:r>
    </w:p>
    <w:p w14:paraId="00000025" w14:textId="77777777" w:rsidR="00FD34AC" w:rsidRPr="005215AD" w:rsidRDefault="00A373A7" w:rsidP="005215AD">
      <w:pPr>
        <w:spacing w:before="240"/>
      </w:pPr>
      <w:r w:rsidRPr="005215AD">
        <w:rPr>
          <w:b/>
        </w:rPr>
        <w:t xml:space="preserve">Port Infrastructure and Shore Power: </w:t>
      </w:r>
      <w:r w:rsidRPr="005215AD">
        <w:t>Ports are also a key part of sustainability by investing in shore power infrastructure so that docked ships may connect to the local electricity grid rather than running their diesel engines. Other locations, including Vancouver, San Francisco and Hamburg, have developed shore power systems, which reduce emissions when vessels are at the dock.</w:t>
      </w:r>
    </w:p>
    <w:p w14:paraId="00000026" w14:textId="77777777" w:rsidR="00FD34AC" w:rsidRPr="005215AD" w:rsidRDefault="00A373A7" w:rsidP="005215AD">
      <w:pPr>
        <w:spacing w:before="240"/>
        <w:rPr>
          <w:b/>
        </w:rPr>
      </w:pPr>
      <w:r w:rsidRPr="005215AD">
        <w:rPr>
          <w:b/>
        </w:rPr>
        <w:t>2.3.4. Sustainable Tourism Practices</w:t>
      </w:r>
    </w:p>
    <w:p w14:paraId="00000027" w14:textId="6F1FA1DF" w:rsidR="00FD34AC" w:rsidRPr="005215AD" w:rsidRDefault="00A373A7" w:rsidP="005215AD">
      <w:pPr>
        <w:spacing w:before="240"/>
      </w:pPr>
      <w:r w:rsidRPr="005215AD">
        <w:rPr>
          <w:b/>
        </w:rPr>
        <w:t>Cruise Passenger Education:</w:t>
      </w:r>
      <w:r w:rsidRPr="005215AD">
        <w:t xml:space="preserve"> Educating passengers on sustainable travel practices can reduce an individual impact on pollution. In recent years, cruise lines have been pushing more environmentally responsible practices, such as conserving water, eliminating single-use plastics, and honouring marine life. Celebrity Cruises has launched </w:t>
      </w:r>
      <w:r w:rsidR="005215AD" w:rsidRPr="005215AD">
        <w:t>on-board</w:t>
      </w:r>
      <w:r w:rsidRPr="005215AD">
        <w:t xml:space="preserve"> sustainability programs to promote responsible travel.</w:t>
      </w:r>
    </w:p>
    <w:p w14:paraId="00000028" w14:textId="580378DD" w:rsidR="00FD34AC" w:rsidRPr="005215AD" w:rsidRDefault="00A373A7" w:rsidP="005215AD">
      <w:pPr>
        <w:spacing w:before="240"/>
        <w:rPr>
          <w:b/>
        </w:rPr>
      </w:pPr>
      <w:r w:rsidRPr="005215AD">
        <w:rPr>
          <w:b/>
        </w:rPr>
        <w:t>Reducing Over</w:t>
      </w:r>
      <w:r w:rsidR="005215AD">
        <w:rPr>
          <w:b/>
        </w:rPr>
        <w:t>-</w:t>
      </w:r>
      <w:r w:rsidRPr="005215AD">
        <w:rPr>
          <w:b/>
        </w:rPr>
        <w:t xml:space="preserve">tourism with Smaller, Eco-Friendly Ships: </w:t>
      </w:r>
      <w:r w:rsidRPr="005215AD">
        <w:t>Rather than using large cruise ships that can destroy delicate ecosystems, some companies are moving to use smaller, more sustainable ships that leave less destruction in their wake (</w:t>
      </w:r>
      <w:r w:rsidR="00B804F9" w:rsidRPr="00B804F9">
        <w:t>Jauhari, 2021</w:t>
      </w:r>
      <w:r w:rsidRPr="005215AD">
        <w:t>). Ponant, a luxury cruising operator, has invested in hybrid-electric expedition ships that cater to eco-conscious tourists looking for sustainable adventure tourism.</w:t>
      </w:r>
    </w:p>
    <w:p w14:paraId="00000029" w14:textId="77777777" w:rsidR="00FD34AC" w:rsidRPr="005215AD" w:rsidRDefault="00A373A7" w:rsidP="005215AD">
      <w:pPr>
        <w:spacing w:before="240"/>
      </w:pPr>
      <w:r w:rsidRPr="005215AD">
        <w:rPr>
          <w:b/>
        </w:rPr>
        <w:lastRenderedPageBreak/>
        <w:t>Protecting Sensitive Destinations:</w:t>
      </w:r>
      <w:r w:rsidRPr="005215AD">
        <w:t xml:space="preserve"> Some tourism-heavy destinations are enacting policies to restrict cruise ship arrivals as they seek to protect local environments and infrastructure. Venice, for instance, prohibited large cruise ships from its historic centre to protect its canals and architecture. Just like the Galapagos Islands impose very strict regulations to protect its biodiversity from humans.</w:t>
      </w:r>
    </w:p>
    <w:p w14:paraId="0000002A" w14:textId="77777777" w:rsidR="00FD34AC" w:rsidRPr="005215AD" w:rsidRDefault="00A373A7" w:rsidP="005215AD">
      <w:pPr>
        <w:pStyle w:val="Heading1"/>
      </w:pPr>
      <w:bookmarkStart w:id="5" w:name="_Toc191305078"/>
      <w:r w:rsidRPr="005215AD">
        <w:t>3. Conclusion &amp; Recommendations</w:t>
      </w:r>
      <w:bookmarkEnd w:id="5"/>
    </w:p>
    <w:p w14:paraId="0000002B" w14:textId="136A4710" w:rsidR="00FD34AC" w:rsidRPr="005215AD" w:rsidRDefault="00A373A7" w:rsidP="005215AD">
      <w:pPr>
        <w:spacing w:before="240"/>
      </w:pPr>
      <w:r w:rsidRPr="005215AD">
        <w:t>In the hospitality industry, water transport has a key role in cruise tourism, ferries, and luxury yachts. But it has a large environmental footprint, including carbon emissions, air and water pollution, destruction of marine habitats and over</w:t>
      </w:r>
      <w:r w:rsidR="005215AD">
        <w:t>-</w:t>
      </w:r>
      <w:r w:rsidRPr="005215AD">
        <w:t>tourism. However, there are also more serious and daunting challenges, stemming from the dependence on heavy fuel oil, inadequate waste disposal and burgeoning demand for cruise travel all of which have made sustainability the industry’s top priority. Reducing emissions through the usage of alternative fuels to fuel the vessels is therefore necessary, adopting LNG, Hydrogen, and Electric power Advanced wastewater treatment systems, reduction policies for plastic, and ballast water management can further mitigate pollution.</w:t>
      </w:r>
    </w:p>
    <w:p w14:paraId="0000002C" w14:textId="77777777" w:rsidR="00FD34AC" w:rsidRPr="005215AD" w:rsidRDefault="00A373A7" w:rsidP="005215AD">
      <w:pPr>
        <w:spacing w:before="240"/>
      </w:pPr>
      <w:r w:rsidRPr="005215AD">
        <w:t>Regulatory approaches, such as IMO’s MARPOL Annex VI and shore power infrastructure at ports, also are helping make sure that environmental responsibility is being enforced. The hospitality sector also must become a promoter of sustainable tourism practices: small eco-friendly cruise ships; restrictions on over-tourism in delicate destinations; and passenger education programs to increase environmental mindfulness. Firms such as Hurtigruten and Ponant have already led by investing in green technologies. These solutions, implemented within, will help the industry to reduce its ecological footprint whilst allowing it to contribute to tourism globally. Moving forward, it will take a partnership between cruise operators, governments and travellers to use our chosen industry to create a path for a more sustainable future for hospitality water transport.</w:t>
      </w:r>
      <w:r w:rsidRPr="005215AD">
        <w:br w:type="page"/>
      </w:r>
    </w:p>
    <w:p w14:paraId="0000002D" w14:textId="77777777" w:rsidR="00FD34AC" w:rsidRPr="005215AD" w:rsidRDefault="00A373A7" w:rsidP="005215AD">
      <w:pPr>
        <w:pStyle w:val="Heading1"/>
      </w:pPr>
      <w:bookmarkStart w:id="6" w:name="_Toc191305079"/>
      <w:r w:rsidRPr="005215AD">
        <w:lastRenderedPageBreak/>
        <w:t>References</w:t>
      </w:r>
      <w:bookmarkEnd w:id="6"/>
    </w:p>
    <w:p w14:paraId="496A3529" w14:textId="77777777" w:rsidR="00284374" w:rsidRPr="005215AD" w:rsidRDefault="00284374" w:rsidP="005215AD">
      <w:pPr>
        <w:spacing w:before="240" w:after="240"/>
        <w:rPr>
          <w:highlight w:val="white"/>
        </w:rPr>
      </w:pPr>
      <w:r w:rsidRPr="005215AD">
        <w:rPr>
          <w:highlight w:val="white"/>
        </w:rPr>
        <w:t>Bello, F.A.</w:t>
      </w:r>
      <w:r>
        <w:rPr>
          <w:highlight w:val="white"/>
        </w:rPr>
        <w:t xml:space="preserve"> (</w:t>
      </w:r>
      <w:r w:rsidRPr="005215AD">
        <w:rPr>
          <w:highlight w:val="white"/>
        </w:rPr>
        <w:t>2022</w:t>
      </w:r>
      <w:r>
        <w:rPr>
          <w:highlight w:val="white"/>
        </w:rPr>
        <w:t>)</w:t>
      </w:r>
      <w:r w:rsidRPr="005215AD">
        <w:rPr>
          <w:highlight w:val="white"/>
        </w:rPr>
        <w:t>. Critical analysis of policies on single-use plastics disposal from ships as a source of pollution to the marine environment.</w:t>
      </w:r>
    </w:p>
    <w:p w14:paraId="0A8643C9" w14:textId="77777777" w:rsidR="00284374" w:rsidRPr="005215AD" w:rsidRDefault="00284374" w:rsidP="005215AD">
      <w:pPr>
        <w:spacing w:before="240" w:after="240"/>
      </w:pPr>
      <w:r w:rsidRPr="005215AD">
        <w:rPr>
          <w:highlight w:val="white"/>
        </w:rPr>
        <w:t>Clayton, C.A., Walker, T.R., Bezerra, J.C. and Adam, I.</w:t>
      </w:r>
      <w:r>
        <w:rPr>
          <w:highlight w:val="white"/>
        </w:rPr>
        <w:t xml:space="preserve"> (</w:t>
      </w:r>
      <w:r w:rsidRPr="005215AD">
        <w:rPr>
          <w:highlight w:val="white"/>
        </w:rPr>
        <w:t>2021</w:t>
      </w:r>
      <w:r>
        <w:rPr>
          <w:highlight w:val="white"/>
        </w:rPr>
        <w:t>)</w:t>
      </w:r>
      <w:r w:rsidRPr="005215AD">
        <w:rPr>
          <w:highlight w:val="white"/>
        </w:rPr>
        <w:t xml:space="preserve">. Policy responses to reduce single-use plastic marine pollution in the Caribbean. </w:t>
      </w:r>
      <w:r w:rsidRPr="005215AD">
        <w:rPr>
          <w:i/>
        </w:rPr>
        <w:t>Marine Pollution Bulletin</w:t>
      </w:r>
      <w:r w:rsidRPr="005215AD">
        <w:t xml:space="preserve">, </w:t>
      </w:r>
      <w:r w:rsidRPr="005215AD">
        <w:rPr>
          <w:i/>
        </w:rPr>
        <w:t>162</w:t>
      </w:r>
      <w:r w:rsidRPr="005215AD">
        <w:t>, p.111833.</w:t>
      </w:r>
    </w:p>
    <w:p w14:paraId="5BE319FC" w14:textId="77777777" w:rsidR="00284374" w:rsidRPr="005215AD" w:rsidRDefault="00284374" w:rsidP="005215AD">
      <w:pPr>
        <w:spacing w:before="240" w:after="240"/>
      </w:pPr>
      <w:r w:rsidRPr="005215AD">
        <w:t>Cooper, C.</w:t>
      </w:r>
      <w:r>
        <w:t xml:space="preserve"> (</w:t>
      </w:r>
      <w:r w:rsidRPr="005215AD">
        <w:t>2021</w:t>
      </w:r>
      <w:r>
        <w:t>)</w:t>
      </w:r>
      <w:r w:rsidRPr="005215AD">
        <w:t>. Essentials of tourism. Third edition. London: SAGE.</w:t>
      </w:r>
    </w:p>
    <w:p w14:paraId="3268B995" w14:textId="77777777" w:rsidR="00284374" w:rsidRPr="005215AD" w:rsidRDefault="00284374" w:rsidP="005215AD">
      <w:pPr>
        <w:spacing w:before="240" w:after="240"/>
        <w:rPr>
          <w:highlight w:val="white"/>
        </w:rPr>
      </w:pPr>
      <w:r w:rsidRPr="00DA1951">
        <w:t>Costa, &amp; Costa, C. (2022) Sustainability and Competitiveness in the Hospitality Industry (Costa &amp; C. Costa, Eds.). Business Science Reference.</w:t>
      </w:r>
    </w:p>
    <w:p w14:paraId="76A44538" w14:textId="77777777" w:rsidR="00284374" w:rsidRPr="005215AD" w:rsidRDefault="00284374" w:rsidP="005215AD">
      <w:pPr>
        <w:spacing w:before="240" w:after="240"/>
      </w:pPr>
      <w:r w:rsidRPr="008370D9">
        <w:t xml:space="preserve">Edgell. (2020) Managing Sustainable Tourism: A Legacy for the Future. 3rd </w:t>
      </w:r>
      <w:proofErr w:type="spellStart"/>
      <w:r w:rsidRPr="008370D9">
        <w:t>edn</w:t>
      </w:r>
      <w:proofErr w:type="spellEnd"/>
      <w:r w:rsidRPr="008370D9">
        <w:t>. Routledge.</w:t>
      </w:r>
    </w:p>
    <w:p w14:paraId="1700691C" w14:textId="77777777" w:rsidR="00284374" w:rsidRPr="005215AD" w:rsidRDefault="00284374" w:rsidP="005215AD">
      <w:pPr>
        <w:spacing w:before="240" w:after="240"/>
      </w:pPr>
      <w:proofErr w:type="spellStart"/>
      <w:r w:rsidRPr="005215AD">
        <w:t>Haski</w:t>
      </w:r>
      <w:proofErr w:type="spellEnd"/>
      <w:r w:rsidRPr="005215AD">
        <w:t>-Leventhal, D.</w:t>
      </w:r>
      <w:r>
        <w:t xml:space="preserve"> (</w:t>
      </w:r>
      <w:r w:rsidRPr="005215AD">
        <w:t>2018</w:t>
      </w:r>
      <w:r>
        <w:t>)</w:t>
      </w:r>
      <w:r w:rsidRPr="005215AD">
        <w:t xml:space="preserve">. Strategic corporate social </w:t>
      </w:r>
      <w:proofErr w:type="gramStart"/>
      <w:r w:rsidRPr="005215AD">
        <w:t>responsibility :</w:t>
      </w:r>
      <w:proofErr w:type="gramEnd"/>
      <w:r w:rsidRPr="005215AD">
        <w:t xml:space="preserve"> tools &amp; theories for responsible management. London: SAGE.</w:t>
      </w:r>
    </w:p>
    <w:p w14:paraId="05CD2314" w14:textId="77777777" w:rsidR="00284374" w:rsidRPr="005215AD" w:rsidRDefault="00284374" w:rsidP="005215AD">
      <w:pPr>
        <w:spacing w:before="240" w:after="240"/>
      </w:pPr>
      <w:r w:rsidRPr="007E3337">
        <w:t xml:space="preserve">Jauhari, V. (2021) Managing Sustainability in the Hospitality and Tourism Industry: Paradigms and Directions for the Future. 9th </w:t>
      </w:r>
      <w:proofErr w:type="spellStart"/>
      <w:r w:rsidRPr="007E3337">
        <w:t>edn</w:t>
      </w:r>
      <w:proofErr w:type="spellEnd"/>
      <w:r w:rsidRPr="007E3337">
        <w:t>. Oakville: Apple Academic Press Inc.</w:t>
      </w:r>
    </w:p>
    <w:p w14:paraId="29C769D1" w14:textId="77777777" w:rsidR="00284374" w:rsidRPr="005215AD" w:rsidRDefault="00284374" w:rsidP="005215AD">
      <w:pPr>
        <w:spacing w:before="240" w:after="240"/>
      </w:pPr>
      <w:r w:rsidRPr="005215AD">
        <w:rPr>
          <w:highlight w:val="white"/>
        </w:rPr>
        <w:t>Kämäräinen, J.</w:t>
      </w:r>
      <w:r>
        <w:rPr>
          <w:highlight w:val="white"/>
        </w:rPr>
        <w:t xml:space="preserve"> (</w:t>
      </w:r>
      <w:r w:rsidRPr="005215AD">
        <w:rPr>
          <w:highlight w:val="white"/>
        </w:rPr>
        <w:t>2025</w:t>
      </w:r>
      <w:r>
        <w:rPr>
          <w:highlight w:val="white"/>
        </w:rPr>
        <w:t>)</w:t>
      </w:r>
      <w:r w:rsidRPr="005215AD">
        <w:rPr>
          <w:highlight w:val="white"/>
        </w:rPr>
        <w:t xml:space="preserve">, February. Annex VI: Air Pollution Substances. In </w:t>
      </w:r>
      <w:r w:rsidRPr="005215AD">
        <w:rPr>
          <w:i/>
        </w:rPr>
        <w:t>The International Convention for the Prevention of Pollution from Ships</w:t>
      </w:r>
      <w:r w:rsidRPr="005215AD">
        <w:t xml:space="preserve"> (pp. 402-425). Edward Elgar Publishing.</w:t>
      </w:r>
    </w:p>
    <w:p w14:paraId="62334F90" w14:textId="77777777" w:rsidR="00284374" w:rsidRPr="005215AD" w:rsidRDefault="00284374" w:rsidP="005215AD">
      <w:pPr>
        <w:spacing w:before="240" w:after="240"/>
      </w:pPr>
      <w:proofErr w:type="spellStart"/>
      <w:r w:rsidRPr="001F6663">
        <w:t>Korstanje</w:t>
      </w:r>
      <w:proofErr w:type="spellEnd"/>
      <w:r w:rsidRPr="001F6663">
        <w:t>, George, B., &amp; Nedelea, A. (2020) Strategies for Promoting Sustainable Hospitality and Tourism Services. IGI Global.</w:t>
      </w:r>
    </w:p>
    <w:p w14:paraId="658042F1" w14:textId="77777777" w:rsidR="00284374" w:rsidRPr="005215AD" w:rsidRDefault="00284374" w:rsidP="005215AD">
      <w:pPr>
        <w:spacing w:before="240" w:after="240"/>
      </w:pPr>
      <w:proofErr w:type="spellStart"/>
      <w:r w:rsidRPr="005215AD">
        <w:rPr>
          <w:highlight w:val="white"/>
        </w:rPr>
        <w:t>Kulkov</w:t>
      </w:r>
      <w:proofErr w:type="spellEnd"/>
      <w:r w:rsidRPr="005215AD">
        <w:rPr>
          <w:highlight w:val="white"/>
        </w:rPr>
        <w:t>, I., Hellström, M., Tsvetkova, A. and Malmberg, J.</w:t>
      </w:r>
      <w:r>
        <w:rPr>
          <w:highlight w:val="white"/>
        </w:rPr>
        <w:t xml:space="preserve"> (</w:t>
      </w:r>
      <w:r w:rsidRPr="005215AD">
        <w:rPr>
          <w:highlight w:val="white"/>
        </w:rPr>
        <w:t>2023</w:t>
      </w:r>
      <w:r>
        <w:rPr>
          <w:highlight w:val="white"/>
        </w:rPr>
        <w:t>)</w:t>
      </w:r>
      <w:r w:rsidRPr="005215AD">
        <w:rPr>
          <w:highlight w:val="white"/>
        </w:rPr>
        <w:t xml:space="preserve">. Sustainable cruise tourism: Systematic literature review and future research areas. </w:t>
      </w:r>
      <w:r w:rsidRPr="005215AD">
        <w:rPr>
          <w:i/>
        </w:rPr>
        <w:t>Sustainability</w:t>
      </w:r>
      <w:r w:rsidRPr="005215AD">
        <w:t xml:space="preserve">, </w:t>
      </w:r>
      <w:r w:rsidRPr="005215AD">
        <w:rPr>
          <w:i/>
        </w:rPr>
        <w:t>15</w:t>
      </w:r>
      <w:r w:rsidRPr="005215AD">
        <w:t>(10), p.8335.</w:t>
      </w:r>
    </w:p>
    <w:p w14:paraId="04950C85" w14:textId="77777777" w:rsidR="00284374" w:rsidRPr="005215AD" w:rsidRDefault="00284374" w:rsidP="005215AD">
      <w:pPr>
        <w:spacing w:before="240" w:after="240"/>
      </w:pPr>
      <w:r w:rsidRPr="005215AD">
        <w:t>Management Association</w:t>
      </w:r>
      <w:r>
        <w:t xml:space="preserve"> (</w:t>
      </w:r>
      <w:r w:rsidRPr="005215AD">
        <w:t>2018</w:t>
      </w:r>
      <w:r>
        <w:t>)</w:t>
      </w:r>
      <w:r w:rsidRPr="005215AD">
        <w:t>. Sustainable Tourism. IGI Global.</w:t>
      </w:r>
    </w:p>
    <w:p w14:paraId="650DEC2F" w14:textId="77777777" w:rsidR="00284374" w:rsidRPr="005215AD" w:rsidRDefault="00284374" w:rsidP="005215AD">
      <w:pPr>
        <w:spacing w:before="240" w:after="240"/>
        <w:rPr>
          <w:highlight w:val="white"/>
        </w:rPr>
      </w:pPr>
      <w:proofErr w:type="spellStart"/>
      <w:r w:rsidRPr="005215AD">
        <w:rPr>
          <w:highlight w:val="white"/>
        </w:rPr>
        <w:lastRenderedPageBreak/>
        <w:t>Mujingni</w:t>
      </w:r>
      <w:proofErr w:type="spellEnd"/>
      <w:r w:rsidRPr="005215AD">
        <w:rPr>
          <w:highlight w:val="white"/>
        </w:rPr>
        <w:t>, J.T.</w:t>
      </w:r>
      <w:r>
        <w:rPr>
          <w:highlight w:val="white"/>
        </w:rPr>
        <w:t xml:space="preserve"> (</w:t>
      </w:r>
      <w:r w:rsidRPr="005215AD">
        <w:rPr>
          <w:highlight w:val="white"/>
        </w:rPr>
        <w:t>2021</w:t>
      </w:r>
      <w:r>
        <w:rPr>
          <w:highlight w:val="white"/>
        </w:rPr>
        <w:t>)</w:t>
      </w:r>
      <w:r w:rsidRPr="005215AD">
        <w:rPr>
          <w:highlight w:val="white"/>
        </w:rPr>
        <w:t>. The sustainability of integrated cruise ship sanitation and wastewater management systems: a contribution to circular economy strategies in the Baltic region.</w:t>
      </w:r>
    </w:p>
    <w:p w14:paraId="622AA4CF" w14:textId="77777777" w:rsidR="00284374" w:rsidRPr="005215AD" w:rsidRDefault="00284374" w:rsidP="005215AD">
      <w:pPr>
        <w:spacing w:before="240" w:after="240"/>
      </w:pPr>
      <w:proofErr w:type="spellStart"/>
      <w:r w:rsidRPr="005215AD">
        <w:rPr>
          <w:highlight w:val="white"/>
        </w:rPr>
        <w:t>Papathanassis</w:t>
      </w:r>
      <w:proofErr w:type="spellEnd"/>
      <w:r w:rsidRPr="005215AD">
        <w:rPr>
          <w:highlight w:val="white"/>
        </w:rPr>
        <w:t>, A.</w:t>
      </w:r>
      <w:r>
        <w:rPr>
          <w:highlight w:val="white"/>
        </w:rPr>
        <w:t xml:space="preserve"> (</w:t>
      </w:r>
      <w:r w:rsidRPr="005215AD">
        <w:rPr>
          <w:highlight w:val="white"/>
        </w:rPr>
        <w:t>2023</w:t>
      </w:r>
      <w:r>
        <w:rPr>
          <w:highlight w:val="white"/>
        </w:rPr>
        <w:t>)</w:t>
      </w:r>
      <w:r w:rsidRPr="005215AD">
        <w:rPr>
          <w:highlight w:val="white"/>
        </w:rPr>
        <w:t xml:space="preserve">. A decade of ‘blue tourism ‘sustainability research: Exploring the impact of cruise tourism on coastal areas. </w:t>
      </w:r>
      <w:r w:rsidRPr="005215AD">
        <w:rPr>
          <w:i/>
        </w:rPr>
        <w:t>Cambridge Prisms: Coastal Futures</w:t>
      </w:r>
      <w:r w:rsidRPr="005215AD">
        <w:t xml:space="preserve">, </w:t>
      </w:r>
      <w:r w:rsidRPr="005215AD">
        <w:rPr>
          <w:i/>
        </w:rPr>
        <w:t>1</w:t>
      </w:r>
      <w:r w:rsidRPr="005215AD">
        <w:t>, p.e12.</w:t>
      </w:r>
    </w:p>
    <w:p w14:paraId="19017BF5" w14:textId="77777777" w:rsidR="00284374" w:rsidRPr="005215AD" w:rsidRDefault="00284374" w:rsidP="005215AD">
      <w:pPr>
        <w:spacing w:before="240" w:after="240"/>
      </w:pPr>
      <w:r w:rsidRPr="005215AD">
        <w:t>Sloan, P., Legrand, W. and Chen, J.S.</w:t>
      </w:r>
      <w:r>
        <w:t xml:space="preserve"> (</w:t>
      </w:r>
      <w:r w:rsidRPr="005215AD">
        <w:t>2017</w:t>
      </w:r>
      <w:r>
        <w:t>)</w:t>
      </w:r>
      <w:r w:rsidRPr="005215AD">
        <w:t xml:space="preserve">. Sustainability in the hospitality </w:t>
      </w:r>
      <w:proofErr w:type="gramStart"/>
      <w:r w:rsidRPr="005215AD">
        <w:t>industry :</w:t>
      </w:r>
      <w:proofErr w:type="gramEnd"/>
      <w:r w:rsidRPr="005215AD">
        <w:t xml:space="preserve"> principles of sustainable operations. 3rd </w:t>
      </w:r>
      <w:proofErr w:type="spellStart"/>
      <w:r w:rsidRPr="005215AD">
        <w:t>edn</w:t>
      </w:r>
      <w:proofErr w:type="spellEnd"/>
      <w:r w:rsidRPr="005215AD">
        <w:t>. London: Butterworth-Heinemann.</w:t>
      </w:r>
    </w:p>
    <w:p w14:paraId="68FD28EA" w14:textId="77777777" w:rsidR="00284374" w:rsidRPr="005215AD" w:rsidRDefault="00284374" w:rsidP="005215AD">
      <w:pPr>
        <w:spacing w:before="240" w:after="240"/>
      </w:pPr>
      <w:r w:rsidRPr="005215AD">
        <w:rPr>
          <w:highlight w:val="white"/>
        </w:rPr>
        <w:t xml:space="preserve">Van Roy, W., Merveille, J.B., Van </w:t>
      </w:r>
      <w:proofErr w:type="spellStart"/>
      <w:r w:rsidRPr="005215AD">
        <w:rPr>
          <w:highlight w:val="white"/>
        </w:rPr>
        <w:t>Nieuwenhove</w:t>
      </w:r>
      <w:proofErr w:type="spellEnd"/>
      <w:r w:rsidRPr="005215AD">
        <w:rPr>
          <w:highlight w:val="white"/>
        </w:rPr>
        <w:t xml:space="preserve">, A., </w:t>
      </w:r>
      <w:proofErr w:type="spellStart"/>
      <w:r w:rsidRPr="005215AD">
        <w:rPr>
          <w:highlight w:val="white"/>
        </w:rPr>
        <w:t>Scheldeman</w:t>
      </w:r>
      <w:proofErr w:type="spellEnd"/>
      <w:r w:rsidRPr="005215AD">
        <w:rPr>
          <w:highlight w:val="white"/>
        </w:rPr>
        <w:t xml:space="preserve">, K. and Maes, F., </w:t>
      </w:r>
      <w:r>
        <w:rPr>
          <w:highlight w:val="white"/>
        </w:rPr>
        <w:t>(</w:t>
      </w:r>
      <w:r w:rsidRPr="005215AD">
        <w:rPr>
          <w:highlight w:val="white"/>
        </w:rPr>
        <w:t>2024</w:t>
      </w:r>
      <w:r>
        <w:rPr>
          <w:highlight w:val="white"/>
        </w:rPr>
        <w:t>)</w:t>
      </w:r>
      <w:r w:rsidRPr="005215AD">
        <w:rPr>
          <w:highlight w:val="white"/>
        </w:rPr>
        <w:t xml:space="preserve">. Policy recommendations for international regulations addressing air pollution from ships. </w:t>
      </w:r>
      <w:r w:rsidRPr="005215AD">
        <w:rPr>
          <w:i/>
        </w:rPr>
        <w:t>Marine Policy</w:t>
      </w:r>
      <w:r w:rsidRPr="005215AD">
        <w:t xml:space="preserve">, </w:t>
      </w:r>
      <w:r w:rsidRPr="005215AD">
        <w:rPr>
          <w:i/>
        </w:rPr>
        <w:t>159</w:t>
      </w:r>
      <w:r w:rsidRPr="005215AD">
        <w:t>, p.105913.</w:t>
      </w:r>
    </w:p>
    <w:p w14:paraId="53177AB7" w14:textId="77777777" w:rsidR="00284374" w:rsidRPr="005215AD" w:rsidRDefault="00284374" w:rsidP="005215AD">
      <w:pPr>
        <w:spacing w:before="240" w:after="240"/>
      </w:pPr>
      <w:r w:rsidRPr="005215AD">
        <w:rPr>
          <w:highlight w:val="white"/>
        </w:rPr>
        <w:t>Vicente-Cera, I., Acevedo-Merino, A., López-Ramírez, J.A. and Nebot, E.</w:t>
      </w:r>
      <w:r>
        <w:rPr>
          <w:highlight w:val="white"/>
        </w:rPr>
        <w:t xml:space="preserve"> (</w:t>
      </w:r>
      <w:r w:rsidRPr="005215AD">
        <w:rPr>
          <w:highlight w:val="white"/>
        </w:rPr>
        <w:t>2020</w:t>
      </w:r>
      <w:r>
        <w:rPr>
          <w:highlight w:val="white"/>
        </w:rPr>
        <w:t>)</w:t>
      </w:r>
      <w:r w:rsidRPr="005215AD">
        <w:rPr>
          <w:highlight w:val="white"/>
        </w:rPr>
        <w:t xml:space="preserve">. Use of AIS data for the environmental characterization of world cruise ship traffic. </w:t>
      </w:r>
      <w:r w:rsidRPr="005215AD">
        <w:rPr>
          <w:i/>
        </w:rPr>
        <w:t>International Journal of Sustainable Transportation</w:t>
      </w:r>
      <w:r w:rsidRPr="005215AD">
        <w:t xml:space="preserve">, </w:t>
      </w:r>
      <w:r w:rsidRPr="005215AD">
        <w:rPr>
          <w:i/>
        </w:rPr>
        <w:t>14</w:t>
      </w:r>
      <w:r w:rsidRPr="005215AD">
        <w:t>(6), pp.465-474.</w:t>
      </w:r>
    </w:p>
    <w:sectPr w:rsidR="00284374" w:rsidRPr="005215AD" w:rsidSect="005215AD">
      <w:headerReference w:type="default" r:id="rId8"/>
      <w:footerReference w:type="default" r:id="rId9"/>
      <w:pgSz w:w="11909" w:h="16834"/>
      <w:pgMar w:top="1440" w:right="1440" w:bottom="1440" w:left="1440" w:header="720" w:footer="720" w:gutter="0"/>
      <w:pgBorders w:offsetFrom="page">
        <w:top w:val="single" w:sz="6" w:space="24" w:color="0070C0"/>
        <w:left w:val="single" w:sz="6" w:space="24" w:color="0070C0"/>
        <w:bottom w:val="single" w:sz="6" w:space="24" w:color="0070C0"/>
        <w:right w:val="single" w:sz="6" w:space="24" w:color="0070C0"/>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72AE05" w14:textId="77777777" w:rsidR="00E227B2" w:rsidRDefault="00E227B2" w:rsidP="005215AD">
      <w:pPr>
        <w:spacing w:line="240" w:lineRule="auto"/>
      </w:pPr>
      <w:r>
        <w:separator/>
      </w:r>
    </w:p>
  </w:endnote>
  <w:endnote w:type="continuationSeparator" w:id="0">
    <w:p w14:paraId="1C28D872" w14:textId="77777777" w:rsidR="00E227B2" w:rsidRDefault="00E227B2" w:rsidP="005215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7989852"/>
      <w:docPartObj>
        <w:docPartGallery w:val="Page Numbers (Bottom of Page)"/>
        <w:docPartUnique/>
      </w:docPartObj>
    </w:sdtPr>
    <w:sdtContent>
      <w:p w14:paraId="081B2D51" w14:textId="0E4E5304" w:rsidR="005215AD" w:rsidRDefault="005215AD">
        <w:pPr>
          <w:pStyle w:val="Footer"/>
          <w:jc w:val="right"/>
        </w:pPr>
        <w:r>
          <w:t xml:space="preserve">Page | </w:t>
        </w:r>
        <w:r>
          <w:fldChar w:fldCharType="begin"/>
        </w:r>
        <w:r>
          <w:instrText xml:space="preserve"> PAGE   \* MERGEFORMAT </w:instrText>
        </w:r>
        <w:r>
          <w:fldChar w:fldCharType="separate"/>
        </w:r>
        <w:r>
          <w:rPr>
            <w:noProof/>
          </w:rPr>
          <w:t>12</w:t>
        </w:r>
        <w:r>
          <w:rPr>
            <w:noProof/>
          </w:rPr>
          <w:fldChar w:fldCharType="end"/>
        </w:r>
        <w:r>
          <w:t xml:space="preserve"> </w:t>
        </w:r>
      </w:p>
    </w:sdtContent>
  </w:sdt>
  <w:p w14:paraId="772B073C" w14:textId="77777777" w:rsidR="005215AD" w:rsidRDefault="005215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37D84B" w14:textId="77777777" w:rsidR="00E227B2" w:rsidRDefault="00E227B2" w:rsidP="005215AD">
      <w:pPr>
        <w:spacing w:line="240" w:lineRule="auto"/>
      </w:pPr>
      <w:r>
        <w:separator/>
      </w:r>
    </w:p>
  </w:footnote>
  <w:footnote w:type="continuationSeparator" w:id="0">
    <w:p w14:paraId="0B9D2971" w14:textId="77777777" w:rsidR="00E227B2" w:rsidRDefault="00E227B2" w:rsidP="005215A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E067E6" w14:textId="02DD8AE9" w:rsidR="005215AD" w:rsidRDefault="005215AD" w:rsidP="005215AD">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WwMDQ3NrU0NDE3NDRV0lEKTi0uzszPAykwrAUA/2UqVSwAAAA="/>
  </w:docVars>
  <w:rsids>
    <w:rsidRoot w:val="00FD34AC"/>
    <w:rsid w:val="001E575C"/>
    <w:rsid w:val="001F6663"/>
    <w:rsid w:val="00284374"/>
    <w:rsid w:val="002F38E7"/>
    <w:rsid w:val="005215AD"/>
    <w:rsid w:val="00790594"/>
    <w:rsid w:val="007E3337"/>
    <w:rsid w:val="008370D9"/>
    <w:rsid w:val="009744B7"/>
    <w:rsid w:val="00987D9A"/>
    <w:rsid w:val="00A373A7"/>
    <w:rsid w:val="00B804F9"/>
    <w:rsid w:val="00C15958"/>
    <w:rsid w:val="00DA1951"/>
    <w:rsid w:val="00DC7C0E"/>
    <w:rsid w:val="00E227B2"/>
    <w:rsid w:val="00F2310E"/>
    <w:rsid w:val="00F65EB8"/>
    <w:rsid w:val="00FD34A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B16B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qFormat/>
    <w:rsid w:val="005215AD"/>
    <w:pPr>
      <w:keepNext/>
      <w:keepLines/>
      <w:spacing w:before="400" w:after="120"/>
      <w:outlineLvl w:val="0"/>
    </w:pPr>
    <w:rPr>
      <w:b/>
      <w:sz w:val="32"/>
      <w:szCs w:val="40"/>
    </w:rPr>
  </w:style>
  <w:style w:type="paragraph" w:styleId="Heading2">
    <w:name w:val="heading 2"/>
    <w:basedOn w:val="Normal"/>
    <w:next w:val="Normal"/>
    <w:qFormat/>
    <w:rsid w:val="005215AD"/>
    <w:pPr>
      <w:keepNext/>
      <w:keepLines/>
      <w:spacing w:before="360" w:after="120"/>
      <w:outlineLvl w:val="1"/>
    </w:pPr>
    <w:rPr>
      <w:b/>
      <w:sz w:val="28"/>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5215AD"/>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5215AD"/>
    <w:pPr>
      <w:spacing w:after="100"/>
    </w:pPr>
  </w:style>
  <w:style w:type="paragraph" w:styleId="TOC2">
    <w:name w:val="toc 2"/>
    <w:basedOn w:val="Normal"/>
    <w:next w:val="Normal"/>
    <w:autoRedefine/>
    <w:uiPriority w:val="39"/>
    <w:unhideWhenUsed/>
    <w:rsid w:val="005215AD"/>
    <w:pPr>
      <w:spacing w:after="100"/>
      <w:ind w:left="240"/>
    </w:pPr>
  </w:style>
  <w:style w:type="character" w:styleId="Hyperlink">
    <w:name w:val="Hyperlink"/>
    <w:basedOn w:val="DefaultParagraphFont"/>
    <w:uiPriority w:val="99"/>
    <w:unhideWhenUsed/>
    <w:rsid w:val="005215AD"/>
    <w:rPr>
      <w:color w:val="0000FF" w:themeColor="hyperlink"/>
      <w:u w:val="single"/>
    </w:rPr>
  </w:style>
  <w:style w:type="paragraph" w:styleId="Header">
    <w:name w:val="header"/>
    <w:basedOn w:val="Normal"/>
    <w:link w:val="HeaderChar"/>
    <w:uiPriority w:val="99"/>
    <w:unhideWhenUsed/>
    <w:rsid w:val="005215AD"/>
    <w:pPr>
      <w:tabs>
        <w:tab w:val="center" w:pos="4513"/>
        <w:tab w:val="right" w:pos="9026"/>
      </w:tabs>
      <w:spacing w:line="240" w:lineRule="auto"/>
    </w:pPr>
  </w:style>
  <w:style w:type="character" w:customStyle="1" w:styleId="HeaderChar">
    <w:name w:val="Header Char"/>
    <w:basedOn w:val="DefaultParagraphFont"/>
    <w:link w:val="Header"/>
    <w:uiPriority w:val="99"/>
    <w:rsid w:val="005215AD"/>
    <w:rPr>
      <w:lang w:val="en-GB"/>
    </w:rPr>
  </w:style>
  <w:style w:type="paragraph" w:styleId="Footer">
    <w:name w:val="footer"/>
    <w:basedOn w:val="Normal"/>
    <w:link w:val="FooterChar"/>
    <w:uiPriority w:val="99"/>
    <w:unhideWhenUsed/>
    <w:rsid w:val="005215AD"/>
    <w:pPr>
      <w:tabs>
        <w:tab w:val="center" w:pos="4513"/>
        <w:tab w:val="right" w:pos="9026"/>
      </w:tabs>
      <w:spacing w:line="240" w:lineRule="auto"/>
    </w:pPr>
  </w:style>
  <w:style w:type="character" w:customStyle="1" w:styleId="FooterChar">
    <w:name w:val="Footer Char"/>
    <w:basedOn w:val="DefaultParagraphFont"/>
    <w:link w:val="Footer"/>
    <w:uiPriority w:val="99"/>
    <w:rsid w:val="005215A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580F34-04D8-4069-91AE-25C70A7751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2733</Words>
  <Characters>17330</Characters>
  <Application>Microsoft Office Word</Application>
  <DocSecurity>0</DocSecurity>
  <Lines>288</Lines>
  <Paragraphs>85</Paragraphs>
  <ScaleCrop>false</ScaleCrop>
  <Company/>
  <LinksUpToDate>false</LinksUpToDate>
  <CharactersWithSpaces>19978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2025-03-05T11:48:00Z</dcterms:created>
  <dcterms:modified xsi:type="dcterms:W3CDTF">2025-03-05T11:48:00Z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5f447c3881c6d1692ea8bbfe923e2c14df20e8cde2faf714296e8b99fb52f86d</vt:lpwstr>
  </property>
</Properties>
</file>