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13CA7" w14:textId="77777777" w:rsidR="002F7F19" w:rsidRDefault="002F7F19" w:rsidP="00601A79">
      <w:pPr>
        <w:pStyle w:val="NormalWeb"/>
        <w:tabs>
          <w:tab w:val="left" w:pos="2268"/>
        </w:tabs>
        <w:spacing w:before="0" w:beforeAutospacing="0" w:after="0" w:afterAutospacing="0"/>
        <w:ind w:left="-180" w:right="-334"/>
      </w:pPr>
      <w:r>
        <w:rPr>
          <w:noProof/>
          <w:lang w:eastAsia="en-GB"/>
        </w:rPr>
        <w:drawing>
          <wp:inline distT="0" distB="0" distL="0" distR="0" wp14:anchorId="7A33B64F" wp14:editId="7271028C">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NormalWeb"/>
        <w:spacing w:before="0" w:beforeAutospacing="0" w:after="0" w:afterAutospacing="0"/>
        <w:ind w:left="-180" w:right="-334"/>
      </w:pPr>
    </w:p>
    <w:p w14:paraId="4691138F" w14:textId="77777777" w:rsidR="002F7F19" w:rsidRDefault="002F7F19" w:rsidP="002F7F19">
      <w:pPr>
        <w:pStyle w:val="NormalWeb"/>
        <w:spacing w:before="0" w:beforeAutospacing="0" w:after="0" w:afterAutospacing="0"/>
        <w:ind w:left="-180" w:right="-334"/>
      </w:pPr>
    </w:p>
    <w:p w14:paraId="46A838E7" w14:textId="6DB9247F" w:rsidR="002F7F19" w:rsidRDefault="002F7F19" w:rsidP="00601A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3E9BDB99" w14:textId="77777777" w:rsidR="002F7F19" w:rsidRPr="00230F35" w:rsidRDefault="002F7F19" w:rsidP="00601A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4442B6" w14:textId="7F2BE8BD" w:rsidR="002F7F19" w:rsidRPr="00601A79" w:rsidRDefault="00601A79"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lang w:val="cy-GB"/>
        </w:rPr>
        <w:t>T</w:t>
      </w:r>
      <w:r w:rsidRPr="00601A79">
        <w:rPr>
          <w:rFonts w:ascii="Arial" w:hAnsi="Arial" w:cs="Arial"/>
          <w:b/>
          <w:bCs/>
          <w:color w:val="EE0000"/>
          <w:sz w:val="28"/>
          <w:szCs w:val="28"/>
          <w:u w:val="single"/>
          <w:lang w:val="cy-GB"/>
        </w:rPr>
        <w:t>O BE USED FOR ALL ESSAY SUBMISSIONS FROM APRIL 2026</w:t>
      </w:r>
    </w:p>
    <w:p w14:paraId="771DE207" w14:textId="78B9926B" w:rsidR="00601A79" w:rsidRPr="00601A79" w:rsidRDefault="00601A79"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THIS COVER SHEET REPLACES ALL PREVIOUS VERSIONS.</w:t>
      </w:r>
    </w:p>
    <w:p w14:paraId="5FD53ABE" w14:textId="640CF055" w:rsidR="00601A79" w:rsidRPr="00601A79" w:rsidRDefault="00601A79"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YOU MUST SIGN THE AI DECLARATION BEF</w:t>
      </w:r>
      <w:r w:rsidR="00FC4B92">
        <w:rPr>
          <w:rFonts w:ascii="Arial" w:hAnsi="Arial" w:cs="Arial"/>
          <w:b/>
          <w:bCs/>
          <w:color w:val="EE0000"/>
          <w:sz w:val="28"/>
          <w:szCs w:val="28"/>
          <w:u w:val="single"/>
          <w:lang w:val="cy-GB"/>
        </w:rPr>
        <w:t>O</w:t>
      </w:r>
      <w:r w:rsidRPr="00601A79">
        <w:rPr>
          <w:rFonts w:ascii="Arial" w:hAnsi="Arial" w:cs="Arial"/>
          <w:b/>
          <w:bCs/>
          <w:color w:val="EE0000"/>
          <w:sz w:val="28"/>
          <w:szCs w:val="28"/>
          <w:u w:val="single"/>
          <w:lang w:val="cy-GB"/>
        </w:rPr>
        <w:t>RE YOU SUBMIT THE ESSAY.</w:t>
      </w:r>
    </w:p>
    <w:p w14:paraId="61C040EB" w14:textId="77777777" w:rsidR="002F7F19" w:rsidRDefault="002F7F19" w:rsidP="00601A79">
      <w:pPr>
        <w:pStyle w:val="Heading3"/>
        <w:jc w:val="left"/>
        <w:rPr>
          <w:lang w:val="cy-GB"/>
        </w:rPr>
      </w:pPr>
      <w:r>
        <w:rPr>
          <w:lang w:val="cy-GB"/>
        </w:rPr>
        <w:t>THIS SHEET MUST BE THE FIRST PAGE OF THE ASSIGNMENT YOU ARE SUBMITTING  (DO NOT SEND AS A SEPARATE FILE)</w:t>
      </w:r>
    </w:p>
    <w:p w14:paraId="431B34F0" w14:textId="77777777" w:rsidR="00601A79" w:rsidRDefault="00601A79" w:rsidP="002F7F19">
      <w:pPr>
        <w:pStyle w:val="Heading3"/>
        <w:jc w:val="center"/>
        <w:rPr>
          <w:lang w:val="cy-GB"/>
        </w:rPr>
      </w:pPr>
    </w:p>
    <w:p w14:paraId="4F1F01BA" w14:textId="77777777" w:rsidR="00601A79" w:rsidRDefault="00601A79" w:rsidP="002F7F19">
      <w:pPr>
        <w:pStyle w:val="Heading3"/>
        <w:jc w:val="center"/>
        <w:rPr>
          <w:lang w:val="cy-GB"/>
        </w:rPr>
      </w:pPr>
    </w:p>
    <w:p w14:paraId="27875A81" w14:textId="77777777" w:rsidR="002F7F19" w:rsidRDefault="002F7F19"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7F19" w:rsidRPr="00230F35" w14:paraId="556D78B7" w14:textId="77777777" w:rsidTr="00802737">
        <w:trPr>
          <w:trHeight w:val="614"/>
        </w:trPr>
        <w:tc>
          <w:tcPr>
            <w:tcW w:w="8856" w:type="dxa"/>
            <w:gridSpan w:val="5"/>
          </w:tcPr>
          <w:p w14:paraId="0EA7C642"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00802737">
        <w:trPr>
          <w:trHeight w:val="718"/>
        </w:trPr>
        <w:tc>
          <w:tcPr>
            <w:tcW w:w="8856" w:type="dxa"/>
            <w:gridSpan w:val="5"/>
          </w:tcPr>
          <w:p w14:paraId="63BCDACC" w14:textId="07714DF9"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4A21BD">
              <w:rPr>
                <w:rFonts w:ascii="Arial" w:hAnsi="Arial" w:cs="Arial" w:hint="eastAsia"/>
                <w:sz w:val="22"/>
                <w:szCs w:val="22"/>
              </w:rPr>
              <w:t>JIAYI ZHU</w:t>
            </w:r>
          </w:p>
          <w:p w14:paraId="5F22A78A"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4F823465" w14:textId="5BCF9526"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4A21BD" w:rsidRPr="004A21BD">
              <w:rPr>
                <w:rFonts w:ascii="Arial" w:hAnsi="Arial" w:cs="Arial"/>
                <w:sz w:val="22"/>
                <w:szCs w:val="22"/>
              </w:rPr>
              <w:t>2126466@student.uwtsd.ac.uk</w:t>
            </w:r>
          </w:p>
        </w:tc>
      </w:tr>
      <w:tr w:rsidR="002F7F19" w:rsidRPr="00230F35" w14:paraId="1D1E8033" w14:textId="77777777" w:rsidTr="00802737">
        <w:trPr>
          <w:trHeight w:val="849"/>
        </w:trPr>
        <w:tc>
          <w:tcPr>
            <w:tcW w:w="4788" w:type="dxa"/>
          </w:tcPr>
          <w:p w14:paraId="76B1434C" w14:textId="52B3DB24"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4A21BD" w:rsidRPr="004A21BD">
              <w:rPr>
                <w:rFonts w:ascii="Arial" w:hAnsi="Arial" w:cs="Arial"/>
                <w:sz w:val="22"/>
                <w:szCs w:val="22"/>
              </w:rPr>
              <w:t>HPCA7016</w:t>
            </w:r>
          </w:p>
          <w:p w14:paraId="096FB652"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1DB21712" w14:textId="0C72DC53" w:rsidR="002F7F19" w:rsidRDefault="002F7F19" w:rsidP="00802737">
            <w:pPr>
              <w:pStyle w:val="NormalWeb"/>
              <w:spacing w:before="0" w:beforeAutospacing="0" w:after="0" w:afterAutospacing="0"/>
              <w:ind w:right="34"/>
              <w:rPr>
                <w:rFonts w:ascii="Arial" w:hAnsi="Arial" w:cs="Arial" w:hint="eastAsia"/>
                <w:sz w:val="22"/>
                <w:szCs w:val="22"/>
              </w:rPr>
            </w:pPr>
            <w:r w:rsidRPr="00230F35">
              <w:rPr>
                <w:rFonts w:ascii="Arial" w:hAnsi="Arial" w:cs="Arial"/>
                <w:sz w:val="22"/>
                <w:szCs w:val="22"/>
              </w:rPr>
              <w:t>Module title:</w:t>
            </w:r>
            <w:r>
              <w:rPr>
                <w:rFonts w:ascii="Arial" w:hAnsi="Arial" w:cs="Arial"/>
                <w:sz w:val="22"/>
                <w:szCs w:val="22"/>
              </w:rPr>
              <w:t xml:space="preserve"> </w:t>
            </w:r>
            <w:bookmarkStart w:id="0" w:name="OLE_LINK64"/>
            <w:r w:rsidR="004A21BD">
              <w:rPr>
                <w:rFonts w:ascii="Arial" w:hAnsi="Arial" w:cs="Arial"/>
                <w:b/>
                <w:sz w:val="22"/>
                <w:szCs w:val="22"/>
              </w:rPr>
              <w:t>Cultural Astronomy and Astrology</w:t>
            </w:r>
            <w:bookmarkEnd w:id="0"/>
          </w:p>
          <w:p w14:paraId="542BD89E"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gridSpan w:val="3"/>
          </w:tcPr>
          <w:p w14:paraId="3121FF63" w14:textId="5A49E924"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004A21BD">
              <w:rPr>
                <w:rFonts w:ascii="AppleSystemUIFont" w:hAnsi="AppleSystemUIFont" w:cs="AppleSystemUIFont"/>
                <w:sz w:val="26"/>
                <w:szCs w:val="26"/>
              </w:rPr>
              <w:t>2126466</w:t>
            </w:r>
          </w:p>
        </w:tc>
        <w:tc>
          <w:tcPr>
            <w:tcW w:w="1802" w:type="dxa"/>
          </w:tcPr>
          <w:p w14:paraId="004F589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F05D08C"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52597130" w14:textId="77777777" w:rsidTr="00802737">
        <w:trPr>
          <w:trHeight w:val="1139"/>
        </w:trPr>
        <w:tc>
          <w:tcPr>
            <w:tcW w:w="8856" w:type="dxa"/>
            <w:gridSpan w:val="5"/>
          </w:tcPr>
          <w:p w14:paraId="5CB07975" w14:textId="5FA7802C" w:rsidR="002F7F19" w:rsidRPr="004A21BD" w:rsidRDefault="002F7F19" w:rsidP="004A21BD">
            <w:pPr>
              <w:spacing w:before="100" w:beforeAutospacing="1" w:after="100" w:afterAutospacing="1" w:line="360" w:lineRule="auto"/>
              <w:jc w:val="both"/>
              <w:rPr>
                <w:rFonts w:ascii="Arial" w:hAnsi="Arial" w:cs="Arial" w:hint="eastAsia"/>
                <w:b/>
                <w:bCs/>
                <w:sz w:val="24"/>
                <w:szCs w:val="24"/>
                <w:lang w:val="en-GB" w:eastAsia="zh-CN"/>
              </w:rPr>
            </w:pPr>
            <w:r w:rsidRPr="00230F35">
              <w:rPr>
                <w:rFonts w:ascii="Arial" w:hAnsi="Arial" w:cs="Arial"/>
              </w:rPr>
              <w:t>Assignment title:</w:t>
            </w:r>
            <w:r>
              <w:rPr>
                <w:rFonts w:ascii="Arial" w:hAnsi="Arial" w:cs="Arial"/>
              </w:rPr>
              <w:t xml:space="preserve"> </w:t>
            </w:r>
            <w:r w:rsidR="004A21BD" w:rsidRPr="004A21BD">
              <w:rPr>
                <w:rFonts w:ascii="Arial" w:hAnsi="Arial" w:cs="Arial"/>
                <w:b/>
                <w:bCs/>
                <w:sz w:val="24"/>
                <w:szCs w:val="24"/>
                <w:lang w:val="en-GB" w:eastAsia="zh-CN"/>
              </w:rPr>
              <w:t>Objects and Rituals Embodying Cosmology: Contemporary Beliefs and Practices Surrounding New Moon Rituals</w:t>
            </w:r>
          </w:p>
          <w:p w14:paraId="79307084" w14:textId="35B92976" w:rsidR="002F7F19" w:rsidRPr="00230F35" w:rsidRDefault="002F7F19" w:rsidP="00802737">
            <w:pPr>
              <w:pStyle w:val="NormalWeb"/>
              <w:spacing w:before="0" w:beforeAutospacing="0" w:after="0" w:afterAutospacing="0"/>
              <w:ind w:right="34"/>
              <w:rPr>
                <w:rFonts w:ascii="Arial" w:hAnsi="Arial" w:cs="Arial" w:hint="eastAsia"/>
                <w:sz w:val="22"/>
                <w:szCs w:val="22"/>
              </w:rPr>
            </w:pPr>
            <w:r w:rsidRPr="00230F35">
              <w:rPr>
                <w:rFonts w:ascii="Arial" w:hAnsi="Arial" w:cs="Arial"/>
                <w:sz w:val="22"/>
                <w:szCs w:val="22"/>
              </w:rPr>
              <w:t>Assignment due date:</w:t>
            </w:r>
            <w:r>
              <w:rPr>
                <w:rFonts w:ascii="Arial" w:hAnsi="Arial" w:cs="Arial"/>
                <w:sz w:val="22"/>
                <w:szCs w:val="22"/>
              </w:rPr>
              <w:t xml:space="preserve"> </w:t>
            </w:r>
            <w:r w:rsidR="004A21BD">
              <w:rPr>
                <w:rFonts w:ascii="Arial" w:hAnsi="Arial" w:cs="Arial" w:hint="eastAsia"/>
                <w:sz w:val="22"/>
                <w:szCs w:val="22"/>
              </w:rPr>
              <w:t>30</w:t>
            </w:r>
            <w:r>
              <w:rPr>
                <w:rFonts w:ascii="Arial" w:hAnsi="Arial" w:cs="Arial"/>
                <w:sz w:val="22"/>
                <w:szCs w:val="22"/>
              </w:rPr>
              <w:t>/0</w:t>
            </w:r>
            <w:r w:rsidR="004A21BD">
              <w:rPr>
                <w:rFonts w:ascii="Arial" w:hAnsi="Arial" w:cs="Arial" w:hint="eastAsia"/>
                <w:sz w:val="22"/>
                <w:szCs w:val="22"/>
              </w:rPr>
              <w:t>4</w:t>
            </w:r>
            <w:r>
              <w:rPr>
                <w:rFonts w:ascii="Arial" w:hAnsi="Arial" w:cs="Arial"/>
                <w:sz w:val="22"/>
                <w:szCs w:val="22"/>
              </w:rPr>
              <w:t>/202</w:t>
            </w:r>
            <w:r w:rsidR="004A21BD">
              <w:rPr>
                <w:rFonts w:ascii="Arial" w:hAnsi="Arial" w:cs="Arial" w:hint="eastAsia"/>
                <w:sz w:val="22"/>
                <w:szCs w:val="22"/>
              </w:rPr>
              <w:t>6</w:t>
            </w:r>
          </w:p>
        </w:tc>
      </w:tr>
      <w:tr w:rsidR="002F7F19" w:rsidRPr="00230F35" w14:paraId="6A12B430" w14:textId="77777777" w:rsidTr="00802737">
        <w:trPr>
          <w:trHeight w:val="978"/>
        </w:trPr>
        <w:tc>
          <w:tcPr>
            <w:tcW w:w="8856" w:type="dxa"/>
            <w:gridSpan w:val="5"/>
            <w:tcBorders>
              <w:bottom w:val="single" w:sz="4" w:space="0" w:color="000000"/>
            </w:tcBorders>
          </w:tcPr>
          <w:p w14:paraId="4C581461" w14:textId="77777777" w:rsidR="002F7F19" w:rsidRPr="00230F35" w:rsidRDefault="002F7F19"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523EB4"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237623" w:rsidRPr="00230F35">
              <w:rPr>
                <w:rFonts w:ascii="Arial" w:hAnsi="Arial" w:cs="Arial"/>
              </w:rPr>
              <w:t xml:space="preserve"> </w:t>
            </w:r>
            <w:r w:rsidR="00237623" w:rsidRPr="00230F35">
              <w:rPr>
                <w:rFonts w:ascii="Arial" w:hAnsi="Arial" w:cs="Arial"/>
              </w:rPr>
              <w:fldChar w:fldCharType="begin">
                <w:ffData>
                  <w:name w:val="Check15"/>
                  <w:enabled/>
                  <w:calcOnExit w:val="0"/>
                  <w:checkBox>
                    <w:sizeAuto/>
                    <w:default w:val="0"/>
                  </w:checkBox>
                </w:ffData>
              </w:fldChar>
            </w:r>
            <w:r w:rsidR="00237623" w:rsidRPr="00230F35">
              <w:rPr>
                <w:rFonts w:ascii="Arial" w:hAnsi="Arial" w:cs="Arial"/>
              </w:rPr>
              <w:instrText xml:space="preserve"> FORMCHECKBOX </w:instrText>
            </w:r>
            <w:r w:rsidR="00237623" w:rsidRPr="00230F35">
              <w:rPr>
                <w:rFonts w:ascii="Arial" w:hAnsi="Arial" w:cs="Arial"/>
              </w:rPr>
            </w:r>
            <w:r w:rsidR="00237623" w:rsidRPr="00230F35">
              <w:rPr>
                <w:rFonts w:ascii="Arial" w:hAnsi="Arial" w:cs="Arial"/>
              </w:rPr>
              <w:fldChar w:fldCharType="separate"/>
            </w:r>
            <w:r w:rsidR="00237623" w:rsidRPr="00230F35">
              <w:rPr>
                <w:rFonts w:ascii="Arial" w:hAnsi="Arial" w:cs="Arial"/>
              </w:rPr>
              <w:fldChar w:fldCharType="end"/>
            </w:r>
            <w:r w:rsidR="00237623"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523EB4"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F7F19" w:rsidRPr="00230F35" w14:paraId="0A33CEA0" w14:textId="77777777" w:rsidTr="00802737">
        <w:trPr>
          <w:trHeight w:val="978"/>
        </w:trPr>
        <w:tc>
          <w:tcPr>
            <w:tcW w:w="8856" w:type="dxa"/>
            <w:gridSpan w:val="5"/>
            <w:shd w:val="clear" w:color="auto" w:fill="D9D9D9"/>
          </w:tcPr>
          <w:p w14:paraId="5D7D6A06" w14:textId="1C9F4C7B"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r w:rsidR="00FC4B92">
              <w:rPr>
                <w:rFonts w:ascii="Arial" w:hAnsi="Arial" w:cs="Arial"/>
                <w:b/>
                <w:bCs/>
                <w:sz w:val="22"/>
                <w:szCs w:val="22"/>
              </w:rPr>
              <w:t>:</w:t>
            </w:r>
          </w:p>
          <w:p w14:paraId="6A97854E" w14:textId="06E01474" w:rsidR="002F7F19" w:rsidRPr="00B728EA"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1E1E271"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29FB1344" w14:textId="3AD1C5D5"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r w:rsidR="00FC4B92">
              <w:rPr>
                <w:rFonts w:ascii="Arial" w:hAnsi="Arial" w:cs="Arial"/>
                <w:b/>
                <w:bCs/>
                <w:sz w:val="22"/>
                <w:szCs w:val="22"/>
              </w:rPr>
              <w:t>:</w:t>
            </w:r>
          </w:p>
          <w:p w14:paraId="61B8F279" w14:textId="1C1E83A8"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sidR="00226D2F">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F3AFB9A"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4D30F25" w14:textId="1AB88BFB" w:rsidR="002F7F19"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lastRenderedPageBreak/>
              <w:t>Signed</w:t>
            </w:r>
            <w:r w:rsidR="006C7BD4" w:rsidRPr="00B728EA">
              <w:rPr>
                <w:rFonts w:ascii="Arial" w:hAnsi="Arial" w:cs="Arial"/>
                <w:sz w:val="22"/>
                <w:szCs w:val="22"/>
              </w:rPr>
              <w:t>:</w:t>
            </w:r>
            <w:r w:rsidR="006C7BD4">
              <w:rPr>
                <w:rFonts w:ascii="Arial" w:hAnsi="Arial" w:cs="Arial"/>
                <w:sz w:val="22"/>
                <w:szCs w:val="22"/>
              </w:rPr>
              <w:t xml:space="preserve"> </w:t>
            </w:r>
          </w:p>
          <w:p w14:paraId="2737D0C4" w14:textId="2CB9D4E6" w:rsidR="00601A79" w:rsidRDefault="00601A79"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Date:</w:t>
            </w:r>
          </w:p>
          <w:p w14:paraId="5CBE4397" w14:textId="6E773B01" w:rsidR="002F7F19" w:rsidRPr="00230F35" w:rsidRDefault="004A21BD" w:rsidP="00802737">
            <w:pPr>
              <w:pStyle w:val="NormalWeb"/>
              <w:spacing w:before="0" w:beforeAutospacing="0" w:after="0" w:afterAutospacing="0"/>
              <w:ind w:right="34"/>
              <w:rPr>
                <w:rFonts w:ascii="Arial" w:hAnsi="Arial" w:cs="Arial"/>
                <w:sz w:val="22"/>
                <w:szCs w:val="22"/>
              </w:rPr>
            </w:pPr>
            <w:r>
              <w:rPr>
                <w:rFonts w:ascii="Calibri" w:hAnsi="Calibri" w:cs="Calibri"/>
                <w:noProof/>
                <w:sz w:val="20"/>
                <w:szCs w:val="20"/>
              </w:rPr>
              <w:drawing>
                <wp:inline distT="0" distB="0" distL="0" distR="0" wp14:anchorId="6F1F8800" wp14:editId="27B164E8">
                  <wp:extent cx="1540510" cy="351790"/>
                  <wp:effectExtent l="0" t="0" r="0" b="0"/>
                  <wp:docPr id="2" name="图片 1" descr="形状&#10;&#10;低可信度描述已自动生成"/>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图片 1" descr="形状&#10;&#10;低可信度描述已自动生成"/>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40510" cy="351790"/>
                          </a:xfrm>
                          <a:prstGeom prst="rect">
                            <a:avLst/>
                          </a:prstGeom>
                          <a:noFill/>
                          <a:ln>
                            <a:noFill/>
                          </a:ln>
                        </pic:spPr>
                      </pic:pic>
                    </a:graphicData>
                  </a:graphic>
                </wp:inline>
              </w:drawing>
            </w:r>
          </w:p>
        </w:tc>
      </w:tr>
      <w:tr w:rsidR="002F7F19" w:rsidRPr="00230F35" w14:paraId="266120C1" w14:textId="77777777" w:rsidTr="00802737">
        <w:trPr>
          <w:trHeight w:val="3972"/>
        </w:trPr>
        <w:tc>
          <w:tcPr>
            <w:tcW w:w="8856" w:type="dxa"/>
            <w:gridSpan w:val="5"/>
          </w:tcPr>
          <w:p w14:paraId="008A90A4" w14:textId="77777777" w:rsidR="002F7F19" w:rsidRDefault="002F7F19" w:rsidP="00802737">
            <w:pPr>
              <w:rPr>
                <w:rFonts w:ascii="Arial" w:hAnsi="Arial"/>
                <w:b/>
              </w:rPr>
            </w:pPr>
          </w:p>
          <w:p w14:paraId="5EDBA61D" w14:textId="77777777" w:rsidR="002F7F19" w:rsidRPr="00116CE6" w:rsidRDefault="002F7F19"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7F19" w:rsidRPr="00116CE6" w14:paraId="407FA5B8" w14:textId="77777777" w:rsidTr="00802737">
              <w:tc>
                <w:tcPr>
                  <w:tcW w:w="6970" w:type="dxa"/>
                </w:tcPr>
                <w:p w14:paraId="2B808BC4" w14:textId="77777777" w:rsidR="002F7F19" w:rsidRPr="00116CE6" w:rsidRDefault="002F7F19" w:rsidP="00802737">
                  <w:pPr>
                    <w:rPr>
                      <w:rFonts w:ascii="Arial" w:hAnsi="Arial"/>
                      <w:sz w:val="20"/>
                      <w:szCs w:val="20"/>
                    </w:rPr>
                  </w:pPr>
                </w:p>
                <w:p w14:paraId="7D7EAC5A" w14:textId="77777777" w:rsidR="002F7F19" w:rsidRPr="00116CE6" w:rsidRDefault="002F7F19"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A6E3D7" w14:textId="77777777" w:rsidR="002F7F19" w:rsidRPr="00116CE6" w:rsidRDefault="002F7F19" w:rsidP="00802737">
                  <w:pPr>
                    <w:rPr>
                      <w:rFonts w:ascii="Arial" w:hAnsi="Arial"/>
                      <w:sz w:val="20"/>
                      <w:szCs w:val="20"/>
                    </w:rPr>
                  </w:pPr>
                </w:p>
              </w:tc>
            </w:tr>
            <w:tr w:rsidR="002F7F19" w:rsidRPr="00116CE6" w14:paraId="546197FB" w14:textId="77777777" w:rsidTr="00802737">
              <w:tc>
                <w:tcPr>
                  <w:tcW w:w="6970" w:type="dxa"/>
                </w:tcPr>
                <w:p w14:paraId="7C054BFF" w14:textId="77777777" w:rsidR="002F7F19" w:rsidRPr="00116CE6" w:rsidRDefault="002F7F19" w:rsidP="00802737">
                  <w:pPr>
                    <w:rPr>
                      <w:rFonts w:ascii="Arial" w:hAnsi="Arial"/>
                      <w:sz w:val="20"/>
                      <w:szCs w:val="20"/>
                    </w:rPr>
                  </w:pPr>
                </w:p>
                <w:p w14:paraId="724172C4" w14:textId="77777777" w:rsidR="002F7F19" w:rsidRPr="00116CE6" w:rsidRDefault="002F7F19"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DCB03B" w14:textId="77777777" w:rsidR="002F7F19" w:rsidRPr="00116CE6" w:rsidRDefault="002F7F19" w:rsidP="00802737">
                  <w:pPr>
                    <w:rPr>
                      <w:rFonts w:ascii="Arial" w:hAnsi="Arial"/>
                      <w:sz w:val="20"/>
                      <w:szCs w:val="20"/>
                    </w:rPr>
                  </w:pPr>
                </w:p>
              </w:tc>
            </w:tr>
            <w:tr w:rsidR="002F7F19" w:rsidRPr="00116CE6" w14:paraId="71C3D117" w14:textId="77777777" w:rsidTr="00802737">
              <w:tc>
                <w:tcPr>
                  <w:tcW w:w="6970" w:type="dxa"/>
                </w:tcPr>
                <w:p w14:paraId="3F105C23" w14:textId="77777777" w:rsidR="002F7F19" w:rsidRPr="00116CE6" w:rsidRDefault="002F7F19" w:rsidP="00802737">
                  <w:pPr>
                    <w:rPr>
                      <w:rFonts w:ascii="Arial" w:hAnsi="Arial"/>
                      <w:sz w:val="20"/>
                      <w:szCs w:val="20"/>
                    </w:rPr>
                  </w:pPr>
                </w:p>
                <w:p w14:paraId="71AB9064" w14:textId="77777777" w:rsidR="002F7F19" w:rsidRPr="00116CE6" w:rsidRDefault="002F7F19"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CF38D3" w14:textId="77777777" w:rsidR="002F7F19" w:rsidRPr="00116CE6" w:rsidRDefault="002F7F19" w:rsidP="00802737">
                  <w:pPr>
                    <w:rPr>
                      <w:rFonts w:ascii="Arial" w:hAnsi="Arial"/>
                      <w:sz w:val="20"/>
                      <w:szCs w:val="20"/>
                    </w:rPr>
                  </w:pPr>
                </w:p>
              </w:tc>
            </w:tr>
            <w:tr w:rsidR="002F7F19" w:rsidRPr="00116CE6" w14:paraId="7C57207A" w14:textId="77777777" w:rsidTr="00802737">
              <w:tc>
                <w:tcPr>
                  <w:tcW w:w="6970" w:type="dxa"/>
                </w:tcPr>
                <w:p w14:paraId="0039426A" w14:textId="77777777" w:rsidR="002F7F19" w:rsidRDefault="002F7F19" w:rsidP="00802737">
                  <w:pPr>
                    <w:rPr>
                      <w:rFonts w:ascii="Arial" w:hAnsi="Arial"/>
                      <w:sz w:val="20"/>
                      <w:szCs w:val="20"/>
                    </w:rPr>
                  </w:pPr>
                </w:p>
                <w:p w14:paraId="2FB59514" w14:textId="77777777" w:rsidR="002F7F19" w:rsidRPr="00022345" w:rsidRDefault="002F7F19" w:rsidP="00802737">
                  <w:pPr>
                    <w:rPr>
                      <w:rFonts w:ascii="Arial" w:hAnsi="Arial"/>
                      <w:b/>
                      <w:sz w:val="20"/>
                      <w:szCs w:val="20"/>
                    </w:rPr>
                  </w:pPr>
                  <w:r w:rsidRPr="00022345">
                    <w:rPr>
                      <w:rFonts w:ascii="Arial" w:hAnsi="Arial"/>
                      <w:b/>
                      <w:sz w:val="20"/>
                      <w:szCs w:val="20"/>
                    </w:rPr>
                    <w:t>Final Mark</w:t>
                  </w:r>
                </w:p>
                <w:p w14:paraId="6424FF6D" w14:textId="77777777" w:rsidR="002F7F19" w:rsidRPr="00116CE6" w:rsidRDefault="002F7F19" w:rsidP="00802737">
                  <w:pPr>
                    <w:rPr>
                      <w:rFonts w:ascii="Arial" w:hAnsi="Arial"/>
                      <w:sz w:val="20"/>
                      <w:szCs w:val="20"/>
                    </w:rPr>
                  </w:pPr>
                </w:p>
              </w:tc>
              <w:tc>
                <w:tcPr>
                  <w:tcW w:w="1660" w:type="dxa"/>
                </w:tcPr>
                <w:p w14:paraId="7A67D4AE" w14:textId="77777777" w:rsidR="002F7F19" w:rsidRPr="00116CE6" w:rsidRDefault="002F7F19" w:rsidP="00802737">
                  <w:pPr>
                    <w:rPr>
                      <w:rFonts w:ascii="Arial" w:hAnsi="Arial"/>
                      <w:sz w:val="20"/>
                      <w:szCs w:val="20"/>
                    </w:rPr>
                  </w:pPr>
                </w:p>
              </w:tc>
            </w:tr>
          </w:tbl>
          <w:p w14:paraId="3585DF88" w14:textId="77777777" w:rsidR="002F7F19" w:rsidRDefault="002F7F19" w:rsidP="00802737">
            <w:pPr>
              <w:pStyle w:val="NormalWeb"/>
              <w:spacing w:before="0" w:beforeAutospacing="0" w:after="0" w:afterAutospacing="0"/>
              <w:ind w:left="142" w:right="34"/>
              <w:rPr>
                <w:rFonts w:ascii="Arial" w:hAnsi="Arial" w:cs="Arial"/>
                <w:b/>
                <w:sz w:val="22"/>
                <w:szCs w:val="22"/>
              </w:rPr>
            </w:pPr>
          </w:p>
          <w:p w14:paraId="6BDD3DF1" w14:textId="77777777" w:rsidR="002F7F19" w:rsidRPr="00230F35" w:rsidRDefault="002F7F19"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9E4914" w14:textId="77777777" w:rsidR="002F7F19" w:rsidRDefault="002F7F19" w:rsidP="00802737">
            <w:pPr>
              <w:pStyle w:val="NormalWeb"/>
              <w:spacing w:before="0" w:beforeAutospacing="0" w:after="0" w:afterAutospacing="0"/>
              <w:rPr>
                <w:rFonts w:ascii="Arial" w:hAnsi="Arial" w:cs="Arial"/>
                <w:b/>
                <w:sz w:val="22"/>
                <w:szCs w:val="22"/>
              </w:rPr>
            </w:pPr>
          </w:p>
          <w:p w14:paraId="506647ED" w14:textId="77777777" w:rsidR="002F7F19" w:rsidRDefault="002F7F19" w:rsidP="00802737">
            <w:pPr>
              <w:pStyle w:val="NormalWeb"/>
              <w:spacing w:before="0" w:beforeAutospacing="0" w:after="0" w:afterAutospacing="0"/>
              <w:rPr>
                <w:rFonts w:ascii="Arial" w:hAnsi="Arial" w:cs="Arial"/>
                <w:b/>
                <w:sz w:val="22"/>
                <w:szCs w:val="22"/>
              </w:rPr>
            </w:pPr>
          </w:p>
          <w:p w14:paraId="7EE229C2" w14:textId="77777777" w:rsidR="002F7F19" w:rsidRDefault="002F7F19" w:rsidP="00802737">
            <w:pPr>
              <w:pStyle w:val="NormalWeb"/>
              <w:spacing w:before="0" w:beforeAutospacing="0" w:after="0" w:afterAutospacing="0"/>
              <w:rPr>
                <w:rFonts w:ascii="Arial" w:hAnsi="Arial" w:cs="Arial"/>
                <w:b/>
                <w:sz w:val="22"/>
                <w:szCs w:val="22"/>
              </w:rPr>
            </w:pPr>
          </w:p>
          <w:p w14:paraId="4568EF70" w14:textId="77777777" w:rsidR="002F7F19" w:rsidRDefault="002F7F19" w:rsidP="00802737">
            <w:pPr>
              <w:pStyle w:val="NormalWeb"/>
              <w:spacing w:before="0" w:beforeAutospacing="0" w:after="0" w:afterAutospacing="0"/>
              <w:rPr>
                <w:rFonts w:ascii="Arial" w:hAnsi="Arial" w:cs="Arial"/>
                <w:b/>
                <w:sz w:val="22"/>
                <w:szCs w:val="22"/>
              </w:rPr>
            </w:pPr>
          </w:p>
          <w:p w14:paraId="65B66E2E" w14:textId="77777777" w:rsidR="002F7F19" w:rsidRDefault="002F7F19" w:rsidP="00802737">
            <w:pPr>
              <w:pStyle w:val="NormalWeb"/>
              <w:spacing w:before="0" w:beforeAutospacing="0" w:after="0" w:afterAutospacing="0"/>
              <w:rPr>
                <w:rFonts w:ascii="Arial" w:hAnsi="Arial" w:cs="Arial"/>
                <w:b/>
                <w:sz w:val="22"/>
                <w:szCs w:val="22"/>
              </w:rPr>
            </w:pPr>
          </w:p>
          <w:p w14:paraId="22ADDA64" w14:textId="77777777" w:rsidR="002F7F19" w:rsidRPr="00230F35" w:rsidRDefault="002F7F19"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29FF597" w14:textId="77777777" w:rsidR="002F7F19" w:rsidRDefault="002F7F19"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9D4B5E" w14:textId="77777777" w:rsidR="002F7F19" w:rsidRPr="00001C3B" w:rsidRDefault="002F7F19" w:rsidP="00802737">
            <w:pPr>
              <w:pStyle w:val="NormalWeb"/>
              <w:rPr>
                <w:rFonts w:ascii="Arial" w:hAnsi="Arial" w:cs="Arial"/>
                <w:sz w:val="22"/>
                <w:szCs w:val="22"/>
              </w:rPr>
            </w:pPr>
          </w:p>
        </w:tc>
      </w:tr>
      <w:tr w:rsidR="002F7F19" w:rsidRPr="00230F35" w14:paraId="651D4499" w14:textId="77777777" w:rsidTr="00802737">
        <w:trPr>
          <w:trHeight w:val="492"/>
        </w:trPr>
        <w:tc>
          <w:tcPr>
            <w:tcW w:w="6768" w:type="dxa"/>
            <w:gridSpan w:val="3"/>
          </w:tcPr>
          <w:p w14:paraId="77326127" w14:textId="77777777" w:rsidR="002F7F19" w:rsidRPr="00230F35" w:rsidRDefault="002F7F19"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C61B96" w14:textId="77777777" w:rsidR="002F7F19" w:rsidRPr="00230F35" w:rsidRDefault="002F7F19"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7F19" w:rsidRPr="002F467C" w14:paraId="75AB2D94" w14:textId="77777777" w:rsidTr="00802737">
        <w:tc>
          <w:tcPr>
            <w:tcW w:w="8856" w:type="dxa"/>
            <w:gridSpan w:val="5"/>
          </w:tcPr>
          <w:p w14:paraId="2EDD8C22" w14:textId="77777777" w:rsidR="002F7F19" w:rsidRPr="00230F35" w:rsidRDefault="002F7F19" w:rsidP="00802737">
            <w:pPr>
              <w:pStyle w:val="NormalWeb"/>
              <w:spacing w:before="0" w:beforeAutospacing="0" w:after="0" w:afterAutospacing="0"/>
              <w:ind w:right="-334"/>
              <w:rPr>
                <w:rFonts w:ascii="Arial" w:hAnsi="Arial" w:cs="Arial"/>
                <w:bCs/>
                <w:i/>
                <w:sz w:val="22"/>
                <w:szCs w:val="22"/>
              </w:rPr>
            </w:pPr>
          </w:p>
          <w:p w14:paraId="0455B312"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C36E49"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p>
          <w:p w14:paraId="726AE1E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6A212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786D04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9F0F7F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C6616E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38950A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5E8852A"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4497C5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233040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A2E106D" w14:textId="77777777" w:rsidR="002F7F19" w:rsidRDefault="002F7F19" w:rsidP="00802737">
            <w:pPr>
              <w:pStyle w:val="NormalWeb"/>
              <w:spacing w:before="0" w:beforeAutospacing="0" w:after="0" w:afterAutospacing="0"/>
              <w:ind w:right="-334"/>
              <w:rPr>
                <w:rFonts w:ascii="Arial" w:hAnsi="Arial" w:cs="Arial"/>
                <w:bCs/>
                <w:sz w:val="22"/>
                <w:szCs w:val="22"/>
              </w:rPr>
            </w:pPr>
          </w:p>
          <w:p w14:paraId="643912E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7C979BB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F3E576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E7E728C" w14:textId="77777777" w:rsidTr="00802737">
        <w:trPr>
          <w:trHeight w:val="720"/>
        </w:trPr>
        <w:tc>
          <w:tcPr>
            <w:tcW w:w="5211" w:type="dxa"/>
            <w:gridSpan w:val="2"/>
          </w:tcPr>
          <w:p w14:paraId="430084F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5F90D4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F19" w:rsidRPr="002F467C" w14:paraId="212F0175" w14:textId="77777777" w:rsidTr="00802737">
        <w:trPr>
          <w:trHeight w:val="720"/>
        </w:trPr>
        <w:tc>
          <w:tcPr>
            <w:tcW w:w="8856" w:type="dxa"/>
            <w:gridSpan w:val="5"/>
          </w:tcPr>
          <w:p w14:paraId="13FD28F9" w14:textId="77777777" w:rsidR="002F7F19" w:rsidRPr="00B34964" w:rsidRDefault="002F7F19" w:rsidP="00802737">
            <w:pPr>
              <w:rPr>
                <w:rFonts w:ascii="Arial" w:hAnsi="Arial" w:cs="Arial"/>
                <w:b/>
              </w:rPr>
            </w:pPr>
            <w:r w:rsidRPr="00B34964">
              <w:rPr>
                <w:rFonts w:ascii="Arial" w:hAnsi="Arial" w:cs="Arial"/>
                <w:b/>
              </w:rPr>
              <w:t>External Examiner’s comments (if relevant)</w:t>
            </w:r>
          </w:p>
          <w:p w14:paraId="7219903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9BDFA20"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6831725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BFD6AB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3F313B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F493B2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76E82C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59B2C8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3D08585D" w14:textId="77777777" w:rsidR="002F7F19" w:rsidRDefault="002F7F19" w:rsidP="00802737">
            <w:pPr>
              <w:pStyle w:val="NormalWeb"/>
              <w:spacing w:before="0" w:beforeAutospacing="0" w:after="0" w:afterAutospacing="0"/>
              <w:ind w:right="-334"/>
              <w:rPr>
                <w:rFonts w:ascii="Arial" w:hAnsi="Arial" w:cs="Arial"/>
                <w:bCs/>
                <w:sz w:val="22"/>
                <w:szCs w:val="22"/>
              </w:rPr>
            </w:pPr>
          </w:p>
          <w:p w14:paraId="0432C467"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AA5440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81261AB" w14:textId="77777777" w:rsidTr="00802737">
        <w:trPr>
          <w:trHeight w:val="720"/>
        </w:trPr>
        <w:tc>
          <w:tcPr>
            <w:tcW w:w="5211" w:type="dxa"/>
            <w:gridSpan w:val="2"/>
          </w:tcPr>
          <w:p w14:paraId="23579B3B" w14:textId="77777777" w:rsidR="002F7F19" w:rsidRPr="00230F35" w:rsidRDefault="002F7F19" w:rsidP="00802737">
            <w:pPr>
              <w:rPr>
                <w:rFonts w:ascii="Arial" w:hAnsi="Arial" w:cs="Arial"/>
              </w:rPr>
            </w:pPr>
            <w:r w:rsidRPr="00230F35">
              <w:rPr>
                <w:rFonts w:ascii="Arial" w:hAnsi="Arial" w:cs="Arial"/>
              </w:rPr>
              <w:t>External Examiner’s Signature:</w:t>
            </w:r>
          </w:p>
        </w:tc>
        <w:tc>
          <w:tcPr>
            <w:tcW w:w="3645" w:type="dxa"/>
            <w:gridSpan w:val="3"/>
          </w:tcPr>
          <w:p w14:paraId="72EAE2F9" w14:textId="77777777" w:rsidR="002F7F19" w:rsidRPr="00230F35" w:rsidRDefault="002F7F19" w:rsidP="00802737">
            <w:pPr>
              <w:rPr>
                <w:rFonts w:ascii="Arial" w:hAnsi="Arial" w:cs="Arial"/>
              </w:rPr>
            </w:pPr>
            <w:r w:rsidRPr="00230F35">
              <w:rPr>
                <w:rFonts w:ascii="Arial" w:hAnsi="Arial" w:cs="Arial"/>
              </w:rPr>
              <w:t>Date:</w:t>
            </w:r>
          </w:p>
        </w:tc>
      </w:tr>
    </w:tbl>
    <w:p w14:paraId="3439B6A9" w14:textId="77777777" w:rsidR="002F7F19" w:rsidRDefault="002F7F19"/>
    <w:p w14:paraId="25214D8F" w14:textId="77777777" w:rsidR="002F7F19" w:rsidRDefault="002F7F19"/>
    <w:p w14:paraId="09A92A77" w14:textId="77777777" w:rsidR="002F7F19" w:rsidRDefault="002F7F19"/>
    <w:p w14:paraId="39CEBD98" w14:textId="77777777" w:rsidR="002F7F19" w:rsidRDefault="002F7F19"/>
    <w:p w14:paraId="4B4C4A0F" w14:textId="77777777" w:rsidR="002F7F19" w:rsidRDefault="002F7F19"/>
    <w:p w14:paraId="48C1F31F" w14:textId="77777777" w:rsidR="002F7F19" w:rsidRDefault="002F7F19"/>
    <w:p w14:paraId="5398C5A6" w14:textId="77777777" w:rsidR="002F7F19" w:rsidRDefault="002F7F19"/>
    <w:p w14:paraId="26E365E5" w14:textId="77777777" w:rsidR="002F7F19" w:rsidRDefault="002F7F19"/>
    <w:p w14:paraId="7CC8CDF1" w14:textId="77777777" w:rsidR="002F7F19" w:rsidRDefault="002F7F19"/>
    <w:p w14:paraId="3E9188E4" w14:textId="77777777" w:rsidR="002F7F19" w:rsidRDefault="002F7F19"/>
    <w:p w14:paraId="703D73DC" w14:textId="77777777" w:rsidR="002F7F19" w:rsidRDefault="002F7F19"/>
    <w:p w14:paraId="0092A162" w14:textId="77777777" w:rsidR="002F7F19" w:rsidRDefault="002F7F19"/>
    <w:p w14:paraId="1445D3CB" w14:textId="77777777" w:rsidR="002F7F19" w:rsidRDefault="002F7F19"/>
    <w:p w14:paraId="55DAC626" w14:textId="77777777" w:rsidR="002F7F19" w:rsidRDefault="002F7F19"/>
    <w:p w14:paraId="44F07602" w14:textId="77777777" w:rsidR="002F7F19" w:rsidRDefault="002F7F19"/>
    <w:p w14:paraId="57EC16EC" w14:textId="77777777" w:rsidR="002F7F19" w:rsidRDefault="002F7F19"/>
    <w:p w14:paraId="173840AA" w14:textId="77777777" w:rsidR="002F7F19" w:rsidRDefault="002F7F19"/>
    <w:p w14:paraId="064D016D" w14:textId="77777777" w:rsidR="004A21BD" w:rsidRPr="004A21BD" w:rsidRDefault="004A21BD" w:rsidP="004A21BD">
      <w:pPr>
        <w:spacing w:before="100" w:beforeAutospacing="1" w:after="100" w:afterAutospacing="1"/>
        <w:jc w:val="both"/>
        <w:outlineLvl w:val="0"/>
        <w:rPr>
          <w:rFonts w:ascii="Times New Roman" w:hAnsi="Times New Roman" w:cs="Times New Roman"/>
          <w:b/>
          <w:bCs/>
          <w:kern w:val="36"/>
          <w:sz w:val="28"/>
          <w:szCs w:val="28"/>
        </w:rPr>
      </w:pPr>
      <w:bookmarkStart w:id="5" w:name="OLE_LINK43"/>
      <w:r w:rsidRPr="004A21BD">
        <w:rPr>
          <w:rFonts w:ascii="Times New Roman" w:hAnsi="Times New Roman" w:cs="Times New Roman"/>
          <w:b/>
          <w:bCs/>
          <w:kern w:val="36"/>
          <w:sz w:val="28"/>
          <w:szCs w:val="28"/>
        </w:rPr>
        <w:lastRenderedPageBreak/>
        <w:t>Introduction</w:t>
      </w:r>
    </w:p>
    <w:p w14:paraId="533C7369" w14:textId="77777777" w:rsidR="004A21BD" w:rsidRPr="004A21BD" w:rsidRDefault="004A21BD" w:rsidP="004A21BD">
      <w:pPr>
        <w:spacing w:before="100" w:beforeAutospacing="1" w:after="100" w:afterAutospacing="1" w:line="360" w:lineRule="auto"/>
        <w:jc w:val="both"/>
        <w:rPr>
          <w:rFonts w:ascii="Times New Roman" w:hAnsi="Times New Roman" w:cs="Times New Roman"/>
        </w:rPr>
      </w:pPr>
      <w:r w:rsidRPr="004A21BD">
        <w:rPr>
          <w:rFonts w:ascii="Times New Roman" w:hAnsi="Times New Roman" w:cs="Times New Roman"/>
        </w:rPr>
        <w:t>In recent years, there has been a growing interest in spirituality, astrology, and nature-based practices, particularly among younger generations and within online communities. Practices such as new moon rituals have gained popularity as individuals seek alternative ways to find meaning, connection, and personal growth in contemporary society.</w:t>
      </w:r>
    </w:p>
    <w:p w14:paraId="5124618E" w14:textId="77777777" w:rsidR="004A21BD" w:rsidRPr="004A21BD" w:rsidRDefault="004A21BD" w:rsidP="004A21BD">
      <w:pPr>
        <w:spacing w:before="100" w:beforeAutospacing="1" w:after="100" w:afterAutospacing="1" w:line="360" w:lineRule="auto"/>
        <w:jc w:val="both"/>
        <w:rPr>
          <w:rFonts w:ascii="Times New Roman" w:hAnsi="Times New Roman" w:cs="Times New Roman"/>
        </w:rPr>
      </w:pPr>
      <w:r w:rsidRPr="004A21BD">
        <w:rPr>
          <w:rFonts w:ascii="Times New Roman" w:hAnsi="Times New Roman" w:cs="Times New Roman"/>
        </w:rPr>
        <w:t>While cosmological ideas are often examined within historical, religious, or scientific frameworks, less attention has been given to how individuals engage with these ideas through everyday practices and personal rituals. This study seeks to address this gap by exploring how contemporary people interpret and perform new moon rituals, and how these practices reflect broader beliefs about the relationship between humans and the universe.</w:t>
      </w:r>
    </w:p>
    <w:p w14:paraId="7BBF5954" w14:textId="77777777" w:rsidR="004A21BD" w:rsidRPr="004A21BD" w:rsidRDefault="004A21BD" w:rsidP="004A21BD">
      <w:pPr>
        <w:spacing w:before="100" w:beforeAutospacing="1" w:after="100" w:afterAutospacing="1" w:line="360" w:lineRule="auto"/>
        <w:jc w:val="both"/>
        <w:rPr>
          <w:rFonts w:ascii="Times New Roman" w:hAnsi="Times New Roman" w:cs="Times New Roman"/>
          <w:sz w:val="24"/>
          <w:szCs w:val="24"/>
        </w:rPr>
      </w:pPr>
      <w:r w:rsidRPr="004A21BD">
        <w:rPr>
          <w:rFonts w:ascii="Times New Roman" w:hAnsi="Times New Roman" w:cs="Times New Roman"/>
        </w:rPr>
        <w:t>By focusing on lived experience and ritual practice, this research contributes to wider discussions in cultural studies, anthropology, and the sociology of religion, particularly in understanding how modern individuals construct meaning and connection through embodied and material practices.</w:t>
      </w:r>
    </w:p>
    <w:p w14:paraId="76D2D610" w14:textId="77777777" w:rsidR="004A21BD" w:rsidRPr="004A21BD" w:rsidRDefault="004A21BD" w:rsidP="004A21BD">
      <w:pPr>
        <w:spacing w:line="360" w:lineRule="auto"/>
        <w:jc w:val="both"/>
        <w:rPr>
          <w:rFonts w:ascii="Times New Roman" w:hAnsi="Times New Roman" w:cs="Times New Roman"/>
          <w:b/>
          <w:bCs/>
          <w:sz w:val="28"/>
          <w:szCs w:val="28"/>
        </w:rPr>
      </w:pPr>
      <w:r w:rsidRPr="004A21BD">
        <w:rPr>
          <w:rFonts w:ascii="Times New Roman" w:hAnsi="Times New Roman" w:cs="Times New Roman"/>
          <w:b/>
          <w:bCs/>
          <w:sz w:val="28"/>
          <w:szCs w:val="28"/>
        </w:rPr>
        <w:t>Literature Review</w:t>
      </w:r>
    </w:p>
    <w:p w14:paraId="116B090B" w14:textId="77777777" w:rsidR="004A21BD" w:rsidRPr="004A21BD" w:rsidRDefault="004A21BD" w:rsidP="004A21BD">
      <w:pPr>
        <w:pStyle w:val="NormalWeb"/>
        <w:spacing w:line="360" w:lineRule="auto"/>
        <w:jc w:val="both"/>
        <w:rPr>
          <w:rFonts w:ascii="Times New Roman" w:hAnsi="Times New Roman"/>
          <w:sz w:val="24"/>
          <w:szCs w:val="24"/>
        </w:rPr>
      </w:pPr>
      <w:r w:rsidRPr="004A21BD">
        <w:rPr>
          <w:rFonts w:ascii="Times New Roman" w:hAnsi="Times New Roman"/>
        </w:rPr>
        <w:t>At present, the voices of those praying to the moon and other celestial bodies</w:t>
      </w:r>
      <w:r w:rsidRPr="004A21BD">
        <w:rPr>
          <w:rFonts w:ascii="Times New Roman" w:hAnsi="Times New Roman"/>
          <w:sz w:val="24"/>
          <w:szCs w:val="24"/>
        </w:rPr>
        <w:t xml:space="preserve">, together with events of astronomy, have already become necessary constituent parts of modern religious and cultural activities. In the early 20th century, language magic was used for medical goals, to promote family luck (specifically aiming at money gain in animal raising and farming), or to increase property. One type of conventional ceremony most usually was composed of prayers or entreaties that were sent toward the moon, spoken spells, or brief word-based magical formulas. Rituals that target sky bodies carry unchangeable information about their positions and the abilities that people give to them. This analogy-guided belief system links the moon’s changing shapes to the growing (first quarter) and shrinking (final quarter) of strength, hence the ‘gap period’ (new moon) holds additional significance (Kõiva, 2017). </w:t>
      </w:r>
    </w:p>
    <w:bookmarkEnd w:id="5"/>
    <w:p w14:paraId="5246ADC2" w14:textId="77777777" w:rsidR="004A21BD" w:rsidRPr="00E93732" w:rsidRDefault="004A21BD" w:rsidP="004A21BD">
      <w:pPr>
        <w:spacing w:line="360" w:lineRule="auto"/>
        <w:jc w:val="both"/>
        <w:rPr>
          <w:rFonts w:ascii="Times New Roman" w:hAnsi="Times New Roman" w:cs="Times New Roman"/>
          <w:sz w:val="24"/>
          <w:szCs w:val="24"/>
        </w:rPr>
      </w:pPr>
      <w:r w:rsidRPr="00E93732">
        <w:rPr>
          <w:rFonts w:ascii="Times New Roman" w:hAnsi="Times New Roman" w:cs="Times New Roman"/>
          <w:sz w:val="24"/>
          <w:szCs w:val="24"/>
        </w:rPr>
        <w:t xml:space="preserve">Anthropological studies of rituals provide an important point of entry. Miner (1956) argued that the definition of what constitutes a ‘ritual’ depends on perspective and interpretation, revealing how everyday practices appear as ‘magical beliefs and practices’ when viewed from an anthropological perspective. This is particularly significant in the case of new moon rituals, which </w:t>
      </w:r>
      <w:r w:rsidRPr="00E93732">
        <w:rPr>
          <w:rFonts w:ascii="Times New Roman" w:hAnsi="Times New Roman" w:cs="Times New Roman"/>
          <w:sz w:val="24"/>
          <w:szCs w:val="24"/>
        </w:rPr>
        <w:lastRenderedPageBreak/>
        <w:t xml:space="preserve">are often informal and spontaneously constructed, rather than defined by institutional frameworks. The case of mouth-rite in </w:t>
      </w:r>
      <w:bookmarkStart w:id="6" w:name="OLE_LINK55"/>
      <w:r w:rsidRPr="00E93732">
        <w:rPr>
          <w:rStyle w:val="notion-enable-hover"/>
          <w:rFonts w:ascii="Times New Roman" w:hAnsi="Times New Roman" w:cs="Times New Roman"/>
          <w:i/>
          <w:iCs/>
          <w:sz w:val="24"/>
          <w:szCs w:val="24"/>
        </w:rPr>
        <w:t>The Body Rituals of the Naxi-Lema People</w:t>
      </w:r>
      <w:r w:rsidRPr="00E93732">
        <w:rPr>
          <w:rFonts w:ascii="Times New Roman" w:hAnsi="Times New Roman" w:cs="Times New Roman"/>
          <w:sz w:val="24"/>
          <w:szCs w:val="24"/>
        </w:rPr>
        <w:t xml:space="preserve"> </w:t>
      </w:r>
      <w:bookmarkEnd w:id="6"/>
      <w:r w:rsidRPr="00E93732">
        <w:rPr>
          <w:rFonts w:ascii="Times New Roman" w:hAnsi="Times New Roman" w:cs="Times New Roman"/>
          <w:sz w:val="24"/>
          <w:szCs w:val="24"/>
        </w:rPr>
        <w:t>illustrates that when these practices are imbued with different interpretations, they ‘acquire real meaning’, emphasising that ritual is not an inherent property of the act itself, but rather emerges through the manner in which it is understood (Miner, 1956, p. 507).</w:t>
      </w:r>
    </w:p>
    <w:p w14:paraId="7C84BF3E" w14:textId="77777777" w:rsidR="004A21BD" w:rsidRPr="00E93732" w:rsidRDefault="004A21BD" w:rsidP="004A21BD">
      <w:pPr>
        <w:spacing w:line="360" w:lineRule="auto"/>
        <w:jc w:val="both"/>
        <w:rPr>
          <w:rFonts w:ascii="Times New Roman" w:hAnsi="Times New Roman" w:cs="Times New Roman"/>
          <w:sz w:val="24"/>
          <w:szCs w:val="24"/>
        </w:rPr>
      </w:pPr>
      <w:r w:rsidRPr="00E93732">
        <w:rPr>
          <w:rFonts w:ascii="Times New Roman" w:hAnsi="Times New Roman" w:cs="Times New Roman"/>
          <w:sz w:val="24"/>
          <w:szCs w:val="24"/>
        </w:rPr>
        <w:t>One key theoretical framework is Malinowski’s functionalism, which argues that ritual serves a psychological function in situations of uncertainty. Malinowski demonstrates that magical practices emerge particularly where outcomes are unpredictable and emotionally charged, noting that “we find magic wherever the elements of chance and… hope and fear have a wide and extensive range” (Malinowski, 1948, p. 134). This is illustrated in his well-known ethnographic example of fishing in the Trobriand Islands: while lagoon fishing, which is safe and predictable, involves no magic, “in the open-sea fishing, full of danger and uncertainty, there is extensive magical ritual to secure safety and good results” (Malinowski, 1948, p. 31). In such contexts, ritual enables individuals to maintain confidence and psychological stability, helping them “maintain… mental integrity… which… would [otherwise] demoralize [them] by despair and anxiety” (Malinowski, 1948, p. 134). This perspective is useful in explaining why individuals engage in new moon rituals during periods of transition or emotional instability, as practices such as intention-setting may provide a sense of control and reassurance. Although this model effectively interprets ritual as a response to uncertainty, as Stroken (2011) points out, ritual studies tend to ‘focus not on ritual practice itself, but on the psychological mechanisms known as “ritualised behaviour”’. This simplification overlooks the fact that ritual practice is rooted in a broader system of meaning, as cultural practices should be understood in conjunction with the worldview to which they belong. It runs the risk of prioritising psychological utility over an interpretation grounded in the participants’ own worldview.</w:t>
      </w:r>
    </w:p>
    <w:p w14:paraId="0BA9B094" w14:textId="77777777" w:rsidR="004A21BD" w:rsidRPr="00E93732" w:rsidRDefault="004A21BD" w:rsidP="004A21BD">
      <w:pPr>
        <w:spacing w:line="360" w:lineRule="auto"/>
        <w:jc w:val="both"/>
        <w:rPr>
          <w:rFonts w:ascii="Times New Roman" w:hAnsi="Times New Roman" w:cs="Times New Roman"/>
          <w:sz w:val="24"/>
          <w:szCs w:val="24"/>
        </w:rPr>
      </w:pPr>
      <w:r w:rsidRPr="00E93732">
        <w:rPr>
          <w:rFonts w:ascii="Times New Roman" w:hAnsi="Times New Roman" w:cs="Times New Roman"/>
          <w:sz w:val="24"/>
          <w:szCs w:val="24"/>
        </w:rPr>
        <w:t xml:space="preserve">Turner provides a more comprehensive framework, he gives the concept of ritual as a process that can bring transformation, instead of only being functional. According to the argument put forward by Turner, ritual is “a process… by which the status of the person is transformed” (Turner, 1969, p. 94). By using Van Gennep’s model regarding transition rites, Turner puts emphasis on a three-step structure which includes separation, transition (liminality), and incorporation (Van Gennep, 1908, p. 11). This model is especially suitable for the analysis of new moon rituals, which </w:t>
      </w:r>
      <w:r w:rsidRPr="00E93732">
        <w:rPr>
          <w:rFonts w:ascii="Times New Roman" w:hAnsi="Times New Roman" w:cs="Times New Roman"/>
          <w:sz w:val="24"/>
          <w:szCs w:val="24"/>
        </w:rPr>
        <w:lastRenderedPageBreak/>
        <w:t xml:space="preserve">frequently include the letting go of past experiences, entering a reflection or threshold state, and establishing wishes for the future. The idea of liminality is particularly pertinent, as Turner depicts it as a state which is “ambiguous… betwixt and between” (Turner, 1969, p. 95), often linked with </w:t>
      </w:r>
      <w:r>
        <w:rPr>
          <w:rFonts w:hint="eastAsia"/>
        </w:rPr>
        <w:t>‘</w:t>
      </w:r>
      <w:r w:rsidRPr="00E93732">
        <w:rPr>
          <w:rFonts w:ascii="Times New Roman" w:hAnsi="Times New Roman" w:cs="Times New Roman"/>
          <w:sz w:val="24"/>
          <w:szCs w:val="24"/>
        </w:rPr>
        <w:t>darkness… invisibility… [and] eclipse of the sun or moon (Turner, 1969, p. 95). The new moon, which has the features of being not seen and starting again, hence can be explained as a cosmos-related symbol of transitional state.</w:t>
      </w:r>
    </w:p>
    <w:p w14:paraId="07E7C568" w14:textId="77777777" w:rsidR="004A21BD" w:rsidRPr="00E93732" w:rsidRDefault="004A21BD" w:rsidP="004A21BD">
      <w:pPr>
        <w:spacing w:line="360" w:lineRule="auto"/>
        <w:jc w:val="both"/>
        <w:rPr>
          <w:rFonts w:ascii="Times New Roman" w:hAnsi="Times New Roman" w:cs="Times New Roman"/>
          <w:sz w:val="24"/>
          <w:szCs w:val="24"/>
        </w:rPr>
      </w:pPr>
      <w:r w:rsidRPr="00E93732">
        <w:rPr>
          <w:rFonts w:ascii="Times New Roman" w:hAnsi="Times New Roman" w:cs="Times New Roman"/>
          <w:sz w:val="24"/>
          <w:szCs w:val="24"/>
        </w:rPr>
        <w:t>But herein, the theoretical frame put forward by Turner also possesses restrictions in this situation. The traditional passing ceremony in society has fixed structure, and it can mark clear change of people’s social status, while modern spiritual activities are often more personal and have weaker definition from official organizations. Just as what Heelas and Woodhead (2005) put forward, modern spirituality has the character of a change that moves toward personally customised and self-guided types of belief and practice. This indicates that although the concept of liminality still has use in analysis, it needs to be changed to explain more flowing and personally customized types of ritual activity in modern society.</w:t>
      </w:r>
    </w:p>
    <w:p w14:paraId="618CDDA1" w14:textId="77777777" w:rsidR="004A21BD" w:rsidRPr="00E93732" w:rsidRDefault="004A21BD" w:rsidP="004A21BD">
      <w:pPr>
        <w:spacing w:line="360" w:lineRule="auto"/>
        <w:jc w:val="both"/>
        <w:rPr>
          <w:rFonts w:ascii="Times New Roman" w:hAnsi="Times New Roman" w:cs="Times New Roman"/>
          <w:sz w:val="24"/>
          <w:szCs w:val="24"/>
        </w:rPr>
      </w:pPr>
      <w:bookmarkStart w:id="7" w:name="OLE_LINK44"/>
      <w:r w:rsidRPr="00E93732">
        <w:rPr>
          <w:rFonts w:ascii="Times New Roman" w:hAnsi="Times New Roman" w:cs="Times New Roman"/>
          <w:sz w:val="24"/>
          <w:szCs w:val="24"/>
        </w:rPr>
        <w:t>The methods of material religion can give extra understanding through emphasizing the function of articles in ceremonial activities. The learning persons like Whitehead (2008) and Hill (2007) put forward the argument that ritual things are not only symbolic, but also actively go-between connections between human beings and the spiritual or universe field. Under the background of new moon ritual activities, articles like candle, crystal and written purpose play very important function in presenting abstract cosmology concepts. These materials assist the transformation of intangible beliefs into tangible practices, therefore making the ritual more experiential and meaningful, hence material forms can let the invisible become perceptible and present (Meyer, 2010). But, the importance of these objects does not only rest in their own inner natures, but in the ways people use and explain them inside particular ceremony situations, because “things are not meaningful in themselves but through the ways they are used and interpreted in practice” (Keane, 2008).</w:t>
      </w:r>
    </w:p>
    <w:bookmarkEnd w:id="7"/>
    <w:p w14:paraId="741F41D3" w14:textId="77777777" w:rsidR="004A21BD" w:rsidRPr="00E93732" w:rsidRDefault="004A21BD" w:rsidP="004A21BD">
      <w:pPr>
        <w:spacing w:before="100" w:beforeAutospacing="1" w:after="100" w:afterAutospacing="1" w:line="360" w:lineRule="auto"/>
        <w:jc w:val="both"/>
        <w:outlineLvl w:val="1"/>
        <w:rPr>
          <w:rFonts w:ascii="Times New Roman" w:hAnsi="Times New Roman" w:cs="Times New Roman"/>
          <w:sz w:val="24"/>
          <w:szCs w:val="24"/>
        </w:rPr>
      </w:pPr>
      <w:r w:rsidRPr="00E93732">
        <w:rPr>
          <w:rFonts w:ascii="Times New Roman" w:hAnsi="Times New Roman" w:cs="Times New Roman"/>
          <w:sz w:val="24"/>
          <w:szCs w:val="24"/>
        </w:rPr>
        <w:t xml:space="preserve">At last, the present-day spiritual pursuit is frequently given the characteristic of individualisation. Luckmann (1967) puts forward the argument that ‘individuals build by themselves their own systems of final meaning’, thus Heelas and Woodhead (2005) point out that modern spiritual culture puts emphasis on subjective experience and individual authority. New Moon ceremony </w:t>
      </w:r>
      <w:r w:rsidRPr="00E93732">
        <w:rPr>
          <w:rFonts w:ascii="Times New Roman" w:hAnsi="Times New Roman" w:cs="Times New Roman"/>
          <w:sz w:val="24"/>
          <w:szCs w:val="24"/>
        </w:rPr>
        <w:lastRenderedPageBreak/>
        <w:t xml:space="preserve">behaviours are a leading example of this tendency, because they are normally planned independently by single persons and include parts from many different traditions, containing star study, health culture and nature-cantered activities. Nevertheless, it would be a conduct with erroneous guiding to regard these behaviours as pure individual behaviours. According to what Campbell (2013) has proven, </w:t>
      </w:r>
      <w:bookmarkStart w:id="8" w:name="OLE_LINK56"/>
      <w:r w:rsidRPr="00E93732">
        <w:rPr>
          <w:rFonts w:ascii="Times New Roman" w:hAnsi="Times New Roman" w:cs="Times New Roman"/>
          <w:sz w:val="24"/>
          <w:szCs w:val="24"/>
        </w:rPr>
        <w:t xml:space="preserve">online communities undertake a quite important function in the </w:t>
      </w:r>
      <w:r>
        <w:t xml:space="preserve">formation and dissemination of </w:t>
      </w:r>
      <w:r w:rsidRPr="00E93732">
        <w:rPr>
          <w:rFonts w:ascii="Times New Roman" w:hAnsi="Times New Roman" w:cs="Times New Roman"/>
          <w:sz w:val="24"/>
          <w:szCs w:val="24"/>
        </w:rPr>
        <w:t>spiritual practices</w:t>
      </w:r>
      <w:bookmarkEnd w:id="8"/>
      <w:r w:rsidRPr="00E93732">
        <w:rPr>
          <w:rFonts w:ascii="Times New Roman" w:hAnsi="Times New Roman" w:cs="Times New Roman"/>
          <w:sz w:val="24"/>
          <w:szCs w:val="24"/>
        </w:rPr>
        <w:t>; At the same time, McGuire (2008) puts emphasis that religious activities are planted in wider social and cultural situations. This therefore indicates that current spiritual activities are on the one hand individualised and on the other hand socially constructed.</w:t>
      </w:r>
    </w:p>
    <w:p w14:paraId="6E2D41C6" w14:textId="77777777" w:rsidR="004A21BD" w:rsidRPr="00E93732" w:rsidRDefault="004A21BD" w:rsidP="004A21BD">
      <w:pPr>
        <w:spacing w:before="100" w:beforeAutospacing="1" w:after="100" w:afterAutospacing="1" w:line="240" w:lineRule="auto"/>
        <w:jc w:val="both"/>
        <w:outlineLvl w:val="1"/>
        <w:rPr>
          <w:rFonts w:ascii="Times New Roman" w:eastAsia="Times New Roman" w:hAnsi="Times New Roman" w:cs="Times New Roman"/>
          <w:b/>
          <w:bCs/>
          <w:sz w:val="28"/>
          <w:szCs w:val="28"/>
        </w:rPr>
      </w:pPr>
      <w:r w:rsidRPr="00E93732">
        <w:rPr>
          <w:rFonts w:ascii="Times New Roman" w:eastAsia="Times New Roman" w:hAnsi="Times New Roman" w:cs="Times New Roman"/>
          <w:b/>
          <w:bCs/>
          <w:sz w:val="28"/>
          <w:szCs w:val="28"/>
        </w:rPr>
        <w:t>Methodology</w:t>
      </w:r>
    </w:p>
    <w:p w14:paraId="5941282A"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Research Design</w:t>
      </w:r>
    </w:p>
    <w:p w14:paraId="33AEA801" w14:textId="77777777" w:rsidR="004A21BD" w:rsidRPr="0024705C" w:rsidRDefault="004A21BD" w:rsidP="004A21BD">
      <w:pPr>
        <w:spacing w:before="100" w:beforeAutospacing="1" w:after="100" w:afterAutospacing="1" w:line="360" w:lineRule="auto"/>
        <w:jc w:val="both"/>
        <w:rPr>
          <w:rFonts w:ascii="Times New Roman" w:eastAsia="Times New Roman" w:hAnsi="Times New Roman" w:cs="Times New Roman" w:hint="eastAsia"/>
          <w:sz w:val="24"/>
          <w:szCs w:val="24"/>
          <w:lang w:eastAsia="zh-CN"/>
        </w:rPr>
      </w:pPr>
      <w:bookmarkStart w:id="9" w:name="OLE_LINK58"/>
      <w:r w:rsidRPr="00E93732">
        <w:rPr>
          <w:rFonts w:ascii="Times New Roman" w:eastAsia="Times New Roman" w:hAnsi="Times New Roman" w:cs="Times New Roman"/>
          <w:sz w:val="24"/>
          <w:szCs w:val="24"/>
        </w:rPr>
        <w:t xml:space="preserve">This research uses a small-scale mixed-method research plan for exploring that how modern people </w:t>
      </w:r>
      <w:r w:rsidRPr="00E93732">
        <w:rPr>
          <w:rFonts w:ascii="Times New Roman" w:eastAsia="Times New Roman" w:hAnsi="Times New Roman" w:cs="Times New Roman" w:hint="eastAsia"/>
          <w:sz w:val="24"/>
          <w:szCs w:val="24"/>
        </w:rPr>
        <w:t>conduct</w:t>
      </w:r>
      <w:r w:rsidRPr="00E93732">
        <w:rPr>
          <w:rFonts w:ascii="Times New Roman" w:eastAsia="Times New Roman" w:hAnsi="Times New Roman" w:cs="Times New Roman"/>
          <w:sz w:val="24"/>
          <w:szCs w:val="24"/>
        </w:rPr>
        <w:t xml:space="preserve"> new moon ceremonies and how these activities reflect wider world-view opinions. The experience data for this research are composed of both questionnaire answers and </w:t>
      </w:r>
      <w:r w:rsidRPr="00E93732">
        <w:rPr>
          <w:rFonts w:ascii="Times New Roman" w:eastAsia="Times New Roman" w:hAnsi="Times New Roman" w:cs="Times New Roman" w:hint="eastAsia"/>
          <w:sz w:val="24"/>
          <w:szCs w:val="24"/>
        </w:rPr>
        <w:t>semi- structure interview.</w:t>
      </w:r>
      <w:r w:rsidRPr="00E93732">
        <w:rPr>
          <w:rFonts w:ascii="Times New Roman" w:eastAsia="Times New Roman" w:hAnsi="Times New Roman" w:cs="Times New Roman"/>
          <w:sz w:val="24"/>
          <w:szCs w:val="24"/>
        </w:rPr>
        <w:t xml:space="preserve"> In all, about 10–12 interviewees</w:t>
      </w:r>
      <w:r w:rsidRPr="00E93732">
        <w:rPr>
          <w:rFonts w:ascii="Times New Roman" w:eastAsia="Times New Roman" w:hAnsi="Times New Roman" w:cs="Times New Roman" w:hint="eastAsia"/>
          <w:sz w:val="24"/>
          <w:szCs w:val="24"/>
        </w:rPr>
        <w:t xml:space="preserve"> </w:t>
      </w:r>
      <w:r w:rsidRPr="00E93732">
        <w:rPr>
          <w:rFonts w:ascii="Times New Roman" w:eastAsia="Times New Roman" w:hAnsi="Times New Roman" w:cs="Times New Roman"/>
          <w:sz w:val="24"/>
          <w:szCs w:val="24"/>
        </w:rPr>
        <w:t xml:space="preserve">were participated in the study, through the combination of two methods. </w:t>
      </w:r>
      <w:r>
        <w:t>The questionnaire has already been distributed via online channels.</w:t>
      </w:r>
    </w:p>
    <w:bookmarkEnd w:id="9"/>
    <w:p w14:paraId="4E6FF28C"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This research topic not only concerns what activities people carry out, but also concerns how people explain their own behaviours, things, feelings, and the felt connection they have with the cosmos. A completely quantitative plan would impose too many </w:t>
      </w:r>
      <w:r w:rsidRPr="00E93732">
        <w:t>restrictions</w:t>
      </w:r>
      <w:r w:rsidRPr="00E93732">
        <w:rPr>
          <w:rFonts w:ascii="Times New Roman" w:eastAsia="Times New Roman" w:hAnsi="Times New Roman" w:cs="Times New Roman"/>
          <w:sz w:val="24"/>
          <w:szCs w:val="24"/>
        </w:rPr>
        <w:t xml:space="preserve">, because it can find rules and universal tendencies, but it has lower effect when it catches the living meanings and subjective experiences that participants have. Quantitative methods frequently turn complicated social happenings into measurable variants, which can ignore background and personal explanation (Oppenheim, 1992; Silverman, 2006). On the opposite side, a completely quality-based method can give abundant and deep understandings of the experiences of participants, but it possibly does not have the ability to find wider tendencies or rules among a more large group of people. Qualitative study usually depends on smaller, non-representative sampling, this brings limitation to the generalisation of research results (Silverman, 2006; Bell and Waters, 2018). Therefore, a method that mixes two kinds is suitable, because it lets this study combine </w:t>
      </w:r>
      <w:r w:rsidRPr="00E93732">
        <w:rPr>
          <w:rFonts w:ascii="Times New Roman" w:eastAsia="Times New Roman" w:hAnsi="Times New Roman" w:cs="Times New Roman"/>
          <w:sz w:val="24"/>
          <w:szCs w:val="24"/>
        </w:rPr>
        <w:lastRenderedPageBreak/>
        <w:t>questionnaire information about general rules with interview information about subjective experience and meaning construction (Bell and Waters, 2018; Harris and Brown, 2010).</w:t>
      </w:r>
    </w:p>
    <w:p w14:paraId="37B8C9F0"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10" w:name="OLE_LINK40"/>
      <w:bookmarkStart w:id="11" w:name="OLE_LINK41"/>
      <w:bookmarkStart w:id="12" w:name="OLE_LINK59"/>
      <w:bookmarkStart w:id="13" w:name="OLE_LINK60"/>
      <w:r w:rsidRPr="00E93732">
        <w:rPr>
          <w:rFonts w:ascii="Times New Roman" w:eastAsia="Times New Roman" w:hAnsi="Times New Roman" w:cs="Times New Roman"/>
          <w:sz w:val="24"/>
          <w:szCs w:val="24"/>
        </w:rPr>
        <w:t xml:space="preserve">This research </w:t>
      </w:r>
      <w:r w:rsidRPr="00E93732">
        <w:rPr>
          <w:rFonts w:ascii="Times New Roman" w:hAnsi="Times New Roman" w:cs="Times New Roman"/>
          <w:sz w:val="24"/>
          <w:szCs w:val="24"/>
        </w:rPr>
        <w:t>undertakes</w:t>
      </w:r>
      <w:r w:rsidRPr="00E93732">
        <w:rPr>
          <w:rFonts w:ascii="Times New Roman" w:eastAsia="Times New Roman" w:hAnsi="Times New Roman" w:cs="Times New Roman"/>
          <w:sz w:val="24"/>
          <w:szCs w:val="24"/>
        </w:rPr>
        <w:t xml:space="preserve"> exploratory </w:t>
      </w:r>
      <w:bookmarkEnd w:id="10"/>
      <w:bookmarkEnd w:id="11"/>
      <w:r>
        <w:t>approach</w:t>
      </w:r>
      <w:r>
        <w:rPr>
          <w:rFonts w:hint="eastAsia"/>
        </w:rPr>
        <w:t xml:space="preserve"> </w:t>
      </w:r>
      <w:r w:rsidRPr="00E93732">
        <w:rPr>
          <w:rFonts w:ascii="Times New Roman" w:eastAsia="Times New Roman" w:hAnsi="Times New Roman" w:cs="Times New Roman"/>
          <w:sz w:val="24"/>
          <w:szCs w:val="24"/>
        </w:rPr>
        <w:t xml:space="preserve">instead of </w:t>
      </w:r>
      <w:r>
        <w:rPr>
          <w:rFonts w:hint="eastAsia"/>
          <w:lang w:eastAsia="zh-CN"/>
        </w:rPr>
        <w:t>conducting</w:t>
      </w:r>
      <w:r>
        <w:rPr>
          <w:rFonts w:hint="eastAsia"/>
        </w:rPr>
        <w:t xml:space="preserve"> </w:t>
      </w:r>
      <w:r w:rsidRPr="00E93732">
        <w:rPr>
          <w:rFonts w:ascii="Times New Roman" w:eastAsia="Times New Roman" w:hAnsi="Times New Roman" w:cs="Times New Roman"/>
          <w:sz w:val="24"/>
          <w:szCs w:val="24"/>
        </w:rPr>
        <w:t>hypothesis-testing work</w:t>
      </w:r>
      <w:bookmarkEnd w:id="13"/>
      <w:r w:rsidRPr="00E93732">
        <w:rPr>
          <w:rFonts w:ascii="Times New Roman" w:eastAsia="Times New Roman" w:hAnsi="Times New Roman" w:cs="Times New Roman"/>
          <w:sz w:val="24"/>
          <w:szCs w:val="24"/>
        </w:rPr>
        <w:t>. This point is of importance because the goal is not to verify whether new moon rituals are “effective” in an objective meaning, but to make comprehension of how participants by themselves experience and explain them. The study by Greene which researches mystical experience among astrologers has relation at this place because it uses a phenomenological and grounded method, therefore letting meanings come out from the accounts of participants, hence not forcing them into already existing categories (Greene, 2009). In the like manner, this research regards participants’ narrations of transformation, energy, renewal, or cosmic connection as meaningful data, and thus the researcher keeps the critical distance at the same time.</w:t>
      </w:r>
    </w:p>
    <w:bookmarkEnd w:id="12"/>
    <w:p w14:paraId="4727D74D"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Qualitative Approach</w:t>
      </w:r>
    </w:p>
    <w:p w14:paraId="5E7B7A04"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main method of this research is quality research, because the core research questions involve experience, explanation, and meaning. Qualitative investigation is fit for discussing how folks comprehend their own doings in social and cultural background (Silverman, 2006; Hennink, Hutter and Bailey, 2020). In this research, semi-structured interviews will be utilized to investigate participants’ living experiences of new moon ceremony activities, their employment of ceremony things, their comprehension of the moon and universe, and the meanings they give to concepts such as renewal, rebirth, and personal change.</w:t>
      </w:r>
    </w:p>
    <w:p w14:paraId="4204CB83"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14" w:name="OLE_LINK45"/>
      <w:r w:rsidRPr="00E93732">
        <w:rPr>
          <w:rFonts w:ascii="Times New Roman" w:eastAsia="Times New Roman" w:hAnsi="Times New Roman" w:cs="Times New Roman"/>
          <w:sz w:val="24"/>
          <w:szCs w:val="24"/>
        </w:rPr>
        <w:t>Semi-structured interviews are suitable because they offer sufficient structure to guarantee that core topics are covered, meanwhile also permitting participants to express their experiences through their own words (Kendall, 2008). This kind of elasticity is especially of importance when one carries out research on spiritual or ritual activities, because the participating persons may utilize individual, symbolic, emotional, or non-normal words to depict their own experiences. Antaki and Rapley (1996) also have the demonstration that interview questions can hold hidden difficulties, especially when participants are required to give description of subjective experiences. Because of this reason, interview questions will be put into words in an open and non-guiding manner, thus avoiding pre-judgments such as “the ritual has effect” or “the moon influences you”.</w:t>
      </w:r>
    </w:p>
    <w:bookmarkEnd w:id="14"/>
    <w:p w14:paraId="4D00352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lastRenderedPageBreak/>
        <w:t>The interview design is also informed by Greene</w:t>
      </w:r>
      <w:r>
        <w:rPr>
          <w:rFonts w:hint="eastAsia"/>
        </w:rPr>
        <w:t>’</w:t>
      </w:r>
      <w:r w:rsidRPr="00E93732">
        <w:rPr>
          <w:rFonts w:ascii="Times New Roman" w:eastAsia="Times New Roman" w:hAnsi="Times New Roman" w:cs="Times New Roman" w:hint="eastAsia"/>
          <w:sz w:val="24"/>
          <w:szCs w:val="24"/>
          <w:lang w:eastAsia="zh-CN"/>
        </w:rPr>
        <w:t>s</w:t>
      </w:r>
      <w:r w:rsidRPr="00E93732">
        <w:rPr>
          <w:rFonts w:ascii="Times New Roman" w:eastAsia="Times New Roman" w:hAnsi="Times New Roman" w:cs="Times New Roman" w:hint="eastAsia"/>
          <w:sz w:val="24"/>
          <w:szCs w:val="24"/>
        </w:rPr>
        <w:t xml:space="preserve"> </w:t>
      </w:r>
      <w:r w:rsidRPr="00E93732">
        <w:rPr>
          <w:rFonts w:ascii="Times New Roman" w:eastAsia="Times New Roman" w:hAnsi="Times New Roman" w:cs="Times New Roman"/>
          <w:sz w:val="24"/>
          <w:szCs w:val="24"/>
        </w:rPr>
        <w:t xml:space="preserve">research on astrologers, which used questionnaires first to gain a general understanding and then semi-structured interviews to explore deeper phenomenological experiences of meaning-making. This is relevant because new moon rituals, like astrological practice, involve symbolic systems, embodied responses, and interpretive processes. </w:t>
      </w:r>
      <w:r w:rsidRPr="00E93732">
        <w:rPr>
          <w:rFonts w:ascii="Times New Roman" w:eastAsia="Times New Roman" w:hAnsi="Times New Roman" w:cs="Times New Roman" w:hint="eastAsia"/>
          <w:sz w:val="24"/>
          <w:szCs w:val="24"/>
          <w:lang w:eastAsia="zh-CN"/>
        </w:rPr>
        <w:t>Green</w:t>
      </w:r>
      <w:r w:rsidRPr="00E93732">
        <w:rPr>
          <w:rFonts w:ascii="Times New Roman" w:eastAsia="Times New Roman" w:hAnsi="Times New Roman" w:cs="Times New Roman"/>
          <w:sz w:val="24"/>
          <w:szCs w:val="24"/>
        </w:rPr>
        <w:t>e’s</w:t>
      </w:r>
      <w:r w:rsidRPr="00E93732">
        <w:rPr>
          <w:rFonts w:ascii="Times New Roman" w:eastAsia="Times New Roman" w:hAnsi="Times New Roman" w:cs="Times New Roman" w:hint="eastAsia"/>
          <w:sz w:val="24"/>
          <w:szCs w:val="24"/>
        </w:rPr>
        <w:t xml:space="preserve"> </w:t>
      </w:r>
      <w:r w:rsidRPr="00E93732">
        <w:rPr>
          <w:rFonts w:ascii="Times New Roman" w:eastAsia="Times New Roman" w:hAnsi="Times New Roman" w:cs="Times New Roman" w:hint="eastAsia"/>
          <w:sz w:val="24"/>
          <w:szCs w:val="24"/>
          <w:lang w:eastAsia="zh-CN"/>
        </w:rPr>
        <w:t>s</w:t>
      </w:r>
      <w:r w:rsidRPr="00E93732">
        <w:rPr>
          <w:rFonts w:ascii="Times New Roman" w:eastAsia="Times New Roman" w:hAnsi="Times New Roman" w:cs="Times New Roman"/>
          <w:sz w:val="24"/>
          <w:szCs w:val="24"/>
        </w:rPr>
        <w:t>tudy also shows the usefulness of asking not only what participants believe, but how they prepare, practise, experience, and interpret symbolic activity (Greene, 2009).</w:t>
      </w:r>
    </w:p>
    <w:p w14:paraId="1C0528B0"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Quantitative Component: Questionnaire</w:t>
      </w:r>
    </w:p>
    <w:p w14:paraId="0CF6AEE6"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A questionnaire will be used as a supplementary quantitative method. Its purpose is not to produce statistically generalisable results, but to identify general tendencies in participants’ engagement with new moon rituals. Questionnaires are particularly useful for collecting structured data from a relatively larger sample and identifying patterns in attitudes and behaviours (Oppenheim, 1992; Bell and Waters, 2018). The questionnaire will collect data on demographic background, frequency of participation, common ritual activities, beliefs about the moon, use of ritual objects, social media influence, and willingness to take part in a follow-up interview. Such structured data can provide an overview of trends that can support and contextualise qualitative findings (Harris and Brown, 2010).</w:t>
      </w:r>
    </w:p>
    <w:p w14:paraId="6EA0618D"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15" w:name="OLE_LINK46"/>
      <w:r w:rsidRPr="00E93732">
        <w:rPr>
          <w:rFonts w:ascii="Times New Roman" w:eastAsia="Times New Roman" w:hAnsi="Times New Roman" w:cs="Times New Roman"/>
          <w:sz w:val="24"/>
          <w:szCs w:val="24"/>
        </w:rPr>
        <w:t>Questionnaires are useful for collecting structured data from a wider group of participants than interviews alone would allow (Oppenheim, 1992; Bell and Waters, 2018). However, questionnaire design requires care. Oppenheim (1992) notes that poorly worded questions can produce unreliable or misleading answers. Therefore, the questionnaire will use clear and simple wording, mostly closed questions, with one or two open-ended questions to allow participants to describe their own meanings.</w:t>
      </w:r>
    </w:p>
    <w:bookmarkEnd w:id="15"/>
    <w:p w14:paraId="19CB60AD"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investigation paper form will include written statements such as “I have the feeling of connecting with the whole universe by these ritual activities” or “New moon ritual activities assist me to think back on my own life”, employing a measuring scale from exceedingly disagree to exceedingly agree. This point permits big rules to be found out meanwhile escaping the statement that these beliefs hold objective truth. Greene’s questionnaire about mystical experience has use as a methodological comparison because it puts together closed questions, open questions, and </w:t>
      </w:r>
      <w:bookmarkStart w:id="16" w:name="OLE_LINK47"/>
      <w:r w:rsidRPr="00E93732">
        <w:rPr>
          <w:rFonts w:ascii="Times New Roman" w:eastAsia="Times New Roman" w:hAnsi="Times New Roman" w:cs="Times New Roman"/>
          <w:sz w:val="24"/>
          <w:szCs w:val="24"/>
        </w:rPr>
        <w:t>available categories</w:t>
      </w:r>
      <w:bookmarkEnd w:id="16"/>
      <w:r w:rsidRPr="00E93732">
        <w:rPr>
          <w:rFonts w:ascii="Times New Roman" w:eastAsia="Times New Roman" w:hAnsi="Times New Roman" w:cs="Times New Roman"/>
          <w:sz w:val="24"/>
          <w:szCs w:val="24"/>
        </w:rPr>
        <w:t xml:space="preserve">, therefore permitting both structure and personal expression (Greene, 2009). </w:t>
      </w:r>
      <w:r w:rsidRPr="00E93732">
        <w:rPr>
          <w:rFonts w:ascii="Times New Roman" w:eastAsia="Times New Roman" w:hAnsi="Times New Roman" w:cs="Times New Roman"/>
          <w:sz w:val="24"/>
          <w:szCs w:val="24"/>
        </w:rPr>
        <w:lastRenderedPageBreak/>
        <w:t>However, Greene also puts forward that her sample did not have representation for the ordinary masses of people, which is an important restriction for this item of research as well (Greene, 2009).</w:t>
      </w:r>
    </w:p>
    <w:p w14:paraId="2A488977"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Research Location and Data Collection</w:t>
      </w:r>
    </w:p>
    <w:p w14:paraId="3BCE720C"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work of data gathering will mainly be conducted online through Google Forms, Zoom, WeChat, and informal social network channels. This accords with the research topic, for the contemporary new moon rituals are frequently circulated and discussed by way of digital platforms and online network communities. Hence, the research place is not only on physical space but also on digital space.</w:t>
      </w:r>
    </w:p>
    <w:p w14:paraId="79FA0BB3"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Network line interviews are an appropriate research approach; hence they permit researchers to contact research objects in different areas, thus they may let research objects feel more comfortable when they carry out the discussion of their personal spiritual experiences. While the network interviews also possess constraints. Hennink et al. (2020) make discussion on that remote interviewing has requirement that participants must possess the access to suitable technology and the capability to utilize it, and therefore they also point out that technical problems maybe can have an influence on the flow and quality of the interview. </w:t>
      </w:r>
    </w:p>
    <w:p w14:paraId="089FCDF6"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Data Analysis</w:t>
      </w:r>
    </w:p>
    <w:p w14:paraId="75AD1AA0"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data that we get from interviews will be analysed by means of thematic analysis. This shows that transcription manuscripts will be read with care, given codes, and arranged into repeatedly appearing themes. Possible research subjects may contain personal change, feeling releasing, linking with the cosmos, utili</w:t>
      </w:r>
      <w:r>
        <w:rPr>
          <w:rFonts w:hint="eastAsia"/>
          <w:lang w:eastAsia="zh-CN"/>
        </w:rPr>
        <w:t>s</w:t>
      </w:r>
      <w:r w:rsidRPr="00E93732">
        <w:rPr>
          <w:rFonts w:ascii="Times New Roman" w:eastAsia="Times New Roman" w:hAnsi="Times New Roman" w:cs="Times New Roman"/>
          <w:sz w:val="24"/>
          <w:szCs w:val="24"/>
        </w:rPr>
        <w:t>ation of ceremonial things, network media effect, individualized spiritual pursuit, and suspicion or not being sure.</w:t>
      </w:r>
    </w:p>
    <w:p w14:paraId="0CE3582D"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Thematic topic analysis is suitable; </w:t>
      </w:r>
      <w:r w:rsidRPr="00E93732">
        <w:t>therefore,</w:t>
      </w:r>
      <w:r w:rsidRPr="00E93732">
        <w:rPr>
          <w:rFonts w:ascii="Times New Roman" w:eastAsia="Times New Roman" w:hAnsi="Times New Roman" w:cs="Times New Roman"/>
          <w:sz w:val="24"/>
          <w:szCs w:val="24"/>
        </w:rPr>
        <w:t xml:space="preserve"> it lets meaning modes come out from the data while it still is guided by the research questions (Hennink, Hutter and Bailey, 2020). Nevertheless, this analysis will not undertake a simple enumeration of commonly occurring themes. It will in addition carry out examination of the tensions and contradictions. For instance, participants can depict rituals as having deep personal nature and at the same time they also make use of public shared network templates. They can make description of things like candles or crystals as having meaning, meanwhile they also regard these things as selectable or for beauty appreciation. These </w:t>
      </w:r>
      <w:r w:rsidRPr="00E93732">
        <w:rPr>
          <w:rFonts w:ascii="Times New Roman" w:eastAsia="Times New Roman" w:hAnsi="Times New Roman" w:cs="Times New Roman"/>
          <w:sz w:val="24"/>
          <w:szCs w:val="24"/>
        </w:rPr>
        <w:lastRenderedPageBreak/>
        <w:t>contradictions have importance because they expose how present-day spiritual belief is on one hand individualised and on the other hand shaped by culture (Heelas and Woodhead, 2005; McGuire, 2008).</w:t>
      </w:r>
    </w:p>
    <w:p w14:paraId="08BA6721"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data that come from questionnaire will be processed by means of the descriptive statistics, for example, frequencies and percentages. This text will give a summary of rules such as how many participants employ candles, do practise by themselves, or link new moon ceremonies with new starting points. The quantitative data are not able to be utilized to put forward extensive assertions regarding the entire population. On the contrary, it shall place the interview results into their corresponding background. Harris and Brown (2010) give the warning that if the two kinds of research methods put forward different types of questions, mixing questionnaires together with interviews can bring into being problems of matching. For the decreasing of this problem, the questionnaire and the interview guiding book will be designed around the same central topics: ritual activity, world view, change, material things, and social effect.</w:t>
      </w:r>
    </w:p>
    <w:p w14:paraId="721319FA"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Reflexivity and Positionality</w:t>
      </w:r>
    </w:p>
    <w:p w14:paraId="61D8867A"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Self-reflection is of great significance in this research, because the theme touches on individual faith, spiritual nature, and possible private personal experiences. The research worker must, on the one hand, avoid throwing aside the beliefs of participants as being unreasonable, and on the other hand avoid accepting them without any criticism as actual truth. Greene’s discussion about emic and etic positions has relation here because she acknowledges that insider’s familiarity can assist in constructing trust, but can also mould and affect the explanation of data (Greene, 2009).</w:t>
      </w:r>
    </w:p>
    <w:p w14:paraId="4AABDD7F"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17" w:name="OLE_LINK52"/>
      <w:r w:rsidRPr="00E93732">
        <w:rPr>
          <w:rFonts w:ascii="Times New Roman" w:eastAsia="Times New Roman" w:hAnsi="Times New Roman" w:cs="Times New Roman"/>
          <w:sz w:val="24"/>
          <w:szCs w:val="24"/>
        </w:rPr>
        <w:t>This research will make analysis of these as concepts which hold experience-based meaning instead of as academic assertions, in accordance with the explanation-oriented research method—it stresses how persons comprehend their own experiences but not judge the correctness of their opinions or official theories (Silverman, 2006; McGuire, 2008).</w:t>
      </w:r>
    </w:p>
    <w:bookmarkEnd w:id="17"/>
    <w:p w14:paraId="3E5D2F8C"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Methodological Limitations</w:t>
      </w:r>
    </w:p>
    <w:p w14:paraId="17F5E29B"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main restriction of this research method lies in that the sample can not have representativeness. Because we will recruit participants by way of online networks, therefore this research may have an overrepresentation of persons who already have activity in spiritual or digital communities. This </w:t>
      </w:r>
      <w:r w:rsidRPr="00E93732">
        <w:rPr>
          <w:rFonts w:ascii="Times New Roman" w:eastAsia="Times New Roman" w:hAnsi="Times New Roman" w:cs="Times New Roman"/>
          <w:sz w:val="24"/>
          <w:szCs w:val="24"/>
        </w:rPr>
        <w:lastRenderedPageBreak/>
        <w:t>therefore indicates the research results cannot be popularised to every people that carry out new moon ceremony activities.</w:t>
      </w:r>
    </w:p>
    <w:p w14:paraId="4F03187E"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18" w:name="OLE_LINK51"/>
      <w:r w:rsidRPr="00E93732">
        <w:rPr>
          <w:rFonts w:ascii="Times New Roman" w:eastAsia="Times New Roman" w:hAnsi="Times New Roman" w:cs="Times New Roman"/>
          <w:sz w:val="24"/>
          <w:szCs w:val="24"/>
        </w:rPr>
        <w:t xml:space="preserve">The second limitation is that our research has dependence on data which are reported by self. The participating persons may forget the concrete details, show themselves in a relatively favourable manner, or depict their own rituals by utilizing language that is molded by social media. Antaki and Rapley (1996) give us the reminder that interview answers are not neutral transparent windows that look through to people’s inner experience; they are generated in the interior of the interview circumstance. </w:t>
      </w:r>
    </w:p>
    <w:bookmarkEnd w:id="18"/>
    <w:p w14:paraId="44CF7EDA"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A third restrictive point exists in the absence of long-term observation toward participants. The research of Whitehead has proven that the direct observation of rituals, the rituals of helplessness, and the practices of body is very important, hence these can make the core of religious experience get highlighted (Whitehead, 2008). Even though this study had the attempt to solve this limitation through making detailed interview questions that are about ritual places, things and feeling experiences, it still could not completely catch the atmosphere of the rituals or their expressions that exist in the body. Participation observation is especially valuable for probing the context-related characteristics of behaviour in actual-life scenarios that may not be completely expressed in interviews (Silverman, 2006).</w:t>
      </w:r>
    </w:p>
    <w:p w14:paraId="67424C4E" w14:textId="77777777" w:rsidR="004A21BD" w:rsidRPr="00E93732" w:rsidRDefault="004A21BD" w:rsidP="004A21BD">
      <w:pPr>
        <w:spacing w:before="100" w:beforeAutospacing="1" w:after="100" w:afterAutospacing="1" w:line="360" w:lineRule="auto"/>
        <w:jc w:val="both"/>
        <w:outlineLvl w:val="0"/>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Although there exist these restrictions, the research method is suitable for the goals which this project has. The combining of questionnaire and half-structured talking makes this study can find general rules, and at the same time also research the deep meanings that participants give to new moon ceremony activities. Hence, this research is designed not for measuring belief as a fixed variable, but for understanding how cosmological meaning is got, embodied, and told in current spiritual practice.</w:t>
      </w:r>
    </w:p>
    <w:p w14:paraId="757647BD" w14:textId="77777777" w:rsidR="004A21BD" w:rsidRPr="00E93732" w:rsidRDefault="004A21BD" w:rsidP="004A21BD">
      <w:pPr>
        <w:spacing w:before="100" w:beforeAutospacing="1" w:after="100" w:afterAutospacing="1" w:line="240" w:lineRule="auto"/>
        <w:jc w:val="both"/>
        <w:outlineLvl w:val="0"/>
        <w:rPr>
          <w:rFonts w:ascii="Times New Roman" w:eastAsia="Times New Roman" w:hAnsi="Times New Roman" w:cs="Times New Roman"/>
          <w:b/>
          <w:bCs/>
          <w:kern w:val="36"/>
          <w:sz w:val="28"/>
          <w:szCs w:val="28"/>
        </w:rPr>
      </w:pPr>
      <w:r w:rsidRPr="00E93732">
        <w:rPr>
          <w:rFonts w:ascii="Times New Roman" w:eastAsia="Times New Roman" w:hAnsi="Times New Roman" w:cs="Times New Roman"/>
          <w:b/>
          <w:bCs/>
          <w:kern w:val="36"/>
          <w:sz w:val="28"/>
          <w:szCs w:val="28"/>
        </w:rPr>
        <w:t>Findings</w:t>
      </w:r>
    </w:p>
    <w:p w14:paraId="55AB2415"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Varied Engagement with New Moon Rituals</w:t>
      </w:r>
    </w:p>
    <w:p w14:paraId="21940E60"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participants have shown various kinds of participation behaviours in new moon rituals, which range from people who do practice regularly to people who join occasionally and people who only </w:t>
      </w:r>
      <w:r w:rsidRPr="00E93732">
        <w:rPr>
          <w:rFonts w:ascii="Times New Roman" w:eastAsia="Times New Roman" w:hAnsi="Times New Roman" w:cs="Times New Roman"/>
          <w:sz w:val="24"/>
          <w:szCs w:val="24"/>
        </w:rPr>
        <w:lastRenderedPageBreak/>
        <w:t>watch. A number of persons have stated that they have carried out structured and repeated practices, while other persons have participated in activities in a more loose and indirect manner.</w:t>
      </w:r>
    </w:p>
    <w:p w14:paraId="47F83D0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For instance, one interview object depicted a very fixed procedure that includes candle igniting, purpose making, and diary writing, and said that “</w:t>
      </w:r>
      <w:r w:rsidRPr="00E93732">
        <w:rPr>
          <w:rFonts w:ascii="SimSun" w:hAnsi="SimSun" w:cs="SimSun" w:hint="eastAsia"/>
          <w:sz w:val="24"/>
          <w:szCs w:val="24"/>
        </w:rPr>
        <w:t>点蜡烛、写愿望清单、冥想，基本是固定流程（</w:t>
      </w:r>
      <w:r w:rsidRPr="00E93732">
        <w:rPr>
          <w:rFonts w:ascii="Times New Roman" w:eastAsia="Times New Roman" w:hAnsi="Times New Roman" w:cs="Times New Roman" w:hint="eastAsia"/>
          <w:sz w:val="24"/>
          <w:szCs w:val="24"/>
        </w:rPr>
        <w:t>Lighting candles, writing wish lists, and meditating are basically part of a fixed routine</w:t>
      </w:r>
      <w:r w:rsidRPr="00E93732">
        <w:rPr>
          <w:rFonts w:ascii="SimSun" w:hAnsi="SimSun" w:cs="SimSun" w:hint="eastAsia"/>
          <w:sz w:val="24"/>
          <w:szCs w:val="24"/>
        </w:rPr>
        <w:t>）</w:t>
      </w:r>
      <w:r w:rsidRPr="00E93732">
        <w:rPr>
          <w:rFonts w:ascii="Times New Roman" w:eastAsia="Times New Roman" w:hAnsi="Times New Roman" w:cs="Times New Roman" w:hint="eastAsia"/>
          <w:sz w:val="24"/>
          <w:szCs w:val="24"/>
        </w:rPr>
        <w:t>”. This thing shows a becoming-formal of ceremony action which looks like an individual system. By comparison, another participant has said that their joining behavior was more casual and exploratory, and noted that at the start they entered “</w:t>
      </w:r>
      <w:r w:rsidRPr="00E93732">
        <w:rPr>
          <w:rFonts w:ascii="SimSun" w:hAnsi="SimSun" w:cs="SimSun" w:hint="eastAsia"/>
          <w:sz w:val="24"/>
          <w:szCs w:val="24"/>
        </w:rPr>
        <w:t>觉得好玩</w:t>
      </w:r>
      <w:r w:rsidRPr="00E93732">
        <w:rPr>
          <w:rFonts w:ascii="Times New Roman" w:eastAsia="Times New Roman" w:hAnsi="Times New Roman" w:cs="Times New Roman" w:hint="eastAsia"/>
          <w:sz w:val="24"/>
          <w:szCs w:val="24"/>
        </w:rPr>
        <w:t xml:space="preserve"> (jus</w:t>
      </w:r>
      <w:r w:rsidRPr="00E93732">
        <w:rPr>
          <w:rFonts w:ascii="Times New Roman" w:eastAsia="Times New Roman" w:hAnsi="Times New Roman" w:cs="Times New Roman"/>
          <w:sz w:val="24"/>
          <w:szCs w:val="24"/>
        </w:rPr>
        <w:t>t for fun)” and through step-by-step processes built a more steady habit with the elapsing of time.</w:t>
      </w:r>
    </w:p>
    <w:p w14:paraId="194B4D88"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Also having those participants, they did not actively carry out new moon ritual activities, but they still have own opinions regarding these activities. For example, one respondent that did not take part depicted this activity as “</w:t>
      </w:r>
      <w:r w:rsidRPr="00E93732">
        <w:rPr>
          <w:rFonts w:ascii="SimSun" w:hAnsi="SimSun" w:cs="SimSun" w:hint="eastAsia"/>
          <w:sz w:val="24"/>
          <w:szCs w:val="24"/>
        </w:rPr>
        <w:t>一种新颖的文化方式，期望了解和合理运用</w:t>
      </w:r>
      <w:r w:rsidRPr="00E93732">
        <w:rPr>
          <w:rFonts w:ascii="Times New Roman" w:eastAsia="Times New Roman" w:hAnsi="Times New Roman" w:cs="Times New Roman" w:hint="eastAsia"/>
          <w:sz w:val="24"/>
          <w:szCs w:val="24"/>
        </w:rPr>
        <w:t xml:space="preserve"> (a ne</w:t>
      </w:r>
      <w:r w:rsidRPr="00E93732">
        <w:rPr>
          <w:rFonts w:ascii="Times New Roman" w:eastAsia="Times New Roman" w:hAnsi="Times New Roman" w:cs="Times New Roman"/>
          <w:sz w:val="24"/>
          <w:szCs w:val="24"/>
        </w:rPr>
        <w:t>w cultural activity, with the purpose of understanding and utilising it properly)”, thus suggesting that even people that do not practice this interpret the ceremony as having meaning in culture. This point shows that the people participating in new moon ritual activities are in a continuous distribution range, therefore, it is not a simple difference between those who join and those who do not join.</w:t>
      </w:r>
    </w:p>
    <w:p w14:paraId="78EA0F27"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Rituals as Tools for Psychological Structuring</w:t>
      </w:r>
    </w:p>
    <w:p w14:paraId="46544693"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One key discovery of this research was that participants all along regarded the New Moon ceremony as an instrument for mental arrangement, especially when it came to thinking back on the past month, making plans for the next month, and controlling their own feelings.</w:t>
      </w:r>
    </w:p>
    <w:p w14:paraId="2A245589"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Not a small number of participants have described this ritual as one having structure, fixed time point for self-thinking-back. One interview object explained that in the ritual procedure, they would “</w:t>
      </w:r>
      <w:r w:rsidRPr="00E93732">
        <w:rPr>
          <w:rFonts w:ascii="SimSun" w:hAnsi="SimSun" w:cs="SimSun" w:hint="eastAsia"/>
          <w:sz w:val="24"/>
          <w:szCs w:val="24"/>
        </w:rPr>
        <w:t>进行一个自己最近的复盘</w:t>
      </w:r>
      <w:r w:rsidRPr="00E93732">
        <w:rPr>
          <w:rFonts w:ascii="Times New Roman" w:eastAsia="Times New Roman" w:hAnsi="Times New Roman" w:cs="Times New Roman" w:hint="eastAsia"/>
          <w:sz w:val="24"/>
          <w:szCs w:val="24"/>
        </w:rPr>
        <w:t xml:space="preserve"> (to make reflection on one’s near experiences)”, checking over recent </w:t>
      </w:r>
      <w:r w:rsidRPr="00E93732">
        <w:rPr>
          <w:rFonts w:ascii="Times New Roman" w:eastAsia="Times New Roman" w:hAnsi="Times New Roman" w:cs="Times New Roman"/>
          <w:sz w:val="24"/>
          <w:szCs w:val="24"/>
        </w:rPr>
        <w:t>behaviours</w:t>
      </w:r>
      <w:r w:rsidRPr="00E93732">
        <w:rPr>
          <w:rFonts w:ascii="Times New Roman" w:eastAsia="Times New Roman" w:hAnsi="Times New Roman" w:cs="Times New Roman" w:hint="eastAsia"/>
          <w:sz w:val="24"/>
          <w:szCs w:val="24"/>
        </w:rPr>
        <w:t xml:space="preserve"> and experiences. In the like manner, one other participant put emphasis on the fact that writing down one’s intentions has the function of helping clarify uncertainty: “</w:t>
      </w:r>
      <w:r w:rsidRPr="00E93732">
        <w:rPr>
          <w:rFonts w:ascii="SimSun" w:hAnsi="SimSun" w:cs="SimSun" w:hint="eastAsia"/>
          <w:sz w:val="24"/>
          <w:szCs w:val="24"/>
        </w:rPr>
        <w:t>我能够把它写出来，我就能够知道我自己到底要干嘛了</w:t>
      </w:r>
      <w:r w:rsidRPr="00E93732">
        <w:rPr>
          <w:rFonts w:ascii="Times New Roman" w:eastAsia="Times New Roman" w:hAnsi="Times New Roman" w:cs="Times New Roman" w:hint="eastAsia"/>
          <w:sz w:val="24"/>
          <w:szCs w:val="24"/>
        </w:rPr>
        <w:t xml:space="preserve"> (After I have it written </w:t>
      </w:r>
      <w:r w:rsidRPr="00E93732">
        <w:rPr>
          <w:rFonts w:ascii="Times New Roman" w:eastAsia="Times New Roman" w:hAnsi="Times New Roman" w:cs="Times New Roman"/>
          <w:sz w:val="24"/>
          <w:szCs w:val="24"/>
        </w:rPr>
        <w:t>out, I am able to clearly know what I truly wish to do for myself)”.</w:t>
      </w:r>
    </w:p>
    <w:p w14:paraId="4EF24455"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lastRenderedPageBreak/>
        <w:t>Beyond the reflection, this ritual also has connection with goal establishment and the arrangement of individual conduct. A participant narrated that new moon ceremonies brought transformation to their everyday life, and expressed that after they started t</w:t>
      </w:r>
      <w:r w:rsidRPr="00E93732">
        <w:rPr>
          <w:rFonts w:ascii="Times New Roman" w:eastAsia="Times New Roman" w:hAnsi="Times New Roman" w:cs="Times New Roman" w:hint="eastAsia"/>
          <w:sz w:val="24"/>
          <w:szCs w:val="24"/>
        </w:rPr>
        <w:t xml:space="preserve">his activity, they changed from having no arrangement to arranging their activities with elaboration: “ </w:t>
      </w:r>
      <w:r w:rsidRPr="00E93732">
        <w:rPr>
          <w:rFonts w:ascii="SimSun" w:hAnsi="SimSun" w:cs="SimSun" w:hint="eastAsia"/>
          <w:sz w:val="24"/>
          <w:szCs w:val="24"/>
        </w:rPr>
        <w:t>我从一个完全不做计划的人，变成每天都会做具体规划</w:t>
      </w:r>
      <w:r w:rsidRPr="00E93732">
        <w:rPr>
          <w:rFonts w:ascii="Times New Roman" w:eastAsia="Times New Roman" w:hAnsi="Times New Roman" w:cs="Times New Roman" w:hint="eastAsia"/>
          <w:sz w:val="24"/>
          <w:szCs w:val="24"/>
        </w:rPr>
        <w:t xml:space="preserve"> (I never did any planning</w:t>
      </w:r>
      <w:r w:rsidRPr="00E93732">
        <w:rPr>
          <w:rFonts w:ascii="Times New Roman" w:eastAsia="Times New Roman" w:hAnsi="Times New Roman" w:cs="Times New Roman"/>
          <w:sz w:val="24"/>
          <w:szCs w:val="24"/>
        </w:rPr>
        <w:t xml:space="preserve"> </w:t>
      </w:r>
      <w:r w:rsidRPr="00E93732">
        <w:rPr>
          <w:rFonts w:ascii="Times New Roman" w:eastAsia="Times New Roman" w:hAnsi="Times New Roman" w:cs="Times New Roman" w:hint="eastAsia"/>
          <w:sz w:val="24"/>
          <w:szCs w:val="24"/>
        </w:rPr>
        <w:t>in the past, but now I plan my every day with detail)”. This therefore indicates that ceremonial acti</w:t>
      </w:r>
      <w:r w:rsidRPr="00E93732">
        <w:rPr>
          <w:rFonts w:ascii="Times New Roman" w:eastAsia="Times New Roman" w:hAnsi="Times New Roman" w:cs="Times New Roman"/>
          <w:sz w:val="24"/>
          <w:szCs w:val="24"/>
        </w:rPr>
        <w:t>vities serve as a mechanism for imposing order upon daily existence.</w:t>
      </w:r>
    </w:p>
    <w:p w14:paraId="3F34495F"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In the aspect of emotion, participants told they have feelings of relaxation and release. A person who accepted our interview said that this ceremony let them have the feeling of “</w:t>
      </w:r>
      <w:r w:rsidRPr="00E93732">
        <w:rPr>
          <w:rFonts w:ascii="SimSun" w:hAnsi="SimSun" w:cs="SimSun" w:hint="eastAsia"/>
          <w:sz w:val="24"/>
          <w:szCs w:val="24"/>
        </w:rPr>
        <w:t>更释然和放松</w:t>
      </w:r>
      <w:r w:rsidRPr="00E93732">
        <w:rPr>
          <w:rFonts w:ascii="Times New Roman" w:eastAsia="Times New Roman" w:hAnsi="Times New Roman" w:cs="Times New Roman" w:hint="eastAsia"/>
          <w:sz w:val="24"/>
          <w:szCs w:val="24"/>
        </w:rPr>
        <w:t xml:space="preserve"> (to have a bigger feeling of comfortable and loose state”, and another interviewee said that it can help people to “</w:t>
      </w:r>
      <w:r w:rsidRPr="00E93732">
        <w:rPr>
          <w:rFonts w:ascii="SimSun" w:hAnsi="SimSun" w:cs="SimSun" w:hint="eastAsia"/>
          <w:sz w:val="24"/>
          <w:szCs w:val="24"/>
        </w:rPr>
        <w:t>减少焦虑</w:t>
      </w:r>
      <w:r w:rsidRPr="00E93732">
        <w:rPr>
          <w:rFonts w:ascii="Times New Roman" w:eastAsia="Times New Roman" w:hAnsi="Times New Roman" w:cs="Times New Roman" w:hint="eastAsia"/>
          <w:sz w:val="24"/>
          <w:szCs w:val="24"/>
        </w:rPr>
        <w:t xml:space="preserve">(to cut down anxious feeling)”. These reaction results show that ceremonial activities undertake not only cognitive functions but also emotional functions, hence they support the adjustment of feelings in </w:t>
      </w:r>
      <w:r w:rsidRPr="00E93732">
        <w:rPr>
          <w:rFonts w:ascii="Times New Roman" w:eastAsia="Times New Roman" w:hAnsi="Times New Roman" w:cs="Times New Roman"/>
          <w:sz w:val="24"/>
          <w:szCs w:val="24"/>
        </w:rPr>
        <w:t>the situations which have uncertainty.</w:t>
      </w:r>
    </w:p>
    <w:p w14:paraId="53EF88D8"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Cosmological Understanding: Connecting Self and Universe</w:t>
      </w:r>
    </w:p>
    <w:p w14:paraId="27619D50"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Quite a number of participants have expressed the view that ritual behaviours can help make the connection between the individual self and a bigger system get realised. A certain interview object described human beings as “</w:t>
      </w:r>
      <w:r>
        <w:rPr>
          <w:rFonts w:ascii="SimSun" w:hAnsi="SimSun" w:cs="SimSun" w:hint="eastAsia"/>
        </w:rPr>
        <w:t>成为更宏大中的一部分</w:t>
      </w:r>
      <w:r w:rsidRPr="00E93732">
        <w:rPr>
          <w:rFonts w:ascii="Times New Roman" w:eastAsia="Times New Roman" w:hAnsi="Times New Roman" w:cs="Times New Roman" w:hint="eastAsia"/>
          <w:sz w:val="24"/>
          <w:szCs w:val="24"/>
          <w:lang w:eastAsia="zh-CN"/>
        </w:rPr>
        <w:t>t</w:t>
      </w:r>
      <w:r w:rsidRPr="00E93732">
        <w:rPr>
          <w:rFonts w:ascii="Times New Roman" w:eastAsia="Times New Roman" w:hAnsi="Times New Roman" w:cs="Times New Roman"/>
          <w:sz w:val="24"/>
          <w:szCs w:val="24"/>
        </w:rPr>
        <w:t>o be a component of a bigger thing”, thus proposing that ritual activity can help put the individual into a wider cosmological frame. Another participant gave explanation that ceremonial activities raised their knowing degree of natural cycles, thus saying that taking part in new moon activities let them have more consciousness of “</w:t>
      </w:r>
      <w:r>
        <w:rPr>
          <w:rFonts w:ascii="SimSun" w:hAnsi="SimSun" w:cs="SimSun" w:hint="eastAsia"/>
        </w:rPr>
        <w:t>对农历变化的认知加深，并对季节节律（二十四节气）更加敏感</w:t>
      </w:r>
      <w:r>
        <w:rPr>
          <w:rFonts w:ascii="SimSun" w:hAnsi="SimSun" w:cs="SimSun"/>
        </w:rPr>
        <w:t>(</w:t>
      </w:r>
      <w:r w:rsidRPr="00E93732">
        <w:rPr>
          <w:rFonts w:ascii="Times New Roman" w:eastAsia="Times New Roman" w:hAnsi="Times New Roman" w:cs="Times New Roman" w:hint="eastAsia"/>
          <w:sz w:val="24"/>
          <w:szCs w:val="24"/>
          <w:lang w:eastAsia="zh-CN"/>
        </w:rPr>
        <w:t>a</w:t>
      </w:r>
      <w:r w:rsidRPr="00E93732">
        <w:rPr>
          <w:rFonts w:ascii="Times New Roman" w:eastAsia="Times New Roman" w:hAnsi="Times New Roman" w:cs="Times New Roman"/>
          <w:sz w:val="24"/>
          <w:szCs w:val="24"/>
        </w:rPr>
        <w:t xml:space="preserve"> raised knowing degree of changes in the lunar calendar and sensitive feeling to seasonal rhythms)”.</w:t>
      </w:r>
    </w:p>
    <w:p w14:paraId="66DCCD8B"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19" w:name="OLE_LINK49"/>
      <w:r w:rsidRPr="00E93732">
        <w:rPr>
          <w:rFonts w:ascii="Times New Roman" w:eastAsia="Times New Roman" w:hAnsi="Times New Roman" w:cs="Times New Roman" w:hint="eastAsia"/>
          <w:sz w:val="24"/>
          <w:szCs w:val="24"/>
        </w:rPr>
        <w:t>However</w:t>
      </w:r>
      <w:r w:rsidRPr="00E93732">
        <w:rPr>
          <w:rFonts w:ascii="Times New Roman" w:eastAsia="Times New Roman" w:hAnsi="Times New Roman" w:cs="Times New Roman"/>
          <w:sz w:val="24"/>
          <w:szCs w:val="24"/>
        </w:rPr>
        <w:t>, this feeling of linking is not by all people understood as something which is beyond nature. To some people, this connection has its root in natural processes which are like the lunar cycle. For take one example, the participating persons discussed th</w:t>
      </w:r>
      <w:r w:rsidRPr="00E93732">
        <w:rPr>
          <w:rFonts w:ascii="Times New Roman" w:eastAsia="Times New Roman" w:hAnsi="Times New Roman" w:cs="Times New Roman" w:hint="eastAsia"/>
          <w:sz w:val="24"/>
          <w:szCs w:val="24"/>
        </w:rPr>
        <w:t>e influence that the moon brings to ocean tides and human sleep, one among these people putting forward that “</w:t>
      </w:r>
      <w:r w:rsidRPr="00E93732">
        <w:rPr>
          <w:rFonts w:ascii="SimSun" w:hAnsi="SimSun" w:cs="SimSun" w:hint="eastAsia"/>
          <w:sz w:val="24"/>
          <w:szCs w:val="24"/>
        </w:rPr>
        <w:t>月亮光照会影响睡眠</w:t>
      </w:r>
      <w:r w:rsidRPr="00E93732">
        <w:rPr>
          <w:rFonts w:ascii="Times New Roman" w:eastAsia="Times New Roman" w:hAnsi="Times New Roman" w:cs="Times New Roman" w:hint="eastAsia"/>
          <w:sz w:val="24"/>
          <w:szCs w:val="24"/>
        </w:rPr>
        <w:t xml:space="preserve"> (moonlight exposure can influence sleep patterns)”. Other persons have explained this connected relation by symbolic means, thus regardi</w:t>
      </w:r>
      <w:r w:rsidRPr="00E93732">
        <w:rPr>
          <w:rFonts w:ascii="Times New Roman" w:eastAsia="Times New Roman" w:hAnsi="Times New Roman" w:cs="Times New Roman"/>
          <w:sz w:val="24"/>
          <w:szCs w:val="24"/>
        </w:rPr>
        <w:t xml:space="preserve">ng it as one method to carry out </w:t>
      </w:r>
      <w:r w:rsidRPr="00E93732">
        <w:rPr>
          <w:rFonts w:ascii="Times New Roman" w:eastAsia="Times New Roman" w:hAnsi="Times New Roman" w:cs="Times New Roman"/>
          <w:sz w:val="24"/>
          <w:szCs w:val="24"/>
        </w:rPr>
        <w:lastRenderedPageBreak/>
        <w:t>synchronization with time, rhythm, or individual periodic cycles. Such as, certain female interviewees have stated that their own menstrual cycles basically correspond with the moon's cycle.</w:t>
      </w:r>
    </w:p>
    <w:bookmarkEnd w:id="19"/>
    <w:p w14:paraId="3FC63246"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It is worthy of note that, not every participant expressed agreement with strong cosmological beliefs. Partial questionnaire replies expressed neutral or careful attitudes regarding the viewpoint that rituals link individual persons to the cosmos, hence indicating that these beliefs are not universal but have quite big differences between different individuals. This point therefore makes salient the interpretive elasticity of cosmological significance within present-day spiritual activities.</w:t>
      </w:r>
    </w:p>
    <w:p w14:paraId="31838D09"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New Moon Rituals and Personal Transformation</w:t>
      </w:r>
    </w:p>
    <w:p w14:paraId="1EC65170"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20" w:name="OLE_LINK35"/>
      <w:r w:rsidRPr="00E93732">
        <w:rPr>
          <w:rFonts w:ascii="Times New Roman" w:eastAsia="Times New Roman" w:hAnsi="Times New Roman" w:cs="Times New Roman"/>
          <w:sz w:val="24"/>
          <w:szCs w:val="24"/>
        </w:rPr>
        <w:t>The participating persons, therefore, have strong connections between new moon ceremonies and the concepts of renewing, changing, and completely changing. The conception of a "new start" has come forth as a repeated topic in both interviews and questionnaires.</w:t>
      </w:r>
    </w:p>
    <w:p w14:paraId="392EEDE2"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hint="eastAsia"/>
          <w:sz w:val="24"/>
          <w:szCs w:val="24"/>
        </w:rPr>
        <w:t>A great number of participants have explicitly stated that this ritual is used to mark a new cycle. One interviewee stated that the ritual permitted them to “</w:t>
      </w:r>
      <w:r w:rsidRPr="00E93732">
        <w:rPr>
          <w:rFonts w:ascii="SimSun" w:hAnsi="SimSun" w:cs="SimSun" w:hint="eastAsia"/>
          <w:sz w:val="24"/>
          <w:szCs w:val="24"/>
        </w:rPr>
        <w:t>结束上一个周期，然后开始新的计划</w:t>
      </w:r>
      <w:r w:rsidRPr="00E93732">
        <w:rPr>
          <w:rFonts w:ascii="Times New Roman" w:eastAsia="Times New Roman" w:hAnsi="Times New Roman" w:cs="Times New Roman" w:hint="eastAsia"/>
          <w:sz w:val="24"/>
          <w:szCs w:val="24"/>
        </w:rPr>
        <w:t xml:space="preserve"> (to end the prior cycle and start a new plan)”, regarding the new moon as a time </w:t>
      </w:r>
      <w:r w:rsidRPr="00E93732">
        <w:rPr>
          <w:rFonts w:ascii="Times New Roman" w:eastAsia="Times New Roman" w:hAnsi="Times New Roman" w:cs="Times New Roman"/>
          <w:sz w:val="24"/>
          <w:szCs w:val="24"/>
        </w:rPr>
        <w:t xml:space="preserve">dividing line between past and future. Another one participant put stress on that their desire lists changed in each month; </w:t>
      </w:r>
      <w:r w:rsidRPr="00E93732">
        <w:t>therefore,</w:t>
      </w:r>
      <w:r w:rsidRPr="00E93732">
        <w:rPr>
          <w:rFonts w:ascii="Times New Roman" w:eastAsia="Times New Roman" w:hAnsi="Times New Roman" w:cs="Times New Roman"/>
          <w:sz w:val="24"/>
          <w:szCs w:val="24"/>
        </w:rPr>
        <w:t xml:space="preserve"> this reflects a continuing process of personal self-redefinition.</w:t>
      </w:r>
    </w:p>
    <w:bookmarkEnd w:id="20"/>
    <w:p w14:paraId="5868D9C8"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Transformation was not merely comprehended from the angle of external results but also internal transformation. For instance, one participant narrated a change in personal character and working method, saying that the ceremony brought about changes in their</w:t>
      </w:r>
      <w:r w:rsidRPr="00E93732">
        <w:rPr>
          <w:rFonts w:ascii="Times New Roman" w:eastAsia="Times New Roman" w:hAnsi="Times New Roman" w:cs="Times New Roman" w:hint="eastAsia"/>
          <w:sz w:val="24"/>
          <w:szCs w:val="24"/>
        </w:rPr>
        <w:t xml:space="preserve"> “</w:t>
      </w:r>
      <w:r w:rsidRPr="00E93732">
        <w:rPr>
          <w:rFonts w:ascii="SimSun" w:hAnsi="SimSun" w:cs="SimSun" w:hint="eastAsia"/>
          <w:sz w:val="24"/>
          <w:szCs w:val="24"/>
        </w:rPr>
        <w:t>工作风格和性格风格</w:t>
      </w:r>
      <w:r w:rsidRPr="00E93732">
        <w:rPr>
          <w:rFonts w:ascii="Times New Roman" w:eastAsia="Times New Roman" w:hAnsi="Times New Roman" w:cs="Times New Roman" w:hint="eastAsia"/>
          <w:sz w:val="24"/>
          <w:szCs w:val="24"/>
        </w:rPr>
        <w:t xml:space="preserve"> (working style and personality traits)”. Other personnel have described that the degree of clarity, the degree of focus, and the stability of emotion all have increase.</w:t>
      </w:r>
    </w:p>
    <w:p w14:paraId="4977AFF6"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21" w:name="OLE_LINK36"/>
      <w:r w:rsidRPr="00E93732">
        <w:rPr>
          <w:rFonts w:ascii="Times New Roman" w:eastAsia="Times New Roman" w:hAnsi="Times New Roman" w:cs="Times New Roman" w:hint="eastAsia"/>
          <w:sz w:val="24"/>
          <w:szCs w:val="24"/>
        </w:rPr>
        <w:t>However</w:t>
      </w:r>
      <w:r w:rsidRPr="00E93732">
        <w:rPr>
          <w:rFonts w:ascii="Times New Roman" w:eastAsia="Times New Roman" w:hAnsi="Times New Roman" w:cs="Times New Roman"/>
          <w:sz w:val="24"/>
          <w:szCs w:val="24"/>
        </w:rPr>
        <w:t xml:space="preserve">, transformation is not always been regarded by people as something that is unavoidable or slow. Several participants have the acknowledgement that some specific goals, for example academic achievement or interpersonal connections, need the spending of time and cannot be </w:t>
      </w:r>
      <w:r w:rsidRPr="00E93732">
        <w:rPr>
          <w:rFonts w:ascii="Times New Roman" w:eastAsia="Times New Roman" w:hAnsi="Times New Roman" w:cs="Times New Roman"/>
          <w:sz w:val="24"/>
          <w:szCs w:val="24"/>
        </w:rPr>
        <w:lastRenderedPageBreak/>
        <w:t>gotten in one single night. This hereby indicates that rituals have their root in wider time and activity limits, not as only a type of enchanted answer to problems.</w:t>
      </w:r>
    </w:p>
    <w:p w14:paraId="0FA65633"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Hybrid and Individualised Belief Systems</w:t>
      </w:r>
    </w:p>
    <w:bookmarkEnd w:id="21"/>
    <w:p w14:paraId="7B45903B"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data makes known that participants do not explain new moon ceremonies within a one-fold religious frame. On the contrary, the beliefs each person holds possess very mixed and personal natures, they bring together components from many different doctrines.</w:t>
      </w:r>
    </w:p>
    <w:p w14:paraId="36BB1FFE"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Pr>
          <w:rFonts w:hint="eastAsia"/>
          <w:lang w:eastAsia="zh-CN"/>
        </w:rPr>
        <w:t>As</w:t>
      </w:r>
      <w:r>
        <w:rPr>
          <w:rFonts w:hint="eastAsia"/>
        </w:rPr>
        <w:t xml:space="preserve"> </w:t>
      </w:r>
      <w:r>
        <w:rPr>
          <w:rFonts w:hint="eastAsia"/>
          <w:lang w:eastAsia="zh-CN"/>
        </w:rPr>
        <w:t>an</w:t>
      </w:r>
      <w:r>
        <w:t xml:space="preserve"> illustration</w:t>
      </w:r>
      <w:r w:rsidRPr="00E93732">
        <w:rPr>
          <w:rFonts w:ascii="Times New Roman" w:eastAsia="Times New Roman" w:hAnsi="Times New Roman" w:cs="Times New Roman" w:hint="eastAsia"/>
          <w:sz w:val="24"/>
          <w:szCs w:val="24"/>
        </w:rPr>
        <w:t>, one participant depicted Chinese ritual conducts as a combination of “</w:t>
      </w:r>
      <w:r w:rsidRPr="00E93732">
        <w:rPr>
          <w:rFonts w:ascii="SimSun" w:hAnsi="SimSun" w:cs="SimSun" w:hint="eastAsia"/>
          <w:sz w:val="24"/>
          <w:szCs w:val="24"/>
        </w:rPr>
        <w:t>儒释道是一家的</w:t>
      </w:r>
      <w:r w:rsidRPr="00E93732">
        <w:rPr>
          <w:rFonts w:ascii="Times New Roman" w:eastAsia="Times New Roman" w:hAnsi="Times New Roman" w:cs="Times New Roman" w:hint="eastAsia"/>
          <w:sz w:val="24"/>
          <w:szCs w:val="24"/>
        </w:rPr>
        <w:t xml:space="preserve"> (Confucianism, Buddhism, and Taoism are frequently comprehended as a united whole”, thus showing that distinctions among religious traditions are often made unclear</w:t>
      </w:r>
      <w:r w:rsidRPr="00E93732">
        <w:rPr>
          <w:rFonts w:ascii="Times New Roman" w:eastAsia="Times New Roman" w:hAnsi="Times New Roman" w:cs="Times New Roman"/>
          <w:sz w:val="24"/>
          <w:szCs w:val="24"/>
        </w:rPr>
        <w:t xml:space="preserve"> in actual practice. One other participant put forward that their ceremony contained components like astrology, manifestation, and meditation, which reflects a combination of Eastern and Western affecting forces.</w:t>
      </w:r>
    </w:p>
    <w:p w14:paraId="43C73727"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This kind of mixed character is also can be seen in the way how participants did the classification for the ritual's nature. Numerous people have depicted them as at the same time being spiritual, psychological, and cultural. One research object gave a sum</w:t>
      </w:r>
      <w:r w:rsidRPr="00E93732">
        <w:rPr>
          <w:rFonts w:ascii="Times New Roman" w:eastAsia="Times New Roman" w:hAnsi="Times New Roman" w:cs="Times New Roman" w:hint="eastAsia"/>
          <w:sz w:val="24"/>
          <w:szCs w:val="24"/>
        </w:rPr>
        <w:t>mary through saying that this activity includes “</w:t>
      </w:r>
      <w:r w:rsidRPr="00E93732">
        <w:rPr>
          <w:rFonts w:ascii="SimSun" w:hAnsi="SimSun" w:cs="SimSun" w:hint="eastAsia"/>
          <w:sz w:val="24"/>
          <w:szCs w:val="24"/>
        </w:rPr>
        <w:t>灵性安身、心理修心、文化立根、宗教定心</w:t>
      </w:r>
      <w:r w:rsidRPr="00E93732">
        <w:rPr>
          <w:rFonts w:ascii="Times New Roman" w:eastAsia="Times New Roman" w:hAnsi="Times New Roman" w:cs="Times New Roman" w:hint="eastAsia"/>
          <w:sz w:val="24"/>
          <w:szCs w:val="24"/>
        </w:rPr>
        <w:t xml:space="preserve"> (spiritual base placing, psychological heart-nurturing, cultural root-fixing, and religious heart-stabili</w:t>
      </w:r>
      <w:r>
        <w:t>s</w:t>
      </w:r>
      <w:r w:rsidRPr="00E93732">
        <w:rPr>
          <w:rFonts w:ascii="Times New Roman" w:eastAsia="Times New Roman" w:hAnsi="Times New Roman" w:cs="Times New Roman" w:hint="eastAsia"/>
          <w:sz w:val="24"/>
          <w:szCs w:val="24"/>
        </w:rPr>
        <w:t>ing )”.</w:t>
      </w:r>
    </w:p>
    <w:p w14:paraId="4C9BB1E0"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22" w:name="OLE_LINK53"/>
      <w:bookmarkStart w:id="23" w:name="OLE_LINK62"/>
      <w:r>
        <w:rPr>
          <w:rFonts w:hint="eastAsia"/>
          <w:lang w:eastAsia="zh-CN"/>
        </w:rPr>
        <w:t>Concurrently</w:t>
      </w:r>
      <w:r w:rsidRPr="00E93732">
        <w:rPr>
          <w:rFonts w:ascii="Times New Roman" w:eastAsia="Times New Roman" w:hAnsi="Times New Roman" w:cs="Times New Roman"/>
          <w:sz w:val="24"/>
          <w:szCs w:val="24"/>
        </w:rPr>
        <w:t>, there existed participants that resisted individualisation and liked more traditional frameworks more</w:t>
      </w:r>
      <w:bookmarkEnd w:id="23"/>
      <w:r w:rsidRPr="00E93732">
        <w:rPr>
          <w:rFonts w:ascii="Times New Roman" w:eastAsia="Times New Roman" w:hAnsi="Times New Roman" w:cs="Times New Roman"/>
          <w:sz w:val="24"/>
          <w:szCs w:val="24"/>
        </w:rPr>
        <w:t xml:space="preserve">, hence this shows that personalisation is common but is not universal. </w:t>
      </w:r>
      <w:r>
        <w:rPr>
          <w:rFonts w:hint="eastAsia"/>
          <w:lang w:eastAsia="zh-CN"/>
        </w:rPr>
        <w:t>Generally</w:t>
      </w:r>
      <w:r w:rsidRPr="00E93732">
        <w:rPr>
          <w:rFonts w:ascii="Times New Roman" w:eastAsia="Times New Roman" w:hAnsi="Times New Roman" w:cs="Times New Roman"/>
          <w:sz w:val="24"/>
          <w:szCs w:val="24"/>
        </w:rPr>
        <w:t>, these result discoveries point out that the current ritual activities which people carry out have the characteristics of flexibility, adaptation change and personal building.</w:t>
      </w:r>
    </w:p>
    <w:bookmarkEnd w:id="22"/>
    <w:p w14:paraId="0C03CEFF"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Social Media and the Mediation of Ritual Practice</w:t>
      </w:r>
    </w:p>
    <w:p w14:paraId="0928C057"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Social media has appeared as an important influence upon the ways through which participants obtain knowledge of and carry out new moon rituals. Numerous participants stated that they first encountered this practice via platforms like social media or internet-based communities.</w:t>
      </w:r>
    </w:p>
    <w:p w14:paraId="7B6789D1"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24" w:name="OLE_LINK50"/>
      <w:r w:rsidRPr="00E93732">
        <w:rPr>
          <w:rFonts w:ascii="Times New Roman" w:eastAsia="Times New Roman" w:hAnsi="Times New Roman" w:cs="Times New Roman"/>
          <w:sz w:val="24"/>
          <w:szCs w:val="24"/>
        </w:rPr>
        <w:lastRenderedPageBreak/>
        <w:t>A single participant has explained that they took up new ceremony components after they watched them on the internet, including methods for writing wishes or carrying out imagination practices. Another one narrated how internet content gave inst</w:t>
      </w:r>
      <w:r w:rsidRPr="00E93732">
        <w:rPr>
          <w:rFonts w:ascii="Times New Roman" w:eastAsia="Times New Roman" w:hAnsi="Times New Roman" w:cs="Times New Roman" w:hint="eastAsia"/>
          <w:sz w:val="24"/>
          <w:szCs w:val="24"/>
        </w:rPr>
        <w:t>ructions on “</w:t>
      </w:r>
      <w:r w:rsidRPr="00E93732">
        <w:rPr>
          <w:rFonts w:ascii="SimSun" w:hAnsi="SimSun" w:cs="SimSun" w:hint="eastAsia"/>
          <w:sz w:val="24"/>
          <w:szCs w:val="24"/>
        </w:rPr>
        <w:t>怎么写愿望比较容易实现</w:t>
      </w:r>
      <w:r w:rsidRPr="00E93732">
        <w:rPr>
          <w:rFonts w:ascii="Times New Roman" w:eastAsia="Times New Roman" w:hAnsi="Times New Roman" w:cs="Times New Roman" w:hint="eastAsia"/>
          <w:sz w:val="24"/>
          <w:szCs w:val="24"/>
        </w:rPr>
        <w:t xml:space="preserve"> </w:t>
      </w:r>
      <w:r w:rsidRPr="00E93732">
        <w:rPr>
          <w:rFonts w:ascii="SimSun" w:hAnsi="SimSun" w:cs="SimSun" w:hint="eastAsia"/>
          <w:sz w:val="24"/>
          <w:szCs w:val="24"/>
        </w:rPr>
        <w:t>（</w:t>
      </w:r>
      <w:r w:rsidRPr="00E93732">
        <w:rPr>
          <w:rFonts w:ascii="Times New Roman" w:eastAsia="Times New Roman" w:hAnsi="Times New Roman" w:cs="Times New Roman" w:hint="eastAsia"/>
          <w:sz w:val="24"/>
          <w:szCs w:val="24"/>
        </w:rPr>
        <w:t>instructions on how to draw up wishes in a method that lifts the probability of their reali</w:t>
      </w:r>
      <w:r w:rsidRPr="00E93732">
        <w:rPr>
          <w:rFonts w:ascii="Times New Roman" w:eastAsia="Times New Roman" w:hAnsi="Times New Roman" w:cs="Times New Roman"/>
          <w:sz w:val="24"/>
          <w:szCs w:val="24"/>
        </w:rPr>
        <w:t>s</w:t>
      </w:r>
      <w:r w:rsidRPr="00E93732">
        <w:rPr>
          <w:rFonts w:ascii="Times New Roman" w:eastAsia="Times New Roman" w:hAnsi="Times New Roman" w:cs="Times New Roman" w:hint="eastAsia"/>
          <w:sz w:val="24"/>
          <w:szCs w:val="24"/>
        </w:rPr>
        <w:t>ation</w:t>
      </w:r>
      <w:r w:rsidRPr="00E93732">
        <w:rPr>
          <w:rFonts w:ascii="SimSun" w:hAnsi="SimSun" w:cs="SimSun" w:hint="eastAsia"/>
          <w:sz w:val="24"/>
          <w:szCs w:val="24"/>
        </w:rPr>
        <w:t>）</w:t>
      </w:r>
      <w:r w:rsidRPr="00E93732">
        <w:rPr>
          <w:rFonts w:ascii="Times New Roman" w:eastAsia="Times New Roman" w:hAnsi="Times New Roman" w:cs="Times New Roman" w:hint="eastAsia"/>
          <w:sz w:val="24"/>
          <w:szCs w:val="24"/>
        </w:rPr>
        <w:t>”.</w:t>
      </w:r>
    </w:p>
    <w:bookmarkEnd w:id="24"/>
    <w:p w14:paraId="4E1F0A51"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Social media moreover assists the coming into being of communities which have loose connections. Participants pointed out that internet places let single persons pass on methods, communicate thoughts, and sense they are one part of a wider group, hence even when ceremonies are done by one person alone.</w:t>
      </w:r>
    </w:p>
    <w:p w14:paraId="17DB94C7" w14:textId="77777777" w:rsidR="004A21BD" w:rsidRPr="00E93732" w:rsidRDefault="004A21BD" w:rsidP="004A21BD">
      <w:pPr>
        <w:spacing w:before="100" w:beforeAutospacing="1" w:after="100" w:afterAutospacing="1" w:line="360" w:lineRule="auto"/>
        <w:jc w:val="both"/>
        <w:outlineLvl w:val="2"/>
        <w:rPr>
          <w:rFonts w:ascii="Times New Roman" w:eastAsia="Times New Roman" w:hAnsi="Times New Roman" w:cs="Times New Roman"/>
          <w:sz w:val="24"/>
          <w:szCs w:val="24"/>
        </w:rPr>
      </w:pPr>
      <w:bookmarkStart w:id="25" w:name="OLE_LINK48"/>
      <w:r w:rsidRPr="00E93732">
        <w:rPr>
          <w:rFonts w:ascii="Times New Roman" w:eastAsia="Times New Roman" w:hAnsi="Times New Roman" w:cs="Times New Roman"/>
          <w:sz w:val="24"/>
          <w:szCs w:val="24"/>
        </w:rPr>
        <w:t>Nevertheless, this kind of influence does not possess the universality. A part of participants pointed out that their degree of dependence on social media is low, and they clearly expressed that network interaction cannot take the place of face-to-face ceremonies, hence this shows that although digital platforms have importance, they do not completely decide the carrying out of ritual practice. Instead, they only act as a resource which individuals in a selective way put into their already existing belief systems.</w:t>
      </w:r>
    </w:p>
    <w:bookmarkEnd w:id="25"/>
    <w:p w14:paraId="5DE7577B" w14:textId="77777777" w:rsidR="004A21BD" w:rsidRPr="00E10517"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10517">
        <w:rPr>
          <w:rFonts w:ascii="Times New Roman" w:eastAsia="Times New Roman" w:hAnsi="Times New Roman" w:cs="Times New Roman"/>
          <w:b/>
          <w:bCs/>
          <w:sz w:val="24"/>
          <w:szCs w:val="24"/>
        </w:rPr>
        <w:t>Ambivalence Toward Effectiveness</w:t>
      </w:r>
    </w:p>
    <w:p w14:paraId="0F13E493"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participants put forward not unanimous opinions concerning the effect of new moon ceremony activities, especially </w:t>
      </w:r>
      <w:r w:rsidRPr="00E93732">
        <w:t>regarding</w:t>
      </w:r>
      <w:r w:rsidRPr="00E93732">
        <w:rPr>
          <w:rFonts w:ascii="Times New Roman" w:eastAsia="Times New Roman" w:hAnsi="Times New Roman" w:cs="Times New Roman"/>
          <w:sz w:val="24"/>
          <w:szCs w:val="24"/>
        </w:rPr>
        <w:t xml:space="preserve"> whether personal wishes can get achieved.</w:t>
      </w:r>
    </w:p>
    <w:p w14:paraId="09349B8B"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A number of participants have stated that they hold strong faith in the effect, with personal experiences being cited in which goals were attained after the carrying out of rituals. For instance, one interview participant depicted that he successfully got a conference prize after he continuously did manifestation practice through many months.</w:t>
      </w:r>
    </w:p>
    <w:p w14:paraId="423FE98E"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Other people hold a more condition-based view; therefore, they point out that rituals bring effect when they are combined with personal effort. Just as one participant made explanation, the attainment of goals needs both intention and action, and rituals can assist the clarification of the steps that are needed.</w:t>
      </w:r>
    </w:p>
    <w:p w14:paraId="28EFC00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bookmarkStart w:id="26" w:name="OLE_LINK37"/>
      <w:r w:rsidRPr="00E93732">
        <w:rPr>
          <w:rFonts w:ascii="Times New Roman" w:eastAsia="Times New Roman" w:hAnsi="Times New Roman" w:cs="Times New Roman"/>
          <w:sz w:val="24"/>
          <w:szCs w:val="24"/>
        </w:rPr>
        <w:lastRenderedPageBreak/>
        <w:t>At the same time</w:t>
      </w:r>
      <w:r w:rsidRPr="00E93732">
        <w:rPr>
          <w:rFonts w:ascii="Times New Roman" w:eastAsia="Times New Roman" w:hAnsi="Times New Roman" w:cs="Times New Roman" w:hint="eastAsia"/>
          <w:sz w:val="24"/>
          <w:szCs w:val="24"/>
        </w:rPr>
        <w:t>, a portion of participants put forward suspicious viewpoints. One interview object pointed out the difficulty which lies in evaluating effectiveness, and thus stated that it is impossible to carry out a comparison of results with a “</w:t>
      </w:r>
      <w:r w:rsidRPr="00E93732">
        <w:rPr>
          <w:rFonts w:ascii="SimSun" w:hAnsi="SimSun" w:cs="SimSun" w:hint="eastAsia"/>
          <w:sz w:val="24"/>
          <w:szCs w:val="24"/>
        </w:rPr>
        <w:t>没有许愿的平行世界</w:t>
      </w:r>
      <w:r w:rsidRPr="00E93732">
        <w:rPr>
          <w:rFonts w:ascii="Times New Roman" w:eastAsia="Times New Roman" w:hAnsi="Times New Roman" w:cs="Times New Roman" w:hint="eastAsia"/>
          <w:sz w:val="24"/>
          <w:szCs w:val="24"/>
        </w:rPr>
        <w:t xml:space="preserve"> (a parallel world in which no wish was made</w:t>
      </w:r>
      <w:r w:rsidRPr="00E93732">
        <w:rPr>
          <w:rFonts w:ascii="SimSun" w:hAnsi="SimSun" w:cs="SimSun" w:hint="eastAsia"/>
          <w:sz w:val="24"/>
          <w:szCs w:val="24"/>
        </w:rPr>
        <w:t>）</w:t>
      </w:r>
      <w:r w:rsidRPr="00E93732">
        <w:rPr>
          <w:rFonts w:ascii="Times New Roman" w:eastAsia="Times New Roman" w:hAnsi="Times New Roman" w:cs="Times New Roman" w:hint="eastAsia"/>
          <w:sz w:val="24"/>
          <w:szCs w:val="24"/>
        </w:rPr>
        <w:t xml:space="preserve">”. This makes evident that people have the realization of the boundedness of causal inference in connection with ritual </w:t>
      </w:r>
      <w:r w:rsidRPr="00E93732">
        <w:rPr>
          <w:rFonts w:ascii="Times New Roman" w:eastAsia="Times New Roman" w:hAnsi="Times New Roman" w:cs="Times New Roman"/>
          <w:sz w:val="24"/>
          <w:szCs w:val="24"/>
        </w:rPr>
        <w:t>behaviours</w:t>
      </w:r>
      <w:r w:rsidRPr="00E93732">
        <w:rPr>
          <w:rFonts w:ascii="Times New Roman" w:eastAsia="Times New Roman" w:hAnsi="Times New Roman" w:cs="Times New Roman" w:hint="eastAsia"/>
          <w:sz w:val="24"/>
          <w:szCs w:val="24"/>
        </w:rPr>
        <w:t>.</w:t>
      </w:r>
    </w:p>
    <w:bookmarkEnd w:id="26"/>
    <w:p w14:paraId="10A7C044" w14:textId="77777777" w:rsidR="004A21BD" w:rsidRPr="00E93732" w:rsidRDefault="004A21BD" w:rsidP="004A21BD">
      <w:pPr>
        <w:spacing w:before="100" w:beforeAutospacing="1" w:after="100" w:afterAutospacing="1" w:line="240" w:lineRule="auto"/>
        <w:jc w:val="both"/>
        <w:outlineLvl w:val="0"/>
        <w:rPr>
          <w:rFonts w:ascii="Times New Roman" w:eastAsia="Times New Roman" w:hAnsi="Times New Roman" w:cs="Times New Roman"/>
          <w:b/>
          <w:bCs/>
          <w:kern w:val="36"/>
          <w:sz w:val="28"/>
          <w:szCs w:val="28"/>
        </w:rPr>
      </w:pPr>
      <w:r w:rsidRPr="00E93732">
        <w:rPr>
          <w:rFonts w:ascii="Times New Roman" w:eastAsia="Times New Roman" w:hAnsi="Times New Roman" w:cs="Times New Roman"/>
          <w:b/>
          <w:bCs/>
          <w:kern w:val="36"/>
          <w:sz w:val="28"/>
          <w:szCs w:val="28"/>
        </w:rPr>
        <w:t>Discussion</w:t>
      </w:r>
    </w:p>
    <w:p w14:paraId="0E87A8C1" w14:textId="77777777" w:rsidR="004A21BD" w:rsidRPr="00E93732" w:rsidRDefault="004A21BD" w:rsidP="004A21BD">
      <w:pPr>
        <w:spacing w:before="100" w:beforeAutospacing="1" w:after="100" w:afterAutospacing="1" w:line="240" w:lineRule="auto"/>
        <w:jc w:val="both"/>
        <w:outlineLvl w:val="2"/>
        <w:rPr>
          <w:rFonts w:ascii="Times New Roman" w:eastAsia="Times New Roman" w:hAnsi="Times New Roman" w:cs="Times New Roman"/>
          <w:b/>
          <w:bCs/>
          <w:sz w:val="24"/>
          <w:szCs w:val="24"/>
        </w:rPr>
      </w:pPr>
      <w:r w:rsidRPr="00E93732">
        <w:rPr>
          <w:rFonts w:ascii="Times New Roman" w:eastAsia="Times New Roman" w:hAnsi="Times New Roman" w:cs="Times New Roman"/>
          <w:b/>
          <w:bCs/>
          <w:sz w:val="24"/>
          <w:szCs w:val="24"/>
        </w:rPr>
        <w:t>Ritual as a Response to Uncertainty and Anxiety</w:t>
      </w:r>
    </w:p>
    <w:p w14:paraId="0561A27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findings support Malinowski’s functionalist perspective that ritual emerges in situations of uncertainty. Participants frequently described engaging in new moon rituals during periods of confusion or stress, particularly in relation to work and life decisions. </w:t>
      </w:r>
      <w:r>
        <w:rPr>
          <w:rFonts w:hint="eastAsia"/>
          <w:lang w:eastAsia="zh-CN"/>
        </w:rPr>
        <w:t>S</w:t>
      </w:r>
      <w:r w:rsidRPr="00BC17AC">
        <w:rPr>
          <w:rFonts w:ascii="Times New Roman" w:eastAsia="Times New Roman" w:hAnsi="Times New Roman" w:cs="Times New Roman" w:hint="eastAsia"/>
          <w:lang w:eastAsia="zh-CN"/>
        </w:rPr>
        <w:t>uch</w:t>
      </w:r>
      <w:r w:rsidRPr="00BC17AC">
        <w:rPr>
          <w:rFonts w:ascii="Times New Roman" w:eastAsia="Times New Roman" w:hAnsi="Times New Roman" w:cs="Times New Roman" w:hint="eastAsia"/>
        </w:rPr>
        <w:t xml:space="preserve"> </w:t>
      </w:r>
      <w:r w:rsidRPr="00BC17AC">
        <w:rPr>
          <w:rFonts w:ascii="Times New Roman" w:eastAsia="Times New Roman" w:hAnsi="Times New Roman" w:cs="Times New Roman" w:hint="eastAsia"/>
          <w:lang w:eastAsia="zh-CN"/>
        </w:rPr>
        <w:t>as</w:t>
      </w:r>
      <w:r w:rsidRPr="00E93732">
        <w:rPr>
          <w:rFonts w:ascii="Times New Roman" w:eastAsia="Times New Roman" w:hAnsi="Times New Roman" w:cs="Times New Roman"/>
          <w:sz w:val="24"/>
          <w:szCs w:val="24"/>
        </w:rPr>
        <w:t>, one participant noted that writing down intentions helped her “know exactly what I want to do,” while another highlighted that such practices could reduce anxiety. This aligns with Malinowski’s argument that ritual helps individuals maintain psychological stability when outcomes are uncertain (Malinowski, 1948). However, the data also suggest that ritual is not only reactive but also proactive, as participants actively use it to structure their future actions.</w:t>
      </w:r>
    </w:p>
    <w:p w14:paraId="0DA3A653" w14:textId="77777777" w:rsidR="004A21BD" w:rsidRPr="00BC17AC" w:rsidRDefault="004A21BD" w:rsidP="004A21BD">
      <w:pPr>
        <w:spacing w:before="100" w:beforeAutospacing="1" w:after="100" w:afterAutospacing="1" w:line="240" w:lineRule="auto"/>
        <w:jc w:val="both"/>
        <w:outlineLvl w:val="1"/>
        <w:rPr>
          <w:rFonts w:ascii="Times New Roman" w:eastAsia="Times New Roman" w:hAnsi="Times New Roman" w:cs="Times New Roman"/>
          <w:b/>
          <w:bCs/>
          <w:sz w:val="24"/>
          <w:szCs w:val="24"/>
        </w:rPr>
      </w:pPr>
      <w:r w:rsidRPr="00BC17AC">
        <w:rPr>
          <w:rFonts w:ascii="Times New Roman" w:eastAsia="Times New Roman" w:hAnsi="Times New Roman" w:cs="Times New Roman"/>
          <w:b/>
          <w:bCs/>
          <w:sz w:val="24"/>
          <w:szCs w:val="24"/>
        </w:rPr>
        <w:t>Ritual as a Process of Transformation and New Beginnings</w:t>
      </w:r>
    </w:p>
    <w:p w14:paraId="5A307CDE"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findings reflect Turner’s concept of ritual as a transformative process. Participants consistently described the new moon ritual as a cyclical structure involving reflection on the past and the setting of new goals. One participant explicitly framed it as “ending the previous cycle and starting a new plan,” demonstrating how the ritual creates a sense of renewal. This corresponds to Turner’s model of separation, liminality, and incorporation (Turner, 1969; Van Gennep, 1908), with the new moon functioning as a liminal moment. However, unlike traditional rites of passage, these rituals are self-directed and repeated regularly, indicating a more individualised and flexible form of transformation.</w:t>
      </w:r>
    </w:p>
    <w:p w14:paraId="11332BC4" w14:textId="77777777" w:rsidR="004A21BD" w:rsidRPr="00BC17AC" w:rsidRDefault="004A21BD" w:rsidP="004A21BD">
      <w:pPr>
        <w:spacing w:before="100" w:beforeAutospacing="1" w:after="100" w:afterAutospacing="1" w:line="240" w:lineRule="auto"/>
        <w:jc w:val="both"/>
        <w:outlineLvl w:val="1"/>
        <w:rPr>
          <w:rFonts w:ascii="Times New Roman" w:eastAsia="Times New Roman" w:hAnsi="Times New Roman" w:cs="Times New Roman"/>
          <w:b/>
          <w:bCs/>
          <w:sz w:val="24"/>
          <w:szCs w:val="24"/>
        </w:rPr>
      </w:pPr>
      <w:r w:rsidRPr="00BC17AC">
        <w:rPr>
          <w:rFonts w:ascii="Times New Roman" w:eastAsia="Times New Roman" w:hAnsi="Times New Roman" w:cs="Times New Roman"/>
          <w:b/>
          <w:bCs/>
          <w:sz w:val="24"/>
          <w:szCs w:val="24"/>
        </w:rPr>
        <w:t>Individualisation and Social Mediation of Ritual</w:t>
      </w:r>
    </w:p>
    <w:p w14:paraId="7322ACE1"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 xml:space="preserve">The findings highlight the dual nature of contemporary ritual practices as both individualised and socially influenced. Participants often designed their own rituals, combining elements such as </w:t>
      </w:r>
      <w:r w:rsidRPr="00E93732">
        <w:rPr>
          <w:rFonts w:ascii="Times New Roman" w:eastAsia="Times New Roman" w:hAnsi="Times New Roman" w:cs="Times New Roman"/>
          <w:sz w:val="24"/>
          <w:szCs w:val="24"/>
        </w:rPr>
        <w:lastRenderedPageBreak/>
        <w:t>candles, meditation, and intention-setting based on personal preference. At the same time, social media played a significant role in shaping these practices, with participants learning techniques and ideas from online platforms. This supports Luckmann’s argument that individuals construct their own systems of meaning (Luckmann, 1967) and Heelas and Woodhead’s claim that modern spirituality is highly individualised (Heelas and Woodhead, 2005). However, it also aligns with Campbell’s view that digital media actively shapes religious practices (Campbell, 2013), demonstrating that contemporary rituals are both personalised and socially mediated.</w:t>
      </w:r>
    </w:p>
    <w:p w14:paraId="144F3A2A" w14:textId="77777777" w:rsidR="004A21BD" w:rsidRPr="00BC17AC" w:rsidRDefault="004A21BD" w:rsidP="004A21BD">
      <w:pPr>
        <w:spacing w:before="100" w:beforeAutospacing="1" w:after="100" w:afterAutospacing="1" w:line="240" w:lineRule="auto"/>
        <w:jc w:val="both"/>
        <w:outlineLvl w:val="1"/>
        <w:rPr>
          <w:rFonts w:ascii="Times New Roman" w:eastAsia="Times New Roman" w:hAnsi="Times New Roman" w:cs="Times New Roman"/>
          <w:b/>
          <w:bCs/>
          <w:sz w:val="24"/>
          <w:szCs w:val="24"/>
        </w:rPr>
      </w:pPr>
      <w:r w:rsidRPr="00BC17AC">
        <w:rPr>
          <w:rFonts w:ascii="Times New Roman" w:eastAsia="Times New Roman" w:hAnsi="Times New Roman" w:cs="Times New Roman"/>
          <w:b/>
          <w:bCs/>
          <w:sz w:val="24"/>
          <w:szCs w:val="24"/>
        </w:rPr>
        <w:t>Cosmological Awareness and Connection to Natural Cycles</w:t>
      </w:r>
    </w:p>
    <w:p w14:paraId="3E770BA4"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r w:rsidRPr="00E93732">
        <w:rPr>
          <w:rFonts w:ascii="Times New Roman" w:eastAsia="Times New Roman" w:hAnsi="Times New Roman" w:cs="Times New Roman"/>
          <w:sz w:val="24"/>
          <w:szCs w:val="24"/>
        </w:rPr>
        <w:t>The findings further suggest that new moon rituals enhance participants’ awareness of cosmological rhythms. Several participants reported becoming more attuned to lunar cycles, seasonal changes, and the passage of time, with one noting increased sensitivity to “lunar calendar changes and seasonal perception.” Others linked the moon to sleep patterns or emotional fluctuations. This indicates that ritual practices contribute to a lived sense of connection with natural cycles, not necessarily through formal belief systems but through embodied and experiential awareness. This reflects a form of lived or embodied cosmology, where individuals engage with the universe through everyday practices rather than abstract doctrines, aligning with McGuire’s concept of “lived religion” (McGuire, 2008).</w:t>
      </w:r>
    </w:p>
    <w:p w14:paraId="780656C3" w14:textId="77777777" w:rsidR="004A21BD" w:rsidRPr="00E93732" w:rsidRDefault="004A21BD" w:rsidP="004A21BD">
      <w:pPr>
        <w:spacing w:before="100" w:beforeAutospacing="1" w:after="100" w:afterAutospacing="1" w:line="240" w:lineRule="auto"/>
        <w:jc w:val="both"/>
        <w:outlineLvl w:val="0"/>
        <w:rPr>
          <w:rFonts w:ascii="Times New Roman" w:eastAsia="Times New Roman" w:hAnsi="Times New Roman" w:cs="Times New Roman"/>
          <w:b/>
          <w:bCs/>
          <w:kern w:val="36"/>
          <w:sz w:val="28"/>
          <w:szCs w:val="28"/>
        </w:rPr>
      </w:pPr>
      <w:r w:rsidRPr="00E93732">
        <w:rPr>
          <w:rFonts w:ascii="Times New Roman" w:eastAsia="Times New Roman" w:hAnsi="Times New Roman" w:cs="Times New Roman"/>
          <w:b/>
          <w:bCs/>
          <w:kern w:val="36"/>
          <w:sz w:val="28"/>
          <w:szCs w:val="28"/>
        </w:rPr>
        <w:t>Conclusion</w:t>
      </w:r>
    </w:p>
    <w:p w14:paraId="263B5BEC" w14:textId="77777777" w:rsidR="004A21BD" w:rsidRPr="00E93732" w:rsidRDefault="004A21BD" w:rsidP="004A21BD">
      <w:pPr>
        <w:spacing w:before="100" w:beforeAutospacing="1" w:after="100" w:afterAutospacing="1" w:line="360" w:lineRule="auto"/>
        <w:jc w:val="both"/>
        <w:rPr>
          <w:rFonts w:ascii="Times New Roman" w:hAnsi="Times New Roman" w:cs="Times New Roman"/>
          <w:sz w:val="24"/>
          <w:szCs w:val="24"/>
        </w:rPr>
      </w:pPr>
      <w:r>
        <w:rPr>
          <w:rFonts w:hint="eastAsia"/>
          <w:lang w:eastAsia="zh-CN"/>
        </w:rPr>
        <w:t>All</w:t>
      </w:r>
      <w:r>
        <w:rPr>
          <w:rFonts w:hint="eastAsia"/>
        </w:rPr>
        <w:t xml:space="preserve"> </w:t>
      </w:r>
      <w:r>
        <w:rPr>
          <w:rFonts w:hint="eastAsia"/>
          <w:lang w:eastAsia="zh-CN"/>
        </w:rPr>
        <w:t>in</w:t>
      </w:r>
      <w:r>
        <w:rPr>
          <w:rFonts w:hint="eastAsia"/>
        </w:rPr>
        <w:t xml:space="preserve"> </w:t>
      </w:r>
      <w:r>
        <w:rPr>
          <w:rFonts w:hint="eastAsia"/>
          <w:lang w:eastAsia="zh-CN"/>
        </w:rPr>
        <w:t>all</w:t>
      </w:r>
      <w:r w:rsidRPr="00E93732">
        <w:rPr>
          <w:rFonts w:ascii="Times New Roman" w:hAnsi="Times New Roman" w:cs="Times New Roman"/>
          <w:sz w:val="24"/>
          <w:szCs w:val="24"/>
        </w:rPr>
        <w:t>, this research makes contribution to the cognition of modern ceremonial activity through proving that new moon holding activities are neither completely symbolic nor completely functional. On the contrary, they are dynamic processes by which individuals talk through uncertainty, build up meanings, and place themselves in both personal and cosmological frames. Through doing this, the research puts emphasis on that ritual still has importance in modern life, it is not a leftover of old tradition, but a changing practice which is formed by personal experience and social environment.</w:t>
      </w:r>
    </w:p>
    <w:p w14:paraId="4E42218F" w14:textId="77777777" w:rsidR="004A21BD" w:rsidRPr="00E10517" w:rsidRDefault="004A21BD" w:rsidP="004A21BD">
      <w:pPr>
        <w:spacing w:before="100" w:beforeAutospacing="1" w:after="100" w:afterAutospacing="1" w:line="240" w:lineRule="auto"/>
        <w:jc w:val="both"/>
        <w:outlineLvl w:val="0"/>
        <w:rPr>
          <w:rFonts w:ascii="Times New Roman" w:hAnsi="Times New Roman" w:cs="Times New Roman"/>
          <w:b/>
          <w:bCs/>
          <w:kern w:val="36"/>
          <w:sz w:val="28"/>
          <w:szCs w:val="28"/>
        </w:rPr>
      </w:pPr>
    </w:p>
    <w:p w14:paraId="5A0E46F6" w14:textId="77777777" w:rsidR="004A21BD" w:rsidRPr="00E10517" w:rsidRDefault="004A21BD" w:rsidP="004A21BD">
      <w:pPr>
        <w:spacing w:before="100" w:beforeAutospacing="1" w:after="100" w:afterAutospacing="1" w:line="240" w:lineRule="auto"/>
        <w:jc w:val="both"/>
        <w:outlineLvl w:val="0"/>
        <w:rPr>
          <w:rFonts w:ascii="Times New Roman" w:hAnsi="Times New Roman" w:cs="Times New Roman" w:hint="eastAsia"/>
          <w:b/>
          <w:bCs/>
          <w:kern w:val="36"/>
          <w:sz w:val="28"/>
          <w:szCs w:val="28"/>
        </w:rPr>
      </w:pPr>
      <w:r w:rsidRPr="00E10517">
        <w:rPr>
          <w:rFonts w:ascii="Times New Roman" w:hAnsi="Times New Roman" w:cs="Times New Roman"/>
          <w:b/>
          <w:bCs/>
          <w:kern w:val="36"/>
          <w:sz w:val="28"/>
          <w:szCs w:val="28"/>
        </w:rPr>
        <w:t>Reference</w:t>
      </w:r>
    </w:p>
    <w:p w14:paraId="70C5274D" w14:textId="77777777" w:rsidR="004A21BD" w:rsidRPr="00E93732" w:rsidRDefault="004A21BD" w:rsidP="004A21BD">
      <w:pPr>
        <w:pStyle w:val="NormalWeb"/>
        <w:jc w:val="both"/>
        <w:rPr>
          <w:sz w:val="24"/>
          <w:szCs w:val="24"/>
        </w:rPr>
      </w:pPr>
      <w:r w:rsidRPr="00E93732">
        <w:rPr>
          <w:sz w:val="24"/>
          <w:szCs w:val="24"/>
        </w:rPr>
        <w:lastRenderedPageBreak/>
        <w:t xml:space="preserve">Antaki, C. and Rapley, M. (1996) ‘Questions and answers to psychological assessment schedules: Hidden troubles in “quality of life” interviews’, </w:t>
      </w:r>
      <w:r w:rsidRPr="00E93732">
        <w:rPr>
          <w:rStyle w:val="Emphasis"/>
          <w:sz w:val="24"/>
          <w:szCs w:val="24"/>
        </w:rPr>
        <w:t>Journal of Intellectual Disability Research</w:t>
      </w:r>
      <w:r w:rsidRPr="00E93732">
        <w:rPr>
          <w:sz w:val="24"/>
          <w:szCs w:val="24"/>
        </w:rPr>
        <w:t>, 40(5), pp. 421–437.</w:t>
      </w:r>
    </w:p>
    <w:p w14:paraId="5681B04E" w14:textId="77777777" w:rsidR="004A21BD" w:rsidRPr="00E93732" w:rsidRDefault="004A21BD" w:rsidP="004A21BD">
      <w:pPr>
        <w:pStyle w:val="NormalWeb"/>
        <w:jc w:val="both"/>
        <w:rPr>
          <w:sz w:val="24"/>
          <w:szCs w:val="24"/>
        </w:rPr>
      </w:pPr>
      <w:r w:rsidRPr="00E93732">
        <w:rPr>
          <w:sz w:val="24"/>
          <w:szCs w:val="24"/>
        </w:rPr>
        <w:t xml:space="preserve">Bell, C. (1992) </w:t>
      </w:r>
      <w:r w:rsidRPr="00E93732">
        <w:rPr>
          <w:rStyle w:val="Emphasis"/>
          <w:sz w:val="24"/>
          <w:szCs w:val="24"/>
        </w:rPr>
        <w:t>Ritual Theory, Ritual Practice</w:t>
      </w:r>
      <w:r w:rsidRPr="00E93732">
        <w:rPr>
          <w:sz w:val="24"/>
          <w:szCs w:val="24"/>
        </w:rPr>
        <w:t>. Oxford: Oxford University Press.</w:t>
      </w:r>
    </w:p>
    <w:p w14:paraId="48557993" w14:textId="77777777" w:rsidR="004A21BD" w:rsidRPr="00E93732" w:rsidRDefault="004A21BD" w:rsidP="004A21BD">
      <w:pPr>
        <w:pStyle w:val="NormalWeb"/>
        <w:jc w:val="both"/>
        <w:rPr>
          <w:sz w:val="24"/>
          <w:szCs w:val="24"/>
        </w:rPr>
      </w:pPr>
      <w:r w:rsidRPr="00E93732">
        <w:rPr>
          <w:sz w:val="24"/>
          <w:szCs w:val="24"/>
        </w:rPr>
        <w:t xml:space="preserve">Bell, J. and Waters, S. (2018) </w:t>
      </w:r>
      <w:r w:rsidRPr="00E93732">
        <w:rPr>
          <w:rStyle w:val="Emphasis"/>
          <w:sz w:val="24"/>
          <w:szCs w:val="24"/>
        </w:rPr>
        <w:t>Doing Your Research Project: A Guide for First-Time Researchers</w:t>
      </w:r>
      <w:r w:rsidRPr="00E93732">
        <w:rPr>
          <w:sz w:val="24"/>
          <w:szCs w:val="24"/>
        </w:rPr>
        <w:t>. 7th edn. London: Open University Press.</w:t>
      </w:r>
    </w:p>
    <w:p w14:paraId="1225E30F" w14:textId="77777777" w:rsidR="004A21BD" w:rsidRPr="00E93732" w:rsidRDefault="004A21BD" w:rsidP="004A21BD">
      <w:pPr>
        <w:pStyle w:val="NormalWeb"/>
        <w:jc w:val="both"/>
        <w:rPr>
          <w:sz w:val="24"/>
          <w:szCs w:val="24"/>
        </w:rPr>
      </w:pPr>
      <w:r w:rsidRPr="00E93732">
        <w:rPr>
          <w:sz w:val="24"/>
          <w:szCs w:val="24"/>
        </w:rPr>
        <w:t xml:space="preserve">Campbell, H. (2013) </w:t>
      </w:r>
      <w:r w:rsidRPr="00E93732">
        <w:rPr>
          <w:rStyle w:val="Emphasis"/>
          <w:sz w:val="24"/>
          <w:szCs w:val="24"/>
        </w:rPr>
        <w:t>Digital Religion: Understanding Religious Practice in New Media Worlds</w:t>
      </w:r>
      <w:r w:rsidRPr="00E93732">
        <w:rPr>
          <w:sz w:val="24"/>
          <w:szCs w:val="24"/>
        </w:rPr>
        <w:t>. London: Routledge.</w:t>
      </w:r>
    </w:p>
    <w:p w14:paraId="52846414" w14:textId="77777777" w:rsidR="004A21BD" w:rsidRPr="00E93732" w:rsidRDefault="004A21BD" w:rsidP="004A21BD">
      <w:pPr>
        <w:pStyle w:val="NormalWeb"/>
        <w:jc w:val="both"/>
        <w:rPr>
          <w:sz w:val="24"/>
          <w:szCs w:val="24"/>
        </w:rPr>
      </w:pPr>
      <w:r w:rsidRPr="00E93732">
        <w:rPr>
          <w:sz w:val="24"/>
          <w:szCs w:val="24"/>
        </w:rPr>
        <w:t xml:space="preserve">Greene, L. (2009) ‘Mystical experiences among astrologers’, </w:t>
      </w:r>
      <w:r w:rsidRPr="00E93732">
        <w:rPr>
          <w:rStyle w:val="Emphasis"/>
          <w:sz w:val="24"/>
          <w:szCs w:val="24"/>
        </w:rPr>
        <w:t>Culture and Cosmos</w:t>
      </w:r>
      <w:r w:rsidRPr="00E93732">
        <w:rPr>
          <w:sz w:val="24"/>
          <w:szCs w:val="24"/>
        </w:rPr>
        <w:t>, 13(2), pp. 3–32.</w:t>
      </w:r>
    </w:p>
    <w:p w14:paraId="3C0044DC" w14:textId="77777777" w:rsidR="004A21BD" w:rsidRPr="00E93732" w:rsidRDefault="004A21BD" w:rsidP="004A21BD">
      <w:pPr>
        <w:pStyle w:val="NormalWeb"/>
        <w:jc w:val="both"/>
        <w:rPr>
          <w:sz w:val="24"/>
          <w:szCs w:val="24"/>
        </w:rPr>
      </w:pPr>
      <w:r w:rsidRPr="00E93732">
        <w:rPr>
          <w:sz w:val="24"/>
          <w:szCs w:val="24"/>
        </w:rPr>
        <w:t xml:space="preserve">Gunzburg, D. (2012) ‘How do astrologers read charts?’, </w:t>
      </w:r>
      <w:r w:rsidRPr="00E93732">
        <w:rPr>
          <w:rStyle w:val="Emphasis"/>
          <w:sz w:val="24"/>
          <w:szCs w:val="24"/>
        </w:rPr>
        <w:t>Culture and Cosmos</w:t>
      </w:r>
      <w:r w:rsidRPr="00E93732">
        <w:rPr>
          <w:sz w:val="24"/>
          <w:szCs w:val="24"/>
        </w:rPr>
        <w:t>, 16(1), pp. 183–204.</w:t>
      </w:r>
    </w:p>
    <w:p w14:paraId="715E6D7B" w14:textId="77777777" w:rsidR="004A21BD" w:rsidRPr="00E93732" w:rsidRDefault="004A21BD" w:rsidP="004A21BD">
      <w:pPr>
        <w:pStyle w:val="NormalWeb"/>
        <w:jc w:val="both"/>
        <w:rPr>
          <w:sz w:val="24"/>
          <w:szCs w:val="24"/>
        </w:rPr>
      </w:pPr>
      <w:r w:rsidRPr="00E93732">
        <w:rPr>
          <w:sz w:val="24"/>
          <w:szCs w:val="24"/>
        </w:rPr>
        <w:t xml:space="preserve">Harris, L.R. and Brown, G.T.L. (2010) ‘Mixing interview and questionnaire methods: Practical problems in aligning data’, </w:t>
      </w:r>
      <w:r w:rsidRPr="00E93732">
        <w:rPr>
          <w:rStyle w:val="Emphasis"/>
          <w:sz w:val="24"/>
          <w:szCs w:val="24"/>
        </w:rPr>
        <w:t>Practical Assessment, Research, and Evaluation</w:t>
      </w:r>
      <w:r w:rsidRPr="00E93732">
        <w:rPr>
          <w:sz w:val="24"/>
          <w:szCs w:val="24"/>
        </w:rPr>
        <w:t>, 15(1), Article 1.</w:t>
      </w:r>
    </w:p>
    <w:p w14:paraId="4E9B056A" w14:textId="77777777" w:rsidR="004A21BD" w:rsidRPr="00E93732" w:rsidRDefault="004A21BD" w:rsidP="004A21BD">
      <w:pPr>
        <w:pStyle w:val="NormalWeb"/>
        <w:jc w:val="both"/>
        <w:rPr>
          <w:sz w:val="24"/>
          <w:szCs w:val="24"/>
        </w:rPr>
      </w:pPr>
      <w:r w:rsidRPr="00E93732">
        <w:rPr>
          <w:sz w:val="24"/>
          <w:szCs w:val="24"/>
        </w:rPr>
        <w:t xml:space="preserve">Heelas, P. and Woodhead, L. (2005) </w:t>
      </w:r>
      <w:r w:rsidRPr="00E93732">
        <w:rPr>
          <w:rStyle w:val="Emphasis"/>
          <w:sz w:val="24"/>
          <w:szCs w:val="24"/>
        </w:rPr>
        <w:t>The Spiritual Revolution: Why Religion is Giving Way to Spirituality</w:t>
      </w:r>
      <w:r w:rsidRPr="00E93732">
        <w:rPr>
          <w:sz w:val="24"/>
          <w:szCs w:val="24"/>
        </w:rPr>
        <w:t>. Oxford: Blackwell.</w:t>
      </w:r>
    </w:p>
    <w:p w14:paraId="2C2B858E" w14:textId="77777777" w:rsidR="004A21BD" w:rsidRPr="00E93732" w:rsidRDefault="004A21BD" w:rsidP="004A21BD">
      <w:pPr>
        <w:pStyle w:val="NormalWeb"/>
        <w:jc w:val="both"/>
        <w:rPr>
          <w:sz w:val="24"/>
          <w:szCs w:val="24"/>
        </w:rPr>
      </w:pPr>
      <w:r w:rsidRPr="00E93732">
        <w:rPr>
          <w:sz w:val="24"/>
          <w:szCs w:val="24"/>
        </w:rPr>
        <w:t xml:space="preserve">Hennink, M., Hutter, I. and Bailey, A. (2020) </w:t>
      </w:r>
      <w:r w:rsidRPr="00E93732">
        <w:rPr>
          <w:rStyle w:val="Emphasis"/>
          <w:sz w:val="24"/>
          <w:szCs w:val="24"/>
        </w:rPr>
        <w:t>Qualitative Research Methods</w:t>
      </w:r>
      <w:r w:rsidRPr="00E93732">
        <w:rPr>
          <w:sz w:val="24"/>
          <w:szCs w:val="24"/>
        </w:rPr>
        <w:t>. 2nd edn. London: SAGE Publications.</w:t>
      </w:r>
    </w:p>
    <w:p w14:paraId="1CAF6E75" w14:textId="77777777" w:rsidR="004A21BD" w:rsidRPr="00E93732" w:rsidRDefault="004A21BD" w:rsidP="004A21BD">
      <w:pPr>
        <w:pStyle w:val="NormalWeb"/>
        <w:jc w:val="both"/>
        <w:rPr>
          <w:sz w:val="24"/>
          <w:szCs w:val="24"/>
        </w:rPr>
      </w:pPr>
      <w:r w:rsidRPr="00E93732">
        <w:rPr>
          <w:sz w:val="24"/>
          <w:szCs w:val="24"/>
        </w:rPr>
        <w:t xml:space="preserve">Hill, J. (2007) ‘The Story of the Amulet’, </w:t>
      </w:r>
      <w:r w:rsidRPr="00E93732">
        <w:rPr>
          <w:rStyle w:val="Emphasis"/>
          <w:sz w:val="24"/>
          <w:szCs w:val="24"/>
        </w:rPr>
        <w:t>Journal of Material Culture</w:t>
      </w:r>
      <w:r w:rsidRPr="00E93732">
        <w:rPr>
          <w:sz w:val="24"/>
          <w:szCs w:val="24"/>
        </w:rPr>
        <w:t>, 12(1), pp. 65–87.</w:t>
      </w:r>
    </w:p>
    <w:p w14:paraId="112D3820" w14:textId="77777777" w:rsidR="004A21BD" w:rsidRPr="00E93732" w:rsidRDefault="004A21BD" w:rsidP="004A21BD">
      <w:pPr>
        <w:pStyle w:val="NormalWeb"/>
        <w:jc w:val="both"/>
        <w:rPr>
          <w:sz w:val="24"/>
          <w:szCs w:val="24"/>
        </w:rPr>
      </w:pPr>
      <w:r w:rsidRPr="00E93732">
        <w:rPr>
          <w:sz w:val="24"/>
          <w:szCs w:val="24"/>
        </w:rPr>
        <w:t xml:space="preserve">Hunter, J. (n.d.) </w:t>
      </w:r>
      <w:r w:rsidRPr="00E93732">
        <w:rPr>
          <w:rStyle w:val="Emphasis"/>
          <w:sz w:val="24"/>
          <w:szCs w:val="24"/>
        </w:rPr>
        <w:t>Introducing the Anthropology of Ritual</w:t>
      </w:r>
      <w:r w:rsidRPr="00E93732">
        <w:rPr>
          <w:sz w:val="24"/>
          <w:szCs w:val="24"/>
        </w:rPr>
        <w:t>. Teaching slides.</w:t>
      </w:r>
    </w:p>
    <w:p w14:paraId="0ECEF141" w14:textId="77777777" w:rsidR="004A21BD" w:rsidRPr="00E93732" w:rsidRDefault="004A21BD" w:rsidP="004A21BD">
      <w:pPr>
        <w:pStyle w:val="NormalWeb"/>
        <w:jc w:val="both"/>
        <w:rPr>
          <w:sz w:val="24"/>
          <w:szCs w:val="24"/>
        </w:rPr>
      </w:pPr>
      <w:r w:rsidRPr="00E93732">
        <w:rPr>
          <w:sz w:val="24"/>
          <w:szCs w:val="24"/>
        </w:rPr>
        <w:t xml:space="preserve">Keane, W. (2008) ‘The evidence of the senses and the materiality of religion’, </w:t>
      </w:r>
      <w:r w:rsidRPr="00E93732">
        <w:rPr>
          <w:rStyle w:val="Emphasis"/>
          <w:sz w:val="24"/>
          <w:szCs w:val="24"/>
        </w:rPr>
        <w:t>Journal of the Royal Anthropological Institute</w:t>
      </w:r>
      <w:r w:rsidRPr="00E93732">
        <w:rPr>
          <w:sz w:val="24"/>
          <w:szCs w:val="24"/>
        </w:rPr>
        <w:t>, 14(s1), pp. S110–S127.</w:t>
      </w:r>
    </w:p>
    <w:p w14:paraId="340A04FC" w14:textId="77777777" w:rsidR="004A21BD" w:rsidRPr="00E93732" w:rsidRDefault="004A21BD" w:rsidP="004A21BD">
      <w:pPr>
        <w:pStyle w:val="NormalWeb"/>
        <w:jc w:val="both"/>
        <w:rPr>
          <w:sz w:val="24"/>
          <w:szCs w:val="24"/>
        </w:rPr>
      </w:pPr>
      <w:r w:rsidRPr="00E93732">
        <w:rPr>
          <w:sz w:val="24"/>
          <w:szCs w:val="24"/>
        </w:rPr>
        <w:t xml:space="preserve">Kõiva, M. (2017) ‘The Moon and Rituals: Contemporary Interpretations and Practices’, </w:t>
      </w:r>
      <w:r w:rsidRPr="00E93732">
        <w:rPr>
          <w:rStyle w:val="Emphasis"/>
          <w:sz w:val="24"/>
          <w:szCs w:val="24"/>
        </w:rPr>
        <w:t>Folklore: Electronic Journal of Folklore</w:t>
      </w:r>
      <w:r w:rsidRPr="00E93732">
        <w:rPr>
          <w:sz w:val="24"/>
          <w:szCs w:val="24"/>
        </w:rPr>
        <w:t>, 69, pp. 7–28.</w:t>
      </w:r>
    </w:p>
    <w:p w14:paraId="7F6DFE20" w14:textId="77777777" w:rsidR="004A21BD" w:rsidRPr="00E93732" w:rsidRDefault="004A21BD" w:rsidP="004A21BD">
      <w:pPr>
        <w:pStyle w:val="NormalWeb"/>
        <w:jc w:val="both"/>
        <w:rPr>
          <w:sz w:val="24"/>
          <w:szCs w:val="24"/>
        </w:rPr>
      </w:pPr>
      <w:r w:rsidRPr="00E93732">
        <w:rPr>
          <w:sz w:val="24"/>
          <w:szCs w:val="24"/>
        </w:rPr>
        <w:t xml:space="preserve">Luckmann, T. (1967) </w:t>
      </w:r>
      <w:r w:rsidRPr="00E93732">
        <w:rPr>
          <w:rStyle w:val="Emphasis"/>
          <w:sz w:val="24"/>
          <w:szCs w:val="24"/>
        </w:rPr>
        <w:t>The Invisible Religion</w:t>
      </w:r>
      <w:r w:rsidRPr="00E93732">
        <w:rPr>
          <w:sz w:val="24"/>
          <w:szCs w:val="24"/>
        </w:rPr>
        <w:t>. New York: Macmillan.</w:t>
      </w:r>
    </w:p>
    <w:p w14:paraId="39BB15E0" w14:textId="77777777" w:rsidR="004A21BD" w:rsidRPr="00E93732" w:rsidRDefault="004A21BD" w:rsidP="004A21BD">
      <w:pPr>
        <w:pStyle w:val="NormalWeb"/>
        <w:jc w:val="both"/>
        <w:rPr>
          <w:sz w:val="24"/>
          <w:szCs w:val="24"/>
        </w:rPr>
      </w:pPr>
      <w:r w:rsidRPr="00E93732">
        <w:rPr>
          <w:sz w:val="24"/>
          <w:szCs w:val="24"/>
        </w:rPr>
        <w:t xml:space="preserve">Malinowski, B. (1948) </w:t>
      </w:r>
      <w:r w:rsidRPr="00E93732">
        <w:rPr>
          <w:rStyle w:val="Emphasis"/>
          <w:sz w:val="24"/>
          <w:szCs w:val="24"/>
        </w:rPr>
        <w:t>Magic, Science and Religion and Other Essays</w:t>
      </w:r>
      <w:r w:rsidRPr="00E93732">
        <w:rPr>
          <w:sz w:val="24"/>
          <w:szCs w:val="24"/>
        </w:rPr>
        <w:t>. Boston: Beacon Press.</w:t>
      </w:r>
    </w:p>
    <w:p w14:paraId="5942FCC7" w14:textId="77777777" w:rsidR="004A21BD" w:rsidRPr="00E93732" w:rsidRDefault="004A21BD" w:rsidP="004A21BD">
      <w:pPr>
        <w:pStyle w:val="NormalWeb"/>
        <w:jc w:val="both"/>
        <w:rPr>
          <w:sz w:val="24"/>
          <w:szCs w:val="24"/>
        </w:rPr>
      </w:pPr>
      <w:r w:rsidRPr="00E93732">
        <w:rPr>
          <w:sz w:val="24"/>
          <w:szCs w:val="24"/>
        </w:rPr>
        <w:t xml:space="preserve">McGuire, M. (2008) </w:t>
      </w:r>
      <w:r w:rsidRPr="00E93732">
        <w:rPr>
          <w:rStyle w:val="Emphasis"/>
          <w:sz w:val="24"/>
          <w:szCs w:val="24"/>
        </w:rPr>
        <w:t>Lived Religion: Faith and Practice in Everyday Life</w:t>
      </w:r>
      <w:r w:rsidRPr="00E93732">
        <w:rPr>
          <w:sz w:val="24"/>
          <w:szCs w:val="24"/>
        </w:rPr>
        <w:t>. Oxford: Oxford University Press.</w:t>
      </w:r>
    </w:p>
    <w:p w14:paraId="79E8464A" w14:textId="77777777" w:rsidR="004A21BD" w:rsidRPr="00E93732" w:rsidRDefault="004A21BD" w:rsidP="004A21BD">
      <w:pPr>
        <w:pStyle w:val="NormalWeb"/>
        <w:jc w:val="both"/>
        <w:rPr>
          <w:sz w:val="24"/>
          <w:szCs w:val="24"/>
        </w:rPr>
      </w:pPr>
      <w:r w:rsidRPr="00E93732">
        <w:rPr>
          <w:sz w:val="24"/>
          <w:szCs w:val="24"/>
        </w:rPr>
        <w:lastRenderedPageBreak/>
        <w:t xml:space="preserve">Meyer, B. (2010) ‘Aesthetic formations: Media, religion, and the senses’, in </w:t>
      </w:r>
      <w:r w:rsidRPr="00E93732">
        <w:rPr>
          <w:rStyle w:val="Emphasis"/>
          <w:sz w:val="24"/>
          <w:szCs w:val="24"/>
        </w:rPr>
        <w:t>Aesthetic Formations: Media, Religion, and the Senses</w:t>
      </w:r>
      <w:r w:rsidRPr="00E93732">
        <w:rPr>
          <w:sz w:val="24"/>
          <w:szCs w:val="24"/>
        </w:rPr>
        <w:t>. New York: Palgrave Macmillan.</w:t>
      </w:r>
    </w:p>
    <w:p w14:paraId="5EDD8994" w14:textId="77777777" w:rsidR="004A21BD" w:rsidRPr="00E93732" w:rsidRDefault="004A21BD" w:rsidP="004A21BD">
      <w:pPr>
        <w:pStyle w:val="NormalWeb"/>
        <w:jc w:val="both"/>
        <w:rPr>
          <w:sz w:val="24"/>
          <w:szCs w:val="24"/>
        </w:rPr>
      </w:pPr>
      <w:r w:rsidRPr="00E93732">
        <w:rPr>
          <w:sz w:val="24"/>
          <w:szCs w:val="24"/>
        </w:rPr>
        <w:t xml:space="preserve">Miner, H. (1956) ‘Body Ritual among the Nacirema’, </w:t>
      </w:r>
      <w:r w:rsidRPr="00E93732">
        <w:rPr>
          <w:rStyle w:val="Emphasis"/>
          <w:sz w:val="24"/>
          <w:szCs w:val="24"/>
        </w:rPr>
        <w:t>American Anthropologist</w:t>
      </w:r>
      <w:r w:rsidRPr="00E93732">
        <w:rPr>
          <w:sz w:val="24"/>
          <w:szCs w:val="24"/>
        </w:rPr>
        <w:t>, 58(3), pp. 503–507.</w:t>
      </w:r>
    </w:p>
    <w:p w14:paraId="73F3E6FA" w14:textId="77777777" w:rsidR="004A21BD" w:rsidRPr="00E93732" w:rsidRDefault="004A21BD" w:rsidP="004A21BD">
      <w:pPr>
        <w:pStyle w:val="NormalWeb"/>
        <w:jc w:val="both"/>
        <w:rPr>
          <w:sz w:val="24"/>
          <w:szCs w:val="24"/>
        </w:rPr>
      </w:pPr>
      <w:r w:rsidRPr="00E93732">
        <w:rPr>
          <w:sz w:val="24"/>
          <w:szCs w:val="24"/>
        </w:rPr>
        <w:t xml:space="preserve">Schechner, R. (1988) </w:t>
      </w:r>
      <w:r w:rsidRPr="00E93732">
        <w:rPr>
          <w:rStyle w:val="Emphasis"/>
          <w:sz w:val="24"/>
          <w:szCs w:val="24"/>
        </w:rPr>
        <w:t>Performance Theory</w:t>
      </w:r>
      <w:r w:rsidRPr="00E93732">
        <w:rPr>
          <w:sz w:val="24"/>
          <w:szCs w:val="24"/>
        </w:rPr>
        <w:t>. London: Routledge.</w:t>
      </w:r>
    </w:p>
    <w:p w14:paraId="6EF0FA75" w14:textId="77777777" w:rsidR="004A21BD" w:rsidRPr="00E93732" w:rsidRDefault="004A21BD" w:rsidP="004A21BD">
      <w:pPr>
        <w:pStyle w:val="NormalWeb"/>
        <w:jc w:val="both"/>
        <w:rPr>
          <w:sz w:val="24"/>
          <w:szCs w:val="24"/>
        </w:rPr>
      </w:pPr>
      <w:r w:rsidRPr="00E93732">
        <w:rPr>
          <w:sz w:val="24"/>
          <w:szCs w:val="24"/>
        </w:rPr>
        <w:t xml:space="preserve">Silverman, D. (2006) </w:t>
      </w:r>
      <w:r w:rsidRPr="00E93732">
        <w:rPr>
          <w:rStyle w:val="Emphasis"/>
          <w:sz w:val="24"/>
          <w:szCs w:val="24"/>
        </w:rPr>
        <w:t>Interpreting Qualitative Data</w:t>
      </w:r>
      <w:r w:rsidRPr="00E93732">
        <w:rPr>
          <w:sz w:val="24"/>
          <w:szCs w:val="24"/>
        </w:rPr>
        <w:t>. 3rd edn. London: SAGE Publications.</w:t>
      </w:r>
    </w:p>
    <w:p w14:paraId="2DC53B3D" w14:textId="77777777" w:rsidR="004A21BD" w:rsidRPr="00E93732" w:rsidRDefault="004A21BD" w:rsidP="004A21BD">
      <w:pPr>
        <w:pStyle w:val="NormalWeb"/>
        <w:jc w:val="both"/>
        <w:rPr>
          <w:sz w:val="24"/>
          <w:szCs w:val="24"/>
        </w:rPr>
      </w:pPr>
      <w:r w:rsidRPr="00E93732">
        <w:rPr>
          <w:sz w:val="24"/>
          <w:szCs w:val="24"/>
        </w:rPr>
        <w:t xml:space="preserve">Stroeken, K. (2011) ‘Questioning cognitive and interpretive takes on ritual’, </w:t>
      </w:r>
      <w:r w:rsidRPr="00E93732">
        <w:rPr>
          <w:rStyle w:val="Emphasis"/>
          <w:sz w:val="24"/>
          <w:szCs w:val="24"/>
        </w:rPr>
        <w:t>Anthropological Theory</w:t>
      </w:r>
      <w:r w:rsidRPr="00E93732">
        <w:rPr>
          <w:sz w:val="24"/>
          <w:szCs w:val="24"/>
        </w:rPr>
        <w:t>, 11(3), pp. 355–372. doi:10.1177/1463499611416725.</w:t>
      </w:r>
    </w:p>
    <w:p w14:paraId="027E59D2" w14:textId="77777777" w:rsidR="004A21BD" w:rsidRPr="00E93732" w:rsidRDefault="004A21BD" w:rsidP="004A21BD">
      <w:pPr>
        <w:pStyle w:val="NormalWeb"/>
        <w:jc w:val="both"/>
        <w:rPr>
          <w:sz w:val="24"/>
          <w:szCs w:val="24"/>
        </w:rPr>
      </w:pPr>
      <w:r w:rsidRPr="00E93732">
        <w:rPr>
          <w:sz w:val="24"/>
          <w:szCs w:val="24"/>
        </w:rPr>
        <w:t xml:space="preserve">Turner, E. (1992) </w:t>
      </w:r>
      <w:r w:rsidRPr="00E93732">
        <w:rPr>
          <w:rStyle w:val="Emphasis"/>
          <w:sz w:val="24"/>
          <w:szCs w:val="24"/>
        </w:rPr>
        <w:t>Experiencing Ritual: A New Interpretation of African Healing</w:t>
      </w:r>
      <w:r w:rsidRPr="00E93732">
        <w:rPr>
          <w:sz w:val="24"/>
          <w:szCs w:val="24"/>
        </w:rPr>
        <w:t>. Philadelphia: University of Pennsylvania Press.</w:t>
      </w:r>
    </w:p>
    <w:p w14:paraId="44488BC8" w14:textId="77777777" w:rsidR="004A21BD" w:rsidRPr="00E93732" w:rsidRDefault="004A21BD" w:rsidP="004A21BD">
      <w:pPr>
        <w:pStyle w:val="NormalWeb"/>
        <w:jc w:val="both"/>
        <w:rPr>
          <w:sz w:val="24"/>
          <w:szCs w:val="24"/>
        </w:rPr>
      </w:pPr>
      <w:r w:rsidRPr="00E93732">
        <w:rPr>
          <w:sz w:val="24"/>
          <w:szCs w:val="24"/>
        </w:rPr>
        <w:t xml:space="preserve">Turner, E. (1993) ‘The reality of spirits: A tabooed or permitted field of study?’, </w:t>
      </w:r>
      <w:r w:rsidRPr="00E93732">
        <w:rPr>
          <w:rStyle w:val="Emphasis"/>
          <w:sz w:val="24"/>
          <w:szCs w:val="24"/>
        </w:rPr>
        <w:t>Anthropology of Consciousness</w:t>
      </w:r>
      <w:r w:rsidRPr="00E93732">
        <w:rPr>
          <w:sz w:val="24"/>
          <w:szCs w:val="24"/>
        </w:rPr>
        <w:t>, 4(1), pp. 9–12.</w:t>
      </w:r>
    </w:p>
    <w:p w14:paraId="2E273DDE" w14:textId="77777777" w:rsidR="004A21BD" w:rsidRPr="00E93732" w:rsidRDefault="004A21BD" w:rsidP="004A21BD">
      <w:pPr>
        <w:pStyle w:val="NormalWeb"/>
        <w:jc w:val="both"/>
        <w:rPr>
          <w:sz w:val="24"/>
          <w:szCs w:val="24"/>
        </w:rPr>
      </w:pPr>
      <w:r w:rsidRPr="00E93732">
        <w:rPr>
          <w:sz w:val="24"/>
          <w:szCs w:val="24"/>
        </w:rPr>
        <w:t xml:space="preserve">Turner, V. (1969) </w:t>
      </w:r>
      <w:r w:rsidRPr="00E93732">
        <w:rPr>
          <w:rStyle w:val="Emphasis"/>
          <w:sz w:val="24"/>
          <w:szCs w:val="24"/>
        </w:rPr>
        <w:t>The Ritual Process: Structure and Anti-Structure</w:t>
      </w:r>
      <w:r w:rsidRPr="00E93732">
        <w:rPr>
          <w:sz w:val="24"/>
          <w:szCs w:val="24"/>
        </w:rPr>
        <w:t>. Ithaca: Cornell University Press.</w:t>
      </w:r>
    </w:p>
    <w:p w14:paraId="327D3FB2" w14:textId="77777777" w:rsidR="004A21BD" w:rsidRPr="00E93732" w:rsidRDefault="004A21BD" w:rsidP="004A21BD">
      <w:pPr>
        <w:pStyle w:val="NormalWeb"/>
        <w:jc w:val="both"/>
        <w:rPr>
          <w:sz w:val="24"/>
          <w:szCs w:val="24"/>
        </w:rPr>
      </w:pPr>
      <w:r w:rsidRPr="00E93732">
        <w:rPr>
          <w:sz w:val="24"/>
          <w:szCs w:val="24"/>
        </w:rPr>
        <w:t xml:space="preserve">Turner, V. (1985) </w:t>
      </w:r>
      <w:r w:rsidRPr="00E93732">
        <w:rPr>
          <w:rStyle w:val="Emphasis"/>
          <w:sz w:val="24"/>
          <w:szCs w:val="24"/>
        </w:rPr>
        <w:t>On the Edge of the Bush: Anthropology as Experience</w:t>
      </w:r>
      <w:r w:rsidRPr="00E93732">
        <w:rPr>
          <w:sz w:val="24"/>
          <w:szCs w:val="24"/>
        </w:rPr>
        <w:t>. Tucson: University of Arizona Press.</w:t>
      </w:r>
    </w:p>
    <w:p w14:paraId="0A016589" w14:textId="77777777" w:rsidR="004A21BD" w:rsidRPr="00E93732" w:rsidRDefault="004A21BD" w:rsidP="004A21BD">
      <w:pPr>
        <w:pStyle w:val="NormalWeb"/>
        <w:jc w:val="both"/>
        <w:rPr>
          <w:sz w:val="24"/>
          <w:szCs w:val="24"/>
        </w:rPr>
      </w:pPr>
      <w:r w:rsidRPr="00E93732">
        <w:rPr>
          <w:sz w:val="24"/>
          <w:szCs w:val="24"/>
        </w:rPr>
        <w:t xml:space="preserve">Van Gennep, A. (1908) </w:t>
      </w:r>
      <w:r w:rsidRPr="00E93732">
        <w:rPr>
          <w:rStyle w:val="Emphasis"/>
          <w:sz w:val="24"/>
          <w:szCs w:val="24"/>
        </w:rPr>
        <w:t>The Rites of Passage</w:t>
      </w:r>
      <w:r w:rsidRPr="00E93732">
        <w:rPr>
          <w:sz w:val="24"/>
          <w:szCs w:val="24"/>
        </w:rPr>
        <w:t>. Chicago: University of Chicago Press.</w:t>
      </w:r>
    </w:p>
    <w:p w14:paraId="72A0F263" w14:textId="77777777" w:rsidR="004A21BD" w:rsidRPr="00E93732" w:rsidRDefault="004A21BD" w:rsidP="004A21BD">
      <w:pPr>
        <w:pStyle w:val="NormalWeb"/>
        <w:jc w:val="both"/>
        <w:rPr>
          <w:sz w:val="24"/>
          <w:szCs w:val="24"/>
        </w:rPr>
      </w:pPr>
      <w:r w:rsidRPr="00E93732">
        <w:rPr>
          <w:sz w:val="24"/>
          <w:szCs w:val="24"/>
        </w:rPr>
        <w:t xml:space="preserve">Whitehead, A. (2008) ‘The Goddess and the Virgin: Materiality in Western Europe’, </w:t>
      </w:r>
      <w:r w:rsidRPr="00E93732">
        <w:rPr>
          <w:rStyle w:val="Emphasis"/>
          <w:sz w:val="24"/>
          <w:szCs w:val="24"/>
        </w:rPr>
        <w:t>The Pomegranate</w:t>
      </w:r>
      <w:r w:rsidRPr="00E93732">
        <w:rPr>
          <w:sz w:val="24"/>
          <w:szCs w:val="24"/>
        </w:rPr>
        <w:t>, 10(2), pp. 163–183.</w:t>
      </w:r>
    </w:p>
    <w:p w14:paraId="237FB3F5" w14:textId="77777777" w:rsidR="004A21BD" w:rsidRPr="00E93732" w:rsidRDefault="004A21BD" w:rsidP="004A21BD">
      <w:pPr>
        <w:pStyle w:val="NormalWeb"/>
        <w:jc w:val="both"/>
        <w:rPr>
          <w:sz w:val="24"/>
          <w:szCs w:val="24"/>
        </w:rPr>
      </w:pPr>
      <w:r w:rsidRPr="00E93732">
        <w:rPr>
          <w:sz w:val="24"/>
          <w:szCs w:val="24"/>
        </w:rPr>
        <w:t xml:space="preserve">Zhu, X. (2025) </w:t>
      </w:r>
      <w:r w:rsidRPr="00E93732">
        <w:rPr>
          <w:rStyle w:val="Emphasis"/>
          <w:sz w:val="24"/>
          <w:szCs w:val="24"/>
        </w:rPr>
        <w:t>Objects and Rituals Embodying Cosmology: Contemporary Beliefs and Practices Surrounding New Moon Rituals</w:t>
      </w:r>
      <w:r w:rsidRPr="00E93732">
        <w:rPr>
          <w:sz w:val="24"/>
          <w:szCs w:val="24"/>
        </w:rPr>
        <w:t>. Unpublished research proposal.</w:t>
      </w:r>
    </w:p>
    <w:p w14:paraId="7527785F" w14:textId="77777777" w:rsidR="004A21BD" w:rsidRPr="00E93732" w:rsidRDefault="004A21BD" w:rsidP="004A21BD">
      <w:pPr>
        <w:spacing w:before="100" w:beforeAutospacing="1" w:after="100" w:afterAutospacing="1" w:line="360" w:lineRule="auto"/>
        <w:jc w:val="both"/>
        <w:rPr>
          <w:rFonts w:ascii="Times New Roman" w:eastAsia="Times New Roman" w:hAnsi="Times New Roman" w:cs="Times New Roman"/>
          <w:sz w:val="24"/>
          <w:szCs w:val="24"/>
        </w:rPr>
      </w:pPr>
    </w:p>
    <w:p w14:paraId="641586EF" w14:textId="77777777" w:rsidR="00803AF1" w:rsidRDefault="00803AF1" w:rsidP="00803AF1"/>
    <w:sectPr w:rsidR="00803AF1" w:rsidSect="00E75F8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A4B59" w14:textId="77777777" w:rsidR="00E65817" w:rsidRDefault="00E65817" w:rsidP="004142B1">
      <w:pPr>
        <w:spacing w:after="0" w:line="240" w:lineRule="auto"/>
      </w:pPr>
      <w:r>
        <w:separator/>
      </w:r>
    </w:p>
  </w:endnote>
  <w:endnote w:type="continuationSeparator" w:id="0">
    <w:p w14:paraId="4CDF793D" w14:textId="77777777" w:rsidR="00E65817" w:rsidRDefault="00E65817"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SystemUIFont">
    <w:altName w:val="Calibri"/>
    <w:panose1 w:val="020B0604020202020204"/>
    <w:charset w:val="00"/>
    <w:family w:val="auto"/>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6FBD1" w14:textId="77777777" w:rsidR="00B728EA" w:rsidRDefault="00B72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5A08C" w14:textId="77777777" w:rsidR="00B728EA" w:rsidRDefault="00B728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BA0C6" w14:textId="77777777" w:rsidR="00B728EA" w:rsidRDefault="00B72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7852E" w14:textId="77777777" w:rsidR="00E65817" w:rsidRDefault="00E65817" w:rsidP="004142B1">
      <w:pPr>
        <w:spacing w:after="0" w:line="240" w:lineRule="auto"/>
      </w:pPr>
      <w:r>
        <w:separator/>
      </w:r>
    </w:p>
  </w:footnote>
  <w:footnote w:type="continuationSeparator" w:id="0">
    <w:p w14:paraId="74A429C5" w14:textId="77777777" w:rsidR="00E65817" w:rsidRDefault="00E65817" w:rsidP="004142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FB66A" w14:textId="77777777" w:rsidR="00B728EA" w:rsidRDefault="00B728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D08D5" w14:textId="5A0D09A7" w:rsidR="00E75F88" w:rsidRDefault="00E75F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4C515" w14:textId="77777777" w:rsidR="00B728EA" w:rsidRDefault="00B728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2B1"/>
    <w:rsid w:val="00001257"/>
    <w:rsid w:val="00025436"/>
    <w:rsid w:val="000358BB"/>
    <w:rsid w:val="00052C8D"/>
    <w:rsid w:val="000A670A"/>
    <w:rsid w:val="000C035E"/>
    <w:rsid w:val="000D6229"/>
    <w:rsid w:val="000F10A1"/>
    <w:rsid w:val="0010574C"/>
    <w:rsid w:val="00115936"/>
    <w:rsid w:val="00116AA9"/>
    <w:rsid w:val="00140FC3"/>
    <w:rsid w:val="0016536B"/>
    <w:rsid w:val="00204949"/>
    <w:rsid w:val="00207E4A"/>
    <w:rsid w:val="00226D2F"/>
    <w:rsid w:val="00237623"/>
    <w:rsid w:val="00254FAA"/>
    <w:rsid w:val="00275E42"/>
    <w:rsid w:val="002B06D7"/>
    <w:rsid w:val="002B3B56"/>
    <w:rsid w:val="002B71BC"/>
    <w:rsid w:val="002C53B9"/>
    <w:rsid w:val="002D7734"/>
    <w:rsid w:val="002E0552"/>
    <w:rsid w:val="002E1B15"/>
    <w:rsid w:val="002F5506"/>
    <w:rsid w:val="002F7F19"/>
    <w:rsid w:val="00300CB1"/>
    <w:rsid w:val="00316F8D"/>
    <w:rsid w:val="00354150"/>
    <w:rsid w:val="003A2669"/>
    <w:rsid w:val="0040348E"/>
    <w:rsid w:val="004142B1"/>
    <w:rsid w:val="00434655"/>
    <w:rsid w:val="00486A23"/>
    <w:rsid w:val="00497045"/>
    <w:rsid w:val="004A21BD"/>
    <w:rsid w:val="004A3CBD"/>
    <w:rsid w:val="004F7595"/>
    <w:rsid w:val="0051774C"/>
    <w:rsid w:val="00523EB4"/>
    <w:rsid w:val="00530314"/>
    <w:rsid w:val="005318D3"/>
    <w:rsid w:val="005425D9"/>
    <w:rsid w:val="00583F0E"/>
    <w:rsid w:val="005979DC"/>
    <w:rsid w:val="005F2A70"/>
    <w:rsid w:val="00601A79"/>
    <w:rsid w:val="006049C2"/>
    <w:rsid w:val="006104D2"/>
    <w:rsid w:val="00634225"/>
    <w:rsid w:val="00645CE5"/>
    <w:rsid w:val="006518FB"/>
    <w:rsid w:val="00665180"/>
    <w:rsid w:val="00692A1F"/>
    <w:rsid w:val="006C4176"/>
    <w:rsid w:val="006C7BD4"/>
    <w:rsid w:val="006E1E73"/>
    <w:rsid w:val="006E7792"/>
    <w:rsid w:val="0071791D"/>
    <w:rsid w:val="00727040"/>
    <w:rsid w:val="00760606"/>
    <w:rsid w:val="007838B0"/>
    <w:rsid w:val="00790505"/>
    <w:rsid w:val="0079680C"/>
    <w:rsid w:val="007A6C86"/>
    <w:rsid w:val="007B067E"/>
    <w:rsid w:val="007B2642"/>
    <w:rsid w:val="00802737"/>
    <w:rsid w:val="00803AF1"/>
    <w:rsid w:val="008055B1"/>
    <w:rsid w:val="008110F8"/>
    <w:rsid w:val="0084057E"/>
    <w:rsid w:val="00844860"/>
    <w:rsid w:val="00844F0E"/>
    <w:rsid w:val="00850111"/>
    <w:rsid w:val="008606B1"/>
    <w:rsid w:val="00877FD3"/>
    <w:rsid w:val="008846D9"/>
    <w:rsid w:val="00884E41"/>
    <w:rsid w:val="008C740F"/>
    <w:rsid w:val="00922C4E"/>
    <w:rsid w:val="009534AF"/>
    <w:rsid w:val="009538F7"/>
    <w:rsid w:val="00960AF1"/>
    <w:rsid w:val="009645AF"/>
    <w:rsid w:val="00976AF7"/>
    <w:rsid w:val="00984344"/>
    <w:rsid w:val="00994F78"/>
    <w:rsid w:val="009A3EE8"/>
    <w:rsid w:val="009D157D"/>
    <w:rsid w:val="009E4DAB"/>
    <w:rsid w:val="009F0BA6"/>
    <w:rsid w:val="009F2CBE"/>
    <w:rsid w:val="00A04FA2"/>
    <w:rsid w:val="00A14C58"/>
    <w:rsid w:val="00A8262A"/>
    <w:rsid w:val="00A91387"/>
    <w:rsid w:val="00A9258A"/>
    <w:rsid w:val="00A958A3"/>
    <w:rsid w:val="00AD6BD9"/>
    <w:rsid w:val="00AE364A"/>
    <w:rsid w:val="00AE648A"/>
    <w:rsid w:val="00B728EA"/>
    <w:rsid w:val="00B761EC"/>
    <w:rsid w:val="00BA73EF"/>
    <w:rsid w:val="00BE1C0E"/>
    <w:rsid w:val="00C60B0B"/>
    <w:rsid w:val="00C81EDC"/>
    <w:rsid w:val="00C872A7"/>
    <w:rsid w:val="00C909CF"/>
    <w:rsid w:val="00CB5836"/>
    <w:rsid w:val="00CD26C1"/>
    <w:rsid w:val="00D011E9"/>
    <w:rsid w:val="00D069E7"/>
    <w:rsid w:val="00D1056E"/>
    <w:rsid w:val="00D20DBB"/>
    <w:rsid w:val="00D34D0B"/>
    <w:rsid w:val="00D6604A"/>
    <w:rsid w:val="00DB79E1"/>
    <w:rsid w:val="00E50575"/>
    <w:rsid w:val="00E65817"/>
    <w:rsid w:val="00E75F88"/>
    <w:rsid w:val="00EE316A"/>
    <w:rsid w:val="00EE5749"/>
    <w:rsid w:val="00F04F84"/>
    <w:rsid w:val="00F16D05"/>
    <w:rsid w:val="00F315FA"/>
    <w:rsid w:val="00F413AD"/>
    <w:rsid w:val="00F56F13"/>
    <w:rsid w:val="00F62274"/>
    <w:rsid w:val="00FA5B06"/>
    <w:rsid w:val="00FB08B1"/>
    <w:rsid w:val="00FC4B92"/>
    <w:rsid w:val="00FD32ED"/>
    <w:rsid w:val="00FD4FF1"/>
    <w:rsid w:val="00FE47BF"/>
    <w:rsid w:val="00FF72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757D"/>
  <w15:docId w15:val="{43B22290-ACCB-4C80-89F8-78B6EB66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EB4"/>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iPriority w:val="99"/>
    <w:unhideWhenUsed/>
    <w:rsid w:val="004142B1"/>
    <w:pPr>
      <w:spacing w:after="0" w:line="240" w:lineRule="auto"/>
    </w:pPr>
    <w:rPr>
      <w:sz w:val="20"/>
      <w:szCs w:val="20"/>
    </w:rPr>
  </w:style>
  <w:style w:type="character" w:customStyle="1" w:styleId="FootnoteTextChar">
    <w:name w:val="Footnote Text Char"/>
    <w:basedOn w:val="DefaultParagraphFont"/>
    <w:link w:val="FootnoteText"/>
    <w:uiPriority w:val="99"/>
    <w:rsid w:val="004142B1"/>
    <w:rPr>
      <w:sz w:val="20"/>
      <w:szCs w:val="20"/>
    </w:rPr>
  </w:style>
  <w:style w:type="character" w:styleId="FootnoteReference">
    <w:name w:val="footnote reference"/>
    <w:basedOn w:val="DefaultParagraphFont"/>
    <w:uiPriority w:val="99"/>
    <w:semiHidden/>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hAnsi="Georgia" w:cs="Times New Roman"/>
      <w:color w:val="000000"/>
      <w:sz w:val="21"/>
      <w:szCs w:val="21"/>
      <w:lang w:val="en-GB"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character" w:customStyle="1" w:styleId="notion-enable-hover">
    <w:name w:val="notion-enable-hover"/>
    <w:basedOn w:val="DefaultParagraphFont"/>
    <w:rsid w:val="004A21BD"/>
  </w:style>
  <w:style w:type="character" w:styleId="Emphasis">
    <w:name w:val="Emphasis"/>
    <w:basedOn w:val="DefaultParagraphFont"/>
    <w:uiPriority w:val="20"/>
    <w:qFormat/>
    <w:rsid w:val="004A21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04AE1-A2ED-4313-B2C8-30B55FF7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21</Pages>
  <Words>6422</Words>
  <Characters>36608</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Jiayi Zhu</cp:lastModifiedBy>
  <cp:revision>6</cp:revision>
  <dcterms:created xsi:type="dcterms:W3CDTF">2026-04-09T11:55:00Z</dcterms:created>
  <dcterms:modified xsi:type="dcterms:W3CDTF">2026-04-30T19:23:00Z</dcterms:modified>
</cp:coreProperties>
</file>