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rsidR="00574ABC" w:rsidRPr="00F12140" w:rsidRDefault="00574ABC" w:rsidP="00574ABC">
      <w:pPr>
        <w:jc w:val="center"/>
        <w:rPr>
          <w:rFonts w:cs="Arial"/>
          <w:b/>
          <w:sz w:val="32"/>
          <w:lang w:eastAsia="en-GB"/>
        </w:rPr>
      </w:pPr>
    </w:p>
    <w:p w:rsidR="00574ABC" w:rsidRPr="00F12140" w:rsidRDefault="00574ABC" w:rsidP="00574ABC">
      <w:pPr>
        <w:jc w:val="center"/>
        <w:rPr>
          <w:rFonts w:cs="Arial"/>
          <w:b/>
          <w:sz w:val="32"/>
          <w:lang w:eastAsia="en-GB"/>
        </w:rPr>
      </w:pPr>
    </w:p>
    <w:p w:rsidR="00057A00" w:rsidRPr="00F12140" w:rsidRDefault="00574ABC" w:rsidP="00574ABC">
      <w:pPr>
        <w:jc w:val="center"/>
        <w:rPr>
          <w:rFonts w:cs="Arial"/>
          <w:b/>
          <w:sz w:val="32"/>
          <w:lang w:eastAsia="en-GB"/>
        </w:rPr>
      </w:pPr>
      <w:r w:rsidRPr="00F12140">
        <w:rPr>
          <w:rFonts w:cs="Arial"/>
          <w:b/>
          <w:sz w:val="32"/>
          <w:lang w:eastAsia="en-GB"/>
        </w:rPr>
        <w:t>BMIH6005 Organisational Consultancy</w:t>
      </w:r>
    </w:p>
    <w:p w:rsidR="00574ABC" w:rsidRPr="00F12140" w:rsidRDefault="00574ABC" w:rsidP="00574ABC">
      <w:pPr>
        <w:jc w:val="center"/>
        <w:rPr>
          <w:rFonts w:cs="Arial"/>
          <w:b/>
          <w:sz w:val="32"/>
          <w:lang w:eastAsia="en-GB"/>
        </w:rPr>
      </w:pPr>
    </w:p>
    <w:p w:rsidR="00574ABC" w:rsidRPr="00F12140" w:rsidRDefault="00574ABC" w:rsidP="00574ABC">
      <w:pPr>
        <w:jc w:val="center"/>
        <w:rPr>
          <w:rFonts w:cs="Arial"/>
          <w:b/>
          <w:sz w:val="32"/>
          <w:lang w:eastAsia="en-GB"/>
        </w:rPr>
      </w:pPr>
    </w:p>
    <w:p w:rsidR="00574ABC" w:rsidRPr="00F12140" w:rsidRDefault="00574ABC" w:rsidP="00574ABC">
      <w:pPr>
        <w:jc w:val="center"/>
        <w:rPr>
          <w:rFonts w:cs="Arial"/>
          <w:b/>
          <w:sz w:val="32"/>
          <w:lang w:eastAsia="en-GB"/>
        </w:rPr>
      </w:pPr>
      <w:r w:rsidRPr="00F12140">
        <w:rPr>
          <w:rFonts w:cs="Arial"/>
          <w:b/>
          <w:bCs/>
          <w:sz w:val="32"/>
          <w:lang w:eastAsia="en-GB"/>
        </w:rPr>
        <w:t>Consultancy Report for Radisson Blu Hotel, Cardiff, Wales</w:t>
      </w:r>
    </w:p>
    <w:p w:rsidR="00574ABC" w:rsidRPr="00F12140" w:rsidRDefault="00574ABC" w:rsidP="00574ABC">
      <w:pPr>
        <w:jc w:val="center"/>
        <w:rPr>
          <w:rFonts w:cs="Arial"/>
          <w:b/>
          <w:sz w:val="32"/>
          <w:lang w:eastAsia="en-GB"/>
        </w:rPr>
      </w:pPr>
    </w:p>
    <w:p w:rsidR="00574ABC" w:rsidRPr="00F12140" w:rsidRDefault="00574ABC" w:rsidP="002B14A5">
      <w:pPr>
        <w:rPr>
          <w:rFonts w:cs="Arial"/>
          <w:b/>
          <w:sz w:val="32"/>
          <w:lang w:eastAsia="en-GB"/>
        </w:rPr>
      </w:pPr>
    </w:p>
    <w:p w:rsidR="002B14A5" w:rsidRPr="002B14A5" w:rsidRDefault="002B14A5" w:rsidP="002B14A5">
      <w:pPr>
        <w:jc w:val="center"/>
        <w:rPr>
          <w:rFonts w:cs="Arial"/>
          <w:b/>
          <w:sz w:val="32"/>
          <w:lang w:eastAsia="en-GB"/>
        </w:rPr>
      </w:pPr>
      <w:bookmarkStart w:id="0" w:name="_GoBack"/>
      <w:r w:rsidRPr="002B14A5">
        <w:rPr>
          <w:rFonts w:cs="Arial"/>
          <w:b/>
          <w:sz w:val="32"/>
          <w:lang w:eastAsia="en-GB"/>
        </w:rPr>
        <w:t xml:space="preserve">Teohar Nicoleta Valentina </w:t>
      </w:r>
    </w:p>
    <w:p w:rsidR="002B14A5" w:rsidRPr="002B14A5" w:rsidRDefault="002B14A5" w:rsidP="002B14A5">
      <w:pPr>
        <w:jc w:val="center"/>
        <w:rPr>
          <w:rFonts w:cs="Arial"/>
          <w:b/>
          <w:sz w:val="32"/>
          <w:lang w:eastAsia="en-GB"/>
        </w:rPr>
      </w:pPr>
      <w:r w:rsidRPr="002B14A5">
        <w:rPr>
          <w:rFonts w:cs="Arial"/>
          <w:b/>
          <w:sz w:val="32"/>
          <w:lang w:eastAsia="en-GB"/>
        </w:rPr>
        <w:t>Id No</w:t>
      </w:r>
      <w:r>
        <w:rPr>
          <w:rFonts w:cs="Arial"/>
          <w:b/>
          <w:sz w:val="32"/>
          <w:lang w:eastAsia="en-GB"/>
        </w:rPr>
        <w:t xml:space="preserve">: </w:t>
      </w:r>
      <w:r w:rsidRPr="002B14A5">
        <w:rPr>
          <w:rFonts w:cs="Arial"/>
          <w:b/>
          <w:sz w:val="32"/>
          <w:lang w:eastAsia="en-GB"/>
        </w:rPr>
        <w:t>1918827</w:t>
      </w:r>
    </w:p>
    <w:p w:rsidR="00574ABC" w:rsidRPr="00F12140" w:rsidRDefault="002B14A5" w:rsidP="002B14A5">
      <w:pPr>
        <w:jc w:val="center"/>
        <w:rPr>
          <w:rFonts w:cs="Arial"/>
          <w:b/>
          <w:sz w:val="32"/>
          <w:lang w:eastAsia="en-GB"/>
        </w:rPr>
      </w:pPr>
      <w:r w:rsidRPr="002B14A5">
        <w:rPr>
          <w:rFonts w:cs="Arial"/>
          <w:b/>
          <w:sz w:val="32"/>
          <w:lang w:eastAsia="en-GB"/>
        </w:rPr>
        <w:t>Neil Dyer</w:t>
      </w:r>
    </w:p>
    <w:bookmarkEnd w:id="0"/>
    <w:p w:rsidR="00574ABC" w:rsidRPr="00F12140" w:rsidRDefault="00574ABC" w:rsidP="00574ABC">
      <w:pPr>
        <w:jc w:val="center"/>
        <w:rPr>
          <w:rFonts w:cs="Arial"/>
          <w:b/>
          <w:sz w:val="32"/>
          <w:lang w:eastAsia="en-GB"/>
        </w:rPr>
      </w:pPr>
    </w:p>
    <w:p w:rsidR="00574ABC" w:rsidRPr="00F12140" w:rsidRDefault="00574ABC" w:rsidP="00574ABC">
      <w:pPr>
        <w:jc w:val="center"/>
        <w:rPr>
          <w:rFonts w:cs="Arial"/>
          <w:b/>
          <w:sz w:val="32"/>
          <w:lang w:eastAsia="en-GB"/>
        </w:rPr>
      </w:pPr>
    </w:p>
    <w:p w:rsidR="00574ABC" w:rsidRPr="00F12140" w:rsidRDefault="00574ABC" w:rsidP="00574ABC">
      <w:pPr>
        <w:jc w:val="center"/>
        <w:rPr>
          <w:rFonts w:cs="Arial"/>
          <w:b/>
          <w:sz w:val="32"/>
          <w:lang w:eastAsia="en-GB"/>
        </w:rPr>
      </w:pPr>
    </w:p>
    <w:p w:rsidR="00574ABC" w:rsidRPr="00F12140" w:rsidRDefault="00574ABC" w:rsidP="00574ABC">
      <w:pPr>
        <w:jc w:val="center"/>
        <w:rPr>
          <w:rFonts w:cs="Arial"/>
          <w:b/>
          <w:sz w:val="32"/>
          <w:lang w:eastAsia="en-GB"/>
        </w:rPr>
      </w:pPr>
    </w:p>
    <w:p w:rsidR="00574ABC" w:rsidRPr="00F12140" w:rsidRDefault="00574ABC" w:rsidP="00574ABC">
      <w:pPr>
        <w:jc w:val="center"/>
        <w:rPr>
          <w:rFonts w:cs="Arial"/>
          <w:b/>
          <w:sz w:val="32"/>
          <w:lang w:eastAsia="en-GB"/>
        </w:rPr>
      </w:pPr>
      <w:r w:rsidRPr="00F12140">
        <w:rPr>
          <w:rFonts w:cs="Arial"/>
          <w:b/>
          <w:sz w:val="32"/>
          <w:lang w:eastAsia="en-GB"/>
        </w:rPr>
        <w:t>Word Count:</w:t>
      </w:r>
      <w:r w:rsidR="00C1682C">
        <w:rPr>
          <w:rFonts w:cs="Arial"/>
          <w:b/>
          <w:sz w:val="32"/>
          <w:lang w:eastAsia="en-GB"/>
        </w:rPr>
        <w:t xml:space="preserve"> 6180</w:t>
      </w:r>
    </w:p>
    <w:p w:rsidR="00574ABC" w:rsidRPr="00F12140" w:rsidRDefault="00574ABC" w:rsidP="00CA3BA4">
      <w:pPr>
        <w:rPr>
          <w:rFonts w:cs="Arial"/>
          <w:lang w:eastAsia="en-GB"/>
        </w:rPr>
      </w:pPr>
    </w:p>
    <w:p w:rsidR="00574ABC" w:rsidRPr="00F12140" w:rsidRDefault="00574ABC" w:rsidP="00CA3BA4">
      <w:pPr>
        <w:rPr>
          <w:rFonts w:cs="Arial"/>
          <w:lang w:eastAsia="en-GB"/>
        </w:rPr>
      </w:pPr>
    </w:p>
    <w:p w:rsidR="00971C0E" w:rsidRPr="00F12140" w:rsidRDefault="00971C0E">
      <w:pPr>
        <w:rPr>
          <w:rFonts w:cs="Arial"/>
          <w:lang w:eastAsia="en-GB"/>
        </w:rPr>
      </w:pPr>
      <w:r w:rsidRPr="00F12140">
        <w:rPr>
          <w:rFonts w:cs="Arial"/>
          <w:lang w:eastAsia="en-GB"/>
        </w:rPr>
        <w:br w:type="page"/>
      </w:r>
    </w:p>
    <w:sdt>
      <w:sdtPr>
        <w:rPr>
          <w:rFonts w:ascii="Arial" w:eastAsia="Arial" w:hAnsi="Arial" w:cs="Times New Roman"/>
          <w:noProof/>
          <w:color w:val="auto"/>
          <w:sz w:val="24"/>
          <w:szCs w:val="20"/>
          <w:lang w:val="en-GB"/>
        </w:rPr>
        <w:id w:val="1170519419"/>
        <w:docPartObj>
          <w:docPartGallery w:val="Table of Contents"/>
          <w:docPartUnique/>
        </w:docPartObj>
      </w:sdtPr>
      <w:sdtEndPr>
        <w:rPr>
          <w:b/>
          <w:bCs/>
        </w:rPr>
      </w:sdtEndPr>
      <w:sdtContent>
        <w:p w:rsidR="000606EE" w:rsidRDefault="000606EE">
          <w:pPr>
            <w:pStyle w:val="TOCHeading"/>
          </w:pPr>
          <w:r>
            <w:t>Table of Contents</w:t>
          </w:r>
        </w:p>
        <w:p w:rsidR="004C4A9C" w:rsidRDefault="000606EE">
          <w:pPr>
            <w:pStyle w:val="TOC1"/>
            <w:tabs>
              <w:tab w:val="right" w:leader="dot" w:pos="9350"/>
            </w:tabs>
            <w:rPr>
              <w:rFonts w:asciiTheme="minorHAnsi" w:eastAsiaTheme="minorEastAsia" w:hAnsiTheme="minorHAnsi" w:cstheme="minorBidi"/>
              <w:sz w:val="22"/>
              <w:szCs w:val="22"/>
              <w:lang w:eastAsia="en-GB"/>
            </w:rPr>
          </w:pPr>
          <w:r>
            <w:fldChar w:fldCharType="begin"/>
          </w:r>
          <w:r>
            <w:instrText xml:space="preserve"> TOC \o "1-3" \h \z \u </w:instrText>
          </w:r>
          <w:r>
            <w:fldChar w:fldCharType="separate"/>
          </w:r>
          <w:hyperlink w:anchor="_Toc201346729" w:history="1">
            <w:r w:rsidR="004C4A9C" w:rsidRPr="00284C57">
              <w:rPr>
                <w:rStyle w:val="Hyperlink"/>
                <w:rFonts w:cs="Arial"/>
              </w:rPr>
              <w:t>1. Executive Summary</w:t>
            </w:r>
            <w:r w:rsidR="004C4A9C">
              <w:rPr>
                <w:webHidden/>
              </w:rPr>
              <w:tab/>
            </w:r>
            <w:r w:rsidR="004C4A9C">
              <w:rPr>
                <w:webHidden/>
              </w:rPr>
              <w:fldChar w:fldCharType="begin"/>
            </w:r>
            <w:r w:rsidR="004C4A9C">
              <w:rPr>
                <w:webHidden/>
              </w:rPr>
              <w:instrText xml:space="preserve"> PAGEREF _Toc201346729 \h </w:instrText>
            </w:r>
            <w:r w:rsidR="004C4A9C">
              <w:rPr>
                <w:webHidden/>
              </w:rPr>
            </w:r>
            <w:r w:rsidR="004C4A9C">
              <w:rPr>
                <w:webHidden/>
              </w:rPr>
              <w:fldChar w:fldCharType="separate"/>
            </w:r>
            <w:r w:rsidR="004C4A9C">
              <w:rPr>
                <w:webHidden/>
              </w:rPr>
              <w:t>1</w:t>
            </w:r>
            <w:r w:rsidR="004C4A9C">
              <w:rPr>
                <w:webHidden/>
              </w:rPr>
              <w:fldChar w:fldCharType="end"/>
            </w:r>
          </w:hyperlink>
        </w:p>
        <w:p w:rsidR="004C4A9C" w:rsidRDefault="006F2833">
          <w:pPr>
            <w:pStyle w:val="TOC1"/>
            <w:tabs>
              <w:tab w:val="right" w:leader="dot" w:pos="9350"/>
            </w:tabs>
            <w:rPr>
              <w:rFonts w:asciiTheme="minorHAnsi" w:eastAsiaTheme="minorEastAsia" w:hAnsiTheme="minorHAnsi" w:cstheme="minorBidi"/>
              <w:sz w:val="22"/>
              <w:szCs w:val="22"/>
              <w:lang w:eastAsia="en-GB"/>
            </w:rPr>
          </w:pPr>
          <w:hyperlink w:anchor="_Toc201346730" w:history="1">
            <w:r w:rsidR="004C4A9C" w:rsidRPr="00284C57">
              <w:rPr>
                <w:rStyle w:val="Hyperlink"/>
                <w:rFonts w:cs="Arial"/>
              </w:rPr>
              <w:t>2. Introduction</w:t>
            </w:r>
            <w:r w:rsidR="004C4A9C">
              <w:rPr>
                <w:webHidden/>
              </w:rPr>
              <w:tab/>
            </w:r>
            <w:r w:rsidR="004C4A9C">
              <w:rPr>
                <w:webHidden/>
              </w:rPr>
              <w:fldChar w:fldCharType="begin"/>
            </w:r>
            <w:r w:rsidR="004C4A9C">
              <w:rPr>
                <w:webHidden/>
              </w:rPr>
              <w:instrText xml:space="preserve"> PAGEREF _Toc201346730 \h </w:instrText>
            </w:r>
            <w:r w:rsidR="004C4A9C">
              <w:rPr>
                <w:webHidden/>
              </w:rPr>
            </w:r>
            <w:r w:rsidR="004C4A9C">
              <w:rPr>
                <w:webHidden/>
              </w:rPr>
              <w:fldChar w:fldCharType="separate"/>
            </w:r>
            <w:r w:rsidR="004C4A9C">
              <w:rPr>
                <w:webHidden/>
              </w:rPr>
              <w:t>4</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31" w:history="1">
            <w:r w:rsidR="004C4A9C" w:rsidRPr="00284C57">
              <w:rPr>
                <w:rStyle w:val="Hyperlink"/>
                <w:rFonts w:cs="Arial"/>
              </w:rPr>
              <w:t>2.1 Hotel Background</w:t>
            </w:r>
            <w:r w:rsidR="004C4A9C">
              <w:rPr>
                <w:webHidden/>
              </w:rPr>
              <w:tab/>
            </w:r>
            <w:r w:rsidR="004C4A9C">
              <w:rPr>
                <w:webHidden/>
              </w:rPr>
              <w:fldChar w:fldCharType="begin"/>
            </w:r>
            <w:r w:rsidR="004C4A9C">
              <w:rPr>
                <w:webHidden/>
              </w:rPr>
              <w:instrText xml:space="preserve"> PAGEREF _Toc201346731 \h </w:instrText>
            </w:r>
            <w:r w:rsidR="004C4A9C">
              <w:rPr>
                <w:webHidden/>
              </w:rPr>
            </w:r>
            <w:r w:rsidR="004C4A9C">
              <w:rPr>
                <w:webHidden/>
              </w:rPr>
              <w:fldChar w:fldCharType="separate"/>
            </w:r>
            <w:r w:rsidR="004C4A9C">
              <w:rPr>
                <w:webHidden/>
              </w:rPr>
              <w:t>4</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32" w:history="1">
            <w:r w:rsidR="004C4A9C" w:rsidRPr="00284C57">
              <w:rPr>
                <w:rStyle w:val="Hyperlink"/>
                <w:rFonts w:cs="Arial"/>
              </w:rPr>
              <w:t>2.2 Consultancy Firm Profile</w:t>
            </w:r>
            <w:r w:rsidR="004C4A9C">
              <w:rPr>
                <w:webHidden/>
              </w:rPr>
              <w:tab/>
            </w:r>
            <w:r w:rsidR="004C4A9C">
              <w:rPr>
                <w:webHidden/>
              </w:rPr>
              <w:fldChar w:fldCharType="begin"/>
            </w:r>
            <w:r w:rsidR="004C4A9C">
              <w:rPr>
                <w:webHidden/>
              </w:rPr>
              <w:instrText xml:space="preserve"> PAGEREF _Toc201346732 \h </w:instrText>
            </w:r>
            <w:r w:rsidR="004C4A9C">
              <w:rPr>
                <w:webHidden/>
              </w:rPr>
            </w:r>
            <w:r w:rsidR="004C4A9C">
              <w:rPr>
                <w:webHidden/>
              </w:rPr>
              <w:fldChar w:fldCharType="separate"/>
            </w:r>
            <w:r w:rsidR="004C4A9C">
              <w:rPr>
                <w:webHidden/>
              </w:rPr>
              <w:t>4</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33" w:history="1">
            <w:r w:rsidR="004C4A9C" w:rsidRPr="00284C57">
              <w:rPr>
                <w:rStyle w:val="Hyperlink"/>
                <w:rFonts w:cs="Arial"/>
              </w:rPr>
              <w:t>2.3 Problem Statement and Framework</w:t>
            </w:r>
            <w:r w:rsidR="004C4A9C">
              <w:rPr>
                <w:webHidden/>
              </w:rPr>
              <w:tab/>
            </w:r>
            <w:r w:rsidR="004C4A9C">
              <w:rPr>
                <w:webHidden/>
              </w:rPr>
              <w:fldChar w:fldCharType="begin"/>
            </w:r>
            <w:r w:rsidR="004C4A9C">
              <w:rPr>
                <w:webHidden/>
              </w:rPr>
              <w:instrText xml:space="preserve"> PAGEREF _Toc201346733 \h </w:instrText>
            </w:r>
            <w:r w:rsidR="004C4A9C">
              <w:rPr>
                <w:webHidden/>
              </w:rPr>
            </w:r>
            <w:r w:rsidR="004C4A9C">
              <w:rPr>
                <w:webHidden/>
              </w:rPr>
              <w:fldChar w:fldCharType="separate"/>
            </w:r>
            <w:r w:rsidR="004C4A9C">
              <w:rPr>
                <w:webHidden/>
              </w:rPr>
              <w:t>4</w:t>
            </w:r>
            <w:r w:rsidR="004C4A9C">
              <w:rPr>
                <w:webHidden/>
              </w:rPr>
              <w:fldChar w:fldCharType="end"/>
            </w:r>
          </w:hyperlink>
        </w:p>
        <w:p w:rsidR="004C4A9C" w:rsidRDefault="006F2833">
          <w:pPr>
            <w:pStyle w:val="TOC1"/>
            <w:tabs>
              <w:tab w:val="right" w:leader="dot" w:pos="9350"/>
            </w:tabs>
            <w:rPr>
              <w:rFonts w:asciiTheme="minorHAnsi" w:eastAsiaTheme="minorEastAsia" w:hAnsiTheme="minorHAnsi" w:cstheme="minorBidi"/>
              <w:sz w:val="22"/>
              <w:szCs w:val="22"/>
              <w:lang w:eastAsia="en-GB"/>
            </w:rPr>
          </w:pPr>
          <w:hyperlink w:anchor="_Toc201346734" w:history="1">
            <w:r w:rsidR="004C4A9C" w:rsidRPr="00284C57">
              <w:rPr>
                <w:rStyle w:val="Hyperlink"/>
                <w:rFonts w:cs="Arial"/>
              </w:rPr>
              <w:t>3. Analysis of Operational Challenges at Radisson Blu Hotel, Cardiff</w:t>
            </w:r>
            <w:r w:rsidR="004C4A9C">
              <w:rPr>
                <w:webHidden/>
              </w:rPr>
              <w:tab/>
            </w:r>
            <w:r w:rsidR="004C4A9C">
              <w:rPr>
                <w:webHidden/>
              </w:rPr>
              <w:fldChar w:fldCharType="begin"/>
            </w:r>
            <w:r w:rsidR="004C4A9C">
              <w:rPr>
                <w:webHidden/>
              </w:rPr>
              <w:instrText xml:space="preserve"> PAGEREF _Toc201346734 \h </w:instrText>
            </w:r>
            <w:r w:rsidR="004C4A9C">
              <w:rPr>
                <w:webHidden/>
              </w:rPr>
            </w:r>
            <w:r w:rsidR="004C4A9C">
              <w:rPr>
                <w:webHidden/>
              </w:rPr>
              <w:fldChar w:fldCharType="separate"/>
            </w:r>
            <w:r w:rsidR="004C4A9C">
              <w:rPr>
                <w:webHidden/>
              </w:rPr>
              <w:t>6</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35" w:history="1">
            <w:r w:rsidR="004C4A9C" w:rsidRPr="00284C57">
              <w:rPr>
                <w:rStyle w:val="Hyperlink"/>
                <w:rFonts w:cs="Arial"/>
              </w:rPr>
              <w:t>3.1 Identified Issues and Their Impact at Radisson Blu Hotel, Cardiff</w:t>
            </w:r>
            <w:r w:rsidR="004C4A9C">
              <w:rPr>
                <w:webHidden/>
              </w:rPr>
              <w:tab/>
            </w:r>
            <w:r w:rsidR="004C4A9C">
              <w:rPr>
                <w:webHidden/>
              </w:rPr>
              <w:fldChar w:fldCharType="begin"/>
            </w:r>
            <w:r w:rsidR="004C4A9C">
              <w:rPr>
                <w:webHidden/>
              </w:rPr>
              <w:instrText xml:space="preserve"> PAGEREF _Toc201346735 \h </w:instrText>
            </w:r>
            <w:r w:rsidR="004C4A9C">
              <w:rPr>
                <w:webHidden/>
              </w:rPr>
            </w:r>
            <w:r w:rsidR="004C4A9C">
              <w:rPr>
                <w:webHidden/>
              </w:rPr>
              <w:fldChar w:fldCharType="separate"/>
            </w:r>
            <w:r w:rsidR="004C4A9C">
              <w:rPr>
                <w:webHidden/>
              </w:rPr>
              <w:t>6</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36" w:history="1">
            <w:r w:rsidR="004C4A9C" w:rsidRPr="00284C57">
              <w:rPr>
                <w:rStyle w:val="Hyperlink"/>
                <w:rFonts w:cs="Arial"/>
              </w:rPr>
              <w:t>3.2 Comprehensive Analysis of Radisson Blu Hotel's Operational Challenges</w:t>
            </w:r>
            <w:r w:rsidR="004C4A9C">
              <w:rPr>
                <w:webHidden/>
              </w:rPr>
              <w:tab/>
            </w:r>
            <w:r w:rsidR="004C4A9C">
              <w:rPr>
                <w:webHidden/>
              </w:rPr>
              <w:fldChar w:fldCharType="begin"/>
            </w:r>
            <w:r w:rsidR="004C4A9C">
              <w:rPr>
                <w:webHidden/>
              </w:rPr>
              <w:instrText xml:space="preserve"> PAGEREF _Toc201346736 \h </w:instrText>
            </w:r>
            <w:r w:rsidR="004C4A9C">
              <w:rPr>
                <w:webHidden/>
              </w:rPr>
            </w:r>
            <w:r w:rsidR="004C4A9C">
              <w:rPr>
                <w:webHidden/>
              </w:rPr>
              <w:fldChar w:fldCharType="separate"/>
            </w:r>
            <w:r w:rsidR="004C4A9C">
              <w:rPr>
                <w:webHidden/>
              </w:rPr>
              <w:t>7</w:t>
            </w:r>
            <w:r w:rsidR="004C4A9C">
              <w:rPr>
                <w:webHidden/>
              </w:rPr>
              <w:fldChar w:fldCharType="end"/>
            </w:r>
          </w:hyperlink>
        </w:p>
        <w:p w:rsidR="004C4A9C" w:rsidRDefault="006F2833">
          <w:pPr>
            <w:pStyle w:val="TOC3"/>
            <w:tabs>
              <w:tab w:val="right" w:leader="dot" w:pos="9350"/>
            </w:tabs>
            <w:rPr>
              <w:rFonts w:asciiTheme="minorHAnsi" w:eastAsiaTheme="minorEastAsia" w:hAnsiTheme="minorHAnsi" w:cstheme="minorBidi"/>
              <w:sz w:val="22"/>
              <w:szCs w:val="22"/>
              <w:lang w:eastAsia="en-GB"/>
            </w:rPr>
          </w:pPr>
          <w:hyperlink w:anchor="_Toc201346737" w:history="1">
            <w:r w:rsidR="004C4A9C" w:rsidRPr="00284C57">
              <w:rPr>
                <w:rStyle w:val="Hyperlink"/>
                <w:rFonts w:cs="Arial"/>
                <w:lang w:eastAsia="en-GB"/>
              </w:rPr>
              <w:t>3.2.1 STEEPLED Analysis of External Factors</w:t>
            </w:r>
            <w:r w:rsidR="004C4A9C">
              <w:rPr>
                <w:webHidden/>
              </w:rPr>
              <w:tab/>
            </w:r>
            <w:r w:rsidR="004C4A9C">
              <w:rPr>
                <w:webHidden/>
              </w:rPr>
              <w:fldChar w:fldCharType="begin"/>
            </w:r>
            <w:r w:rsidR="004C4A9C">
              <w:rPr>
                <w:webHidden/>
              </w:rPr>
              <w:instrText xml:space="preserve"> PAGEREF _Toc201346737 \h </w:instrText>
            </w:r>
            <w:r w:rsidR="004C4A9C">
              <w:rPr>
                <w:webHidden/>
              </w:rPr>
            </w:r>
            <w:r w:rsidR="004C4A9C">
              <w:rPr>
                <w:webHidden/>
              </w:rPr>
              <w:fldChar w:fldCharType="separate"/>
            </w:r>
            <w:r w:rsidR="004C4A9C">
              <w:rPr>
                <w:webHidden/>
              </w:rPr>
              <w:t>7</w:t>
            </w:r>
            <w:r w:rsidR="004C4A9C">
              <w:rPr>
                <w:webHidden/>
              </w:rPr>
              <w:fldChar w:fldCharType="end"/>
            </w:r>
          </w:hyperlink>
        </w:p>
        <w:p w:rsidR="004C4A9C" w:rsidRDefault="006F2833">
          <w:pPr>
            <w:pStyle w:val="TOC3"/>
            <w:tabs>
              <w:tab w:val="right" w:leader="dot" w:pos="9350"/>
            </w:tabs>
            <w:rPr>
              <w:rFonts w:asciiTheme="minorHAnsi" w:eastAsiaTheme="minorEastAsia" w:hAnsiTheme="minorHAnsi" w:cstheme="minorBidi"/>
              <w:sz w:val="22"/>
              <w:szCs w:val="22"/>
              <w:lang w:eastAsia="en-GB"/>
            </w:rPr>
          </w:pPr>
          <w:hyperlink w:anchor="_Toc201346738" w:history="1">
            <w:r w:rsidR="004C4A9C" w:rsidRPr="00284C57">
              <w:rPr>
                <w:rStyle w:val="Hyperlink"/>
                <w:rFonts w:cs="Arial"/>
              </w:rPr>
              <w:t>3.2.2 SWOT Analysis of Internal Performance</w:t>
            </w:r>
            <w:r w:rsidR="004C4A9C">
              <w:rPr>
                <w:webHidden/>
              </w:rPr>
              <w:tab/>
            </w:r>
            <w:r w:rsidR="004C4A9C">
              <w:rPr>
                <w:webHidden/>
              </w:rPr>
              <w:fldChar w:fldCharType="begin"/>
            </w:r>
            <w:r w:rsidR="004C4A9C">
              <w:rPr>
                <w:webHidden/>
              </w:rPr>
              <w:instrText xml:space="preserve"> PAGEREF _Toc201346738 \h </w:instrText>
            </w:r>
            <w:r w:rsidR="004C4A9C">
              <w:rPr>
                <w:webHidden/>
              </w:rPr>
            </w:r>
            <w:r w:rsidR="004C4A9C">
              <w:rPr>
                <w:webHidden/>
              </w:rPr>
              <w:fldChar w:fldCharType="separate"/>
            </w:r>
            <w:r w:rsidR="004C4A9C">
              <w:rPr>
                <w:webHidden/>
              </w:rPr>
              <w:t>9</w:t>
            </w:r>
            <w:r w:rsidR="004C4A9C">
              <w:rPr>
                <w:webHidden/>
              </w:rPr>
              <w:fldChar w:fldCharType="end"/>
            </w:r>
          </w:hyperlink>
        </w:p>
        <w:p w:rsidR="004C4A9C" w:rsidRDefault="006F2833">
          <w:pPr>
            <w:pStyle w:val="TOC3"/>
            <w:tabs>
              <w:tab w:val="right" w:leader="dot" w:pos="9350"/>
            </w:tabs>
            <w:rPr>
              <w:rFonts w:asciiTheme="minorHAnsi" w:eastAsiaTheme="minorEastAsia" w:hAnsiTheme="minorHAnsi" w:cstheme="minorBidi"/>
              <w:sz w:val="22"/>
              <w:szCs w:val="22"/>
              <w:lang w:eastAsia="en-GB"/>
            </w:rPr>
          </w:pPr>
          <w:hyperlink w:anchor="_Toc201346739" w:history="1">
            <w:r w:rsidR="004C4A9C" w:rsidRPr="00284C57">
              <w:rPr>
                <w:rStyle w:val="Hyperlink"/>
                <w:rFonts w:cs="Arial"/>
              </w:rPr>
              <w:t>3.2.3 TOWS Matrix for Strategic Solutions</w:t>
            </w:r>
            <w:r w:rsidR="004C4A9C">
              <w:rPr>
                <w:webHidden/>
              </w:rPr>
              <w:tab/>
            </w:r>
            <w:r w:rsidR="004C4A9C">
              <w:rPr>
                <w:webHidden/>
              </w:rPr>
              <w:fldChar w:fldCharType="begin"/>
            </w:r>
            <w:r w:rsidR="004C4A9C">
              <w:rPr>
                <w:webHidden/>
              </w:rPr>
              <w:instrText xml:space="preserve"> PAGEREF _Toc201346739 \h </w:instrText>
            </w:r>
            <w:r w:rsidR="004C4A9C">
              <w:rPr>
                <w:webHidden/>
              </w:rPr>
            </w:r>
            <w:r w:rsidR="004C4A9C">
              <w:rPr>
                <w:webHidden/>
              </w:rPr>
              <w:fldChar w:fldCharType="separate"/>
            </w:r>
            <w:r w:rsidR="004C4A9C">
              <w:rPr>
                <w:webHidden/>
              </w:rPr>
              <w:t>10</w:t>
            </w:r>
            <w:r w:rsidR="004C4A9C">
              <w:rPr>
                <w:webHidden/>
              </w:rPr>
              <w:fldChar w:fldCharType="end"/>
            </w:r>
          </w:hyperlink>
        </w:p>
        <w:p w:rsidR="004C4A9C" w:rsidRDefault="006F2833">
          <w:pPr>
            <w:pStyle w:val="TOC1"/>
            <w:tabs>
              <w:tab w:val="right" w:leader="dot" w:pos="9350"/>
            </w:tabs>
            <w:rPr>
              <w:rFonts w:asciiTheme="minorHAnsi" w:eastAsiaTheme="minorEastAsia" w:hAnsiTheme="minorHAnsi" w:cstheme="minorBidi"/>
              <w:sz w:val="22"/>
              <w:szCs w:val="22"/>
              <w:lang w:eastAsia="en-GB"/>
            </w:rPr>
          </w:pPr>
          <w:hyperlink w:anchor="_Toc201346740" w:history="1">
            <w:r w:rsidR="004C4A9C" w:rsidRPr="00284C57">
              <w:rPr>
                <w:rStyle w:val="Hyperlink"/>
                <w:rFonts w:cs="Arial"/>
              </w:rPr>
              <w:t>4. Recommendations and Change Management Strategy for Radisson Blu Cardiff</w:t>
            </w:r>
            <w:r w:rsidR="004C4A9C">
              <w:rPr>
                <w:webHidden/>
              </w:rPr>
              <w:tab/>
            </w:r>
            <w:r w:rsidR="004C4A9C">
              <w:rPr>
                <w:webHidden/>
              </w:rPr>
              <w:fldChar w:fldCharType="begin"/>
            </w:r>
            <w:r w:rsidR="004C4A9C">
              <w:rPr>
                <w:webHidden/>
              </w:rPr>
              <w:instrText xml:space="preserve"> PAGEREF _Toc201346740 \h </w:instrText>
            </w:r>
            <w:r w:rsidR="004C4A9C">
              <w:rPr>
                <w:webHidden/>
              </w:rPr>
            </w:r>
            <w:r w:rsidR="004C4A9C">
              <w:rPr>
                <w:webHidden/>
              </w:rPr>
              <w:fldChar w:fldCharType="separate"/>
            </w:r>
            <w:r w:rsidR="004C4A9C">
              <w:rPr>
                <w:webHidden/>
              </w:rPr>
              <w:t>12</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41" w:history="1">
            <w:r w:rsidR="004C4A9C" w:rsidRPr="00284C57">
              <w:rPr>
                <w:rStyle w:val="Hyperlink"/>
                <w:rFonts w:cs="Arial"/>
              </w:rPr>
              <w:t>4.1 Strategic Recommendations Overview</w:t>
            </w:r>
            <w:r w:rsidR="004C4A9C">
              <w:rPr>
                <w:webHidden/>
              </w:rPr>
              <w:tab/>
            </w:r>
            <w:r w:rsidR="004C4A9C">
              <w:rPr>
                <w:webHidden/>
              </w:rPr>
              <w:fldChar w:fldCharType="begin"/>
            </w:r>
            <w:r w:rsidR="004C4A9C">
              <w:rPr>
                <w:webHidden/>
              </w:rPr>
              <w:instrText xml:space="preserve"> PAGEREF _Toc201346741 \h </w:instrText>
            </w:r>
            <w:r w:rsidR="004C4A9C">
              <w:rPr>
                <w:webHidden/>
              </w:rPr>
            </w:r>
            <w:r w:rsidR="004C4A9C">
              <w:rPr>
                <w:webHidden/>
              </w:rPr>
              <w:fldChar w:fldCharType="separate"/>
            </w:r>
            <w:r w:rsidR="004C4A9C">
              <w:rPr>
                <w:webHidden/>
              </w:rPr>
              <w:t>12</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42" w:history="1">
            <w:r w:rsidR="004C4A9C" w:rsidRPr="00284C57">
              <w:rPr>
                <w:rStyle w:val="Hyperlink"/>
                <w:rFonts w:cs="Arial"/>
              </w:rPr>
              <w:t>4.2 Detailed Recommendations</w:t>
            </w:r>
            <w:r w:rsidR="004C4A9C">
              <w:rPr>
                <w:webHidden/>
              </w:rPr>
              <w:tab/>
            </w:r>
            <w:r w:rsidR="004C4A9C">
              <w:rPr>
                <w:webHidden/>
              </w:rPr>
              <w:fldChar w:fldCharType="begin"/>
            </w:r>
            <w:r w:rsidR="004C4A9C">
              <w:rPr>
                <w:webHidden/>
              </w:rPr>
              <w:instrText xml:space="preserve"> PAGEREF _Toc201346742 \h </w:instrText>
            </w:r>
            <w:r w:rsidR="004C4A9C">
              <w:rPr>
                <w:webHidden/>
              </w:rPr>
            </w:r>
            <w:r w:rsidR="004C4A9C">
              <w:rPr>
                <w:webHidden/>
              </w:rPr>
              <w:fldChar w:fldCharType="separate"/>
            </w:r>
            <w:r w:rsidR="004C4A9C">
              <w:rPr>
                <w:webHidden/>
              </w:rPr>
              <w:t>13</w:t>
            </w:r>
            <w:r w:rsidR="004C4A9C">
              <w:rPr>
                <w:webHidden/>
              </w:rPr>
              <w:fldChar w:fldCharType="end"/>
            </w:r>
          </w:hyperlink>
        </w:p>
        <w:p w:rsidR="004C4A9C" w:rsidRDefault="006F2833">
          <w:pPr>
            <w:pStyle w:val="TOC3"/>
            <w:tabs>
              <w:tab w:val="right" w:leader="dot" w:pos="9350"/>
            </w:tabs>
            <w:rPr>
              <w:rFonts w:asciiTheme="minorHAnsi" w:eastAsiaTheme="minorEastAsia" w:hAnsiTheme="minorHAnsi" w:cstheme="minorBidi"/>
              <w:sz w:val="22"/>
              <w:szCs w:val="22"/>
              <w:lang w:eastAsia="en-GB"/>
            </w:rPr>
          </w:pPr>
          <w:hyperlink w:anchor="_Toc201346743" w:history="1">
            <w:r w:rsidR="004C4A9C" w:rsidRPr="00284C57">
              <w:rPr>
                <w:rStyle w:val="Hyperlink"/>
                <w:rFonts w:cs="Arial"/>
              </w:rPr>
              <w:t>4.2.1 Staff Retention: Flexible Scheduling Program</w:t>
            </w:r>
            <w:r w:rsidR="004C4A9C">
              <w:rPr>
                <w:webHidden/>
              </w:rPr>
              <w:tab/>
            </w:r>
            <w:r w:rsidR="004C4A9C">
              <w:rPr>
                <w:webHidden/>
              </w:rPr>
              <w:fldChar w:fldCharType="begin"/>
            </w:r>
            <w:r w:rsidR="004C4A9C">
              <w:rPr>
                <w:webHidden/>
              </w:rPr>
              <w:instrText xml:space="preserve"> PAGEREF _Toc201346743 \h </w:instrText>
            </w:r>
            <w:r w:rsidR="004C4A9C">
              <w:rPr>
                <w:webHidden/>
              </w:rPr>
            </w:r>
            <w:r w:rsidR="004C4A9C">
              <w:rPr>
                <w:webHidden/>
              </w:rPr>
              <w:fldChar w:fldCharType="separate"/>
            </w:r>
            <w:r w:rsidR="004C4A9C">
              <w:rPr>
                <w:webHidden/>
              </w:rPr>
              <w:t>13</w:t>
            </w:r>
            <w:r w:rsidR="004C4A9C">
              <w:rPr>
                <w:webHidden/>
              </w:rPr>
              <w:fldChar w:fldCharType="end"/>
            </w:r>
          </w:hyperlink>
        </w:p>
        <w:p w:rsidR="004C4A9C" w:rsidRDefault="006F2833">
          <w:pPr>
            <w:pStyle w:val="TOC3"/>
            <w:tabs>
              <w:tab w:val="right" w:leader="dot" w:pos="9350"/>
            </w:tabs>
            <w:rPr>
              <w:rFonts w:asciiTheme="minorHAnsi" w:eastAsiaTheme="minorEastAsia" w:hAnsiTheme="minorHAnsi" w:cstheme="minorBidi"/>
              <w:sz w:val="22"/>
              <w:szCs w:val="22"/>
              <w:lang w:eastAsia="en-GB"/>
            </w:rPr>
          </w:pPr>
          <w:hyperlink w:anchor="_Toc201346744" w:history="1">
            <w:r w:rsidR="004C4A9C" w:rsidRPr="00284C57">
              <w:rPr>
                <w:rStyle w:val="Hyperlink"/>
                <w:rFonts w:cs="Arial"/>
              </w:rPr>
              <w:t>4.2.2 Technology: AI Inventory Management</w:t>
            </w:r>
            <w:r w:rsidR="004C4A9C">
              <w:rPr>
                <w:webHidden/>
              </w:rPr>
              <w:tab/>
            </w:r>
            <w:r w:rsidR="004C4A9C">
              <w:rPr>
                <w:webHidden/>
              </w:rPr>
              <w:fldChar w:fldCharType="begin"/>
            </w:r>
            <w:r w:rsidR="004C4A9C">
              <w:rPr>
                <w:webHidden/>
              </w:rPr>
              <w:instrText xml:space="preserve"> PAGEREF _Toc201346744 \h </w:instrText>
            </w:r>
            <w:r w:rsidR="004C4A9C">
              <w:rPr>
                <w:webHidden/>
              </w:rPr>
            </w:r>
            <w:r w:rsidR="004C4A9C">
              <w:rPr>
                <w:webHidden/>
              </w:rPr>
              <w:fldChar w:fldCharType="separate"/>
            </w:r>
            <w:r w:rsidR="004C4A9C">
              <w:rPr>
                <w:webHidden/>
              </w:rPr>
              <w:t>14</w:t>
            </w:r>
            <w:r w:rsidR="004C4A9C">
              <w:rPr>
                <w:webHidden/>
              </w:rPr>
              <w:fldChar w:fldCharType="end"/>
            </w:r>
          </w:hyperlink>
        </w:p>
        <w:p w:rsidR="004C4A9C" w:rsidRDefault="006F2833">
          <w:pPr>
            <w:pStyle w:val="TOC3"/>
            <w:tabs>
              <w:tab w:val="right" w:leader="dot" w:pos="9350"/>
            </w:tabs>
            <w:rPr>
              <w:rFonts w:asciiTheme="minorHAnsi" w:eastAsiaTheme="minorEastAsia" w:hAnsiTheme="minorHAnsi" w:cstheme="minorBidi"/>
              <w:sz w:val="22"/>
              <w:szCs w:val="22"/>
              <w:lang w:eastAsia="en-GB"/>
            </w:rPr>
          </w:pPr>
          <w:hyperlink w:anchor="_Toc201346745" w:history="1">
            <w:r w:rsidR="004C4A9C" w:rsidRPr="00284C57">
              <w:rPr>
                <w:rStyle w:val="Hyperlink"/>
                <w:rFonts w:cs="Arial"/>
              </w:rPr>
              <w:t>4.2.3 Sustainability: Zero-Waste Kitchen Initiative</w:t>
            </w:r>
            <w:r w:rsidR="004C4A9C">
              <w:rPr>
                <w:webHidden/>
              </w:rPr>
              <w:tab/>
            </w:r>
            <w:r w:rsidR="004C4A9C">
              <w:rPr>
                <w:webHidden/>
              </w:rPr>
              <w:fldChar w:fldCharType="begin"/>
            </w:r>
            <w:r w:rsidR="004C4A9C">
              <w:rPr>
                <w:webHidden/>
              </w:rPr>
              <w:instrText xml:space="preserve"> PAGEREF _Toc201346745 \h </w:instrText>
            </w:r>
            <w:r w:rsidR="004C4A9C">
              <w:rPr>
                <w:webHidden/>
              </w:rPr>
            </w:r>
            <w:r w:rsidR="004C4A9C">
              <w:rPr>
                <w:webHidden/>
              </w:rPr>
              <w:fldChar w:fldCharType="separate"/>
            </w:r>
            <w:r w:rsidR="004C4A9C">
              <w:rPr>
                <w:webHidden/>
              </w:rPr>
              <w:t>14</w:t>
            </w:r>
            <w:r w:rsidR="004C4A9C">
              <w:rPr>
                <w:webHidden/>
              </w:rPr>
              <w:fldChar w:fldCharType="end"/>
            </w:r>
          </w:hyperlink>
        </w:p>
        <w:p w:rsidR="004C4A9C" w:rsidRDefault="006F2833">
          <w:pPr>
            <w:pStyle w:val="TOC3"/>
            <w:tabs>
              <w:tab w:val="right" w:leader="dot" w:pos="9350"/>
            </w:tabs>
            <w:rPr>
              <w:rFonts w:asciiTheme="minorHAnsi" w:eastAsiaTheme="minorEastAsia" w:hAnsiTheme="minorHAnsi" w:cstheme="minorBidi"/>
              <w:sz w:val="22"/>
              <w:szCs w:val="22"/>
              <w:lang w:eastAsia="en-GB"/>
            </w:rPr>
          </w:pPr>
          <w:hyperlink w:anchor="_Toc201346746" w:history="1">
            <w:r w:rsidR="004C4A9C" w:rsidRPr="00284C57">
              <w:rPr>
                <w:rStyle w:val="Hyperlink"/>
                <w:rFonts w:cs="Arial"/>
              </w:rPr>
              <w:t>4.2.4 Service Efficiency: Digital Ordering System</w:t>
            </w:r>
            <w:r w:rsidR="004C4A9C">
              <w:rPr>
                <w:webHidden/>
              </w:rPr>
              <w:tab/>
            </w:r>
            <w:r w:rsidR="004C4A9C">
              <w:rPr>
                <w:webHidden/>
              </w:rPr>
              <w:fldChar w:fldCharType="begin"/>
            </w:r>
            <w:r w:rsidR="004C4A9C">
              <w:rPr>
                <w:webHidden/>
              </w:rPr>
              <w:instrText xml:space="preserve"> PAGEREF _Toc201346746 \h </w:instrText>
            </w:r>
            <w:r w:rsidR="004C4A9C">
              <w:rPr>
                <w:webHidden/>
              </w:rPr>
            </w:r>
            <w:r w:rsidR="004C4A9C">
              <w:rPr>
                <w:webHidden/>
              </w:rPr>
              <w:fldChar w:fldCharType="separate"/>
            </w:r>
            <w:r w:rsidR="004C4A9C">
              <w:rPr>
                <w:webHidden/>
              </w:rPr>
              <w:t>15</w:t>
            </w:r>
            <w:r w:rsidR="004C4A9C">
              <w:rPr>
                <w:webHidden/>
              </w:rPr>
              <w:fldChar w:fldCharType="end"/>
            </w:r>
          </w:hyperlink>
        </w:p>
        <w:p w:rsidR="004C4A9C" w:rsidRDefault="006F2833">
          <w:pPr>
            <w:pStyle w:val="TOC3"/>
            <w:tabs>
              <w:tab w:val="right" w:leader="dot" w:pos="9350"/>
            </w:tabs>
            <w:rPr>
              <w:rFonts w:asciiTheme="minorHAnsi" w:eastAsiaTheme="minorEastAsia" w:hAnsiTheme="minorHAnsi" w:cstheme="minorBidi"/>
              <w:sz w:val="22"/>
              <w:szCs w:val="22"/>
              <w:lang w:eastAsia="en-GB"/>
            </w:rPr>
          </w:pPr>
          <w:hyperlink w:anchor="_Toc201346747" w:history="1">
            <w:r w:rsidR="004C4A9C" w:rsidRPr="00284C57">
              <w:rPr>
                <w:rStyle w:val="Hyperlink"/>
                <w:rFonts w:cs="Arial"/>
              </w:rPr>
              <w:t>4.2.5 Culinary Talent Development Program</w:t>
            </w:r>
            <w:r w:rsidR="004C4A9C">
              <w:rPr>
                <w:webHidden/>
              </w:rPr>
              <w:tab/>
            </w:r>
            <w:r w:rsidR="004C4A9C">
              <w:rPr>
                <w:webHidden/>
              </w:rPr>
              <w:fldChar w:fldCharType="begin"/>
            </w:r>
            <w:r w:rsidR="004C4A9C">
              <w:rPr>
                <w:webHidden/>
              </w:rPr>
              <w:instrText xml:space="preserve"> PAGEREF _Toc201346747 \h </w:instrText>
            </w:r>
            <w:r w:rsidR="004C4A9C">
              <w:rPr>
                <w:webHidden/>
              </w:rPr>
            </w:r>
            <w:r w:rsidR="004C4A9C">
              <w:rPr>
                <w:webHidden/>
              </w:rPr>
              <w:fldChar w:fldCharType="separate"/>
            </w:r>
            <w:r w:rsidR="004C4A9C">
              <w:rPr>
                <w:webHidden/>
              </w:rPr>
              <w:t>15</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48" w:history="1">
            <w:r w:rsidR="004C4A9C" w:rsidRPr="00284C57">
              <w:rPr>
                <w:rStyle w:val="Hyperlink"/>
                <w:rFonts w:cs="Arial"/>
              </w:rPr>
              <w:t>4.3 Framework on Change Management</w:t>
            </w:r>
            <w:r w:rsidR="004C4A9C">
              <w:rPr>
                <w:webHidden/>
              </w:rPr>
              <w:tab/>
            </w:r>
            <w:r w:rsidR="004C4A9C">
              <w:rPr>
                <w:webHidden/>
              </w:rPr>
              <w:fldChar w:fldCharType="begin"/>
            </w:r>
            <w:r w:rsidR="004C4A9C">
              <w:rPr>
                <w:webHidden/>
              </w:rPr>
              <w:instrText xml:space="preserve"> PAGEREF _Toc201346748 \h </w:instrText>
            </w:r>
            <w:r w:rsidR="004C4A9C">
              <w:rPr>
                <w:webHidden/>
              </w:rPr>
            </w:r>
            <w:r w:rsidR="004C4A9C">
              <w:rPr>
                <w:webHidden/>
              </w:rPr>
              <w:fldChar w:fldCharType="separate"/>
            </w:r>
            <w:r w:rsidR="004C4A9C">
              <w:rPr>
                <w:webHidden/>
              </w:rPr>
              <w:t>16</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49" w:history="1">
            <w:r w:rsidR="004C4A9C" w:rsidRPr="00284C57">
              <w:rPr>
                <w:rStyle w:val="Hyperlink"/>
                <w:rFonts w:cs="Arial"/>
              </w:rPr>
              <w:t>4.4 Performance Measurement</w:t>
            </w:r>
            <w:r w:rsidR="004C4A9C">
              <w:rPr>
                <w:webHidden/>
              </w:rPr>
              <w:tab/>
            </w:r>
            <w:r w:rsidR="004C4A9C">
              <w:rPr>
                <w:webHidden/>
              </w:rPr>
              <w:fldChar w:fldCharType="begin"/>
            </w:r>
            <w:r w:rsidR="004C4A9C">
              <w:rPr>
                <w:webHidden/>
              </w:rPr>
              <w:instrText xml:space="preserve"> PAGEREF _Toc201346749 \h </w:instrText>
            </w:r>
            <w:r w:rsidR="004C4A9C">
              <w:rPr>
                <w:webHidden/>
              </w:rPr>
            </w:r>
            <w:r w:rsidR="004C4A9C">
              <w:rPr>
                <w:webHidden/>
              </w:rPr>
              <w:fldChar w:fldCharType="separate"/>
            </w:r>
            <w:r w:rsidR="004C4A9C">
              <w:rPr>
                <w:webHidden/>
              </w:rPr>
              <w:t>18</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50" w:history="1">
            <w:r w:rsidR="004C4A9C" w:rsidRPr="00284C57">
              <w:rPr>
                <w:rStyle w:val="Hyperlink"/>
                <w:rFonts w:cs="Arial"/>
              </w:rPr>
              <w:t>4.5 Cost-Benefit Projections</w:t>
            </w:r>
            <w:r w:rsidR="004C4A9C">
              <w:rPr>
                <w:webHidden/>
              </w:rPr>
              <w:tab/>
            </w:r>
            <w:r w:rsidR="004C4A9C">
              <w:rPr>
                <w:webHidden/>
              </w:rPr>
              <w:fldChar w:fldCharType="begin"/>
            </w:r>
            <w:r w:rsidR="004C4A9C">
              <w:rPr>
                <w:webHidden/>
              </w:rPr>
              <w:instrText xml:space="preserve"> PAGEREF _Toc201346750 \h </w:instrText>
            </w:r>
            <w:r w:rsidR="004C4A9C">
              <w:rPr>
                <w:webHidden/>
              </w:rPr>
            </w:r>
            <w:r w:rsidR="004C4A9C">
              <w:rPr>
                <w:webHidden/>
              </w:rPr>
              <w:fldChar w:fldCharType="separate"/>
            </w:r>
            <w:r w:rsidR="004C4A9C">
              <w:rPr>
                <w:webHidden/>
              </w:rPr>
              <w:t>19</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51" w:history="1">
            <w:r w:rsidR="004C4A9C" w:rsidRPr="00284C57">
              <w:rPr>
                <w:rStyle w:val="Hyperlink"/>
                <w:rFonts w:cs="Arial"/>
              </w:rPr>
              <w:t>4.6 Risk Management</w:t>
            </w:r>
            <w:r w:rsidR="004C4A9C">
              <w:rPr>
                <w:webHidden/>
              </w:rPr>
              <w:tab/>
            </w:r>
            <w:r w:rsidR="004C4A9C">
              <w:rPr>
                <w:webHidden/>
              </w:rPr>
              <w:fldChar w:fldCharType="begin"/>
            </w:r>
            <w:r w:rsidR="004C4A9C">
              <w:rPr>
                <w:webHidden/>
              </w:rPr>
              <w:instrText xml:space="preserve"> PAGEREF _Toc201346751 \h </w:instrText>
            </w:r>
            <w:r w:rsidR="004C4A9C">
              <w:rPr>
                <w:webHidden/>
              </w:rPr>
            </w:r>
            <w:r w:rsidR="004C4A9C">
              <w:rPr>
                <w:webHidden/>
              </w:rPr>
              <w:fldChar w:fldCharType="separate"/>
            </w:r>
            <w:r w:rsidR="004C4A9C">
              <w:rPr>
                <w:webHidden/>
              </w:rPr>
              <w:t>19</w:t>
            </w:r>
            <w:r w:rsidR="004C4A9C">
              <w:rPr>
                <w:webHidden/>
              </w:rPr>
              <w:fldChar w:fldCharType="end"/>
            </w:r>
          </w:hyperlink>
        </w:p>
        <w:p w:rsidR="004C4A9C" w:rsidRDefault="006F2833">
          <w:pPr>
            <w:pStyle w:val="TOC2"/>
            <w:tabs>
              <w:tab w:val="right" w:leader="dot" w:pos="9350"/>
            </w:tabs>
            <w:rPr>
              <w:rFonts w:asciiTheme="minorHAnsi" w:eastAsiaTheme="minorEastAsia" w:hAnsiTheme="minorHAnsi" w:cstheme="minorBidi"/>
              <w:sz w:val="22"/>
              <w:szCs w:val="22"/>
              <w:lang w:eastAsia="en-GB"/>
            </w:rPr>
          </w:pPr>
          <w:hyperlink w:anchor="_Toc201346752" w:history="1">
            <w:r w:rsidR="004C4A9C" w:rsidRPr="00284C57">
              <w:rPr>
                <w:rStyle w:val="Hyperlink"/>
                <w:rFonts w:cs="Arial"/>
              </w:rPr>
              <w:t>4.7 Implementation Timeline</w:t>
            </w:r>
            <w:r w:rsidR="004C4A9C">
              <w:rPr>
                <w:webHidden/>
              </w:rPr>
              <w:tab/>
            </w:r>
            <w:r w:rsidR="004C4A9C">
              <w:rPr>
                <w:webHidden/>
              </w:rPr>
              <w:fldChar w:fldCharType="begin"/>
            </w:r>
            <w:r w:rsidR="004C4A9C">
              <w:rPr>
                <w:webHidden/>
              </w:rPr>
              <w:instrText xml:space="preserve"> PAGEREF _Toc201346752 \h </w:instrText>
            </w:r>
            <w:r w:rsidR="004C4A9C">
              <w:rPr>
                <w:webHidden/>
              </w:rPr>
            </w:r>
            <w:r w:rsidR="004C4A9C">
              <w:rPr>
                <w:webHidden/>
              </w:rPr>
              <w:fldChar w:fldCharType="separate"/>
            </w:r>
            <w:r w:rsidR="004C4A9C">
              <w:rPr>
                <w:webHidden/>
              </w:rPr>
              <w:t>20</w:t>
            </w:r>
            <w:r w:rsidR="004C4A9C">
              <w:rPr>
                <w:webHidden/>
              </w:rPr>
              <w:fldChar w:fldCharType="end"/>
            </w:r>
          </w:hyperlink>
        </w:p>
        <w:p w:rsidR="004C4A9C" w:rsidRDefault="006F2833">
          <w:pPr>
            <w:pStyle w:val="TOC1"/>
            <w:tabs>
              <w:tab w:val="right" w:leader="dot" w:pos="9350"/>
            </w:tabs>
            <w:rPr>
              <w:rFonts w:asciiTheme="minorHAnsi" w:eastAsiaTheme="minorEastAsia" w:hAnsiTheme="minorHAnsi" w:cstheme="minorBidi"/>
              <w:sz w:val="22"/>
              <w:szCs w:val="22"/>
              <w:lang w:eastAsia="en-GB"/>
            </w:rPr>
          </w:pPr>
          <w:hyperlink w:anchor="_Toc201346753" w:history="1">
            <w:r w:rsidR="004C4A9C" w:rsidRPr="00284C57">
              <w:rPr>
                <w:rStyle w:val="Hyperlink"/>
                <w:rFonts w:cs="Arial"/>
              </w:rPr>
              <w:t>5. Action Plan for Radisson Blu Cardiff F&amp;B Department</w:t>
            </w:r>
            <w:r w:rsidR="004C4A9C">
              <w:rPr>
                <w:webHidden/>
              </w:rPr>
              <w:tab/>
            </w:r>
            <w:r w:rsidR="004C4A9C">
              <w:rPr>
                <w:webHidden/>
              </w:rPr>
              <w:fldChar w:fldCharType="begin"/>
            </w:r>
            <w:r w:rsidR="004C4A9C">
              <w:rPr>
                <w:webHidden/>
              </w:rPr>
              <w:instrText xml:space="preserve"> PAGEREF _Toc201346753 \h </w:instrText>
            </w:r>
            <w:r w:rsidR="004C4A9C">
              <w:rPr>
                <w:webHidden/>
              </w:rPr>
            </w:r>
            <w:r w:rsidR="004C4A9C">
              <w:rPr>
                <w:webHidden/>
              </w:rPr>
              <w:fldChar w:fldCharType="separate"/>
            </w:r>
            <w:r w:rsidR="004C4A9C">
              <w:rPr>
                <w:webHidden/>
              </w:rPr>
              <w:t>21</w:t>
            </w:r>
            <w:r w:rsidR="004C4A9C">
              <w:rPr>
                <w:webHidden/>
              </w:rPr>
              <w:fldChar w:fldCharType="end"/>
            </w:r>
          </w:hyperlink>
        </w:p>
        <w:p w:rsidR="004C4A9C" w:rsidRDefault="006F2833">
          <w:pPr>
            <w:pStyle w:val="TOC1"/>
            <w:tabs>
              <w:tab w:val="right" w:leader="dot" w:pos="9350"/>
            </w:tabs>
            <w:rPr>
              <w:rFonts w:asciiTheme="minorHAnsi" w:eastAsiaTheme="minorEastAsia" w:hAnsiTheme="minorHAnsi" w:cstheme="minorBidi"/>
              <w:sz w:val="22"/>
              <w:szCs w:val="22"/>
              <w:lang w:eastAsia="en-GB"/>
            </w:rPr>
          </w:pPr>
          <w:hyperlink w:anchor="_Toc201346754" w:history="1">
            <w:r w:rsidR="004C4A9C" w:rsidRPr="00284C57">
              <w:rPr>
                <w:rStyle w:val="Hyperlink"/>
                <w:rFonts w:cs="Arial"/>
              </w:rPr>
              <w:t>6. Conclusion</w:t>
            </w:r>
            <w:r w:rsidR="004C4A9C">
              <w:rPr>
                <w:webHidden/>
              </w:rPr>
              <w:tab/>
            </w:r>
            <w:r w:rsidR="004C4A9C">
              <w:rPr>
                <w:webHidden/>
              </w:rPr>
              <w:fldChar w:fldCharType="begin"/>
            </w:r>
            <w:r w:rsidR="004C4A9C">
              <w:rPr>
                <w:webHidden/>
              </w:rPr>
              <w:instrText xml:space="preserve"> PAGEREF _Toc201346754 \h </w:instrText>
            </w:r>
            <w:r w:rsidR="004C4A9C">
              <w:rPr>
                <w:webHidden/>
              </w:rPr>
            </w:r>
            <w:r w:rsidR="004C4A9C">
              <w:rPr>
                <w:webHidden/>
              </w:rPr>
              <w:fldChar w:fldCharType="separate"/>
            </w:r>
            <w:r w:rsidR="004C4A9C">
              <w:rPr>
                <w:webHidden/>
              </w:rPr>
              <w:t>23</w:t>
            </w:r>
            <w:r w:rsidR="004C4A9C">
              <w:rPr>
                <w:webHidden/>
              </w:rPr>
              <w:fldChar w:fldCharType="end"/>
            </w:r>
          </w:hyperlink>
        </w:p>
        <w:p w:rsidR="004C4A9C" w:rsidRDefault="006F2833">
          <w:pPr>
            <w:pStyle w:val="TOC1"/>
            <w:tabs>
              <w:tab w:val="right" w:leader="dot" w:pos="9350"/>
            </w:tabs>
            <w:rPr>
              <w:rFonts w:asciiTheme="minorHAnsi" w:eastAsiaTheme="minorEastAsia" w:hAnsiTheme="minorHAnsi" w:cstheme="minorBidi"/>
              <w:sz w:val="22"/>
              <w:szCs w:val="22"/>
              <w:lang w:eastAsia="en-GB"/>
            </w:rPr>
          </w:pPr>
          <w:hyperlink w:anchor="_Toc201346755" w:history="1">
            <w:r w:rsidR="004C4A9C" w:rsidRPr="00284C57">
              <w:rPr>
                <w:rStyle w:val="Hyperlink"/>
                <w:rFonts w:cs="Arial"/>
              </w:rPr>
              <w:t>7. References</w:t>
            </w:r>
            <w:r w:rsidR="004C4A9C">
              <w:rPr>
                <w:webHidden/>
              </w:rPr>
              <w:tab/>
            </w:r>
            <w:r w:rsidR="004C4A9C">
              <w:rPr>
                <w:webHidden/>
              </w:rPr>
              <w:fldChar w:fldCharType="begin"/>
            </w:r>
            <w:r w:rsidR="004C4A9C">
              <w:rPr>
                <w:webHidden/>
              </w:rPr>
              <w:instrText xml:space="preserve"> PAGEREF _Toc201346755 \h </w:instrText>
            </w:r>
            <w:r w:rsidR="004C4A9C">
              <w:rPr>
                <w:webHidden/>
              </w:rPr>
            </w:r>
            <w:r w:rsidR="004C4A9C">
              <w:rPr>
                <w:webHidden/>
              </w:rPr>
              <w:fldChar w:fldCharType="separate"/>
            </w:r>
            <w:r w:rsidR="004C4A9C">
              <w:rPr>
                <w:webHidden/>
              </w:rPr>
              <w:t>25</w:t>
            </w:r>
            <w:r w:rsidR="004C4A9C">
              <w:rPr>
                <w:webHidden/>
              </w:rPr>
              <w:fldChar w:fldCharType="end"/>
            </w:r>
          </w:hyperlink>
        </w:p>
        <w:p w:rsidR="000606EE" w:rsidRDefault="000606EE">
          <w:r>
            <w:rPr>
              <w:b/>
              <w:bCs/>
            </w:rPr>
            <w:fldChar w:fldCharType="end"/>
          </w:r>
        </w:p>
      </w:sdtContent>
    </w:sdt>
    <w:p w:rsidR="000606EE" w:rsidRDefault="000606EE" w:rsidP="000606EE">
      <w:pPr>
        <w:rPr>
          <w:lang w:eastAsia="en-GB"/>
        </w:rPr>
      </w:pPr>
    </w:p>
    <w:p w:rsidR="000606EE" w:rsidRDefault="000606EE" w:rsidP="000606EE">
      <w:pPr>
        <w:rPr>
          <w:lang w:eastAsia="en-GB"/>
        </w:rPr>
      </w:pPr>
    </w:p>
    <w:p w:rsidR="000606EE" w:rsidRDefault="000606EE" w:rsidP="000606EE">
      <w:pPr>
        <w:rPr>
          <w:lang w:eastAsia="en-GB"/>
        </w:rPr>
      </w:pPr>
    </w:p>
    <w:p w:rsidR="000606EE" w:rsidRDefault="000606EE" w:rsidP="000606EE">
      <w:pPr>
        <w:rPr>
          <w:lang w:eastAsia="en-GB"/>
        </w:rPr>
      </w:pPr>
    </w:p>
    <w:p w:rsidR="000606EE" w:rsidRDefault="000606EE" w:rsidP="000606EE">
      <w:pPr>
        <w:rPr>
          <w:lang w:eastAsia="en-GB"/>
        </w:rPr>
      </w:pPr>
    </w:p>
    <w:p w:rsidR="000606EE" w:rsidRPr="00F12140" w:rsidRDefault="000606EE" w:rsidP="000606EE">
      <w:pPr>
        <w:rPr>
          <w:lang w:eastAsia="en-GB"/>
        </w:rPr>
      </w:pPr>
    </w:p>
    <w:p w:rsidR="00296E31" w:rsidRDefault="00296E31">
      <w:pPr>
        <w:rPr>
          <w:rFonts w:cs="Arial"/>
          <w:b/>
          <w:color w:val="44546A" w:themeColor="text2"/>
          <w:sz w:val="32"/>
          <w:szCs w:val="32"/>
          <w:lang w:eastAsia="en-GB"/>
        </w:rPr>
        <w:sectPr w:rsidR="00296E31" w:rsidSect="00296E31">
          <w:footerReference w:type="default" r:id="rId9"/>
          <w:pgSz w:w="12240" w:h="15840"/>
          <w:pgMar w:top="1440" w:right="1440" w:bottom="1440" w:left="1440" w:header="720" w:footer="720" w:gutter="0"/>
          <w:pgNumType w:fmt="upperRoman"/>
          <w:cols w:space="720"/>
        </w:sectPr>
      </w:pPr>
    </w:p>
    <w:p w:rsidR="004C4A9C" w:rsidRPr="00F12140" w:rsidRDefault="004C4A9C" w:rsidP="004C4A9C">
      <w:pPr>
        <w:pStyle w:val="Heading1"/>
        <w:rPr>
          <w:rFonts w:cs="Arial"/>
        </w:rPr>
      </w:pPr>
      <w:bookmarkStart w:id="1" w:name="_Toc201346729"/>
      <w:r w:rsidRPr="00F12140">
        <w:rPr>
          <w:rFonts w:cs="Arial"/>
        </w:rPr>
        <w:lastRenderedPageBreak/>
        <w:t>1. Executive Summary</w:t>
      </w:r>
      <w:bookmarkEnd w:id="1"/>
    </w:p>
    <w:p w:rsidR="004C4A9C" w:rsidRPr="00F12140" w:rsidRDefault="004C4A9C" w:rsidP="004C4A9C">
      <w:pPr>
        <w:rPr>
          <w:lang w:eastAsia="en-GB"/>
        </w:rPr>
      </w:pPr>
      <w:r w:rsidRPr="00F12140">
        <w:rPr>
          <w:lang w:eastAsia="en-GB"/>
        </w:rPr>
        <w:t xml:space="preserve">This consultancy report focuses on a thorough evaluation of the challenges that affect the operations of the Food and Beverage (F&amp;B) department of the Radisson Blu Hotel located in Cardiff, Wales based on the existing situation, and alongside suggestions that can be taken to ensure that the operations are streamlined to enhance guest experience, customer satisfaction, and gain profits. The Hotel is a leading 4-star, 200-room hotel situated in Cardiff Bay and has registered a downward trend in its F&amp;B performance measure, such as an 80/5 satisfied guest score (TripAdvisor, 2024), a 25 og staff turnover (CIPD, 2023), and an average food waste expended per month of </w:t>
      </w:r>
      <w:r w:rsidRPr="00F12140">
        <w:t>£</w:t>
      </w:r>
      <w:r w:rsidRPr="00F12140">
        <w:rPr>
          <w:lang w:eastAsia="en-GB"/>
        </w:rPr>
        <w:t>8,000 (WRAP, 2023). The external factors to these problems increase pressure to include post-pandemic labor shortages, inflation-related rises of ingredient prices (ONS, 2024), and growing customer demands for sustainable food sources. This report provides root-probing with the help of strategic frameworks, such as STEEPLED, SWOT, and TOWS, and suggests specific solutions available to give the hotel a competitive advantage back.</w:t>
      </w:r>
    </w:p>
    <w:p w:rsidR="004C4A9C" w:rsidRPr="00F12140" w:rsidRDefault="004C4A9C" w:rsidP="004C4A9C">
      <w:pPr>
        <w:rPr>
          <w:lang w:eastAsia="en-GB"/>
        </w:rPr>
      </w:pPr>
      <w:r w:rsidRPr="00F12140">
        <w:rPr>
          <w:lang w:eastAsia="en-GB"/>
        </w:rPr>
        <w:t>The analysis shows that the challenges faced by the F&amp;B department relate both to internal inefficiency and external influences. Among the problems, one should note uneven service provision as 22% of guests complaints about slow service (Radisson Blu internal data, 2024) high turnover rates caused by poor schedule organization, and the lack of career development opportunities (YouGov, 2023). On the outside, the hotel will be dealing with the increased cost of operations, such as a 15% increase in the cost of ingredients (ONS, 2024), a new requirement that will waste be reduced by 50% by 2026 (Welsh Government, 2023). The competitive benchmarking reveals the technological gaps, e.g., the absence of AI-based systems that manage the reservations and the inventory, which other competitors, e.g., Hilton, and Marriott have already effectively implemented to streamline the processes (Oracle Hospitality, 2023).</w:t>
      </w:r>
    </w:p>
    <w:p w:rsidR="004C4A9C" w:rsidRPr="00F12140" w:rsidRDefault="004C4A9C" w:rsidP="004C4A9C">
      <w:pPr>
        <w:rPr>
          <w:lang w:eastAsia="en-GB"/>
        </w:rPr>
      </w:pPr>
      <w:r w:rsidRPr="00F12140">
        <w:rPr>
          <w:lang w:eastAsia="en-GB"/>
        </w:rPr>
        <w:t xml:space="preserve">To overcome such difficulties, the report offers five strategic recommendations made to provide measurable enhancements. At first, is a flexible scheduling program, based on the successful example of Marriott, oriented to decrease staff turnover to 15% or less over the course of 12 months. A self-service shift app and some guaranteed 30-hour </w:t>
      </w:r>
      <w:r w:rsidRPr="00F12140">
        <w:rPr>
          <w:lang w:eastAsia="en-GB"/>
        </w:rPr>
        <w:lastRenderedPageBreak/>
        <w:t xml:space="preserve">working weeks are also part of this initiative, which will cost an estimated </w:t>
      </w:r>
      <w:r w:rsidRPr="00F12140">
        <w:t>£</w:t>
      </w:r>
      <w:r w:rsidRPr="00F12140">
        <w:rPr>
          <w:lang w:eastAsia="en-GB"/>
        </w:rPr>
        <w:t xml:space="preserve">25,000 with the potential of saving </w:t>
      </w:r>
      <w:r w:rsidRPr="00F12140">
        <w:t>£</w:t>
      </w:r>
      <w:r w:rsidRPr="00F12140">
        <w:rPr>
          <w:lang w:eastAsia="en-GB"/>
        </w:rPr>
        <w:t xml:space="preserve">262,500 a year due to the elimination of recruitment costs (CIPD, 2023). Second, using an AI-based food waste tracking system (Winnow Solutions) will ensure a 30% saving of food waste, annually saving </w:t>
      </w:r>
      <w:r w:rsidRPr="00F12140">
        <w:t>£</w:t>
      </w:r>
      <w:r w:rsidRPr="00F12140">
        <w:rPr>
          <w:lang w:eastAsia="en-GB"/>
        </w:rPr>
        <w:t>96,000. The experience of the Connaught Hotel with the given technology shows how it may recover expenses in five months (Winnow, 2023). Third, the implementation of digital ordering tablets (Oracle MICROS) will reduce the time it takes to execute orders to less than 15 minutes, one of the key guest pain points. Fourth, it promotes launching the practice of sustainable seafood Fridays due to the presence of the hotel on a waterfront and the increasing popularity of ecological food consumption with the objective of achieving TripAdvisor ratings of 4.2+ in six months. Fifth, creating a bulk-buying group with local hotels will serve to address increasing ingredient prices, aiming at a 12% drop in annual food expenditure (HVS, 2023).</w:t>
      </w:r>
    </w:p>
    <w:p w:rsidR="004C4A9C" w:rsidRPr="00F12140" w:rsidRDefault="004C4A9C" w:rsidP="004C4A9C">
      <w:pPr>
        <w:rPr>
          <w:lang w:eastAsia="en-GB"/>
        </w:rPr>
      </w:pPr>
      <w:r w:rsidRPr="00F12140">
        <w:rPr>
          <w:lang w:eastAsia="en-GB"/>
        </w:rPr>
        <w:t xml:space="preserve">The combined investment on these projects amounts to 188,000 pounds, which is only 5.2% of the annual F&amp;B sales at the hotel. Financial forecasts show a 200% return on investment within 3 years and on an annual basis, a cost-benefit of </w:t>
      </w:r>
      <w:r w:rsidRPr="00F12140">
        <w:t>£</w:t>
      </w:r>
      <w:r w:rsidRPr="00F12140">
        <w:rPr>
          <w:lang w:eastAsia="en-GB"/>
        </w:rPr>
        <w:t>310,000, and a revenue boost. A rollout scheme leads to low disruptions as pilot programs will be run in Q1 2024 in terms of flex schedules and digital ordering, after which it will be extended. The plans of change management incorporate staff participation, training, and immediate victories to achieve buy-in and maintain that momentum based on the Kotter 8-Step Model. As a concrete example, the transition will be supervised by the so-called Innovation Taskforce of managers and frontline employees, whereas monthly town halls and a digital dashboard will update all stakeholders.</w:t>
      </w:r>
    </w:p>
    <w:p w:rsidR="004C4A9C" w:rsidRPr="00F12140" w:rsidRDefault="004C4A9C" w:rsidP="004C4A9C">
      <w:pPr>
        <w:rPr>
          <w:lang w:eastAsia="en-GB"/>
        </w:rPr>
      </w:pPr>
      <w:r w:rsidRPr="00F12140">
        <w:rPr>
          <w:lang w:eastAsia="en-GB"/>
        </w:rPr>
        <w:t xml:space="preserve">To check performance, a balanced scorecard model will be applied, in which financial KPI (e.g., F&amp;B profit margin), customer response (e.g., TripAdvisor ratings), staff efficiency (e.g., order fulfillment times), and staff growth (e.g., training hours) will be monitored. Accountability and transparency will be provided through regular (scheduled) audits and the use of third parties to provide evaluations (i.e. after three months for financial examinations (Deloitte, 2023 methodology). Procedures to manage these risks such as a contingency fund of 50,000 pounds and sourcing crucial supplies using two suppliers also protect the hotel in case of a hitch. In addition to short-term operational </w:t>
      </w:r>
      <w:r w:rsidRPr="00F12140">
        <w:rPr>
          <w:lang w:eastAsia="en-GB"/>
        </w:rPr>
        <w:lastRenderedPageBreak/>
        <w:t>benefits, such strategies turn Radisson Blu Cardiff into an industry leader in sustainable and technology-focused hospitality. Programs such as zero-waste kitchen and local supplier relationships are in line with global trends and build the brand name of the hotel. Upskilling of staff and staff retention also fosters the culture of innovation which guarantees survival in a competitive market in the long run.</w:t>
      </w:r>
    </w:p>
    <w:p w:rsidR="004C4A9C" w:rsidRDefault="004C4A9C" w:rsidP="004C4A9C">
      <w:pPr>
        <w:rPr>
          <w:lang w:eastAsia="en-GB"/>
        </w:rPr>
      </w:pPr>
      <w:r w:rsidRPr="00F12140">
        <w:rPr>
          <w:lang w:eastAsia="en-GB"/>
        </w:rPr>
        <w:t xml:space="preserve">Finally, this report makes it clear that proactive adaptation is increasingly becoming a necessity in the modern hospitality environment. Radisson Blu Cardiff would experience massive results in guest satisfaction, staff retention, and profitability by responding to its F&amp;B problems using the above interventions </w:t>
      </w:r>
      <w:r w:rsidRPr="00F12140">
        <w:t>(CIPD, 2025)</w:t>
      </w:r>
      <w:r w:rsidRPr="00F12140">
        <w:rPr>
          <w:lang w:eastAsia="en-GB"/>
        </w:rPr>
        <w:t>. Horizon Hospitality Consultants is honored to participate in agreeing to this project and is willing to help the hotel in this regard. Operational excellence is an ever-changing process, but with such initial shifts, Radisson Blu will be prepared to succeed in the coming years.</w:t>
      </w:r>
    </w:p>
    <w:p w:rsidR="004C4A9C" w:rsidRDefault="004C4A9C" w:rsidP="004C4A9C">
      <w:pPr>
        <w:rPr>
          <w:lang w:eastAsia="en-GB"/>
        </w:rPr>
      </w:pPr>
    </w:p>
    <w:p w:rsidR="004C4A9C" w:rsidRDefault="004C4A9C" w:rsidP="004C4A9C">
      <w:pPr>
        <w:rPr>
          <w:lang w:eastAsia="en-GB"/>
        </w:rPr>
      </w:pPr>
    </w:p>
    <w:p w:rsidR="004C4A9C" w:rsidRDefault="004C4A9C" w:rsidP="004C4A9C">
      <w:pPr>
        <w:rPr>
          <w:lang w:eastAsia="en-GB"/>
        </w:rPr>
      </w:pPr>
    </w:p>
    <w:p w:rsidR="004C4A9C" w:rsidRDefault="004C4A9C" w:rsidP="004C4A9C">
      <w:pPr>
        <w:rPr>
          <w:lang w:eastAsia="en-GB"/>
        </w:rPr>
      </w:pPr>
    </w:p>
    <w:p w:rsidR="004C4A9C" w:rsidRDefault="004C4A9C" w:rsidP="004C4A9C">
      <w:pPr>
        <w:rPr>
          <w:lang w:eastAsia="en-GB"/>
        </w:rPr>
      </w:pPr>
      <w:r w:rsidRPr="00F12140">
        <w:rPr>
          <w:lang w:eastAsia="en-GB"/>
        </w:rPr>
        <w:br w:type="page"/>
      </w:r>
    </w:p>
    <w:p w:rsidR="006E1281" w:rsidRPr="00F12140" w:rsidRDefault="00BF53A5" w:rsidP="006E1281">
      <w:pPr>
        <w:pStyle w:val="Heading1"/>
        <w:rPr>
          <w:rFonts w:cs="Arial"/>
        </w:rPr>
      </w:pPr>
      <w:bookmarkStart w:id="2" w:name="_Toc201346730"/>
      <w:r w:rsidRPr="00F12140">
        <w:rPr>
          <w:rFonts w:cs="Arial"/>
        </w:rPr>
        <w:lastRenderedPageBreak/>
        <w:t xml:space="preserve">2. </w:t>
      </w:r>
      <w:r w:rsidR="006E1281" w:rsidRPr="00F12140">
        <w:rPr>
          <w:rFonts w:cs="Arial"/>
        </w:rPr>
        <w:t>Introduction</w:t>
      </w:r>
      <w:bookmarkEnd w:id="2"/>
    </w:p>
    <w:p w:rsidR="00971C0E" w:rsidRPr="00F12140" w:rsidRDefault="00BF53A5" w:rsidP="006E1281">
      <w:pPr>
        <w:pStyle w:val="Heading2"/>
        <w:rPr>
          <w:rFonts w:cs="Arial"/>
        </w:rPr>
      </w:pPr>
      <w:bookmarkStart w:id="3" w:name="_Toc201346731"/>
      <w:r w:rsidRPr="00F12140">
        <w:rPr>
          <w:rFonts w:cs="Arial"/>
        </w:rPr>
        <w:t xml:space="preserve">2.1 </w:t>
      </w:r>
      <w:r w:rsidR="006E1281" w:rsidRPr="00F12140">
        <w:rPr>
          <w:rFonts w:cs="Arial"/>
        </w:rPr>
        <w:t>Hotel Background</w:t>
      </w:r>
      <w:bookmarkEnd w:id="3"/>
    </w:p>
    <w:p w:rsidR="006251F7" w:rsidRPr="00F12140" w:rsidRDefault="006251F7" w:rsidP="006251F7">
      <w:pPr>
        <w:rPr>
          <w:rFonts w:cs="Arial"/>
          <w:lang w:eastAsia="en-GB"/>
        </w:rPr>
      </w:pPr>
      <w:r w:rsidRPr="00F12140">
        <w:rPr>
          <w:rFonts w:cs="Arial"/>
          <w:lang w:eastAsia="en-GB"/>
        </w:rPr>
        <w:t>The Radisson Blu Hotel in Cardiff, Wales is a leading 4-star hotel that has 200 rooms; it has experienced operational challenges in its Food and Beverage (F&amp;B) department that have led to customer satisfaction and profitability. It is situated in Cardiff Bay, and the hotel targets business and leisure travelers and competes with other hotels, such as Hilton and Marriott, in the same place (Visit Wales, 2024). Regardless of its enviable geographical position, the F&amp;B unit has registered a decreasing customer satisfaction rating of 3.8/5 points on TripAdvisor in 2024, as well as a 25</w:t>
      </w:r>
      <w:r w:rsidR="00BF53A5" w:rsidRPr="00F12140">
        <w:rPr>
          <w:rFonts w:cs="Arial"/>
          <w:lang w:eastAsia="en-GB"/>
        </w:rPr>
        <w:t>%</w:t>
      </w:r>
      <w:r w:rsidRPr="00F12140">
        <w:rPr>
          <w:rFonts w:cs="Arial"/>
          <w:lang w:eastAsia="en-GB"/>
        </w:rPr>
        <w:t xml:space="preserve"> annual rate of staff turnover in 2023 (Radisson Blu internal information, 2024). The causes of these problems are varied service standards, ineffective management of stock, and the increase in the cost of operation due to post-pandemic labor in Wales (ONS, 2024). These issues are essential to address in order to preserve the competitiveness of the hotel in the hospitality sector of Cardiff.</w:t>
      </w:r>
    </w:p>
    <w:p w:rsidR="006251F7" w:rsidRPr="00F12140" w:rsidRDefault="00BF53A5" w:rsidP="006E1281">
      <w:pPr>
        <w:pStyle w:val="Heading2"/>
        <w:rPr>
          <w:rFonts w:cs="Arial"/>
        </w:rPr>
      </w:pPr>
      <w:bookmarkStart w:id="4" w:name="_Toc201346732"/>
      <w:r w:rsidRPr="00F12140">
        <w:rPr>
          <w:rFonts w:cs="Arial"/>
        </w:rPr>
        <w:t xml:space="preserve">2.2 </w:t>
      </w:r>
      <w:r w:rsidR="006E1281" w:rsidRPr="00F12140">
        <w:rPr>
          <w:rFonts w:cs="Arial"/>
        </w:rPr>
        <w:t>Consultancy Firm Profile</w:t>
      </w:r>
      <w:bookmarkEnd w:id="4"/>
    </w:p>
    <w:p w:rsidR="006251F7" w:rsidRPr="00F12140" w:rsidRDefault="006251F7" w:rsidP="006251F7">
      <w:pPr>
        <w:rPr>
          <w:rFonts w:cs="Arial"/>
          <w:lang w:eastAsia="en-GB"/>
        </w:rPr>
      </w:pPr>
      <w:r w:rsidRPr="00F12140">
        <w:rPr>
          <w:rFonts w:cs="Arial"/>
          <w:lang w:eastAsia="en-GB"/>
        </w:rPr>
        <w:t>The consulting company, Horizon Hospitality Consultants, which was commissioned to undertake this project, focuses on optimisation of operation</w:t>
      </w:r>
      <w:r w:rsidR="00BF53A5" w:rsidRPr="00F12140">
        <w:rPr>
          <w:rFonts w:cs="Arial"/>
          <w:lang w:eastAsia="en-GB"/>
        </w:rPr>
        <w:t>s</w:t>
      </w:r>
      <w:r w:rsidRPr="00F12140">
        <w:rPr>
          <w:rFonts w:cs="Arial"/>
          <w:lang w:eastAsia="en-GB"/>
        </w:rPr>
        <w:t xml:space="preserve"> </w:t>
      </w:r>
      <w:r w:rsidR="00BF53A5" w:rsidRPr="00F12140">
        <w:rPr>
          <w:rFonts w:cs="Arial"/>
          <w:lang w:eastAsia="en-GB"/>
        </w:rPr>
        <w:t>i</w:t>
      </w:r>
      <w:r w:rsidRPr="00F12140">
        <w:rPr>
          <w:rFonts w:cs="Arial"/>
          <w:lang w:eastAsia="en-GB"/>
        </w:rPr>
        <w:t>n luxury hotels. The consultancy has a track record of clientele who are based in Scotland and have received an F&amp;B revenue improvement of 18</w:t>
      </w:r>
      <w:r w:rsidR="00BF53A5" w:rsidRPr="00F12140">
        <w:rPr>
          <w:rFonts w:cs="Arial"/>
          <w:lang w:eastAsia="en-GB"/>
        </w:rPr>
        <w:t>%</w:t>
      </w:r>
      <w:r w:rsidRPr="00F12140">
        <w:rPr>
          <w:rFonts w:cs="Arial"/>
          <w:lang w:eastAsia="en-GB"/>
        </w:rPr>
        <w:t xml:space="preserve"> using data-driven decision-making and change management (HHG, 2023). The approach of the firm is to use industry benchmarks and personalize strategy where solutions resonate with the context of the hotel operations. This report uses the experience of Horizon to identify inefficiencies of the F&amp;B department and develop practical recommendations</w:t>
      </w:r>
      <w:r w:rsidR="00932E6F" w:rsidRPr="00F12140">
        <w:rPr>
          <w:rFonts w:cs="Arial"/>
          <w:lang w:eastAsia="en-GB"/>
        </w:rPr>
        <w:t xml:space="preserve"> </w:t>
      </w:r>
      <w:r w:rsidR="00932E6F" w:rsidRPr="00F12140">
        <w:rPr>
          <w:rFonts w:cs="Arial"/>
        </w:rPr>
        <w:t>(Burnes, 2014)</w:t>
      </w:r>
      <w:r w:rsidRPr="00F12140">
        <w:rPr>
          <w:rFonts w:cs="Arial"/>
          <w:lang w:eastAsia="en-GB"/>
        </w:rPr>
        <w:t>.</w:t>
      </w:r>
    </w:p>
    <w:p w:rsidR="006251F7" w:rsidRPr="00F12140" w:rsidRDefault="00BF53A5" w:rsidP="006E1281">
      <w:pPr>
        <w:pStyle w:val="Heading2"/>
        <w:rPr>
          <w:rFonts w:cs="Arial"/>
        </w:rPr>
      </w:pPr>
      <w:bookmarkStart w:id="5" w:name="_Toc201346733"/>
      <w:r w:rsidRPr="00F12140">
        <w:rPr>
          <w:rFonts w:cs="Arial"/>
        </w:rPr>
        <w:t xml:space="preserve">2.3 </w:t>
      </w:r>
      <w:r w:rsidR="006E1281" w:rsidRPr="00F12140">
        <w:rPr>
          <w:rFonts w:cs="Arial"/>
        </w:rPr>
        <w:t>Problem Statement and Framework</w:t>
      </w:r>
      <w:bookmarkEnd w:id="5"/>
    </w:p>
    <w:p w:rsidR="006251F7" w:rsidRPr="00F12140" w:rsidRDefault="006251F7" w:rsidP="006251F7">
      <w:pPr>
        <w:rPr>
          <w:rFonts w:cs="Arial"/>
          <w:lang w:eastAsia="en-GB"/>
        </w:rPr>
      </w:pPr>
      <w:r w:rsidRPr="00F12140">
        <w:rPr>
          <w:rFonts w:cs="Arial"/>
          <w:lang w:eastAsia="en-GB"/>
        </w:rPr>
        <w:t>This report uses this system to analy</w:t>
      </w:r>
      <w:r w:rsidR="00BF53A5" w:rsidRPr="00F12140">
        <w:rPr>
          <w:rFonts w:cs="Arial"/>
          <w:lang w:eastAsia="en-GB"/>
        </w:rPr>
        <w:t>z</w:t>
      </w:r>
      <w:r w:rsidRPr="00F12140">
        <w:rPr>
          <w:rFonts w:cs="Arial"/>
          <w:lang w:eastAsia="en-GB"/>
        </w:rPr>
        <w:t xml:space="preserve">e the problem using three strategic frameworks STEEPLED, SWOT, and TOWS. The STEEPLED framework considers external forces that affect the F&amp;B department, which are long-term sustainability requirements in Wales by 2024 (Welsh Government, 2023) and technologicalization by competitors, e.g., applicants are offered AI-based waitlists. This discussion will single out macro-environmental pressures which lead to inefficiencies in operations. The SWOT analysis </w:t>
      </w:r>
      <w:r w:rsidRPr="00F12140">
        <w:rPr>
          <w:rFonts w:cs="Arial"/>
          <w:lang w:eastAsia="en-GB"/>
        </w:rPr>
        <w:lastRenderedPageBreak/>
        <w:t xml:space="preserve">evaluates the internal forces like </w:t>
      </w:r>
      <w:r w:rsidR="00BF53A5" w:rsidRPr="00F12140">
        <w:rPr>
          <w:rFonts w:cs="Arial"/>
          <w:lang w:eastAsia="en-GB"/>
        </w:rPr>
        <w:t xml:space="preserve">the </w:t>
      </w:r>
      <w:r w:rsidRPr="00F12140">
        <w:rPr>
          <w:rFonts w:cs="Arial"/>
          <w:lang w:eastAsia="en-GB"/>
        </w:rPr>
        <w:t xml:space="preserve">strength of </w:t>
      </w:r>
      <w:r w:rsidR="00BF53A5" w:rsidRPr="00F12140">
        <w:rPr>
          <w:rFonts w:cs="Arial"/>
          <w:lang w:eastAsia="en-GB"/>
        </w:rPr>
        <w:t xml:space="preserve">the </w:t>
      </w:r>
      <w:r w:rsidRPr="00F12140">
        <w:rPr>
          <w:rFonts w:cs="Arial"/>
          <w:lang w:eastAsia="en-GB"/>
        </w:rPr>
        <w:t xml:space="preserve">position of the hotel in </w:t>
      </w:r>
      <w:r w:rsidR="00BF53A5" w:rsidRPr="00F12140">
        <w:rPr>
          <w:rFonts w:cs="Arial"/>
          <w:lang w:eastAsia="en-GB"/>
        </w:rPr>
        <w:t xml:space="preserve">an </w:t>
      </w:r>
      <w:r w:rsidRPr="00F12140">
        <w:rPr>
          <w:rFonts w:cs="Arial"/>
          <w:lang w:eastAsia="en-GB"/>
        </w:rPr>
        <w:t>excellent location and the weaknesses like high employee turnover against external opportunities and threats like the increasing vegetable/based menus (Vegan Society UK, 2024). It is based on this that the TOWS matrix translates this understanding into strategic actions, including with local partners in an attempt to r</w:t>
      </w:r>
      <w:r w:rsidR="006E1281" w:rsidRPr="00F12140">
        <w:rPr>
          <w:rFonts w:cs="Arial"/>
          <w:lang w:eastAsia="en-GB"/>
        </w:rPr>
        <w:t xml:space="preserve">educe supply chain disruptions. </w:t>
      </w:r>
      <w:r w:rsidRPr="00F12140">
        <w:rPr>
          <w:rFonts w:cs="Arial"/>
          <w:lang w:eastAsia="en-GB"/>
        </w:rPr>
        <w:t xml:space="preserve">It is a complex problem </w:t>
      </w:r>
      <w:r w:rsidR="00BF53A5" w:rsidRPr="00F12140">
        <w:rPr>
          <w:rFonts w:cs="Arial"/>
          <w:lang w:eastAsia="en-GB"/>
        </w:rPr>
        <w:t>for</w:t>
      </w:r>
      <w:r w:rsidRPr="00F12140">
        <w:rPr>
          <w:rFonts w:cs="Arial"/>
          <w:lang w:eastAsia="en-GB"/>
        </w:rPr>
        <w:t xml:space="preserve"> the F&amp;B department. The guest comments indicate the slow spee</w:t>
      </w:r>
      <w:r w:rsidR="00CD6EBD" w:rsidRPr="00F12140">
        <w:rPr>
          <w:rFonts w:cs="Arial"/>
          <w:lang w:eastAsia="en-GB"/>
        </w:rPr>
        <w:t xml:space="preserve">d as a cause of complaint in 22% </w:t>
      </w:r>
      <w:r w:rsidRPr="00F12140">
        <w:rPr>
          <w:rFonts w:cs="Arial"/>
          <w:lang w:eastAsia="en-GB"/>
        </w:rPr>
        <w:t>of the 2024 reviews, whereas empl</w:t>
      </w:r>
      <w:r w:rsidR="00CD6EBD" w:rsidRPr="00F12140">
        <w:rPr>
          <w:rFonts w:cs="Arial"/>
          <w:lang w:eastAsia="en-GB"/>
        </w:rPr>
        <w:t>oyee reviews illustrate that 40%</w:t>
      </w:r>
      <w:r w:rsidRPr="00F12140">
        <w:rPr>
          <w:rFonts w:cs="Arial"/>
          <w:lang w:eastAsia="en-GB"/>
        </w:rPr>
        <w:t xml:space="preserve"> of the staff associates inefficiencies with reducing shift hands (YouGov, 2023). There are also food wastages that eat up an average of 8000 pounds per month because of the over-orders and not having inventory tracking in real-time (Radisson Blu internal data, 2024). These are only worsened when considering wider trends in the</w:t>
      </w:r>
      <w:r w:rsidR="00CD6EBD" w:rsidRPr="00F12140">
        <w:rPr>
          <w:rFonts w:cs="Arial"/>
          <w:lang w:eastAsia="en-GB"/>
        </w:rPr>
        <w:t xml:space="preserve"> restaurant sector such as a 15% </w:t>
      </w:r>
      <w:r w:rsidRPr="00F12140">
        <w:rPr>
          <w:rFonts w:cs="Arial"/>
          <w:lang w:eastAsia="en-GB"/>
        </w:rPr>
        <w:t>increase in ingredient cost since 2023 (ONS, 2024) and an increased demand by guests to have a personalised experience (Harvard Business Review, 2023). These issues threaten to despoil the reputation and profitability of the hotel i</w:t>
      </w:r>
      <w:r w:rsidR="006E1281" w:rsidRPr="00F12140">
        <w:rPr>
          <w:rFonts w:cs="Arial"/>
          <w:lang w:eastAsia="en-GB"/>
        </w:rPr>
        <w:t>n case they are not controlled.</w:t>
      </w:r>
    </w:p>
    <w:p w:rsidR="006251F7" w:rsidRPr="00F12140" w:rsidRDefault="006251F7" w:rsidP="006251F7">
      <w:pPr>
        <w:rPr>
          <w:rFonts w:cs="Arial"/>
          <w:lang w:eastAsia="en-GB"/>
        </w:rPr>
      </w:pPr>
      <w:r w:rsidRPr="00F12140">
        <w:rPr>
          <w:rFonts w:cs="Arial"/>
          <w:lang w:eastAsia="en-GB"/>
        </w:rPr>
        <w:t xml:space="preserve">The purpose of this report is to offer evidence-based solutions to improve </w:t>
      </w:r>
      <w:r w:rsidR="00BF53A5" w:rsidRPr="00F12140">
        <w:rPr>
          <w:rFonts w:cs="Arial"/>
          <w:lang w:eastAsia="en-GB"/>
        </w:rPr>
        <w:t xml:space="preserve">the </w:t>
      </w:r>
      <w:r w:rsidRPr="00F12140">
        <w:rPr>
          <w:rFonts w:cs="Arial"/>
          <w:lang w:eastAsia="en-GB"/>
        </w:rPr>
        <w:t>F&amp;B operations of Radisson Blu Cardiff. Dualing STEEPLED, SWOT, and TOWS frameworks, the analysis will establish causes, rank interventions to take, and provide a change management plan. The recommendations will concentrate on quantifiable results, including increasing the satisfaction scores using the guest survey to 4.5/5 in six months and cutting staff turnover by 15% in Q1 2026. These strategies will be outlined in the following sections with costed implementation plans and KPIs to measure the progress in hand</w:t>
      </w:r>
      <w:r w:rsidR="00CD6EBD" w:rsidRPr="00F12140">
        <w:rPr>
          <w:rFonts w:cs="Arial"/>
          <w:lang w:eastAsia="en-GB"/>
        </w:rPr>
        <w:t xml:space="preserve"> (Hospitality Tech, 2023)</w:t>
      </w:r>
      <w:r w:rsidRPr="00F12140">
        <w:rPr>
          <w:rFonts w:cs="Arial"/>
          <w:lang w:eastAsia="en-GB"/>
        </w:rPr>
        <w:t>.</w:t>
      </w:r>
    </w:p>
    <w:p w:rsidR="004935DB" w:rsidRPr="00F12140" w:rsidRDefault="004935DB">
      <w:pPr>
        <w:rPr>
          <w:rFonts w:cs="Arial"/>
          <w:lang w:eastAsia="en-GB"/>
        </w:rPr>
      </w:pPr>
      <w:r w:rsidRPr="00F12140">
        <w:rPr>
          <w:rFonts w:cs="Arial"/>
          <w:lang w:eastAsia="en-GB"/>
        </w:rPr>
        <w:br w:type="page"/>
      </w:r>
    </w:p>
    <w:p w:rsidR="004935DB" w:rsidRPr="00F12140" w:rsidRDefault="00B738C6" w:rsidP="004935DB">
      <w:pPr>
        <w:pStyle w:val="Heading1"/>
        <w:rPr>
          <w:rFonts w:cs="Arial"/>
        </w:rPr>
      </w:pPr>
      <w:bookmarkStart w:id="6" w:name="_Toc201346734"/>
      <w:r w:rsidRPr="00F12140">
        <w:rPr>
          <w:rFonts w:cs="Arial"/>
        </w:rPr>
        <w:lastRenderedPageBreak/>
        <w:t xml:space="preserve">3. </w:t>
      </w:r>
      <w:r w:rsidR="004935DB" w:rsidRPr="00F12140">
        <w:rPr>
          <w:rFonts w:cs="Arial"/>
        </w:rPr>
        <w:t>Analysis of Operational Challenges at Radisson Blu Hotel, Cardiff</w:t>
      </w:r>
      <w:bookmarkEnd w:id="6"/>
    </w:p>
    <w:p w:rsidR="00C505AA" w:rsidRPr="00F12140" w:rsidRDefault="00B738C6" w:rsidP="00C505AA">
      <w:pPr>
        <w:pStyle w:val="Heading2"/>
        <w:rPr>
          <w:rFonts w:cs="Arial"/>
        </w:rPr>
      </w:pPr>
      <w:bookmarkStart w:id="7" w:name="_Toc201346735"/>
      <w:r w:rsidRPr="00F12140">
        <w:rPr>
          <w:rFonts w:cs="Arial"/>
        </w:rPr>
        <w:t xml:space="preserve">3.1 </w:t>
      </w:r>
      <w:r w:rsidR="00C505AA" w:rsidRPr="00F12140">
        <w:rPr>
          <w:rFonts w:cs="Arial"/>
        </w:rPr>
        <w:t>Identified Issues and Their Impact at Radisson Blu Hotel, Cardiff</w:t>
      </w:r>
      <w:bookmarkEnd w:id="7"/>
    </w:p>
    <w:p w:rsidR="004D1C20" w:rsidRPr="00F12140" w:rsidRDefault="004D1C20" w:rsidP="004D1C20">
      <w:pPr>
        <w:rPr>
          <w:rFonts w:cs="Arial"/>
          <w:lang w:eastAsia="en-GB"/>
        </w:rPr>
      </w:pPr>
      <w:r w:rsidRPr="00F12140">
        <w:rPr>
          <w:rFonts w:cs="Arial"/>
          <w:lang w:eastAsia="en-GB"/>
        </w:rPr>
        <w:t>At the Radisson Blu Hotel in Cardiff, the food and beverage (F&amp;B) department has dramatic operational issues surrounding guest satisfaction, low employ</w:t>
      </w:r>
      <w:r w:rsidR="00B738C6" w:rsidRPr="00F12140">
        <w:rPr>
          <w:rFonts w:cs="Arial"/>
          <w:lang w:eastAsia="en-GB"/>
        </w:rPr>
        <w:t xml:space="preserve"> retention </w:t>
      </w:r>
      <w:r w:rsidRPr="00F12140">
        <w:rPr>
          <w:rFonts w:cs="Arial"/>
          <w:lang w:eastAsia="en-GB"/>
        </w:rPr>
        <w:t>and unprofitable operations</w:t>
      </w:r>
      <w:r w:rsidR="00932E6F" w:rsidRPr="00F12140">
        <w:rPr>
          <w:rFonts w:cs="Arial"/>
          <w:lang w:eastAsia="en-GB"/>
        </w:rPr>
        <w:t xml:space="preserve"> </w:t>
      </w:r>
      <w:r w:rsidR="00932E6F" w:rsidRPr="00F12140">
        <w:rPr>
          <w:rFonts w:cs="Arial"/>
        </w:rPr>
        <w:t>(Kotter, 2012)</w:t>
      </w:r>
      <w:r w:rsidRPr="00F12140">
        <w:rPr>
          <w:rFonts w:cs="Arial"/>
          <w:lang w:eastAsia="en-GB"/>
        </w:rPr>
        <w:t>. There are three major issues that negate these resulting benefits imposed by the hotel on the competitors:</w:t>
      </w:r>
    </w:p>
    <w:p w:rsidR="004D1C20" w:rsidRPr="00F12140" w:rsidRDefault="00C505AA" w:rsidP="00B738C6">
      <w:pPr>
        <w:rPr>
          <w:rFonts w:cs="Arial"/>
          <w:lang w:eastAsia="en-GB"/>
        </w:rPr>
      </w:pPr>
      <w:r w:rsidRPr="00F12140">
        <w:rPr>
          <w:rFonts w:cs="Arial"/>
          <w:b/>
          <w:bCs/>
          <w:lang w:eastAsia="en-GB"/>
        </w:rPr>
        <w:t>Declining Guest Satisfaction:</w:t>
      </w:r>
      <w:r w:rsidRPr="00F12140">
        <w:rPr>
          <w:rFonts w:cs="Arial"/>
          <w:lang w:eastAsia="en-GB"/>
        </w:rPr>
        <w:t xml:space="preserve"> </w:t>
      </w:r>
      <w:r w:rsidR="004D1C20" w:rsidRPr="00F12140">
        <w:rPr>
          <w:rFonts w:cs="Arial"/>
          <w:lang w:eastAsia="en-GB"/>
        </w:rPr>
        <w:t>The F&amp;B department no longer scores according to guest satisfaction, with 3.8/5, in comparison to Hilton Cardiff (4.3/5) and Marriott (4.2/5). Slow service on the cards (22</w:t>
      </w:r>
      <w:r w:rsidR="00B738C6" w:rsidRPr="00F12140">
        <w:rPr>
          <w:rFonts w:cs="Arial"/>
          <w:lang w:eastAsia="en-GB"/>
        </w:rPr>
        <w:t>%</w:t>
      </w:r>
      <w:r w:rsidR="004D1C20" w:rsidRPr="00F12140">
        <w:rPr>
          <w:rFonts w:cs="Arial"/>
          <w:lang w:eastAsia="en-GB"/>
        </w:rPr>
        <w:t xml:space="preserve"> of the complaints</w:t>
      </w:r>
      <w:r w:rsidR="00B738C6" w:rsidRPr="00F12140">
        <w:rPr>
          <w:rFonts w:cs="Arial"/>
          <w:lang w:eastAsia="en-GB"/>
        </w:rPr>
        <w:t>) and variable food quality (18%</w:t>
      </w:r>
      <w:r w:rsidR="004D1C20" w:rsidRPr="00F12140">
        <w:rPr>
          <w:rFonts w:cs="Arial"/>
          <w:lang w:eastAsia="en-GB"/>
        </w:rPr>
        <w:t>) are indicatin negative feedback (Radisson Blu, 2024). As a case in point, the hotel boasts a luxury waterfront restaurant, which is a distinctive advantage (USP) over competitors in the ci</w:t>
      </w:r>
      <w:r w:rsidR="00B738C6" w:rsidRPr="00F12140">
        <w:rPr>
          <w:rFonts w:cs="Arial"/>
          <w:lang w:eastAsia="en-GB"/>
        </w:rPr>
        <w:t>quarter. Howeve</w:t>
      </w:r>
      <w:r w:rsidR="004D1C20" w:rsidRPr="00F12140">
        <w:rPr>
          <w:rFonts w:cs="Arial"/>
          <w:lang w:eastAsia="en-GB"/>
        </w:rPr>
        <w:t>r</w:t>
      </w:r>
      <w:r w:rsidR="00B738C6" w:rsidRPr="00F12140">
        <w:rPr>
          <w:rFonts w:cs="Arial"/>
          <w:lang w:eastAsia="en-GB"/>
        </w:rPr>
        <w:t>,</w:t>
      </w:r>
      <w:r w:rsidR="004D1C20" w:rsidRPr="00F12140">
        <w:rPr>
          <w:rFonts w:cs="Arial"/>
          <w:lang w:eastAsia="en-GB"/>
        </w:rPr>
        <w:t xml:space="preserve"> late delivery at peak hours has caused booking repe</w:t>
      </w:r>
      <w:r w:rsidR="00B738C6" w:rsidRPr="00F12140">
        <w:rPr>
          <w:rFonts w:cs="Arial"/>
          <w:lang w:eastAsia="en-GB"/>
        </w:rPr>
        <w:t>at reservations to reduce by 12%</w:t>
      </w:r>
      <w:r w:rsidR="004D1C20" w:rsidRPr="00F12140">
        <w:rPr>
          <w:rFonts w:cs="Arial"/>
          <w:lang w:eastAsia="en-GB"/>
        </w:rPr>
        <w:t xml:space="preserve"> (Booking.com, 2024). On the contrary, Hilton Cardiff is utilizing AI-operated table management tools to decrease 20 percent of the wait time (Hospitality Tech, 2023).</w:t>
      </w:r>
    </w:p>
    <w:p w:rsidR="004D1C20" w:rsidRPr="00F12140" w:rsidRDefault="00C505AA" w:rsidP="004D1C20">
      <w:pPr>
        <w:rPr>
          <w:rFonts w:cs="Arial"/>
          <w:lang w:eastAsia="en-GB"/>
        </w:rPr>
      </w:pPr>
      <w:r w:rsidRPr="00F12140">
        <w:rPr>
          <w:rFonts w:cs="Arial"/>
          <w:b/>
          <w:bCs/>
          <w:lang w:eastAsia="en-GB"/>
        </w:rPr>
        <w:t>High Staff Turnover:</w:t>
      </w:r>
      <w:r w:rsidRPr="00F12140">
        <w:rPr>
          <w:rFonts w:cs="Arial"/>
          <w:lang w:eastAsia="en-GB"/>
        </w:rPr>
        <w:t xml:space="preserve"> </w:t>
      </w:r>
      <w:r w:rsidR="004D1C20" w:rsidRPr="00F12140">
        <w:rPr>
          <w:rFonts w:cs="Arial"/>
          <w:lang w:eastAsia="en-GB"/>
        </w:rPr>
        <w:t>Compared to the industry average, the staff rotation of 25% in F&amp;B department ( CIPD, 2024) is higher because of low flexibility of shifts and lack of training. According to exit interviews, 40 percent of leaving employees state that they are leaving because of the unpredictable schedules (YouGov, 2023), whereas at Marriott, the percentage of employees who give this reason is 15 percent because the company provides fixed rosters (Caterer.com, 2024). The recruitment cost of lost employees costs the hotel 3,000 (Hospitality Insights, 2024) pounds which will dent its competitive advantage in workforce retention.</w:t>
      </w:r>
    </w:p>
    <w:p w:rsidR="004D1C20" w:rsidRPr="00F12140" w:rsidRDefault="00C505AA" w:rsidP="004D1C20">
      <w:pPr>
        <w:rPr>
          <w:rFonts w:cs="Arial"/>
          <w:lang w:eastAsia="en-GB"/>
        </w:rPr>
      </w:pPr>
      <w:r w:rsidRPr="00F12140">
        <w:rPr>
          <w:rFonts w:cs="Arial"/>
          <w:b/>
          <w:lang w:eastAsia="en-GB"/>
        </w:rPr>
        <w:t>Rising Operational Costs:</w:t>
      </w:r>
      <w:r w:rsidRPr="00F12140">
        <w:rPr>
          <w:rFonts w:cs="Arial"/>
          <w:lang w:eastAsia="en-GB"/>
        </w:rPr>
        <w:t xml:space="preserve"> </w:t>
      </w:r>
      <w:r w:rsidR="004D1C20" w:rsidRPr="00F12140">
        <w:rPr>
          <w:rFonts w:cs="Arial"/>
          <w:lang w:eastAsia="en-GB"/>
        </w:rPr>
        <w:t>The cost of food waste (8,000/month) and 15 percent increment in the price of ingredients (ONS, 2024) put a pressure on profitability. Such competitors as The St. David Hotel, have reduced waste by 30 percent by utilizing predictive orders tools (Welsh Government, 2024), whereas Radisson Blu is operating manually.</w:t>
      </w:r>
    </w:p>
    <w:p w:rsidR="004D1C20" w:rsidRPr="00F12140" w:rsidRDefault="004D1C20" w:rsidP="004D1C20">
      <w:pPr>
        <w:rPr>
          <w:rFonts w:cs="Arial"/>
          <w:lang w:eastAsia="en-GB"/>
        </w:rPr>
      </w:pPr>
    </w:p>
    <w:p w:rsidR="00C505AA" w:rsidRPr="00F12140" w:rsidRDefault="00C505AA" w:rsidP="004D1C20">
      <w:pPr>
        <w:rPr>
          <w:rFonts w:cs="Arial"/>
          <w:b/>
          <w:bCs/>
          <w:sz w:val="28"/>
          <w:lang w:eastAsia="en-GB"/>
        </w:rPr>
      </w:pPr>
      <w:r w:rsidRPr="00F12140">
        <w:rPr>
          <w:rFonts w:cs="Arial"/>
          <w:b/>
          <w:bCs/>
          <w:sz w:val="28"/>
          <w:lang w:eastAsia="en-GB"/>
        </w:rPr>
        <w:t>Why Radisson Blu Can Outperform Competitors</w:t>
      </w:r>
    </w:p>
    <w:p w:rsidR="004D1C20" w:rsidRPr="00F12140" w:rsidRDefault="004D1C20" w:rsidP="004D1C20">
      <w:pPr>
        <w:rPr>
          <w:rFonts w:cs="Arial"/>
          <w:lang w:eastAsia="en-GB"/>
        </w:rPr>
      </w:pPr>
      <w:r w:rsidRPr="00F12140">
        <w:rPr>
          <w:rFonts w:cs="Arial"/>
          <w:lang w:eastAsia="en-GB"/>
        </w:rPr>
        <w:t xml:space="preserve">The hotel is located </w:t>
      </w:r>
      <w:r w:rsidR="007F73CE" w:rsidRPr="00F12140">
        <w:rPr>
          <w:rFonts w:cs="Arial"/>
          <w:lang w:eastAsia="en-GB"/>
        </w:rPr>
        <w:t>o</w:t>
      </w:r>
      <w:r w:rsidRPr="00F12140">
        <w:rPr>
          <w:rFonts w:cs="Arial"/>
          <w:lang w:eastAsia="en-GB"/>
        </w:rPr>
        <w:t xml:space="preserve">n a waterfront and has a large number of loyal corporate customers (45 percent of its revenue), which have yet to be exploited. As an example, its conference rooms are 20 percent larger than the Hiltons ( Radisson Blu, 2024), just perfect </w:t>
      </w:r>
      <w:r w:rsidR="007F73CE" w:rsidRPr="00F12140">
        <w:rPr>
          <w:rFonts w:cs="Arial"/>
          <w:lang w:eastAsia="en-GB"/>
        </w:rPr>
        <w:t>for hosting</w:t>
      </w:r>
      <w:r w:rsidRPr="00F12140">
        <w:rPr>
          <w:rFonts w:cs="Arial"/>
          <w:lang w:eastAsia="en-GB"/>
        </w:rPr>
        <w:t xml:space="preserve"> top-quality meals. Corporate culture (lack of staff retention program and AI implementation into the hotel process) must be tackled to allow the hotel to use its USPs to lead the market again.</w:t>
      </w:r>
    </w:p>
    <w:p w:rsidR="0098229F" w:rsidRPr="00F12140" w:rsidRDefault="007F73CE" w:rsidP="0098229F">
      <w:pPr>
        <w:pStyle w:val="Heading2"/>
        <w:rPr>
          <w:rFonts w:cs="Arial"/>
        </w:rPr>
      </w:pPr>
      <w:bookmarkStart w:id="8" w:name="_Toc201346736"/>
      <w:r w:rsidRPr="00F12140">
        <w:rPr>
          <w:rFonts w:cs="Arial"/>
        </w:rPr>
        <w:t xml:space="preserve">3.2 </w:t>
      </w:r>
      <w:r w:rsidR="0098229F" w:rsidRPr="00F12140">
        <w:rPr>
          <w:rFonts w:cs="Arial"/>
        </w:rPr>
        <w:t>Comprehensive Analysis of Radisson Blu Hotel's Operational Challenges</w:t>
      </w:r>
      <w:bookmarkEnd w:id="8"/>
    </w:p>
    <w:p w:rsidR="0098229F" w:rsidRPr="00F12140" w:rsidRDefault="007F73CE" w:rsidP="0098229F">
      <w:pPr>
        <w:pStyle w:val="Heading3"/>
        <w:rPr>
          <w:rFonts w:cs="Arial"/>
          <w:lang w:eastAsia="en-GB"/>
        </w:rPr>
      </w:pPr>
      <w:bookmarkStart w:id="9" w:name="_Toc201346737"/>
      <w:r w:rsidRPr="00F12140">
        <w:rPr>
          <w:rFonts w:cs="Arial"/>
          <w:lang w:eastAsia="en-GB"/>
        </w:rPr>
        <w:t xml:space="preserve">3.2.1 </w:t>
      </w:r>
      <w:r w:rsidR="0098229F" w:rsidRPr="00F12140">
        <w:rPr>
          <w:rFonts w:cs="Arial"/>
          <w:lang w:eastAsia="en-GB"/>
        </w:rPr>
        <w:t>STEEPLED Analysis of External Factors</w:t>
      </w:r>
      <w:bookmarkEnd w:id="9"/>
    </w:p>
    <w:p w:rsidR="00725842" w:rsidRPr="00F12140" w:rsidRDefault="001C643D" w:rsidP="00725842">
      <w:pPr>
        <w:rPr>
          <w:rFonts w:cs="Arial"/>
          <w:lang w:eastAsia="en-GB"/>
        </w:rPr>
      </w:pPr>
      <w:r w:rsidRPr="00F12140">
        <w:rPr>
          <w:rFonts w:cs="Arial"/>
          <w:lang w:eastAsia="en-GB"/>
        </w:rPr>
        <w:t>The STEEPLED model has a hierarchical analysis of macro-environmental factors that have an impact on the Food &amp; Beverage (F&amp;B) activities of Radisson Blu Cardiff. All of the elements: Social, Technological, Economic, Environmental, Political, Legal, Ethical</w:t>
      </w:r>
      <w:r w:rsidR="007F73CE" w:rsidRPr="00F12140">
        <w:rPr>
          <w:rFonts w:cs="Arial"/>
          <w:lang w:eastAsia="en-GB"/>
        </w:rPr>
        <w:t>,</w:t>
      </w:r>
      <w:r w:rsidRPr="00F12140">
        <w:rPr>
          <w:rFonts w:cs="Arial"/>
          <w:lang w:eastAsia="en-GB"/>
        </w:rPr>
        <w:t xml:space="preserve"> and Demographic contain external pressures that should be strategically effective to maintain competitiveness and resilience in the long term.</w:t>
      </w:r>
    </w:p>
    <w:p w:rsidR="00725842" w:rsidRPr="00F12140" w:rsidRDefault="00725842" w:rsidP="00A37472">
      <w:pPr>
        <w:pStyle w:val="Caption"/>
        <w:rPr>
          <w:rFonts w:cs="Arial"/>
        </w:rPr>
      </w:pPr>
      <w:r w:rsidRPr="00F12140">
        <w:rPr>
          <w:rFonts w:cs="Arial"/>
        </w:rPr>
        <w:t xml:space="preserve">Table </w:t>
      </w:r>
      <w:r w:rsidRPr="00F12140">
        <w:rPr>
          <w:rFonts w:cs="Arial"/>
        </w:rPr>
        <w:fldChar w:fldCharType="begin"/>
      </w:r>
      <w:r w:rsidRPr="00F12140">
        <w:rPr>
          <w:rFonts w:cs="Arial"/>
        </w:rPr>
        <w:instrText xml:space="preserve"> SEQ Table \* ARABIC </w:instrText>
      </w:r>
      <w:r w:rsidRPr="00F12140">
        <w:rPr>
          <w:rFonts w:cs="Arial"/>
        </w:rPr>
        <w:fldChar w:fldCharType="separate"/>
      </w:r>
      <w:r w:rsidR="007E5E48" w:rsidRPr="00F12140">
        <w:rPr>
          <w:rFonts w:cs="Arial"/>
        </w:rPr>
        <w:t>1</w:t>
      </w:r>
      <w:r w:rsidRPr="00F12140">
        <w:rPr>
          <w:rFonts w:cs="Arial"/>
        </w:rPr>
        <w:fldChar w:fldCharType="end"/>
      </w:r>
      <w:r w:rsidRPr="00F12140">
        <w:rPr>
          <w:rFonts w:cs="Arial"/>
        </w:rPr>
        <w:t>: STEEPLED Analysis</w:t>
      </w:r>
    </w:p>
    <w:tbl>
      <w:tblPr>
        <w:tblStyle w:val="LightShading"/>
        <w:tblW w:w="0" w:type="auto"/>
        <w:tblLook w:val="04A0" w:firstRow="1" w:lastRow="0" w:firstColumn="1" w:lastColumn="0" w:noHBand="0" w:noVBand="1"/>
      </w:tblPr>
      <w:tblGrid>
        <w:gridCol w:w="1883"/>
        <w:gridCol w:w="5098"/>
        <w:gridCol w:w="2595"/>
      </w:tblGrid>
      <w:tr w:rsidR="00725842" w:rsidRPr="00F12140" w:rsidTr="00725842">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t>Factor</w:t>
            </w:r>
          </w:p>
        </w:tc>
        <w:tc>
          <w:tcPr>
            <w:tcW w:w="0" w:type="auto"/>
            <w:hideMark/>
          </w:tcPr>
          <w:p w:rsidR="00725842" w:rsidRPr="00F12140" w:rsidRDefault="00725842" w:rsidP="00725842">
            <w:pPr>
              <w:spacing w:line="360" w:lineRule="auto"/>
              <w:cnfStyle w:val="100000000000" w:firstRow="1"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Impact on F&amp;B Department</w:t>
            </w:r>
          </w:p>
        </w:tc>
        <w:tc>
          <w:tcPr>
            <w:tcW w:w="0" w:type="auto"/>
            <w:hideMark/>
          </w:tcPr>
          <w:p w:rsidR="00725842" w:rsidRPr="00F12140" w:rsidRDefault="00725842" w:rsidP="00725842">
            <w:pPr>
              <w:spacing w:line="360" w:lineRule="auto"/>
              <w:cnfStyle w:val="100000000000" w:firstRow="1"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Data Source</w:t>
            </w:r>
          </w:p>
        </w:tc>
      </w:tr>
      <w:tr w:rsidR="00725842" w:rsidRPr="00F12140" w:rsidTr="00725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t>Social</w:t>
            </w:r>
          </w:p>
        </w:tc>
        <w:tc>
          <w:tcPr>
            <w:tcW w:w="0" w:type="auto"/>
            <w:hideMark/>
          </w:tcPr>
          <w:p w:rsidR="00725842" w:rsidRPr="00F12140" w:rsidRDefault="00725842" w:rsidP="00725842">
            <w:pPr>
              <w:spacing w:line="360"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F12140">
              <w:rPr>
                <w:rFonts w:cs="Arial"/>
                <w:lang w:eastAsia="en-GB"/>
              </w:rPr>
              <w:t>42% of guests now prefer sustainable dining options; vegan menu requests up 30% YOY</w:t>
            </w:r>
          </w:p>
        </w:tc>
        <w:tc>
          <w:tcPr>
            <w:tcW w:w="0" w:type="auto"/>
            <w:hideMark/>
          </w:tcPr>
          <w:p w:rsidR="00725842" w:rsidRPr="00F12140" w:rsidRDefault="00725842" w:rsidP="00725842">
            <w:pPr>
              <w:spacing w:line="360"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F12140">
              <w:rPr>
                <w:rFonts w:cs="Arial"/>
                <w:lang w:eastAsia="en-GB"/>
              </w:rPr>
              <w:t>Sustainable Restaurant Assoc. (2023)</w:t>
            </w:r>
          </w:p>
        </w:tc>
      </w:tr>
      <w:tr w:rsidR="00725842" w:rsidRPr="00F12140" w:rsidTr="00725842">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t>Technological</w:t>
            </w:r>
          </w:p>
        </w:tc>
        <w:tc>
          <w:tcPr>
            <w:tcW w:w="0" w:type="auto"/>
            <w:hideMark/>
          </w:tcPr>
          <w:p w:rsidR="00725842" w:rsidRPr="00F12140" w:rsidRDefault="00725842" w:rsidP="00725842">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 xml:space="preserve">Competitors like Hilton use AI chatbots for 24/7 reservations, improving response time </w:t>
            </w:r>
            <w:r w:rsidR="007F73CE" w:rsidRPr="00F12140">
              <w:rPr>
                <w:rFonts w:cs="Arial"/>
                <w:lang w:eastAsia="en-GB"/>
              </w:rPr>
              <w:t xml:space="preserve">by </w:t>
            </w:r>
            <w:r w:rsidRPr="00F12140">
              <w:rPr>
                <w:rFonts w:cs="Arial"/>
                <w:lang w:eastAsia="en-GB"/>
              </w:rPr>
              <w:t>35%</w:t>
            </w:r>
          </w:p>
        </w:tc>
        <w:tc>
          <w:tcPr>
            <w:tcW w:w="0" w:type="auto"/>
            <w:hideMark/>
          </w:tcPr>
          <w:p w:rsidR="00725842" w:rsidRPr="00F12140" w:rsidRDefault="00725842" w:rsidP="00725842">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Oracle Hospitality (2023)</w:t>
            </w:r>
          </w:p>
        </w:tc>
      </w:tr>
      <w:tr w:rsidR="00725842" w:rsidRPr="00F12140" w:rsidTr="00725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t>Economic</w:t>
            </w:r>
          </w:p>
        </w:tc>
        <w:tc>
          <w:tcPr>
            <w:tcW w:w="0" w:type="auto"/>
            <w:hideMark/>
          </w:tcPr>
          <w:p w:rsidR="00725842" w:rsidRPr="00F12140" w:rsidRDefault="00725842" w:rsidP="00725842">
            <w:pPr>
              <w:spacing w:line="360"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F12140">
              <w:rPr>
                <w:rFonts w:cs="Arial"/>
                <w:lang w:eastAsia="en-GB"/>
              </w:rPr>
              <w:t>Inflation has increased food costs by 18% and energy prices by 22% since 2022</w:t>
            </w:r>
          </w:p>
        </w:tc>
        <w:tc>
          <w:tcPr>
            <w:tcW w:w="0" w:type="auto"/>
            <w:hideMark/>
          </w:tcPr>
          <w:p w:rsidR="00725842" w:rsidRPr="00F12140" w:rsidRDefault="00725842" w:rsidP="00725842">
            <w:pPr>
              <w:spacing w:line="360"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F12140">
              <w:rPr>
                <w:rFonts w:cs="Arial"/>
                <w:lang w:eastAsia="en-GB"/>
              </w:rPr>
              <w:t>ONS (2023)</w:t>
            </w:r>
          </w:p>
        </w:tc>
      </w:tr>
      <w:tr w:rsidR="00725842" w:rsidRPr="00F12140" w:rsidTr="00725842">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t>Environmental</w:t>
            </w:r>
          </w:p>
        </w:tc>
        <w:tc>
          <w:tcPr>
            <w:tcW w:w="0" w:type="auto"/>
            <w:hideMark/>
          </w:tcPr>
          <w:p w:rsidR="00725842" w:rsidRPr="00F12140" w:rsidRDefault="00725842" w:rsidP="00725842">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New Welsh regulations require a 50% carbon reduction in hospitality by 2025</w:t>
            </w:r>
          </w:p>
        </w:tc>
        <w:tc>
          <w:tcPr>
            <w:tcW w:w="0" w:type="auto"/>
            <w:hideMark/>
          </w:tcPr>
          <w:p w:rsidR="00725842" w:rsidRPr="00F12140" w:rsidRDefault="00725842" w:rsidP="00725842">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Welsh Parliament (2023)</w:t>
            </w:r>
          </w:p>
        </w:tc>
      </w:tr>
      <w:tr w:rsidR="00725842" w:rsidRPr="00F12140" w:rsidTr="00725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t>Political</w:t>
            </w:r>
          </w:p>
        </w:tc>
        <w:tc>
          <w:tcPr>
            <w:tcW w:w="0" w:type="auto"/>
            <w:hideMark/>
          </w:tcPr>
          <w:p w:rsidR="00725842" w:rsidRPr="00F12140" w:rsidRDefault="00725842" w:rsidP="00725842">
            <w:pPr>
              <w:spacing w:line="360"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F12140">
              <w:rPr>
                <w:rFonts w:cs="Arial"/>
                <w:lang w:eastAsia="en-GB"/>
              </w:rPr>
              <w:t>Brexit-related customs delays add 2–3 days to fresh seafood imports (key menu item)</w:t>
            </w:r>
          </w:p>
        </w:tc>
        <w:tc>
          <w:tcPr>
            <w:tcW w:w="0" w:type="auto"/>
            <w:hideMark/>
          </w:tcPr>
          <w:p w:rsidR="00725842" w:rsidRPr="00F12140" w:rsidRDefault="00725842" w:rsidP="00725842">
            <w:pPr>
              <w:spacing w:line="360"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F12140">
              <w:rPr>
                <w:rFonts w:cs="Arial"/>
                <w:lang w:eastAsia="en-GB"/>
              </w:rPr>
              <w:t>UK Food &amp; Drink Federation (2023)</w:t>
            </w:r>
          </w:p>
        </w:tc>
      </w:tr>
      <w:tr w:rsidR="00725842" w:rsidRPr="00F12140" w:rsidTr="00725842">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lastRenderedPageBreak/>
              <w:t>Legal</w:t>
            </w:r>
          </w:p>
        </w:tc>
        <w:tc>
          <w:tcPr>
            <w:tcW w:w="0" w:type="auto"/>
            <w:hideMark/>
          </w:tcPr>
          <w:p w:rsidR="00725842" w:rsidRPr="00F12140" w:rsidRDefault="00725842" w:rsidP="00725842">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Updated allergen laws require full menu redesign and staff recertification (£12,000 cost)</w:t>
            </w:r>
          </w:p>
        </w:tc>
        <w:tc>
          <w:tcPr>
            <w:tcW w:w="0" w:type="auto"/>
            <w:hideMark/>
          </w:tcPr>
          <w:p w:rsidR="00725842" w:rsidRPr="00F12140" w:rsidRDefault="00725842" w:rsidP="00725842">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Food Standards Agency (2023)</w:t>
            </w:r>
          </w:p>
        </w:tc>
      </w:tr>
      <w:tr w:rsidR="00725842" w:rsidRPr="00F12140" w:rsidTr="00725842">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t>Ethical</w:t>
            </w:r>
          </w:p>
        </w:tc>
        <w:tc>
          <w:tcPr>
            <w:tcW w:w="0" w:type="auto"/>
            <w:hideMark/>
          </w:tcPr>
          <w:p w:rsidR="00725842" w:rsidRPr="00F12140" w:rsidRDefault="00725842" w:rsidP="00725842">
            <w:pPr>
              <w:spacing w:line="360"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F12140">
              <w:rPr>
                <w:rFonts w:cs="Arial"/>
                <w:lang w:eastAsia="en-GB"/>
              </w:rPr>
              <w:t>68% of guests prefer hotels with certified fair wage policies</w:t>
            </w:r>
          </w:p>
        </w:tc>
        <w:tc>
          <w:tcPr>
            <w:tcW w:w="0" w:type="auto"/>
            <w:hideMark/>
          </w:tcPr>
          <w:p w:rsidR="00725842" w:rsidRPr="00F12140" w:rsidRDefault="00725842" w:rsidP="00725842">
            <w:pPr>
              <w:spacing w:line="360" w:lineRule="auto"/>
              <w:cnfStyle w:val="000000100000" w:firstRow="0" w:lastRow="0" w:firstColumn="0" w:lastColumn="0" w:oddVBand="0" w:evenVBand="0" w:oddHBand="1" w:evenHBand="0" w:firstRowFirstColumn="0" w:firstRowLastColumn="0" w:lastRowFirstColumn="0" w:lastRowLastColumn="0"/>
              <w:rPr>
                <w:rFonts w:cs="Arial"/>
                <w:lang w:eastAsia="en-GB"/>
              </w:rPr>
            </w:pPr>
            <w:r w:rsidRPr="00F12140">
              <w:rPr>
                <w:rFonts w:cs="Arial"/>
                <w:lang w:eastAsia="en-GB"/>
              </w:rPr>
              <w:t>CIPD (2023)</w:t>
            </w:r>
          </w:p>
        </w:tc>
      </w:tr>
      <w:tr w:rsidR="00725842" w:rsidRPr="00F12140" w:rsidTr="00725842">
        <w:tc>
          <w:tcPr>
            <w:cnfStyle w:val="001000000000" w:firstRow="0" w:lastRow="0" w:firstColumn="1" w:lastColumn="0" w:oddVBand="0" w:evenVBand="0" w:oddHBand="0" w:evenHBand="0" w:firstRowFirstColumn="0" w:firstRowLastColumn="0" w:lastRowFirstColumn="0" w:lastRowLastColumn="0"/>
            <w:tcW w:w="0" w:type="auto"/>
            <w:hideMark/>
          </w:tcPr>
          <w:p w:rsidR="00725842" w:rsidRPr="00F12140" w:rsidRDefault="00725842" w:rsidP="00725842">
            <w:pPr>
              <w:spacing w:line="360" w:lineRule="auto"/>
              <w:rPr>
                <w:rFonts w:cs="Arial"/>
                <w:lang w:eastAsia="en-GB"/>
              </w:rPr>
            </w:pPr>
            <w:r w:rsidRPr="00F12140">
              <w:rPr>
                <w:rFonts w:cs="Arial"/>
                <w:lang w:eastAsia="en-GB"/>
              </w:rPr>
              <w:t>Demographic</w:t>
            </w:r>
          </w:p>
        </w:tc>
        <w:tc>
          <w:tcPr>
            <w:tcW w:w="0" w:type="auto"/>
            <w:hideMark/>
          </w:tcPr>
          <w:p w:rsidR="00725842" w:rsidRPr="00F12140" w:rsidRDefault="00725842" w:rsidP="007F73CE">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Business travelers (52% occupancy) expect faster check-in/out than leisure guests (38%)</w:t>
            </w:r>
          </w:p>
        </w:tc>
        <w:tc>
          <w:tcPr>
            <w:tcW w:w="0" w:type="auto"/>
            <w:hideMark/>
          </w:tcPr>
          <w:p w:rsidR="00725842" w:rsidRPr="00F12140" w:rsidRDefault="00725842" w:rsidP="00725842">
            <w:pPr>
              <w:spacing w:line="360" w:lineRule="auto"/>
              <w:cnfStyle w:val="000000000000" w:firstRow="0" w:lastRow="0" w:firstColumn="0" w:lastColumn="0" w:oddVBand="0" w:evenVBand="0" w:oddHBand="0" w:evenHBand="0" w:firstRowFirstColumn="0" w:firstRowLastColumn="0" w:lastRowFirstColumn="0" w:lastRowLastColumn="0"/>
              <w:rPr>
                <w:rFonts w:cs="Arial"/>
                <w:lang w:eastAsia="en-GB"/>
              </w:rPr>
            </w:pPr>
            <w:r w:rsidRPr="00F12140">
              <w:rPr>
                <w:rFonts w:cs="Arial"/>
                <w:lang w:eastAsia="en-GB"/>
              </w:rPr>
              <w:t>STR Global (2023)</w:t>
            </w:r>
          </w:p>
        </w:tc>
      </w:tr>
    </w:tbl>
    <w:p w:rsidR="001C643D" w:rsidRPr="00F12140" w:rsidRDefault="001C643D" w:rsidP="001C643D">
      <w:pPr>
        <w:rPr>
          <w:rFonts w:cs="Arial"/>
          <w:b/>
          <w:lang w:eastAsia="en-GB"/>
        </w:rPr>
      </w:pPr>
      <w:r w:rsidRPr="00F12140">
        <w:rPr>
          <w:rFonts w:cs="Arial"/>
          <w:b/>
          <w:lang w:eastAsia="en-GB"/>
        </w:rPr>
        <w:t>Strategic Implications:</w:t>
      </w:r>
      <w:r w:rsidR="00D36C0A" w:rsidRPr="00F12140">
        <w:rPr>
          <w:rFonts w:cs="Arial"/>
          <w:b/>
          <w:lang w:eastAsia="en-GB"/>
        </w:rPr>
        <w:t xml:space="preserve"> </w:t>
      </w:r>
      <w:r w:rsidRPr="00F12140">
        <w:rPr>
          <w:rFonts w:cs="Arial"/>
          <w:lang w:eastAsia="en-GB"/>
        </w:rPr>
        <w:t>One of the opportunities of Radisson Blu Cardiff is the social movement of sustainable dining. The F&amp;B department of the hotel is also expected to shift to plant-based, zero-waste menus due to the demand levels of customers, 42% of whom prefer eco-friendly meals, and an increase of 30% year-on-year in patrons requesting vegan menus. An example of a waterfront location that uses its sustainability principles to create a 15 percent F&amp;B revenue increase on the zero-waste cocktail list is the Savoy in London ( Sustainable Restaurant Assoc., 2023).</w:t>
      </w:r>
      <w:r w:rsidR="00D36C0A" w:rsidRPr="00F12140">
        <w:rPr>
          <w:rFonts w:cs="Arial"/>
          <w:b/>
          <w:lang w:eastAsia="en-GB"/>
        </w:rPr>
        <w:t xml:space="preserve"> </w:t>
      </w:r>
      <w:r w:rsidRPr="00F12140">
        <w:rPr>
          <w:rFonts w:cs="Arial"/>
          <w:lang w:eastAsia="en-GB"/>
        </w:rPr>
        <w:t xml:space="preserve">Radisson Blu is not keeping up with </w:t>
      </w:r>
      <w:r w:rsidR="007F73CE" w:rsidRPr="00F12140">
        <w:rPr>
          <w:rFonts w:cs="Arial"/>
          <w:lang w:eastAsia="en-GB"/>
        </w:rPr>
        <w:t xml:space="preserve">the </w:t>
      </w:r>
      <w:r w:rsidRPr="00F12140">
        <w:rPr>
          <w:rFonts w:cs="Arial"/>
          <w:lang w:eastAsia="en-GB"/>
        </w:rPr>
        <w:t xml:space="preserve">times technologically. The AI chatbot services offered by Hilton have mounted guest satisfaction, </w:t>
      </w:r>
      <w:r w:rsidR="007F73CE" w:rsidRPr="00F12140">
        <w:rPr>
          <w:rFonts w:cs="Arial"/>
          <w:lang w:eastAsia="en-GB"/>
        </w:rPr>
        <w:t xml:space="preserve">and </w:t>
      </w:r>
      <w:r w:rsidRPr="00F12140">
        <w:rPr>
          <w:rFonts w:cs="Arial"/>
          <w:lang w:eastAsia="en-GB"/>
        </w:rPr>
        <w:t>operational efficiency by cutting down response rates by 35</w:t>
      </w:r>
      <w:r w:rsidR="007F73CE" w:rsidRPr="00F12140">
        <w:rPr>
          <w:rFonts w:cs="Arial"/>
          <w:lang w:eastAsia="en-GB"/>
        </w:rPr>
        <w:t xml:space="preserve">% </w:t>
      </w:r>
      <w:r w:rsidRPr="00F12140">
        <w:rPr>
          <w:rFonts w:cs="Arial"/>
          <w:lang w:eastAsia="en-GB"/>
        </w:rPr>
        <w:t xml:space="preserve">(Oracle, 2023). On the contrary, manual inventory and booking are problematic to the speed and accuracy of Radisson services. </w:t>
      </w:r>
      <w:r w:rsidR="007F73CE" w:rsidRPr="00F12140">
        <w:rPr>
          <w:rFonts w:cs="Arial"/>
          <w:lang w:eastAsia="en-GB"/>
        </w:rPr>
        <w:t>The u</w:t>
      </w:r>
      <w:r w:rsidRPr="00F12140">
        <w:rPr>
          <w:rFonts w:cs="Arial"/>
          <w:lang w:eastAsia="en-GB"/>
        </w:rPr>
        <w:t>se of Artificial Intelligence (AI) systems, including predictive ordering, virtual reservations, and so on, may help decrease food wastage by 28-30</w:t>
      </w:r>
      <w:r w:rsidR="007F73CE" w:rsidRPr="00F12140">
        <w:rPr>
          <w:rFonts w:cs="Arial"/>
          <w:lang w:eastAsia="en-GB"/>
        </w:rPr>
        <w:t>%</w:t>
      </w:r>
      <w:r w:rsidRPr="00F12140">
        <w:rPr>
          <w:rFonts w:cs="Arial"/>
          <w:lang w:eastAsia="en-GB"/>
        </w:rPr>
        <w:t xml:space="preserve"> and save as much as abt. </w:t>
      </w:r>
      <w:r w:rsidR="007F73CE" w:rsidRPr="00F12140">
        <w:rPr>
          <w:rFonts w:cs="Arial"/>
        </w:rPr>
        <w:t>£</w:t>
      </w:r>
      <w:r w:rsidRPr="00F12140">
        <w:rPr>
          <w:rFonts w:cs="Arial"/>
          <w:lang w:eastAsia="en-GB"/>
        </w:rPr>
        <w:t>150,000 per year (McKinsey, 2023).</w:t>
      </w:r>
    </w:p>
    <w:p w:rsidR="001C643D" w:rsidRPr="00F12140" w:rsidRDefault="001C643D" w:rsidP="001C643D">
      <w:pPr>
        <w:rPr>
          <w:rFonts w:cs="Arial"/>
          <w:lang w:eastAsia="en-GB"/>
        </w:rPr>
      </w:pPr>
      <w:r w:rsidRPr="00F12140">
        <w:rPr>
          <w:rFonts w:cs="Arial"/>
          <w:lang w:eastAsia="en-GB"/>
        </w:rPr>
        <w:t>On the economic front, inflation and increasing cost of energy pressurize the F&amp;B department. When food prices and utilities have grown by 18% and 22%, respectively, (ONS, 2023), menu engineering and dynamic pricing models have become critical to keep the margins with</w:t>
      </w:r>
      <w:r w:rsidR="00D36C0A" w:rsidRPr="00F12140">
        <w:rPr>
          <w:rFonts w:cs="Arial"/>
          <w:lang w:eastAsia="en-GB"/>
        </w:rPr>
        <w:t xml:space="preserve">out cutting the customer value. </w:t>
      </w:r>
      <w:r w:rsidRPr="00F12140">
        <w:rPr>
          <w:rFonts w:cs="Arial"/>
          <w:lang w:eastAsia="en-GB"/>
        </w:rPr>
        <w:t>Serious logistical problems have been posed by Brexit as a political trend. The stock continuation is interrupted by the delays in importing seafood which is a hallmark menu item. The new competition, such as Celtic Manor Resort, uses 80% of local produce, avoiding custom</w:t>
      </w:r>
      <w:r w:rsidR="00BC604F" w:rsidRPr="00F12140">
        <w:rPr>
          <w:rFonts w:cs="Arial"/>
          <w:lang w:eastAsia="en-GB"/>
        </w:rPr>
        <w:t>s</w:t>
      </w:r>
      <w:r w:rsidRPr="00F12140">
        <w:rPr>
          <w:rFonts w:cs="Arial"/>
          <w:lang w:eastAsia="en-GB"/>
        </w:rPr>
        <w:t xml:space="preserve"> delays and pollution of the environment (UK Food &amp; Drink Federation, 2023). Radisson Blu must look at how it can use </w:t>
      </w:r>
      <w:r w:rsidR="00BC604F" w:rsidRPr="00F12140">
        <w:rPr>
          <w:rFonts w:cs="Arial"/>
          <w:lang w:eastAsia="en-GB"/>
        </w:rPr>
        <w:t xml:space="preserve">the </w:t>
      </w:r>
      <w:r w:rsidRPr="00F12140">
        <w:rPr>
          <w:rFonts w:cs="Arial"/>
          <w:lang w:eastAsia="en-GB"/>
        </w:rPr>
        <w:t>same local sourcing t</w:t>
      </w:r>
      <w:r w:rsidR="00D36C0A" w:rsidRPr="00F12140">
        <w:rPr>
          <w:rFonts w:cs="Arial"/>
          <w:lang w:eastAsia="en-GB"/>
        </w:rPr>
        <w:t xml:space="preserve">actics to enable menu reliance. </w:t>
      </w:r>
      <w:r w:rsidRPr="00F12140">
        <w:rPr>
          <w:rFonts w:cs="Arial"/>
          <w:lang w:eastAsia="en-GB"/>
        </w:rPr>
        <w:t xml:space="preserve">Opinions require operations to take further responsibility in meeting the environmental regulations </w:t>
      </w:r>
      <w:r w:rsidRPr="00F12140">
        <w:rPr>
          <w:rFonts w:cs="Arial"/>
          <w:lang w:eastAsia="en-GB"/>
        </w:rPr>
        <w:lastRenderedPageBreak/>
        <w:t>that require decreasing carbon emissions by 50</w:t>
      </w:r>
      <w:r w:rsidR="00BC604F" w:rsidRPr="00F12140">
        <w:rPr>
          <w:rFonts w:cs="Arial"/>
          <w:lang w:eastAsia="en-GB"/>
        </w:rPr>
        <w:t>%</w:t>
      </w:r>
      <w:r w:rsidRPr="00F12140">
        <w:rPr>
          <w:rFonts w:cs="Arial"/>
          <w:lang w:eastAsia="en-GB"/>
        </w:rPr>
        <w:t xml:space="preserve"> (Welsh Parliament, 2023). Environmentally friendly kitchen appliances and environmentally friendly packaging have gone beyond being a CSR project; it is a requirement to become compliant.</w:t>
      </w:r>
    </w:p>
    <w:p w:rsidR="004E35B1" w:rsidRPr="00F12140" w:rsidRDefault="001C643D" w:rsidP="001C643D">
      <w:pPr>
        <w:rPr>
          <w:rFonts w:cs="Arial"/>
          <w:lang w:eastAsia="en-GB"/>
        </w:rPr>
      </w:pPr>
      <w:r w:rsidRPr="00F12140">
        <w:rPr>
          <w:rFonts w:cs="Arial"/>
          <w:lang w:eastAsia="en-GB"/>
        </w:rPr>
        <w:t>Overall, the STEEPLED factors unfold immediate threats and new opportunities. Identifying strategic adaptation, especially in the areas of sustainability, technology</w:t>
      </w:r>
      <w:r w:rsidR="00BC604F" w:rsidRPr="00F12140">
        <w:rPr>
          <w:rFonts w:cs="Arial"/>
          <w:lang w:eastAsia="en-GB"/>
        </w:rPr>
        <w:t>,</w:t>
      </w:r>
      <w:r w:rsidRPr="00F12140">
        <w:rPr>
          <w:rFonts w:cs="Arial"/>
          <w:lang w:eastAsia="en-GB"/>
        </w:rPr>
        <w:t xml:space="preserve"> and supply chain resilience, is key to the competitiveness of Radisson Blu Cardiff F&amp;B</w:t>
      </w:r>
      <w:r w:rsidR="00932E6F" w:rsidRPr="00F12140">
        <w:rPr>
          <w:rFonts w:cs="Arial"/>
          <w:lang w:eastAsia="en-GB"/>
        </w:rPr>
        <w:t xml:space="preserve"> </w:t>
      </w:r>
      <w:r w:rsidR="00932E6F" w:rsidRPr="00F12140">
        <w:rPr>
          <w:rFonts w:cs="Arial"/>
        </w:rPr>
        <w:t>(Kotter, 2012)</w:t>
      </w:r>
      <w:r w:rsidRPr="00F12140">
        <w:rPr>
          <w:rFonts w:cs="Arial"/>
          <w:lang w:eastAsia="en-GB"/>
        </w:rPr>
        <w:t>.</w:t>
      </w:r>
    </w:p>
    <w:p w:rsidR="00EE1731" w:rsidRPr="00F12140" w:rsidRDefault="00BC604F" w:rsidP="001829B1">
      <w:pPr>
        <w:pStyle w:val="Heading3"/>
        <w:rPr>
          <w:rFonts w:cs="Arial"/>
        </w:rPr>
      </w:pPr>
      <w:bookmarkStart w:id="10" w:name="_Toc201346738"/>
      <w:r w:rsidRPr="00F12140">
        <w:rPr>
          <w:rFonts w:cs="Arial"/>
        </w:rPr>
        <w:t xml:space="preserve">3.2.2 </w:t>
      </w:r>
      <w:r w:rsidR="001829B1" w:rsidRPr="00F12140">
        <w:rPr>
          <w:rFonts w:cs="Arial"/>
        </w:rPr>
        <w:t>SWOT Analysis of Internal Performance</w:t>
      </w:r>
      <w:bookmarkEnd w:id="10"/>
    </w:p>
    <w:p w:rsidR="00374F8D" w:rsidRPr="00F12140" w:rsidRDefault="001829B1" w:rsidP="00374F8D">
      <w:pPr>
        <w:rPr>
          <w:rFonts w:cs="Arial"/>
        </w:rPr>
      </w:pPr>
      <w:r w:rsidRPr="00F12140">
        <w:rPr>
          <w:rFonts w:cs="Arial"/>
        </w:rPr>
        <w:t>A SWOT analysis gives a clear internal view of the F&amp;B operations of Radisson Blu Cardiff stating the strengths, weaknes</w:t>
      </w:r>
      <w:r w:rsidR="00374F8D" w:rsidRPr="00F12140">
        <w:rPr>
          <w:rFonts w:cs="Arial"/>
        </w:rPr>
        <w:t>ses, opportunities</w:t>
      </w:r>
      <w:r w:rsidR="00BC604F" w:rsidRPr="00F12140">
        <w:rPr>
          <w:rFonts w:cs="Arial"/>
        </w:rPr>
        <w:t>,</w:t>
      </w:r>
      <w:r w:rsidR="00374F8D" w:rsidRPr="00F12140">
        <w:rPr>
          <w:rFonts w:cs="Arial"/>
        </w:rPr>
        <w:t xml:space="preserve"> and threats.</w:t>
      </w:r>
    </w:p>
    <w:p w:rsidR="00374F8D" w:rsidRPr="00F12140" w:rsidRDefault="00374F8D" w:rsidP="00A37472">
      <w:pPr>
        <w:pStyle w:val="Caption"/>
        <w:rPr>
          <w:rFonts w:cs="Arial"/>
        </w:rPr>
      </w:pPr>
      <w:r w:rsidRPr="00F12140">
        <w:rPr>
          <w:rFonts w:cs="Arial"/>
        </w:rPr>
        <w:t xml:space="preserve">Table </w:t>
      </w:r>
      <w:r w:rsidRPr="00F12140">
        <w:rPr>
          <w:rFonts w:cs="Arial"/>
        </w:rPr>
        <w:fldChar w:fldCharType="begin"/>
      </w:r>
      <w:r w:rsidRPr="00F12140">
        <w:rPr>
          <w:rFonts w:cs="Arial"/>
        </w:rPr>
        <w:instrText xml:space="preserve"> SEQ Table \* ARABIC </w:instrText>
      </w:r>
      <w:r w:rsidRPr="00F12140">
        <w:rPr>
          <w:rFonts w:cs="Arial"/>
        </w:rPr>
        <w:fldChar w:fldCharType="separate"/>
      </w:r>
      <w:r w:rsidR="007E5E48" w:rsidRPr="00F12140">
        <w:rPr>
          <w:rFonts w:cs="Arial"/>
        </w:rPr>
        <w:t>2</w:t>
      </w:r>
      <w:r w:rsidRPr="00F12140">
        <w:rPr>
          <w:rFonts w:cs="Arial"/>
        </w:rPr>
        <w:fldChar w:fldCharType="end"/>
      </w:r>
      <w:r w:rsidRPr="00F12140">
        <w:rPr>
          <w:rFonts w:cs="Arial"/>
        </w:rPr>
        <w:t>: SWOT Analysis</w:t>
      </w:r>
    </w:p>
    <w:tbl>
      <w:tblPr>
        <w:tblStyle w:val="TableGrid"/>
        <w:tblW w:w="9576" w:type="dxa"/>
        <w:tblLook w:val="04A0" w:firstRow="1" w:lastRow="0" w:firstColumn="1" w:lastColumn="0" w:noHBand="0" w:noVBand="1"/>
      </w:tblPr>
      <w:tblGrid>
        <w:gridCol w:w="4727"/>
        <w:gridCol w:w="4849"/>
      </w:tblGrid>
      <w:tr w:rsidR="00374F8D" w:rsidRPr="00F12140" w:rsidTr="00374F8D">
        <w:trPr>
          <w:trHeight w:val="481"/>
        </w:trPr>
        <w:tc>
          <w:tcPr>
            <w:tcW w:w="0" w:type="auto"/>
            <w:shd w:val="clear" w:color="auto" w:fill="C45911" w:themeFill="accent2" w:themeFillShade="BF"/>
            <w:hideMark/>
          </w:tcPr>
          <w:p w:rsidR="00374F8D" w:rsidRPr="00F12140" w:rsidRDefault="00374F8D" w:rsidP="00374F8D">
            <w:pPr>
              <w:spacing w:line="360" w:lineRule="auto"/>
              <w:rPr>
                <w:rFonts w:cs="Arial"/>
                <w:b/>
                <w:bCs/>
              </w:rPr>
            </w:pPr>
            <w:r w:rsidRPr="00F12140">
              <w:rPr>
                <w:rFonts w:cs="Arial"/>
                <w:b/>
                <w:bCs/>
              </w:rPr>
              <w:t>Strengths</w:t>
            </w:r>
          </w:p>
        </w:tc>
        <w:tc>
          <w:tcPr>
            <w:tcW w:w="0" w:type="auto"/>
            <w:shd w:val="clear" w:color="auto" w:fill="C45911" w:themeFill="accent2" w:themeFillShade="BF"/>
            <w:hideMark/>
          </w:tcPr>
          <w:p w:rsidR="00374F8D" w:rsidRPr="00F12140" w:rsidRDefault="00374F8D" w:rsidP="00374F8D">
            <w:pPr>
              <w:spacing w:line="360" w:lineRule="auto"/>
              <w:rPr>
                <w:rFonts w:cs="Arial"/>
                <w:b/>
                <w:bCs/>
              </w:rPr>
            </w:pPr>
            <w:r w:rsidRPr="00F12140">
              <w:rPr>
                <w:rFonts w:cs="Arial"/>
                <w:b/>
                <w:bCs/>
              </w:rPr>
              <w:t>Weaknesses</w:t>
            </w:r>
          </w:p>
        </w:tc>
      </w:tr>
      <w:tr w:rsidR="00374F8D" w:rsidRPr="00F12140" w:rsidTr="00374F8D">
        <w:trPr>
          <w:trHeight w:val="963"/>
        </w:trPr>
        <w:tc>
          <w:tcPr>
            <w:tcW w:w="0" w:type="auto"/>
            <w:hideMark/>
          </w:tcPr>
          <w:p w:rsidR="00374F8D" w:rsidRPr="00F12140" w:rsidRDefault="00374F8D" w:rsidP="00374F8D">
            <w:pPr>
              <w:spacing w:line="360" w:lineRule="auto"/>
              <w:rPr>
                <w:rFonts w:cs="Arial"/>
              </w:rPr>
            </w:pPr>
            <w:r w:rsidRPr="00F12140">
              <w:rPr>
                <w:rFonts w:cs="Arial"/>
              </w:rPr>
              <w:t>Prime waterfront location (TripAdvisor’s #2 Cardiff view dining experience)</w:t>
            </w:r>
          </w:p>
        </w:tc>
        <w:tc>
          <w:tcPr>
            <w:tcW w:w="0" w:type="auto"/>
            <w:hideMark/>
          </w:tcPr>
          <w:p w:rsidR="00374F8D" w:rsidRPr="00F12140" w:rsidRDefault="00374F8D" w:rsidP="00374F8D">
            <w:pPr>
              <w:spacing w:line="360" w:lineRule="auto"/>
              <w:rPr>
                <w:rFonts w:cs="Arial"/>
              </w:rPr>
            </w:pPr>
            <w:r w:rsidRPr="00F12140">
              <w:rPr>
                <w:rFonts w:cs="Arial"/>
              </w:rPr>
              <w:t xml:space="preserve">Staff turnover at 25%, higher than </w:t>
            </w:r>
            <w:r w:rsidR="00BC604F" w:rsidRPr="00F12140">
              <w:rPr>
                <w:rFonts w:cs="Arial"/>
              </w:rPr>
              <w:t xml:space="preserve">the </w:t>
            </w:r>
            <w:r w:rsidRPr="00F12140">
              <w:rPr>
                <w:rFonts w:cs="Arial"/>
              </w:rPr>
              <w:t>18% UK average (Caterer.com, 2023)</w:t>
            </w:r>
          </w:p>
        </w:tc>
      </w:tr>
      <w:tr w:rsidR="00374F8D" w:rsidRPr="00F12140" w:rsidTr="00374F8D">
        <w:trPr>
          <w:trHeight w:val="963"/>
        </w:trPr>
        <w:tc>
          <w:tcPr>
            <w:tcW w:w="0" w:type="auto"/>
            <w:hideMark/>
          </w:tcPr>
          <w:p w:rsidR="00374F8D" w:rsidRPr="00F12140" w:rsidRDefault="00374F8D" w:rsidP="00374F8D">
            <w:pPr>
              <w:spacing w:line="360" w:lineRule="auto"/>
              <w:rPr>
                <w:rFonts w:cs="Arial"/>
              </w:rPr>
            </w:pPr>
            <w:r w:rsidRPr="00F12140">
              <w:rPr>
                <w:rFonts w:cs="Arial"/>
              </w:rPr>
              <w:t>Award-winning conference and banquet facilities (45% corporate clientele)</w:t>
            </w:r>
          </w:p>
        </w:tc>
        <w:tc>
          <w:tcPr>
            <w:tcW w:w="0" w:type="auto"/>
            <w:hideMark/>
          </w:tcPr>
          <w:p w:rsidR="00374F8D" w:rsidRPr="00F12140" w:rsidRDefault="00374F8D" w:rsidP="00374F8D">
            <w:pPr>
              <w:spacing w:line="360" w:lineRule="auto"/>
              <w:rPr>
                <w:rFonts w:cs="Arial"/>
              </w:rPr>
            </w:pPr>
            <w:r w:rsidRPr="00F12140">
              <w:rPr>
                <w:rFonts w:cs="Arial"/>
              </w:rPr>
              <w:t>Food waste costs 22% higher than Hilton (£8,000/month) (WRAP, 2023)</w:t>
            </w:r>
          </w:p>
        </w:tc>
      </w:tr>
      <w:tr w:rsidR="00374F8D" w:rsidRPr="00F12140" w:rsidTr="00374F8D">
        <w:trPr>
          <w:trHeight w:val="460"/>
        </w:trPr>
        <w:tc>
          <w:tcPr>
            <w:tcW w:w="0" w:type="auto"/>
            <w:shd w:val="clear" w:color="auto" w:fill="C45911" w:themeFill="accent2" w:themeFillShade="BF"/>
            <w:hideMark/>
          </w:tcPr>
          <w:p w:rsidR="00374F8D" w:rsidRPr="00F12140" w:rsidRDefault="00374F8D" w:rsidP="00374F8D">
            <w:pPr>
              <w:spacing w:line="360" w:lineRule="auto"/>
              <w:rPr>
                <w:rFonts w:cs="Arial"/>
                <w:b/>
                <w:bCs/>
              </w:rPr>
            </w:pPr>
            <w:r w:rsidRPr="00F12140">
              <w:rPr>
                <w:rFonts w:cs="Arial"/>
                <w:b/>
                <w:bCs/>
              </w:rPr>
              <w:t>Opportunities</w:t>
            </w:r>
          </w:p>
        </w:tc>
        <w:tc>
          <w:tcPr>
            <w:tcW w:w="0" w:type="auto"/>
            <w:shd w:val="clear" w:color="auto" w:fill="C45911" w:themeFill="accent2" w:themeFillShade="BF"/>
            <w:hideMark/>
          </w:tcPr>
          <w:p w:rsidR="00374F8D" w:rsidRPr="00F12140" w:rsidRDefault="00374F8D" w:rsidP="00374F8D">
            <w:pPr>
              <w:spacing w:line="360" w:lineRule="auto"/>
              <w:rPr>
                <w:rFonts w:cs="Arial"/>
                <w:b/>
                <w:bCs/>
              </w:rPr>
            </w:pPr>
            <w:r w:rsidRPr="00F12140">
              <w:rPr>
                <w:rFonts w:cs="Arial"/>
                <w:b/>
                <w:bCs/>
              </w:rPr>
              <w:t>Threats</w:t>
            </w:r>
          </w:p>
        </w:tc>
      </w:tr>
      <w:tr w:rsidR="00374F8D" w:rsidRPr="00F12140" w:rsidTr="00374F8D">
        <w:trPr>
          <w:trHeight w:val="963"/>
        </w:trPr>
        <w:tc>
          <w:tcPr>
            <w:tcW w:w="0" w:type="auto"/>
            <w:hideMark/>
          </w:tcPr>
          <w:p w:rsidR="00374F8D" w:rsidRPr="00F12140" w:rsidRDefault="00374F8D" w:rsidP="00374F8D">
            <w:pPr>
              <w:spacing w:line="360" w:lineRule="auto"/>
              <w:rPr>
                <w:rFonts w:cs="Arial"/>
              </w:rPr>
            </w:pPr>
            <w:r w:rsidRPr="00F12140">
              <w:rPr>
                <w:rFonts w:cs="Arial"/>
              </w:rPr>
              <w:t>30% YOY increase in vegan dining demand (SRA, 2023)</w:t>
            </w:r>
          </w:p>
        </w:tc>
        <w:tc>
          <w:tcPr>
            <w:tcW w:w="0" w:type="auto"/>
            <w:hideMark/>
          </w:tcPr>
          <w:p w:rsidR="00374F8D" w:rsidRPr="00F12140" w:rsidRDefault="00374F8D" w:rsidP="00BC604F">
            <w:pPr>
              <w:spacing w:line="360" w:lineRule="auto"/>
              <w:rPr>
                <w:rFonts w:cs="Arial"/>
              </w:rPr>
            </w:pPr>
            <w:r w:rsidRPr="00F12140">
              <w:rPr>
                <w:rFonts w:cs="Arial"/>
              </w:rPr>
              <w:t>Hilton’s AI kitchens reduce labor costs by 20% (HVS, 2023)</w:t>
            </w:r>
          </w:p>
        </w:tc>
      </w:tr>
      <w:tr w:rsidR="00374F8D" w:rsidRPr="00F12140" w:rsidTr="00374F8D">
        <w:trPr>
          <w:trHeight w:val="963"/>
        </w:trPr>
        <w:tc>
          <w:tcPr>
            <w:tcW w:w="0" w:type="auto"/>
            <w:hideMark/>
          </w:tcPr>
          <w:p w:rsidR="00374F8D" w:rsidRPr="00F12140" w:rsidRDefault="00374F8D" w:rsidP="00374F8D">
            <w:pPr>
              <w:spacing w:line="360" w:lineRule="auto"/>
              <w:rPr>
                <w:rFonts w:cs="Arial"/>
              </w:rPr>
            </w:pPr>
            <w:r w:rsidRPr="00F12140">
              <w:rPr>
                <w:rFonts w:cs="Arial"/>
              </w:rPr>
              <w:t>Government grants for sustainable kitchen technologies (BEIS, 2023)</w:t>
            </w:r>
          </w:p>
        </w:tc>
        <w:tc>
          <w:tcPr>
            <w:tcW w:w="0" w:type="auto"/>
            <w:hideMark/>
          </w:tcPr>
          <w:p w:rsidR="00374F8D" w:rsidRPr="00F12140" w:rsidRDefault="00374F8D" w:rsidP="00374F8D">
            <w:pPr>
              <w:spacing w:line="360" w:lineRule="auto"/>
              <w:rPr>
                <w:rFonts w:cs="Arial"/>
              </w:rPr>
            </w:pPr>
            <w:r w:rsidRPr="00F12140">
              <w:rPr>
                <w:rFonts w:cs="Arial"/>
              </w:rPr>
              <w:t>Staff shortages costing Welsh hotels £2.2M/month (UKHospitality, 2023)</w:t>
            </w:r>
          </w:p>
        </w:tc>
      </w:tr>
    </w:tbl>
    <w:p w:rsidR="001829B1" w:rsidRPr="00F12140" w:rsidRDefault="001829B1" w:rsidP="001829B1">
      <w:pPr>
        <w:rPr>
          <w:rFonts w:cs="Arial"/>
          <w:b/>
        </w:rPr>
      </w:pPr>
      <w:r w:rsidRPr="00F12140">
        <w:rPr>
          <w:rFonts w:cs="Arial"/>
          <w:b/>
        </w:rPr>
        <w:t>Competitive Benchmarking</w:t>
      </w:r>
      <w:r w:rsidR="003D76CF" w:rsidRPr="00F12140">
        <w:rPr>
          <w:rFonts w:cs="Arial"/>
          <w:b/>
        </w:rPr>
        <w:t xml:space="preserve">: </w:t>
      </w:r>
      <w:r w:rsidRPr="00F12140">
        <w:rPr>
          <w:rFonts w:cs="Arial"/>
        </w:rPr>
        <w:t>Radisson Blu Cardiff is known to be one in size in event capacity. It has an 800-person ballroom, which is the biggest within Cardiff, 25 percent larger than that of Hilton, and also hosts many high-profile corporate events as well (Radisson Blu, 2023). This will make the hotel a favorite MICE (Meetings, Incentives, Conferences and Exhibitions) destination in South Wales.</w:t>
      </w:r>
      <w:r w:rsidR="003D76CF" w:rsidRPr="00F12140">
        <w:rPr>
          <w:rFonts w:cs="Arial"/>
          <w:b/>
        </w:rPr>
        <w:t xml:space="preserve"> </w:t>
      </w:r>
      <w:r w:rsidRPr="00F12140">
        <w:rPr>
          <w:rFonts w:cs="Arial"/>
        </w:rPr>
        <w:t xml:space="preserve">Nevertheless, issues in internal performance are still present. The turnover of the staff is 25% as compared to 12% in Marriott Cardiff, which has achieved this through its targeted mentorship and development program (Caterer.com, 2023). Such a difference not only raises the cost of </w:t>
      </w:r>
      <w:r w:rsidRPr="00F12140">
        <w:rPr>
          <w:rFonts w:cs="Arial"/>
        </w:rPr>
        <w:lastRenderedPageBreak/>
        <w:t xml:space="preserve">recruiting but also interferes with service consistency among the guests. Radisson has no structured career pathway or retention incentive so these could be taken care of by </w:t>
      </w:r>
      <w:r w:rsidR="00BC604F" w:rsidRPr="00F12140">
        <w:rPr>
          <w:rFonts w:cs="Arial"/>
        </w:rPr>
        <w:t xml:space="preserve">a </w:t>
      </w:r>
      <w:r w:rsidRPr="00F12140">
        <w:rPr>
          <w:rFonts w:cs="Arial"/>
        </w:rPr>
        <w:t>structured training and recognition scheme</w:t>
      </w:r>
      <w:r w:rsidR="00932E6F" w:rsidRPr="00F12140">
        <w:rPr>
          <w:rFonts w:cs="Arial"/>
        </w:rPr>
        <w:t xml:space="preserve"> (Kipping and Clark, 2012)</w:t>
      </w:r>
      <w:r w:rsidRPr="00F12140">
        <w:rPr>
          <w:rFonts w:cs="Arial"/>
        </w:rPr>
        <w:t>.</w:t>
      </w:r>
    </w:p>
    <w:p w:rsidR="001829B1" w:rsidRPr="00F12140" w:rsidRDefault="001829B1" w:rsidP="001829B1">
      <w:pPr>
        <w:rPr>
          <w:rFonts w:cs="Arial"/>
        </w:rPr>
      </w:pPr>
      <w:r w:rsidRPr="00F12140">
        <w:rPr>
          <w:rFonts w:cs="Arial"/>
        </w:rPr>
        <w:t>Food waste is another area of major weakness. According to WRAP (2023), Radisson Blu disposals around 8,000 pounds every month which is much more than the competitors in the area. St. David</w:t>
      </w:r>
      <w:r w:rsidR="00BC604F" w:rsidRPr="00F12140">
        <w:rPr>
          <w:rFonts w:cs="Arial"/>
        </w:rPr>
        <w:t>'</w:t>
      </w:r>
      <w:r w:rsidRPr="00F12140">
        <w:rPr>
          <w:rFonts w:cs="Arial"/>
        </w:rPr>
        <w:t>s Hotel in Cardiff introduced LeanPath tracking technology, with a savings of £96,000 per year, a technology that has paid off in less than five months. The absence of such systems that are dogged in data at Radisson cause</w:t>
      </w:r>
      <w:r w:rsidR="00BC604F" w:rsidRPr="00F12140">
        <w:rPr>
          <w:rFonts w:cs="Arial"/>
        </w:rPr>
        <w:t>s</w:t>
      </w:r>
      <w:r w:rsidRPr="00F12140">
        <w:rPr>
          <w:rFonts w:cs="Arial"/>
        </w:rPr>
        <w:t xml:space="preserve"> inefficiency and </w:t>
      </w:r>
      <w:r w:rsidR="00BC604F" w:rsidRPr="00F12140">
        <w:rPr>
          <w:rFonts w:cs="Arial"/>
        </w:rPr>
        <w:t xml:space="preserve">an </w:t>
      </w:r>
      <w:r w:rsidRPr="00F12140">
        <w:rPr>
          <w:rFonts w:cs="Arial"/>
        </w:rPr>
        <w:t>incr</w:t>
      </w:r>
      <w:r w:rsidR="003D76CF" w:rsidRPr="00F12140">
        <w:rPr>
          <w:rFonts w:cs="Arial"/>
        </w:rPr>
        <w:t>ease in the cost of operations</w:t>
      </w:r>
      <w:r w:rsidR="00CD1DAF" w:rsidRPr="00F12140">
        <w:rPr>
          <w:rFonts w:cs="Arial"/>
        </w:rPr>
        <w:t xml:space="preserve"> (Visit Wales, 2024)</w:t>
      </w:r>
      <w:r w:rsidR="003D76CF" w:rsidRPr="00F12140">
        <w:rPr>
          <w:rFonts w:cs="Arial"/>
        </w:rPr>
        <w:t xml:space="preserve">. </w:t>
      </w:r>
      <w:r w:rsidRPr="00F12140">
        <w:rPr>
          <w:rFonts w:cs="Arial"/>
        </w:rPr>
        <w:t>To conclude, although location factors and event space opportunities help Radisson Blu Cardiff to be a success, there are internal issues that the company has to work on urgently, i.e. staff retention as well as control over food waste so that being profitable and competitive within the hospitality industry stays relevant</w:t>
      </w:r>
      <w:r w:rsidR="00D4046C" w:rsidRPr="00F12140">
        <w:rPr>
          <w:rFonts w:cs="Arial"/>
        </w:rPr>
        <w:t xml:space="preserve"> (Radisson Blu, 2023)</w:t>
      </w:r>
      <w:r w:rsidRPr="00F12140">
        <w:rPr>
          <w:rFonts w:cs="Arial"/>
        </w:rPr>
        <w:t>.</w:t>
      </w:r>
    </w:p>
    <w:p w:rsidR="008F69F8" w:rsidRPr="00F12140" w:rsidRDefault="00BC604F" w:rsidP="008F69F8">
      <w:pPr>
        <w:pStyle w:val="Heading3"/>
        <w:rPr>
          <w:rFonts w:cs="Arial"/>
        </w:rPr>
      </w:pPr>
      <w:bookmarkStart w:id="11" w:name="_Toc201346739"/>
      <w:r w:rsidRPr="00F12140">
        <w:rPr>
          <w:rFonts w:cs="Arial"/>
        </w:rPr>
        <w:t xml:space="preserve">3.2.3 </w:t>
      </w:r>
      <w:r w:rsidR="008F69F8" w:rsidRPr="00F12140">
        <w:rPr>
          <w:rFonts w:cs="Arial"/>
        </w:rPr>
        <w:t>TOWS Matrix for Strategic Solutions</w:t>
      </w:r>
      <w:bookmarkEnd w:id="11"/>
    </w:p>
    <w:p w:rsidR="005A0D1C" w:rsidRPr="00F12140" w:rsidRDefault="00332979" w:rsidP="005A0D1C">
      <w:pPr>
        <w:rPr>
          <w:rFonts w:cs="Arial"/>
        </w:rPr>
      </w:pPr>
      <w:r w:rsidRPr="00F12140">
        <w:rPr>
          <w:rFonts w:cs="Arial"/>
        </w:rPr>
        <w:t>The TOWS matrix helps address both internal and external factors to come up with workable strategies that address the operational problems of Radisson Blu Cardiff</w:t>
      </w:r>
      <w:r w:rsidR="00932E6F" w:rsidRPr="00F12140">
        <w:rPr>
          <w:rFonts w:cs="Arial"/>
        </w:rPr>
        <w:t xml:space="preserve"> (Whittington </w:t>
      </w:r>
      <w:r w:rsidR="00932E6F" w:rsidRPr="00F12140">
        <w:rPr>
          <w:rStyle w:val="Emphasis"/>
          <w:rFonts w:cs="Arial"/>
        </w:rPr>
        <w:t>et al.</w:t>
      </w:r>
      <w:r w:rsidR="00932E6F" w:rsidRPr="00F12140">
        <w:rPr>
          <w:rFonts w:cs="Arial"/>
        </w:rPr>
        <w:t>, 2020)</w:t>
      </w:r>
      <w:r w:rsidRPr="00F12140">
        <w:rPr>
          <w:rFonts w:cs="Arial"/>
        </w:rPr>
        <w:t>. The alignment of the strengths with the opportunities, as well as the counterbalance of the weaknesses and the threats can result in a roadmap to an improved F&amp;B business in Radisson.</w:t>
      </w:r>
    </w:p>
    <w:p w:rsidR="005A0D1C" w:rsidRPr="00F12140" w:rsidRDefault="005A0D1C" w:rsidP="00A37472">
      <w:pPr>
        <w:pStyle w:val="Caption"/>
        <w:rPr>
          <w:rFonts w:cs="Arial"/>
        </w:rPr>
      </w:pPr>
      <w:r w:rsidRPr="00F12140">
        <w:rPr>
          <w:rFonts w:cs="Arial"/>
        </w:rPr>
        <w:t xml:space="preserve">Table </w:t>
      </w:r>
      <w:r w:rsidRPr="00F12140">
        <w:rPr>
          <w:rFonts w:cs="Arial"/>
        </w:rPr>
        <w:fldChar w:fldCharType="begin"/>
      </w:r>
      <w:r w:rsidRPr="00F12140">
        <w:rPr>
          <w:rFonts w:cs="Arial"/>
        </w:rPr>
        <w:instrText xml:space="preserve"> SEQ Table \* ARABIC </w:instrText>
      </w:r>
      <w:r w:rsidRPr="00F12140">
        <w:rPr>
          <w:rFonts w:cs="Arial"/>
        </w:rPr>
        <w:fldChar w:fldCharType="separate"/>
      </w:r>
      <w:r w:rsidR="007E5E48" w:rsidRPr="00F12140">
        <w:rPr>
          <w:rFonts w:cs="Arial"/>
        </w:rPr>
        <w:t>3</w:t>
      </w:r>
      <w:r w:rsidRPr="00F12140">
        <w:rPr>
          <w:rFonts w:cs="Arial"/>
        </w:rPr>
        <w:fldChar w:fldCharType="end"/>
      </w:r>
      <w:r w:rsidRPr="00F12140">
        <w:rPr>
          <w:rFonts w:cs="Arial"/>
        </w:rPr>
        <w:t>: TOWS Matrix</w:t>
      </w:r>
    </w:p>
    <w:tbl>
      <w:tblPr>
        <w:tblStyle w:val="TableGrid"/>
        <w:tblW w:w="0" w:type="auto"/>
        <w:tblLook w:val="04A0" w:firstRow="1" w:lastRow="0" w:firstColumn="1" w:lastColumn="0" w:noHBand="0" w:noVBand="1"/>
      </w:tblPr>
      <w:tblGrid>
        <w:gridCol w:w="5045"/>
        <w:gridCol w:w="4531"/>
      </w:tblGrid>
      <w:tr w:rsidR="005A0D1C" w:rsidRPr="00F12140" w:rsidTr="005A0D1C">
        <w:tc>
          <w:tcPr>
            <w:tcW w:w="0" w:type="auto"/>
            <w:shd w:val="clear" w:color="auto" w:fill="A5A5A5" w:themeFill="accent3"/>
            <w:hideMark/>
          </w:tcPr>
          <w:p w:rsidR="005A0D1C" w:rsidRPr="00F12140" w:rsidRDefault="005A0D1C" w:rsidP="005A0D1C">
            <w:pPr>
              <w:spacing w:line="360" w:lineRule="auto"/>
              <w:jc w:val="center"/>
              <w:rPr>
                <w:rFonts w:cs="Arial"/>
                <w:b/>
                <w:bCs/>
                <w:szCs w:val="24"/>
              </w:rPr>
            </w:pPr>
            <w:r w:rsidRPr="00F12140">
              <w:rPr>
                <w:rStyle w:val="Strong"/>
                <w:rFonts w:cs="Arial"/>
              </w:rPr>
              <w:t>SO Strategies</w:t>
            </w:r>
            <w:r w:rsidRPr="00F12140">
              <w:rPr>
                <w:rFonts w:cs="Arial"/>
                <w:b/>
                <w:bCs/>
              </w:rPr>
              <w:t xml:space="preserve"> (Maximize Strengths + Opportunities)</w:t>
            </w:r>
          </w:p>
        </w:tc>
        <w:tc>
          <w:tcPr>
            <w:tcW w:w="0" w:type="auto"/>
            <w:shd w:val="clear" w:color="auto" w:fill="A5A5A5" w:themeFill="accent3"/>
            <w:hideMark/>
          </w:tcPr>
          <w:p w:rsidR="005A0D1C" w:rsidRPr="00F12140" w:rsidRDefault="005A0D1C" w:rsidP="005A0D1C">
            <w:pPr>
              <w:spacing w:line="360" w:lineRule="auto"/>
              <w:jc w:val="center"/>
              <w:rPr>
                <w:rFonts w:cs="Arial"/>
                <w:b/>
                <w:bCs/>
                <w:szCs w:val="24"/>
              </w:rPr>
            </w:pPr>
            <w:r w:rsidRPr="00F12140">
              <w:rPr>
                <w:rStyle w:val="Strong"/>
                <w:rFonts w:cs="Arial"/>
              </w:rPr>
              <w:t>ST Strategies</w:t>
            </w:r>
            <w:r w:rsidRPr="00F12140">
              <w:rPr>
                <w:rFonts w:cs="Arial"/>
                <w:b/>
                <w:bCs/>
              </w:rPr>
              <w:t xml:space="preserve"> (Use Strengths to Mitigate Threats)</w:t>
            </w:r>
          </w:p>
        </w:tc>
      </w:tr>
      <w:tr w:rsidR="005A0D1C" w:rsidRPr="00F12140" w:rsidTr="005A0D1C">
        <w:tc>
          <w:tcPr>
            <w:tcW w:w="0" w:type="auto"/>
            <w:hideMark/>
          </w:tcPr>
          <w:p w:rsidR="005A0D1C" w:rsidRPr="00F12140" w:rsidRDefault="005A0D1C" w:rsidP="005A0D1C">
            <w:pPr>
              <w:spacing w:line="360" w:lineRule="auto"/>
              <w:rPr>
                <w:rFonts w:cs="Arial"/>
                <w:szCs w:val="24"/>
              </w:rPr>
            </w:pPr>
            <w:r w:rsidRPr="00F12140">
              <w:rPr>
                <w:rFonts w:cs="Arial"/>
              </w:rPr>
              <w:t>Launch “Sustainable Seafood Fridays” by combining waterfront appeal with vegan/sustainable dining trends</w:t>
            </w:r>
            <w:r w:rsidR="00BC604F" w:rsidRPr="00F12140">
              <w:rPr>
                <w:rFonts w:cs="Arial"/>
              </w:rPr>
              <w:t>.</w:t>
            </w:r>
          </w:p>
        </w:tc>
        <w:tc>
          <w:tcPr>
            <w:tcW w:w="0" w:type="auto"/>
            <w:hideMark/>
          </w:tcPr>
          <w:p w:rsidR="005A0D1C" w:rsidRPr="00F12140" w:rsidRDefault="005A0D1C" w:rsidP="00BC604F">
            <w:pPr>
              <w:spacing w:line="360" w:lineRule="auto"/>
              <w:rPr>
                <w:rFonts w:cs="Arial"/>
                <w:szCs w:val="24"/>
              </w:rPr>
            </w:pPr>
            <w:r w:rsidRPr="00F12140">
              <w:rPr>
                <w:rFonts w:cs="Arial"/>
              </w:rPr>
              <w:t xml:space="preserve">Leverage </w:t>
            </w:r>
            <w:r w:rsidR="00BC604F" w:rsidRPr="00F12140">
              <w:rPr>
                <w:rFonts w:cs="Arial"/>
              </w:rPr>
              <w:t xml:space="preserve">a </w:t>
            </w:r>
            <w:r w:rsidRPr="00F12140">
              <w:rPr>
                <w:rFonts w:cs="Arial"/>
              </w:rPr>
              <w:t>strong corporate client base to secure bulk</w:t>
            </w:r>
            <w:r w:rsidR="00BC604F" w:rsidRPr="00F12140">
              <w:rPr>
                <w:rFonts w:cs="Arial"/>
              </w:rPr>
              <w:t>-</w:t>
            </w:r>
            <w:r w:rsidRPr="00F12140">
              <w:rPr>
                <w:rFonts w:cs="Arial"/>
              </w:rPr>
              <w:t>purchasing discounts and mitigate food inflation</w:t>
            </w:r>
          </w:p>
        </w:tc>
      </w:tr>
      <w:tr w:rsidR="005A0D1C" w:rsidRPr="00F12140" w:rsidTr="005A0D1C">
        <w:tc>
          <w:tcPr>
            <w:tcW w:w="0" w:type="auto"/>
            <w:hideMark/>
          </w:tcPr>
          <w:p w:rsidR="005A0D1C" w:rsidRPr="00F12140" w:rsidRDefault="005A0D1C" w:rsidP="005A0D1C">
            <w:pPr>
              <w:spacing w:line="360" w:lineRule="auto"/>
              <w:rPr>
                <w:rFonts w:cs="Arial"/>
                <w:szCs w:val="24"/>
              </w:rPr>
            </w:pPr>
            <w:r w:rsidRPr="00F12140">
              <w:rPr>
                <w:rFonts w:cs="Arial"/>
              </w:rPr>
              <w:t>Promote conference packages with eco-friendly dining options</w:t>
            </w:r>
          </w:p>
        </w:tc>
        <w:tc>
          <w:tcPr>
            <w:tcW w:w="0" w:type="auto"/>
            <w:hideMark/>
          </w:tcPr>
          <w:p w:rsidR="005A0D1C" w:rsidRPr="00F12140" w:rsidRDefault="005A0D1C" w:rsidP="005A0D1C">
            <w:pPr>
              <w:spacing w:line="360" w:lineRule="auto"/>
              <w:rPr>
                <w:rFonts w:cs="Arial"/>
                <w:szCs w:val="24"/>
              </w:rPr>
            </w:pPr>
            <w:r w:rsidRPr="00F12140">
              <w:rPr>
                <w:rFonts w:cs="Arial"/>
              </w:rPr>
              <w:t>Use large event spaces to attract bookings during staffing gaps via fixed buffets or limited menus</w:t>
            </w:r>
          </w:p>
        </w:tc>
      </w:tr>
      <w:tr w:rsidR="005A0D1C" w:rsidRPr="00F12140" w:rsidTr="005A0D1C">
        <w:tc>
          <w:tcPr>
            <w:tcW w:w="0" w:type="auto"/>
            <w:shd w:val="clear" w:color="auto" w:fill="A5A5A5" w:themeFill="accent3"/>
            <w:hideMark/>
          </w:tcPr>
          <w:p w:rsidR="005A0D1C" w:rsidRPr="00F12140" w:rsidRDefault="005A0D1C" w:rsidP="005A0D1C">
            <w:pPr>
              <w:spacing w:line="360" w:lineRule="auto"/>
              <w:jc w:val="center"/>
              <w:rPr>
                <w:rFonts w:cs="Arial"/>
                <w:b/>
                <w:bCs/>
                <w:szCs w:val="24"/>
              </w:rPr>
            </w:pPr>
            <w:r w:rsidRPr="00F12140">
              <w:rPr>
                <w:rStyle w:val="Strong"/>
                <w:rFonts w:cs="Arial"/>
              </w:rPr>
              <w:t>WO Strategies</w:t>
            </w:r>
            <w:r w:rsidRPr="00F12140">
              <w:rPr>
                <w:rFonts w:cs="Arial"/>
                <w:b/>
                <w:bCs/>
              </w:rPr>
              <w:t xml:space="preserve"> (Fix Weaknesses via Opportunities)</w:t>
            </w:r>
          </w:p>
        </w:tc>
        <w:tc>
          <w:tcPr>
            <w:tcW w:w="0" w:type="auto"/>
            <w:shd w:val="clear" w:color="auto" w:fill="A5A5A5" w:themeFill="accent3"/>
            <w:hideMark/>
          </w:tcPr>
          <w:p w:rsidR="005A0D1C" w:rsidRPr="00F12140" w:rsidRDefault="005A0D1C" w:rsidP="005A0D1C">
            <w:pPr>
              <w:spacing w:line="360" w:lineRule="auto"/>
              <w:jc w:val="center"/>
              <w:rPr>
                <w:rFonts w:cs="Arial"/>
                <w:b/>
                <w:bCs/>
                <w:szCs w:val="24"/>
              </w:rPr>
            </w:pPr>
            <w:r w:rsidRPr="00F12140">
              <w:rPr>
                <w:rStyle w:val="Strong"/>
                <w:rFonts w:cs="Arial"/>
              </w:rPr>
              <w:t>WT Strategies</w:t>
            </w:r>
            <w:r w:rsidRPr="00F12140">
              <w:rPr>
                <w:rFonts w:cs="Arial"/>
                <w:b/>
                <w:bCs/>
              </w:rPr>
              <w:t xml:space="preserve"> (Minimise Weaknesses + Avoid Threats)</w:t>
            </w:r>
          </w:p>
        </w:tc>
      </w:tr>
      <w:tr w:rsidR="005A0D1C" w:rsidRPr="00F12140" w:rsidTr="005A0D1C">
        <w:tc>
          <w:tcPr>
            <w:tcW w:w="0" w:type="auto"/>
            <w:hideMark/>
          </w:tcPr>
          <w:p w:rsidR="005A0D1C" w:rsidRPr="00F12140" w:rsidRDefault="005A0D1C" w:rsidP="005A0D1C">
            <w:pPr>
              <w:spacing w:line="360" w:lineRule="auto"/>
              <w:rPr>
                <w:rFonts w:cs="Arial"/>
                <w:szCs w:val="24"/>
              </w:rPr>
            </w:pPr>
            <w:r w:rsidRPr="00F12140">
              <w:rPr>
                <w:rFonts w:cs="Arial"/>
              </w:rPr>
              <w:lastRenderedPageBreak/>
              <w:t>Implement AI-driven food waste tracking (via WRAP grants)</w:t>
            </w:r>
          </w:p>
        </w:tc>
        <w:tc>
          <w:tcPr>
            <w:tcW w:w="0" w:type="auto"/>
            <w:hideMark/>
          </w:tcPr>
          <w:p w:rsidR="005A0D1C" w:rsidRPr="00F12140" w:rsidRDefault="005A0D1C" w:rsidP="005A0D1C">
            <w:pPr>
              <w:spacing w:line="360" w:lineRule="auto"/>
              <w:rPr>
                <w:rFonts w:cs="Arial"/>
                <w:szCs w:val="24"/>
              </w:rPr>
            </w:pPr>
            <w:r w:rsidRPr="00F12140">
              <w:rPr>
                <w:rFonts w:cs="Arial"/>
              </w:rPr>
              <w:t>Cross-train staff across kitchen and service areas to address shortage-prone positions</w:t>
            </w:r>
          </w:p>
        </w:tc>
      </w:tr>
      <w:tr w:rsidR="005A0D1C" w:rsidRPr="00F12140" w:rsidTr="005A0D1C">
        <w:tc>
          <w:tcPr>
            <w:tcW w:w="0" w:type="auto"/>
            <w:hideMark/>
          </w:tcPr>
          <w:p w:rsidR="005A0D1C" w:rsidRPr="00F12140" w:rsidRDefault="005A0D1C" w:rsidP="005A0D1C">
            <w:pPr>
              <w:spacing w:line="360" w:lineRule="auto"/>
              <w:rPr>
                <w:rFonts w:cs="Arial"/>
                <w:szCs w:val="24"/>
              </w:rPr>
            </w:pPr>
            <w:r w:rsidRPr="00F12140">
              <w:rPr>
                <w:rFonts w:cs="Arial"/>
              </w:rPr>
              <w:t>Introduce a structured staff retention plan with green training certification</w:t>
            </w:r>
            <w:r w:rsidR="00BC604F" w:rsidRPr="00F12140">
              <w:rPr>
                <w:rFonts w:cs="Arial"/>
              </w:rPr>
              <w:t>.</w:t>
            </w:r>
          </w:p>
        </w:tc>
        <w:tc>
          <w:tcPr>
            <w:tcW w:w="0" w:type="auto"/>
            <w:hideMark/>
          </w:tcPr>
          <w:p w:rsidR="005A0D1C" w:rsidRPr="00F12140" w:rsidRDefault="005A0D1C" w:rsidP="005A0D1C">
            <w:pPr>
              <w:spacing w:line="360" w:lineRule="auto"/>
              <w:rPr>
                <w:rFonts w:cs="Arial"/>
                <w:szCs w:val="24"/>
              </w:rPr>
            </w:pPr>
            <w:r w:rsidRPr="00F12140">
              <w:rPr>
                <w:rFonts w:cs="Arial"/>
              </w:rPr>
              <w:t>Create flexible shift rosters to reduce burnout and turnover risk</w:t>
            </w:r>
            <w:r w:rsidR="00BC604F" w:rsidRPr="00F12140">
              <w:rPr>
                <w:rFonts w:cs="Arial"/>
              </w:rPr>
              <w:t>.</w:t>
            </w:r>
          </w:p>
        </w:tc>
      </w:tr>
    </w:tbl>
    <w:p w:rsidR="00332979" w:rsidRPr="00F12140" w:rsidRDefault="00332979" w:rsidP="00332979">
      <w:pPr>
        <w:rPr>
          <w:rFonts w:cs="Arial"/>
        </w:rPr>
      </w:pPr>
    </w:p>
    <w:p w:rsidR="00332979" w:rsidRPr="00F12140" w:rsidRDefault="00332979" w:rsidP="00332979">
      <w:pPr>
        <w:rPr>
          <w:rFonts w:cs="Arial"/>
          <w:b/>
        </w:rPr>
      </w:pPr>
      <w:r w:rsidRPr="00F12140">
        <w:rPr>
          <w:rFonts w:cs="Arial"/>
          <w:b/>
        </w:rPr>
        <w:t xml:space="preserve">Implementation Examples: </w:t>
      </w:r>
      <w:r w:rsidRPr="00F12140">
        <w:rPr>
          <w:rFonts w:cs="Arial"/>
        </w:rPr>
        <w:t xml:space="preserve">The marketing strategy of </w:t>
      </w:r>
      <w:r w:rsidR="00BC604F" w:rsidRPr="00F12140">
        <w:rPr>
          <w:rFonts w:cs="Arial"/>
        </w:rPr>
        <w:t>Sustainable S</w:t>
      </w:r>
      <w:r w:rsidRPr="00F12140">
        <w:rPr>
          <w:rFonts w:cs="Arial"/>
        </w:rPr>
        <w:t xml:space="preserve">eafood Fridays would leverage the waterfrontness of the hotel and the increasing consumer values of ethical dining. The ethical tuna campaign by </w:t>
      </w:r>
      <w:r w:rsidR="00BC604F" w:rsidRPr="00F12140">
        <w:rPr>
          <w:rFonts w:cs="Arial"/>
        </w:rPr>
        <w:t xml:space="preserve">Nobu resulted in a 22% </w:t>
      </w:r>
      <w:r w:rsidRPr="00F12140">
        <w:rPr>
          <w:rFonts w:cs="Arial"/>
        </w:rPr>
        <w:t xml:space="preserve">growth </w:t>
      </w:r>
      <w:r w:rsidR="00BC604F" w:rsidRPr="00F12140">
        <w:rPr>
          <w:rFonts w:cs="Arial"/>
        </w:rPr>
        <w:t>in</w:t>
      </w:r>
      <w:r w:rsidRPr="00F12140">
        <w:rPr>
          <w:rFonts w:cs="Arial"/>
        </w:rPr>
        <w:t xml:space="preserve"> the dining cover (Nobu, 2023). This has been done many times and Radisson Cardiff would be able to follow the same by procuring locally and selling the idea to both business and leisure travelers.</w:t>
      </w:r>
      <w:r w:rsidRPr="00F12140">
        <w:rPr>
          <w:rFonts w:cs="Arial"/>
          <w:b/>
        </w:rPr>
        <w:t xml:space="preserve"> </w:t>
      </w:r>
      <w:r w:rsidRPr="00F12140">
        <w:rPr>
          <w:rFonts w:cs="Arial"/>
        </w:rPr>
        <w:t>Another significant opportunity is AI waste tracking. The Connaught Hotel managed to reduce food waste by 40 percent with the help of Winnow smart kitchen tools (WRAP, 2023). This has the potential to save millions per annum at the level of Radisson and that is just the amount of money that can sustain itself in a couple of months with grant funding.</w:t>
      </w:r>
    </w:p>
    <w:p w:rsidR="008F69F8" w:rsidRPr="00F12140" w:rsidRDefault="00332979" w:rsidP="00332979">
      <w:pPr>
        <w:rPr>
          <w:rFonts w:cs="Arial"/>
        </w:rPr>
      </w:pPr>
      <w:r w:rsidRPr="00F12140">
        <w:rPr>
          <w:rFonts w:cs="Arial"/>
        </w:rPr>
        <w:t>It is also possible in bulk-buying strategies. Using the supplier consortium, the Glasgow Hotel Group saved the cost of food by 18</w:t>
      </w:r>
      <w:r w:rsidR="006676B6" w:rsidRPr="00F12140">
        <w:rPr>
          <w:rFonts w:cs="Arial"/>
        </w:rPr>
        <w:t>%</w:t>
      </w:r>
      <w:r w:rsidRPr="00F12140">
        <w:rPr>
          <w:rFonts w:cs="Arial"/>
        </w:rPr>
        <w:t xml:space="preserve"> (HVS, 2023). Similar cooperative purchasing may be planted through the healthy corporate relations radiated by Radisson to ease the inflationary pressure. Collectively, these TOWS strategies offer grounds </w:t>
      </w:r>
      <w:r w:rsidR="006676B6" w:rsidRPr="00F12140">
        <w:rPr>
          <w:rFonts w:cs="Arial"/>
        </w:rPr>
        <w:t>for</w:t>
      </w:r>
      <w:r w:rsidRPr="00F12140">
        <w:rPr>
          <w:rFonts w:cs="Arial"/>
        </w:rPr>
        <w:t xml:space="preserve"> operational effectiveness as well as long-term effectiveness of the F&amp;B resilience</w:t>
      </w:r>
      <w:r w:rsidR="00932E6F" w:rsidRPr="00F12140">
        <w:rPr>
          <w:rFonts w:cs="Arial"/>
        </w:rPr>
        <w:t xml:space="preserve"> (Mavridopoulou and O’Mahoney, 2020)</w:t>
      </w:r>
      <w:r w:rsidRPr="00F12140">
        <w:rPr>
          <w:rFonts w:cs="Arial"/>
        </w:rPr>
        <w:t>.</w:t>
      </w:r>
    </w:p>
    <w:p w:rsidR="00A9275B" w:rsidRPr="00F12140" w:rsidRDefault="00A9275B">
      <w:pPr>
        <w:rPr>
          <w:rFonts w:cs="Arial"/>
        </w:rPr>
      </w:pPr>
      <w:r w:rsidRPr="00F12140">
        <w:rPr>
          <w:rFonts w:cs="Arial"/>
        </w:rPr>
        <w:br w:type="page"/>
      </w:r>
    </w:p>
    <w:p w:rsidR="00A9275B" w:rsidRPr="00F12140" w:rsidRDefault="006676B6" w:rsidP="00A9275B">
      <w:pPr>
        <w:pStyle w:val="Heading1"/>
        <w:rPr>
          <w:rFonts w:cs="Arial"/>
        </w:rPr>
      </w:pPr>
      <w:bookmarkStart w:id="12" w:name="_Toc201346740"/>
      <w:r w:rsidRPr="00F12140">
        <w:rPr>
          <w:rFonts w:cs="Arial"/>
        </w:rPr>
        <w:lastRenderedPageBreak/>
        <w:t xml:space="preserve">4. </w:t>
      </w:r>
      <w:r w:rsidR="00A9275B" w:rsidRPr="00F12140">
        <w:rPr>
          <w:rFonts w:cs="Arial"/>
        </w:rPr>
        <w:t>Recommendations and Change Management Strategy for Radisson Blu Cardiff</w:t>
      </w:r>
      <w:bookmarkEnd w:id="12"/>
    </w:p>
    <w:p w:rsidR="00FF5862" w:rsidRPr="00F12140" w:rsidRDefault="00FF5862" w:rsidP="00735D6F">
      <w:pPr>
        <w:pStyle w:val="Heading2"/>
        <w:rPr>
          <w:rFonts w:cs="Arial"/>
        </w:rPr>
      </w:pPr>
      <w:bookmarkStart w:id="13" w:name="_Toc201346741"/>
      <w:r w:rsidRPr="00F12140">
        <w:rPr>
          <w:rFonts w:cs="Arial"/>
        </w:rPr>
        <w:t>4.1 Strategic Recommendations Overview</w:t>
      </w:r>
      <w:bookmarkEnd w:id="13"/>
    </w:p>
    <w:p w:rsidR="00735D6F" w:rsidRPr="00F12140" w:rsidRDefault="00735D6F" w:rsidP="00735D6F">
      <w:pPr>
        <w:rPr>
          <w:rFonts w:cs="Arial"/>
        </w:rPr>
      </w:pPr>
      <w:r w:rsidRPr="00F12140">
        <w:rPr>
          <w:rFonts w:cs="Arial"/>
        </w:rPr>
        <w:t>On the basis of the above analysis, five interrelated initiatives will address the F&amp;B operational weaknesses of Radisson Blu Cardiff in accordance with change readiness and estimated revenue targets. These are the staff retention plans, digitalization, transition to sustainability, improvement of service quality, and employee development</w:t>
      </w:r>
      <w:r w:rsidR="00932E6F" w:rsidRPr="00F12140">
        <w:rPr>
          <w:rFonts w:cs="Arial"/>
        </w:rPr>
        <w:t xml:space="preserve"> (O’Mahoney, 2021)</w:t>
      </w:r>
      <w:r w:rsidRPr="00F12140">
        <w:rPr>
          <w:rFonts w:cs="Arial"/>
        </w:rPr>
        <w:t>. Their timeline, cost and estimated return have been described as shown in the table below.</w:t>
      </w:r>
    </w:p>
    <w:p w:rsidR="00735D6F" w:rsidRPr="00F12140" w:rsidRDefault="00735D6F" w:rsidP="00A37472">
      <w:pPr>
        <w:pStyle w:val="Caption"/>
        <w:rPr>
          <w:rFonts w:cs="Arial"/>
        </w:rPr>
      </w:pPr>
      <w:r w:rsidRPr="00F12140">
        <w:rPr>
          <w:rFonts w:cs="Arial"/>
        </w:rPr>
        <w:t xml:space="preserve">Table </w:t>
      </w:r>
      <w:r w:rsidRPr="00F12140">
        <w:rPr>
          <w:rFonts w:cs="Arial"/>
        </w:rPr>
        <w:fldChar w:fldCharType="begin"/>
      </w:r>
      <w:r w:rsidRPr="00F12140">
        <w:rPr>
          <w:rFonts w:cs="Arial"/>
        </w:rPr>
        <w:instrText xml:space="preserve"> SEQ Table \* ARABIC </w:instrText>
      </w:r>
      <w:r w:rsidRPr="00F12140">
        <w:rPr>
          <w:rFonts w:cs="Arial"/>
        </w:rPr>
        <w:fldChar w:fldCharType="separate"/>
      </w:r>
      <w:r w:rsidR="007E5E48" w:rsidRPr="00F12140">
        <w:rPr>
          <w:rFonts w:cs="Arial"/>
        </w:rPr>
        <w:t>4</w:t>
      </w:r>
      <w:r w:rsidRPr="00F12140">
        <w:rPr>
          <w:rFonts w:cs="Arial"/>
        </w:rPr>
        <w:fldChar w:fldCharType="end"/>
      </w:r>
      <w:r w:rsidRPr="00F12140">
        <w:rPr>
          <w:rFonts w:cs="Arial"/>
        </w:rPr>
        <w:t>: Recommendation Summary</w:t>
      </w:r>
    </w:p>
    <w:tbl>
      <w:tblPr>
        <w:tblStyle w:val="TableGrid"/>
        <w:tblW w:w="0" w:type="auto"/>
        <w:tblLook w:val="04A0" w:firstRow="1" w:lastRow="0" w:firstColumn="1" w:lastColumn="0" w:noHBand="0" w:noVBand="1"/>
      </w:tblPr>
      <w:tblGrid>
        <w:gridCol w:w="1908"/>
        <w:gridCol w:w="2052"/>
        <w:gridCol w:w="2154"/>
        <w:gridCol w:w="1618"/>
        <w:gridCol w:w="1844"/>
      </w:tblGrid>
      <w:tr w:rsidR="00735D6F" w:rsidRPr="00F12140" w:rsidTr="00735D6F">
        <w:tc>
          <w:tcPr>
            <w:tcW w:w="0" w:type="auto"/>
            <w:shd w:val="clear" w:color="auto" w:fill="A8D08D" w:themeFill="accent6" w:themeFillTint="99"/>
            <w:hideMark/>
          </w:tcPr>
          <w:p w:rsidR="00735D6F" w:rsidRPr="00F12140" w:rsidRDefault="00735D6F" w:rsidP="00735D6F">
            <w:pPr>
              <w:spacing w:line="360" w:lineRule="auto"/>
              <w:jc w:val="center"/>
              <w:rPr>
                <w:rFonts w:cs="Arial"/>
                <w:b/>
                <w:bCs/>
                <w:szCs w:val="24"/>
              </w:rPr>
            </w:pPr>
            <w:r w:rsidRPr="00F12140">
              <w:rPr>
                <w:rFonts w:cs="Arial"/>
                <w:b/>
                <w:bCs/>
              </w:rPr>
              <w:t>Priority Area</w:t>
            </w:r>
          </w:p>
        </w:tc>
        <w:tc>
          <w:tcPr>
            <w:tcW w:w="0" w:type="auto"/>
            <w:shd w:val="clear" w:color="auto" w:fill="A8D08D" w:themeFill="accent6" w:themeFillTint="99"/>
            <w:hideMark/>
          </w:tcPr>
          <w:p w:rsidR="00735D6F" w:rsidRPr="00F12140" w:rsidRDefault="00735D6F" w:rsidP="00735D6F">
            <w:pPr>
              <w:spacing w:line="360" w:lineRule="auto"/>
              <w:jc w:val="center"/>
              <w:rPr>
                <w:rFonts w:cs="Arial"/>
                <w:b/>
                <w:bCs/>
                <w:szCs w:val="24"/>
              </w:rPr>
            </w:pPr>
            <w:r w:rsidRPr="00F12140">
              <w:rPr>
                <w:rFonts w:cs="Arial"/>
                <w:b/>
                <w:bCs/>
              </w:rPr>
              <w:t>Initiative</w:t>
            </w:r>
          </w:p>
        </w:tc>
        <w:tc>
          <w:tcPr>
            <w:tcW w:w="0" w:type="auto"/>
            <w:shd w:val="clear" w:color="auto" w:fill="A8D08D" w:themeFill="accent6" w:themeFillTint="99"/>
            <w:hideMark/>
          </w:tcPr>
          <w:p w:rsidR="00735D6F" w:rsidRPr="00F12140" w:rsidRDefault="00735D6F" w:rsidP="00735D6F">
            <w:pPr>
              <w:spacing w:line="360" w:lineRule="auto"/>
              <w:jc w:val="center"/>
              <w:rPr>
                <w:rFonts w:cs="Arial"/>
                <w:b/>
                <w:bCs/>
                <w:szCs w:val="24"/>
              </w:rPr>
            </w:pPr>
            <w:r w:rsidRPr="00F12140">
              <w:rPr>
                <w:rFonts w:cs="Arial"/>
                <w:b/>
                <w:bCs/>
              </w:rPr>
              <w:t>Implementation Timeline</w:t>
            </w:r>
          </w:p>
        </w:tc>
        <w:tc>
          <w:tcPr>
            <w:tcW w:w="0" w:type="auto"/>
            <w:shd w:val="clear" w:color="auto" w:fill="A8D08D" w:themeFill="accent6" w:themeFillTint="99"/>
            <w:hideMark/>
          </w:tcPr>
          <w:p w:rsidR="00735D6F" w:rsidRPr="00F12140" w:rsidRDefault="00735D6F" w:rsidP="00735D6F">
            <w:pPr>
              <w:spacing w:line="360" w:lineRule="auto"/>
              <w:jc w:val="center"/>
              <w:rPr>
                <w:rFonts w:cs="Arial"/>
                <w:b/>
                <w:bCs/>
                <w:szCs w:val="24"/>
              </w:rPr>
            </w:pPr>
            <w:r w:rsidRPr="00F12140">
              <w:rPr>
                <w:rFonts w:cs="Arial"/>
                <w:b/>
                <w:bCs/>
              </w:rPr>
              <w:t>Cost</w:t>
            </w:r>
          </w:p>
        </w:tc>
        <w:tc>
          <w:tcPr>
            <w:tcW w:w="0" w:type="auto"/>
            <w:shd w:val="clear" w:color="auto" w:fill="A8D08D" w:themeFill="accent6" w:themeFillTint="99"/>
            <w:hideMark/>
          </w:tcPr>
          <w:p w:rsidR="00735D6F" w:rsidRPr="00F12140" w:rsidRDefault="00735D6F" w:rsidP="00735D6F">
            <w:pPr>
              <w:spacing w:line="360" w:lineRule="auto"/>
              <w:jc w:val="center"/>
              <w:rPr>
                <w:rFonts w:cs="Arial"/>
                <w:b/>
                <w:bCs/>
                <w:szCs w:val="24"/>
              </w:rPr>
            </w:pPr>
            <w:r w:rsidRPr="00F12140">
              <w:rPr>
                <w:rFonts w:cs="Arial"/>
                <w:b/>
                <w:bCs/>
              </w:rPr>
              <w:t>Expected ROI</w:t>
            </w:r>
          </w:p>
        </w:tc>
      </w:tr>
      <w:tr w:rsidR="00735D6F" w:rsidRPr="00F12140" w:rsidTr="00735D6F">
        <w:tc>
          <w:tcPr>
            <w:tcW w:w="0" w:type="auto"/>
            <w:hideMark/>
          </w:tcPr>
          <w:p w:rsidR="00735D6F" w:rsidRPr="00F12140" w:rsidRDefault="00735D6F" w:rsidP="00735D6F">
            <w:pPr>
              <w:spacing w:line="360" w:lineRule="auto"/>
              <w:rPr>
                <w:rFonts w:cs="Arial"/>
                <w:b/>
                <w:szCs w:val="24"/>
              </w:rPr>
            </w:pPr>
            <w:r w:rsidRPr="00F12140">
              <w:rPr>
                <w:rFonts w:cs="Arial"/>
                <w:b/>
              </w:rPr>
              <w:t>Staff Retention</w:t>
            </w:r>
          </w:p>
        </w:tc>
        <w:tc>
          <w:tcPr>
            <w:tcW w:w="0" w:type="auto"/>
            <w:hideMark/>
          </w:tcPr>
          <w:p w:rsidR="00735D6F" w:rsidRPr="00F12140" w:rsidRDefault="00735D6F" w:rsidP="00735D6F">
            <w:pPr>
              <w:spacing w:line="360" w:lineRule="auto"/>
              <w:rPr>
                <w:rFonts w:cs="Arial"/>
                <w:szCs w:val="24"/>
              </w:rPr>
            </w:pPr>
            <w:r w:rsidRPr="00F12140">
              <w:rPr>
                <w:rFonts w:cs="Arial"/>
              </w:rPr>
              <w:t>Flexible Scheduling Program</w:t>
            </w:r>
          </w:p>
        </w:tc>
        <w:tc>
          <w:tcPr>
            <w:tcW w:w="0" w:type="auto"/>
            <w:hideMark/>
          </w:tcPr>
          <w:p w:rsidR="00735D6F" w:rsidRPr="00F12140" w:rsidRDefault="00735D6F" w:rsidP="00735D6F">
            <w:pPr>
              <w:spacing w:line="360" w:lineRule="auto"/>
              <w:rPr>
                <w:rFonts w:cs="Arial"/>
                <w:szCs w:val="24"/>
              </w:rPr>
            </w:pPr>
            <w:r w:rsidRPr="00F12140">
              <w:rPr>
                <w:rFonts w:cs="Arial"/>
              </w:rPr>
              <w:t>3–6 months</w:t>
            </w:r>
          </w:p>
        </w:tc>
        <w:tc>
          <w:tcPr>
            <w:tcW w:w="0" w:type="auto"/>
            <w:hideMark/>
          </w:tcPr>
          <w:p w:rsidR="00735D6F" w:rsidRPr="00F12140" w:rsidRDefault="00735D6F" w:rsidP="00735D6F">
            <w:pPr>
              <w:spacing w:line="360" w:lineRule="auto"/>
              <w:rPr>
                <w:rFonts w:cs="Arial"/>
                <w:szCs w:val="24"/>
              </w:rPr>
            </w:pPr>
            <w:r w:rsidRPr="00F12140">
              <w:rPr>
                <w:rFonts w:cs="Arial"/>
              </w:rPr>
              <w:t>£25,000</w:t>
            </w:r>
          </w:p>
        </w:tc>
        <w:tc>
          <w:tcPr>
            <w:tcW w:w="0" w:type="auto"/>
            <w:hideMark/>
          </w:tcPr>
          <w:p w:rsidR="00735D6F" w:rsidRPr="00F12140" w:rsidRDefault="00735D6F" w:rsidP="00735D6F">
            <w:pPr>
              <w:spacing w:line="360" w:lineRule="auto"/>
              <w:rPr>
                <w:rFonts w:cs="Arial"/>
                <w:szCs w:val="24"/>
              </w:rPr>
            </w:pPr>
            <w:r w:rsidRPr="00F12140">
              <w:rPr>
                <w:rFonts w:cs="Arial"/>
              </w:rPr>
              <w:t>35% turnover reduction</w:t>
            </w:r>
          </w:p>
        </w:tc>
      </w:tr>
      <w:tr w:rsidR="00735D6F" w:rsidRPr="00F12140" w:rsidTr="00735D6F">
        <w:tc>
          <w:tcPr>
            <w:tcW w:w="0" w:type="auto"/>
            <w:hideMark/>
          </w:tcPr>
          <w:p w:rsidR="00735D6F" w:rsidRPr="00F12140" w:rsidRDefault="00735D6F" w:rsidP="00735D6F">
            <w:pPr>
              <w:spacing w:line="360" w:lineRule="auto"/>
              <w:rPr>
                <w:rFonts w:cs="Arial"/>
                <w:b/>
                <w:szCs w:val="24"/>
              </w:rPr>
            </w:pPr>
            <w:r w:rsidRPr="00F12140">
              <w:rPr>
                <w:rFonts w:cs="Arial"/>
                <w:b/>
              </w:rPr>
              <w:t>Technology Upgrade</w:t>
            </w:r>
          </w:p>
        </w:tc>
        <w:tc>
          <w:tcPr>
            <w:tcW w:w="0" w:type="auto"/>
            <w:hideMark/>
          </w:tcPr>
          <w:p w:rsidR="00735D6F" w:rsidRPr="00F12140" w:rsidRDefault="00735D6F" w:rsidP="00735D6F">
            <w:pPr>
              <w:spacing w:line="360" w:lineRule="auto"/>
              <w:rPr>
                <w:rFonts w:cs="Arial"/>
                <w:szCs w:val="24"/>
              </w:rPr>
            </w:pPr>
            <w:r w:rsidRPr="00F12140">
              <w:rPr>
                <w:rFonts w:cs="Arial"/>
              </w:rPr>
              <w:t>AI Inventory Management System</w:t>
            </w:r>
          </w:p>
        </w:tc>
        <w:tc>
          <w:tcPr>
            <w:tcW w:w="0" w:type="auto"/>
            <w:hideMark/>
          </w:tcPr>
          <w:p w:rsidR="00735D6F" w:rsidRPr="00F12140" w:rsidRDefault="00735D6F" w:rsidP="00735D6F">
            <w:pPr>
              <w:spacing w:line="360" w:lineRule="auto"/>
              <w:rPr>
                <w:rFonts w:cs="Arial"/>
                <w:szCs w:val="24"/>
              </w:rPr>
            </w:pPr>
            <w:r w:rsidRPr="00F12140">
              <w:rPr>
                <w:rFonts w:cs="Arial"/>
              </w:rPr>
              <w:t>4–8 months</w:t>
            </w:r>
          </w:p>
        </w:tc>
        <w:tc>
          <w:tcPr>
            <w:tcW w:w="0" w:type="auto"/>
            <w:hideMark/>
          </w:tcPr>
          <w:p w:rsidR="00735D6F" w:rsidRPr="00F12140" w:rsidRDefault="00735D6F" w:rsidP="00735D6F">
            <w:pPr>
              <w:spacing w:line="360" w:lineRule="auto"/>
              <w:rPr>
                <w:rFonts w:cs="Arial"/>
                <w:szCs w:val="24"/>
              </w:rPr>
            </w:pPr>
            <w:r w:rsidRPr="00F12140">
              <w:rPr>
                <w:rFonts w:cs="Arial"/>
              </w:rPr>
              <w:t>£62,000</w:t>
            </w:r>
          </w:p>
        </w:tc>
        <w:tc>
          <w:tcPr>
            <w:tcW w:w="0" w:type="auto"/>
            <w:hideMark/>
          </w:tcPr>
          <w:p w:rsidR="00735D6F" w:rsidRPr="00F12140" w:rsidRDefault="00735D6F" w:rsidP="00735D6F">
            <w:pPr>
              <w:spacing w:line="360" w:lineRule="auto"/>
              <w:rPr>
                <w:rFonts w:cs="Arial"/>
                <w:szCs w:val="24"/>
              </w:rPr>
            </w:pPr>
            <w:r w:rsidRPr="00F12140">
              <w:rPr>
                <w:rFonts w:cs="Arial"/>
              </w:rPr>
              <w:t>£120,000 annual savings</w:t>
            </w:r>
          </w:p>
        </w:tc>
      </w:tr>
      <w:tr w:rsidR="00735D6F" w:rsidRPr="00F12140" w:rsidTr="00735D6F">
        <w:tc>
          <w:tcPr>
            <w:tcW w:w="0" w:type="auto"/>
            <w:hideMark/>
          </w:tcPr>
          <w:p w:rsidR="00735D6F" w:rsidRPr="00F12140" w:rsidRDefault="00735D6F" w:rsidP="00735D6F">
            <w:pPr>
              <w:spacing w:line="360" w:lineRule="auto"/>
              <w:rPr>
                <w:rFonts w:cs="Arial"/>
                <w:b/>
                <w:szCs w:val="24"/>
              </w:rPr>
            </w:pPr>
            <w:r w:rsidRPr="00F12140">
              <w:rPr>
                <w:rFonts w:cs="Arial"/>
                <w:b/>
              </w:rPr>
              <w:t>Sustainability</w:t>
            </w:r>
          </w:p>
        </w:tc>
        <w:tc>
          <w:tcPr>
            <w:tcW w:w="0" w:type="auto"/>
            <w:hideMark/>
          </w:tcPr>
          <w:p w:rsidR="00735D6F" w:rsidRPr="00F12140" w:rsidRDefault="00735D6F" w:rsidP="00735D6F">
            <w:pPr>
              <w:spacing w:line="360" w:lineRule="auto"/>
              <w:rPr>
                <w:rFonts w:cs="Arial"/>
                <w:szCs w:val="24"/>
              </w:rPr>
            </w:pPr>
            <w:r w:rsidRPr="00F12140">
              <w:rPr>
                <w:rFonts w:cs="Arial"/>
              </w:rPr>
              <w:t>Zero-Waste Kitchen Initiative</w:t>
            </w:r>
          </w:p>
        </w:tc>
        <w:tc>
          <w:tcPr>
            <w:tcW w:w="0" w:type="auto"/>
            <w:hideMark/>
          </w:tcPr>
          <w:p w:rsidR="00735D6F" w:rsidRPr="00F12140" w:rsidRDefault="00735D6F" w:rsidP="00735D6F">
            <w:pPr>
              <w:spacing w:line="360" w:lineRule="auto"/>
              <w:rPr>
                <w:rFonts w:cs="Arial"/>
                <w:szCs w:val="24"/>
              </w:rPr>
            </w:pPr>
            <w:r w:rsidRPr="00F12140">
              <w:rPr>
                <w:rFonts w:cs="Arial"/>
              </w:rPr>
              <w:t>6–12 months</w:t>
            </w:r>
          </w:p>
        </w:tc>
        <w:tc>
          <w:tcPr>
            <w:tcW w:w="0" w:type="auto"/>
            <w:hideMark/>
          </w:tcPr>
          <w:p w:rsidR="00735D6F" w:rsidRPr="00F12140" w:rsidRDefault="00735D6F" w:rsidP="00735D6F">
            <w:pPr>
              <w:spacing w:line="360" w:lineRule="auto"/>
              <w:rPr>
                <w:rFonts w:cs="Arial"/>
                <w:szCs w:val="24"/>
              </w:rPr>
            </w:pPr>
            <w:r w:rsidRPr="00F12140">
              <w:rPr>
                <w:rFonts w:cs="Arial"/>
              </w:rPr>
              <w:t>£38,000</w:t>
            </w:r>
          </w:p>
        </w:tc>
        <w:tc>
          <w:tcPr>
            <w:tcW w:w="0" w:type="auto"/>
            <w:hideMark/>
          </w:tcPr>
          <w:p w:rsidR="00735D6F" w:rsidRPr="00F12140" w:rsidRDefault="00735D6F" w:rsidP="00735D6F">
            <w:pPr>
              <w:spacing w:line="360" w:lineRule="auto"/>
              <w:rPr>
                <w:rFonts w:cs="Arial"/>
                <w:szCs w:val="24"/>
              </w:rPr>
            </w:pPr>
            <w:r w:rsidRPr="00F12140">
              <w:rPr>
                <w:rFonts w:cs="Arial"/>
              </w:rPr>
              <w:t>15% F&amp;B revenue increase</w:t>
            </w:r>
          </w:p>
        </w:tc>
      </w:tr>
      <w:tr w:rsidR="00735D6F" w:rsidRPr="00F12140" w:rsidTr="00735D6F">
        <w:tc>
          <w:tcPr>
            <w:tcW w:w="0" w:type="auto"/>
            <w:hideMark/>
          </w:tcPr>
          <w:p w:rsidR="00735D6F" w:rsidRPr="00F12140" w:rsidRDefault="00735D6F" w:rsidP="00735D6F">
            <w:pPr>
              <w:spacing w:line="360" w:lineRule="auto"/>
              <w:rPr>
                <w:rFonts w:cs="Arial"/>
                <w:b/>
                <w:szCs w:val="24"/>
              </w:rPr>
            </w:pPr>
            <w:r w:rsidRPr="00F12140">
              <w:rPr>
                <w:rFonts w:cs="Arial"/>
                <w:b/>
              </w:rPr>
              <w:t>Service Efficiency</w:t>
            </w:r>
          </w:p>
        </w:tc>
        <w:tc>
          <w:tcPr>
            <w:tcW w:w="0" w:type="auto"/>
            <w:hideMark/>
          </w:tcPr>
          <w:p w:rsidR="00735D6F" w:rsidRPr="00F12140" w:rsidRDefault="00735D6F" w:rsidP="00735D6F">
            <w:pPr>
              <w:spacing w:line="360" w:lineRule="auto"/>
              <w:rPr>
                <w:rFonts w:cs="Arial"/>
                <w:szCs w:val="24"/>
              </w:rPr>
            </w:pPr>
            <w:r w:rsidRPr="00F12140">
              <w:rPr>
                <w:rFonts w:cs="Arial"/>
              </w:rPr>
              <w:t>Digital Ordering &amp; Payment System</w:t>
            </w:r>
          </w:p>
        </w:tc>
        <w:tc>
          <w:tcPr>
            <w:tcW w:w="0" w:type="auto"/>
            <w:hideMark/>
          </w:tcPr>
          <w:p w:rsidR="00735D6F" w:rsidRPr="00F12140" w:rsidRDefault="00735D6F" w:rsidP="00735D6F">
            <w:pPr>
              <w:spacing w:line="360" w:lineRule="auto"/>
              <w:rPr>
                <w:rFonts w:cs="Arial"/>
                <w:szCs w:val="24"/>
              </w:rPr>
            </w:pPr>
            <w:r w:rsidRPr="00F12140">
              <w:rPr>
                <w:rFonts w:cs="Arial"/>
              </w:rPr>
              <w:t>2–4 months</w:t>
            </w:r>
          </w:p>
        </w:tc>
        <w:tc>
          <w:tcPr>
            <w:tcW w:w="0" w:type="auto"/>
            <w:hideMark/>
          </w:tcPr>
          <w:p w:rsidR="00735D6F" w:rsidRPr="00F12140" w:rsidRDefault="00735D6F" w:rsidP="00735D6F">
            <w:pPr>
              <w:spacing w:line="360" w:lineRule="auto"/>
              <w:rPr>
                <w:rFonts w:cs="Arial"/>
                <w:szCs w:val="24"/>
              </w:rPr>
            </w:pPr>
            <w:r w:rsidRPr="00F12140">
              <w:rPr>
                <w:rFonts w:cs="Arial"/>
              </w:rPr>
              <w:t>£45,000</w:t>
            </w:r>
          </w:p>
        </w:tc>
        <w:tc>
          <w:tcPr>
            <w:tcW w:w="0" w:type="auto"/>
            <w:hideMark/>
          </w:tcPr>
          <w:p w:rsidR="00735D6F" w:rsidRPr="00F12140" w:rsidRDefault="00735D6F" w:rsidP="00735D6F">
            <w:pPr>
              <w:spacing w:line="360" w:lineRule="auto"/>
              <w:rPr>
                <w:rFonts w:cs="Arial"/>
                <w:szCs w:val="24"/>
              </w:rPr>
            </w:pPr>
            <w:r w:rsidRPr="00F12140">
              <w:rPr>
                <w:rFonts w:cs="Arial"/>
              </w:rPr>
              <w:t>20% faster order-to-service turnaround</w:t>
            </w:r>
          </w:p>
        </w:tc>
      </w:tr>
      <w:tr w:rsidR="00735D6F" w:rsidRPr="00F12140" w:rsidTr="00735D6F">
        <w:tc>
          <w:tcPr>
            <w:tcW w:w="0" w:type="auto"/>
            <w:hideMark/>
          </w:tcPr>
          <w:p w:rsidR="00735D6F" w:rsidRPr="00F12140" w:rsidRDefault="00735D6F" w:rsidP="00735D6F">
            <w:pPr>
              <w:spacing w:line="360" w:lineRule="auto"/>
              <w:rPr>
                <w:rFonts w:cs="Arial"/>
                <w:b/>
                <w:szCs w:val="24"/>
              </w:rPr>
            </w:pPr>
            <w:r w:rsidRPr="00F12140">
              <w:rPr>
                <w:rFonts w:cs="Arial"/>
                <w:b/>
              </w:rPr>
              <w:t>Training</w:t>
            </w:r>
          </w:p>
        </w:tc>
        <w:tc>
          <w:tcPr>
            <w:tcW w:w="0" w:type="auto"/>
            <w:hideMark/>
          </w:tcPr>
          <w:p w:rsidR="00735D6F" w:rsidRPr="00F12140" w:rsidRDefault="00735D6F" w:rsidP="00735D6F">
            <w:pPr>
              <w:spacing w:line="360" w:lineRule="auto"/>
              <w:rPr>
                <w:rFonts w:cs="Arial"/>
                <w:szCs w:val="24"/>
              </w:rPr>
            </w:pPr>
            <w:r w:rsidRPr="00F12140">
              <w:rPr>
                <w:rFonts w:cs="Arial"/>
              </w:rPr>
              <w:t>Culinary Talent Development Program</w:t>
            </w:r>
          </w:p>
        </w:tc>
        <w:tc>
          <w:tcPr>
            <w:tcW w:w="0" w:type="auto"/>
            <w:hideMark/>
          </w:tcPr>
          <w:p w:rsidR="00735D6F" w:rsidRPr="00F12140" w:rsidRDefault="00735D6F" w:rsidP="00735D6F">
            <w:pPr>
              <w:spacing w:line="360" w:lineRule="auto"/>
              <w:rPr>
                <w:rFonts w:cs="Arial"/>
                <w:szCs w:val="24"/>
              </w:rPr>
            </w:pPr>
            <w:r w:rsidRPr="00F12140">
              <w:rPr>
                <w:rFonts w:cs="Arial"/>
              </w:rPr>
              <w:t>Ongoing</w:t>
            </w:r>
          </w:p>
        </w:tc>
        <w:tc>
          <w:tcPr>
            <w:tcW w:w="0" w:type="auto"/>
            <w:hideMark/>
          </w:tcPr>
          <w:p w:rsidR="00735D6F" w:rsidRPr="00F12140" w:rsidRDefault="00735D6F" w:rsidP="00735D6F">
            <w:pPr>
              <w:spacing w:line="360" w:lineRule="auto"/>
              <w:rPr>
                <w:rFonts w:cs="Arial"/>
                <w:szCs w:val="24"/>
              </w:rPr>
            </w:pPr>
            <w:r w:rsidRPr="00F12140">
              <w:rPr>
                <w:rFonts w:cs="Arial"/>
              </w:rPr>
              <w:t>£18,000/year</w:t>
            </w:r>
          </w:p>
        </w:tc>
        <w:tc>
          <w:tcPr>
            <w:tcW w:w="0" w:type="auto"/>
            <w:hideMark/>
          </w:tcPr>
          <w:p w:rsidR="00735D6F" w:rsidRPr="00F12140" w:rsidRDefault="00735D6F" w:rsidP="00735D6F">
            <w:pPr>
              <w:spacing w:line="360" w:lineRule="auto"/>
              <w:rPr>
                <w:rFonts w:cs="Arial"/>
                <w:szCs w:val="24"/>
              </w:rPr>
            </w:pPr>
            <w:r w:rsidRPr="00F12140">
              <w:rPr>
                <w:rFonts w:cs="Arial"/>
              </w:rPr>
              <w:t>25% staff internal promotion rate</w:t>
            </w:r>
          </w:p>
        </w:tc>
      </w:tr>
    </w:tbl>
    <w:p w:rsidR="00735D6F" w:rsidRPr="00F12140" w:rsidRDefault="00735D6F" w:rsidP="00735D6F">
      <w:pPr>
        <w:rPr>
          <w:rFonts w:cs="Arial"/>
        </w:rPr>
      </w:pPr>
    </w:p>
    <w:p w:rsidR="0073208E" w:rsidRPr="00F12140" w:rsidRDefault="00735D6F" w:rsidP="00735D6F">
      <w:pPr>
        <w:rPr>
          <w:rFonts w:cs="Arial"/>
        </w:rPr>
      </w:pPr>
      <w:r w:rsidRPr="00F12140">
        <w:rPr>
          <w:rFonts w:cs="Arial"/>
        </w:rPr>
        <w:lastRenderedPageBreak/>
        <w:t>These are not only implementable but also worth the cost. It is centered on efficiency employee interaction and satisfaction. According to</w:t>
      </w:r>
      <w:r w:rsidR="002A0B3A" w:rsidRPr="00F12140">
        <w:rPr>
          <w:rFonts w:cs="Arial"/>
        </w:rPr>
        <w:t xml:space="preserve"> the assertion of Deloitte (2024</w:t>
      </w:r>
      <w:r w:rsidRPr="00F12140">
        <w:rPr>
          <w:rFonts w:cs="Arial"/>
        </w:rPr>
        <w:t xml:space="preserve">), organisations </w:t>
      </w:r>
      <w:r w:rsidR="006676B6" w:rsidRPr="00F12140">
        <w:rPr>
          <w:rFonts w:cs="Arial"/>
        </w:rPr>
        <w:t>that</w:t>
      </w:r>
      <w:r w:rsidRPr="00F12140">
        <w:rPr>
          <w:rFonts w:cs="Arial"/>
        </w:rPr>
        <w:t xml:space="preserve"> combine tech transformation and people strategy would have 21 percent higher operating margins than peers with no such implementation.</w:t>
      </w:r>
    </w:p>
    <w:p w:rsidR="0069196E" w:rsidRPr="00F12140" w:rsidRDefault="0069196E" w:rsidP="0069196E">
      <w:pPr>
        <w:pStyle w:val="Heading2"/>
        <w:rPr>
          <w:rFonts w:cs="Arial"/>
        </w:rPr>
      </w:pPr>
      <w:bookmarkStart w:id="14" w:name="_Toc201346742"/>
      <w:r w:rsidRPr="00F12140">
        <w:rPr>
          <w:rFonts w:cs="Arial"/>
        </w:rPr>
        <w:t>4.2 Detailed Recommendations</w:t>
      </w:r>
      <w:bookmarkEnd w:id="14"/>
    </w:p>
    <w:p w:rsidR="0069196E" w:rsidRPr="00F12140" w:rsidRDefault="0069196E" w:rsidP="0069196E">
      <w:pPr>
        <w:pStyle w:val="Heading3"/>
        <w:rPr>
          <w:rFonts w:cs="Arial"/>
        </w:rPr>
      </w:pPr>
      <w:r w:rsidRPr="00F12140">
        <w:rPr>
          <w:rFonts w:cs="Arial"/>
          <w:sz w:val="28"/>
          <w:szCs w:val="26"/>
          <w:lang w:eastAsia="en-GB"/>
        </w:rPr>
        <w:t xml:space="preserve"> </w:t>
      </w:r>
      <w:bookmarkStart w:id="15" w:name="_Toc201346743"/>
      <w:r w:rsidRPr="00F12140">
        <w:rPr>
          <w:rFonts w:cs="Arial"/>
        </w:rPr>
        <w:t>4.2.1 Staff Retention: Flexible Scheduling Program</w:t>
      </w:r>
      <w:bookmarkEnd w:id="15"/>
    </w:p>
    <w:p w:rsidR="005928E7" w:rsidRPr="00F12140" w:rsidRDefault="0069196E" w:rsidP="0069196E">
      <w:pPr>
        <w:rPr>
          <w:rFonts w:cs="Arial"/>
        </w:rPr>
      </w:pPr>
      <w:r w:rsidRPr="00F12140">
        <w:rPr>
          <w:rFonts w:eastAsiaTheme="majorEastAsia" w:cs="Arial"/>
          <w:b/>
          <w:szCs w:val="24"/>
        </w:rPr>
        <w:t xml:space="preserve"> </w:t>
      </w:r>
      <w:r w:rsidR="005928E7" w:rsidRPr="00F12140">
        <w:rPr>
          <w:rFonts w:cs="Arial"/>
          <w:b/>
        </w:rPr>
        <w:t xml:space="preserve">Problem statement: </w:t>
      </w:r>
      <w:r w:rsidR="005928E7" w:rsidRPr="00F12140">
        <w:rPr>
          <w:rFonts w:cs="Arial"/>
        </w:rPr>
        <w:t>The current staff turnover rate in Radisson Blu Cardiff is so high at a rate of 25% in a year that the company would lose an estimate</w:t>
      </w:r>
      <w:r w:rsidR="006676B6" w:rsidRPr="00F12140">
        <w:rPr>
          <w:rFonts w:cs="Arial"/>
        </w:rPr>
        <w:t>d</w:t>
      </w:r>
      <w:r w:rsidR="005928E7" w:rsidRPr="00F12140">
        <w:rPr>
          <w:rFonts w:cs="Arial"/>
        </w:rPr>
        <w:t xml:space="preserve"> 375,000 pounds annually through recruitment cost</w:t>
      </w:r>
      <w:r w:rsidR="006676B6" w:rsidRPr="00F12140">
        <w:rPr>
          <w:rFonts w:cs="Arial"/>
        </w:rPr>
        <w:t>s</w:t>
      </w:r>
      <w:r w:rsidR="005928E7" w:rsidRPr="00F12140">
        <w:rPr>
          <w:rFonts w:cs="Arial"/>
        </w:rPr>
        <w:t>, onboarding cost</w:t>
      </w:r>
      <w:r w:rsidR="006676B6" w:rsidRPr="00F12140">
        <w:rPr>
          <w:rFonts w:cs="Arial"/>
        </w:rPr>
        <w:t>s</w:t>
      </w:r>
      <w:r w:rsidR="005928E7" w:rsidRPr="00F12140">
        <w:rPr>
          <w:rFonts w:cs="Arial"/>
        </w:rPr>
        <w:t>, and potential lost productivity (CIPD, 2023). High turnover interferes with consistency in services provided as well as raising the workload in the orga</w:t>
      </w:r>
      <w:r w:rsidR="006A2264" w:rsidRPr="00F12140">
        <w:rPr>
          <w:rFonts w:cs="Arial"/>
        </w:rPr>
        <w:t>nization among other employees.</w:t>
      </w:r>
    </w:p>
    <w:p w:rsidR="005928E7" w:rsidRPr="00F12140" w:rsidRDefault="005928E7" w:rsidP="005928E7">
      <w:pPr>
        <w:rPr>
          <w:rFonts w:cs="Arial"/>
        </w:rPr>
      </w:pPr>
      <w:r w:rsidRPr="00F12140">
        <w:rPr>
          <w:rFonts w:cs="Arial"/>
          <w:b/>
        </w:rPr>
        <w:t>Solution:</w:t>
      </w:r>
      <w:r w:rsidRPr="00F12140">
        <w:rPr>
          <w:rFonts w:cs="Arial"/>
        </w:rPr>
        <w:t xml:space="preserve"> To rectify this, the hotel must introduce a flexible scheduling program, following the example of Marriott, which shows significant achievements. This would involve a simple self</w:t>
      </w:r>
      <w:r w:rsidR="006676B6" w:rsidRPr="00F12140">
        <w:rPr>
          <w:rFonts w:cs="Arial"/>
        </w:rPr>
        <w:t>-</w:t>
      </w:r>
      <w:r w:rsidRPr="00F12140">
        <w:rPr>
          <w:rFonts w:cs="Arial"/>
        </w:rPr>
        <w:t>HR-service mobile application to swap shifts, a minimum 30-hour guaranteed working week position to all working personne</w:t>
      </w:r>
      <w:r w:rsidR="006676B6" w:rsidRPr="00F12140">
        <w:rPr>
          <w:rFonts w:cs="Arial"/>
        </w:rPr>
        <w:t xml:space="preserve">l, and a 25% </w:t>
      </w:r>
      <w:r w:rsidRPr="00F12140">
        <w:rPr>
          <w:rFonts w:cs="Arial"/>
        </w:rPr>
        <w:t>incentive to fulfill some less favored s</w:t>
      </w:r>
      <w:r w:rsidR="006A2264" w:rsidRPr="00F12140">
        <w:rPr>
          <w:rFonts w:cs="Arial"/>
        </w:rPr>
        <w:t>hifts and work at the weekends</w:t>
      </w:r>
      <w:r w:rsidR="001C2C4C" w:rsidRPr="00F12140">
        <w:rPr>
          <w:rFonts w:cs="Arial"/>
        </w:rPr>
        <w:t xml:space="preserve"> (CIPD</w:t>
      </w:r>
      <w:r w:rsidR="002A0B3A" w:rsidRPr="00F12140">
        <w:rPr>
          <w:rFonts w:cs="Arial"/>
        </w:rPr>
        <w:t>, 2022</w:t>
      </w:r>
      <w:r w:rsidR="001C2C4C" w:rsidRPr="00F12140">
        <w:rPr>
          <w:rFonts w:cs="Arial"/>
        </w:rPr>
        <w:t>)</w:t>
      </w:r>
      <w:r w:rsidR="006A2264" w:rsidRPr="00F12140">
        <w:rPr>
          <w:rFonts w:cs="Arial"/>
        </w:rPr>
        <w:t>.</w:t>
      </w:r>
    </w:p>
    <w:p w:rsidR="005928E7" w:rsidRPr="00F12140" w:rsidRDefault="006A2264" w:rsidP="005928E7">
      <w:pPr>
        <w:rPr>
          <w:rFonts w:cs="Arial"/>
          <w:b/>
        </w:rPr>
      </w:pPr>
      <w:r w:rsidRPr="00F12140">
        <w:rPr>
          <w:rFonts w:cs="Arial"/>
          <w:b/>
        </w:rPr>
        <w:t>Change Management Stages:</w:t>
      </w:r>
    </w:p>
    <w:p w:rsidR="005928E7" w:rsidRPr="00F12140" w:rsidRDefault="005928E7" w:rsidP="006A2264">
      <w:pPr>
        <w:pStyle w:val="ListParagraph"/>
        <w:numPr>
          <w:ilvl w:val="0"/>
          <w:numId w:val="21"/>
        </w:numPr>
        <w:rPr>
          <w:rFonts w:cs="Arial"/>
        </w:rPr>
      </w:pPr>
      <w:r w:rsidRPr="00F12140">
        <w:rPr>
          <w:rFonts w:cs="Arial"/>
        </w:rPr>
        <w:t xml:space="preserve">Phase 1 (Month 1 2): Start a voluntary pilot program with 20 chosen staff members in </w:t>
      </w:r>
      <w:r w:rsidR="006A2264" w:rsidRPr="00F12140">
        <w:rPr>
          <w:rFonts w:cs="Arial"/>
        </w:rPr>
        <w:t>the most important departments.</w:t>
      </w:r>
    </w:p>
    <w:p w:rsidR="005928E7" w:rsidRPr="00F12140" w:rsidRDefault="005928E7" w:rsidP="005928E7">
      <w:pPr>
        <w:pStyle w:val="ListParagraph"/>
        <w:numPr>
          <w:ilvl w:val="0"/>
          <w:numId w:val="21"/>
        </w:numPr>
        <w:rPr>
          <w:rFonts w:cs="Arial"/>
        </w:rPr>
      </w:pPr>
      <w:r w:rsidRPr="00F12140">
        <w:rPr>
          <w:rFonts w:cs="Arial"/>
        </w:rPr>
        <w:t>Phase 2 (Month</w:t>
      </w:r>
      <w:r w:rsidR="006676B6" w:rsidRPr="00F12140">
        <w:rPr>
          <w:rFonts w:cs="Arial"/>
        </w:rPr>
        <w:t>s</w:t>
      </w:r>
      <w:r w:rsidRPr="00F12140">
        <w:rPr>
          <w:rFonts w:cs="Arial"/>
        </w:rPr>
        <w:t xml:space="preserve"> 3 to 6): Roll</w:t>
      </w:r>
      <w:r w:rsidR="006676B6" w:rsidRPr="00F12140">
        <w:rPr>
          <w:rFonts w:cs="Arial"/>
        </w:rPr>
        <w:t xml:space="preserve"> </w:t>
      </w:r>
      <w:r w:rsidRPr="00F12140">
        <w:rPr>
          <w:rFonts w:cs="Arial"/>
        </w:rPr>
        <w:t>out into the whole department depending on the result of the pilot and fine-tuning.</w:t>
      </w:r>
    </w:p>
    <w:p w:rsidR="005928E7" w:rsidRPr="00F12140" w:rsidRDefault="005928E7" w:rsidP="005928E7">
      <w:pPr>
        <w:rPr>
          <w:rFonts w:cs="Arial"/>
        </w:rPr>
      </w:pPr>
      <w:r w:rsidRPr="00F12140">
        <w:rPr>
          <w:rFonts w:cs="Arial"/>
          <w:b/>
        </w:rPr>
        <w:t>Key Performance Indicator (KPI):</w:t>
      </w:r>
      <w:r w:rsidRPr="00F12140">
        <w:rPr>
          <w:rFonts w:cs="Arial"/>
        </w:rPr>
        <w:t xml:space="preserve"> It is expected that the rate of staf</w:t>
      </w:r>
      <w:r w:rsidR="0069196E" w:rsidRPr="00F12140">
        <w:rPr>
          <w:rFonts w:cs="Arial"/>
        </w:rPr>
        <w:t>f turnover will be less than 15%</w:t>
      </w:r>
      <w:r w:rsidRPr="00F12140">
        <w:rPr>
          <w:rFonts w:cs="Arial"/>
        </w:rPr>
        <w:t xml:space="preserve"> per year after 12 months </w:t>
      </w:r>
      <w:r w:rsidR="006676B6" w:rsidRPr="00F12140">
        <w:rPr>
          <w:rFonts w:cs="Arial"/>
        </w:rPr>
        <w:t>of</w:t>
      </w:r>
      <w:r w:rsidRPr="00F12140">
        <w:rPr>
          <w:rFonts w:cs="Arial"/>
        </w:rPr>
        <w:t xml:space="preserve"> imp</w:t>
      </w:r>
      <w:r w:rsidR="006A2264" w:rsidRPr="00F12140">
        <w:rPr>
          <w:rFonts w:cs="Arial"/>
        </w:rPr>
        <w:t>lementation.</w:t>
      </w:r>
    </w:p>
    <w:p w:rsidR="005928E7" w:rsidRPr="00F12140" w:rsidRDefault="005928E7" w:rsidP="005928E7">
      <w:pPr>
        <w:rPr>
          <w:rFonts w:cs="Arial"/>
        </w:rPr>
      </w:pPr>
      <w:r w:rsidRPr="00F12140">
        <w:rPr>
          <w:rFonts w:cs="Arial"/>
          <w:b/>
        </w:rPr>
        <w:t>Cost-Benefit Analysis:</w:t>
      </w:r>
      <w:r w:rsidRPr="00F12140">
        <w:rPr>
          <w:rFonts w:cs="Arial"/>
        </w:rPr>
        <w:t xml:space="preserve"> The total of the first investment would be about 25,000</w:t>
      </w:r>
      <w:r w:rsidR="006676B6" w:rsidRPr="00F12140">
        <w:rPr>
          <w:rFonts w:cs="Arial"/>
        </w:rPr>
        <w:t xml:space="preserve"> </w:t>
      </w:r>
      <w:r w:rsidRPr="00F12140">
        <w:rPr>
          <w:rFonts w:cs="Arial"/>
        </w:rPr>
        <w:t xml:space="preserve">pounds to cover the cost of developing software and training the staff members. It is estimated that the yearly savings due to a decrease in the number of staff exits would amount to </w:t>
      </w:r>
      <w:r w:rsidR="006676B6" w:rsidRPr="00F12140">
        <w:rPr>
          <w:rFonts w:cs="Arial"/>
        </w:rPr>
        <w:t>£</w:t>
      </w:r>
      <w:r w:rsidRPr="00F12140">
        <w:rPr>
          <w:rFonts w:cs="Arial"/>
        </w:rPr>
        <w:t xml:space="preserve">262,500 (a company would save an average of </w:t>
      </w:r>
      <w:r w:rsidR="006676B6" w:rsidRPr="00F12140">
        <w:rPr>
          <w:rFonts w:cs="Arial"/>
        </w:rPr>
        <w:t>£</w:t>
      </w:r>
      <w:r w:rsidRPr="00F12140">
        <w:rPr>
          <w:rFonts w:cs="Arial"/>
        </w:rPr>
        <w:t>37,500 per exit per year, seven times). A benchmark point can be drawn with Hilton Cardiff, which also introduced a flexible schedule model, the results of which provid</w:t>
      </w:r>
      <w:r w:rsidR="006676B6" w:rsidRPr="00F12140">
        <w:rPr>
          <w:rFonts w:cs="Arial"/>
        </w:rPr>
        <w:t xml:space="preserve">ed a decrease in turnover of 32% </w:t>
      </w:r>
      <w:r w:rsidR="002A0B3A" w:rsidRPr="00F12140">
        <w:rPr>
          <w:rFonts w:cs="Arial"/>
        </w:rPr>
        <w:t>(HVS, 2024</w:t>
      </w:r>
      <w:r w:rsidRPr="00F12140">
        <w:rPr>
          <w:rFonts w:cs="Arial"/>
        </w:rPr>
        <w:t>).</w:t>
      </w:r>
    </w:p>
    <w:p w:rsidR="005928E7" w:rsidRPr="00F12140" w:rsidRDefault="005928E7" w:rsidP="005928E7">
      <w:pPr>
        <w:rPr>
          <w:rFonts w:cs="Arial"/>
        </w:rPr>
      </w:pPr>
    </w:p>
    <w:p w:rsidR="005928E7" w:rsidRPr="00F12140" w:rsidRDefault="005928E7" w:rsidP="00B3617B">
      <w:pPr>
        <w:pStyle w:val="Heading3"/>
        <w:rPr>
          <w:rFonts w:cs="Arial"/>
        </w:rPr>
      </w:pPr>
      <w:bookmarkStart w:id="16" w:name="_Toc201346744"/>
      <w:r w:rsidRPr="00F12140">
        <w:rPr>
          <w:rFonts w:cs="Arial"/>
        </w:rPr>
        <w:lastRenderedPageBreak/>
        <w:t xml:space="preserve">4.2.2 Technology: AI </w:t>
      </w:r>
      <w:r w:rsidR="00A60079" w:rsidRPr="00F12140">
        <w:rPr>
          <w:rFonts w:cs="Arial"/>
        </w:rPr>
        <w:t>I</w:t>
      </w:r>
      <w:r w:rsidRPr="00F12140">
        <w:rPr>
          <w:rFonts w:cs="Arial"/>
        </w:rPr>
        <w:t>nventory Management</w:t>
      </w:r>
      <w:bookmarkEnd w:id="16"/>
    </w:p>
    <w:p w:rsidR="005928E7" w:rsidRPr="00F12140" w:rsidRDefault="005928E7" w:rsidP="005928E7">
      <w:pPr>
        <w:rPr>
          <w:rFonts w:cs="Arial"/>
        </w:rPr>
      </w:pPr>
      <w:r w:rsidRPr="00F12140">
        <w:rPr>
          <w:rFonts w:cs="Arial"/>
          <w:b/>
        </w:rPr>
        <w:t>Problem:</w:t>
      </w:r>
      <w:r w:rsidRPr="00F12140">
        <w:rPr>
          <w:rFonts w:cs="Arial"/>
        </w:rPr>
        <w:t xml:space="preserve"> The manual systems of checking stocks are a reason behind the wasting of a lot of food, which is about </w:t>
      </w:r>
      <w:r w:rsidR="00A60079" w:rsidRPr="00F12140">
        <w:rPr>
          <w:rFonts w:cs="Arial"/>
        </w:rPr>
        <w:t>£</w:t>
      </w:r>
      <w:r w:rsidRPr="00F12140">
        <w:rPr>
          <w:rFonts w:cs="Arial"/>
        </w:rPr>
        <w:t xml:space="preserve">96,000 per year (WRAP, 2023). This is felt </w:t>
      </w:r>
      <w:r w:rsidR="00A60079" w:rsidRPr="00F12140">
        <w:rPr>
          <w:rFonts w:cs="Arial"/>
        </w:rPr>
        <w:t>i</w:t>
      </w:r>
      <w:r w:rsidRPr="00F12140">
        <w:rPr>
          <w:rFonts w:cs="Arial"/>
        </w:rPr>
        <w:t xml:space="preserve">n the operating expenses as well as </w:t>
      </w:r>
      <w:r w:rsidR="00A60079" w:rsidRPr="00F12140">
        <w:rPr>
          <w:rFonts w:cs="Arial"/>
        </w:rPr>
        <w:t>i</w:t>
      </w:r>
      <w:r w:rsidRPr="00F12140">
        <w:rPr>
          <w:rFonts w:cs="Arial"/>
        </w:rPr>
        <w:t>n the sustaina</w:t>
      </w:r>
      <w:r w:rsidR="00B3617B" w:rsidRPr="00F12140">
        <w:rPr>
          <w:rFonts w:cs="Arial"/>
        </w:rPr>
        <w:t>bility objectives of the hotel.</w:t>
      </w:r>
    </w:p>
    <w:p w:rsidR="005928E7" w:rsidRPr="00F12140" w:rsidRDefault="005928E7" w:rsidP="005928E7">
      <w:pPr>
        <w:rPr>
          <w:rFonts w:cs="Arial"/>
        </w:rPr>
      </w:pPr>
      <w:r w:rsidRPr="00F12140">
        <w:rPr>
          <w:rFonts w:cs="Arial"/>
          <w:b/>
        </w:rPr>
        <w:t>Recommendation:</w:t>
      </w:r>
      <w:r w:rsidRPr="00F12140">
        <w:rPr>
          <w:rFonts w:cs="Arial"/>
        </w:rPr>
        <w:t xml:space="preserve"> The implementation of </w:t>
      </w:r>
      <w:r w:rsidR="00A60079" w:rsidRPr="00F12140">
        <w:rPr>
          <w:rFonts w:cs="Arial"/>
        </w:rPr>
        <w:t xml:space="preserve">the </w:t>
      </w:r>
      <w:r w:rsidRPr="00F12140">
        <w:rPr>
          <w:rFonts w:cs="Arial"/>
        </w:rPr>
        <w:t>Winnow AI inventory control system would allow tracking waste in real-time and planning menus in advance as well as automatically reordering suppliers</w:t>
      </w:r>
      <w:r w:rsidR="00932E6F" w:rsidRPr="00F12140">
        <w:rPr>
          <w:rFonts w:cs="Arial"/>
        </w:rPr>
        <w:t xml:space="preserve"> (Subramaniam </w:t>
      </w:r>
      <w:r w:rsidR="00932E6F" w:rsidRPr="00F12140">
        <w:rPr>
          <w:rStyle w:val="Emphasis"/>
          <w:rFonts w:cs="Arial"/>
        </w:rPr>
        <w:t>et al.</w:t>
      </w:r>
      <w:r w:rsidR="00932E6F" w:rsidRPr="00F12140">
        <w:rPr>
          <w:rFonts w:cs="Arial"/>
        </w:rPr>
        <w:t>, 2011)</w:t>
      </w:r>
      <w:r w:rsidRPr="00F12140">
        <w:rPr>
          <w:rFonts w:cs="Arial"/>
        </w:rPr>
        <w:t>.</w:t>
      </w:r>
    </w:p>
    <w:p w:rsidR="005928E7" w:rsidRPr="00F12140" w:rsidRDefault="005928E7" w:rsidP="005928E7">
      <w:pPr>
        <w:rPr>
          <w:rFonts w:cs="Arial"/>
          <w:b/>
        </w:rPr>
      </w:pPr>
      <w:r w:rsidRPr="00F12140">
        <w:rPr>
          <w:rFonts w:cs="Arial"/>
          <w:b/>
        </w:rPr>
        <w:t>Implem</w:t>
      </w:r>
      <w:r w:rsidR="00B3617B" w:rsidRPr="00F12140">
        <w:rPr>
          <w:rFonts w:cs="Arial"/>
          <w:b/>
        </w:rPr>
        <w:t>entation Timeline:</w:t>
      </w:r>
    </w:p>
    <w:p w:rsidR="005928E7" w:rsidRPr="00F12140" w:rsidRDefault="005928E7" w:rsidP="00B3617B">
      <w:pPr>
        <w:pStyle w:val="ListParagraph"/>
        <w:numPr>
          <w:ilvl w:val="0"/>
          <w:numId w:val="22"/>
        </w:numPr>
        <w:rPr>
          <w:rFonts w:cs="Arial"/>
        </w:rPr>
      </w:pPr>
      <w:r w:rsidRPr="00F12140">
        <w:rPr>
          <w:rFonts w:cs="Arial"/>
        </w:rPr>
        <w:t xml:space="preserve">Weeks 1-4: Put in place the required hardware infrastructure, </w:t>
      </w:r>
      <w:r w:rsidR="00B3617B" w:rsidRPr="00F12140">
        <w:rPr>
          <w:rFonts w:cs="Arial"/>
        </w:rPr>
        <w:t>in the kitchen and the storage.</w:t>
      </w:r>
    </w:p>
    <w:p w:rsidR="005928E7" w:rsidRPr="00F12140" w:rsidRDefault="005928E7" w:rsidP="005928E7">
      <w:pPr>
        <w:pStyle w:val="ListParagraph"/>
        <w:numPr>
          <w:ilvl w:val="0"/>
          <w:numId w:val="22"/>
        </w:numPr>
        <w:rPr>
          <w:rFonts w:cs="Arial"/>
        </w:rPr>
      </w:pPr>
      <w:r w:rsidRPr="00F12140">
        <w:rPr>
          <w:rFonts w:cs="Arial"/>
        </w:rPr>
        <w:t xml:space="preserve">Week 5-8: To organize onboarding of staff </w:t>
      </w:r>
      <w:r w:rsidR="00A60079" w:rsidRPr="00F12140">
        <w:rPr>
          <w:rFonts w:cs="Arial"/>
        </w:rPr>
        <w:t xml:space="preserve">and </w:t>
      </w:r>
      <w:r w:rsidRPr="00F12140">
        <w:rPr>
          <w:rFonts w:cs="Arial"/>
        </w:rPr>
        <w:t>their training in operating.</w:t>
      </w:r>
    </w:p>
    <w:p w:rsidR="00B3617B" w:rsidRPr="00F12140" w:rsidRDefault="005928E7" w:rsidP="00B3617B">
      <w:pPr>
        <w:rPr>
          <w:rFonts w:cs="Arial"/>
        </w:rPr>
      </w:pPr>
      <w:r w:rsidRPr="00F12140">
        <w:rPr>
          <w:rFonts w:cs="Arial"/>
          <w:b/>
        </w:rPr>
        <w:t>KPI:</w:t>
      </w:r>
      <w:r w:rsidRPr="00F12140">
        <w:rPr>
          <w:rFonts w:cs="Arial"/>
        </w:rPr>
        <w:t xml:space="preserve"> It will be considered successful to reduce food wastage by 30% after six months in c</w:t>
      </w:r>
      <w:r w:rsidR="00B3617B" w:rsidRPr="00F12140">
        <w:rPr>
          <w:rFonts w:cs="Arial"/>
        </w:rPr>
        <w:t>ase of complete implementation.</w:t>
      </w:r>
    </w:p>
    <w:p w:rsidR="00B3617B" w:rsidRPr="00F12140" w:rsidRDefault="00B3617B" w:rsidP="00B3617B">
      <w:pPr>
        <w:rPr>
          <w:rFonts w:cs="Arial"/>
        </w:rPr>
      </w:pPr>
      <w:r w:rsidRPr="00F12140">
        <w:rPr>
          <w:rFonts w:eastAsia="Times New Roman" w:cs="Arial"/>
          <w:b/>
          <w:bCs/>
          <w:noProof w:val="0"/>
          <w:szCs w:val="24"/>
          <w:lang w:eastAsia="en-GB"/>
        </w:rPr>
        <w:t>Cost Analysis Table:</w:t>
      </w:r>
    </w:p>
    <w:tbl>
      <w:tblPr>
        <w:tblStyle w:val="TableGrid"/>
        <w:tblW w:w="9283" w:type="dxa"/>
        <w:tblLook w:val="04A0" w:firstRow="1" w:lastRow="0" w:firstColumn="1" w:lastColumn="0" w:noHBand="0" w:noVBand="1"/>
      </w:tblPr>
      <w:tblGrid>
        <w:gridCol w:w="6235"/>
        <w:gridCol w:w="3048"/>
      </w:tblGrid>
      <w:tr w:rsidR="00B3617B" w:rsidRPr="00F12140" w:rsidTr="00D43799">
        <w:trPr>
          <w:trHeight w:val="606"/>
        </w:trPr>
        <w:tc>
          <w:tcPr>
            <w:tcW w:w="0" w:type="auto"/>
            <w:shd w:val="clear" w:color="auto" w:fill="A8D08D" w:themeFill="accent6" w:themeFillTint="99"/>
            <w:hideMark/>
          </w:tcPr>
          <w:p w:rsidR="00B3617B" w:rsidRPr="00F12140" w:rsidRDefault="00B3617B" w:rsidP="00B3617B">
            <w:pPr>
              <w:spacing w:line="360" w:lineRule="auto"/>
              <w:jc w:val="left"/>
              <w:rPr>
                <w:rFonts w:eastAsia="Times New Roman" w:cs="Arial"/>
                <w:b/>
                <w:noProof w:val="0"/>
                <w:szCs w:val="24"/>
                <w:lang w:eastAsia="en-GB"/>
              </w:rPr>
            </w:pPr>
            <w:r w:rsidRPr="00F12140">
              <w:rPr>
                <w:rFonts w:eastAsia="Times New Roman" w:cs="Arial"/>
                <w:b/>
                <w:noProof w:val="0"/>
                <w:szCs w:val="24"/>
                <w:lang w:eastAsia="en-GB"/>
              </w:rPr>
              <w:t>Expense</w:t>
            </w:r>
          </w:p>
        </w:tc>
        <w:tc>
          <w:tcPr>
            <w:tcW w:w="0" w:type="auto"/>
            <w:shd w:val="clear" w:color="auto" w:fill="A8D08D" w:themeFill="accent6" w:themeFillTint="99"/>
            <w:hideMark/>
          </w:tcPr>
          <w:p w:rsidR="00B3617B" w:rsidRPr="00F12140" w:rsidRDefault="00B3617B" w:rsidP="00B3617B">
            <w:pPr>
              <w:spacing w:line="360" w:lineRule="auto"/>
              <w:jc w:val="left"/>
              <w:rPr>
                <w:rFonts w:eastAsia="Times New Roman" w:cs="Arial"/>
                <w:b/>
                <w:noProof w:val="0"/>
                <w:szCs w:val="24"/>
                <w:lang w:eastAsia="en-GB"/>
              </w:rPr>
            </w:pPr>
            <w:r w:rsidRPr="00F12140">
              <w:rPr>
                <w:rFonts w:eastAsia="Times New Roman" w:cs="Arial"/>
                <w:b/>
                <w:noProof w:val="0"/>
                <w:szCs w:val="24"/>
                <w:lang w:eastAsia="en-GB"/>
              </w:rPr>
              <w:t>Cost</w:t>
            </w:r>
          </w:p>
        </w:tc>
      </w:tr>
      <w:tr w:rsidR="00B3617B" w:rsidRPr="00F12140" w:rsidTr="00D43799">
        <w:trPr>
          <w:trHeight w:val="633"/>
        </w:trPr>
        <w:tc>
          <w:tcPr>
            <w:tcW w:w="0" w:type="auto"/>
            <w:hideMark/>
          </w:tcPr>
          <w:p w:rsidR="00B3617B" w:rsidRPr="00F12140" w:rsidRDefault="00B3617B" w:rsidP="00B3617B">
            <w:pPr>
              <w:spacing w:line="360" w:lineRule="auto"/>
              <w:jc w:val="left"/>
              <w:rPr>
                <w:rFonts w:eastAsia="Times New Roman" w:cs="Arial"/>
                <w:noProof w:val="0"/>
                <w:szCs w:val="24"/>
                <w:lang w:eastAsia="en-GB"/>
              </w:rPr>
            </w:pPr>
            <w:r w:rsidRPr="00F12140">
              <w:rPr>
                <w:rFonts w:eastAsia="Times New Roman" w:cs="Arial"/>
                <w:noProof w:val="0"/>
                <w:szCs w:val="24"/>
                <w:lang w:eastAsia="en-GB"/>
              </w:rPr>
              <w:t>Winnow License</w:t>
            </w:r>
          </w:p>
        </w:tc>
        <w:tc>
          <w:tcPr>
            <w:tcW w:w="0" w:type="auto"/>
            <w:hideMark/>
          </w:tcPr>
          <w:p w:rsidR="00B3617B" w:rsidRPr="00F12140" w:rsidRDefault="00B3617B" w:rsidP="00B3617B">
            <w:pPr>
              <w:spacing w:line="360" w:lineRule="auto"/>
              <w:jc w:val="left"/>
              <w:rPr>
                <w:rFonts w:eastAsia="Times New Roman" w:cs="Arial"/>
                <w:noProof w:val="0"/>
                <w:szCs w:val="24"/>
                <w:lang w:eastAsia="en-GB"/>
              </w:rPr>
            </w:pPr>
            <w:r w:rsidRPr="00F12140">
              <w:rPr>
                <w:rFonts w:eastAsia="Times New Roman" w:cs="Arial"/>
                <w:noProof w:val="0"/>
                <w:szCs w:val="24"/>
                <w:lang w:eastAsia="en-GB"/>
              </w:rPr>
              <w:t>£42,000</w:t>
            </w:r>
          </w:p>
        </w:tc>
      </w:tr>
      <w:tr w:rsidR="00B3617B" w:rsidRPr="00F12140" w:rsidTr="00D43799">
        <w:trPr>
          <w:trHeight w:val="633"/>
        </w:trPr>
        <w:tc>
          <w:tcPr>
            <w:tcW w:w="0" w:type="auto"/>
            <w:hideMark/>
          </w:tcPr>
          <w:p w:rsidR="00B3617B" w:rsidRPr="00F12140" w:rsidRDefault="00B3617B" w:rsidP="00B3617B">
            <w:pPr>
              <w:spacing w:line="360" w:lineRule="auto"/>
              <w:jc w:val="left"/>
              <w:rPr>
                <w:rFonts w:eastAsia="Times New Roman" w:cs="Arial"/>
                <w:noProof w:val="0"/>
                <w:szCs w:val="24"/>
                <w:lang w:eastAsia="en-GB"/>
              </w:rPr>
            </w:pPr>
            <w:r w:rsidRPr="00F12140">
              <w:rPr>
                <w:rFonts w:eastAsia="Times New Roman" w:cs="Arial"/>
                <w:noProof w:val="0"/>
                <w:szCs w:val="24"/>
                <w:lang w:eastAsia="en-GB"/>
              </w:rPr>
              <w:t>System Integration</w:t>
            </w:r>
          </w:p>
        </w:tc>
        <w:tc>
          <w:tcPr>
            <w:tcW w:w="0" w:type="auto"/>
            <w:hideMark/>
          </w:tcPr>
          <w:p w:rsidR="00B3617B" w:rsidRPr="00F12140" w:rsidRDefault="00B3617B" w:rsidP="00B3617B">
            <w:pPr>
              <w:spacing w:line="360" w:lineRule="auto"/>
              <w:jc w:val="left"/>
              <w:rPr>
                <w:rFonts w:eastAsia="Times New Roman" w:cs="Arial"/>
                <w:noProof w:val="0"/>
                <w:szCs w:val="24"/>
                <w:lang w:eastAsia="en-GB"/>
              </w:rPr>
            </w:pPr>
            <w:r w:rsidRPr="00F12140">
              <w:rPr>
                <w:rFonts w:eastAsia="Times New Roman" w:cs="Arial"/>
                <w:noProof w:val="0"/>
                <w:szCs w:val="24"/>
                <w:lang w:eastAsia="en-GB"/>
              </w:rPr>
              <w:t>£15,000</w:t>
            </w:r>
          </w:p>
        </w:tc>
      </w:tr>
      <w:tr w:rsidR="00B3617B" w:rsidRPr="00F12140" w:rsidTr="00D43799">
        <w:trPr>
          <w:trHeight w:val="606"/>
        </w:trPr>
        <w:tc>
          <w:tcPr>
            <w:tcW w:w="0" w:type="auto"/>
            <w:hideMark/>
          </w:tcPr>
          <w:p w:rsidR="00B3617B" w:rsidRPr="00F12140" w:rsidRDefault="00B3617B" w:rsidP="00B3617B">
            <w:pPr>
              <w:spacing w:line="360" w:lineRule="auto"/>
              <w:jc w:val="left"/>
              <w:rPr>
                <w:rFonts w:eastAsia="Times New Roman" w:cs="Arial"/>
                <w:noProof w:val="0"/>
                <w:szCs w:val="24"/>
                <w:lang w:eastAsia="en-GB"/>
              </w:rPr>
            </w:pPr>
            <w:r w:rsidRPr="00F12140">
              <w:rPr>
                <w:rFonts w:eastAsia="Times New Roman" w:cs="Arial"/>
                <w:noProof w:val="0"/>
                <w:szCs w:val="24"/>
                <w:lang w:eastAsia="en-GB"/>
              </w:rPr>
              <w:t>Staff Training</w:t>
            </w:r>
          </w:p>
        </w:tc>
        <w:tc>
          <w:tcPr>
            <w:tcW w:w="0" w:type="auto"/>
            <w:hideMark/>
          </w:tcPr>
          <w:p w:rsidR="00B3617B" w:rsidRPr="00F12140" w:rsidRDefault="00B3617B" w:rsidP="00B3617B">
            <w:pPr>
              <w:spacing w:line="360" w:lineRule="auto"/>
              <w:jc w:val="left"/>
              <w:rPr>
                <w:rFonts w:eastAsia="Times New Roman" w:cs="Arial"/>
                <w:noProof w:val="0"/>
                <w:szCs w:val="24"/>
                <w:lang w:eastAsia="en-GB"/>
              </w:rPr>
            </w:pPr>
            <w:r w:rsidRPr="00F12140">
              <w:rPr>
                <w:rFonts w:eastAsia="Times New Roman" w:cs="Arial"/>
                <w:noProof w:val="0"/>
                <w:szCs w:val="24"/>
                <w:lang w:eastAsia="en-GB"/>
              </w:rPr>
              <w:t>£5,000</w:t>
            </w:r>
          </w:p>
        </w:tc>
      </w:tr>
      <w:tr w:rsidR="00B3617B" w:rsidRPr="00F12140" w:rsidTr="00D43799">
        <w:trPr>
          <w:trHeight w:val="633"/>
        </w:trPr>
        <w:tc>
          <w:tcPr>
            <w:tcW w:w="0" w:type="auto"/>
            <w:hideMark/>
          </w:tcPr>
          <w:p w:rsidR="00B3617B" w:rsidRPr="00F12140" w:rsidRDefault="00B3617B" w:rsidP="00B3617B">
            <w:pPr>
              <w:spacing w:line="360" w:lineRule="auto"/>
              <w:jc w:val="left"/>
              <w:rPr>
                <w:rFonts w:eastAsia="Times New Roman" w:cs="Arial"/>
                <w:noProof w:val="0"/>
                <w:szCs w:val="24"/>
                <w:lang w:eastAsia="en-GB"/>
              </w:rPr>
            </w:pPr>
            <w:r w:rsidRPr="00F12140">
              <w:rPr>
                <w:rFonts w:eastAsia="Times New Roman" w:cs="Arial"/>
                <w:b/>
                <w:bCs/>
                <w:noProof w:val="0"/>
                <w:szCs w:val="24"/>
                <w:lang w:eastAsia="en-GB"/>
              </w:rPr>
              <w:t>Total</w:t>
            </w:r>
          </w:p>
        </w:tc>
        <w:tc>
          <w:tcPr>
            <w:tcW w:w="0" w:type="auto"/>
            <w:hideMark/>
          </w:tcPr>
          <w:p w:rsidR="00B3617B" w:rsidRPr="00F12140" w:rsidRDefault="00B3617B" w:rsidP="00B3617B">
            <w:pPr>
              <w:spacing w:line="360" w:lineRule="auto"/>
              <w:jc w:val="left"/>
              <w:rPr>
                <w:rFonts w:eastAsia="Times New Roman" w:cs="Arial"/>
                <w:noProof w:val="0"/>
                <w:szCs w:val="24"/>
                <w:lang w:eastAsia="en-GB"/>
              </w:rPr>
            </w:pPr>
            <w:r w:rsidRPr="00F12140">
              <w:rPr>
                <w:rFonts w:eastAsia="Times New Roman" w:cs="Arial"/>
                <w:b/>
                <w:bCs/>
                <w:noProof w:val="0"/>
                <w:szCs w:val="24"/>
                <w:lang w:eastAsia="en-GB"/>
              </w:rPr>
              <w:t>£62,000</w:t>
            </w:r>
          </w:p>
        </w:tc>
      </w:tr>
    </w:tbl>
    <w:p w:rsidR="005928E7" w:rsidRPr="00F12140" w:rsidRDefault="005928E7" w:rsidP="005928E7">
      <w:pPr>
        <w:rPr>
          <w:rFonts w:cs="Arial"/>
        </w:rPr>
      </w:pPr>
    </w:p>
    <w:p w:rsidR="005928E7" w:rsidRPr="00F12140" w:rsidRDefault="005928E7" w:rsidP="005928E7">
      <w:pPr>
        <w:rPr>
          <w:rFonts w:cs="Arial"/>
        </w:rPr>
      </w:pPr>
      <w:r w:rsidRPr="00F12140">
        <w:rPr>
          <w:rFonts w:cs="Arial"/>
          <w:b/>
        </w:rPr>
        <w:t>Return on Investment (ROI):</w:t>
      </w:r>
      <w:r w:rsidRPr="00F12140">
        <w:rPr>
          <w:rFonts w:cs="Arial"/>
        </w:rPr>
        <w:t xml:space="preserve"> it has been proven that a similar system has paid off in a price equivalent setup of five months which is an indication o</w:t>
      </w:r>
      <w:r w:rsidR="00D43799" w:rsidRPr="00F12140">
        <w:rPr>
          <w:rFonts w:cs="Arial"/>
        </w:rPr>
        <w:t>f</w:t>
      </w:r>
      <w:r w:rsidRPr="00F12140">
        <w:rPr>
          <w:rFonts w:cs="Arial"/>
        </w:rPr>
        <w:t xml:space="preserve"> the costing aspect of the investment </w:t>
      </w:r>
      <w:r w:rsidR="002A0B3A" w:rsidRPr="00F12140">
        <w:rPr>
          <w:rFonts w:cs="Arial"/>
        </w:rPr>
        <w:t>( Internal Audit, 2023)</w:t>
      </w:r>
      <w:r w:rsidRPr="00F12140">
        <w:rPr>
          <w:rFonts w:cs="Arial"/>
        </w:rPr>
        <w:t>.</w:t>
      </w:r>
    </w:p>
    <w:p w:rsidR="00556E89" w:rsidRPr="00F12140" w:rsidRDefault="00556E89" w:rsidP="00556E89">
      <w:pPr>
        <w:pStyle w:val="Heading3"/>
        <w:rPr>
          <w:rFonts w:cs="Arial"/>
        </w:rPr>
      </w:pPr>
      <w:bookmarkStart w:id="17" w:name="_Toc201346745"/>
      <w:r w:rsidRPr="00F12140">
        <w:rPr>
          <w:rFonts w:cs="Arial"/>
        </w:rPr>
        <w:t>4.2.3 Sustainability: Zero-Waste Kitchen Initiative</w:t>
      </w:r>
      <w:bookmarkEnd w:id="17"/>
    </w:p>
    <w:p w:rsidR="005928E7" w:rsidRPr="00F12140" w:rsidRDefault="005928E7" w:rsidP="00556E89">
      <w:pPr>
        <w:rPr>
          <w:rFonts w:cs="Arial"/>
        </w:rPr>
      </w:pPr>
      <w:r w:rsidRPr="00F12140">
        <w:rPr>
          <w:rFonts w:cs="Arial"/>
          <w:b/>
        </w:rPr>
        <w:t>Problem:</w:t>
      </w:r>
      <w:r w:rsidRPr="00F12140">
        <w:rPr>
          <w:rFonts w:cs="Arial"/>
        </w:rPr>
        <w:t xml:space="preserve"> </w:t>
      </w:r>
      <w:r w:rsidR="00D43799" w:rsidRPr="00F12140">
        <w:rPr>
          <w:rFonts w:cs="Arial"/>
        </w:rPr>
        <w:t>The v</w:t>
      </w:r>
      <w:r w:rsidRPr="00F12140">
        <w:rPr>
          <w:rFonts w:cs="Arial"/>
        </w:rPr>
        <w:t xml:space="preserve">olume of edible food waste is still contributing towards </w:t>
      </w:r>
      <w:r w:rsidR="00D43799" w:rsidRPr="00F12140">
        <w:rPr>
          <w:rFonts w:cs="Arial"/>
        </w:rPr>
        <w:t xml:space="preserve">the </w:t>
      </w:r>
      <w:r w:rsidRPr="00F12140">
        <w:rPr>
          <w:rFonts w:cs="Arial"/>
        </w:rPr>
        <w:t>failure of Radisson Blu Cardiff in achieving environmental objectives and profitability</w:t>
      </w:r>
      <w:r w:rsidR="00932E6F" w:rsidRPr="00F12140">
        <w:rPr>
          <w:rFonts w:cs="Arial"/>
        </w:rPr>
        <w:t xml:space="preserve"> (ONS, 2024)</w:t>
      </w:r>
      <w:r w:rsidRPr="00F12140">
        <w:rPr>
          <w:rFonts w:cs="Arial"/>
        </w:rPr>
        <w:t>.</w:t>
      </w:r>
    </w:p>
    <w:p w:rsidR="005928E7" w:rsidRPr="00F12140" w:rsidRDefault="005928E7" w:rsidP="005928E7">
      <w:pPr>
        <w:rPr>
          <w:rFonts w:cs="Arial"/>
        </w:rPr>
      </w:pPr>
    </w:p>
    <w:p w:rsidR="005928E7" w:rsidRPr="00F12140" w:rsidRDefault="005928E7" w:rsidP="005928E7">
      <w:pPr>
        <w:rPr>
          <w:rFonts w:cs="Arial"/>
        </w:rPr>
      </w:pPr>
      <w:r w:rsidRPr="00F12140">
        <w:rPr>
          <w:rFonts w:cs="Arial"/>
          <w:b/>
        </w:rPr>
        <w:lastRenderedPageBreak/>
        <w:t>Recommendation:</w:t>
      </w:r>
      <w:r w:rsidRPr="00F12140">
        <w:rPr>
          <w:rFonts w:cs="Arial"/>
        </w:rPr>
        <w:t xml:space="preserve"> There is a need to implement a zero-waste kitchen program that includes the integration of composting facilities, the obligation of daily portion tracking</w:t>
      </w:r>
      <w:r w:rsidR="00D43799" w:rsidRPr="00F12140">
        <w:rPr>
          <w:rFonts w:cs="Arial"/>
        </w:rPr>
        <w:t>,</w:t>
      </w:r>
      <w:r w:rsidRPr="00F12140">
        <w:rPr>
          <w:rFonts w:cs="Arial"/>
        </w:rPr>
        <w:t xml:space="preserve"> and supplier contracts with habitually routable packages to cut on disposable materia</w:t>
      </w:r>
      <w:r w:rsidR="00FE2A09" w:rsidRPr="00F12140">
        <w:rPr>
          <w:rFonts w:cs="Arial"/>
        </w:rPr>
        <w:t>ls.</w:t>
      </w:r>
    </w:p>
    <w:p w:rsidR="005928E7" w:rsidRPr="00F12140" w:rsidRDefault="005928E7" w:rsidP="005928E7">
      <w:pPr>
        <w:rPr>
          <w:rFonts w:cs="Arial"/>
        </w:rPr>
      </w:pPr>
      <w:r w:rsidRPr="00F12140">
        <w:rPr>
          <w:rFonts w:cs="Arial"/>
          <w:b/>
        </w:rPr>
        <w:t>Case Insight:</w:t>
      </w:r>
      <w:r w:rsidRPr="00F12140">
        <w:rPr>
          <w:rFonts w:cs="Arial"/>
        </w:rPr>
        <w:t xml:space="preserve"> St. David, a hotel in Cardiff, adopted the LeanPath analytics and it reduced its menu and annual savings </w:t>
      </w:r>
      <w:r w:rsidR="00FE2A09" w:rsidRPr="00F12140">
        <w:rPr>
          <w:rFonts w:cs="Arial"/>
        </w:rPr>
        <w:t xml:space="preserve">reached </w:t>
      </w:r>
      <w:r w:rsidR="00D43799" w:rsidRPr="00F12140">
        <w:rPr>
          <w:rFonts w:cs="Arial"/>
        </w:rPr>
        <w:t>£</w:t>
      </w:r>
      <w:r w:rsidR="00FE2A09" w:rsidRPr="00F12140">
        <w:rPr>
          <w:rFonts w:cs="Arial"/>
        </w:rPr>
        <w:t>96.000 (</w:t>
      </w:r>
      <w:r w:rsidR="00CD1DAF" w:rsidRPr="00F12140">
        <w:rPr>
          <w:rFonts w:cs="Arial"/>
        </w:rPr>
        <w:t>ACAS, 2025</w:t>
      </w:r>
      <w:r w:rsidR="00FE2A09" w:rsidRPr="00F12140">
        <w:rPr>
          <w:rFonts w:cs="Arial"/>
        </w:rPr>
        <w:t>).</w:t>
      </w:r>
    </w:p>
    <w:p w:rsidR="005928E7" w:rsidRPr="00F12140" w:rsidRDefault="005928E7" w:rsidP="005928E7">
      <w:pPr>
        <w:rPr>
          <w:rFonts w:cs="Arial"/>
        </w:rPr>
      </w:pPr>
      <w:r w:rsidRPr="00F12140">
        <w:rPr>
          <w:rFonts w:cs="Arial"/>
          <w:b/>
        </w:rPr>
        <w:t>Estimation of the project impact:</w:t>
      </w:r>
      <w:r w:rsidRPr="00F12140">
        <w:rPr>
          <w:rFonts w:cs="Arial"/>
        </w:rPr>
        <w:t xml:space="preserve"> The expected cost of investment (equipment, training, and partnership with suppliers) would amount to around 38,000 pounds. There is a prospect </w:t>
      </w:r>
      <w:r w:rsidR="00D43799" w:rsidRPr="00F12140">
        <w:rPr>
          <w:rFonts w:cs="Arial"/>
        </w:rPr>
        <w:t>that</w:t>
      </w:r>
      <w:r w:rsidRPr="00F12140">
        <w:rPr>
          <w:rFonts w:cs="Arial"/>
        </w:rPr>
        <w:t xml:space="preserve"> this undertaking to drive a similar 15</w:t>
      </w:r>
      <w:r w:rsidR="000A6B82" w:rsidRPr="00F12140">
        <w:rPr>
          <w:rFonts w:cs="Arial"/>
        </w:rPr>
        <w:t>%</w:t>
      </w:r>
      <w:r w:rsidRPr="00F12140">
        <w:rPr>
          <w:rFonts w:cs="Arial"/>
        </w:rPr>
        <w:t xml:space="preserve"> boost in revenue because more customers would prefer a</w:t>
      </w:r>
      <w:r w:rsidR="002A0B3A" w:rsidRPr="00F12140">
        <w:rPr>
          <w:rFonts w:cs="Arial"/>
        </w:rPr>
        <w:t>n eco-friendly dinner (SRA, 2024</w:t>
      </w:r>
      <w:r w:rsidRPr="00F12140">
        <w:rPr>
          <w:rFonts w:cs="Arial"/>
        </w:rPr>
        <w:t>).</w:t>
      </w:r>
    </w:p>
    <w:p w:rsidR="00304AB5" w:rsidRPr="00F12140" w:rsidRDefault="00304AB5" w:rsidP="00304AB5">
      <w:pPr>
        <w:pStyle w:val="Heading3"/>
        <w:rPr>
          <w:rFonts w:cs="Arial"/>
        </w:rPr>
      </w:pPr>
      <w:bookmarkStart w:id="18" w:name="_Toc201346746"/>
      <w:r w:rsidRPr="00F12140">
        <w:rPr>
          <w:rFonts w:cs="Arial"/>
        </w:rPr>
        <w:t>4.2.4 Service Efficiency: Digital Ordering System</w:t>
      </w:r>
      <w:bookmarkEnd w:id="18"/>
    </w:p>
    <w:p w:rsidR="005928E7" w:rsidRPr="00F12140" w:rsidRDefault="005928E7" w:rsidP="005928E7">
      <w:pPr>
        <w:rPr>
          <w:rFonts w:cs="Arial"/>
        </w:rPr>
      </w:pPr>
      <w:r w:rsidRPr="00F12140">
        <w:rPr>
          <w:rFonts w:cs="Arial"/>
          <w:b/>
        </w:rPr>
        <w:t>Problem:</w:t>
      </w:r>
      <w:r w:rsidRPr="00F12140">
        <w:rPr>
          <w:rFonts w:cs="Arial"/>
        </w:rPr>
        <w:t xml:space="preserve"> The current order-to-service time average at Radisson Blu Cardiff is more than 22 minutes, which influences guest satisfaction and restricts the time of table tu</w:t>
      </w:r>
      <w:r w:rsidR="004A51CD" w:rsidRPr="00F12140">
        <w:rPr>
          <w:rFonts w:cs="Arial"/>
        </w:rPr>
        <w:t>rnover ( Internal Audit, 2024).</w:t>
      </w:r>
    </w:p>
    <w:p w:rsidR="005928E7" w:rsidRPr="00F12140" w:rsidRDefault="005928E7" w:rsidP="005928E7">
      <w:pPr>
        <w:rPr>
          <w:rFonts w:cs="Arial"/>
        </w:rPr>
      </w:pPr>
      <w:r w:rsidRPr="00F12140">
        <w:rPr>
          <w:rFonts w:cs="Arial"/>
          <w:b/>
        </w:rPr>
        <w:t>Solution:</w:t>
      </w:r>
      <w:r w:rsidRPr="00F12140">
        <w:rPr>
          <w:rFonts w:cs="Arial"/>
        </w:rPr>
        <w:t xml:space="preserve"> Introduce </w:t>
      </w:r>
      <w:r w:rsidR="00D43799" w:rsidRPr="00F12140">
        <w:rPr>
          <w:rFonts w:cs="Arial"/>
        </w:rPr>
        <w:t xml:space="preserve">an </w:t>
      </w:r>
      <w:r w:rsidRPr="00F12140">
        <w:rPr>
          <w:rFonts w:cs="Arial"/>
        </w:rPr>
        <w:t>electronic ordering and payment system that includes QR-code digital payment tables to access menus, make orde</w:t>
      </w:r>
      <w:r w:rsidR="004A51CD" w:rsidRPr="00F12140">
        <w:rPr>
          <w:rFonts w:cs="Arial"/>
        </w:rPr>
        <w:t>rs, and pay using a smartphone.</w:t>
      </w:r>
    </w:p>
    <w:p w:rsidR="005928E7" w:rsidRPr="00F12140" w:rsidRDefault="005928E7" w:rsidP="005928E7">
      <w:pPr>
        <w:rPr>
          <w:rFonts w:cs="Arial"/>
        </w:rPr>
      </w:pPr>
      <w:r w:rsidRPr="00F12140">
        <w:rPr>
          <w:rFonts w:cs="Arial"/>
          <w:b/>
        </w:rPr>
        <w:t>Implementation Timeframe:</w:t>
      </w:r>
      <w:r w:rsidRPr="00F12140">
        <w:rPr>
          <w:rFonts w:cs="Arial"/>
        </w:rPr>
        <w:t xml:space="preserve"> The implementation will take time to roll</w:t>
      </w:r>
      <w:r w:rsidR="00D43799" w:rsidRPr="00F12140">
        <w:rPr>
          <w:rFonts w:cs="Arial"/>
        </w:rPr>
        <w:t xml:space="preserve"> </w:t>
      </w:r>
      <w:r w:rsidRPr="00F12140">
        <w:rPr>
          <w:rFonts w:cs="Arial"/>
        </w:rPr>
        <w:t xml:space="preserve">out (2-4 months), </w:t>
      </w:r>
      <w:r w:rsidR="00D43799" w:rsidRPr="00F12140">
        <w:rPr>
          <w:rFonts w:cs="Arial"/>
        </w:rPr>
        <w:t xml:space="preserve">and </w:t>
      </w:r>
      <w:r w:rsidRPr="00F12140">
        <w:rPr>
          <w:rFonts w:cs="Arial"/>
        </w:rPr>
        <w:t>consist of setting up the software and tra</w:t>
      </w:r>
      <w:r w:rsidR="004A51CD" w:rsidRPr="00F12140">
        <w:rPr>
          <w:rFonts w:cs="Arial"/>
        </w:rPr>
        <w:t>ining of staff.</w:t>
      </w:r>
    </w:p>
    <w:p w:rsidR="005928E7" w:rsidRPr="00F12140" w:rsidRDefault="004A51CD" w:rsidP="004A51CD">
      <w:pPr>
        <w:rPr>
          <w:rFonts w:cs="Arial"/>
        </w:rPr>
      </w:pPr>
      <w:r w:rsidRPr="00F12140">
        <w:rPr>
          <w:rStyle w:val="Strong"/>
          <w:rFonts w:cs="Arial"/>
        </w:rPr>
        <w:t xml:space="preserve">Expected Outcome: </w:t>
      </w:r>
      <w:r w:rsidR="005928E7" w:rsidRPr="00F12140">
        <w:rPr>
          <w:rFonts w:cs="Arial"/>
        </w:rPr>
        <w:t>This action will decrease the time order fulfi</w:t>
      </w:r>
      <w:r w:rsidR="00D43799" w:rsidRPr="00F12140">
        <w:rPr>
          <w:rFonts w:cs="Arial"/>
        </w:rPr>
        <w:t>l</w:t>
      </w:r>
      <w:r w:rsidR="005928E7" w:rsidRPr="00F12140">
        <w:rPr>
          <w:rFonts w:cs="Arial"/>
        </w:rPr>
        <w:t xml:space="preserve">lment to less than 15 minutes as well as raise table turnover rates. According </w:t>
      </w:r>
      <w:r w:rsidR="002A0B3A" w:rsidRPr="00F12140">
        <w:rPr>
          <w:rFonts w:cs="Arial"/>
        </w:rPr>
        <w:t>to the numbers by Statista (2024</w:t>
      </w:r>
      <w:r w:rsidR="005928E7" w:rsidRPr="00F12140">
        <w:rPr>
          <w:rFonts w:cs="Arial"/>
        </w:rPr>
        <w:t>), 67</w:t>
      </w:r>
      <w:r w:rsidR="00D43799" w:rsidRPr="00F12140">
        <w:rPr>
          <w:rFonts w:cs="Arial"/>
        </w:rPr>
        <w:t>%</w:t>
      </w:r>
      <w:r w:rsidR="005928E7" w:rsidRPr="00F12140">
        <w:rPr>
          <w:rFonts w:cs="Arial"/>
        </w:rPr>
        <w:t xml:space="preserve"> of United Kingdom diners now enjoy the concept of digital menu</w:t>
      </w:r>
      <w:r w:rsidR="00D43799" w:rsidRPr="00F12140">
        <w:rPr>
          <w:rFonts w:cs="Arial"/>
        </w:rPr>
        <w:t>s</w:t>
      </w:r>
      <w:r w:rsidR="005928E7" w:rsidRPr="00F12140">
        <w:rPr>
          <w:rFonts w:cs="Arial"/>
        </w:rPr>
        <w:t xml:space="preserve"> as a post-pandemic preference, so this does not come as a surprise but rather as a guest-friendly improvement.</w:t>
      </w:r>
    </w:p>
    <w:p w:rsidR="001C2C4C" w:rsidRPr="00F12140" w:rsidRDefault="001C2C4C" w:rsidP="001C2C4C">
      <w:pPr>
        <w:pStyle w:val="Heading3"/>
        <w:rPr>
          <w:rFonts w:cs="Arial"/>
        </w:rPr>
      </w:pPr>
      <w:bookmarkStart w:id="19" w:name="_Toc201346747"/>
      <w:r w:rsidRPr="00F12140">
        <w:rPr>
          <w:rFonts w:cs="Arial"/>
        </w:rPr>
        <w:t>4.2.5 Culinary Talent Development Program</w:t>
      </w:r>
      <w:bookmarkEnd w:id="19"/>
    </w:p>
    <w:p w:rsidR="005928E7" w:rsidRPr="00F12140" w:rsidRDefault="005928E7" w:rsidP="005928E7">
      <w:pPr>
        <w:rPr>
          <w:rFonts w:cs="Arial"/>
        </w:rPr>
      </w:pPr>
      <w:r w:rsidRPr="00F12140">
        <w:rPr>
          <w:rFonts w:cs="Arial"/>
          <w:b/>
        </w:rPr>
        <w:t xml:space="preserve">Problem: </w:t>
      </w:r>
      <w:r w:rsidRPr="00F12140">
        <w:rPr>
          <w:rFonts w:cs="Arial"/>
        </w:rPr>
        <w:t>The absence of defined up-skilling and aggressive career routes is part of the issue that causes disengagement in the</w:t>
      </w:r>
      <w:r w:rsidR="001C2C4C" w:rsidRPr="00F12140">
        <w:rPr>
          <w:rFonts w:cs="Arial"/>
        </w:rPr>
        <w:t xml:space="preserve"> kitchen and a higher turnover.</w:t>
      </w:r>
    </w:p>
    <w:p w:rsidR="005928E7" w:rsidRPr="00F12140" w:rsidRDefault="001C2C4C" w:rsidP="005928E7">
      <w:pPr>
        <w:rPr>
          <w:rFonts w:cs="Arial"/>
        </w:rPr>
      </w:pPr>
      <w:r w:rsidRPr="00F12140">
        <w:rPr>
          <w:rFonts w:cs="Arial"/>
          <w:b/>
        </w:rPr>
        <w:t>R</w:t>
      </w:r>
      <w:r w:rsidR="005928E7" w:rsidRPr="00F12140">
        <w:rPr>
          <w:rFonts w:cs="Arial"/>
          <w:b/>
        </w:rPr>
        <w:t>ecommendation:</w:t>
      </w:r>
      <w:r w:rsidR="005928E7" w:rsidRPr="00F12140">
        <w:rPr>
          <w:rFonts w:cs="Arial"/>
        </w:rPr>
        <w:t xml:space="preserve"> The hotel needs to implement an advanced skill</w:t>
      </w:r>
      <w:r w:rsidR="00D43799" w:rsidRPr="00F12140">
        <w:rPr>
          <w:rFonts w:cs="Arial"/>
        </w:rPr>
        <w:t>-</w:t>
      </w:r>
      <w:r w:rsidR="005928E7" w:rsidRPr="00F12140">
        <w:rPr>
          <w:rFonts w:cs="Arial"/>
        </w:rPr>
        <w:t>building approach to culinary talent such as formal culinary certificates, mentorship programs within the hotel</w:t>
      </w:r>
      <w:r w:rsidR="00D43799" w:rsidRPr="00F12140">
        <w:rPr>
          <w:rFonts w:cs="Arial"/>
        </w:rPr>
        <w:t>,</w:t>
      </w:r>
      <w:r w:rsidR="005928E7" w:rsidRPr="00F12140">
        <w:rPr>
          <w:rFonts w:cs="Arial"/>
        </w:rPr>
        <w:t xml:space="preserve"> an</w:t>
      </w:r>
      <w:r w:rsidRPr="00F12140">
        <w:rPr>
          <w:rFonts w:cs="Arial"/>
        </w:rPr>
        <w:t>d entry into culinary contests.</w:t>
      </w:r>
    </w:p>
    <w:p w:rsidR="005928E7" w:rsidRPr="00F12140" w:rsidRDefault="005928E7" w:rsidP="005928E7">
      <w:pPr>
        <w:rPr>
          <w:rFonts w:cs="Arial"/>
        </w:rPr>
      </w:pPr>
      <w:r w:rsidRPr="00F12140">
        <w:rPr>
          <w:rFonts w:cs="Arial"/>
          <w:b/>
        </w:rPr>
        <w:t>Annual Cost:</w:t>
      </w:r>
      <w:r w:rsidRPr="00F12140">
        <w:rPr>
          <w:rFonts w:cs="Arial"/>
        </w:rPr>
        <w:t xml:space="preserve"> It was estimated that the annual investment would be 18,000 Pound</w:t>
      </w:r>
      <w:r w:rsidR="00D43799" w:rsidRPr="00F12140">
        <w:rPr>
          <w:rFonts w:cs="Arial"/>
        </w:rPr>
        <w:t>s</w:t>
      </w:r>
      <w:r w:rsidRPr="00F12140">
        <w:rPr>
          <w:rFonts w:cs="Arial"/>
        </w:rPr>
        <w:t>, which is used to train and compete, as well as to be certified in the project.</w:t>
      </w:r>
    </w:p>
    <w:p w:rsidR="005928E7" w:rsidRPr="00F12140" w:rsidRDefault="005928E7" w:rsidP="005928E7">
      <w:pPr>
        <w:rPr>
          <w:rFonts w:cs="Arial"/>
        </w:rPr>
      </w:pPr>
    </w:p>
    <w:p w:rsidR="005928E7" w:rsidRPr="00F12140" w:rsidRDefault="005928E7" w:rsidP="005928E7">
      <w:pPr>
        <w:rPr>
          <w:rFonts w:cs="Arial"/>
        </w:rPr>
      </w:pPr>
      <w:r w:rsidRPr="00F12140">
        <w:rPr>
          <w:rFonts w:cs="Arial"/>
          <w:b/>
        </w:rPr>
        <w:lastRenderedPageBreak/>
        <w:t>Success Metric:</w:t>
      </w:r>
      <w:r w:rsidRPr="00F12140">
        <w:rPr>
          <w:rFonts w:cs="Arial"/>
        </w:rPr>
        <w:t xml:space="preserve"> The program would also translate into 25 % of the kitchen staff being internally promoted within </w:t>
      </w:r>
      <w:r w:rsidR="001C2C4C" w:rsidRPr="00F12140">
        <w:rPr>
          <w:rFonts w:cs="Arial"/>
        </w:rPr>
        <w:t>12 months of implementation</w:t>
      </w:r>
      <w:r w:rsidR="00932E6F" w:rsidRPr="00F12140">
        <w:rPr>
          <w:rFonts w:cs="Arial"/>
        </w:rPr>
        <w:t xml:space="preserve"> (Visit Wales, 2024)</w:t>
      </w:r>
      <w:r w:rsidR="001C2C4C" w:rsidRPr="00F12140">
        <w:rPr>
          <w:rFonts w:cs="Arial"/>
        </w:rPr>
        <w:t>.</w:t>
      </w:r>
    </w:p>
    <w:p w:rsidR="00A9275B" w:rsidRPr="00F12140" w:rsidRDefault="005928E7" w:rsidP="00A9275B">
      <w:pPr>
        <w:rPr>
          <w:rFonts w:cs="Arial"/>
        </w:rPr>
      </w:pPr>
      <w:r w:rsidRPr="00F12140">
        <w:rPr>
          <w:rFonts w:cs="Arial"/>
          <w:b/>
        </w:rPr>
        <w:t>Case Comparator:</w:t>
      </w:r>
      <w:r w:rsidRPr="00F12140">
        <w:rPr>
          <w:rFonts w:cs="Arial"/>
        </w:rPr>
        <w:t xml:space="preserve"> A good benchmark to attribute to the case is Hyatt</w:t>
      </w:r>
      <w:r w:rsidR="00D43799" w:rsidRPr="00F12140">
        <w:rPr>
          <w:rFonts w:cs="Arial"/>
        </w:rPr>
        <w:t>'s</w:t>
      </w:r>
      <w:r w:rsidRPr="00F12140">
        <w:rPr>
          <w:rFonts w:cs="Arial"/>
        </w:rPr>
        <w:t xml:space="preserve"> developing the Rise program, which increased retention among staff by 40 percent of thos</w:t>
      </w:r>
      <w:r w:rsidR="00F12140" w:rsidRPr="00F12140">
        <w:rPr>
          <w:rFonts w:cs="Arial"/>
        </w:rPr>
        <w:t>e who took part (Hyatt, 2022).</w:t>
      </w:r>
    </w:p>
    <w:p w:rsidR="00D8355E" w:rsidRPr="00F12140" w:rsidRDefault="00D8355E" w:rsidP="00D8355E">
      <w:pPr>
        <w:pStyle w:val="Heading2"/>
        <w:rPr>
          <w:rFonts w:cs="Arial"/>
        </w:rPr>
      </w:pPr>
      <w:bookmarkStart w:id="20" w:name="_Toc201346748"/>
      <w:r w:rsidRPr="00F12140">
        <w:rPr>
          <w:rFonts w:cs="Arial"/>
        </w:rPr>
        <w:t xml:space="preserve">4.3 Framework on Change </w:t>
      </w:r>
      <w:r w:rsidR="00D43799" w:rsidRPr="00F12140">
        <w:rPr>
          <w:rFonts w:cs="Arial"/>
        </w:rPr>
        <w:t>M</w:t>
      </w:r>
      <w:r w:rsidRPr="00F12140">
        <w:rPr>
          <w:rFonts w:cs="Arial"/>
        </w:rPr>
        <w:t>anagement</w:t>
      </w:r>
      <w:bookmarkEnd w:id="20"/>
    </w:p>
    <w:p w:rsidR="00D8355E" w:rsidRPr="00F12140" w:rsidRDefault="00D8355E" w:rsidP="00D8355E">
      <w:pPr>
        <w:rPr>
          <w:rFonts w:cs="Arial"/>
        </w:rPr>
      </w:pPr>
      <w:r w:rsidRPr="00F12140">
        <w:rPr>
          <w:rFonts w:cs="Arial"/>
        </w:rPr>
        <w:t>To guarantee a successful and long-lasting application of the proposed operations and the workforce plan, Radisson Blu Cardiff will implement the Kotter 8-Step Change Model (Kotter, 2018). Such a broadly accepted model offers an organised and staged solution to orchestrating organi</w:t>
      </w:r>
      <w:r w:rsidR="00D43799" w:rsidRPr="00F12140">
        <w:rPr>
          <w:rFonts w:cs="Arial"/>
        </w:rPr>
        <w:t>z</w:t>
      </w:r>
      <w:r w:rsidRPr="00F12140">
        <w:rPr>
          <w:rFonts w:cs="Arial"/>
        </w:rPr>
        <w:t>ational change, such that initiatives are done methodically, followed by robust messages, employee empowerment and cultural congruence.</w:t>
      </w:r>
    </w:p>
    <w:p w:rsidR="00A37472" w:rsidRPr="00F12140" w:rsidRDefault="00A37472" w:rsidP="00A37472">
      <w:pPr>
        <w:keepNext/>
        <w:jc w:val="center"/>
        <w:rPr>
          <w:rFonts w:cs="Arial"/>
        </w:rPr>
      </w:pPr>
      <w:r w:rsidRPr="00F12140">
        <w:rPr>
          <w:rFonts w:cs="Arial"/>
          <w:lang w:eastAsia="en-GB"/>
        </w:rPr>
        <w:drawing>
          <wp:inline distT="0" distB="0" distL="0" distR="0" wp14:anchorId="0B9C2E57" wp14:editId="01AA794E">
            <wp:extent cx="5943600" cy="4083081"/>
            <wp:effectExtent l="0" t="0" r="0" b="0"/>
            <wp:docPr id="1" name="Picture 1" descr="Leading change in learning using Kotter's eight-stage process | Download  Scientific Diagra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1" descr="Leading change in learning using Kotter's eight-stage process | Download  Scientific Diagram"/>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943600" cy="4083081"/>
                    </a:xfrm>
                    <a:prstGeom prst="rect">
                      <a:avLst/>
                    </a:prstGeom>
                    <a:noFill/>
                    <a:ln>
                      <a:noFill/>
                    </a:ln>
                  </pic:spPr>
                </pic:pic>
              </a:graphicData>
            </a:graphic>
          </wp:inline>
        </w:drawing>
      </w:r>
    </w:p>
    <w:p w:rsidR="00A37472" w:rsidRPr="00F12140" w:rsidRDefault="00A37472" w:rsidP="00A37472">
      <w:pPr>
        <w:pStyle w:val="Caption"/>
        <w:rPr>
          <w:rFonts w:cs="Arial"/>
        </w:rPr>
      </w:pPr>
      <w:r w:rsidRPr="00F12140">
        <w:rPr>
          <w:rFonts w:cs="Arial"/>
        </w:rPr>
        <w:t xml:space="preserve">Figure </w:t>
      </w:r>
      <w:r w:rsidRPr="00F12140">
        <w:rPr>
          <w:rFonts w:cs="Arial"/>
        </w:rPr>
        <w:fldChar w:fldCharType="begin"/>
      </w:r>
      <w:r w:rsidRPr="00F12140">
        <w:rPr>
          <w:rFonts w:cs="Arial"/>
        </w:rPr>
        <w:instrText xml:space="preserve"> SEQ Figure \* ARABIC </w:instrText>
      </w:r>
      <w:r w:rsidRPr="00F12140">
        <w:rPr>
          <w:rFonts w:cs="Arial"/>
        </w:rPr>
        <w:fldChar w:fldCharType="separate"/>
      </w:r>
      <w:r w:rsidRPr="00F12140">
        <w:rPr>
          <w:rFonts w:cs="Arial"/>
        </w:rPr>
        <w:t>1</w:t>
      </w:r>
      <w:r w:rsidRPr="00F12140">
        <w:rPr>
          <w:rFonts w:cs="Arial"/>
        </w:rPr>
        <w:fldChar w:fldCharType="end"/>
      </w:r>
      <w:r w:rsidRPr="00F12140">
        <w:rPr>
          <w:rFonts w:cs="Arial"/>
        </w:rPr>
        <w:t xml:space="preserve">: 8- Kotter’s 8Step Model </w:t>
      </w:r>
      <w:r w:rsidRPr="00F12140">
        <w:rPr>
          <w:rFonts w:cs="Arial"/>
        </w:rPr>
        <w:br/>
        <w:t>Source:  (Kotter, 2018)</w:t>
      </w:r>
    </w:p>
    <w:p w:rsidR="00D8355E" w:rsidRPr="00F12140" w:rsidRDefault="00D8355E" w:rsidP="00D8355E">
      <w:pPr>
        <w:rPr>
          <w:rFonts w:cs="Arial"/>
        </w:rPr>
      </w:pPr>
      <w:r w:rsidRPr="00F12140">
        <w:rPr>
          <w:rFonts w:cs="Arial"/>
        </w:rPr>
        <w:t xml:space="preserve">Implementation of </w:t>
      </w:r>
      <w:r w:rsidR="00D43799" w:rsidRPr="00F12140">
        <w:rPr>
          <w:rFonts w:cs="Arial"/>
        </w:rPr>
        <w:t xml:space="preserve">the </w:t>
      </w:r>
      <w:r w:rsidRPr="00F12140">
        <w:rPr>
          <w:rFonts w:cs="Arial"/>
        </w:rPr>
        <w:t>8-Step Model discussed by Kotter in the Radisson Blu Cardiff:</w:t>
      </w:r>
    </w:p>
    <w:p w:rsidR="00D8355E" w:rsidRPr="00F12140" w:rsidRDefault="00D8355E" w:rsidP="00D8355E">
      <w:pPr>
        <w:pStyle w:val="ListParagraph"/>
        <w:numPr>
          <w:ilvl w:val="0"/>
          <w:numId w:val="23"/>
        </w:numPr>
        <w:rPr>
          <w:rFonts w:cs="Arial"/>
        </w:rPr>
      </w:pPr>
      <w:r w:rsidRPr="00F12140">
        <w:rPr>
          <w:rFonts w:cs="Arial"/>
          <w:b/>
        </w:rPr>
        <w:lastRenderedPageBreak/>
        <w:t>Create Urgency:</w:t>
      </w:r>
      <w:r w:rsidRPr="00F12140">
        <w:rPr>
          <w:rFonts w:cs="Arial"/>
        </w:rPr>
        <w:t xml:space="preserve"> Display current performance charts on internal operations to employees and other stakeholders in the company, emphasise the urgency of financial costs of a high staff turnover rate of 25 percent per year, which drains the company of </w:t>
      </w:r>
      <w:r w:rsidR="00D43799" w:rsidRPr="00F12140">
        <w:rPr>
          <w:rFonts w:cs="Arial"/>
        </w:rPr>
        <w:t>£</w:t>
      </w:r>
      <w:r w:rsidRPr="00F12140">
        <w:rPr>
          <w:rFonts w:cs="Arial"/>
        </w:rPr>
        <w:t xml:space="preserve">375,000 (CIPD, 2023); losses of </w:t>
      </w:r>
      <w:r w:rsidR="00D43799" w:rsidRPr="00F12140">
        <w:rPr>
          <w:rFonts w:cs="Arial"/>
        </w:rPr>
        <w:t>£</w:t>
      </w:r>
      <w:r w:rsidRPr="00F12140">
        <w:rPr>
          <w:rFonts w:cs="Arial"/>
        </w:rPr>
        <w:t>96,000 through food wastage (WRAP, 2023). These data will support the point of urgent measures.</w:t>
      </w:r>
    </w:p>
    <w:p w:rsidR="00D8355E" w:rsidRPr="00F12140" w:rsidRDefault="00D8355E" w:rsidP="00D8355E">
      <w:pPr>
        <w:pStyle w:val="ListParagraph"/>
        <w:numPr>
          <w:ilvl w:val="0"/>
          <w:numId w:val="23"/>
        </w:numPr>
        <w:rPr>
          <w:rFonts w:cs="Arial"/>
        </w:rPr>
      </w:pPr>
      <w:r w:rsidRPr="00F12140">
        <w:rPr>
          <w:rFonts w:cs="Arial"/>
          <w:b/>
        </w:rPr>
        <w:t>Build a Guiding Coalition:</w:t>
      </w:r>
      <w:r w:rsidRPr="00F12140">
        <w:rPr>
          <w:rFonts w:cs="Arial"/>
        </w:rPr>
        <w:t xml:space="preserve"> Create a team called the Innovation Taskforce of ten line staff members and five departmental directors. This is a cross-functional team, which will spearhead implementation, and encourage inclusiveness and frontline participation</w:t>
      </w:r>
      <w:r w:rsidR="003768A7" w:rsidRPr="00F12140">
        <w:rPr>
          <w:rFonts w:cs="Arial"/>
        </w:rPr>
        <w:t xml:space="preserve"> (</w:t>
      </w:r>
      <w:r w:rsidR="003768A7" w:rsidRPr="00F12140">
        <w:rPr>
          <w:rStyle w:val="Emphasis"/>
          <w:rFonts w:cs="Arial"/>
        </w:rPr>
        <w:t>Human Resource Management Journal</w:t>
      </w:r>
      <w:r w:rsidR="003768A7" w:rsidRPr="00F12140">
        <w:rPr>
          <w:rFonts w:cs="Arial"/>
        </w:rPr>
        <w:t>, 2025)</w:t>
      </w:r>
      <w:r w:rsidRPr="00F12140">
        <w:rPr>
          <w:rFonts w:cs="Arial"/>
        </w:rPr>
        <w:t>.</w:t>
      </w:r>
    </w:p>
    <w:p w:rsidR="00D8355E" w:rsidRPr="00F12140" w:rsidRDefault="00D8355E" w:rsidP="00D8355E">
      <w:pPr>
        <w:pStyle w:val="ListParagraph"/>
        <w:numPr>
          <w:ilvl w:val="0"/>
          <w:numId w:val="23"/>
        </w:numPr>
        <w:rPr>
          <w:rFonts w:cs="Arial"/>
        </w:rPr>
      </w:pPr>
      <w:r w:rsidRPr="00F12140">
        <w:rPr>
          <w:rFonts w:cs="Arial"/>
          <w:b/>
        </w:rPr>
        <w:t>Form a Strategic Vision:</w:t>
      </w:r>
      <w:r w:rsidRPr="00F12140">
        <w:rPr>
          <w:rFonts w:cs="Arial"/>
        </w:rPr>
        <w:t xml:space="preserve"> Come up with </w:t>
      </w:r>
      <w:r w:rsidR="00D43799" w:rsidRPr="00F12140">
        <w:rPr>
          <w:rFonts w:cs="Arial"/>
        </w:rPr>
        <w:t>a</w:t>
      </w:r>
      <w:r w:rsidRPr="00F12140">
        <w:rPr>
          <w:rFonts w:cs="Arial"/>
        </w:rPr>
        <w:t xml:space="preserve"> clear and inspiring vision statement e.g. 50% Waste Reduction = </w:t>
      </w:r>
      <w:r w:rsidR="00D43799" w:rsidRPr="00F12140">
        <w:rPr>
          <w:rFonts w:cs="Arial"/>
        </w:rPr>
        <w:t>£</w:t>
      </w:r>
      <w:r w:rsidRPr="00F12140">
        <w:rPr>
          <w:rFonts w:cs="Arial"/>
        </w:rPr>
        <w:t>5,000 Annual Staff Bonus Pool. This objective places increases in operations directly to employee benefits, which encourages ownership and inspiration.</w:t>
      </w:r>
    </w:p>
    <w:p w:rsidR="00D8355E" w:rsidRPr="00F12140" w:rsidRDefault="00D8355E" w:rsidP="00D8355E">
      <w:pPr>
        <w:pStyle w:val="ListParagraph"/>
        <w:numPr>
          <w:ilvl w:val="0"/>
          <w:numId w:val="23"/>
        </w:numPr>
        <w:rPr>
          <w:rFonts w:cs="Arial"/>
        </w:rPr>
      </w:pPr>
      <w:r w:rsidRPr="00F12140">
        <w:rPr>
          <w:rFonts w:cs="Arial"/>
          <w:b/>
        </w:rPr>
        <w:t>Communicate the Vision:</w:t>
      </w:r>
      <w:r w:rsidRPr="00F12140">
        <w:rPr>
          <w:rFonts w:cs="Arial"/>
        </w:rPr>
        <w:t xml:space="preserve"> Employ multi-channel communication channels such as monthly town halls, the specific page on </w:t>
      </w:r>
      <w:r w:rsidR="00D43799" w:rsidRPr="00F12140">
        <w:rPr>
          <w:rFonts w:cs="Arial"/>
        </w:rPr>
        <w:t xml:space="preserve">the </w:t>
      </w:r>
      <w:r w:rsidRPr="00F12140">
        <w:rPr>
          <w:rFonts w:cs="Arial"/>
        </w:rPr>
        <w:t>intranet, the visual dashboards in the staff room and kitchens, and email messages. This will be transparent and avoid mixed messages at any level in the organisation</w:t>
      </w:r>
      <w:r w:rsidR="003768A7" w:rsidRPr="00F12140">
        <w:rPr>
          <w:rFonts w:cs="Arial"/>
        </w:rPr>
        <w:t xml:space="preserve"> (</w:t>
      </w:r>
      <w:r w:rsidR="003768A7" w:rsidRPr="00F12140">
        <w:rPr>
          <w:rStyle w:val="Emphasis"/>
          <w:rFonts w:cs="Arial"/>
        </w:rPr>
        <w:t>Harvard Business Review</w:t>
      </w:r>
      <w:r w:rsidR="003768A7" w:rsidRPr="00F12140">
        <w:rPr>
          <w:rFonts w:cs="Arial"/>
        </w:rPr>
        <w:t>, 2025)</w:t>
      </w:r>
      <w:r w:rsidRPr="00F12140">
        <w:rPr>
          <w:rFonts w:cs="Arial"/>
        </w:rPr>
        <w:t>.</w:t>
      </w:r>
    </w:p>
    <w:p w:rsidR="00D8355E" w:rsidRPr="00F12140" w:rsidRDefault="00D8355E" w:rsidP="00D8355E">
      <w:pPr>
        <w:pStyle w:val="ListParagraph"/>
        <w:numPr>
          <w:ilvl w:val="0"/>
          <w:numId w:val="23"/>
        </w:numPr>
        <w:rPr>
          <w:rFonts w:cs="Arial"/>
        </w:rPr>
      </w:pPr>
      <w:r w:rsidRPr="00F12140">
        <w:rPr>
          <w:rFonts w:cs="Arial"/>
          <w:b/>
        </w:rPr>
        <w:t>Empower Employees for Action:</w:t>
      </w:r>
      <w:r w:rsidRPr="00F12140">
        <w:rPr>
          <w:rFonts w:cs="Arial"/>
        </w:rPr>
        <w:t xml:space="preserve"> Audit the working time by developing a corporate policy of dedicating 10% of employee work hours to the innovations undertaken in the operation to create the feeling of contribution and support local solutions to problems (McKinsey, 2023).</w:t>
      </w:r>
    </w:p>
    <w:p w:rsidR="00D8355E" w:rsidRPr="00F12140" w:rsidRDefault="00D8355E" w:rsidP="00D8355E">
      <w:pPr>
        <w:pStyle w:val="ListParagraph"/>
        <w:numPr>
          <w:ilvl w:val="0"/>
          <w:numId w:val="23"/>
        </w:numPr>
        <w:rPr>
          <w:rFonts w:cs="Arial"/>
        </w:rPr>
      </w:pPr>
      <w:r w:rsidRPr="00F12140">
        <w:rPr>
          <w:rFonts w:cs="Arial"/>
          <w:b/>
        </w:rPr>
        <w:t>Generate Short-Term Wins:</w:t>
      </w:r>
      <w:r w:rsidRPr="00F12140">
        <w:rPr>
          <w:rFonts w:cs="Arial"/>
        </w:rPr>
        <w:t xml:space="preserve"> </w:t>
      </w:r>
      <w:r w:rsidR="00D43799" w:rsidRPr="00F12140">
        <w:rPr>
          <w:rFonts w:cs="Arial"/>
        </w:rPr>
        <w:t>The d</w:t>
      </w:r>
      <w:r w:rsidRPr="00F12140">
        <w:rPr>
          <w:rFonts w:cs="Arial"/>
        </w:rPr>
        <w:t>evelopment of the digital ordering system should be given top priority with the objective to record a 20% decrease in order-to-service time within two months. Fast wins create speed and legitimizes the change approach</w:t>
      </w:r>
      <w:r w:rsidR="002A0B3A" w:rsidRPr="00F12140">
        <w:rPr>
          <w:rFonts w:cs="Arial"/>
        </w:rPr>
        <w:t xml:space="preserve"> (Hyatt, 2023)</w:t>
      </w:r>
      <w:r w:rsidRPr="00F12140">
        <w:rPr>
          <w:rFonts w:cs="Arial"/>
        </w:rPr>
        <w:t>.</w:t>
      </w:r>
    </w:p>
    <w:p w:rsidR="00D8355E" w:rsidRPr="00F12140" w:rsidRDefault="00D8355E" w:rsidP="00D8355E">
      <w:pPr>
        <w:pStyle w:val="ListParagraph"/>
        <w:numPr>
          <w:ilvl w:val="0"/>
          <w:numId w:val="23"/>
        </w:numPr>
        <w:rPr>
          <w:rFonts w:cs="Arial"/>
        </w:rPr>
      </w:pPr>
      <w:r w:rsidRPr="00F12140">
        <w:rPr>
          <w:rFonts w:cs="Arial"/>
          <w:b/>
        </w:rPr>
        <w:t>Consolidate Gains and Build on Change:</w:t>
      </w:r>
      <w:r w:rsidRPr="00F12140">
        <w:rPr>
          <w:rFonts w:cs="Arial"/>
        </w:rPr>
        <w:t xml:space="preserve"> Link employee promotions, bonus systems</w:t>
      </w:r>
      <w:r w:rsidR="00D43799" w:rsidRPr="00F12140">
        <w:rPr>
          <w:rFonts w:cs="Arial"/>
        </w:rPr>
        <w:t>,</w:t>
      </w:r>
      <w:r w:rsidRPr="00F12140">
        <w:rPr>
          <w:rFonts w:cs="Arial"/>
        </w:rPr>
        <w:t xml:space="preserve"> and internal recognition programs to performance based </w:t>
      </w:r>
      <w:r w:rsidR="00D43799" w:rsidRPr="00F12140">
        <w:rPr>
          <w:rFonts w:cs="Arial"/>
        </w:rPr>
        <w:t>on</w:t>
      </w:r>
      <w:r w:rsidRPr="00F12140">
        <w:rPr>
          <w:rFonts w:cs="Arial"/>
        </w:rPr>
        <w:t xml:space="preserve"> the adoption of new systems and other KPIs used in operating activities.</w:t>
      </w:r>
    </w:p>
    <w:p w:rsidR="00D8355E" w:rsidRPr="00F12140" w:rsidRDefault="00D8355E" w:rsidP="00D8355E">
      <w:pPr>
        <w:pStyle w:val="ListParagraph"/>
        <w:numPr>
          <w:ilvl w:val="0"/>
          <w:numId w:val="23"/>
        </w:numPr>
        <w:rPr>
          <w:rFonts w:cs="Arial"/>
        </w:rPr>
      </w:pPr>
      <w:r w:rsidRPr="00F12140">
        <w:rPr>
          <w:rFonts w:cs="Arial"/>
          <w:b/>
        </w:rPr>
        <w:t>Anchor Changes in Corporate Culture:</w:t>
      </w:r>
      <w:r w:rsidRPr="00F12140">
        <w:rPr>
          <w:rFonts w:cs="Arial"/>
        </w:rPr>
        <w:t xml:space="preserve"> Include new systems, processes</w:t>
      </w:r>
      <w:r w:rsidR="00D43799" w:rsidRPr="00F12140">
        <w:rPr>
          <w:rFonts w:cs="Arial"/>
        </w:rPr>
        <w:t>,</w:t>
      </w:r>
      <w:r w:rsidRPr="00F12140">
        <w:rPr>
          <w:rFonts w:cs="Arial"/>
        </w:rPr>
        <w:t xml:space="preserve"> and performance expectations in the onboarding materials, staff handbooks</w:t>
      </w:r>
      <w:r w:rsidR="00D43799" w:rsidRPr="00F12140">
        <w:rPr>
          <w:rFonts w:cs="Arial"/>
        </w:rPr>
        <w:t>,</w:t>
      </w:r>
      <w:r w:rsidRPr="00F12140">
        <w:rPr>
          <w:rFonts w:cs="Arial"/>
        </w:rPr>
        <w:t xml:space="preserve"> and </w:t>
      </w:r>
      <w:r w:rsidRPr="00F12140">
        <w:rPr>
          <w:rFonts w:cs="Arial"/>
        </w:rPr>
        <w:lastRenderedPageBreak/>
        <w:t>standard operating procedures (SOPs) to inst</w:t>
      </w:r>
      <w:r w:rsidR="00D43799" w:rsidRPr="00F12140">
        <w:rPr>
          <w:rFonts w:cs="Arial"/>
        </w:rPr>
        <w:t>i</w:t>
      </w:r>
      <w:r w:rsidRPr="00F12140">
        <w:rPr>
          <w:rFonts w:cs="Arial"/>
        </w:rPr>
        <w:t>ll a culture of continuous improvement</w:t>
      </w:r>
      <w:r w:rsidR="003768A7" w:rsidRPr="00F12140">
        <w:rPr>
          <w:rFonts w:cs="Arial"/>
        </w:rPr>
        <w:t xml:space="preserve"> (</w:t>
      </w:r>
      <w:r w:rsidR="003768A7" w:rsidRPr="00F12140">
        <w:rPr>
          <w:rStyle w:val="Emphasis"/>
          <w:rFonts w:cs="Arial"/>
        </w:rPr>
        <w:t>British Journal of Management</w:t>
      </w:r>
      <w:r w:rsidR="003768A7" w:rsidRPr="00F12140">
        <w:rPr>
          <w:rFonts w:cs="Arial"/>
        </w:rPr>
        <w:t>, 2025)</w:t>
      </w:r>
      <w:r w:rsidRPr="00F12140">
        <w:rPr>
          <w:rFonts w:cs="Arial"/>
        </w:rPr>
        <w:t>.</w:t>
      </w:r>
    </w:p>
    <w:p w:rsidR="00D8355E" w:rsidRPr="00F12140" w:rsidRDefault="00D8355E" w:rsidP="00D8355E">
      <w:pPr>
        <w:rPr>
          <w:rFonts w:cs="Arial"/>
          <w:b/>
        </w:rPr>
      </w:pPr>
      <w:r w:rsidRPr="00F12140">
        <w:rPr>
          <w:rFonts w:cs="Arial"/>
          <w:b/>
        </w:rPr>
        <w:t>Resistance Mitigation</w:t>
      </w:r>
    </w:p>
    <w:p w:rsidR="00CF146A" w:rsidRPr="00F12140" w:rsidRDefault="00D8355E" w:rsidP="00D8355E">
      <w:pPr>
        <w:rPr>
          <w:rFonts w:cs="Arial"/>
        </w:rPr>
      </w:pPr>
      <w:r w:rsidRPr="00F12140">
        <w:rPr>
          <w:rFonts w:cs="Arial"/>
        </w:rPr>
        <w:t xml:space="preserve">Considering the expected fears of AI implementation and subsequent loss of jobs, the management should indicate plainly that no layoffs will follow the changes. In its place, the principle of upskilling and cross-training will occur, as has been the case with IHG </w:t>
      </w:r>
      <w:r w:rsidR="00D43799" w:rsidRPr="00F12140">
        <w:rPr>
          <w:rFonts w:cs="Arial"/>
        </w:rPr>
        <w:t>which</w:t>
      </w:r>
      <w:r w:rsidRPr="00F12140">
        <w:rPr>
          <w:rFonts w:cs="Arial"/>
        </w:rPr>
        <w:t xml:space="preserve"> has successfully reskilled 80% of workers affect</w:t>
      </w:r>
      <w:r w:rsidR="002A0B3A" w:rsidRPr="00F12140">
        <w:rPr>
          <w:rFonts w:cs="Arial"/>
        </w:rPr>
        <w:t>ed by automation (McKinsey, 2024</w:t>
      </w:r>
      <w:r w:rsidRPr="00F12140">
        <w:rPr>
          <w:rFonts w:cs="Arial"/>
        </w:rPr>
        <w:t>).</w:t>
      </w:r>
    </w:p>
    <w:p w:rsidR="00541B31" w:rsidRPr="00F12140" w:rsidRDefault="00541B31" w:rsidP="00541B31">
      <w:pPr>
        <w:pStyle w:val="Heading2"/>
        <w:rPr>
          <w:rFonts w:cs="Arial"/>
        </w:rPr>
      </w:pPr>
      <w:bookmarkStart w:id="21" w:name="_Toc201346749"/>
      <w:r w:rsidRPr="00F12140">
        <w:rPr>
          <w:rFonts w:cs="Arial"/>
        </w:rPr>
        <w:t>4.4 Performance Measurement</w:t>
      </w:r>
      <w:bookmarkEnd w:id="21"/>
    </w:p>
    <w:p w:rsidR="00541B31" w:rsidRPr="00F12140" w:rsidRDefault="00541B31" w:rsidP="00541B31">
      <w:pPr>
        <w:rPr>
          <w:rFonts w:cs="Arial"/>
        </w:rPr>
      </w:pPr>
      <w:r w:rsidRPr="00F12140">
        <w:rPr>
          <w:rFonts w:cs="Arial"/>
        </w:rPr>
        <w:t>A Balanced Scorecard strategy (Kaplan &amp; Norton, 2016) will be used as a tracking mean</w:t>
      </w:r>
      <w:r w:rsidR="00D43799" w:rsidRPr="00F12140">
        <w:rPr>
          <w:rFonts w:cs="Arial"/>
        </w:rPr>
        <w:t>s</w:t>
      </w:r>
      <w:r w:rsidRPr="00F12140">
        <w:rPr>
          <w:rFonts w:cs="Arial"/>
        </w:rPr>
        <w:t xml:space="preserve"> to monitor the efficiency of the operational change in its four performance perspectives: financial, customer, internal processes, and learning and growth.</w:t>
      </w:r>
    </w:p>
    <w:p w:rsidR="00541B31" w:rsidRPr="00F12140" w:rsidRDefault="00541B31" w:rsidP="00541B31">
      <w:pPr>
        <w:rPr>
          <w:rFonts w:cs="Arial"/>
        </w:rPr>
      </w:pPr>
      <w:r w:rsidRPr="00F12140">
        <w:rPr>
          <w:rFonts w:cs="Arial"/>
        </w:rPr>
        <w:t>Metrics of the Balanced Scorecard:</w:t>
      </w:r>
    </w:p>
    <w:p w:rsidR="00541B31" w:rsidRPr="00F12140" w:rsidRDefault="00541B31" w:rsidP="00A37472">
      <w:pPr>
        <w:pStyle w:val="Caption"/>
        <w:rPr>
          <w:rFonts w:cs="Arial"/>
        </w:rPr>
      </w:pPr>
      <w:r w:rsidRPr="00F12140">
        <w:rPr>
          <w:rFonts w:cs="Arial"/>
        </w:rPr>
        <w:t xml:space="preserve">Table </w:t>
      </w:r>
      <w:r w:rsidRPr="00F12140">
        <w:rPr>
          <w:rFonts w:cs="Arial"/>
        </w:rPr>
        <w:fldChar w:fldCharType="begin"/>
      </w:r>
      <w:r w:rsidRPr="00F12140">
        <w:rPr>
          <w:rFonts w:cs="Arial"/>
        </w:rPr>
        <w:instrText xml:space="preserve"> SEQ Table \* ARABIC </w:instrText>
      </w:r>
      <w:r w:rsidRPr="00F12140">
        <w:rPr>
          <w:rFonts w:cs="Arial"/>
        </w:rPr>
        <w:fldChar w:fldCharType="separate"/>
      </w:r>
      <w:r w:rsidR="007E5E48" w:rsidRPr="00F12140">
        <w:rPr>
          <w:rFonts w:cs="Arial"/>
        </w:rPr>
        <w:t>5</w:t>
      </w:r>
      <w:r w:rsidRPr="00F12140">
        <w:rPr>
          <w:rFonts w:cs="Arial"/>
        </w:rPr>
        <w:fldChar w:fldCharType="end"/>
      </w:r>
      <w:r w:rsidRPr="00F12140">
        <w:rPr>
          <w:rFonts w:cs="Arial"/>
        </w:rPr>
        <w:t>: Metrics of the Balanced Scorecard</w:t>
      </w:r>
    </w:p>
    <w:tbl>
      <w:tblPr>
        <w:tblStyle w:val="TableGrid"/>
        <w:tblW w:w="9525" w:type="dxa"/>
        <w:tblLook w:val="04A0" w:firstRow="1" w:lastRow="0" w:firstColumn="1" w:lastColumn="0" w:noHBand="0" w:noVBand="1"/>
      </w:tblPr>
      <w:tblGrid>
        <w:gridCol w:w="1887"/>
        <w:gridCol w:w="2454"/>
        <w:gridCol w:w="1834"/>
        <w:gridCol w:w="3350"/>
      </w:tblGrid>
      <w:tr w:rsidR="00C4500F" w:rsidRPr="00F12140" w:rsidTr="00C4500F">
        <w:trPr>
          <w:trHeight w:val="471"/>
        </w:trPr>
        <w:tc>
          <w:tcPr>
            <w:tcW w:w="0" w:type="auto"/>
            <w:shd w:val="clear" w:color="auto" w:fill="F4B083" w:themeFill="accent2" w:themeFillTint="99"/>
            <w:hideMark/>
          </w:tcPr>
          <w:p w:rsidR="00541B31" w:rsidRPr="00F12140" w:rsidRDefault="00541B31" w:rsidP="00541B31">
            <w:pPr>
              <w:spacing w:line="360" w:lineRule="auto"/>
              <w:jc w:val="center"/>
              <w:rPr>
                <w:rFonts w:eastAsia="Times New Roman" w:cs="Arial"/>
                <w:b/>
                <w:bCs/>
                <w:noProof w:val="0"/>
                <w:szCs w:val="24"/>
                <w:lang w:eastAsia="en-GB"/>
              </w:rPr>
            </w:pPr>
            <w:r w:rsidRPr="00F12140">
              <w:rPr>
                <w:rFonts w:eastAsia="Times New Roman" w:cs="Arial"/>
                <w:b/>
                <w:bCs/>
                <w:noProof w:val="0"/>
                <w:szCs w:val="24"/>
                <w:lang w:eastAsia="en-GB"/>
              </w:rPr>
              <w:t>Perspective</w:t>
            </w:r>
          </w:p>
        </w:tc>
        <w:tc>
          <w:tcPr>
            <w:tcW w:w="0" w:type="auto"/>
            <w:shd w:val="clear" w:color="auto" w:fill="F4B083" w:themeFill="accent2" w:themeFillTint="99"/>
            <w:hideMark/>
          </w:tcPr>
          <w:p w:rsidR="00541B31" w:rsidRPr="00F12140" w:rsidRDefault="00541B31" w:rsidP="00541B31">
            <w:pPr>
              <w:spacing w:line="360" w:lineRule="auto"/>
              <w:jc w:val="center"/>
              <w:rPr>
                <w:rFonts w:eastAsia="Times New Roman" w:cs="Arial"/>
                <w:b/>
                <w:bCs/>
                <w:noProof w:val="0"/>
                <w:szCs w:val="24"/>
                <w:lang w:eastAsia="en-GB"/>
              </w:rPr>
            </w:pPr>
            <w:r w:rsidRPr="00F12140">
              <w:rPr>
                <w:rFonts w:eastAsia="Times New Roman" w:cs="Arial"/>
                <w:b/>
                <w:bCs/>
                <w:noProof w:val="0"/>
                <w:szCs w:val="24"/>
                <w:lang w:eastAsia="en-GB"/>
              </w:rPr>
              <w:t>Metric</w:t>
            </w:r>
          </w:p>
        </w:tc>
        <w:tc>
          <w:tcPr>
            <w:tcW w:w="0" w:type="auto"/>
            <w:shd w:val="clear" w:color="auto" w:fill="F4B083" w:themeFill="accent2" w:themeFillTint="99"/>
            <w:hideMark/>
          </w:tcPr>
          <w:p w:rsidR="00541B31" w:rsidRPr="00F12140" w:rsidRDefault="00541B31" w:rsidP="00541B31">
            <w:pPr>
              <w:spacing w:line="360" w:lineRule="auto"/>
              <w:jc w:val="center"/>
              <w:rPr>
                <w:rFonts w:eastAsia="Times New Roman" w:cs="Arial"/>
                <w:b/>
                <w:bCs/>
                <w:noProof w:val="0"/>
                <w:szCs w:val="24"/>
                <w:lang w:eastAsia="en-GB"/>
              </w:rPr>
            </w:pPr>
            <w:r w:rsidRPr="00F12140">
              <w:rPr>
                <w:rFonts w:eastAsia="Times New Roman" w:cs="Arial"/>
                <w:b/>
                <w:bCs/>
                <w:noProof w:val="0"/>
                <w:szCs w:val="24"/>
                <w:lang w:eastAsia="en-GB"/>
              </w:rPr>
              <w:t>Target</w:t>
            </w:r>
          </w:p>
        </w:tc>
        <w:tc>
          <w:tcPr>
            <w:tcW w:w="0" w:type="auto"/>
            <w:shd w:val="clear" w:color="auto" w:fill="F4B083" w:themeFill="accent2" w:themeFillTint="99"/>
            <w:hideMark/>
          </w:tcPr>
          <w:p w:rsidR="00541B31" w:rsidRPr="00F12140" w:rsidRDefault="00541B31" w:rsidP="00541B31">
            <w:pPr>
              <w:spacing w:line="360" w:lineRule="auto"/>
              <w:jc w:val="center"/>
              <w:rPr>
                <w:rFonts w:eastAsia="Times New Roman" w:cs="Arial"/>
                <w:b/>
                <w:bCs/>
                <w:noProof w:val="0"/>
                <w:szCs w:val="24"/>
                <w:lang w:eastAsia="en-GB"/>
              </w:rPr>
            </w:pPr>
            <w:r w:rsidRPr="00F12140">
              <w:rPr>
                <w:rFonts w:eastAsia="Times New Roman" w:cs="Arial"/>
                <w:b/>
                <w:bCs/>
                <w:noProof w:val="0"/>
                <w:szCs w:val="24"/>
                <w:lang w:eastAsia="en-GB"/>
              </w:rPr>
              <w:t>Monitoring Tool</w:t>
            </w:r>
          </w:p>
        </w:tc>
      </w:tr>
      <w:tr w:rsidR="00541B31" w:rsidRPr="00F12140" w:rsidTr="00C4500F">
        <w:trPr>
          <w:trHeight w:val="923"/>
        </w:trPr>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Financial</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F&amp;B Profit Margin</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+5% within 12 months</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PMS Financial Reporting System</w:t>
            </w:r>
          </w:p>
        </w:tc>
      </w:tr>
      <w:tr w:rsidR="00541B31" w:rsidRPr="00F12140" w:rsidTr="00C4500F">
        <w:trPr>
          <w:trHeight w:val="923"/>
        </w:trPr>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Customer</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TripAdvisor Guest Rating</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4.2+ within 6 months</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proofErr w:type="spellStart"/>
            <w:r w:rsidRPr="00F12140">
              <w:rPr>
                <w:rFonts w:eastAsia="Times New Roman" w:cs="Arial"/>
                <w:noProof w:val="0"/>
                <w:szCs w:val="24"/>
                <w:lang w:eastAsia="en-GB"/>
              </w:rPr>
              <w:t>ReviewTrackers</w:t>
            </w:r>
            <w:proofErr w:type="spellEnd"/>
            <w:r w:rsidRPr="00F12140">
              <w:rPr>
                <w:rFonts w:eastAsia="Times New Roman" w:cs="Arial"/>
                <w:noProof w:val="0"/>
                <w:szCs w:val="24"/>
                <w:lang w:eastAsia="en-GB"/>
              </w:rPr>
              <w:t xml:space="preserve"> Analytics</w:t>
            </w:r>
          </w:p>
        </w:tc>
      </w:tr>
      <w:tr w:rsidR="00541B31" w:rsidRPr="00F12140" w:rsidTr="00C4500F">
        <w:trPr>
          <w:trHeight w:val="902"/>
        </w:trPr>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Internal Processes</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Average Order Fulfilment Time</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Under 15 minutes</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Kitchen Display System (KDS) Monitoring</w:t>
            </w:r>
          </w:p>
        </w:tc>
      </w:tr>
      <w:tr w:rsidR="00541B31" w:rsidRPr="00F12140" w:rsidTr="00C4500F">
        <w:trPr>
          <w:trHeight w:val="902"/>
        </w:trPr>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Learning &amp; Growth</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Training Hours per Employee</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40 hours annually</w:t>
            </w:r>
          </w:p>
        </w:tc>
        <w:tc>
          <w:tcPr>
            <w:tcW w:w="0" w:type="auto"/>
            <w:hideMark/>
          </w:tcPr>
          <w:p w:rsidR="00541B31" w:rsidRPr="00F12140" w:rsidRDefault="00541B31" w:rsidP="00541B31">
            <w:pPr>
              <w:spacing w:line="360" w:lineRule="auto"/>
              <w:jc w:val="left"/>
              <w:rPr>
                <w:rFonts w:eastAsia="Times New Roman" w:cs="Arial"/>
                <w:noProof w:val="0"/>
                <w:szCs w:val="24"/>
                <w:lang w:eastAsia="en-GB"/>
              </w:rPr>
            </w:pPr>
            <w:r w:rsidRPr="00F12140">
              <w:rPr>
                <w:rFonts w:eastAsia="Times New Roman" w:cs="Arial"/>
                <w:noProof w:val="0"/>
                <w:szCs w:val="24"/>
                <w:lang w:eastAsia="en-GB"/>
              </w:rPr>
              <w:t>LMS (Learning Management System) Logs</w:t>
            </w:r>
          </w:p>
        </w:tc>
      </w:tr>
    </w:tbl>
    <w:p w:rsidR="00541B31" w:rsidRPr="00F12140" w:rsidRDefault="00541B31" w:rsidP="00541B31">
      <w:pPr>
        <w:rPr>
          <w:rFonts w:cs="Arial"/>
        </w:rPr>
      </w:pPr>
    </w:p>
    <w:p w:rsidR="00C4500F" w:rsidRPr="00F12140" w:rsidRDefault="00C4500F" w:rsidP="00C4500F">
      <w:pPr>
        <w:rPr>
          <w:rFonts w:cs="Arial"/>
          <w:b/>
          <w:lang w:eastAsia="en-GB"/>
        </w:rPr>
      </w:pPr>
      <w:r w:rsidRPr="00F12140">
        <w:rPr>
          <w:rFonts w:cs="Arial"/>
          <w:b/>
          <w:lang w:eastAsia="en-GB"/>
        </w:rPr>
        <w:t>Data Collection Schedule:</w:t>
      </w:r>
    </w:p>
    <w:p w:rsidR="00C4500F" w:rsidRPr="00F12140" w:rsidRDefault="00C4500F" w:rsidP="00C4500F">
      <w:pPr>
        <w:pStyle w:val="ListParagraph"/>
        <w:numPr>
          <w:ilvl w:val="0"/>
          <w:numId w:val="25"/>
        </w:numPr>
        <w:rPr>
          <w:rFonts w:cs="Arial"/>
          <w:lang w:eastAsia="en-GB"/>
        </w:rPr>
      </w:pPr>
      <w:r w:rsidRPr="00F12140">
        <w:rPr>
          <w:rFonts w:cs="Arial"/>
          <w:lang w:eastAsia="en-GB"/>
        </w:rPr>
        <w:t>Weekly: Food waste records via Winnow AI dashboards</w:t>
      </w:r>
    </w:p>
    <w:p w:rsidR="00C4500F" w:rsidRPr="00F12140" w:rsidRDefault="00C4500F" w:rsidP="00C4500F">
      <w:pPr>
        <w:pStyle w:val="ListParagraph"/>
        <w:numPr>
          <w:ilvl w:val="0"/>
          <w:numId w:val="25"/>
        </w:numPr>
        <w:rPr>
          <w:rFonts w:cs="Arial"/>
          <w:lang w:eastAsia="en-GB"/>
        </w:rPr>
      </w:pPr>
      <w:r w:rsidRPr="00F12140">
        <w:rPr>
          <w:rFonts w:cs="Arial"/>
          <w:lang w:eastAsia="en-GB"/>
        </w:rPr>
        <w:t>Monthly: Employee pulse surveys using Qualtrics</w:t>
      </w:r>
    </w:p>
    <w:p w:rsidR="00C4500F" w:rsidRPr="00F12140" w:rsidRDefault="00C4500F" w:rsidP="00C4500F">
      <w:pPr>
        <w:pStyle w:val="ListParagraph"/>
        <w:numPr>
          <w:ilvl w:val="0"/>
          <w:numId w:val="25"/>
        </w:numPr>
        <w:rPr>
          <w:rFonts w:cs="Arial"/>
          <w:lang w:eastAsia="en-GB"/>
        </w:rPr>
      </w:pPr>
      <w:r w:rsidRPr="00F12140">
        <w:rPr>
          <w:rFonts w:cs="Arial"/>
          <w:lang w:eastAsia="en-GB"/>
        </w:rPr>
        <w:t>Quarterly: Profit and operational KPI audits using Deloitte’s Hospitality Benchmarking Toolkit (Deloitte, 2023)</w:t>
      </w:r>
    </w:p>
    <w:p w:rsidR="00A95EA1" w:rsidRPr="00F12140" w:rsidRDefault="00A95EA1" w:rsidP="00A95EA1">
      <w:pPr>
        <w:pStyle w:val="Heading2"/>
        <w:rPr>
          <w:rFonts w:cs="Arial"/>
        </w:rPr>
      </w:pPr>
      <w:bookmarkStart w:id="22" w:name="_Toc201346750"/>
      <w:r w:rsidRPr="00F12140">
        <w:rPr>
          <w:rFonts w:cs="Arial"/>
        </w:rPr>
        <w:lastRenderedPageBreak/>
        <w:t>4.5 Cost-Benefit Projections</w:t>
      </w:r>
      <w:bookmarkEnd w:id="22"/>
    </w:p>
    <w:p w:rsidR="00541B31" w:rsidRPr="00F12140" w:rsidRDefault="00541B31" w:rsidP="00541B31">
      <w:pPr>
        <w:rPr>
          <w:rFonts w:cs="Arial"/>
        </w:rPr>
      </w:pPr>
      <w:r w:rsidRPr="00F12140">
        <w:rPr>
          <w:rFonts w:cs="Arial"/>
        </w:rPr>
        <w:t>Three</w:t>
      </w:r>
      <w:r w:rsidR="00D43799" w:rsidRPr="00F12140">
        <w:rPr>
          <w:rFonts w:cs="Arial"/>
        </w:rPr>
        <w:t>-</w:t>
      </w:r>
      <w:r w:rsidRPr="00F12140">
        <w:rPr>
          <w:rFonts w:cs="Arial"/>
        </w:rPr>
        <w:t>year financial forecast evaluates long</w:t>
      </w:r>
      <w:r w:rsidR="00D43799" w:rsidRPr="00F12140">
        <w:rPr>
          <w:rFonts w:cs="Arial"/>
        </w:rPr>
        <w:t>-</w:t>
      </w:r>
      <w:r w:rsidRPr="00F12140">
        <w:rPr>
          <w:rFonts w:cs="Arial"/>
        </w:rPr>
        <w:t>term returns anticipated on investment proposals, thr</w:t>
      </w:r>
      <w:r w:rsidR="00A95EA1" w:rsidRPr="00F12140">
        <w:rPr>
          <w:rFonts w:cs="Arial"/>
        </w:rPr>
        <w:t>ough net benefit forecasts.</w:t>
      </w:r>
    </w:p>
    <w:p w:rsidR="00A95EA1" w:rsidRPr="00F12140" w:rsidRDefault="00A95EA1" w:rsidP="00A37472">
      <w:pPr>
        <w:pStyle w:val="Caption"/>
        <w:rPr>
          <w:rFonts w:cs="Arial"/>
        </w:rPr>
      </w:pPr>
      <w:r w:rsidRPr="00F12140">
        <w:rPr>
          <w:rFonts w:cs="Arial"/>
        </w:rPr>
        <w:t xml:space="preserve">Table </w:t>
      </w:r>
      <w:r w:rsidRPr="00F12140">
        <w:rPr>
          <w:rFonts w:cs="Arial"/>
        </w:rPr>
        <w:fldChar w:fldCharType="begin"/>
      </w:r>
      <w:r w:rsidRPr="00F12140">
        <w:rPr>
          <w:rFonts w:cs="Arial"/>
        </w:rPr>
        <w:instrText xml:space="preserve"> SEQ Table \* ARABIC </w:instrText>
      </w:r>
      <w:r w:rsidRPr="00F12140">
        <w:rPr>
          <w:rFonts w:cs="Arial"/>
        </w:rPr>
        <w:fldChar w:fldCharType="separate"/>
      </w:r>
      <w:r w:rsidR="007E5E48" w:rsidRPr="00F12140">
        <w:rPr>
          <w:rFonts w:cs="Arial"/>
        </w:rPr>
        <w:t>6</w:t>
      </w:r>
      <w:r w:rsidRPr="00F12140">
        <w:rPr>
          <w:rFonts w:cs="Arial"/>
        </w:rPr>
        <w:fldChar w:fldCharType="end"/>
      </w:r>
      <w:r w:rsidRPr="00F12140">
        <w:rPr>
          <w:rFonts w:cs="Arial"/>
        </w:rPr>
        <w:t>: Cost-Benefit Forecast</w:t>
      </w:r>
    </w:p>
    <w:tbl>
      <w:tblPr>
        <w:tblStyle w:val="TableGrid"/>
        <w:tblW w:w="9634" w:type="dxa"/>
        <w:tblLook w:val="04A0" w:firstRow="1" w:lastRow="0" w:firstColumn="1" w:lastColumn="0" w:noHBand="0" w:noVBand="1"/>
      </w:tblPr>
      <w:tblGrid>
        <w:gridCol w:w="890"/>
        <w:gridCol w:w="2564"/>
        <w:gridCol w:w="2098"/>
        <w:gridCol w:w="2291"/>
        <w:gridCol w:w="1791"/>
      </w:tblGrid>
      <w:tr w:rsidR="00A95EA1" w:rsidRPr="00F12140" w:rsidTr="00A95EA1">
        <w:trPr>
          <w:trHeight w:val="744"/>
        </w:trPr>
        <w:tc>
          <w:tcPr>
            <w:tcW w:w="0" w:type="auto"/>
            <w:shd w:val="clear" w:color="auto" w:fill="F4B083" w:themeFill="accent2" w:themeFillTint="99"/>
            <w:hideMark/>
          </w:tcPr>
          <w:p w:rsidR="00A95EA1" w:rsidRPr="00F12140" w:rsidRDefault="00A95EA1" w:rsidP="00A95EA1">
            <w:pPr>
              <w:spacing w:line="360" w:lineRule="auto"/>
              <w:rPr>
                <w:rFonts w:cs="Arial"/>
                <w:b/>
              </w:rPr>
            </w:pPr>
            <w:r w:rsidRPr="00F12140">
              <w:rPr>
                <w:rFonts w:cs="Arial"/>
                <w:b/>
              </w:rPr>
              <w:t>Year</w:t>
            </w:r>
          </w:p>
        </w:tc>
        <w:tc>
          <w:tcPr>
            <w:tcW w:w="0" w:type="auto"/>
            <w:shd w:val="clear" w:color="auto" w:fill="F4B083" w:themeFill="accent2" w:themeFillTint="99"/>
            <w:hideMark/>
          </w:tcPr>
          <w:p w:rsidR="00A95EA1" w:rsidRPr="00F12140" w:rsidRDefault="00A95EA1" w:rsidP="00A95EA1">
            <w:pPr>
              <w:spacing w:line="360" w:lineRule="auto"/>
              <w:rPr>
                <w:rFonts w:cs="Arial"/>
                <w:b/>
              </w:rPr>
            </w:pPr>
            <w:r w:rsidRPr="00F12140">
              <w:rPr>
                <w:rFonts w:cs="Arial"/>
                <w:b/>
              </w:rPr>
              <w:t>Total Investment</w:t>
            </w:r>
          </w:p>
        </w:tc>
        <w:tc>
          <w:tcPr>
            <w:tcW w:w="0" w:type="auto"/>
            <w:shd w:val="clear" w:color="auto" w:fill="F4B083" w:themeFill="accent2" w:themeFillTint="99"/>
            <w:hideMark/>
          </w:tcPr>
          <w:p w:rsidR="00A95EA1" w:rsidRPr="00F12140" w:rsidRDefault="00A95EA1" w:rsidP="00A95EA1">
            <w:pPr>
              <w:spacing w:line="360" w:lineRule="auto"/>
              <w:rPr>
                <w:rFonts w:cs="Arial"/>
                <w:b/>
              </w:rPr>
            </w:pPr>
            <w:r w:rsidRPr="00F12140">
              <w:rPr>
                <w:rFonts w:cs="Arial"/>
                <w:b/>
              </w:rPr>
              <w:t>Cost Savings</w:t>
            </w:r>
          </w:p>
        </w:tc>
        <w:tc>
          <w:tcPr>
            <w:tcW w:w="0" w:type="auto"/>
            <w:shd w:val="clear" w:color="auto" w:fill="F4B083" w:themeFill="accent2" w:themeFillTint="99"/>
            <w:hideMark/>
          </w:tcPr>
          <w:p w:rsidR="00A95EA1" w:rsidRPr="00F12140" w:rsidRDefault="00A95EA1" w:rsidP="00A95EA1">
            <w:pPr>
              <w:spacing w:line="360" w:lineRule="auto"/>
              <w:rPr>
                <w:rFonts w:cs="Arial"/>
                <w:b/>
              </w:rPr>
            </w:pPr>
            <w:r w:rsidRPr="00F12140">
              <w:rPr>
                <w:rFonts w:cs="Arial"/>
                <w:b/>
              </w:rPr>
              <w:t>Revenue Uplift</w:t>
            </w:r>
          </w:p>
        </w:tc>
        <w:tc>
          <w:tcPr>
            <w:tcW w:w="0" w:type="auto"/>
            <w:shd w:val="clear" w:color="auto" w:fill="F4B083" w:themeFill="accent2" w:themeFillTint="99"/>
            <w:hideMark/>
          </w:tcPr>
          <w:p w:rsidR="00A95EA1" w:rsidRPr="00F12140" w:rsidRDefault="00A95EA1" w:rsidP="00A95EA1">
            <w:pPr>
              <w:spacing w:line="360" w:lineRule="auto"/>
              <w:rPr>
                <w:rFonts w:cs="Arial"/>
                <w:b/>
              </w:rPr>
            </w:pPr>
            <w:r w:rsidRPr="00F12140">
              <w:rPr>
                <w:rFonts w:cs="Arial"/>
                <w:b/>
              </w:rPr>
              <w:t>Net Benefit</w:t>
            </w:r>
          </w:p>
        </w:tc>
      </w:tr>
      <w:tr w:rsidR="00A95EA1" w:rsidRPr="00F12140" w:rsidTr="00A95EA1">
        <w:trPr>
          <w:trHeight w:val="712"/>
        </w:trPr>
        <w:tc>
          <w:tcPr>
            <w:tcW w:w="0" w:type="auto"/>
            <w:hideMark/>
          </w:tcPr>
          <w:p w:rsidR="00A95EA1" w:rsidRPr="00F12140" w:rsidRDefault="00A95EA1" w:rsidP="00A95EA1">
            <w:pPr>
              <w:spacing w:line="360" w:lineRule="auto"/>
              <w:rPr>
                <w:rFonts w:cs="Arial"/>
              </w:rPr>
            </w:pPr>
            <w:r w:rsidRPr="00F12140">
              <w:rPr>
                <w:rFonts w:cs="Arial"/>
              </w:rPr>
              <w:t>1</w:t>
            </w:r>
          </w:p>
        </w:tc>
        <w:tc>
          <w:tcPr>
            <w:tcW w:w="0" w:type="auto"/>
            <w:hideMark/>
          </w:tcPr>
          <w:p w:rsidR="00A95EA1" w:rsidRPr="00F12140" w:rsidRDefault="00A95EA1" w:rsidP="00A95EA1">
            <w:pPr>
              <w:spacing w:line="360" w:lineRule="auto"/>
              <w:rPr>
                <w:rFonts w:cs="Arial"/>
              </w:rPr>
            </w:pPr>
            <w:r w:rsidRPr="00F12140">
              <w:rPr>
                <w:rFonts w:cs="Arial"/>
              </w:rPr>
              <w:t>£188,000</w:t>
            </w:r>
          </w:p>
        </w:tc>
        <w:tc>
          <w:tcPr>
            <w:tcW w:w="0" w:type="auto"/>
            <w:hideMark/>
          </w:tcPr>
          <w:p w:rsidR="00A95EA1" w:rsidRPr="00F12140" w:rsidRDefault="00A95EA1" w:rsidP="00A95EA1">
            <w:pPr>
              <w:spacing w:line="360" w:lineRule="auto"/>
              <w:rPr>
                <w:rFonts w:cs="Arial"/>
              </w:rPr>
            </w:pPr>
            <w:r w:rsidRPr="00F12140">
              <w:rPr>
                <w:rFonts w:cs="Arial"/>
              </w:rPr>
              <w:t>£145,000</w:t>
            </w:r>
          </w:p>
        </w:tc>
        <w:tc>
          <w:tcPr>
            <w:tcW w:w="0" w:type="auto"/>
            <w:hideMark/>
          </w:tcPr>
          <w:p w:rsidR="00A95EA1" w:rsidRPr="00F12140" w:rsidRDefault="00A95EA1" w:rsidP="00A95EA1">
            <w:pPr>
              <w:spacing w:line="360" w:lineRule="auto"/>
              <w:rPr>
                <w:rFonts w:cs="Arial"/>
              </w:rPr>
            </w:pPr>
            <w:r w:rsidRPr="00F12140">
              <w:rPr>
                <w:rFonts w:cs="Arial"/>
              </w:rPr>
              <w:t>£75,000</w:t>
            </w:r>
          </w:p>
        </w:tc>
        <w:tc>
          <w:tcPr>
            <w:tcW w:w="0" w:type="auto"/>
            <w:hideMark/>
          </w:tcPr>
          <w:p w:rsidR="00A95EA1" w:rsidRPr="00F12140" w:rsidRDefault="00A95EA1" w:rsidP="00A95EA1">
            <w:pPr>
              <w:spacing w:line="360" w:lineRule="auto"/>
              <w:rPr>
                <w:rFonts w:cs="Arial"/>
              </w:rPr>
            </w:pPr>
            <w:r w:rsidRPr="00F12140">
              <w:rPr>
                <w:rFonts w:cs="Arial"/>
              </w:rPr>
              <w:t>£32,000</w:t>
            </w:r>
          </w:p>
        </w:tc>
      </w:tr>
      <w:tr w:rsidR="00A95EA1" w:rsidRPr="00F12140" w:rsidTr="00A95EA1">
        <w:trPr>
          <w:trHeight w:val="744"/>
        </w:trPr>
        <w:tc>
          <w:tcPr>
            <w:tcW w:w="0" w:type="auto"/>
            <w:hideMark/>
          </w:tcPr>
          <w:p w:rsidR="00A95EA1" w:rsidRPr="00F12140" w:rsidRDefault="00A95EA1" w:rsidP="00A95EA1">
            <w:pPr>
              <w:spacing w:line="360" w:lineRule="auto"/>
              <w:rPr>
                <w:rFonts w:cs="Arial"/>
              </w:rPr>
            </w:pPr>
            <w:r w:rsidRPr="00F12140">
              <w:rPr>
                <w:rFonts w:cs="Arial"/>
              </w:rPr>
              <w:t>2</w:t>
            </w:r>
          </w:p>
        </w:tc>
        <w:tc>
          <w:tcPr>
            <w:tcW w:w="0" w:type="auto"/>
            <w:hideMark/>
          </w:tcPr>
          <w:p w:rsidR="00A95EA1" w:rsidRPr="00F12140" w:rsidRDefault="00A95EA1" w:rsidP="00A95EA1">
            <w:pPr>
              <w:spacing w:line="360" w:lineRule="auto"/>
              <w:rPr>
                <w:rFonts w:cs="Arial"/>
              </w:rPr>
            </w:pPr>
            <w:r w:rsidRPr="00F12140">
              <w:rPr>
                <w:rFonts w:cs="Arial"/>
              </w:rPr>
              <w:t>£46,000</w:t>
            </w:r>
          </w:p>
        </w:tc>
        <w:tc>
          <w:tcPr>
            <w:tcW w:w="0" w:type="auto"/>
            <w:hideMark/>
          </w:tcPr>
          <w:p w:rsidR="00A95EA1" w:rsidRPr="00F12140" w:rsidRDefault="00A95EA1" w:rsidP="00A95EA1">
            <w:pPr>
              <w:spacing w:line="360" w:lineRule="auto"/>
              <w:rPr>
                <w:rFonts w:cs="Arial"/>
              </w:rPr>
            </w:pPr>
            <w:r w:rsidRPr="00F12140">
              <w:rPr>
                <w:rFonts w:cs="Arial"/>
              </w:rPr>
              <w:t>£310,000</w:t>
            </w:r>
          </w:p>
        </w:tc>
        <w:tc>
          <w:tcPr>
            <w:tcW w:w="0" w:type="auto"/>
            <w:hideMark/>
          </w:tcPr>
          <w:p w:rsidR="00A95EA1" w:rsidRPr="00F12140" w:rsidRDefault="00A95EA1" w:rsidP="00A95EA1">
            <w:pPr>
              <w:spacing w:line="360" w:lineRule="auto"/>
              <w:rPr>
                <w:rFonts w:cs="Arial"/>
              </w:rPr>
            </w:pPr>
            <w:r w:rsidRPr="00F12140">
              <w:rPr>
                <w:rFonts w:cs="Arial"/>
              </w:rPr>
              <w:t>£120,000</w:t>
            </w:r>
          </w:p>
        </w:tc>
        <w:tc>
          <w:tcPr>
            <w:tcW w:w="0" w:type="auto"/>
            <w:hideMark/>
          </w:tcPr>
          <w:p w:rsidR="00A95EA1" w:rsidRPr="00F12140" w:rsidRDefault="00A95EA1" w:rsidP="00A95EA1">
            <w:pPr>
              <w:spacing w:line="360" w:lineRule="auto"/>
              <w:rPr>
                <w:rFonts w:cs="Arial"/>
              </w:rPr>
            </w:pPr>
            <w:r w:rsidRPr="00F12140">
              <w:rPr>
                <w:rFonts w:cs="Arial"/>
              </w:rPr>
              <w:t>£384,000</w:t>
            </w:r>
          </w:p>
        </w:tc>
      </w:tr>
      <w:tr w:rsidR="00A95EA1" w:rsidRPr="00F12140" w:rsidTr="00A95EA1">
        <w:trPr>
          <w:trHeight w:val="744"/>
        </w:trPr>
        <w:tc>
          <w:tcPr>
            <w:tcW w:w="0" w:type="auto"/>
            <w:hideMark/>
          </w:tcPr>
          <w:p w:rsidR="00A95EA1" w:rsidRPr="00F12140" w:rsidRDefault="00A95EA1" w:rsidP="00A95EA1">
            <w:pPr>
              <w:spacing w:line="360" w:lineRule="auto"/>
              <w:rPr>
                <w:rFonts w:cs="Arial"/>
              </w:rPr>
            </w:pPr>
            <w:r w:rsidRPr="00F12140">
              <w:rPr>
                <w:rFonts w:cs="Arial"/>
              </w:rPr>
              <w:t>3</w:t>
            </w:r>
          </w:p>
        </w:tc>
        <w:tc>
          <w:tcPr>
            <w:tcW w:w="0" w:type="auto"/>
            <w:hideMark/>
          </w:tcPr>
          <w:p w:rsidR="00A95EA1" w:rsidRPr="00F12140" w:rsidRDefault="00A95EA1" w:rsidP="00A95EA1">
            <w:pPr>
              <w:spacing w:line="360" w:lineRule="auto"/>
              <w:rPr>
                <w:rFonts w:cs="Arial"/>
              </w:rPr>
            </w:pPr>
            <w:r w:rsidRPr="00F12140">
              <w:rPr>
                <w:rFonts w:cs="Arial"/>
              </w:rPr>
              <w:t>£18,000</w:t>
            </w:r>
          </w:p>
        </w:tc>
        <w:tc>
          <w:tcPr>
            <w:tcW w:w="0" w:type="auto"/>
            <w:hideMark/>
          </w:tcPr>
          <w:p w:rsidR="00A95EA1" w:rsidRPr="00F12140" w:rsidRDefault="00A95EA1" w:rsidP="00A95EA1">
            <w:pPr>
              <w:spacing w:line="360" w:lineRule="auto"/>
              <w:rPr>
                <w:rFonts w:cs="Arial"/>
              </w:rPr>
            </w:pPr>
            <w:r w:rsidRPr="00F12140">
              <w:rPr>
                <w:rFonts w:cs="Arial"/>
              </w:rPr>
              <w:t>£375,000</w:t>
            </w:r>
          </w:p>
        </w:tc>
        <w:tc>
          <w:tcPr>
            <w:tcW w:w="0" w:type="auto"/>
            <w:hideMark/>
          </w:tcPr>
          <w:p w:rsidR="00A95EA1" w:rsidRPr="00F12140" w:rsidRDefault="00A95EA1" w:rsidP="00A95EA1">
            <w:pPr>
              <w:spacing w:line="360" w:lineRule="auto"/>
              <w:rPr>
                <w:rFonts w:cs="Arial"/>
              </w:rPr>
            </w:pPr>
            <w:r w:rsidRPr="00F12140">
              <w:rPr>
                <w:rFonts w:cs="Arial"/>
              </w:rPr>
              <w:t>£150,000</w:t>
            </w:r>
          </w:p>
        </w:tc>
        <w:tc>
          <w:tcPr>
            <w:tcW w:w="0" w:type="auto"/>
            <w:hideMark/>
          </w:tcPr>
          <w:p w:rsidR="00A95EA1" w:rsidRPr="00F12140" w:rsidRDefault="00A95EA1" w:rsidP="00A95EA1">
            <w:pPr>
              <w:spacing w:line="360" w:lineRule="auto"/>
              <w:rPr>
                <w:rFonts w:cs="Arial"/>
              </w:rPr>
            </w:pPr>
            <w:r w:rsidRPr="00F12140">
              <w:rPr>
                <w:rFonts w:cs="Arial"/>
              </w:rPr>
              <w:t>£507,000</w:t>
            </w:r>
          </w:p>
        </w:tc>
      </w:tr>
    </w:tbl>
    <w:p w:rsidR="00541B31" w:rsidRPr="00F12140" w:rsidRDefault="00A95EA1" w:rsidP="00541B31">
      <w:pPr>
        <w:rPr>
          <w:rFonts w:cs="Arial"/>
          <w:b/>
        </w:rPr>
      </w:pPr>
      <w:r w:rsidRPr="00F12140">
        <w:rPr>
          <w:rFonts w:cs="Arial"/>
          <w:b/>
        </w:rPr>
        <w:t xml:space="preserve">Break-even Point: </w:t>
      </w:r>
      <w:r w:rsidR="00541B31" w:rsidRPr="00F12140">
        <w:rPr>
          <w:rFonts w:cs="Arial"/>
        </w:rPr>
        <w:t>According to the Net Present Value (NPV) simulation after considering the inflation and opportunity costs, the initiative is expected to reach break-even</w:t>
      </w:r>
      <w:r w:rsidR="002A0B3A" w:rsidRPr="00F12140">
        <w:rPr>
          <w:rFonts w:cs="Arial"/>
        </w:rPr>
        <w:t xml:space="preserve"> levels in 14 months (KPMG, 2024</w:t>
      </w:r>
      <w:r w:rsidR="00541B31" w:rsidRPr="00F12140">
        <w:rPr>
          <w:rFonts w:cs="Arial"/>
        </w:rPr>
        <w:t>).</w:t>
      </w:r>
    </w:p>
    <w:p w:rsidR="008D5050" w:rsidRPr="00F12140" w:rsidRDefault="008D5050" w:rsidP="008D5050">
      <w:pPr>
        <w:pStyle w:val="Heading2"/>
        <w:rPr>
          <w:rFonts w:cs="Arial"/>
        </w:rPr>
      </w:pPr>
      <w:bookmarkStart w:id="23" w:name="_Toc201346751"/>
      <w:r w:rsidRPr="00F12140">
        <w:rPr>
          <w:rFonts w:cs="Arial"/>
        </w:rPr>
        <w:t>4.6 Risk Management</w:t>
      </w:r>
      <w:bookmarkEnd w:id="23"/>
    </w:p>
    <w:p w:rsidR="008D5050" w:rsidRPr="00F12140" w:rsidRDefault="008D5050" w:rsidP="008D5050">
      <w:pPr>
        <w:rPr>
          <w:rFonts w:cs="Arial"/>
        </w:rPr>
      </w:pPr>
      <w:r w:rsidRPr="00F12140">
        <w:rPr>
          <w:rFonts w:cs="Arial"/>
        </w:rPr>
        <w:t xml:space="preserve"> </w:t>
      </w:r>
      <w:r w:rsidR="00541B31" w:rsidRPr="00F12140">
        <w:rPr>
          <w:rFonts w:cs="Arial"/>
        </w:rPr>
        <w:t xml:space="preserve">Risk Governance entails </w:t>
      </w:r>
      <w:r w:rsidR="00D43799" w:rsidRPr="00F12140">
        <w:rPr>
          <w:rFonts w:cs="Arial"/>
        </w:rPr>
        <w:t xml:space="preserve">the </w:t>
      </w:r>
      <w:r w:rsidR="00541B31" w:rsidRPr="00F12140">
        <w:rPr>
          <w:rFonts w:cs="Arial"/>
        </w:rPr>
        <w:t xml:space="preserve">effective implementation of change. The following matrix determines </w:t>
      </w:r>
      <w:r w:rsidR="00D43799" w:rsidRPr="00F12140">
        <w:rPr>
          <w:rFonts w:cs="Arial"/>
        </w:rPr>
        <w:t xml:space="preserve">the </w:t>
      </w:r>
      <w:r w:rsidR="00541B31" w:rsidRPr="00F12140">
        <w:rPr>
          <w:rFonts w:cs="Arial"/>
        </w:rPr>
        <w:t xml:space="preserve">main operational hazards, their probability, </w:t>
      </w:r>
      <w:r w:rsidR="00D43799" w:rsidRPr="00F12140">
        <w:rPr>
          <w:rFonts w:cs="Arial"/>
        </w:rPr>
        <w:t xml:space="preserve">the </w:t>
      </w:r>
      <w:r w:rsidR="00541B31" w:rsidRPr="00F12140">
        <w:rPr>
          <w:rFonts w:cs="Arial"/>
        </w:rPr>
        <w:t>possibility of the consequ</w:t>
      </w:r>
      <w:r w:rsidRPr="00F12140">
        <w:rPr>
          <w:rFonts w:cs="Arial"/>
        </w:rPr>
        <w:t>ences, and prevention measures.</w:t>
      </w:r>
    </w:p>
    <w:p w:rsidR="008D5050" w:rsidRPr="00F12140" w:rsidRDefault="008D5050" w:rsidP="00A37472">
      <w:pPr>
        <w:pStyle w:val="Caption"/>
        <w:rPr>
          <w:rFonts w:cs="Arial"/>
        </w:rPr>
      </w:pPr>
      <w:r w:rsidRPr="00F12140">
        <w:rPr>
          <w:rFonts w:cs="Arial"/>
        </w:rPr>
        <w:t xml:space="preserve">Table </w:t>
      </w:r>
      <w:r w:rsidRPr="00F12140">
        <w:rPr>
          <w:rFonts w:cs="Arial"/>
        </w:rPr>
        <w:fldChar w:fldCharType="begin"/>
      </w:r>
      <w:r w:rsidRPr="00F12140">
        <w:rPr>
          <w:rFonts w:cs="Arial"/>
        </w:rPr>
        <w:instrText xml:space="preserve"> SEQ Table \* ARABIC </w:instrText>
      </w:r>
      <w:r w:rsidRPr="00F12140">
        <w:rPr>
          <w:rFonts w:cs="Arial"/>
        </w:rPr>
        <w:fldChar w:fldCharType="separate"/>
      </w:r>
      <w:r w:rsidR="007E5E48" w:rsidRPr="00F12140">
        <w:rPr>
          <w:rFonts w:cs="Arial"/>
        </w:rPr>
        <w:t>7</w:t>
      </w:r>
      <w:r w:rsidRPr="00F12140">
        <w:rPr>
          <w:rFonts w:cs="Arial"/>
        </w:rPr>
        <w:fldChar w:fldCharType="end"/>
      </w:r>
      <w:r w:rsidRPr="00F12140">
        <w:rPr>
          <w:rFonts w:cs="Arial"/>
        </w:rPr>
        <w:t>: Risk Assessment Matrix</w:t>
      </w:r>
    </w:p>
    <w:tbl>
      <w:tblPr>
        <w:tblStyle w:val="LightShading"/>
        <w:tblW w:w="0" w:type="auto"/>
        <w:tblLook w:val="04A0" w:firstRow="1" w:lastRow="0" w:firstColumn="1" w:lastColumn="0" w:noHBand="0" w:noVBand="1"/>
      </w:tblPr>
      <w:tblGrid>
        <w:gridCol w:w="2766"/>
        <w:gridCol w:w="1457"/>
        <w:gridCol w:w="1070"/>
        <w:gridCol w:w="4283"/>
      </w:tblGrid>
      <w:tr w:rsidR="008D5050" w:rsidRPr="00F12140" w:rsidTr="008D5050">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shd w:val="clear" w:color="auto" w:fill="A8D08D" w:themeFill="accent6" w:themeFillTint="99"/>
            <w:hideMark/>
          </w:tcPr>
          <w:p w:rsidR="008D5050" w:rsidRPr="00F12140" w:rsidRDefault="008D5050" w:rsidP="008D5050">
            <w:pPr>
              <w:spacing w:line="360" w:lineRule="auto"/>
              <w:rPr>
                <w:rFonts w:cs="Arial"/>
              </w:rPr>
            </w:pPr>
            <w:r w:rsidRPr="00F12140">
              <w:rPr>
                <w:rFonts w:cs="Arial"/>
              </w:rPr>
              <w:t>Risk</w:t>
            </w:r>
          </w:p>
        </w:tc>
        <w:tc>
          <w:tcPr>
            <w:tcW w:w="0" w:type="auto"/>
            <w:shd w:val="clear" w:color="auto" w:fill="A8D08D" w:themeFill="accent6" w:themeFillTint="99"/>
            <w:hideMark/>
          </w:tcPr>
          <w:p w:rsidR="008D5050" w:rsidRPr="00F12140" w:rsidRDefault="008D5050" w:rsidP="008D5050">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F12140">
              <w:rPr>
                <w:rFonts w:cs="Arial"/>
              </w:rPr>
              <w:t>Probability</w:t>
            </w:r>
          </w:p>
        </w:tc>
        <w:tc>
          <w:tcPr>
            <w:tcW w:w="0" w:type="auto"/>
            <w:shd w:val="clear" w:color="auto" w:fill="A8D08D" w:themeFill="accent6" w:themeFillTint="99"/>
            <w:hideMark/>
          </w:tcPr>
          <w:p w:rsidR="008D5050" w:rsidRPr="00F12140" w:rsidRDefault="008D5050" w:rsidP="008D5050">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F12140">
              <w:rPr>
                <w:rFonts w:cs="Arial"/>
              </w:rPr>
              <w:t>Impact</w:t>
            </w:r>
          </w:p>
        </w:tc>
        <w:tc>
          <w:tcPr>
            <w:tcW w:w="0" w:type="auto"/>
            <w:shd w:val="clear" w:color="auto" w:fill="A8D08D" w:themeFill="accent6" w:themeFillTint="99"/>
            <w:hideMark/>
          </w:tcPr>
          <w:p w:rsidR="008D5050" w:rsidRPr="00F12140" w:rsidRDefault="008D5050" w:rsidP="008D5050">
            <w:pPr>
              <w:spacing w:line="360" w:lineRule="auto"/>
              <w:cnfStyle w:val="100000000000" w:firstRow="1" w:lastRow="0" w:firstColumn="0" w:lastColumn="0" w:oddVBand="0" w:evenVBand="0" w:oddHBand="0" w:evenHBand="0" w:firstRowFirstColumn="0" w:firstRowLastColumn="0" w:lastRowFirstColumn="0" w:lastRowLastColumn="0"/>
              <w:rPr>
                <w:rFonts w:cs="Arial"/>
              </w:rPr>
            </w:pPr>
            <w:r w:rsidRPr="00F12140">
              <w:rPr>
                <w:rFonts w:cs="Arial"/>
              </w:rPr>
              <w:t>Mitigation Strategy</w:t>
            </w:r>
          </w:p>
        </w:tc>
      </w:tr>
      <w:tr w:rsidR="008D5050" w:rsidRPr="00F12140" w:rsidTr="008D5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D5050" w:rsidRPr="00F12140" w:rsidRDefault="008D5050" w:rsidP="008D5050">
            <w:pPr>
              <w:spacing w:line="360" w:lineRule="auto"/>
              <w:rPr>
                <w:rFonts w:cs="Arial"/>
              </w:rPr>
            </w:pPr>
            <w:r w:rsidRPr="00F12140">
              <w:rPr>
                <w:rFonts w:cs="Arial"/>
              </w:rPr>
              <w:t>Staff resistance to new tech</w:t>
            </w:r>
          </w:p>
        </w:tc>
        <w:tc>
          <w:tcPr>
            <w:tcW w:w="0" w:type="auto"/>
            <w:hideMark/>
          </w:tcPr>
          <w:p w:rsidR="008D5050" w:rsidRPr="00F12140" w:rsidRDefault="008D5050" w:rsidP="008D5050">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F12140">
              <w:rPr>
                <w:rFonts w:cs="Arial"/>
              </w:rPr>
              <w:t>Medium</w:t>
            </w:r>
          </w:p>
        </w:tc>
        <w:tc>
          <w:tcPr>
            <w:tcW w:w="0" w:type="auto"/>
            <w:hideMark/>
          </w:tcPr>
          <w:p w:rsidR="008D5050" w:rsidRPr="00F12140" w:rsidRDefault="008D5050" w:rsidP="008D5050">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F12140">
              <w:rPr>
                <w:rFonts w:cs="Arial"/>
              </w:rPr>
              <w:t>High</w:t>
            </w:r>
          </w:p>
        </w:tc>
        <w:tc>
          <w:tcPr>
            <w:tcW w:w="0" w:type="auto"/>
            <w:hideMark/>
          </w:tcPr>
          <w:p w:rsidR="008D5050" w:rsidRPr="00F12140" w:rsidRDefault="008D5050" w:rsidP="008D5050">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F12140">
              <w:rPr>
                <w:rFonts w:cs="Arial"/>
              </w:rPr>
              <w:t>Deploy change champions and conduct training</w:t>
            </w:r>
          </w:p>
        </w:tc>
      </w:tr>
      <w:tr w:rsidR="008D5050" w:rsidRPr="00F12140" w:rsidTr="008D5050">
        <w:tc>
          <w:tcPr>
            <w:cnfStyle w:val="001000000000" w:firstRow="0" w:lastRow="0" w:firstColumn="1" w:lastColumn="0" w:oddVBand="0" w:evenVBand="0" w:oddHBand="0" w:evenHBand="0" w:firstRowFirstColumn="0" w:firstRowLastColumn="0" w:lastRowFirstColumn="0" w:lastRowLastColumn="0"/>
            <w:tcW w:w="0" w:type="auto"/>
            <w:hideMark/>
          </w:tcPr>
          <w:p w:rsidR="008D5050" w:rsidRPr="00F12140" w:rsidRDefault="008D5050" w:rsidP="008D5050">
            <w:pPr>
              <w:spacing w:line="360" w:lineRule="auto"/>
              <w:rPr>
                <w:rFonts w:cs="Arial"/>
              </w:rPr>
            </w:pPr>
            <w:r w:rsidRPr="00F12140">
              <w:rPr>
                <w:rFonts w:cs="Arial"/>
              </w:rPr>
              <w:t>Supply chain disruption</w:t>
            </w:r>
          </w:p>
        </w:tc>
        <w:tc>
          <w:tcPr>
            <w:tcW w:w="0" w:type="auto"/>
            <w:hideMark/>
          </w:tcPr>
          <w:p w:rsidR="008D5050" w:rsidRPr="00F12140" w:rsidRDefault="008D5050" w:rsidP="008D5050">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F12140">
              <w:rPr>
                <w:rFonts w:cs="Arial"/>
              </w:rPr>
              <w:t>High</w:t>
            </w:r>
          </w:p>
        </w:tc>
        <w:tc>
          <w:tcPr>
            <w:tcW w:w="0" w:type="auto"/>
            <w:hideMark/>
          </w:tcPr>
          <w:p w:rsidR="008D5050" w:rsidRPr="00F12140" w:rsidRDefault="008D5050" w:rsidP="008D5050">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F12140">
              <w:rPr>
                <w:rFonts w:cs="Arial"/>
              </w:rPr>
              <w:t>Medium</w:t>
            </w:r>
          </w:p>
        </w:tc>
        <w:tc>
          <w:tcPr>
            <w:tcW w:w="0" w:type="auto"/>
            <w:hideMark/>
          </w:tcPr>
          <w:p w:rsidR="008D5050" w:rsidRPr="00F12140" w:rsidRDefault="008D5050" w:rsidP="008D5050">
            <w:pPr>
              <w:spacing w:line="360" w:lineRule="auto"/>
              <w:cnfStyle w:val="000000000000" w:firstRow="0" w:lastRow="0" w:firstColumn="0" w:lastColumn="0" w:oddVBand="0" w:evenVBand="0" w:oddHBand="0" w:evenHBand="0" w:firstRowFirstColumn="0" w:firstRowLastColumn="0" w:lastRowFirstColumn="0" w:lastRowLastColumn="0"/>
              <w:rPr>
                <w:rFonts w:cs="Arial"/>
              </w:rPr>
            </w:pPr>
            <w:r w:rsidRPr="00F12140">
              <w:rPr>
                <w:rFonts w:cs="Arial"/>
              </w:rPr>
              <w:t>Dual sourcing agreements + 15% buffer stock</w:t>
            </w:r>
          </w:p>
        </w:tc>
      </w:tr>
      <w:tr w:rsidR="008D5050" w:rsidRPr="00F12140" w:rsidTr="008D5050">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rsidR="008D5050" w:rsidRPr="00F12140" w:rsidRDefault="008D5050" w:rsidP="008D5050">
            <w:pPr>
              <w:spacing w:line="360" w:lineRule="auto"/>
              <w:rPr>
                <w:rFonts w:cs="Arial"/>
              </w:rPr>
            </w:pPr>
            <w:r w:rsidRPr="00F12140">
              <w:rPr>
                <w:rFonts w:cs="Arial"/>
              </w:rPr>
              <w:t>System integration failure</w:t>
            </w:r>
          </w:p>
        </w:tc>
        <w:tc>
          <w:tcPr>
            <w:tcW w:w="0" w:type="auto"/>
            <w:hideMark/>
          </w:tcPr>
          <w:p w:rsidR="008D5050" w:rsidRPr="00F12140" w:rsidRDefault="008D5050" w:rsidP="008D5050">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F12140">
              <w:rPr>
                <w:rFonts w:cs="Arial"/>
              </w:rPr>
              <w:t>Low</w:t>
            </w:r>
          </w:p>
        </w:tc>
        <w:tc>
          <w:tcPr>
            <w:tcW w:w="0" w:type="auto"/>
            <w:hideMark/>
          </w:tcPr>
          <w:p w:rsidR="008D5050" w:rsidRPr="00F12140" w:rsidRDefault="008D5050" w:rsidP="008D5050">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F12140">
              <w:rPr>
                <w:rFonts w:cs="Arial"/>
              </w:rPr>
              <w:t>Critical</w:t>
            </w:r>
          </w:p>
        </w:tc>
        <w:tc>
          <w:tcPr>
            <w:tcW w:w="0" w:type="auto"/>
            <w:hideMark/>
          </w:tcPr>
          <w:p w:rsidR="008D5050" w:rsidRPr="00F12140" w:rsidRDefault="008D5050" w:rsidP="008D5050">
            <w:pPr>
              <w:spacing w:line="360" w:lineRule="auto"/>
              <w:cnfStyle w:val="000000100000" w:firstRow="0" w:lastRow="0" w:firstColumn="0" w:lastColumn="0" w:oddVBand="0" w:evenVBand="0" w:oddHBand="1" w:evenHBand="0" w:firstRowFirstColumn="0" w:firstRowLastColumn="0" w:lastRowFirstColumn="0" w:lastRowLastColumn="0"/>
              <w:rPr>
                <w:rFonts w:cs="Arial"/>
              </w:rPr>
            </w:pPr>
            <w:r w:rsidRPr="00F12140">
              <w:rPr>
                <w:rFonts w:cs="Arial"/>
              </w:rPr>
              <w:t>Parallel 6-month run with legacy inventory systems</w:t>
            </w:r>
          </w:p>
        </w:tc>
      </w:tr>
    </w:tbl>
    <w:p w:rsidR="00541B31" w:rsidRPr="00F12140" w:rsidRDefault="00541B31" w:rsidP="00541B31">
      <w:pPr>
        <w:rPr>
          <w:rFonts w:cs="Arial"/>
        </w:rPr>
      </w:pPr>
      <w:r w:rsidRPr="00F12140">
        <w:rPr>
          <w:rFonts w:cs="Arial"/>
          <w:b/>
        </w:rPr>
        <w:t>Contin</w:t>
      </w:r>
      <w:r w:rsidR="008D5050" w:rsidRPr="00F12140">
        <w:rPr>
          <w:rFonts w:cs="Arial"/>
          <w:b/>
        </w:rPr>
        <w:t>gency Fund:</w:t>
      </w:r>
      <w:r w:rsidR="008D5050" w:rsidRPr="00F12140">
        <w:rPr>
          <w:rFonts w:cs="Arial"/>
        </w:rPr>
        <w:t xml:space="preserve"> </w:t>
      </w:r>
      <w:r w:rsidRPr="00F12140">
        <w:rPr>
          <w:rFonts w:cs="Arial"/>
        </w:rPr>
        <w:t xml:space="preserve">An operational contingency fund of up to 5 percent of </w:t>
      </w:r>
      <w:r w:rsidR="00B31698" w:rsidRPr="00F12140">
        <w:rPr>
          <w:rFonts w:cs="Arial"/>
        </w:rPr>
        <w:t xml:space="preserve">the </w:t>
      </w:r>
      <w:r w:rsidRPr="00F12140">
        <w:rPr>
          <w:rFonts w:cs="Arial"/>
        </w:rPr>
        <w:t>total project budget (i.e. 3,000/50,000 x 100 = 5 %) will be maintained to cover unseen risks and any delays during operation.</w:t>
      </w:r>
    </w:p>
    <w:p w:rsidR="008D5050" w:rsidRPr="00F12140" w:rsidRDefault="008D5050" w:rsidP="008D5050">
      <w:pPr>
        <w:pStyle w:val="Heading2"/>
        <w:rPr>
          <w:rFonts w:cs="Arial"/>
        </w:rPr>
      </w:pPr>
      <w:bookmarkStart w:id="24" w:name="_Toc201346752"/>
      <w:r w:rsidRPr="00F12140">
        <w:rPr>
          <w:rFonts w:cs="Arial"/>
        </w:rPr>
        <w:lastRenderedPageBreak/>
        <w:t>4.7 Implementation Timeline</w:t>
      </w:r>
      <w:bookmarkEnd w:id="24"/>
    </w:p>
    <w:p w:rsidR="00541B31" w:rsidRPr="00F12140" w:rsidRDefault="00541B31" w:rsidP="00541B31">
      <w:pPr>
        <w:rPr>
          <w:rFonts w:cs="Arial"/>
        </w:rPr>
      </w:pPr>
      <w:r w:rsidRPr="00F12140">
        <w:rPr>
          <w:rFonts w:cs="Arial"/>
        </w:rPr>
        <w:t xml:space="preserve">The phased </w:t>
      </w:r>
      <w:r w:rsidR="00B31698" w:rsidRPr="00F12140">
        <w:rPr>
          <w:rFonts w:cs="Arial"/>
        </w:rPr>
        <w:t>G</w:t>
      </w:r>
      <w:r w:rsidRPr="00F12140">
        <w:rPr>
          <w:rFonts w:cs="Arial"/>
        </w:rPr>
        <w:t xml:space="preserve">antt chart will show </w:t>
      </w:r>
      <w:r w:rsidR="00B31698" w:rsidRPr="00F12140">
        <w:rPr>
          <w:rFonts w:cs="Arial"/>
        </w:rPr>
        <w:t xml:space="preserve">a </w:t>
      </w:r>
      <w:r w:rsidRPr="00F12140">
        <w:rPr>
          <w:rFonts w:cs="Arial"/>
        </w:rPr>
        <w:t>strategic implementation of initiatives throughout four quarters of operation of the year 2024.</w:t>
      </w:r>
    </w:p>
    <w:p w:rsidR="008D5050" w:rsidRPr="00F12140" w:rsidRDefault="008D5050" w:rsidP="008D5050">
      <w:pPr>
        <w:rPr>
          <w:rFonts w:cs="Arial"/>
          <w:b/>
          <w:bCs/>
        </w:rPr>
      </w:pPr>
      <w:r w:rsidRPr="00F12140">
        <w:rPr>
          <w:rFonts w:cs="Arial"/>
          <w:b/>
          <w:bCs/>
        </w:rPr>
        <w:t>Gantt Chart Overview</w:t>
      </w:r>
    </w:p>
    <w:tbl>
      <w:tblPr>
        <w:tblStyle w:val="TableGrid"/>
        <w:tblW w:w="9695" w:type="dxa"/>
        <w:tblLook w:val="04A0" w:firstRow="1" w:lastRow="0" w:firstColumn="1" w:lastColumn="0" w:noHBand="0" w:noVBand="1"/>
      </w:tblPr>
      <w:tblGrid>
        <w:gridCol w:w="4279"/>
        <w:gridCol w:w="1354"/>
        <w:gridCol w:w="1354"/>
        <w:gridCol w:w="1354"/>
        <w:gridCol w:w="1354"/>
      </w:tblGrid>
      <w:tr w:rsidR="008D5050" w:rsidRPr="00F12140" w:rsidTr="008D5050">
        <w:trPr>
          <w:trHeight w:val="1062"/>
        </w:trPr>
        <w:tc>
          <w:tcPr>
            <w:tcW w:w="0" w:type="auto"/>
            <w:hideMark/>
          </w:tcPr>
          <w:p w:rsidR="008D5050" w:rsidRPr="00F12140" w:rsidRDefault="008D5050" w:rsidP="008D5050">
            <w:pPr>
              <w:spacing w:line="360" w:lineRule="auto"/>
              <w:rPr>
                <w:rFonts w:cs="Arial"/>
                <w:b/>
                <w:bCs/>
              </w:rPr>
            </w:pPr>
            <w:r w:rsidRPr="00F12140">
              <w:rPr>
                <w:rFonts w:cs="Arial"/>
                <w:b/>
                <w:bCs/>
              </w:rPr>
              <w:t>Task</w:t>
            </w:r>
          </w:p>
        </w:tc>
        <w:tc>
          <w:tcPr>
            <w:tcW w:w="0" w:type="auto"/>
            <w:hideMark/>
          </w:tcPr>
          <w:p w:rsidR="008D5050" w:rsidRPr="00F12140" w:rsidRDefault="008D5050" w:rsidP="008D5050">
            <w:pPr>
              <w:spacing w:line="360" w:lineRule="auto"/>
              <w:rPr>
                <w:rFonts w:cs="Arial"/>
                <w:b/>
                <w:bCs/>
              </w:rPr>
            </w:pPr>
            <w:r w:rsidRPr="00F12140">
              <w:rPr>
                <w:rFonts w:cs="Arial"/>
                <w:b/>
                <w:bCs/>
              </w:rPr>
              <w:t>Q1 2024</w:t>
            </w:r>
          </w:p>
        </w:tc>
        <w:tc>
          <w:tcPr>
            <w:tcW w:w="0" w:type="auto"/>
            <w:hideMark/>
          </w:tcPr>
          <w:p w:rsidR="008D5050" w:rsidRPr="00F12140" w:rsidRDefault="008D5050" w:rsidP="008D5050">
            <w:pPr>
              <w:spacing w:line="360" w:lineRule="auto"/>
              <w:rPr>
                <w:rFonts w:cs="Arial"/>
                <w:b/>
                <w:bCs/>
              </w:rPr>
            </w:pPr>
            <w:r w:rsidRPr="00F12140">
              <w:rPr>
                <w:rFonts w:cs="Arial"/>
                <w:b/>
                <w:bCs/>
              </w:rPr>
              <w:t>Q2 2024</w:t>
            </w:r>
          </w:p>
        </w:tc>
        <w:tc>
          <w:tcPr>
            <w:tcW w:w="0" w:type="auto"/>
            <w:hideMark/>
          </w:tcPr>
          <w:p w:rsidR="008D5050" w:rsidRPr="00F12140" w:rsidRDefault="008D5050" w:rsidP="008D5050">
            <w:pPr>
              <w:spacing w:line="360" w:lineRule="auto"/>
              <w:rPr>
                <w:rFonts w:cs="Arial"/>
                <w:b/>
                <w:bCs/>
              </w:rPr>
            </w:pPr>
            <w:r w:rsidRPr="00F12140">
              <w:rPr>
                <w:rFonts w:cs="Arial"/>
                <w:b/>
                <w:bCs/>
              </w:rPr>
              <w:t>Q3 2024</w:t>
            </w:r>
          </w:p>
        </w:tc>
        <w:tc>
          <w:tcPr>
            <w:tcW w:w="0" w:type="auto"/>
            <w:hideMark/>
          </w:tcPr>
          <w:p w:rsidR="008D5050" w:rsidRPr="00F12140" w:rsidRDefault="008D5050" w:rsidP="008D5050">
            <w:pPr>
              <w:spacing w:line="360" w:lineRule="auto"/>
              <w:rPr>
                <w:rFonts w:cs="Arial"/>
                <w:b/>
                <w:bCs/>
              </w:rPr>
            </w:pPr>
            <w:r w:rsidRPr="00F12140">
              <w:rPr>
                <w:rFonts w:cs="Arial"/>
                <w:b/>
                <w:bCs/>
              </w:rPr>
              <w:t>Q4 2024</w:t>
            </w:r>
          </w:p>
        </w:tc>
      </w:tr>
      <w:tr w:rsidR="008D5050" w:rsidRPr="00F12140" w:rsidTr="008D5050">
        <w:trPr>
          <w:trHeight w:val="1062"/>
        </w:trPr>
        <w:tc>
          <w:tcPr>
            <w:tcW w:w="0" w:type="auto"/>
            <w:hideMark/>
          </w:tcPr>
          <w:p w:rsidR="008D5050" w:rsidRPr="00F12140" w:rsidRDefault="008D5050" w:rsidP="008D5050">
            <w:pPr>
              <w:spacing w:line="360" w:lineRule="auto"/>
              <w:rPr>
                <w:rFonts w:cs="Arial"/>
              </w:rPr>
            </w:pPr>
            <w:r w:rsidRPr="00F12140">
              <w:rPr>
                <w:rFonts w:cs="Arial"/>
              </w:rPr>
              <w:t>Flexible Scheduling Rollout</w:t>
            </w:r>
          </w:p>
        </w:tc>
        <w:tc>
          <w:tcPr>
            <w:tcW w:w="0" w:type="auto"/>
            <w:shd w:val="clear" w:color="auto" w:fill="00B050"/>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c>
          <w:tcPr>
            <w:tcW w:w="0" w:type="auto"/>
            <w:hideMark/>
          </w:tcPr>
          <w:p w:rsidR="008D5050" w:rsidRPr="00F12140" w:rsidRDefault="008D5050" w:rsidP="008D5050">
            <w:pPr>
              <w:spacing w:line="360" w:lineRule="auto"/>
              <w:rPr>
                <w:rFonts w:cs="Arial"/>
              </w:rPr>
            </w:pPr>
          </w:p>
        </w:tc>
        <w:tc>
          <w:tcPr>
            <w:tcW w:w="0" w:type="auto"/>
            <w:hideMark/>
          </w:tcPr>
          <w:p w:rsidR="008D5050" w:rsidRPr="00F12140" w:rsidRDefault="008D5050" w:rsidP="008D5050">
            <w:pPr>
              <w:spacing w:line="360" w:lineRule="auto"/>
              <w:rPr>
                <w:rFonts w:cs="Arial"/>
              </w:rPr>
            </w:pPr>
          </w:p>
        </w:tc>
      </w:tr>
      <w:tr w:rsidR="008D5050" w:rsidRPr="00F12140" w:rsidTr="008D5050">
        <w:trPr>
          <w:trHeight w:val="1015"/>
        </w:trPr>
        <w:tc>
          <w:tcPr>
            <w:tcW w:w="0" w:type="auto"/>
            <w:hideMark/>
          </w:tcPr>
          <w:p w:rsidR="008D5050" w:rsidRPr="00F12140" w:rsidRDefault="008D5050" w:rsidP="008D5050">
            <w:pPr>
              <w:spacing w:line="360" w:lineRule="auto"/>
              <w:rPr>
                <w:rFonts w:cs="Arial"/>
              </w:rPr>
            </w:pPr>
            <w:r w:rsidRPr="00F12140">
              <w:rPr>
                <w:rFonts w:cs="Arial"/>
              </w:rPr>
              <w:t>AI System Installation</w:t>
            </w:r>
          </w:p>
        </w:tc>
        <w:tc>
          <w:tcPr>
            <w:tcW w:w="0" w:type="auto"/>
            <w:shd w:val="clear" w:color="auto" w:fill="00B050"/>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c>
          <w:tcPr>
            <w:tcW w:w="0" w:type="auto"/>
            <w:hideMark/>
          </w:tcPr>
          <w:p w:rsidR="008D5050" w:rsidRPr="00F12140" w:rsidRDefault="008D5050" w:rsidP="008D5050">
            <w:pPr>
              <w:spacing w:line="360" w:lineRule="auto"/>
              <w:rPr>
                <w:rFonts w:cs="Arial"/>
              </w:rPr>
            </w:pPr>
          </w:p>
        </w:tc>
      </w:tr>
      <w:tr w:rsidR="008D5050" w:rsidRPr="00F12140" w:rsidTr="008D5050">
        <w:trPr>
          <w:trHeight w:val="1062"/>
        </w:trPr>
        <w:tc>
          <w:tcPr>
            <w:tcW w:w="0" w:type="auto"/>
            <w:hideMark/>
          </w:tcPr>
          <w:p w:rsidR="008D5050" w:rsidRPr="00F12140" w:rsidRDefault="008D5050" w:rsidP="008D5050">
            <w:pPr>
              <w:spacing w:line="360" w:lineRule="auto"/>
              <w:rPr>
                <w:rFonts w:cs="Arial"/>
              </w:rPr>
            </w:pPr>
            <w:r w:rsidRPr="00F12140">
              <w:rPr>
                <w:rFonts w:cs="Arial"/>
              </w:rPr>
              <w:t>Zero-Waste Kitchen Launch</w:t>
            </w:r>
          </w:p>
        </w:tc>
        <w:tc>
          <w:tcPr>
            <w:tcW w:w="0" w:type="auto"/>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r>
      <w:tr w:rsidR="008D5050" w:rsidRPr="00F12140" w:rsidTr="008D5050">
        <w:trPr>
          <w:trHeight w:val="1015"/>
        </w:trPr>
        <w:tc>
          <w:tcPr>
            <w:tcW w:w="0" w:type="auto"/>
            <w:hideMark/>
          </w:tcPr>
          <w:p w:rsidR="008D5050" w:rsidRPr="00F12140" w:rsidRDefault="008D5050" w:rsidP="008D5050">
            <w:pPr>
              <w:spacing w:line="360" w:lineRule="auto"/>
              <w:rPr>
                <w:rFonts w:cs="Arial"/>
              </w:rPr>
            </w:pPr>
            <w:r w:rsidRPr="00F12140">
              <w:rPr>
                <w:rFonts w:cs="Arial"/>
              </w:rPr>
              <w:t>Digital Ordering Implementation</w:t>
            </w:r>
          </w:p>
        </w:tc>
        <w:tc>
          <w:tcPr>
            <w:tcW w:w="0" w:type="auto"/>
            <w:shd w:val="clear" w:color="auto" w:fill="00B050"/>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c>
          <w:tcPr>
            <w:tcW w:w="0" w:type="auto"/>
            <w:hideMark/>
          </w:tcPr>
          <w:p w:rsidR="008D5050" w:rsidRPr="00F12140" w:rsidRDefault="008D5050" w:rsidP="008D5050">
            <w:pPr>
              <w:spacing w:line="360" w:lineRule="auto"/>
              <w:rPr>
                <w:rFonts w:cs="Arial"/>
              </w:rPr>
            </w:pPr>
          </w:p>
        </w:tc>
        <w:tc>
          <w:tcPr>
            <w:tcW w:w="0" w:type="auto"/>
            <w:hideMark/>
          </w:tcPr>
          <w:p w:rsidR="008D5050" w:rsidRPr="00F12140" w:rsidRDefault="008D5050" w:rsidP="008D5050">
            <w:pPr>
              <w:spacing w:line="360" w:lineRule="auto"/>
              <w:rPr>
                <w:rFonts w:cs="Arial"/>
              </w:rPr>
            </w:pPr>
          </w:p>
        </w:tc>
      </w:tr>
      <w:tr w:rsidR="008D5050" w:rsidRPr="00F12140" w:rsidTr="008D5050">
        <w:trPr>
          <w:trHeight w:val="1015"/>
        </w:trPr>
        <w:tc>
          <w:tcPr>
            <w:tcW w:w="0" w:type="auto"/>
            <w:hideMark/>
          </w:tcPr>
          <w:p w:rsidR="008D5050" w:rsidRPr="00F12140" w:rsidRDefault="008D5050" w:rsidP="008D5050">
            <w:pPr>
              <w:spacing w:line="360" w:lineRule="auto"/>
              <w:rPr>
                <w:rFonts w:cs="Arial"/>
              </w:rPr>
            </w:pPr>
            <w:r w:rsidRPr="00F12140">
              <w:rPr>
                <w:rFonts w:cs="Arial"/>
              </w:rPr>
              <w:t>Culinary Talent Program Start</w:t>
            </w:r>
          </w:p>
        </w:tc>
        <w:tc>
          <w:tcPr>
            <w:tcW w:w="0" w:type="auto"/>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c>
          <w:tcPr>
            <w:tcW w:w="0" w:type="auto"/>
            <w:shd w:val="clear" w:color="auto" w:fill="00B050"/>
            <w:hideMark/>
          </w:tcPr>
          <w:p w:rsidR="008D5050" w:rsidRPr="00F12140" w:rsidRDefault="008D5050" w:rsidP="008D5050">
            <w:pPr>
              <w:spacing w:line="360" w:lineRule="auto"/>
              <w:rPr>
                <w:rFonts w:cs="Arial"/>
              </w:rPr>
            </w:pPr>
          </w:p>
        </w:tc>
      </w:tr>
    </w:tbl>
    <w:p w:rsidR="008D5050" w:rsidRPr="00F12140" w:rsidRDefault="008D5050" w:rsidP="00541B31">
      <w:pPr>
        <w:rPr>
          <w:rFonts w:cs="Arial"/>
        </w:rPr>
      </w:pPr>
    </w:p>
    <w:p w:rsidR="006C4A69" w:rsidRPr="00F12140" w:rsidRDefault="006C4A69" w:rsidP="00541B31">
      <w:pPr>
        <w:rPr>
          <w:rFonts w:cs="Arial"/>
        </w:rPr>
      </w:pPr>
    </w:p>
    <w:p w:rsidR="00F12140" w:rsidRPr="00F12140" w:rsidRDefault="00F12140">
      <w:pPr>
        <w:rPr>
          <w:rFonts w:cs="Arial"/>
          <w:b/>
          <w:color w:val="44546A" w:themeColor="text2"/>
          <w:sz w:val="32"/>
          <w:szCs w:val="32"/>
          <w:lang w:eastAsia="en-GB"/>
        </w:rPr>
      </w:pPr>
      <w:r w:rsidRPr="00F12140">
        <w:rPr>
          <w:rFonts w:cs="Arial"/>
        </w:rPr>
        <w:br w:type="page"/>
      </w:r>
    </w:p>
    <w:p w:rsidR="007E5E48" w:rsidRPr="00F12140" w:rsidRDefault="000B674B" w:rsidP="007E5E48">
      <w:pPr>
        <w:pStyle w:val="Heading1"/>
        <w:rPr>
          <w:rFonts w:cs="Arial"/>
        </w:rPr>
      </w:pPr>
      <w:bookmarkStart w:id="25" w:name="_Toc201346753"/>
      <w:r w:rsidRPr="00F12140">
        <w:rPr>
          <w:rFonts w:cs="Arial"/>
        </w:rPr>
        <w:lastRenderedPageBreak/>
        <w:t xml:space="preserve">5. </w:t>
      </w:r>
      <w:r w:rsidR="006C4A69" w:rsidRPr="00F12140">
        <w:rPr>
          <w:rFonts w:cs="Arial"/>
        </w:rPr>
        <w:t>Action Plan for Radisson Blu Cardiff F&amp;B Department</w:t>
      </w:r>
      <w:bookmarkEnd w:id="25"/>
    </w:p>
    <w:p w:rsidR="007E5E48" w:rsidRPr="00F12140" w:rsidRDefault="002E5B39" w:rsidP="007E5E48">
      <w:pPr>
        <w:rPr>
          <w:rFonts w:cs="Arial"/>
          <w:lang w:eastAsia="en-GB"/>
        </w:rPr>
      </w:pPr>
      <w:r w:rsidRPr="00F12140">
        <w:rPr>
          <w:rFonts w:cs="Arial"/>
          <w:lang w:eastAsia="en-GB"/>
        </w:rPr>
        <w:t xml:space="preserve">The action plan given below is a systematic plan to address major operational problems in the F&amp;B department of Radisson Blu Cardiff. Every initiative is to </w:t>
      </w:r>
      <w:r w:rsidR="00B31698" w:rsidRPr="00F12140">
        <w:rPr>
          <w:rFonts w:cs="Arial"/>
          <w:lang w:eastAsia="en-GB"/>
        </w:rPr>
        <w:t>correspon</w:t>
      </w:r>
      <w:r w:rsidRPr="00F12140">
        <w:rPr>
          <w:rFonts w:cs="Arial"/>
          <w:lang w:eastAsia="en-GB"/>
        </w:rPr>
        <w:t>d with a certain goal, implementation schedule, and industry-based budget estimation with measurable results attached to the performance indicators</w:t>
      </w:r>
      <w:r w:rsidR="00932E6F" w:rsidRPr="00F12140">
        <w:rPr>
          <w:rFonts w:cs="Arial"/>
          <w:lang w:eastAsia="en-GB"/>
        </w:rPr>
        <w:t xml:space="preserve"> </w:t>
      </w:r>
      <w:r w:rsidR="00932E6F" w:rsidRPr="00F12140">
        <w:rPr>
          <w:rFonts w:cs="Arial"/>
        </w:rPr>
        <w:t>(Welsh Government, 2023)</w:t>
      </w:r>
      <w:r w:rsidRPr="00F12140">
        <w:rPr>
          <w:rFonts w:cs="Arial"/>
          <w:lang w:eastAsia="en-GB"/>
        </w:rPr>
        <w:t>.</w:t>
      </w:r>
    </w:p>
    <w:p w:rsidR="007E5E48" w:rsidRPr="00F12140" w:rsidRDefault="007E5E48" w:rsidP="00A37472">
      <w:pPr>
        <w:pStyle w:val="Caption"/>
        <w:rPr>
          <w:rFonts w:cs="Arial"/>
        </w:rPr>
      </w:pPr>
      <w:r w:rsidRPr="00F12140">
        <w:rPr>
          <w:rFonts w:cs="Arial"/>
        </w:rPr>
        <w:t xml:space="preserve">Table </w:t>
      </w:r>
      <w:r w:rsidRPr="00F12140">
        <w:rPr>
          <w:rFonts w:cs="Arial"/>
        </w:rPr>
        <w:fldChar w:fldCharType="begin"/>
      </w:r>
      <w:r w:rsidRPr="00F12140">
        <w:rPr>
          <w:rFonts w:cs="Arial"/>
        </w:rPr>
        <w:instrText xml:space="preserve"> SEQ Table \* ARABIC </w:instrText>
      </w:r>
      <w:r w:rsidRPr="00F12140">
        <w:rPr>
          <w:rFonts w:cs="Arial"/>
        </w:rPr>
        <w:fldChar w:fldCharType="separate"/>
      </w:r>
      <w:r w:rsidRPr="00F12140">
        <w:rPr>
          <w:rFonts w:cs="Arial"/>
        </w:rPr>
        <w:t>8</w:t>
      </w:r>
      <w:r w:rsidRPr="00F12140">
        <w:rPr>
          <w:rFonts w:cs="Arial"/>
        </w:rPr>
        <w:fldChar w:fldCharType="end"/>
      </w:r>
      <w:r w:rsidRPr="00F12140">
        <w:rPr>
          <w:rFonts w:cs="Arial"/>
        </w:rPr>
        <w:t>: Action Plan</w:t>
      </w:r>
    </w:p>
    <w:tbl>
      <w:tblPr>
        <w:tblStyle w:val="TableGrid"/>
        <w:tblW w:w="10391" w:type="dxa"/>
        <w:tblLook w:val="04A0" w:firstRow="1" w:lastRow="0" w:firstColumn="1" w:lastColumn="0" w:noHBand="0" w:noVBand="1"/>
      </w:tblPr>
      <w:tblGrid>
        <w:gridCol w:w="350"/>
        <w:gridCol w:w="1844"/>
        <w:gridCol w:w="1551"/>
        <w:gridCol w:w="1698"/>
        <w:gridCol w:w="1004"/>
        <w:gridCol w:w="1536"/>
        <w:gridCol w:w="1084"/>
        <w:gridCol w:w="1324"/>
      </w:tblGrid>
      <w:tr w:rsidR="007E5E48" w:rsidRPr="00F12140" w:rsidTr="007E5E48">
        <w:trPr>
          <w:trHeight w:val="146"/>
        </w:trPr>
        <w:tc>
          <w:tcPr>
            <w:tcW w:w="0" w:type="auto"/>
            <w:hideMark/>
          </w:tcPr>
          <w:p w:rsidR="007E5E48" w:rsidRPr="00F12140" w:rsidRDefault="007E5E48" w:rsidP="007E5E48">
            <w:pPr>
              <w:spacing w:line="360" w:lineRule="auto"/>
              <w:rPr>
                <w:rFonts w:cs="Arial"/>
                <w:szCs w:val="24"/>
              </w:rPr>
            </w:pPr>
            <w:r w:rsidRPr="00F12140">
              <w:rPr>
                <w:rFonts w:cs="Arial"/>
              </w:rPr>
              <w:t>#</w:t>
            </w:r>
          </w:p>
        </w:tc>
        <w:tc>
          <w:tcPr>
            <w:tcW w:w="1844" w:type="dxa"/>
            <w:shd w:val="clear" w:color="auto" w:fill="BDD6EE" w:themeFill="accent5" w:themeFillTint="66"/>
            <w:hideMark/>
          </w:tcPr>
          <w:p w:rsidR="007E5E48" w:rsidRPr="00F12140" w:rsidRDefault="007E5E48" w:rsidP="007E5E48">
            <w:pPr>
              <w:spacing w:line="360" w:lineRule="auto"/>
              <w:rPr>
                <w:rFonts w:cs="Arial"/>
                <w:b/>
                <w:szCs w:val="24"/>
              </w:rPr>
            </w:pPr>
            <w:r w:rsidRPr="00F12140">
              <w:rPr>
                <w:rFonts w:cs="Arial"/>
                <w:b/>
              </w:rPr>
              <w:t>Problem</w:t>
            </w:r>
          </w:p>
        </w:tc>
        <w:tc>
          <w:tcPr>
            <w:tcW w:w="1551" w:type="dxa"/>
            <w:shd w:val="clear" w:color="auto" w:fill="BDD6EE" w:themeFill="accent5" w:themeFillTint="66"/>
            <w:hideMark/>
          </w:tcPr>
          <w:p w:rsidR="007E5E48" w:rsidRPr="00F12140" w:rsidRDefault="007E5E48" w:rsidP="007E5E48">
            <w:pPr>
              <w:spacing w:line="360" w:lineRule="auto"/>
              <w:rPr>
                <w:rFonts w:cs="Arial"/>
                <w:b/>
                <w:szCs w:val="24"/>
              </w:rPr>
            </w:pPr>
            <w:r w:rsidRPr="00F12140">
              <w:rPr>
                <w:rFonts w:cs="Arial"/>
                <w:b/>
              </w:rPr>
              <w:t>Solution</w:t>
            </w:r>
          </w:p>
        </w:tc>
        <w:tc>
          <w:tcPr>
            <w:tcW w:w="0" w:type="auto"/>
            <w:shd w:val="clear" w:color="auto" w:fill="BDD6EE" w:themeFill="accent5" w:themeFillTint="66"/>
            <w:hideMark/>
          </w:tcPr>
          <w:p w:rsidR="007E5E48" w:rsidRPr="00F12140" w:rsidRDefault="007E5E48" w:rsidP="007E5E48">
            <w:pPr>
              <w:spacing w:line="360" w:lineRule="auto"/>
              <w:rPr>
                <w:rFonts w:cs="Arial"/>
                <w:b/>
                <w:szCs w:val="24"/>
              </w:rPr>
            </w:pPr>
            <w:r w:rsidRPr="00F12140">
              <w:rPr>
                <w:rFonts w:cs="Arial"/>
                <w:b/>
              </w:rPr>
              <w:t>Desired Outcome</w:t>
            </w:r>
          </w:p>
        </w:tc>
        <w:tc>
          <w:tcPr>
            <w:tcW w:w="0" w:type="auto"/>
            <w:shd w:val="clear" w:color="auto" w:fill="BDD6EE" w:themeFill="accent5" w:themeFillTint="66"/>
            <w:hideMark/>
          </w:tcPr>
          <w:p w:rsidR="007E5E48" w:rsidRPr="00F12140" w:rsidRDefault="007E5E48" w:rsidP="007E5E48">
            <w:pPr>
              <w:spacing w:line="360" w:lineRule="auto"/>
              <w:rPr>
                <w:rFonts w:cs="Arial"/>
                <w:b/>
                <w:szCs w:val="24"/>
              </w:rPr>
            </w:pPr>
            <w:r w:rsidRPr="00F12140">
              <w:rPr>
                <w:rFonts w:cs="Arial"/>
                <w:b/>
              </w:rPr>
              <w:t>Time Scale</w:t>
            </w:r>
          </w:p>
        </w:tc>
        <w:tc>
          <w:tcPr>
            <w:tcW w:w="0" w:type="auto"/>
            <w:shd w:val="clear" w:color="auto" w:fill="BDD6EE" w:themeFill="accent5" w:themeFillTint="66"/>
            <w:hideMark/>
          </w:tcPr>
          <w:p w:rsidR="007E5E48" w:rsidRPr="00F12140" w:rsidRDefault="007E5E48" w:rsidP="007E5E48">
            <w:pPr>
              <w:spacing w:line="360" w:lineRule="auto"/>
              <w:rPr>
                <w:rFonts w:cs="Arial"/>
                <w:b/>
                <w:szCs w:val="24"/>
              </w:rPr>
            </w:pPr>
            <w:r w:rsidRPr="00F12140">
              <w:rPr>
                <w:rFonts w:cs="Arial"/>
                <w:b/>
              </w:rPr>
              <w:t>Completion</w:t>
            </w:r>
          </w:p>
        </w:tc>
        <w:tc>
          <w:tcPr>
            <w:tcW w:w="0" w:type="auto"/>
            <w:shd w:val="clear" w:color="auto" w:fill="BDD6EE" w:themeFill="accent5" w:themeFillTint="66"/>
            <w:hideMark/>
          </w:tcPr>
          <w:p w:rsidR="007E5E48" w:rsidRPr="00F12140" w:rsidRDefault="007E5E48" w:rsidP="007E5E48">
            <w:pPr>
              <w:spacing w:line="360" w:lineRule="auto"/>
              <w:rPr>
                <w:rFonts w:cs="Arial"/>
                <w:b/>
                <w:szCs w:val="24"/>
              </w:rPr>
            </w:pPr>
            <w:r w:rsidRPr="00F12140">
              <w:rPr>
                <w:rFonts w:cs="Arial"/>
                <w:b/>
              </w:rPr>
              <w:t>Budget</w:t>
            </w:r>
          </w:p>
        </w:tc>
        <w:tc>
          <w:tcPr>
            <w:tcW w:w="0" w:type="auto"/>
            <w:shd w:val="clear" w:color="auto" w:fill="BDD6EE" w:themeFill="accent5" w:themeFillTint="66"/>
            <w:hideMark/>
          </w:tcPr>
          <w:p w:rsidR="007E5E48" w:rsidRPr="00F12140" w:rsidRDefault="007E5E48" w:rsidP="007E5E48">
            <w:pPr>
              <w:spacing w:line="360" w:lineRule="auto"/>
              <w:rPr>
                <w:rFonts w:cs="Arial"/>
                <w:b/>
                <w:szCs w:val="24"/>
              </w:rPr>
            </w:pPr>
            <w:r w:rsidRPr="00F12140">
              <w:rPr>
                <w:rFonts w:cs="Arial"/>
                <w:b/>
              </w:rPr>
              <w:t>Data Source</w:t>
            </w:r>
          </w:p>
        </w:tc>
      </w:tr>
      <w:tr w:rsidR="007E5E48" w:rsidRPr="00F12140" w:rsidTr="007E5E48">
        <w:trPr>
          <w:trHeight w:val="146"/>
        </w:trPr>
        <w:tc>
          <w:tcPr>
            <w:tcW w:w="0" w:type="auto"/>
            <w:hideMark/>
          </w:tcPr>
          <w:p w:rsidR="007E5E48" w:rsidRPr="00F12140" w:rsidRDefault="007E5E48" w:rsidP="007E5E48">
            <w:pPr>
              <w:spacing w:line="360" w:lineRule="auto"/>
              <w:rPr>
                <w:rFonts w:cs="Arial"/>
                <w:b/>
                <w:szCs w:val="24"/>
              </w:rPr>
            </w:pPr>
            <w:r w:rsidRPr="00F12140">
              <w:rPr>
                <w:rFonts w:cs="Arial"/>
                <w:b/>
              </w:rPr>
              <w:t>1</w:t>
            </w:r>
          </w:p>
        </w:tc>
        <w:tc>
          <w:tcPr>
            <w:tcW w:w="1844" w:type="dxa"/>
            <w:hideMark/>
          </w:tcPr>
          <w:p w:rsidR="007E5E48" w:rsidRPr="00F12140" w:rsidRDefault="007E5E48" w:rsidP="007E5E48">
            <w:pPr>
              <w:spacing w:line="360" w:lineRule="auto"/>
              <w:rPr>
                <w:rFonts w:cs="Arial"/>
                <w:szCs w:val="24"/>
              </w:rPr>
            </w:pPr>
            <w:r w:rsidRPr="00F12140">
              <w:rPr>
                <w:rFonts w:cs="Arial"/>
              </w:rPr>
              <w:t>High staff turnover (25%)</w:t>
            </w:r>
          </w:p>
        </w:tc>
        <w:tc>
          <w:tcPr>
            <w:tcW w:w="1551" w:type="dxa"/>
            <w:hideMark/>
          </w:tcPr>
          <w:p w:rsidR="007E5E48" w:rsidRPr="00F12140" w:rsidRDefault="007E5E48" w:rsidP="007E5E48">
            <w:pPr>
              <w:spacing w:line="360" w:lineRule="auto"/>
              <w:rPr>
                <w:rFonts w:cs="Arial"/>
                <w:szCs w:val="24"/>
              </w:rPr>
            </w:pPr>
            <w:r w:rsidRPr="00F12140">
              <w:rPr>
                <w:rFonts w:cs="Arial"/>
              </w:rPr>
              <w:t xml:space="preserve">Implement flexible scheduling with </w:t>
            </w:r>
            <w:r w:rsidR="00B31698" w:rsidRPr="00F12140">
              <w:rPr>
                <w:rFonts w:cs="Arial"/>
              </w:rPr>
              <w:t xml:space="preserve">a </w:t>
            </w:r>
            <w:r w:rsidRPr="00F12140">
              <w:rPr>
                <w:rFonts w:cs="Arial"/>
              </w:rPr>
              <w:t>self-service shift app + 30-hour weeks</w:t>
            </w:r>
          </w:p>
        </w:tc>
        <w:tc>
          <w:tcPr>
            <w:tcW w:w="0" w:type="auto"/>
            <w:hideMark/>
          </w:tcPr>
          <w:p w:rsidR="007E5E48" w:rsidRPr="00F12140" w:rsidRDefault="007E5E48" w:rsidP="007E5E48">
            <w:pPr>
              <w:spacing w:line="360" w:lineRule="auto"/>
              <w:rPr>
                <w:rFonts w:cs="Arial"/>
                <w:szCs w:val="24"/>
              </w:rPr>
            </w:pPr>
            <w:r w:rsidRPr="00F12140">
              <w:rPr>
                <w:rFonts w:cs="Arial"/>
              </w:rPr>
              <w:t>Reduce turnover to ≤15% within 12 months</w:t>
            </w:r>
          </w:p>
        </w:tc>
        <w:tc>
          <w:tcPr>
            <w:tcW w:w="0" w:type="auto"/>
            <w:hideMark/>
          </w:tcPr>
          <w:p w:rsidR="007E5E48" w:rsidRPr="00F12140" w:rsidRDefault="007E5E48" w:rsidP="007E5E48">
            <w:pPr>
              <w:spacing w:line="360" w:lineRule="auto"/>
              <w:rPr>
                <w:rFonts w:cs="Arial"/>
                <w:szCs w:val="24"/>
              </w:rPr>
            </w:pPr>
            <w:r w:rsidRPr="00F12140">
              <w:rPr>
                <w:rFonts w:cs="Arial"/>
              </w:rPr>
              <w:t>6 months</w:t>
            </w:r>
          </w:p>
        </w:tc>
        <w:tc>
          <w:tcPr>
            <w:tcW w:w="0" w:type="auto"/>
            <w:hideMark/>
          </w:tcPr>
          <w:p w:rsidR="007E5E48" w:rsidRPr="00F12140" w:rsidRDefault="007E5E48" w:rsidP="007E5E48">
            <w:pPr>
              <w:spacing w:line="360" w:lineRule="auto"/>
              <w:rPr>
                <w:rFonts w:cs="Arial"/>
                <w:szCs w:val="24"/>
              </w:rPr>
            </w:pPr>
            <w:r w:rsidRPr="00F12140">
              <w:rPr>
                <w:rFonts w:cs="Arial"/>
              </w:rPr>
              <w:t>30/06/2025</w:t>
            </w:r>
          </w:p>
        </w:tc>
        <w:tc>
          <w:tcPr>
            <w:tcW w:w="0" w:type="auto"/>
            <w:hideMark/>
          </w:tcPr>
          <w:p w:rsidR="007E5E48" w:rsidRPr="00F12140" w:rsidRDefault="007E5E48" w:rsidP="007E5E48">
            <w:pPr>
              <w:spacing w:line="360" w:lineRule="auto"/>
              <w:rPr>
                <w:rFonts w:cs="Arial"/>
                <w:szCs w:val="24"/>
              </w:rPr>
            </w:pPr>
            <w:r w:rsidRPr="00F12140">
              <w:rPr>
                <w:rFonts w:cs="Arial"/>
              </w:rPr>
              <w:t>£25,000</w:t>
            </w:r>
          </w:p>
        </w:tc>
        <w:tc>
          <w:tcPr>
            <w:tcW w:w="0" w:type="auto"/>
            <w:hideMark/>
          </w:tcPr>
          <w:p w:rsidR="007E5E48" w:rsidRPr="00F12140" w:rsidRDefault="007E5E48" w:rsidP="007E5E48">
            <w:pPr>
              <w:spacing w:line="360" w:lineRule="auto"/>
              <w:rPr>
                <w:rFonts w:cs="Arial"/>
                <w:szCs w:val="24"/>
              </w:rPr>
            </w:pPr>
            <w:r w:rsidRPr="00F12140">
              <w:rPr>
                <w:rFonts w:cs="Arial"/>
              </w:rPr>
              <w:t>CIPD (2023)</w:t>
            </w:r>
          </w:p>
        </w:tc>
      </w:tr>
      <w:tr w:rsidR="007E5E48" w:rsidRPr="00F12140" w:rsidTr="007E5E48">
        <w:trPr>
          <w:trHeight w:val="146"/>
        </w:trPr>
        <w:tc>
          <w:tcPr>
            <w:tcW w:w="0" w:type="auto"/>
            <w:hideMark/>
          </w:tcPr>
          <w:p w:rsidR="007E5E48" w:rsidRPr="00F12140" w:rsidRDefault="007E5E48" w:rsidP="007E5E48">
            <w:pPr>
              <w:spacing w:line="360" w:lineRule="auto"/>
              <w:rPr>
                <w:rFonts w:cs="Arial"/>
                <w:b/>
                <w:szCs w:val="24"/>
              </w:rPr>
            </w:pPr>
            <w:r w:rsidRPr="00F12140">
              <w:rPr>
                <w:rFonts w:cs="Arial"/>
                <w:b/>
              </w:rPr>
              <w:t>2</w:t>
            </w:r>
          </w:p>
        </w:tc>
        <w:tc>
          <w:tcPr>
            <w:tcW w:w="1844" w:type="dxa"/>
            <w:hideMark/>
          </w:tcPr>
          <w:p w:rsidR="007E5E48" w:rsidRPr="00F12140" w:rsidRDefault="007E5E48" w:rsidP="007E5E48">
            <w:pPr>
              <w:spacing w:line="360" w:lineRule="auto"/>
              <w:rPr>
                <w:rFonts w:cs="Arial"/>
                <w:szCs w:val="24"/>
              </w:rPr>
            </w:pPr>
            <w:r w:rsidRPr="00F12140">
              <w:rPr>
                <w:rFonts w:cs="Arial"/>
              </w:rPr>
              <w:t>Food waste (£8,000/month)</w:t>
            </w:r>
          </w:p>
        </w:tc>
        <w:tc>
          <w:tcPr>
            <w:tcW w:w="1551" w:type="dxa"/>
            <w:hideMark/>
          </w:tcPr>
          <w:p w:rsidR="007E5E48" w:rsidRPr="00F12140" w:rsidRDefault="007E5E48" w:rsidP="007E5E48">
            <w:pPr>
              <w:spacing w:line="360" w:lineRule="auto"/>
              <w:rPr>
                <w:rFonts w:cs="Arial"/>
                <w:szCs w:val="24"/>
              </w:rPr>
            </w:pPr>
            <w:r w:rsidRPr="00F12140">
              <w:rPr>
                <w:rFonts w:cs="Arial"/>
              </w:rPr>
              <w:t>Install Winnow AI system with predictive ordering</w:t>
            </w:r>
          </w:p>
        </w:tc>
        <w:tc>
          <w:tcPr>
            <w:tcW w:w="0" w:type="auto"/>
            <w:hideMark/>
          </w:tcPr>
          <w:p w:rsidR="007E5E48" w:rsidRPr="00F12140" w:rsidRDefault="007E5E48" w:rsidP="007E5E48">
            <w:pPr>
              <w:spacing w:line="360" w:lineRule="auto"/>
              <w:rPr>
                <w:rFonts w:cs="Arial"/>
                <w:szCs w:val="24"/>
              </w:rPr>
            </w:pPr>
            <w:r w:rsidRPr="00F12140">
              <w:rPr>
                <w:rFonts w:cs="Arial"/>
              </w:rPr>
              <w:t>Cut food waste by 30% (saving £96,000/year)</w:t>
            </w:r>
          </w:p>
        </w:tc>
        <w:tc>
          <w:tcPr>
            <w:tcW w:w="0" w:type="auto"/>
            <w:hideMark/>
          </w:tcPr>
          <w:p w:rsidR="007E5E48" w:rsidRPr="00F12140" w:rsidRDefault="007E5E48" w:rsidP="007E5E48">
            <w:pPr>
              <w:spacing w:line="360" w:lineRule="auto"/>
              <w:rPr>
                <w:rFonts w:cs="Arial"/>
                <w:szCs w:val="24"/>
              </w:rPr>
            </w:pPr>
            <w:r w:rsidRPr="00F12140">
              <w:rPr>
                <w:rFonts w:cs="Arial"/>
              </w:rPr>
              <w:t>8 months</w:t>
            </w:r>
          </w:p>
        </w:tc>
        <w:tc>
          <w:tcPr>
            <w:tcW w:w="0" w:type="auto"/>
            <w:hideMark/>
          </w:tcPr>
          <w:p w:rsidR="007E5E48" w:rsidRPr="00F12140" w:rsidRDefault="007E5E48" w:rsidP="007E5E48">
            <w:pPr>
              <w:spacing w:line="360" w:lineRule="auto"/>
              <w:rPr>
                <w:rFonts w:cs="Arial"/>
                <w:szCs w:val="24"/>
              </w:rPr>
            </w:pPr>
            <w:r w:rsidRPr="00F12140">
              <w:rPr>
                <w:rFonts w:cs="Arial"/>
              </w:rPr>
              <w:t>31/08/2025</w:t>
            </w:r>
          </w:p>
        </w:tc>
        <w:tc>
          <w:tcPr>
            <w:tcW w:w="0" w:type="auto"/>
            <w:hideMark/>
          </w:tcPr>
          <w:p w:rsidR="007E5E48" w:rsidRPr="00F12140" w:rsidRDefault="007E5E48" w:rsidP="007E5E48">
            <w:pPr>
              <w:spacing w:line="360" w:lineRule="auto"/>
              <w:rPr>
                <w:rFonts w:cs="Arial"/>
                <w:szCs w:val="24"/>
              </w:rPr>
            </w:pPr>
            <w:r w:rsidRPr="00F12140">
              <w:rPr>
                <w:rFonts w:cs="Arial"/>
              </w:rPr>
              <w:t>£62,000</w:t>
            </w:r>
          </w:p>
        </w:tc>
        <w:tc>
          <w:tcPr>
            <w:tcW w:w="0" w:type="auto"/>
            <w:hideMark/>
          </w:tcPr>
          <w:p w:rsidR="007E5E48" w:rsidRPr="00F12140" w:rsidRDefault="007E5E48" w:rsidP="007E5E48">
            <w:pPr>
              <w:spacing w:line="360" w:lineRule="auto"/>
              <w:rPr>
                <w:rFonts w:cs="Arial"/>
                <w:szCs w:val="24"/>
              </w:rPr>
            </w:pPr>
            <w:r w:rsidRPr="00F12140">
              <w:rPr>
                <w:rFonts w:cs="Arial"/>
              </w:rPr>
              <w:t>WRAP (2023)</w:t>
            </w:r>
          </w:p>
        </w:tc>
      </w:tr>
      <w:tr w:rsidR="007E5E48" w:rsidRPr="00F12140" w:rsidTr="007E5E48">
        <w:trPr>
          <w:trHeight w:val="146"/>
        </w:trPr>
        <w:tc>
          <w:tcPr>
            <w:tcW w:w="0" w:type="auto"/>
            <w:hideMark/>
          </w:tcPr>
          <w:p w:rsidR="007E5E48" w:rsidRPr="00F12140" w:rsidRDefault="007E5E48" w:rsidP="007E5E48">
            <w:pPr>
              <w:spacing w:line="360" w:lineRule="auto"/>
              <w:rPr>
                <w:rFonts w:cs="Arial"/>
                <w:b/>
                <w:szCs w:val="24"/>
              </w:rPr>
            </w:pPr>
            <w:r w:rsidRPr="00F12140">
              <w:rPr>
                <w:rFonts w:cs="Arial"/>
                <w:b/>
              </w:rPr>
              <w:t>3</w:t>
            </w:r>
          </w:p>
        </w:tc>
        <w:tc>
          <w:tcPr>
            <w:tcW w:w="1844" w:type="dxa"/>
            <w:hideMark/>
          </w:tcPr>
          <w:p w:rsidR="007E5E48" w:rsidRPr="00F12140" w:rsidRDefault="007E5E48" w:rsidP="007E5E48">
            <w:pPr>
              <w:spacing w:line="360" w:lineRule="auto"/>
              <w:rPr>
                <w:rFonts w:cs="Arial"/>
                <w:szCs w:val="24"/>
              </w:rPr>
            </w:pPr>
            <w:r w:rsidRPr="00F12140">
              <w:rPr>
                <w:rFonts w:cs="Arial"/>
              </w:rPr>
              <w:t>Slow service (22% complaints)</w:t>
            </w:r>
          </w:p>
        </w:tc>
        <w:tc>
          <w:tcPr>
            <w:tcW w:w="1551" w:type="dxa"/>
            <w:hideMark/>
          </w:tcPr>
          <w:p w:rsidR="007E5E48" w:rsidRPr="00F12140" w:rsidRDefault="007E5E48" w:rsidP="007E5E48">
            <w:pPr>
              <w:spacing w:line="360" w:lineRule="auto"/>
              <w:rPr>
                <w:rFonts w:cs="Arial"/>
                <w:szCs w:val="24"/>
              </w:rPr>
            </w:pPr>
            <w:r w:rsidRPr="00F12140">
              <w:rPr>
                <w:rFonts w:cs="Arial"/>
              </w:rPr>
              <w:t>Deploy Oracle MICROS digital ordering tablets</w:t>
            </w:r>
          </w:p>
        </w:tc>
        <w:tc>
          <w:tcPr>
            <w:tcW w:w="0" w:type="auto"/>
            <w:hideMark/>
          </w:tcPr>
          <w:p w:rsidR="007E5E48" w:rsidRPr="00F12140" w:rsidRDefault="007E5E48" w:rsidP="007E5E48">
            <w:pPr>
              <w:spacing w:line="360" w:lineRule="auto"/>
              <w:rPr>
                <w:rFonts w:cs="Arial"/>
                <w:szCs w:val="24"/>
              </w:rPr>
            </w:pPr>
            <w:r w:rsidRPr="00F12140">
              <w:rPr>
                <w:rFonts w:cs="Arial"/>
              </w:rPr>
              <w:t>Order time reduced to under 15 minutes</w:t>
            </w:r>
          </w:p>
        </w:tc>
        <w:tc>
          <w:tcPr>
            <w:tcW w:w="0" w:type="auto"/>
            <w:hideMark/>
          </w:tcPr>
          <w:p w:rsidR="007E5E48" w:rsidRPr="00F12140" w:rsidRDefault="007E5E48" w:rsidP="007E5E48">
            <w:pPr>
              <w:spacing w:line="360" w:lineRule="auto"/>
              <w:rPr>
                <w:rFonts w:cs="Arial"/>
                <w:szCs w:val="24"/>
              </w:rPr>
            </w:pPr>
            <w:r w:rsidRPr="00F12140">
              <w:rPr>
                <w:rFonts w:cs="Arial"/>
              </w:rPr>
              <w:t>4 months</w:t>
            </w:r>
          </w:p>
        </w:tc>
        <w:tc>
          <w:tcPr>
            <w:tcW w:w="0" w:type="auto"/>
            <w:hideMark/>
          </w:tcPr>
          <w:p w:rsidR="007E5E48" w:rsidRPr="00F12140" w:rsidRDefault="007E5E48" w:rsidP="007E5E48">
            <w:pPr>
              <w:spacing w:line="360" w:lineRule="auto"/>
              <w:rPr>
                <w:rFonts w:cs="Arial"/>
                <w:szCs w:val="24"/>
              </w:rPr>
            </w:pPr>
            <w:r w:rsidRPr="00F12140">
              <w:rPr>
                <w:rFonts w:cs="Arial"/>
              </w:rPr>
              <w:t>30/04/2025</w:t>
            </w:r>
          </w:p>
        </w:tc>
        <w:tc>
          <w:tcPr>
            <w:tcW w:w="0" w:type="auto"/>
            <w:hideMark/>
          </w:tcPr>
          <w:p w:rsidR="007E5E48" w:rsidRPr="00F12140" w:rsidRDefault="007E5E48" w:rsidP="007E5E48">
            <w:pPr>
              <w:spacing w:line="360" w:lineRule="auto"/>
              <w:rPr>
                <w:rFonts w:cs="Arial"/>
                <w:szCs w:val="24"/>
              </w:rPr>
            </w:pPr>
            <w:r w:rsidRPr="00F12140">
              <w:rPr>
                <w:rFonts w:cs="Arial"/>
              </w:rPr>
              <w:t>£45,000</w:t>
            </w:r>
          </w:p>
        </w:tc>
        <w:tc>
          <w:tcPr>
            <w:tcW w:w="0" w:type="auto"/>
            <w:hideMark/>
          </w:tcPr>
          <w:p w:rsidR="007E5E48" w:rsidRPr="00F12140" w:rsidRDefault="007E5E48" w:rsidP="007E5E48">
            <w:pPr>
              <w:spacing w:line="360" w:lineRule="auto"/>
              <w:rPr>
                <w:rFonts w:cs="Arial"/>
                <w:szCs w:val="24"/>
              </w:rPr>
            </w:pPr>
            <w:r w:rsidRPr="00F12140">
              <w:rPr>
                <w:rFonts w:cs="Arial"/>
              </w:rPr>
              <w:t>Oracle Hospitality (2023)</w:t>
            </w:r>
          </w:p>
        </w:tc>
      </w:tr>
      <w:tr w:rsidR="007E5E48" w:rsidRPr="00F12140" w:rsidTr="007E5E48">
        <w:trPr>
          <w:trHeight w:val="146"/>
        </w:trPr>
        <w:tc>
          <w:tcPr>
            <w:tcW w:w="0" w:type="auto"/>
            <w:hideMark/>
          </w:tcPr>
          <w:p w:rsidR="007E5E48" w:rsidRPr="00F12140" w:rsidRDefault="007E5E48" w:rsidP="007E5E48">
            <w:pPr>
              <w:spacing w:line="360" w:lineRule="auto"/>
              <w:rPr>
                <w:rFonts w:cs="Arial"/>
                <w:b/>
                <w:szCs w:val="24"/>
              </w:rPr>
            </w:pPr>
            <w:r w:rsidRPr="00F12140">
              <w:rPr>
                <w:rFonts w:cs="Arial"/>
                <w:b/>
              </w:rPr>
              <w:t>4</w:t>
            </w:r>
          </w:p>
        </w:tc>
        <w:tc>
          <w:tcPr>
            <w:tcW w:w="1844" w:type="dxa"/>
            <w:hideMark/>
          </w:tcPr>
          <w:p w:rsidR="007E5E48" w:rsidRPr="00F12140" w:rsidRDefault="007E5E48" w:rsidP="007E5E48">
            <w:pPr>
              <w:spacing w:line="360" w:lineRule="auto"/>
              <w:rPr>
                <w:rFonts w:cs="Arial"/>
                <w:szCs w:val="24"/>
              </w:rPr>
            </w:pPr>
            <w:r w:rsidRPr="00F12140">
              <w:rPr>
                <w:rFonts w:cs="Arial"/>
              </w:rPr>
              <w:t>Low guest satisfaction (3.8/5)</w:t>
            </w:r>
          </w:p>
        </w:tc>
        <w:tc>
          <w:tcPr>
            <w:tcW w:w="1551" w:type="dxa"/>
            <w:hideMark/>
          </w:tcPr>
          <w:p w:rsidR="007E5E48" w:rsidRPr="00F12140" w:rsidRDefault="007E5E48" w:rsidP="007E5E48">
            <w:pPr>
              <w:spacing w:line="360" w:lineRule="auto"/>
              <w:rPr>
                <w:rFonts w:cs="Arial"/>
                <w:szCs w:val="24"/>
              </w:rPr>
            </w:pPr>
            <w:r w:rsidRPr="00F12140">
              <w:rPr>
                <w:rFonts w:cs="Arial"/>
              </w:rPr>
              <w:t xml:space="preserve">Launch “Sustainable Seafood Fridays” </w:t>
            </w:r>
            <w:r w:rsidRPr="00F12140">
              <w:rPr>
                <w:rFonts w:cs="Arial"/>
              </w:rPr>
              <w:lastRenderedPageBreak/>
              <w:t>with local partners</w:t>
            </w:r>
          </w:p>
        </w:tc>
        <w:tc>
          <w:tcPr>
            <w:tcW w:w="0" w:type="auto"/>
            <w:hideMark/>
          </w:tcPr>
          <w:p w:rsidR="007E5E48" w:rsidRPr="00F12140" w:rsidRDefault="007E5E48" w:rsidP="007E5E48">
            <w:pPr>
              <w:spacing w:line="360" w:lineRule="auto"/>
              <w:rPr>
                <w:rFonts w:cs="Arial"/>
                <w:szCs w:val="24"/>
              </w:rPr>
            </w:pPr>
            <w:r w:rsidRPr="00F12140">
              <w:rPr>
                <w:rFonts w:cs="Arial"/>
              </w:rPr>
              <w:lastRenderedPageBreak/>
              <w:t xml:space="preserve">TripAdvisor rating improved to 4.2+ in 6 </w:t>
            </w:r>
            <w:r w:rsidRPr="00F12140">
              <w:rPr>
                <w:rFonts w:cs="Arial"/>
              </w:rPr>
              <w:lastRenderedPageBreak/>
              <w:t>months</w:t>
            </w:r>
          </w:p>
        </w:tc>
        <w:tc>
          <w:tcPr>
            <w:tcW w:w="0" w:type="auto"/>
            <w:hideMark/>
          </w:tcPr>
          <w:p w:rsidR="007E5E48" w:rsidRPr="00F12140" w:rsidRDefault="007E5E48" w:rsidP="007E5E48">
            <w:pPr>
              <w:spacing w:line="360" w:lineRule="auto"/>
              <w:rPr>
                <w:rFonts w:cs="Arial"/>
                <w:szCs w:val="24"/>
              </w:rPr>
            </w:pPr>
            <w:r w:rsidRPr="00F12140">
              <w:rPr>
                <w:rFonts w:cs="Arial"/>
              </w:rPr>
              <w:lastRenderedPageBreak/>
              <w:t>3 months</w:t>
            </w:r>
          </w:p>
        </w:tc>
        <w:tc>
          <w:tcPr>
            <w:tcW w:w="0" w:type="auto"/>
            <w:hideMark/>
          </w:tcPr>
          <w:p w:rsidR="007E5E48" w:rsidRPr="00F12140" w:rsidRDefault="007E5E48" w:rsidP="007E5E48">
            <w:pPr>
              <w:spacing w:line="360" w:lineRule="auto"/>
              <w:rPr>
                <w:rFonts w:cs="Arial"/>
                <w:szCs w:val="24"/>
              </w:rPr>
            </w:pPr>
            <w:r w:rsidRPr="00F12140">
              <w:rPr>
                <w:rFonts w:cs="Arial"/>
              </w:rPr>
              <w:t>31/03/2025</w:t>
            </w:r>
          </w:p>
        </w:tc>
        <w:tc>
          <w:tcPr>
            <w:tcW w:w="0" w:type="auto"/>
            <w:hideMark/>
          </w:tcPr>
          <w:p w:rsidR="007E5E48" w:rsidRPr="00F12140" w:rsidRDefault="007E5E48" w:rsidP="007E5E48">
            <w:pPr>
              <w:spacing w:line="360" w:lineRule="auto"/>
              <w:rPr>
                <w:rFonts w:cs="Arial"/>
                <w:szCs w:val="24"/>
              </w:rPr>
            </w:pPr>
            <w:r w:rsidRPr="00F12140">
              <w:rPr>
                <w:rFonts w:cs="Arial"/>
              </w:rPr>
              <w:t>£38,000</w:t>
            </w:r>
          </w:p>
        </w:tc>
        <w:tc>
          <w:tcPr>
            <w:tcW w:w="0" w:type="auto"/>
            <w:hideMark/>
          </w:tcPr>
          <w:p w:rsidR="007E5E48" w:rsidRPr="00F12140" w:rsidRDefault="007E5E48" w:rsidP="007E5E48">
            <w:pPr>
              <w:spacing w:line="360" w:lineRule="auto"/>
              <w:rPr>
                <w:rFonts w:cs="Arial"/>
                <w:szCs w:val="24"/>
              </w:rPr>
            </w:pPr>
            <w:r w:rsidRPr="00F12140">
              <w:rPr>
                <w:rFonts w:cs="Arial"/>
              </w:rPr>
              <w:t>Visit Wales (2024)</w:t>
            </w:r>
          </w:p>
        </w:tc>
      </w:tr>
      <w:tr w:rsidR="007E5E48" w:rsidRPr="00F12140" w:rsidTr="007E5E48">
        <w:trPr>
          <w:trHeight w:val="146"/>
        </w:trPr>
        <w:tc>
          <w:tcPr>
            <w:tcW w:w="0" w:type="auto"/>
            <w:hideMark/>
          </w:tcPr>
          <w:p w:rsidR="007E5E48" w:rsidRPr="00F12140" w:rsidRDefault="007E5E48" w:rsidP="007E5E48">
            <w:pPr>
              <w:spacing w:line="360" w:lineRule="auto"/>
              <w:rPr>
                <w:rFonts w:cs="Arial"/>
                <w:b/>
                <w:szCs w:val="24"/>
              </w:rPr>
            </w:pPr>
            <w:r w:rsidRPr="00F12140">
              <w:rPr>
                <w:rFonts w:cs="Arial"/>
                <w:b/>
              </w:rPr>
              <w:t>5</w:t>
            </w:r>
          </w:p>
        </w:tc>
        <w:tc>
          <w:tcPr>
            <w:tcW w:w="1844" w:type="dxa"/>
            <w:hideMark/>
          </w:tcPr>
          <w:p w:rsidR="007E5E48" w:rsidRPr="00F12140" w:rsidRDefault="007E5E48" w:rsidP="007E5E48">
            <w:pPr>
              <w:spacing w:line="360" w:lineRule="auto"/>
              <w:rPr>
                <w:rFonts w:cs="Arial"/>
                <w:szCs w:val="24"/>
              </w:rPr>
            </w:pPr>
            <w:r w:rsidRPr="00F12140">
              <w:rPr>
                <w:rFonts w:cs="Arial"/>
              </w:rPr>
              <w:t>Rising ingredient costs (+15%)</w:t>
            </w:r>
          </w:p>
        </w:tc>
        <w:tc>
          <w:tcPr>
            <w:tcW w:w="1551" w:type="dxa"/>
            <w:hideMark/>
          </w:tcPr>
          <w:p w:rsidR="007E5E48" w:rsidRPr="00F12140" w:rsidRDefault="007E5E48" w:rsidP="007E5E48">
            <w:pPr>
              <w:spacing w:line="360" w:lineRule="auto"/>
              <w:rPr>
                <w:rFonts w:cs="Arial"/>
                <w:szCs w:val="24"/>
              </w:rPr>
            </w:pPr>
            <w:r w:rsidRPr="00F12140">
              <w:rPr>
                <w:rFonts w:cs="Arial"/>
              </w:rPr>
              <w:t xml:space="preserve">Create </w:t>
            </w:r>
            <w:r w:rsidR="00B31698" w:rsidRPr="00F12140">
              <w:rPr>
                <w:rFonts w:cs="Arial"/>
              </w:rPr>
              <w:t xml:space="preserve">a </w:t>
            </w:r>
            <w:r w:rsidRPr="00F12140">
              <w:rPr>
                <w:rFonts w:cs="Arial"/>
              </w:rPr>
              <w:t>buying consortium with three local hotels</w:t>
            </w:r>
          </w:p>
        </w:tc>
        <w:tc>
          <w:tcPr>
            <w:tcW w:w="0" w:type="auto"/>
            <w:hideMark/>
          </w:tcPr>
          <w:p w:rsidR="007E5E48" w:rsidRPr="00F12140" w:rsidRDefault="007E5E48" w:rsidP="007E5E48">
            <w:pPr>
              <w:spacing w:line="360" w:lineRule="auto"/>
              <w:rPr>
                <w:rFonts w:cs="Arial"/>
                <w:szCs w:val="24"/>
              </w:rPr>
            </w:pPr>
            <w:r w:rsidRPr="00F12140">
              <w:rPr>
                <w:rFonts w:cs="Arial"/>
              </w:rPr>
              <w:t>Lower food costs by 12% annually</w:t>
            </w:r>
          </w:p>
        </w:tc>
        <w:tc>
          <w:tcPr>
            <w:tcW w:w="0" w:type="auto"/>
            <w:hideMark/>
          </w:tcPr>
          <w:p w:rsidR="007E5E48" w:rsidRPr="00F12140" w:rsidRDefault="007E5E48" w:rsidP="007E5E48">
            <w:pPr>
              <w:spacing w:line="360" w:lineRule="auto"/>
              <w:rPr>
                <w:rFonts w:cs="Arial"/>
                <w:szCs w:val="24"/>
              </w:rPr>
            </w:pPr>
            <w:r w:rsidRPr="00F12140">
              <w:rPr>
                <w:rFonts w:cs="Arial"/>
              </w:rPr>
              <w:t>5 months</w:t>
            </w:r>
          </w:p>
        </w:tc>
        <w:tc>
          <w:tcPr>
            <w:tcW w:w="0" w:type="auto"/>
            <w:hideMark/>
          </w:tcPr>
          <w:p w:rsidR="007E5E48" w:rsidRPr="00F12140" w:rsidRDefault="007E5E48" w:rsidP="007E5E48">
            <w:pPr>
              <w:spacing w:line="360" w:lineRule="auto"/>
              <w:rPr>
                <w:rFonts w:cs="Arial"/>
                <w:szCs w:val="24"/>
              </w:rPr>
            </w:pPr>
            <w:r w:rsidRPr="00F12140">
              <w:rPr>
                <w:rFonts w:cs="Arial"/>
              </w:rPr>
              <w:t>31/05/2025</w:t>
            </w:r>
          </w:p>
        </w:tc>
        <w:tc>
          <w:tcPr>
            <w:tcW w:w="0" w:type="auto"/>
            <w:hideMark/>
          </w:tcPr>
          <w:p w:rsidR="007E5E48" w:rsidRPr="00F12140" w:rsidRDefault="007E5E48" w:rsidP="007E5E48">
            <w:pPr>
              <w:spacing w:line="360" w:lineRule="auto"/>
              <w:rPr>
                <w:rFonts w:cs="Arial"/>
                <w:szCs w:val="24"/>
              </w:rPr>
            </w:pPr>
            <w:r w:rsidRPr="00F12140">
              <w:rPr>
                <w:rFonts w:cs="Arial"/>
              </w:rPr>
              <w:t>£18,000</w:t>
            </w:r>
          </w:p>
        </w:tc>
        <w:tc>
          <w:tcPr>
            <w:tcW w:w="0" w:type="auto"/>
            <w:hideMark/>
          </w:tcPr>
          <w:p w:rsidR="007E5E48" w:rsidRPr="00F12140" w:rsidRDefault="007E5E48" w:rsidP="007E5E48">
            <w:pPr>
              <w:spacing w:line="360" w:lineRule="auto"/>
              <w:rPr>
                <w:rFonts w:cs="Arial"/>
                <w:szCs w:val="24"/>
              </w:rPr>
            </w:pPr>
            <w:r w:rsidRPr="00F12140">
              <w:rPr>
                <w:rFonts w:cs="Arial"/>
              </w:rPr>
              <w:t>HVS (2023)</w:t>
            </w:r>
          </w:p>
        </w:tc>
      </w:tr>
    </w:tbl>
    <w:p w:rsidR="006C4A69" w:rsidRPr="00F12140" w:rsidRDefault="002E5B39" w:rsidP="006C4A69">
      <w:pPr>
        <w:rPr>
          <w:rFonts w:cs="Arial"/>
          <w:b/>
        </w:rPr>
      </w:pPr>
      <w:r w:rsidRPr="00F12140">
        <w:rPr>
          <w:rFonts w:cs="Arial"/>
          <w:b/>
        </w:rPr>
        <w:t>Implementation Notes</w:t>
      </w:r>
    </w:p>
    <w:p w:rsidR="00A11B10" w:rsidRPr="00F12140" w:rsidRDefault="00A11B10" w:rsidP="00B0166B">
      <w:pPr>
        <w:pStyle w:val="ListParagraph"/>
        <w:numPr>
          <w:ilvl w:val="0"/>
          <w:numId w:val="26"/>
        </w:numPr>
        <w:rPr>
          <w:rFonts w:cs="Arial"/>
          <w:lang w:eastAsia="en-GB"/>
        </w:rPr>
      </w:pPr>
      <w:r w:rsidRPr="00F12140">
        <w:rPr>
          <w:rFonts w:cs="Arial"/>
          <w:b/>
          <w:lang w:eastAsia="en-GB"/>
        </w:rPr>
        <w:t>Flexible Scheduling:</w:t>
      </w:r>
      <w:r w:rsidRPr="00F12140">
        <w:rPr>
          <w:rFonts w:cs="Arial"/>
          <w:lang w:eastAsia="en-GB"/>
        </w:rPr>
        <w:t xml:space="preserve"> Roll-out of 20 employees in the Month 1 2, complete implementation. The modules the training incorporate are workshops based on Kotter change adaptation (Kotter, 2023).</w:t>
      </w:r>
    </w:p>
    <w:p w:rsidR="00A11B10" w:rsidRPr="00F12140" w:rsidRDefault="00A11B10" w:rsidP="00B0166B">
      <w:pPr>
        <w:pStyle w:val="ListParagraph"/>
        <w:numPr>
          <w:ilvl w:val="0"/>
          <w:numId w:val="26"/>
        </w:numPr>
        <w:rPr>
          <w:rFonts w:cs="Arial"/>
          <w:lang w:eastAsia="en-GB"/>
        </w:rPr>
      </w:pPr>
      <w:r w:rsidRPr="00F12140">
        <w:rPr>
          <w:rFonts w:cs="Arial"/>
          <w:b/>
          <w:lang w:eastAsia="en-GB"/>
        </w:rPr>
        <w:t>AI Waste Tracking:</w:t>
      </w:r>
      <w:r w:rsidRPr="00F12140">
        <w:rPr>
          <w:rFonts w:cs="Arial"/>
          <w:lang w:eastAsia="en-GB"/>
        </w:rPr>
        <w:t xml:space="preserve"> Loaded in two stages, 1) hardware 1-4 weeks 2) training the staff 5-8 weeks. It is likely to follow suit with The Connaught and achieve the same 40 percent waste reduction (Winnow, 2023).</w:t>
      </w:r>
    </w:p>
    <w:p w:rsidR="00A11B10" w:rsidRPr="00F12140" w:rsidRDefault="00A11B10" w:rsidP="00B0166B">
      <w:pPr>
        <w:pStyle w:val="ListParagraph"/>
        <w:numPr>
          <w:ilvl w:val="0"/>
          <w:numId w:val="26"/>
        </w:numPr>
        <w:rPr>
          <w:rFonts w:cs="Arial"/>
          <w:lang w:eastAsia="en-GB"/>
        </w:rPr>
      </w:pPr>
      <w:r w:rsidRPr="00F12140">
        <w:rPr>
          <w:rFonts w:cs="Arial"/>
          <w:b/>
          <w:lang w:eastAsia="en-GB"/>
        </w:rPr>
        <w:t>Digital Ordering Tablets</w:t>
      </w:r>
      <w:r w:rsidRPr="00F12140">
        <w:rPr>
          <w:rFonts w:cs="Arial"/>
          <w:lang w:eastAsia="en-GB"/>
        </w:rPr>
        <w:t>: It has been shown that this system decreased service inaccuracies by 28% and boosted the order speed (Oracle, 2023).</w:t>
      </w:r>
    </w:p>
    <w:p w:rsidR="00A11B10" w:rsidRPr="00F12140" w:rsidRDefault="00A11B10" w:rsidP="00B0166B">
      <w:pPr>
        <w:pStyle w:val="ListParagraph"/>
        <w:numPr>
          <w:ilvl w:val="0"/>
          <w:numId w:val="26"/>
        </w:numPr>
        <w:rPr>
          <w:rFonts w:cs="Arial"/>
          <w:lang w:eastAsia="en-GB"/>
        </w:rPr>
      </w:pPr>
      <w:r w:rsidRPr="00F12140">
        <w:rPr>
          <w:rFonts w:cs="Arial"/>
          <w:b/>
          <w:lang w:eastAsia="en-GB"/>
        </w:rPr>
        <w:t>Total Budget</w:t>
      </w:r>
      <w:r w:rsidRPr="00F12140">
        <w:rPr>
          <w:rFonts w:cs="Arial"/>
          <w:lang w:eastAsia="en-GB"/>
        </w:rPr>
        <w:t xml:space="preserve">: </w:t>
      </w:r>
      <w:r w:rsidRPr="00F12140">
        <w:rPr>
          <w:rFonts w:cs="Arial"/>
        </w:rPr>
        <w:t>£188,000</w:t>
      </w:r>
      <w:r w:rsidRPr="00F12140">
        <w:rPr>
          <w:rFonts w:cs="Arial"/>
          <w:lang w:eastAsia="en-GB"/>
        </w:rPr>
        <w:t xml:space="preserve"> which is 5.2 percent of the F&amp;B revenue per annum.</w:t>
      </w:r>
    </w:p>
    <w:p w:rsidR="002E5B39" w:rsidRPr="00F12140" w:rsidRDefault="00A11B10" w:rsidP="00B0166B">
      <w:pPr>
        <w:pStyle w:val="ListParagraph"/>
        <w:numPr>
          <w:ilvl w:val="0"/>
          <w:numId w:val="26"/>
        </w:numPr>
        <w:rPr>
          <w:rFonts w:cs="Arial"/>
          <w:lang w:eastAsia="en-GB"/>
        </w:rPr>
      </w:pPr>
      <w:r w:rsidRPr="00F12140">
        <w:rPr>
          <w:rFonts w:cs="Arial"/>
          <w:b/>
          <w:lang w:eastAsia="en-GB"/>
        </w:rPr>
        <w:t>ROI:</w:t>
      </w:r>
      <w:r w:rsidRPr="00F12140">
        <w:rPr>
          <w:rFonts w:cs="Arial"/>
          <w:lang w:eastAsia="en-GB"/>
        </w:rPr>
        <w:t xml:space="preserve"> Projected Savings: </w:t>
      </w:r>
      <w:r w:rsidRPr="00F12140">
        <w:rPr>
          <w:rFonts w:cs="Arial"/>
        </w:rPr>
        <w:t>£</w:t>
      </w:r>
      <w:r w:rsidRPr="00F12140">
        <w:rPr>
          <w:rFonts w:cs="Arial"/>
          <w:lang w:eastAsia="en-GB"/>
        </w:rPr>
        <w:t>310,000/y already in Year 2 (HVS, 2023).</w:t>
      </w:r>
    </w:p>
    <w:p w:rsidR="0098229F" w:rsidRPr="00F12140" w:rsidRDefault="0098229F" w:rsidP="0098229F">
      <w:pPr>
        <w:rPr>
          <w:rFonts w:cs="Arial"/>
          <w:lang w:eastAsia="en-GB"/>
        </w:rPr>
      </w:pPr>
    </w:p>
    <w:p w:rsidR="00E41FE1" w:rsidRPr="00F12140" w:rsidRDefault="00E41FE1" w:rsidP="004D1C20">
      <w:pPr>
        <w:rPr>
          <w:rFonts w:cs="Arial"/>
          <w:lang w:eastAsia="en-GB"/>
        </w:rPr>
      </w:pPr>
    </w:p>
    <w:p w:rsidR="004E041F" w:rsidRPr="00F12140" w:rsidRDefault="004E041F">
      <w:pPr>
        <w:rPr>
          <w:rFonts w:cs="Arial"/>
          <w:lang w:eastAsia="en-GB"/>
        </w:rPr>
      </w:pPr>
      <w:r w:rsidRPr="00F12140">
        <w:rPr>
          <w:rFonts w:cs="Arial"/>
          <w:lang w:eastAsia="en-GB"/>
        </w:rPr>
        <w:br w:type="page"/>
      </w:r>
    </w:p>
    <w:p w:rsidR="00756394" w:rsidRPr="00F12140" w:rsidRDefault="000B674B" w:rsidP="00756394">
      <w:pPr>
        <w:pStyle w:val="Heading1"/>
        <w:rPr>
          <w:rFonts w:cs="Arial"/>
        </w:rPr>
      </w:pPr>
      <w:bookmarkStart w:id="26" w:name="_Toc201346754"/>
      <w:r w:rsidRPr="00F12140">
        <w:rPr>
          <w:rFonts w:cs="Arial"/>
        </w:rPr>
        <w:lastRenderedPageBreak/>
        <w:t xml:space="preserve">6. </w:t>
      </w:r>
      <w:r w:rsidR="00756394" w:rsidRPr="00F12140">
        <w:rPr>
          <w:rFonts w:cs="Arial"/>
        </w:rPr>
        <w:t>Conclusion</w:t>
      </w:r>
      <w:bookmarkEnd w:id="26"/>
    </w:p>
    <w:p w:rsidR="00756394" w:rsidRPr="00F12140" w:rsidRDefault="00756394" w:rsidP="00756394">
      <w:pPr>
        <w:rPr>
          <w:rFonts w:cs="Arial"/>
          <w:lang w:eastAsia="en-GB"/>
        </w:rPr>
      </w:pPr>
      <w:r w:rsidRPr="00F12140">
        <w:rPr>
          <w:rFonts w:cs="Arial"/>
          <w:lang w:eastAsia="en-GB"/>
        </w:rPr>
        <w:t xml:space="preserve">This consultancy report has critically analyzed the efficiency and effectiveness issues to be addressed within the operations of the Food and Beverage (F&amp;B) department </w:t>
      </w:r>
      <w:r w:rsidR="00B31698" w:rsidRPr="00F12140">
        <w:rPr>
          <w:rFonts w:cs="Arial"/>
          <w:lang w:eastAsia="en-GB"/>
        </w:rPr>
        <w:t>at</w:t>
      </w:r>
      <w:r w:rsidRPr="00F12140">
        <w:rPr>
          <w:rFonts w:cs="Arial"/>
          <w:lang w:eastAsia="en-GB"/>
        </w:rPr>
        <w:t xml:space="preserve"> Radisson Blu Hotel in Cardiff by offering alternatives that are based on facts to spur operational efficiency and customer satisfaction as well as profitability. Substantial investigation with the help of STEEPLED, SWOT, and TOWS guideboards led to the identification of the following main problems: the staff turnover of 25%, extreme food waste of 8000 pounds of food per month, and decreasing guest satisfaction levels of 3.8/5. All these issues were put into context with the trends in the industry, including the shortage of labor post-pandemic, inflation rates and changing demands to have an eco-friendly dini</w:t>
      </w:r>
      <w:r w:rsidR="005C388D" w:rsidRPr="00F12140">
        <w:rPr>
          <w:rFonts w:cs="Arial"/>
          <w:lang w:eastAsia="en-GB"/>
        </w:rPr>
        <w:t xml:space="preserve">ng experience among the guests. </w:t>
      </w:r>
      <w:r w:rsidRPr="00F12140">
        <w:rPr>
          <w:rFonts w:cs="Arial"/>
          <w:lang w:eastAsia="en-GB"/>
        </w:rPr>
        <w:t>The recommendations suggested aim to bring tangible results and merge with the strategic goals of the hotel. The assigned goal of 12 months is to decrease the turnover rate to 15 percent or less through the introduction of a flexible scheduling program with an assisting self-service shift application similar to the outcomes of Marriott retention tools (CIPD, 2023). The implementation of AI based waste tracking tool (Winnow Solutions) is estimated to reduce food waste by 30 percent and save 96</w:t>
      </w:r>
      <w:r w:rsidR="000916A9" w:rsidRPr="00F12140">
        <w:rPr>
          <w:rFonts w:cs="Arial"/>
          <w:lang w:eastAsia="en-GB"/>
        </w:rPr>
        <w:t>,</w:t>
      </w:r>
      <w:r w:rsidRPr="00F12140">
        <w:rPr>
          <w:rFonts w:cs="Arial"/>
          <w:lang w:eastAsia="en-GB"/>
        </w:rPr>
        <w:t xml:space="preserve">000 pounds a year as shown in The Connaught Hotel (WRAP, 2023). Moreover, the rollout of </w:t>
      </w:r>
      <w:r w:rsidR="000916A9" w:rsidRPr="00F12140">
        <w:rPr>
          <w:rFonts w:cs="Arial"/>
          <w:lang w:eastAsia="en-GB"/>
        </w:rPr>
        <w:t xml:space="preserve">the </w:t>
      </w:r>
      <w:r w:rsidRPr="00F12140">
        <w:rPr>
          <w:rFonts w:cs="Arial"/>
          <w:lang w:eastAsia="en-GB"/>
        </w:rPr>
        <w:t xml:space="preserve">digital ordering system (Oracle MICROS) aims at </w:t>
      </w:r>
      <w:r w:rsidR="000916A9" w:rsidRPr="00F12140">
        <w:rPr>
          <w:rFonts w:cs="Arial"/>
          <w:lang w:eastAsia="en-GB"/>
        </w:rPr>
        <w:t>a</w:t>
      </w:r>
      <w:r w:rsidRPr="00F12140">
        <w:rPr>
          <w:rFonts w:cs="Arial"/>
          <w:lang w:eastAsia="en-GB"/>
        </w:rPr>
        <w:t xml:space="preserve"> 20 percent service time cut; that will be a major pain factor mitigated among the guests. By use of Kotter 8-Step Model as a basis of a well-designed change management effort, such initiatives will have a well-coordinated plan of adoption and limited resistance on the part of the staff.</w:t>
      </w:r>
    </w:p>
    <w:p w:rsidR="00756394" w:rsidRPr="00F12140" w:rsidRDefault="00756394" w:rsidP="00756394">
      <w:pPr>
        <w:rPr>
          <w:rFonts w:cs="Arial"/>
          <w:lang w:eastAsia="en-GB"/>
        </w:rPr>
      </w:pPr>
      <w:r w:rsidRPr="00F12140">
        <w:rPr>
          <w:rFonts w:cs="Arial"/>
          <w:lang w:eastAsia="en-GB"/>
        </w:rPr>
        <w:t>According to financial projection</w:t>
      </w:r>
      <w:r w:rsidR="005C388D" w:rsidRPr="00F12140">
        <w:rPr>
          <w:rFonts w:cs="Arial"/>
          <w:lang w:eastAsia="en-GB"/>
        </w:rPr>
        <w:t xml:space="preserve">, the overall investment of 188000 </w:t>
      </w:r>
      <w:r w:rsidRPr="00F12140">
        <w:rPr>
          <w:rFonts w:cs="Arial"/>
          <w:lang w:eastAsia="en-GB"/>
        </w:rPr>
        <w:t xml:space="preserve">sterling, only 5.2 percent of annual F&amp;B revenue is going to translate into ROI of 200 percent by the third year with ad an estimated annual cost savings </w:t>
      </w:r>
      <w:r w:rsidR="005C388D" w:rsidRPr="00F12140">
        <w:rPr>
          <w:rFonts w:cs="Arial"/>
          <w:lang w:eastAsia="en-GB"/>
        </w:rPr>
        <w:t>and uplifts in revenues of 310000</w:t>
      </w:r>
      <w:r w:rsidRPr="00F12140">
        <w:rPr>
          <w:rFonts w:cs="Arial"/>
          <w:lang w:eastAsia="en-GB"/>
        </w:rPr>
        <w:t xml:space="preserve"> sterling. The gradual roll-out plan will be unobtrusive, with risk management initiatives in case of delays, including having dual sources of supply chain sustainability, and contingency budget of a 50</w:t>
      </w:r>
      <w:r w:rsidR="005C388D" w:rsidRPr="00F12140">
        <w:rPr>
          <w:rFonts w:cs="Arial"/>
          <w:lang w:eastAsia="en-GB"/>
        </w:rPr>
        <w:t xml:space="preserve"> </w:t>
      </w:r>
      <w:r w:rsidRPr="00F12140">
        <w:rPr>
          <w:rFonts w:cs="Arial"/>
          <w:lang w:eastAsia="en-GB"/>
        </w:rPr>
        <w:t>thousand pounds. The clear nature of action plan, which includes planned milestones, budgets as well as responsibilities, offers the management of Radisson Blu a practical guideline in its implementation process.</w:t>
      </w:r>
    </w:p>
    <w:p w:rsidR="00756394" w:rsidRPr="00F12140" w:rsidRDefault="00756394" w:rsidP="00756394">
      <w:pPr>
        <w:rPr>
          <w:rFonts w:cs="Arial"/>
          <w:lang w:eastAsia="en-GB"/>
        </w:rPr>
      </w:pPr>
    </w:p>
    <w:p w:rsidR="00756394" w:rsidRPr="00F12140" w:rsidRDefault="00756394" w:rsidP="00756394">
      <w:pPr>
        <w:rPr>
          <w:rFonts w:cs="Arial"/>
          <w:lang w:eastAsia="en-GB"/>
        </w:rPr>
      </w:pPr>
      <w:r w:rsidRPr="00F12140">
        <w:rPr>
          <w:rFonts w:cs="Arial"/>
          <w:lang w:eastAsia="en-GB"/>
        </w:rPr>
        <w:lastRenderedPageBreak/>
        <w:t>In addition to short-term operation advantages, such initiatives help Radisson Blu Cardiff establish itself as a leader of sustainable and technology-oriented hospitality. Such activities as the Sustainable Seafood Fridays days and collaboration with local suppliers not only mitigate the existing inefficiencies but completely respond to the changes taking place in the world, that is, eco-friendly dining, which further promotes the image of the hotel. This outlook on staff training and development also makes a culture of innovation and l</w:t>
      </w:r>
      <w:r w:rsidR="005C388D" w:rsidRPr="00F12140">
        <w:rPr>
          <w:rFonts w:cs="Arial"/>
          <w:lang w:eastAsia="en-GB"/>
        </w:rPr>
        <w:t xml:space="preserve">ong-term development a reality. </w:t>
      </w:r>
      <w:r w:rsidRPr="00F12140">
        <w:rPr>
          <w:rFonts w:cs="Arial"/>
          <w:lang w:eastAsia="en-GB"/>
        </w:rPr>
        <w:t>Horizon Hospitality Consultants would like to express its gratitude to the leadership team of Radisson Blu regarding the ability to work with them on this project that will change the landscape of the industry. Their focus on being the best in operations and their readiness to accept innovative means ha</w:t>
      </w:r>
      <w:r w:rsidR="000916A9" w:rsidRPr="00F12140">
        <w:rPr>
          <w:rFonts w:cs="Arial"/>
          <w:lang w:eastAsia="en-GB"/>
        </w:rPr>
        <w:t>ve</w:t>
      </w:r>
      <w:r w:rsidRPr="00F12140">
        <w:rPr>
          <w:rFonts w:cs="Arial"/>
          <w:lang w:eastAsia="en-GB"/>
        </w:rPr>
        <w:t xml:space="preserve"> played a vital role in the drafting of these suggestions.</w:t>
      </w:r>
    </w:p>
    <w:p w:rsidR="00756394" w:rsidRPr="00F12140" w:rsidRDefault="00756394" w:rsidP="00756394">
      <w:pPr>
        <w:rPr>
          <w:rFonts w:cs="Arial"/>
          <w:lang w:eastAsia="en-GB"/>
        </w:rPr>
      </w:pPr>
      <w:r w:rsidRPr="00F12140">
        <w:rPr>
          <w:rFonts w:cs="Arial"/>
          <w:lang w:eastAsia="en-GB"/>
        </w:rPr>
        <w:t>Finally, it is necessary to indicate that this report shows that adaptation is essential to staying competitive in the context of hospitality. In dealing with these issues directly, Radisson Blu Cardiff may cast off an exclusive status, become one of the leading hotels in the market, provid</w:t>
      </w:r>
      <w:r w:rsidR="000916A9" w:rsidRPr="00F12140">
        <w:rPr>
          <w:rFonts w:cs="Arial"/>
          <w:lang w:eastAsia="en-GB"/>
        </w:rPr>
        <w:t>e</w:t>
      </w:r>
      <w:r w:rsidRPr="00F12140">
        <w:rPr>
          <w:rFonts w:cs="Arial"/>
          <w:lang w:eastAsia="en-GB"/>
        </w:rPr>
        <w:t xml:space="preserve"> the customer with extraordinary services, and enjoy sustainable profitability. The evolution to a state of operational excellence is a constant process now and with these underlying changes at hand, the hotel has a good position going forward.</w:t>
      </w:r>
    </w:p>
    <w:p w:rsidR="005C388D" w:rsidRPr="00F12140" w:rsidRDefault="005C388D" w:rsidP="00756394">
      <w:pPr>
        <w:rPr>
          <w:rFonts w:cs="Arial"/>
          <w:lang w:eastAsia="en-GB"/>
        </w:rPr>
      </w:pPr>
    </w:p>
    <w:p w:rsidR="001103C8" w:rsidRPr="00F12140" w:rsidRDefault="001103C8">
      <w:pPr>
        <w:rPr>
          <w:rFonts w:cs="Arial"/>
          <w:lang w:eastAsia="en-GB"/>
        </w:rPr>
      </w:pPr>
      <w:r w:rsidRPr="00F12140">
        <w:rPr>
          <w:rFonts w:cs="Arial"/>
          <w:lang w:eastAsia="en-GB"/>
        </w:rPr>
        <w:br w:type="page"/>
      </w:r>
    </w:p>
    <w:p w:rsidR="001103C8" w:rsidRPr="00F12140" w:rsidRDefault="000B674B" w:rsidP="000B674B">
      <w:pPr>
        <w:pStyle w:val="Heading1"/>
        <w:rPr>
          <w:rFonts w:cs="Arial"/>
        </w:rPr>
      </w:pPr>
      <w:bookmarkStart w:id="27" w:name="_Toc201346755"/>
      <w:r w:rsidRPr="00F12140">
        <w:rPr>
          <w:rFonts w:cs="Arial"/>
        </w:rPr>
        <w:lastRenderedPageBreak/>
        <w:t>7. References</w:t>
      </w:r>
      <w:bookmarkEnd w:id="27"/>
    </w:p>
    <w:p w:rsidR="005C3261" w:rsidRPr="00F12140" w:rsidRDefault="005C3261" w:rsidP="000606EE">
      <w:pPr>
        <w:rPr>
          <w:lang w:eastAsia="en-GB"/>
        </w:rPr>
      </w:pPr>
      <w:r w:rsidRPr="00F12140">
        <w:rPr>
          <w:lang w:eastAsia="en-GB"/>
        </w:rPr>
        <w:t xml:space="preserve">ACAS (2025) </w:t>
      </w:r>
      <w:r w:rsidRPr="00F12140">
        <w:rPr>
          <w:i/>
          <w:iCs/>
          <w:lang w:eastAsia="en-GB"/>
        </w:rPr>
        <w:t>Employment Advice for Hospitality</w:t>
      </w:r>
      <w:r w:rsidRPr="00F12140">
        <w:rPr>
          <w:lang w:eastAsia="en-GB"/>
        </w:rPr>
        <w:t>. Available at: https://www.acas.org.uk/hospitality (Accessed: 20 June 2025).</w:t>
      </w:r>
    </w:p>
    <w:p w:rsidR="005C3261" w:rsidRPr="00F12140" w:rsidRDefault="005C3261" w:rsidP="000606EE">
      <w:pPr>
        <w:rPr>
          <w:lang w:eastAsia="en-GB"/>
        </w:rPr>
      </w:pPr>
      <w:r w:rsidRPr="00F12140">
        <w:rPr>
          <w:lang w:eastAsia="en-GB"/>
        </w:rPr>
        <w:t xml:space="preserve">BEIS (2023) </w:t>
      </w:r>
      <w:r w:rsidRPr="00F12140">
        <w:rPr>
          <w:i/>
          <w:iCs/>
          <w:lang w:eastAsia="en-GB"/>
        </w:rPr>
        <w:t>Government grants for sustainable kitchen technologies</w:t>
      </w:r>
      <w:r w:rsidRPr="00F12140">
        <w:rPr>
          <w:lang w:eastAsia="en-GB"/>
        </w:rPr>
        <w:t>. Department for Business, Energy &amp; Industrial Strategy. Available at: https://www.gov.uk/guidance/energy-grants-for-businesses (Accessed: 20 June 2025).</w:t>
      </w:r>
    </w:p>
    <w:p w:rsidR="005C3261" w:rsidRPr="00F12140" w:rsidRDefault="005C3261" w:rsidP="000606EE">
      <w:pPr>
        <w:rPr>
          <w:lang w:eastAsia="en-GB"/>
        </w:rPr>
      </w:pPr>
      <w:r w:rsidRPr="00F12140">
        <w:rPr>
          <w:i/>
          <w:iCs/>
          <w:lang w:eastAsia="en-GB"/>
        </w:rPr>
        <w:t>British Journal of Management</w:t>
      </w:r>
      <w:r w:rsidRPr="00F12140">
        <w:rPr>
          <w:lang w:eastAsia="en-GB"/>
        </w:rPr>
        <w:t xml:space="preserve"> (2025). Available at: https://onlinelibrary.wiley.com/journal/14678551 (Accessed: 20 June 2025).</w:t>
      </w:r>
    </w:p>
    <w:p w:rsidR="005C3261" w:rsidRPr="00F12140" w:rsidRDefault="005C3261" w:rsidP="000606EE">
      <w:pPr>
        <w:rPr>
          <w:lang w:eastAsia="en-GB"/>
        </w:rPr>
      </w:pPr>
      <w:r w:rsidRPr="00F12140">
        <w:rPr>
          <w:lang w:eastAsia="en-GB"/>
        </w:rPr>
        <w:t xml:space="preserve">Burnes, B. (2014) </w:t>
      </w:r>
      <w:r w:rsidRPr="00F12140">
        <w:rPr>
          <w:i/>
          <w:iCs/>
          <w:lang w:eastAsia="en-GB"/>
        </w:rPr>
        <w:t>Managing Change</w:t>
      </w:r>
      <w:r w:rsidRPr="00F12140">
        <w:rPr>
          <w:lang w:eastAsia="en-GB"/>
        </w:rPr>
        <w:t>. 4th edn. Harlow: Prentice Hall.</w:t>
      </w:r>
    </w:p>
    <w:p w:rsidR="005C3261" w:rsidRPr="00F12140" w:rsidRDefault="005C3261" w:rsidP="000606EE">
      <w:pPr>
        <w:rPr>
          <w:lang w:eastAsia="en-GB"/>
        </w:rPr>
      </w:pPr>
      <w:r w:rsidRPr="00F12140">
        <w:rPr>
          <w:lang w:eastAsia="en-GB"/>
        </w:rPr>
        <w:t xml:space="preserve">Caterer.com (2023) </w:t>
      </w:r>
      <w:r w:rsidRPr="00F12140">
        <w:rPr>
          <w:i/>
          <w:iCs/>
          <w:lang w:eastAsia="en-GB"/>
        </w:rPr>
        <w:t>UK hospitality staff turnover statistics and best practices</w:t>
      </w:r>
      <w:r w:rsidRPr="00F12140">
        <w:rPr>
          <w:lang w:eastAsia="en-GB"/>
        </w:rPr>
        <w:t>. Available at: https://www.caterer.com/advice/staff-retention-in-hospitality (Accessed: 20 June 2025).</w:t>
      </w:r>
    </w:p>
    <w:p w:rsidR="005C3261" w:rsidRPr="00F12140" w:rsidRDefault="005C3261" w:rsidP="000606EE">
      <w:pPr>
        <w:rPr>
          <w:lang w:eastAsia="en-GB"/>
        </w:rPr>
      </w:pPr>
      <w:r w:rsidRPr="00F12140">
        <w:rPr>
          <w:lang w:eastAsia="en-GB"/>
        </w:rPr>
        <w:t xml:space="preserve">CIPD (2022) </w:t>
      </w:r>
      <w:r w:rsidRPr="00F12140">
        <w:rPr>
          <w:i/>
          <w:iCs/>
          <w:lang w:eastAsia="en-GB"/>
        </w:rPr>
        <w:t>Flexible Working Practices in UK Hospitality</w:t>
      </w:r>
      <w:r w:rsidRPr="00F12140">
        <w:rPr>
          <w:lang w:eastAsia="en-GB"/>
        </w:rPr>
        <w:t>. Chartered Institute of Personnel and Development. Available at: https://www.cipd.org/uk/knowledge/reports/flexible-working-hospitality/ (Accessed: 20 June 2025).</w:t>
      </w:r>
    </w:p>
    <w:p w:rsidR="005C3261" w:rsidRPr="00F12140" w:rsidRDefault="005C3261" w:rsidP="000606EE">
      <w:pPr>
        <w:rPr>
          <w:lang w:eastAsia="en-GB"/>
        </w:rPr>
      </w:pPr>
      <w:r w:rsidRPr="00F12140">
        <w:rPr>
          <w:lang w:eastAsia="en-GB"/>
        </w:rPr>
        <w:t xml:space="preserve">CIPD (2023) </w:t>
      </w:r>
      <w:r w:rsidRPr="00F12140">
        <w:rPr>
          <w:i/>
          <w:iCs/>
          <w:lang w:eastAsia="en-GB"/>
        </w:rPr>
        <w:t>Annual Labour Turnover and Cost Report</w:t>
      </w:r>
      <w:r w:rsidRPr="00F12140">
        <w:rPr>
          <w:lang w:eastAsia="en-GB"/>
        </w:rPr>
        <w:t>. Chartered Institute of Personnel and Development. Available at: https://www.cipd.org/uk/knowledge/reports/labour-turnover-report-2023/ (Accessed: 20 June 2025).</w:t>
      </w:r>
    </w:p>
    <w:p w:rsidR="005C3261" w:rsidRPr="00F12140" w:rsidRDefault="005C3261" w:rsidP="000606EE">
      <w:pPr>
        <w:rPr>
          <w:lang w:eastAsia="en-GB"/>
        </w:rPr>
      </w:pPr>
      <w:r w:rsidRPr="00F12140">
        <w:rPr>
          <w:lang w:eastAsia="en-GB"/>
        </w:rPr>
        <w:t xml:space="preserve">CIPD (2024) </w:t>
      </w:r>
      <w:r w:rsidRPr="00F12140">
        <w:rPr>
          <w:i/>
          <w:iCs/>
          <w:lang w:eastAsia="en-GB"/>
        </w:rPr>
        <w:t>Fair pay and responsible employment practices in hospitality</w:t>
      </w:r>
      <w:r w:rsidRPr="00F12140">
        <w:rPr>
          <w:lang w:eastAsia="en-GB"/>
        </w:rPr>
        <w:t>. Chartered Institute of Personnel and Development. Available at: https://www.cipd.org/uk/knowledge/reports/fair-pay (Accessed: 20 June 2025).</w:t>
      </w:r>
    </w:p>
    <w:p w:rsidR="005C3261" w:rsidRPr="00F12140" w:rsidRDefault="005C3261" w:rsidP="000606EE">
      <w:pPr>
        <w:rPr>
          <w:lang w:eastAsia="en-GB"/>
        </w:rPr>
      </w:pPr>
      <w:r w:rsidRPr="00F12140">
        <w:rPr>
          <w:lang w:eastAsia="en-GB"/>
        </w:rPr>
        <w:t xml:space="preserve">CIPD (2025) </w:t>
      </w:r>
      <w:r w:rsidRPr="00F12140">
        <w:rPr>
          <w:i/>
          <w:iCs/>
          <w:lang w:eastAsia="en-GB"/>
        </w:rPr>
        <w:t>Managing Change in Organisations</w:t>
      </w:r>
      <w:r w:rsidRPr="00F12140">
        <w:rPr>
          <w:lang w:eastAsia="en-GB"/>
        </w:rPr>
        <w:t>. Available at: https://www.cipd.co.uk/knowledge/strategy/change (Accessed: 20 June 2025).</w:t>
      </w:r>
    </w:p>
    <w:p w:rsidR="005C3261" w:rsidRPr="00F12140" w:rsidRDefault="005C3261" w:rsidP="000606EE">
      <w:pPr>
        <w:rPr>
          <w:lang w:eastAsia="en-GB"/>
        </w:rPr>
      </w:pPr>
      <w:r w:rsidRPr="00F12140">
        <w:rPr>
          <w:lang w:eastAsia="en-GB"/>
        </w:rPr>
        <w:t xml:space="preserve">Deloitte (2023) </w:t>
      </w:r>
      <w:r w:rsidRPr="00F12140">
        <w:rPr>
          <w:i/>
          <w:iCs/>
          <w:lang w:eastAsia="en-GB"/>
        </w:rPr>
        <w:t>Hospitality Benchmarking Toolkit</w:t>
      </w:r>
      <w:r w:rsidRPr="00F12140">
        <w:rPr>
          <w:lang w:eastAsia="en-GB"/>
        </w:rPr>
        <w:t>. Deloitte LLP. Available at: https://www2.deloitte.com/uk/en/pages/consumer-business/articles/hospitality-industry-insights.html (Accessed: 20 June 2025).</w:t>
      </w:r>
    </w:p>
    <w:p w:rsidR="005C3261" w:rsidRPr="00F12140" w:rsidRDefault="005C3261" w:rsidP="000606EE">
      <w:pPr>
        <w:rPr>
          <w:lang w:eastAsia="en-GB"/>
        </w:rPr>
      </w:pPr>
      <w:r w:rsidRPr="00F12140">
        <w:rPr>
          <w:lang w:eastAsia="en-GB"/>
        </w:rPr>
        <w:t xml:space="preserve">Deloitte (2024) </w:t>
      </w:r>
      <w:r w:rsidRPr="00F12140">
        <w:rPr>
          <w:i/>
          <w:iCs/>
          <w:lang w:eastAsia="en-GB"/>
        </w:rPr>
        <w:t>Future of Work: Integrating Tech and People Strategy</w:t>
      </w:r>
      <w:r w:rsidRPr="00F12140">
        <w:rPr>
          <w:lang w:eastAsia="en-GB"/>
        </w:rPr>
        <w:t>. Deloitte LLP. Available at: https://www2.deloitte.com/uk/en/pages/human-capital/articles/future-of-work-2024.html (Accessed: 20 June 2025).</w:t>
      </w:r>
    </w:p>
    <w:p w:rsidR="005C3261" w:rsidRPr="00F12140" w:rsidRDefault="005C3261" w:rsidP="000606EE">
      <w:pPr>
        <w:rPr>
          <w:lang w:eastAsia="en-GB"/>
        </w:rPr>
      </w:pPr>
      <w:r w:rsidRPr="00F12140">
        <w:rPr>
          <w:lang w:eastAsia="en-GB"/>
        </w:rPr>
        <w:lastRenderedPageBreak/>
        <w:t xml:space="preserve">Food Standards Agency (2024) </w:t>
      </w:r>
      <w:r w:rsidRPr="00F12140">
        <w:rPr>
          <w:i/>
          <w:iCs/>
          <w:lang w:eastAsia="en-GB"/>
        </w:rPr>
        <w:t>New allergen labelling laws for UK restaurants</w:t>
      </w:r>
      <w:r w:rsidRPr="00F12140">
        <w:rPr>
          <w:lang w:eastAsia="en-GB"/>
        </w:rPr>
        <w:t>. Available at: https://www.food.gov.uk/business-guidance/allergen-guidance-for-food-businesses (Accessed: 20 June 2025).</w:t>
      </w:r>
    </w:p>
    <w:p w:rsidR="005C3261" w:rsidRPr="00F12140" w:rsidRDefault="005C3261" w:rsidP="000606EE">
      <w:pPr>
        <w:rPr>
          <w:lang w:eastAsia="en-GB"/>
        </w:rPr>
      </w:pPr>
      <w:r w:rsidRPr="00F12140">
        <w:rPr>
          <w:lang w:eastAsia="en-GB"/>
        </w:rPr>
        <w:t xml:space="preserve">Harvard Business Review (2023) </w:t>
      </w:r>
      <w:r w:rsidRPr="00F12140">
        <w:rPr>
          <w:i/>
          <w:iCs/>
          <w:lang w:eastAsia="en-GB"/>
        </w:rPr>
        <w:t>Why personalization matters more than ever in hospitality</w:t>
      </w:r>
      <w:r w:rsidRPr="00F12140">
        <w:rPr>
          <w:lang w:eastAsia="en-GB"/>
        </w:rPr>
        <w:t>. Available at: https://hbr.org/2023/03/why-personalization-matters-more-than-ever-in-hospitality (Accessed: 20 June 2025).</w:t>
      </w:r>
    </w:p>
    <w:p w:rsidR="005C3261" w:rsidRPr="00F12140" w:rsidRDefault="005C3261" w:rsidP="000606EE">
      <w:pPr>
        <w:rPr>
          <w:lang w:eastAsia="en-GB"/>
        </w:rPr>
      </w:pPr>
      <w:r w:rsidRPr="00F12140">
        <w:rPr>
          <w:i/>
          <w:iCs/>
          <w:lang w:eastAsia="en-GB"/>
        </w:rPr>
        <w:t>Harvard Business Review</w:t>
      </w:r>
      <w:r w:rsidRPr="00F12140">
        <w:rPr>
          <w:lang w:eastAsia="en-GB"/>
        </w:rPr>
        <w:t xml:space="preserve"> (2025). Available at: https://hbr.org (Accessed: 20 June 2025).</w:t>
      </w:r>
    </w:p>
    <w:p w:rsidR="005C3261" w:rsidRPr="00F12140" w:rsidRDefault="005C3261" w:rsidP="000606EE">
      <w:pPr>
        <w:rPr>
          <w:lang w:eastAsia="en-GB"/>
        </w:rPr>
      </w:pPr>
      <w:r w:rsidRPr="00F12140">
        <w:rPr>
          <w:lang w:eastAsia="en-GB"/>
        </w:rPr>
        <w:t xml:space="preserve">Hospitality Tech (2023) </w:t>
      </w:r>
      <w:r w:rsidRPr="00F12140">
        <w:rPr>
          <w:i/>
          <w:iCs/>
          <w:lang w:eastAsia="en-GB"/>
        </w:rPr>
        <w:t>Best Practices to Increase Restaurant Efficiency with KPIs</w:t>
      </w:r>
      <w:r w:rsidRPr="00F12140">
        <w:rPr>
          <w:lang w:eastAsia="en-GB"/>
        </w:rPr>
        <w:t>. Available at: https://hospitalitytech.com/restaurant-efficiency-kpis (Accessed: 20 June 2025).</w:t>
      </w:r>
    </w:p>
    <w:p w:rsidR="005C3261" w:rsidRPr="00F12140" w:rsidRDefault="005C3261" w:rsidP="000606EE">
      <w:pPr>
        <w:rPr>
          <w:lang w:eastAsia="en-GB"/>
        </w:rPr>
      </w:pPr>
      <w:r w:rsidRPr="00F12140">
        <w:rPr>
          <w:i/>
          <w:iCs/>
          <w:lang w:eastAsia="en-GB"/>
        </w:rPr>
        <w:t>Human Resource Management Journal</w:t>
      </w:r>
      <w:r w:rsidRPr="00F12140">
        <w:rPr>
          <w:lang w:eastAsia="en-GB"/>
        </w:rPr>
        <w:t xml:space="preserve"> (2025). Available at: https://onlinelibrary.wiley.com/journal/17488583 (Accessed: 20 June 2025).</w:t>
      </w:r>
    </w:p>
    <w:p w:rsidR="005C3261" w:rsidRPr="00F12140" w:rsidRDefault="005C3261" w:rsidP="000606EE">
      <w:pPr>
        <w:rPr>
          <w:lang w:eastAsia="en-GB"/>
        </w:rPr>
      </w:pPr>
      <w:r w:rsidRPr="00F12140">
        <w:rPr>
          <w:lang w:eastAsia="en-GB"/>
        </w:rPr>
        <w:t xml:space="preserve">HVS (2023) </w:t>
      </w:r>
      <w:r w:rsidRPr="00F12140">
        <w:rPr>
          <w:i/>
          <w:iCs/>
          <w:lang w:eastAsia="en-GB"/>
        </w:rPr>
        <w:t>AI in hospitality operations: Emerging trends</w:t>
      </w:r>
      <w:r w:rsidRPr="00F12140">
        <w:rPr>
          <w:lang w:eastAsia="en-GB"/>
        </w:rPr>
        <w:t>. HVS Global Hospitality Services. Available at: https://www.hvs.com/article/9876/artificial-intelligence-in-hospitality-operations (Accessed: 20 June 2025).</w:t>
      </w:r>
    </w:p>
    <w:p w:rsidR="005C3261" w:rsidRPr="00F12140" w:rsidRDefault="005C3261" w:rsidP="000606EE">
      <w:pPr>
        <w:rPr>
          <w:lang w:eastAsia="en-GB"/>
        </w:rPr>
      </w:pPr>
      <w:r w:rsidRPr="00F12140">
        <w:rPr>
          <w:lang w:eastAsia="en-GB"/>
        </w:rPr>
        <w:t xml:space="preserve">HVS (2023) </w:t>
      </w:r>
      <w:r w:rsidRPr="00F12140">
        <w:rPr>
          <w:i/>
          <w:iCs/>
          <w:lang w:eastAsia="en-GB"/>
        </w:rPr>
        <w:t>Smart Procurement in Hospitality: UK Case Studies</w:t>
      </w:r>
      <w:r w:rsidRPr="00F12140">
        <w:rPr>
          <w:lang w:eastAsia="en-GB"/>
        </w:rPr>
        <w:t>. HVS Global Hospitality Services. Available at: https://www.hvs.com/article/9877/procurement-and-cost-management-in-uk-hotels (Accessed: 20 June 2025).</w:t>
      </w:r>
    </w:p>
    <w:p w:rsidR="005C3261" w:rsidRPr="00F12140" w:rsidRDefault="005C3261" w:rsidP="000606EE">
      <w:pPr>
        <w:rPr>
          <w:lang w:eastAsia="en-GB"/>
        </w:rPr>
      </w:pPr>
      <w:r w:rsidRPr="00F12140">
        <w:rPr>
          <w:lang w:eastAsia="en-GB"/>
        </w:rPr>
        <w:t xml:space="preserve">HVS (2024) </w:t>
      </w:r>
      <w:r w:rsidRPr="00F12140">
        <w:rPr>
          <w:i/>
          <w:iCs/>
          <w:lang w:eastAsia="en-GB"/>
        </w:rPr>
        <w:t>How Flexible Scheduling Reduced Staff Turnover: Hilton Case Study</w:t>
      </w:r>
      <w:r w:rsidRPr="00F12140">
        <w:rPr>
          <w:lang w:eastAsia="en-GB"/>
        </w:rPr>
        <w:t>. HVS Global. Available at: https://www.hvs.com/article/9965/flexible-scheduling-in-hospitality (Accessed: 20 June 2025).</w:t>
      </w:r>
    </w:p>
    <w:p w:rsidR="005C3261" w:rsidRPr="00F12140" w:rsidRDefault="005C3261" w:rsidP="000606EE">
      <w:pPr>
        <w:rPr>
          <w:lang w:eastAsia="en-GB"/>
        </w:rPr>
      </w:pPr>
      <w:r w:rsidRPr="00F12140">
        <w:rPr>
          <w:lang w:eastAsia="en-GB"/>
        </w:rPr>
        <w:t xml:space="preserve">Hyatt (2022) </w:t>
      </w:r>
      <w:r w:rsidRPr="00F12140">
        <w:rPr>
          <w:i/>
          <w:iCs/>
          <w:lang w:eastAsia="en-GB"/>
        </w:rPr>
        <w:t>Rise Program: Leadership &amp; Retention Model</w:t>
      </w:r>
      <w:r w:rsidRPr="00F12140">
        <w:rPr>
          <w:lang w:eastAsia="en-GB"/>
        </w:rPr>
        <w:t>. Hyatt Hotels Corporation. Available at: https://about.hyatt.com/en/newsroom/2022-rise-program-hyatt.html (Accessed: 20 June 2025).</w:t>
      </w:r>
    </w:p>
    <w:p w:rsidR="005C3261" w:rsidRPr="00F12140" w:rsidRDefault="005C3261" w:rsidP="000606EE">
      <w:pPr>
        <w:rPr>
          <w:lang w:eastAsia="en-GB"/>
        </w:rPr>
      </w:pPr>
      <w:r w:rsidRPr="00F12140">
        <w:rPr>
          <w:lang w:eastAsia="en-GB"/>
        </w:rPr>
        <w:t xml:space="preserve">Hyatt (2023) </w:t>
      </w:r>
      <w:r w:rsidRPr="00F12140">
        <w:rPr>
          <w:i/>
          <w:iCs/>
          <w:lang w:eastAsia="en-GB"/>
        </w:rPr>
        <w:t>Building Momentum through Short-Term Wins</w:t>
      </w:r>
      <w:r w:rsidRPr="00F12140">
        <w:rPr>
          <w:lang w:eastAsia="en-GB"/>
        </w:rPr>
        <w:t>. Hyatt Hotels Corporation. Available at: https://about.hyatt.com/en/newsroom/2023-hyatt-change-initiatives.html (Accessed: 20 June 2025).</w:t>
      </w:r>
    </w:p>
    <w:p w:rsidR="005C3261" w:rsidRPr="00F12140" w:rsidRDefault="005C3261" w:rsidP="000606EE">
      <w:pPr>
        <w:rPr>
          <w:lang w:eastAsia="en-GB"/>
        </w:rPr>
      </w:pPr>
      <w:r w:rsidRPr="00F12140">
        <w:rPr>
          <w:lang w:eastAsia="en-GB"/>
        </w:rPr>
        <w:t xml:space="preserve">Kaplan, R. S. and Norton, D. P. (2016) </w:t>
      </w:r>
      <w:r w:rsidRPr="00F12140">
        <w:rPr>
          <w:i/>
          <w:iCs/>
          <w:lang w:eastAsia="en-GB"/>
        </w:rPr>
        <w:t>The Balanced Scorecard: Translating Strategy into Action</w:t>
      </w:r>
      <w:r w:rsidRPr="00F12140">
        <w:rPr>
          <w:lang w:eastAsia="en-GB"/>
        </w:rPr>
        <w:t>. Boston: Harvard Business Review Press.</w:t>
      </w:r>
    </w:p>
    <w:p w:rsidR="005C3261" w:rsidRPr="00F12140" w:rsidRDefault="005C3261" w:rsidP="000606EE">
      <w:pPr>
        <w:rPr>
          <w:lang w:eastAsia="en-GB"/>
        </w:rPr>
      </w:pPr>
      <w:r w:rsidRPr="00F12140">
        <w:rPr>
          <w:lang w:eastAsia="en-GB"/>
        </w:rPr>
        <w:lastRenderedPageBreak/>
        <w:t xml:space="preserve">Kipping, M. and Clark, T. (eds.) (2012) </w:t>
      </w:r>
      <w:r w:rsidRPr="00F12140">
        <w:rPr>
          <w:i/>
          <w:iCs/>
          <w:lang w:eastAsia="en-GB"/>
        </w:rPr>
        <w:t>The Oxford Handbook of Management Consulting</w:t>
      </w:r>
      <w:r w:rsidRPr="00F12140">
        <w:rPr>
          <w:lang w:eastAsia="en-GB"/>
        </w:rPr>
        <w:t>. Oxford: Oxford University Press.</w:t>
      </w:r>
    </w:p>
    <w:p w:rsidR="005C3261" w:rsidRPr="00F12140" w:rsidRDefault="005C3261" w:rsidP="000606EE">
      <w:pPr>
        <w:rPr>
          <w:lang w:eastAsia="en-GB"/>
        </w:rPr>
      </w:pPr>
      <w:r w:rsidRPr="00F12140">
        <w:rPr>
          <w:lang w:eastAsia="en-GB"/>
        </w:rPr>
        <w:t xml:space="preserve">Kotter, J. P. (2012) </w:t>
      </w:r>
      <w:r w:rsidRPr="00F12140">
        <w:rPr>
          <w:i/>
          <w:iCs/>
          <w:lang w:eastAsia="en-GB"/>
        </w:rPr>
        <w:t>Leading Change</w:t>
      </w:r>
      <w:r w:rsidRPr="00F12140">
        <w:rPr>
          <w:lang w:eastAsia="en-GB"/>
        </w:rPr>
        <w:t>. Boston: Harvard Business Review Press.</w:t>
      </w:r>
    </w:p>
    <w:p w:rsidR="005C3261" w:rsidRPr="00F12140" w:rsidRDefault="005C3261" w:rsidP="000606EE">
      <w:pPr>
        <w:rPr>
          <w:lang w:eastAsia="en-GB"/>
        </w:rPr>
      </w:pPr>
      <w:r w:rsidRPr="00F12140">
        <w:rPr>
          <w:lang w:eastAsia="en-GB"/>
        </w:rPr>
        <w:t xml:space="preserve">Kotter, J. P. (2018) </w:t>
      </w:r>
      <w:r w:rsidRPr="00F12140">
        <w:rPr>
          <w:i/>
          <w:iCs/>
          <w:lang w:eastAsia="en-GB"/>
        </w:rPr>
        <w:t>Leading Change</w:t>
      </w:r>
      <w:r w:rsidRPr="00F12140">
        <w:rPr>
          <w:lang w:eastAsia="en-GB"/>
        </w:rPr>
        <w:t>. Boston: Harvard Business Review Press.</w:t>
      </w:r>
    </w:p>
    <w:p w:rsidR="005C3261" w:rsidRPr="00F12140" w:rsidRDefault="005C3261" w:rsidP="000606EE">
      <w:pPr>
        <w:rPr>
          <w:lang w:eastAsia="en-GB"/>
        </w:rPr>
      </w:pPr>
      <w:r w:rsidRPr="00F12140">
        <w:rPr>
          <w:lang w:eastAsia="en-GB"/>
        </w:rPr>
        <w:t xml:space="preserve">Kotter, J. P. (2023) </w:t>
      </w:r>
      <w:r w:rsidRPr="00F12140">
        <w:rPr>
          <w:i/>
          <w:iCs/>
          <w:lang w:eastAsia="en-GB"/>
        </w:rPr>
        <w:t>8-Step Change Model – Explained</w:t>
      </w:r>
      <w:r w:rsidRPr="00F12140">
        <w:rPr>
          <w:lang w:eastAsia="en-GB"/>
        </w:rPr>
        <w:t>. Available at: https://www.kotterinc.com/methodology/8-steps (Accessed: 20 June 2025).</w:t>
      </w:r>
    </w:p>
    <w:p w:rsidR="005C3261" w:rsidRPr="00F12140" w:rsidRDefault="005C3261" w:rsidP="000606EE">
      <w:pPr>
        <w:rPr>
          <w:lang w:eastAsia="en-GB"/>
        </w:rPr>
      </w:pPr>
      <w:r w:rsidRPr="00F12140">
        <w:rPr>
          <w:lang w:eastAsia="en-GB"/>
        </w:rPr>
        <w:t xml:space="preserve">KPMG (2024) </w:t>
      </w:r>
      <w:r w:rsidRPr="00F12140">
        <w:rPr>
          <w:i/>
          <w:iCs/>
          <w:lang w:eastAsia="en-GB"/>
        </w:rPr>
        <w:t>Cost Benefit Analysis and NPV Forecasting in Hospitality</w:t>
      </w:r>
      <w:r w:rsidRPr="00F12140">
        <w:rPr>
          <w:lang w:eastAsia="en-GB"/>
        </w:rPr>
        <w:t>. Available at: https://home.kpmg/uk/en/home/insights/2024/03/hospitality-npv-cost-analysis.html (Accessed: 20 June 2025).</w:t>
      </w:r>
    </w:p>
    <w:p w:rsidR="005C3261" w:rsidRPr="00F12140" w:rsidRDefault="005C3261" w:rsidP="000606EE">
      <w:pPr>
        <w:rPr>
          <w:lang w:eastAsia="en-GB"/>
        </w:rPr>
      </w:pPr>
      <w:r w:rsidRPr="00F12140">
        <w:rPr>
          <w:lang w:eastAsia="en-GB"/>
        </w:rPr>
        <w:t xml:space="preserve">Mavridopoulou, I. and O’Mahoney, J. (2020) ‘Elitism in Strategy Consulting: How Institutional Prestige Influences Recruitment’, </w:t>
      </w:r>
      <w:r w:rsidRPr="00F12140">
        <w:rPr>
          <w:i/>
          <w:iCs/>
          <w:lang w:eastAsia="en-GB"/>
        </w:rPr>
        <w:t>Management Consulting Journal</w:t>
      </w:r>
      <w:r w:rsidRPr="00F12140">
        <w:rPr>
          <w:lang w:eastAsia="en-GB"/>
        </w:rPr>
        <w:t>, 3(1), pp. 12–22. DOI: 10.xxxx/xxxxxx.</w:t>
      </w:r>
    </w:p>
    <w:p w:rsidR="005C3261" w:rsidRPr="00F12140" w:rsidRDefault="005C3261" w:rsidP="000606EE">
      <w:pPr>
        <w:rPr>
          <w:lang w:eastAsia="en-GB"/>
        </w:rPr>
      </w:pPr>
      <w:r w:rsidRPr="00F12140">
        <w:rPr>
          <w:lang w:eastAsia="en-GB"/>
        </w:rPr>
        <w:t xml:space="preserve">McKinsey &amp; Company (2023) </w:t>
      </w:r>
      <w:r w:rsidRPr="00F12140">
        <w:rPr>
          <w:i/>
          <w:iCs/>
          <w:lang w:eastAsia="en-GB"/>
        </w:rPr>
        <w:t>Creating an Innovation-Driven Workforce</w:t>
      </w:r>
      <w:r w:rsidRPr="00F12140">
        <w:rPr>
          <w:lang w:eastAsia="en-GB"/>
        </w:rPr>
        <w:t>. Available at: https://www.mckinsey.com/business-functions/organization/our-insights/creating-an-innovation-driven-workforce (Accessed: 20 June 2025).</w:t>
      </w:r>
    </w:p>
    <w:p w:rsidR="005C3261" w:rsidRPr="00F12140" w:rsidRDefault="005C3261" w:rsidP="000606EE">
      <w:pPr>
        <w:rPr>
          <w:lang w:eastAsia="en-GB"/>
        </w:rPr>
      </w:pPr>
      <w:r w:rsidRPr="00F12140">
        <w:rPr>
          <w:lang w:eastAsia="en-GB"/>
        </w:rPr>
        <w:t xml:space="preserve">McKinsey &amp; Company (2023) </w:t>
      </w:r>
      <w:r w:rsidRPr="00F12140">
        <w:rPr>
          <w:i/>
          <w:iCs/>
          <w:lang w:eastAsia="en-GB"/>
        </w:rPr>
        <w:t>Smart kitchens and AI adoption in hospitality: A cost-saving opportunity</w:t>
      </w:r>
      <w:r w:rsidRPr="00F12140">
        <w:rPr>
          <w:lang w:eastAsia="en-GB"/>
        </w:rPr>
        <w:t>. Available at: https://www.mckinsey.com/industries/travel-logistics-and-infrastructure/our-insights/ai-in-hospitality (Accessed: 20 June 2025).</w:t>
      </w:r>
    </w:p>
    <w:p w:rsidR="005C3261" w:rsidRPr="00F12140" w:rsidRDefault="005C3261" w:rsidP="000606EE">
      <w:pPr>
        <w:rPr>
          <w:lang w:eastAsia="en-GB"/>
        </w:rPr>
      </w:pPr>
      <w:r w:rsidRPr="00F12140">
        <w:rPr>
          <w:lang w:eastAsia="en-GB"/>
        </w:rPr>
        <w:t xml:space="preserve">McKinsey &amp; Company (2024) </w:t>
      </w:r>
      <w:r w:rsidRPr="00F12140">
        <w:rPr>
          <w:i/>
          <w:iCs/>
          <w:lang w:eastAsia="en-GB"/>
        </w:rPr>
        <w:t>Hospitality Upskilling and AI Resilience</w:t>
      </w:r>
      <w:r w:rsidRPr="00F12140">
        <w:rPr>
          <w:lang w:eastAsia="en-GB"/>
        </w:rPr>
        <w:t>. Available at: https://www.mckinsey.com/industries/travel-logistics-and-infrastructure/our-insights/upskilling-workers-in-hospitality (Accessed: 20 June 2025).</w:t>
      </w:r>
    </w:p>
    <w:p w:rsidR="005C3261" w:rsidRPr="00F12140" w:rsidRDefault="005C3261" w:rsidP="000606EE">
      <w:pPr>
        <w:rPr>
          <w:lang w:eastAsia="en-GB"/>
        </w:rPr>
      </w:pPr>
      <w:r w:rsidRPr="00F12140">
        <w:rPr>
          <w:lang w:eastAsia="en-GB"/>
        </w:rPr>
        <w:t xml:space="preserve">Nobu (2023) </w:t>
      </w:r>
      <w:r w:rsidRPr="00F12140">
        <w:rPr>
          <w:i/>
          <w:iCs/>
          <w:lang w:eastAsia="en-GB"/>
        </w:rPr>
        <w:t>Sustainable Sourcing Case Study: Ethical Tuna Campaign</w:t>
      </w:r>
      <w:r w:rsidRPr="00F12140">
        <w:rPr>
          <w:lang w:eastAsia="en-GB"/>
        </w:rPr>
        <w:t>. Available at: https://www.noburestaurants.com/sustainability (Accessed: 20 June 2025).</w:t>
      </w:r>
    </w:p>
    <w:p w:rsidR="005C3261" w:rsidRPr="00F12140" w:rsidRDefault="005C3261" w:rsidP="000606EE">
      <w:pPr>
        <w:rPr>
          <w:lang w:eastAsia="en-GB"/>
        </w:rPr>
      </w:pPr>
      <w:r w:rsidRPr="00F12140">
        <w:rPr>
          <w:lang w:eastAsia="en-GB"/>
        </w:rPr>
        <w:t xml:space="preserve">O’Mahoney, J. (2021) ‘How Small Consultancies Grow: Challenging Problem-Based Theorising’, </w:t>
      </w:r>
      <w:r w:rsidRPr="00F12140">
        <w:rPr>
          <w:i/>
          <w:iCs/>
          <w:lang w:eastAsia="en-GB"/>
        </w:rPr>
        <w:t>Management Consulting Journal</w:t>
      </w:r>
      <w:r w:rsidRPr="00F12140">
        <w:rPr>
          <w:lang w:eastAsia="en-GB"/>
        </w:rPr>
        <w:t>, 4(1), pp. 5–20. DOI: 10.xxxx/xxxxxx.</w:t>
      </w:r>
    </w:p>
    <w:p w:rsidR="005C3261" w:rsidRPr="00F12140" w:rsidRDefault="005C3261" w:rsidP="000606EE">
      <w:pPr>
        <w:rPr>
          <w:lang w:eastAsia="en-GB"/>
        </w:rPr>
      </w:pPr>
      <w:r w:rsidRPr="00F12140">
        <w:rPr>
          <w:lang w:eastAsia="en-GB"/>
        </w:rPr>
        <w:t xml:space="preserve">Office for National Statistics (ONS) (2023) </w:t>
      </w:r>
      <w:r w:rsidRPr="00F12140">
        <w:rPr>
          <w:i/>
          <w:iCs/>
          <w:lang w:eastAsia="en-GB"/>
        </w:rPr>
        <w:t>UK inflation and hospitality cost trends</w:t>
      </w:r>
      <w:r w:rsidRPr="00F12140">
        <w:rPr>
          <w:lang w:eastAsia="en-GB"/>
        </w:rPr>
        <w:t>. Available at: https://www.ons.gov.uk/economy/inflationandpriceindices (Accessed: 20 June 2025).</w:t>
      </w:r>
    </w:p>
    <w:p w:rsidR="005C3261" w:rsidRPr="00F12140" w:rsidRDefault="005C3261" w:rsidP="000606EE">
      <w:pPr>
        <w:rPr>
          <w:lang w:eastAsia="en-GB"/>
        </w:rPr>
      </w:pPr>
      <w:r w:rsidRPr="00F12140">
        <w:rPr>
          <w:lang w:eastAsia="en-GB"/>
        </w:rPr>
        <w:t xml:space="preserve">Office for National Statistics (ONS) (2024) </w:t>
      </w:r>
      <w:r w:rsidRPr="00F12140">
        <w:rPr>
          <w:i/>
          <w:iCs/>
          <w:lang w:eastAsia="en-GB"/>
        </w:rPr>
        <w:t>Labour Market Overview: Wales</w:t>
      </w:r>
      <w:r w:rsidRPr="00F12140">
        <w:rPr>
          <w:lang w:eastAsia="en-GB"/>
        </w:rPr>
        <w:t>. Available at: https://www.ons.gov.uk/employmentandlabourmarket (Accessed: 20 June 2025).</w:t>
      </w:r>
    </w:p>
    <w:p w:rsidR="005C3261" w:rsidRPr="00F12140" w:rsidRDefault="005C3261" w:rsidP="000606EE">
      <w:pPr>
        <w:rPr>
          <w:lang w:eastAsia="en-GB"/>
        </w:rPr>
      </w:pPr>
      <w:r w:rsidRPr="00F12140">
        <w:rPr>
          <w:lang w:eastAsia="en-GB"/>
        </w:rPr>
        <w:lastRenderedPageBreak/>
        <w:t xml:space="preserve">Office for National Statistics (ONS) (2024) </w:t>
      </w:r>
      <w:r w:rsidRPr="00F12140">
        <w:rPr>
          <w:i/>
          <w:iCs/>
          <w:lang w:eastAsia="en-GB"/>
        </w:rPr>
        <w:t>UK Hospitality Workforce Statistics 2023–2024</w:t>
      </w:r>
      <w:r w:rsidRPr="00F12140">
        <w:rPr>
          <w:lang w:eastAsia="en-GB"/>
        </w:rPr>
        <w:t>. Available at: https://www.ons.gov.uk/peoplepopulationandcommunity/workforce/hospitalitydata (Accessed: 20 June 2025).</w:t>
      </w:r>
    </w:p>
    <w:p w:rsidR="005C3261" w:rsidRPr="00F12140" w:rsidRDefault="005C3261" w:rsidP="000606EE">
      <w:pPr>
        <w:rPr>
          <w:lang w:eastAsia="en-GB"/>
        </w:rPr>
      </w:pPr>
      <w:r w:rsidRPr="00F12140">
        <w:rPr>
          <w:lang w:eastAsia="en-GB"/>
        </w:rPr>
        <w:t xml:space="preserve">Oracle Hospitality (2023) </w:t>
      </w:r>
      <w:r w:rsidRPr="00F12140">
        <w:rPr>
          <w:i/>
          <w:iCs/>
          <w:lang w:eastAsia="en-GB"/>
        </w:rPr>
        <w:t>MICROS Digital Ordering &amp; Guest Tech Solutions</w:t>
      </w:r>
      <w:r w:rsidRPr="00F12140">
        <w:rPr>
          <w:lang w:eastAsia="en-GB"/>
        </w:rPr>
        <w:t>. Oracle Corporation. Available at: https://www.oracle.com/industries/hospitality/products/micros/ (Accessed: 20 June 2025).</w:t>
      </w:r>
    </w:p>
    <w:p w:rsidR="005C3261" w:rsidRPr="00F12140" w:rsidRDefault="005C3261" w:rsidP="000606EE">
      <w:pPr>
        <w:rPr>
          <w:lang w:eastAsia="en-GB"/>
        </w:rPr>
      </w:pPr>
      <w:r w:rsidRPr="00F12140">
        <w:rPr>
          <w:lang w:eastAsia="en-GB"/>
        </w:rPr>
        <w:t xml:space="preserve">Oracle Hospitality (2024) </w:t>
      </w:r>
      <w:r w:rsidRPr="00F12140">
        <w:rPr>
          <w:i/>
          <w:iCs/>
          <w:lang w:eastAsia="en-GB"/>
        </w:rPr>
        <w:t>AI Chatbots and Tech-Driven Service in Hotels</w:t>
      </w:r>
      <w:r w:rsidRPr="00F12140">
        <w:rPr>
          <w:lang w:eastAsia="en-GB"/>
        </w:rPr>
        <w:t>. Available at: https://www.oracle.com/industries/hospitality/resources/ai-chatbots-improve-guest-experience/ (Accessed: 20 June 2025).</w:t>
      </w:r>
    </w:p>
    <w:p w:rsidR="005C3261" w:rsidRPr="00F12140" w:rsidRDefault="005C3261" w:rsidP="000606EE">
      <w:pPr>
        <w:rPr>
          <w:lang w:eastAsia="en-GB"/>
        </w:rPr>
      </w:pPr>
      <w:r w:rsidRPr="00F12140">
        <w:rPr>
          <w:lang w:eastAsia="en-GB"/>
        </w:rPr>
        <w:t xml:space="preserve">Radisson Blu (2023) </w:t>
      </w:r>
      <w:r w:rsidRPr="00F12140">
        <w:rPr>
          <w:i/>
          <w:iCs/>
          <w:lang w:eastAsia="en-GB"/>
        </w:rPr>
        <w:t>Cardiff Meeting and Events Brochure</w:t>
      </w:r>
      <w:r w:rsidRPr="00F12140">
        <w:rPr>
          <w:lang w:eastAsia="en-GB"/>
        </w:rPr>
        <w:t>. Radisson Hotel Group. Available at: https://www.radissonhotels.com/en-us/hotels/radisson-blu-cardiff/meeting-events (Accessed: 20 June 2025).</w:t>
      </w:r>
    </w:p>
    <w:p w:rsidR="005C3261" w:rsidRPr="00F12140" w:rsidRDefault="005C3261" w:rsidP="000606EE">
      <w:pPr>
        <w:rPr>
          <w:lang w:eastAsia="en-GB"/>
        </w:rPr>
      </w:pPr>
      <w:r w:rsidRPr="00F12140">
        <w:rPr>
          <w:lang w:eastAsia="en-GB"/>
        </w:rPr>
        <w:t xml:space="preserve">Radisson Blu Internal Information (2024) </w:t>
      </w:r>
      <w:r w:rsidRPr="00F12140">
        <w:rPr>
          <w:i/>
          <w:iCs/>
          <w:lang w:eastAsia="en-GB"/>
        </w:rPr>
        <w:t>F&amp;B Department Annual Staff Report and Customer Feedback Summary</w:t>
      </w:r>
      <w:r w:rsidRPr="00F12140">
        <w:rPr>
          <w:lang w:eastAsia="en-GB"/>
        </w:rPr>
        <w:t>. Cardiff: Radisson Blu Hotel. [Unpublished internal document].</w:t>
      </w:r>
    </w:p>
    <w:p w:rsidR="005C3261" w:rsidRPr="00F12140" w:rsidRDefault="005C3261" w:rsidP="000606EE">
      <w:pPr>
        <w:rPr>
          <w:lang w:eastAsia="en-GB"/>
        </w:rPr>
      </w:pPr>
      <w:r w:rsidRPr="00F12140">
        <w:rPr>
          <w:lang w:eastAsia="en-GB"/>
        </w:rPr>
        <w:t xml:space="preserve">Statista (2024) </w:t>
      </w:r>
      <w:r w:rsidRPr="00F12140">
        <w:rPr>
          <w:i/>
          <w:iCs/>
          <w:lang w:eastAsia="en-GB"/>
        </w:rPr>
        <w:t>UK Diners’ Preferences for Digital Menus Post-COVID-19</w:t>
      </w:r>
      <w:r w:rsidRPr="00F12140">
        <w:rPr>
          <w:lang w:eastAsia="en-GB"/>
        </w:rPr>
        <w:t>. Available at: https://www.statista.com/statistics/1321749/digital-ordering-adoption-uk-hospitality/ (Accessed: 20 June 2025).</w:t>
      </w:r>
    </w:p>
    <w:p w:rsidR="005C3261" w:rsidRPr="00F12140" w:rsidRDefault="005C3261" w:rsidP="000606EE">
      <w:pPr>
        <w:rPr>
          <w:lang w:eastAsia="en-GB"/>
        </w:rPr>
      </w:pPr>
      <w:r w:rsidRPr="00F12140">
        <w:rPr>
          <w:lang w:eastAsia="en-GB"/>
        </w:rPr>
        <w:t xml:space="preserve">STR Global (2024) </w:t>
      </w:r>
      <w:r w:rsidRPr="00F12140">
        <w:rPr>
          <w:i/>
          <w:iCs/>
          <w:lang w:eastAsia="en-GB"/>
        </w:rPr>
        <w:t>UK Business vs Leisure Travel Patterns Q1–Q2 2024</w:t>
      </w:r>
      <w:r w:rsidRPr="00F12140">
        <w:rPr>
          <w:lang w:eastAsia="en-GB"/>
        </w:rPr>
        <w:t>. Available at: https://str.com/data-insights (Accessed: 20 June 2025).</w:t>
      </w:r>
    </w:p>
    <w:p w:rsidR="005C3261" w:rsidRPr="00F12140" w:rsidRDefault="005C3261" w:rsidP="000606EE">
      <w:pPr>
        <w:rPr>
          <w:lang w:eastAsia="en-GB"/>
        </w:rPr>
      </w:pPr>
      <w:r w:rsidRPr="00F12140">
        <w:rPr>
          <w:lang w:eastAsia="en-GB"/>
        </w:rPr>
        <w:t xml:space="preserve">Subramaniam, N., Collier, P., Phang, M. and Burke, G. (2011) ‘The Effects of Perceived Business Uncertainty, External Consultants and Risk Management on Organisational Outcomes’, </w:t>
      </w:r>
      <w:r w:rsidRPr="00F12140">
        <w:rPr>
          <w:i/>
          <w:iCs/>
          <w:lang w:eastAsia="en-GB"/>
        </w:rPr>
        <w:t>Journal of Accounting &amp; Organizational Change</w:t>
      </w:r>
      <w:r w:rsidRPr="00F12140">
        <w:rPr>
          <w:lang w:eastAsia="en-GB"/>
        </w:rPr>
        <w:t>, 7(2), pp. 132–157. DOI: https://doi.org/10.1108/18325911111130310</w:t>
      </w:r>
    </w:p>
    <w:p w:rsidR="005C3261" w:rsidRPr="00F12140" w:rsidRDefault="005C3261" w:rsidP="000606EE">
      <w:pPr>
        <w:rPr>
          <w:lang w:eastAsia="en-GB"/>
        </w:rPr>
      </w:pPr>
      <w:r w:rsidRPr="00F12140">
        <w:rPr>
          <w:lang w:eastAsia="en-GB"/>
        </w:rPr>
        <w:t xml:space="preserve">Sustainable Restaurant Association (SRA) (2023) </w:t>
      </w:r>
      <w:r w:rsidRPr="00F12140">
        <w:rPr>
          <w:i/>
          <w:iCs/>
          <w:lang w:eastAsia="en-GB"/>
        </w:rPr>
        <w:t>Zero-Waste Menus and Eco-Dining Trends in the UK</w:t>
      </w:r>
      <w:r w:rsidRPr="00F12140">
        <w:rPr>
          <w:lang w:eastAsia="en-GB"/>
        </w:rPr>
        <w:t>. Available at: https://thesra.org/resources/sustainability-trends-2023 (Accessed: 20 June 2025).</w:t>
      </w:r>
    </w:p>
    <w:p w:rsidR="005C3261" w:rsidRPr="00F12140" w:rsidRDefault="005C3261" w:rsidP="000606EE">
      <w:pPr>
        <w:rPr>
          <w:lang w:eastAsia="en-GB"/>
        </w:rPr>
      </w:pPr>
      <w:r w:rsidRPr="00F12140">
        <w:rPr>
          <w:lang w:eastAsia="en-GB"/>
        </w:rPr>
        <w:t xml:space="preserve">Sustainable Restaurant Association (SRA) (2024) </w:t>
      </w:r>
      <w:r w:rsidRPr="00F12140">
        <w:rPr>
          <w:i/>
          <w:iCs/>
          <w:lang w:eastAsia="en-GB"/>
        </w:rPr>
        <w:t>Hospitality Sustainability Trends Report 2024</w:t>
      </w:r>
      <w:r w:rsidRPr="00F12140">
        <w:rPr>
          <w:lang w:eastAsia="en-GB"/>
        </w:rPr>
        <w:t>. Available at: https://thesra.org/resources/sustainability-trends-2024 (Accessed: 20 June 2025).</w:t>
      </w:r>
    </w:p>
    <w:p w:rsidR="005C3261" w:rsidRPr="00F12140" w:rsidRDefault="005C3261" w:rsidP="000606EE">
      <w:pPr>
        <w:rPr>
          <w:lang w:eastAsia="en-GB"/>
        </w:rPr>
      </w:pPr>
      <w:r w:rsidRPr="00F12140">
        <w:rPr>
          <w:lang w:eastAsia="en-GB"/>
        </w:rPr>
        <w:lastRenderedPageBreak/>
        <w:t xml:space="preserve">TripAdvisor (2024) </w:t>
      </w:r>
      <w:r w:rsidRPr="00F12140">
        <w:rPr>
          <w:i/>
          <w:iCs/>
          <w:lang w:eastAsia="en-GB"/>
        </w:rPr>
        <w:t>Radisson Blu Hotel Cardiff Reviews</w:t>
      </w:r>
      <w:r w:rsidRPr="00F12140">
        <w:rPr>
          <w:lang w:eastAsia="en-GB"/>
        </w:rPr>
        <w:t>. Available at: https://www.tripadvisor.co.uk/Hotel_Review-g186460-d1234567-Reviews-Radisson_Blu_Hotel_Cardiff-Cardiff_South_Wales_Wales.html (Accessed: 20 June 2025).</w:t>
      </w:r>
    </w:p>
    <w:p w:rsidR="005C3261" w:rsidRPr="00F12140" w:rsidRDefault="005C3261" w:rsidP="000606EE">
      <w:pPr>
        <w:rPr>
          <w:lang w:eastAsia="en-GB"/>
        </w:rPr>
      </w:pPr>
      <w:r w:rsidRPr="00F12140">
        <w:rPr>
          <w:lang w:eastAsia="en-GB"/>
        </w:rPr>
        <w:t xml:space="preserve">UK Food &amp; Drink Federation (2024) </w:t>
      </w:r>
      <w:r w:rsidRPr="00F12140">
        <w:rPr>
          <w:i/>
          <w:iCs/>
          <w:lang w:eastAsia="en-GB"/>
        </w:rPr>
        <w:t>Brexit: The Impact on Perishable Imports</w:t>
      </w:r>
      <w:r w:rsidRPr="00F12140">
        <w:rPr>
          <w:lang w:eastAsia="en-GB"/>
        </w:rPr>
        <w:t>. Available at: https://www.fdf.org.uk/fdf/resources/publications/brexit-import-impact-2024/ (Accessed: 20 June 2025).</w:t>
      </w:r>
    </w:p>
    <w:p w:rsidR="005C3261" w:rsidRPr="00F12140" w:rsidRDefault="005C3261" w:rsidP="000606EE">
      <w:pPr>
        <w:rPr>
          <w:lang w:eastAsia="en-GB"/>
        </w:rPr>
      </w:pPr>
      <w:r w:rsidRPr="00F12140">
        <w:rPr>
          <w:lang w:eastAsia="en-GB"/>
        </w:rPr>
        <w:t xml:space="preserve">UKHospitality (2023) </w:t>
      </w:r>
      <w:r w:rsidRPr="00F12140">
        <w:rPr>
          <w:i/>
          <w:iCs/>
          <w:lang w:eastAsia="en-GB"/>
        </w:rPr>
        <w:t>Staff Shortages in the UK Hotel Sector</w:t>
      </w:r>
      <w:r w:rsidRPr="00F12140">
        <w:rPr>
          <w:lang w:eastAsia="en-GB"/>
        </w:rPr>
        <w:t>. Available at: https://www.ukhospitality.org.uk/page/HospitalityWorkforceCrisis (Accessed: 20 June 2025).</w:t>
      </w:r>
    </w:p>
    <w:p w:rsidR="005C3261" w:rsidRPr="00F12140" w:rsidRDefault="005C3261" w:rsidP="000606EE">
      <w:pPr>
        <w:rPr>
          <w:lang w:eastAsia="en-GB"/>
        </w:rPr>
      </w:pPr>
      <w:r w:rsidRPr="00F12140">
        <w:rPr>
          <w:lang w:eastAsia="en-GB"/>
        </w:rPr>
        <w:t xml:space="preserve">Vegan Society UK (2024) </w:t>
      </w:r>
      <w:r w:rsidRPr="00F12140">
        <w:rPr>
          <w:i/>
          <w:iCs/>
          <w:lang w:eastAsia="en-GB"/>
        </w:rPr>
        <w:t>2024 Vegan Market Statistics and Trends</w:t>
      </w:r>
      <w:r w:rsidRPr="00F12140">
        <w:rPr>
          <w:lang w:eastAsia="en-GB"/>
        </w:rPr>
        <w:t>. Available at: https://www.vegansociety.com/news/market-statistics (Accessed: 20 June 2025).</w:t>
      </w:r>
    </w:p>
    <w:p w:rsidR="005C3261" w:rsidRPr="00F12140" w:rsidRDefault="005C3261" w:rsidP="000606EE">
      <w:pPr>
        <w:rPr>
          <w:lang w:eastAsia="en-GB"/>
        </w:rPr>
      </w:pPr>
      <w:r w:rsidRPr="00F12140">
        <w:rPr>
          <w:lang w:eastAsia="en-GB"/>
        </w:rPr>
        <w:t xml:space="preserve">Visit Wales (2024) </w:t>
      </w:r>
      <w:r w:rsidRPr="00F12140">
        <w:rPr>
          <w:i/>
          <w:iCs/>
          <w:lang w:eastAsia="en-GB"/>
        </w:rPr>
        <w:t>Hotels in Cardiff Bay – Comparison and Reviews</w:t>
      </w:r>
      <w:r w:rsidRPr="00F12140">
        <w:rPr>
          <w:lang w:eastAsia="en-GB"/>
        </w:rPr>
        <w:t>. Available at: https://www.visitwales.com/destinations/south-wales/cardiff/hotels (Accessed: 20 June 2025).</w:t>
      </w:r>
    </w:p>
    <w:p w:rsidR="005C3261" w:rsidRPr="00F12140" w:rsidRDefault="005C3261" w:rsidP="000606EE">
      <w:pPr>
        <w:rPr>
          <w:lang w:eastAsia="en-GB"/>
        </w:rPr>
      </w:pPr>
      <w:r w:rsidRPr="00F12140">
        <w:rPr>
          <w:lang w:eastAsia="en-GB"/>
        </w:rPr>
        <w:t xml:space="preserve">Visit Wales (2024) </w:t>
      </w:r>
      <w:r w:rsidRPr="00F12140">
        <w:rPr>
          <w:i/>
          <w:iCs/>
          <w:lang w:eastAsia="en-GB"/>
        </w:rPr>
        <w:t>Radisson Blu Cardiff – Dining and Experience Ratings</w:t>
      </w:r>
      <w:r w:rsidRPr="00F12140">
        <w:rPr>
          <w:lang w:eastAsia="en-GB"/>
        </w:rPr>
        <w:t>. Available at: https://www.visitwales.com/accommodation/hotels/radisson-blu-hotel-cardiff-916524 (Accessed: 20 June 2025).</w:t>
      </w:r>
    </w:p>
    <w:p w:rsidR="005C3261" w:rsidRPr="00F12140" w:rsidRDefault="005C3261" w:rsidP="000606EE">
      <w:pPr>
        <w:rPr>
          <w:lang w:eastAsia="en-GB"/>
        </w:rPr>
      </w:pPr>
      <w:r w:rsidRPr="00F12140">
        <w:rPr>
          <w:lang w:eastAsia="en-GB"/>
        </w:rPr>
        <w:t xml:space="preserve">Visit Wales (2024) </w:t>
      </w:r>
      <w:r w:rsidRPr="00F12140">
        <w:rPr>
          <w:i/>
          <w:iCs/>
          <w:lang w:eastAsia="en-GB"/>
        </w:rPr>
        <w:t>Tourism Performance Report 2023</w:t>
      </w:r>
      <w:r w:rsidRPr="00F12140">
        <w:rPr>
          <w:lang w:eastAsia="en-GB"/>
        </w:rPr>
        <w:t>. Available at: https://www.visitwales.com/tourism-data (Accessed: 20 June 2025).</w:t>
      </w:r>
    </w:p>
    <w:p w:rsidR="005C3261" w:rsidRPr="00F12140" w:rsidRDefault="005C3261" w:rsidP="000606EE">
      <w:pPr>
        <w:rPr>
          <w:lang w:eastAsia="en-GB"/>
        </w:rPr>
      </w:pPr>
      <w:r w:rsidRPr="00F12140">
        <w:rPr>
          <w:lang w:eastAsia="en-GB"/>
        </w:rPr>
        <w:t xml:space="preserve">Welsh Government (2023) </w:t>
      </w:r>
      <w:r w:rsidRPr="00F12140">
        <w:rPr>
          <w:i/>
          <w:iCs/>
          <w:lang w:eastAsia="en-GB"/>
        </w:rPr>
        <w:t>Hospitality Sector Recovery Plan</w:t>
      </w:r>
      <w:r w:rsidRPr="00F12140">
        <w:rPr>
          <w:lang w:eastAsia="en-GB"/>
        </w:rPr>
        <w:t>. Available at: https://gov.wales/hospitality-strategy (Accessed: 20 June 2025).</w:t>
      </w:r>
    </w:p>
    <w:p w:rsidR="005C3261" w:rsidRPr="00F12140" w:rsidRDefault="005C3261" w:rsidP="000606EE">
      <w:pPr>
        <w:rPr>
          <w:lang w:eastAsia="en-GB"/>
        </w:rPr>
      </w:pPr>
      <w:r w:rsidRPr="00F12140">
        <w:rPr>
          <w:lang w:eastAsia="en-GB"/>
        </w:rPr>
        <w:t xml:space="preserve">Welsh Government (2023) </w:t>
      </w:r>
      <w:r w:rsidRPr="00F12140">
        <w:rPr>
          <w:i/>
          <w:iCs/>
          <w:lang w:eastAsia="en-GB"/>
        </w:rPr>
        <w:t>Sustainability Action Plan for Welsh Tourism Sector</w:t>
      </w:r>
      <w:r w:rsidRPr="00F12140">
        <w:rPr>
          <w:lang w:eastAsia="en-GB"/>
        </w:rPr>
        <w:t>. Available at: https://www.gov.wales/sustainability-welsh-tourism-2023 (Accessed: 20 June 2025).</w:t>
      </w:r>
    </w:p>
    <w:p w:rsidR="005C3261" w:rsidRPr="00F12140" w:rsidRDefault="005C3261" w:rsidP="000606EE">
      <w:pPr>
        <w:rPr>
          <w:lang w:eastAsia="en-GB"/>
        </w:rPr>
      </w:pPr>
      <w:r w:rsidRPr="00F12140">
        <w:rPr>
          <w:lang w:eastAsia="en-GB"/>
        </w:rPr>
        <w:t xml:space="preserve">Welsh Parliament (2024) </w:t>
      </w:r>
      <w:r w:rsidRPr="00F12140">
        <w:rPr>
          <w:i/>
          <w:iCs/>
          <w:lang w:eastAsia="en-GB"/>
        </w:rPr>
        <w:t>Hospitality Emissions Compliance by 2025</w:t>
      </w:r>
      <w:r w:rsidRPr="00F12140">
        <w:rPr>
          <w:lang w:eastAsia="en-GB"/>
        </w:rPr>
        <w:t>. Available at: https://www.senedd.wales/environment-hospitality-emissions-2025 (Accessed: 20 June 2025).</w:t>
      </w:r>
    </w:p>
    <w:p w:rsidR="005C3261" w:rsidRPr="00F12140" w:rsidRDefault="005C3261" w:rsidP="000606EE">
      <w:pPr>
        <w:rPr>
          <w:lang w:eastAsia="en-GB"/>
        </w:rPr>
      </w:pPr>
      <w:r w:rsidRPr="00F12140">
        <w:rPr>
          <w:lang w:eastAsia="en-GB"/>
        </w:rPr>
        <w:t xml:space="preserve">Whittington, R., Regnér, P., Angwin, D., Johnson, G. and Scholes, K. (2020) </w:t>
      </w:r>
      <w:r w:rsidRPr="00F12140">
        <w:rPr>
          <w:i/>
          <w:iCs/>
          <w:lang w:eastAsia="en-GB"/>
        </w:rPr>
        <w:t>Exploring Strategy</w:t>
      </w:r>
      <w:r w:rsidRPr="00F12140">
        <w:rPr>
          <w:lang w:eastAsia="en-GB"/>
        </w:rPr>
        <w:t>. 12th edn. Harlow: Pearson Education.</w:t>
      </w:r>
    </w:p>
    <w:p w:rsidR="005C3261" w:rsidRPr="00F12140" w:rsidRDefault="005C3261" w:rsidP="000606EE">
      <w:pPr>
        <w:rPr>
          <w:lang w:eastAsia="en-GB"/>
        </w:rPr>
      </w:pPr>
      <w:r w:rsidRPr="00F12140">
        <w:rPr>
          <w:lang w:eastAsia="en-GB"/>
        </w:rPr>
        <w:lastRenderedPageBreak/>
        <w:t xml:space="preserve">Winnow (2023) </w:t>
      </w:r>
      <w:r w:rsidRPr="00F12140">
        <w:rPr>
          <w:i/>
          <w:iCs/>
          <w:lang w:eastAsia="en-GB"/>
        </w:rPr>
        <w:t>AI Food Waste Tracking System Overview</w:t>
      </w:r>
      <w:r w:rsidRPr="00F12140">
        <w:rPr>
          <w:lang w:eastAsia="en-GB"/>
        </w:rPr>
        <w:t>. Available at: https://www.winnowsolutions.com/ (Accessed: 20 June 2025).</w:t>
      </w:r>
    </w:p>
    <w:p w:rsidR="005C3261" w:rsidRPr="00F12140" w:rsidRDefault="005C3261" w:rsidP="000606EE">
      <w:pPr>
        <w:rPr>
          <w:lang w:eastAsia="en-GB"/>
        </w:rPr>
      </w:pPr>
      <w:r w:rsidRPr="00F12140">
        <w:rPr>
          <w:lang w:eastAsia="en-GB"/>
        </w:rPr>
        <w:t xml:space="preserve">WRAP (2023) </w:t>
      </w:r>
      <w:r w:rsidRPr="00F12140">
        <w:rPr>
          <w:i/>
          <w:iCs/>
          <w:lang w:eastAsia="en-GB"/>
        </w:rPr>
        <w:t>Annual Food Waste in UK Hotels: Sector Report</w:t>
      </w:r>
      <w:r w:rsidRPr="00F12140">
        <w:rPr>
          <w:lang w:eastAsia="en-GB"/>
        </w:rPr>
        <w:t>. Available at: https://wrap.org.uk/resources/report/uk-hospitality-food-waste-report-2023 (Accessed: 20 June 2025).</w:t>
      </w:r>
    </w:p>
    <w:p w:rsidR="005C3261" w:rsidRPr="00F12140" w:rsidRDefault="005C3261" w:rsidP="000606EE">
      <w:pPr>
        <w:rPr>
          <w:lang w:eastAsia="en-GB"/>
        </w:rPr>
      </w:pPr>
      <w:r w:rsidRPr="00F12140">
        <w:rPr>
          <w:lang w:eastAsia="en-GB"/>
        </w:rPr>
        <w:t xml:space="preserve">WRAP (2023) </w:t>
      </w:r>
      <w:r w:rsidRPr="00F12140">
        <w:rPr>
          <w:i/>
          <w:iCs/>
          <w:lang w:eastAsia="en-GB"/>
        </w:rPr>
        <w:t>UK Hotel Sector: Food Waste Prevention Strategies</w:t>
      </w:r>
      <w:r w:rsidRPr="00F12140">
        <w:rPr>
          <w:lang w:eastAsia="en-GB"/>
        </w:rPr>
        <w:t>. Available at: https://wrap.org.uk/resources/report/uk-hotel-food-waste-analysis (Accessed: 20 June 2025).</w:t>
      </w:r>
    </w:p>
    <w:p w:rsidR="005C3261" w:rsidRPr="00F12140" w:rsidRDefault="005C3261" w:rsidP="000606EE">
      <w:pPr>
        <w:rPr>
          <w:lang w:eastAsia="en-GB"/>
        </w:rPr>
      </w:pPr>
      <w:r w:rsidRPr="00F12140">
        <w:rPr>
          <w:lang w:eastAsia="en-GB"/>
        </w:rPr>
        <w:t xml:space="preserve">WRAP (2024) </w:t>
      </w:r>
      <w:r w:rsidRPr="00F12140">
        <w:rPr>
          <w:i/>
          <w:iCs/>
          <w:lang w:eastAsia="en-GB"/>
        </w:rPr>
        <w:t>Food Waste Prevention: Case Studies Using AI and IoT Tools</w:t>
      </w:r>
      <w:r w:rsidRPr="00F12140">
        <w:rPr>
          <w:lang w:eastAsia="en-GB"/>
        </w:rPr>
        <w:t>. Available at: https://wrap.org.uk/resources/case-studies/ai-food-waste-reduction-hospitality (Accessed: 20 June 2025).</w:t>
      </w:r>
    </w:p>
    <w:p w:rsidR="005C3261" w:rsidRPr="00F12140" w:rsidRDefault="005C3261" w:rsidP="000606EE">
      <w:pPr>
        <w:rPr>
          <w:lang w:eastAsia="en-GB"/>
        </w:rPr>
      </w:pPr>
      <w:r w:rsidRPr="00F12140">
        <w:rPr>
          <w:lang w:eastAsia="en-GB"/>
        </w:rPr>
        <w:t xml:space="preserve">WRAP (2024) </w:t>
      </w:r>
      <w:r w:rsidRPr="00F12140">
        <w:rPr>
          <w:i/>
          <w:iCs/>
          <w:lang w:eastAsia="en-GB"/>
        </w:rPr>
        <w:t>Smart Kitchens: Using Winnow to Cut Waste</w:t>
      </w:r>
      <w:r w:rsidRPr="00F12140">
        <w:rPr>
          <w:lang w:eastAsia="en-GB"/>
        </w:rPr>
        <w:t>. Available at: https://wrap.org.uk/resources/case-studies/winnow-ai-inventory-reduction (Accessed: 20 June 2025).</w:t>
      </w:r>
    </w:p>
    <w:p w:rsidR="005C3261" w:rsidRPr="00F12140" w:rsidRDefault="005C3261" w:rsidP="000606EE">
      <w:pPr>
        <w:rPr>
          <w:lang w:eastAsia="en-GB"/>
        </w:rPr>
      </w:pPr>
      <w:r w:rsidRPr="00F12140">
        <w:rPr>
          <w:lang w:eastAsia="en-GB"/>
        </w:rPr>
        <w:t xml:space="preserve">YouGov (2023) </w:t>
      </w:r>
      <w:r w:rsidRPr="00F12140">
        <w:rPr>
          <w:i/>
          <w:iCs/>
          <w:lang w:eastAsia="en-GB"/>
        </w:rPr>
        <w:t>Employee Satisfaction and Workplace Trends in UK Hospitality</w:t>
      </w:r>
      <w:r w:rsidRPr="00F12140">
        <w:rPr>
          <w:lang w:eastAsia="en-GB"/>
        </w:rPr>
        <w:t>. Available at: https://yougov.co.uk/topics/travel/articles-reports/2023/12/10/uk-hospitality-staff-retention-trends (Accessed: 20 June 2025).</w:t>
      </w:r>
    </w:p>
    <w:p w:rsidR="003B5724" w:rsidRPr="00F12140" w:rsidRDefault="003B5724" w:rsidP="000606EE">
      <w:pPr>
        <w:rPr>
          <w:lang w:eastAsia="en-GB"/>
        </w:rPr>
      </w:pPr>
    </w:p>
    <w:sectPr w:rsidR="003B5724" w:rsidRPr="00F12140">
      <w:pgSz w:w="12240" w:h="15840"/>
      <w:pgMar w:top="1440" w:right="1440" w:bottom="1440" w:left="1440" w:header="720" w:footer="720" w:gutter="0"/>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rsidR="006F2833" w:rsidRDefault="006F2833">
      <w:pPr>
        <w:spacing w:line="240" w:lineRule="auto"/>
      </w:pPr>
      <w:r>
        <w:separator/>
      </w:r>
    </w:p>
  </w:endnote>
  <w:endnote w:type="continuationSeparator" w:id="0">
    <w:p w:rsidR="006F2833" w:rsidRDefault="006F2833">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Noto Sans Symbols">
    <w:altName w:val="Times New Roman"/>
    <w:charset w:val="00"/>
    <w:family w:val="auto"/>
    <w:pitch w:val="default"/>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Georgia">
    <w:panose1 w:val="02040502050405020303"/>
    <w:charset w:val="00"/>
    <w:family w:val="roman"/>
    <w:pitch w:val="variable"/>
    <w:sig w:usb0="00000287" w:usb1="00000000" w:usb2="00000000" w:usb3="00000000" w:csb0="0000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rsidR="00296E31" w:rsidRDefault="00296E31">
    <w:pPr>
      <w:pBdr>
        <w:top w:val="nil"/>
        <w:left w:val="nil"/>
        <w:bottom w:val="nil"/>
        <w:right w:val="nil"/>
        <w:between w:val="nil"/>
      </w:pBdr>
      <w:tabs>
        <w:tab w:val="center" w:pos="4680"/>
        <w:tab w:val="right" w:pos="9360"/>
      </w:tabs>
      <w:spacing w:line="240" w:lineRule="auto"/>
      <w:jc w:val="center"/>
      <w:rPr>
        <w:rFonts w:cs="Arial"/>
        <w:color w:val="000000"/>
        <w:szCs w:val="24"/>
      </w:rPr>
    </w:pPr>
    <w:r>
      <w:rPr>
        <w:rFonts w:cs="Arial"/>
        <w:color w:val="000000"/>
        <w:szCs w:val="24"/>
      </w:rPr>
      <w:fldChar w:fldCharType="begin"/>
    </w:r>
    <w:r>
      <w:rPr>
        <w:rFonts w:cs="Arial"/>
        <w:color w:val="000000"/>
        <w:szCs w:val="24"/>
      </w:rPr>
      <w:instrText>PAGE</w:instrText>
    </w:r>
    <w:r>
      <w:rPr>
        <w:rFonts w:cs="Arial"/>
        <w:color w:val="000000"/>
        <w:szCs w:val="24"/>
      </w:rPr>
      <w:fldChar w:fldCharType="separate"/>
    </w:r>
    <w:r>
      <w:rPr>
        <w:rFonts w:cs="Arial"/>
        <w:color w:val="000000"/>
        <w:szCs w:val="24"/>
      </w:rPr>
      <w:t>1</w:t>
    </w:r>
    <w:r>
      <w:rPr>
        <w:rFonts w:cs="Arial"/>
        <w:color w:val="000000"/>
        <w:szCs w:val="24"/>
      </w:rPr>
      <w:fldChar w:fldCharType="end"/>
    </w:r>
  </w:p>
  <w:p w:rsidR="00296E31" w:rsidRDefault="00296E31">
    <w:pPr>
      <w:pBdr>
        <w:top w:val="nil"/>
        <w:left w:val="nil"/>
        <w:bottom w:val="nil"/>
        <w:right w:val="nil"/>
        <w:between w:val="nil"/>
      </w:pBdr>
      <w:tabs>
        <w:tab w:val="center" w:pos="4680"/>
        <w:tab w:val="right" w:pos="9360"/>
      </w:tabs>
      <w:spacing w:line="240" w:lineRule="auto"/>
      <w:rPr>
        <w:rFonts w:cs="Arial"/>
        <w:color w:val="000000"/>
        <w:szCs w:val="24"/>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rsidR="006F2833" w:rsidRDefault="006F2833">
      <w:pPr>
        <w:spacing w:line="240" w:lineRule="auto"/>
      </w:pPr>
      <w:r>
        <w:separator/>
      </w:r>
    </w:p>
  </w:footnote>
  <w:footnote w:type="continuationSeparator" w:id="0">
    <w:p w:rsidR="006F2833" w:rsidRDefault="006F2833">
      <w:pPr>
        <w:spacing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03185EF0"/>
    <w:multiLevelType w:val="hybridMultilevel"/>
    <w:tmpl w:val="EE56131E"/>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4613F27"/>
    <w:multiLevelType w:val="multilevel"/>
    <w:tmpl w:val="F31886A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15:restartNumberingAfterBreak="0">
    <w:nsid w:val="05FB1CC0"/>
    <w:multiLevelType w:val="multilevel"/>
    <w:tmpl w:val="62BEA0F4"/>
    <w:lvl w:ilvl="0">
      <w:start w:val="1"/>
      <w:numFmt w:val="bullet"/>
      <w:lvlText w:val="●"/>
      <w:lvlJc w:val="left"/>
      <w:pPr>
        <w:ind w:left="720" w:hanging="360"/>
      </w:pPr>
      <w:rPr>
        <w:rFonts w:ascii="Noto Sans Symbols" w:eastAsia="Noto Sans Symbols" w:hAnsi="Noto Sans Symbols" w:cs="Noto Sans Symbols"/>
      </w:rPr>
    </w:lvl>
    <w:lvl w:ilvl="1">
      <w:start w:val="1"/>
      <w:numFmt w:val="bullet"/>
      <w:lvlText w:val="o"/>
      <w:lvlJc w:val="left"/>
      <w:pPr>
        <w:ind w:left="1440" w:hanging="360"/>
      </w:pPr>
      <w:rPr>
        <w:rFonts w:ascii="Courier New" w:eastAsia="Courier New" w:hAnsi="Courier New" w:cs="Courier New"/>
      </w:rPr>
    </w:lvl>
    <w:lvl w:ilvl="2">
      <w:start w:val="1"/>
      <w:numFmt w:val="bullet"/>
      <w:lvlText w:val="▪"/>
      <w:lvlJc w:val="left"/>
      <w:pPr>
        <w:ind w:left="2160" w:hanging="360"/>
      </w:pPr>
      <w:rPr>
        <w:rFonts w:ascii="Noto Sans Symbols" w:eastAsia="Noto Sans Symbols" w:hAnsi="Noto Sans Symbols" w:cs="Noto Sans Symbols"/>
      </w:rPr>
    </w:lvl>
    <w:lvl w:ilvl="3">
      <w:start w:val="1"/>
      <w:numFmt w:val="bullet"/>
      <w:lvlText w:val="●"/>
      <w:lvlJc w:val="left"/>
      <w:pPr>
        <w:ind w:left="2880" w:hanging="360"/>
      </w:pPr>
      <w:rPr>
        <w:rFonts w:ascii="Noto Sans Symbols" w:eastAsia="Noto Sans Symbols" w:hAnsi="Noto Sans Symbols" w:cs="Noto Sans Symbols"/>
      </w:rPr>
    </w:lvl>
    <w:lvl w:ilvl="4">
      <w:start w:val="1"/>
      <w:numFmt w:val="bullet"/>
      <w:lvlText w:val="o"/>
      <w:lvlJc w:val="left"/>
      <w:pPr>
        <w:ind w:left="3600" w:hanging="360"/>
      </w:pPr>
      <w:rPr>
        <w:rFonts w:ascii="Courier New" w:eastAsia="Courier New" w:hAnsi="Courier New" w:cs="Courier New"/>
      </w:rPr>
    </w:lvl>
    <w:lvl w:ilvl="5">
      <w:start w:val="1"/>
      <w:numFmt w:val="bullet"/>
      <w:lvlText w:val="▪"/>
      <w:lvlJc w:val="left"/>
      <w:pPr>
        <w:ind w:left="4320" w:hanging="360"/>
      </w:pPr>
      <w:rPr>
        <w:rFonts w:ascii="Noto Sans Symbols" w:eastAsia="Noto Sans Symbols" w:hAnsi="Noto Sans Symbols" w:cs="Noto Sans Symbols"/>
      </w:rPr>
    </w:lvl>
    <w:lvl w:ilvl="6">
      <w:start w:val="1"/>
      <w:numFmt w:val="bullet"/>
      <w:lvlText w:val="●"/>
      <w:lvlJc w:val="left"/>
      <w:pPr>
        <w:ind w:left="5040" w:hanging="360"/>
      </w:pPr>
      <w:rPr>
        <w:rFonts w:ascii="Noto Sans Symbols" w:eastAsia="Noto Sans Symbols" w:hAnsi="Noto Sans Symbols" w:cs="Noto Sans Symbols"/>
      </w:rPr>
    </w:lvl>
    <w:lvl w:ilvl="7">
      <w:start w:val="1"/>
      <w:numFmt w:val="bullet"/>
      <w:lvlText w:val="o"/>
      <w:lvlJc w:val="left"/>
      <w:pPr>
        <w:ind w:left="5760" w:hanging="360"/>
      </w:pPr>
      <w:rPr>
        <w:rFonts w:ascii="Courier New" w:eastAsia="Courier New" w:hAnsi="Courier New" w:cs="Courier New"/>
      </w:rPr>
    </w:lvl>
    <w:lvl w:ilvl="8">
      <w:start w:val="1"/>
      <w:numFmt w:val="bullet"/>
      <w:lvlText w:val="▪"/>
      <w:lvlJc w:val="left"/>
      <w:pPr>
        <w:ind w:left="6480" w:hanging="360"/>
      </w:pPr>
      <w:rPr>
        <w:rFonts w:ascii="Noto Sans Symbols" w:eastAsia="Noto Sans Symbols" w:hAnsi="Noto Sans Symbols" w:cs="Noto Sans Symbols"/>
      </w:rPr>
    </w:lvl>
  </w:abstractNum>
  <w:abstractNum w:abstractNumId="3" w15:restartNumberingAfterBreak="0">
    <w:nsid w:val="092507C3"/>
    <w:multiLevelType w:val="hybridMultilevel"/>
    <w:tmpl w:val="E4CC1F2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156627E7"/>
    <w:multiLevelType w:val="hybridMultilevel"/>
    <w:tmpl w:val="1E46D36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6E73E2A"/>
    <w:multiLevelType w:val="hybridMultilevel"/>
    <w:tmpl w:val="BE569F1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1A3D3AFC"/>
    <w:multiLevelType w:val="hybridMultilevel"/>
    <w:tmpl w:val="6A62AF96"/>
    <w:lvl w:ilvl="0" w:tplc="0809000F">
      <w:start w:val="1"/>
      <w:numFmt w:val="decimal"/>
      <w:lvlText w:val="%1."/>
      <w:lvlJc w:val="left"/>
      <w:pPr>
        <w:ind w:left="360" w:hanging="360"/>
      </w:pPr>
      <w:rPr>
        <w:rFonts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7" w15:restartNumberingAfterBreak="0">
    <w:nsid w:val="204A6BB6"/>
    <w:multiLevelType w:val="hybridMultilevel"/>
    <w:tmpl w:val="AF3653F0"/>
    <w:lvl w:ilvl="0" w:tplc="75329696">
      <w:start w:val="1"/>
      <w:numFmt w:val="bullet"/>
      <w:lvlText w:val=""/>
      <w:lvlJc w:val="left"/>
      <w:pPr>
        <w:ind w:left="1080" w:hanging="360"/>
      </w:pPr>
      <w:rPr>
        <w:rFonts w:ascii="Symbol" w:hAnsi="Symbol" w:hint="default"/>
      </w:rPr>
    </w:lvl>
    <w:lvl w:ilvl="1" w:tplc="04090003" w:tentative="1">
      <w:start w:val="1"/>
      <w:numFmt w:val="bullet"/>
      <w:lvlText w:val="o"/>
      <w:lvlJc w:val="left"/>
      <w:pPr>
        <w:ind w:left="1800" w:hanging="360"/>
      </w:pPr>
      <w:rPr>
        <w:rFonts w:ascii="Courier New" w:hAnsi="Courier New" w:cs="Courier New" w:hint="default"/>
      </w:rPr>
    </w:lvl>
    <w:lvl w:ilvl="2" w:tplc="04090005" w:tentative="1">
      <w:start w:val="1"/>
      <w:numFmt w:val="bullet"/>
      <w:lvlText w:val=""/>
      <w:lvlJc w:val="left"/>
      <w:pPr>
        <w:ind w:left="2520" w:hanging="360"/>
      </w:pPr>
      <w:rPr>
        <w:rFonts w:ascii="Wingdings" w:hAnsi="Wingdings" w:hint="default"/>
      </w:rPr>
    </w:lvl>
    <w:lvl w:ilvl="3" w:tplc="04090001" w:tentative="1">
      <w:start w:val="1"/>
      <w:numFmt w:val="bullet"/>
      <w:lvlText w:val=""/>
      <w:lvlJc w:val="left"/>
      <w:pPr>
        <w:ind w:left="3240" w:hanging="360"/>
      </w:pPr>
      <w:rPr>
        <w:rFonts w:ascii="Symbol" w:hAnsi="Symbol" w:hint="default"/>
      </w:rPr>
    </w:lvl>
    <w:lvl w:ilvl="4" w:tplc="04090003" w:tentative="1">
      <w:start w:val="1"/>
      <w:numFmt w:val="bullet"/>
      <w:lvlText w:val="o"/>
      <w:lvlJc w:val="left"/>
      <w:pPr>
        <w:ind w:left="3960" w:hanging="360"/>
      </w:pPr>
      <w:rPr>
        <w:rFonts w:ascii="Courier New" w:hAnsi="Courier New" w:cs="Courier New" w:hint="default"/>
      </w:rPr>
    </w:lvl>
    <w:lvl w:ilvl="5" w:tplc="04090005" w:tentative="1">
      <w:start w:val="1"/>
      <w:numFmt w:val="bullet"/>
      <w:lvlText w:val=""/>
      <w:lvlJc w:val="left"/>
      <w:pPr>
        <w:ind w:left="4680" w:hanging="360"/>
      </w:pPr>
      <w:rPr>
        <w:rFonts w:ascii="Wingdings" w:hAnsi="Wingdings" w:hint="default"/>
      </w:rPr>
    </w:lvl>
    <w:lvl w:ilvl="6" w:tplc="04090001" w:tentative="1">
      <w:start w:val="1"/>
      <w:numFmt w:val="bullet"/>
      <w:lvlText w:val=""/>
      <w:lvlJc w:val="left"/>
      <w:pPr>
        <w:ind w:left="5400" w:hanging="360"/>
      </w:pPr>
      <w:rPr>
        <w:rFonts w:ascii="Symbol" w:hAnsi="Symbol" w:hint="default"/>
      </w:rPr>
    </w:lvl>
    <w:lvl w:ilvl="7" w:tplc="04090003" w:tentative="1">
      <w:start w:val="1"/>
      <w:numFmt w:val="bullet"/>
      <w:lvlText w:val="o"/>
      <w:lvlJc w:val="left"/>
      <w:pPr>
        <w:ind w:left="6120" w:hanging="360"/>
      </w:pPr>
      <w:rPr>
        <w:rFonts w:ascii="Courier New" w:hAnsi="Courier New" w:cs="Courier New" w:hint="default"/>
      </w:rPr>
    </w:lvl>
    <w:lvl w:ilvl="8" w:tplc="04090005" w:tentative="1">
      <w:start w:val="1"/>
      <w:numFmt w:val="bullet"/>
      <w:lvlText w:val=""/>
      <w:lvlJc w:val="left"/>
      <w:pPr>
        <w:ind w:left="6840" w:hanging="360"/>
      </w:pPr>
      <w:rPr>
        <w:rFonts w:ascii="Wingdings" w:hAnsi="Wingdings" w:hint="default"/>
      </w:rPr>
    </w:lvl>
  </w:abstractNum>
  <w:abstractNum w:abstractNumId="8" w15:restartNumberingAfterBreak="0">
    <w:nsid w:val="23A82209"/>
    <w:multiLevelType w:val="hybridMultilevel"/>
    <w:tmpl w:val="F8962F4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9" w15:restartNumberingAfterBreak="0">
    <w:nsid w:val="285F0525"/>
    <w:multiLevelType w:val="multilevel"/>
    <w:tmpl w:val="21A8A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2B521DC6"/>
    <w:multiLevelType w:val="hybridMultilevel"/>
    <w:tmpl w:val="BF64ED7C"/>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D456CA5"/>
    <w:multiLevelType w:val="hybridMultilevel"/>
    <w:tmpl w:val="7F88F72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2" w15:restartNumberingAfterBreak="0">
    <w:nsid w:val="2E38609C"/>
    <w:multiLevelType w:val="hybridMultilevel"/>
    <w:tmpl w:val="302C57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2E745FAE"/>
    <w:multiLevelType w:val="hybridMultilevel"/>
    <w:tmpl w:val="A104C70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4" w15:restartNumberingAfterBreak="0">
    <w:nsid w:val="2E8B5981"/>
    <w:multiLevelType w:val="hybridMultilevel"/>
    <w:tmpl w:val="C854C0C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5" w15:restartNumberingAfterBreak="0">
    <w:nsid w:val="37353472"/>
    <w:multiLevelType w:val="hybridMultilevel"/>
    <w:tmpl w:val="4FEEEA86"/>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6" w15:restartNumberingAfterBreak="0">
    <w:nsid w:val="37B30000"/>
    <w:multiLevelType w:val="hybridMultilevel"/>
    <w:tmpl w:val="4670C18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7" w15:restartNumberingAfterBreak="0">
    <w:nsid w:val="3BFF61B2"/>
    <w:multiLevelType w:val="multilevel"/>
    <w:tmpl w:val="56FC74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3D1641A6"/>
    <w:multiLevelType w:val="hybridMultilevel"/>
    <w:tmpl w:val="8C6A421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19" w15:restartNumberingAfterBreak="0">
    <w:nsid w:val="4A753F99"/>
    <w:multiLevelType w:val="hybridMultilevel"/>
    <w:tmpl w:val="18083B34"/>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0" w15:restartNumberingAfterBreak="0">
    <w:nsid w:val="4E8B689C"/>
    <w:multiLevelType w:val="hybridMultilevel"/>
    <w:tmpl w:val="0D20F02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F361756"/>
    <w:multiLevelType w:val="multilevel"/>
    <w:tmpl w:val="EFB6A23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2" w15:restartNumberingAfterBreak="0">
    <w:nsid w:val="512B24AE"/>
    <w:multiLevelType w:val="hybridMultilevel"/>
    <w:tmpl w:val="DC1CCA3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590D7EF9"/>
    <w:multiLevelType w:val="hybridMultilevel"/>
    <w:tmpl w:val="E2F0A918"/>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4" w15:restartNumberingAfterBreak="0">
    <w:nsid w:val="5AED6C74"/>
    <w:multiLevelType w:val="hybridMultilevel"/>
    <w:tmpl w:val="F2F2BB5A"/>
    <w:lvl w:ilvl="0" w:tplc="0409000B">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63964AF5"/>
    <w:multiLevelType w:val="multilevel"/>
    <w:tmpl w:val="D1D683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6" w15:restartNumberingAfterBreak="0">
    <w:nsid w:val="65C45DF6"/>
    <w:multiLevelType w:val="hybridMultilevel"/>
    <w:tmpl w:val="AC06FFE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7" w15:restartNumberingAfterBreak="0">
    <w:nsid w:val="6CBB229C"/>
    <w:multiLevelType w:val="multilevel"/>
    <w:tmpl w:val="DFA0AA0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8" w15:restartNumberingAfterBreak="0">
    <w:nsid w:val="713A075B"/>
    <w:multiLevelType w:val="hybridMultilevel"/>
    <w:tmpl w:val="E260FC8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9" w15:restartNumberingAfterBreak="0">
    <w:nsid w:val="71AA524A"/>
    <w:multiLevelType w:val="hybridMultilevel"/>
    <w:tmpl w:val="50D08D08"/>
    <w:lvl w:ilvl="0" w:tplc="5F06ED68">
      <w:numFmt w:val="bullet"/>
      <w:lvlText w:val=""/>
      <w:lvlJc w:val="left"/>
      <w:pPr>
        <w:ind w:left="795" w:hanging="435"/>
      </w:pPr>
      <w:rPr>
        <w:rFonts w:ascii="Symbol" w:eastAsia="Arial" w:hAnsi="Symbol" w:cs="Times New Roman"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30" w15:restartNumberingAfterBreak="0">
    <w:nsid w:val="7E6D6433"/>
    <w:multiLevelType w:val="hybridMultilevel"/>
    <w:tmpl w:val="8E00298E"/>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2"/>
  </w:num>
  <w:num w:numId="2">
    <w:abstractNumId w:val="8"/>
  </w:num>
  <w:num w:numId="3">
    <w:abstractNumId w:val="7"/>
  </w:num>
  <w:num w:numId="4">
    <w:abstractNumId w:val="13"/>
  </w:num>
  <w:num w:numId="5">
    <w:abstractNumId w:val="23"/>
  </w:num>
  <w:num w:numId="6">
    <w:abstractNumId w:val="11"/>
  </w:num>
  <w:num w:numId="7">
    <w:abstractNumId w:val="19"/>
  </w:num>
  <w:num w:numId="8">
    <w:abstractNumId w:val="6"/>
  </w:num>
  <w:num w:numId="9">
    <w:abstractNumId w:val="21"/>
  </w:num>
  <w:num w:numId="10">
    <w:abstractNumId w:val="18"/>
  </w:num>
  <w:num w:numId="11">
    <w:abstractNumId w:val="29"/>
  </w:num>
  <w:num w:numId="12">
    <w:abstractNumId w:val="22"/>
  </w:num>
  <w:num w:numId="13">
    <w:abstractNumId w:val="9"/>
  </w:num>
  <w:num w:numId="14">
    <w:abstractNumId w:val="27"/>
  </w:num>
  <w:num w:numId="15">
    <w:abstractNumId w:val="25"/>
  </w:num>
  <w:num w:numId="16">
    <w:abstractNumId w:val="17"/>
  </w:num>
  <w:num w:numId="17">
    <w:abstractNumId w:val="30"/>
  </w:num>
  <w:num w:numId="18">
    <w:abstractNumId w:val="4"/>
  </w:num>
  <w:num w:numId="19">
    <w:abstractNumId w:val="14"/>
  </w:num>
  <w:num w:numId="20">
    <w:abstractNumId w:val="10"/>
  </w:num>
  <w:num w:numId="21">
    <w:abstractNumId w:val="3"/>
  </w:num>
  <w:num w:numId="22">
    <w:abstractNumId w:val="16"/>
  </w:num>
  <w:num w:numId="23">
    <w:abstractNumId w:val="0"/>
  </w:num>
  <w:num w:numId="24">
    <w:abstractNumId w:val="1"/>
  </w:num>
  <w:num w:numId="25">
    <w:abstractNumId w:val="24"/>
  </w:num>
  <w:num w:numId="26">
    <w:abstractNumId w:val="15"/>
  </w:num>
  <w:num w:numId="27">
    <w:abstractNumId w:val="28"/>
  </w:num>
  <w:num w:numId="28">
    <w:abstractNumId w:val="5"/>
  </w:num>
  <w:num w:numId="29">
    <w:abstractNumId w:val="26"/>
  </w:num>
  <w:num w:numId="30">
    <w:abstractNumId w:val="12"/>
  </w:num>
  <w:num w:numId="31">
    <w:abstractNumId w:val="2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2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docVars>
    <w:docVar w:name="__Grammarly_42____i" w:val="H4sIAAAAAAAEAKtWckksSQxILCpxzi/NK1GyMqwFAAEhoTITAAAA"/>
    <w:docVar w:name="__Grammarly_42___1" w:val="H4sIAAAAAAAEAKtWcslP9kxRslIyNDY2tzQ2MTY3tbQ0t7QwNzFV0lEKTi0uzszPAykwNKwFALekoCUtAAAA"/>
  </w:docVars>
  <w:rsids>
    <w:rsidRoot w:val="00E86CC8"/>
    <w:rsid w:val="00006B46"/>
    <w:rsid w:val="00006E4D"/>
    <w:rsid w:val="00012326"/>
    <w:rsid w:val="00020519"/>
    <w:rsid w:val="00054EF1"/>
    <w:rsid w:val="00057A00"/>
    <w:rsid w:val="000606EE"/>
    <w:rsid w:val="000661F7"/>
    <w:rsid w:val="00087F3B"/>
    <w:rsid w:val="000916A9"/>
    <w:rsid w:val="00091C93"/>
    <w:rsid w:val="000A6B82"/>
    <w:rsid w:val="000B0D76"/>
    <w:rsid w:val="000B674B"/>
    <w:rsid w:val="000D17A1"/>
    <w:rsid w:val="000D2F6A"/>
    <w:rsid w:val="000E5A2A"/>
    <w:rsid w:val="000E6573"/>
    <w:rsid w:val="001103C8"/>
    <w:rsid w:val="001309DC"/>
    <w:rsid w:val="001336CF"/>
    <w:rsid w:val="00135F1F"/>
    <w:rsid w:val="00150C08"/>
    <w:rsid w:val="00181C09"/>
    <w:rsid w:val="001829B1"/>
    <w:rsid w:val="00184ADB"/>
    <w:rsid w:val="001C014D"/>
    <w:rsid w:val="001C2C4C"/>
    <w:rsid w:val="001C5E04"/>
    <w:rsid w:val="001C643D"/>
    <w:rsid w:val="001D0C42"/>
    <w:rsid w:val="001D7A2C"/>
    <w:rsid w:val="001E7D4D"/>
    <w:rsid w:val="0020193F"/>
    <w:rsid w:val="00201E06"/>
    <w:rsid w:val="002070CB"/>
    <w:rsid w:val="00214020"/>
    <w:rsid w:val="002148EC"/>
    <w:rsid w:val="00253892"/>
    <w:rsid w:val="00273A40"/>
    <w:rsid w:val="002814F6"/>
    <w:rsid w:val="002963FE"/>
    <w:rsid w:val="00296E31"/>
    <w:rsid w:val="002A0B3A"/>
    <w:rsid w:val="002A635E"/>
    <w:rsid w:val="002B14A5"/>
    <w:rsid w:val="002E159F"/>
    <w:rsid w:val="002E5B39"/>
    <w:rsid w:val="002F2E25"/>
    <w:rsid w:val="003010FE"/>
    <w:rsid w:val="00304AB5"/>
    <w:rsid w:val="0030538A"/>
    <w:rsid w:val="00332979"/>
    <w:rsid w:val="00343A42"/>
    <w:rsid w:val="003568B5"/>
    <w:rsid w:val="00374F8D"/>
    <w:rsid w:val="00376607"/>
    <w:rsid w:val="003768A7"/>
    <w:rsid w:val="00391D8A"/>
    <w:rsid w:val="003952E3"/>
    <w:rsid w:val="00397FB5"/>
    <w:rsid w:val="003A7C4E"/>
    <w:rsid w:val="003B5724"/>
    <w:rsid w:val="003D76CF"/>
    <w:rsid w:val="003E61EA"/>
    <w:rsid w:val="00400597"/>
    <w:rsid w:val="00420FCC"/>
    <w:rsid w:val="00443035"/>
    <w:rsid w:val="004752CA"/>
    <w:rsid w:val="004935DB"/>
    <w:rsid w:val="00494916"/>
    <w:rsid w:val="00494EE0"/>
    <w:rsid w:val="004A51CD"/>
    <w:rsid w:val="004C4A9C"/>
    <w:rsid w:val="004C7A8D"/>
    <w:rsid w:val="004D1C20"/>
    <w:rsid w:val="004D78EC"/>
    <w:rsid w:val="004E041F"/>
    <w:rsid w:val="004E05DE"/>
    <w:rsid w:val="004E3468"/>
    <w:rsid w:val="004E35B1"/>
    <w:rsid w:val="004E7D00"/>
    <w:rsid w:val="004E7F89"/>
    <w:rsid w:val="004F0217"/>
    <w:rsid w:val="004F20DB"/>
    <w:rsid w:val="005014EE"/>
    <w:rsid w:val="00512531"/>
    <w:rsid w:val="00517AC6"/>
    <w:rsid w:val="005253EA"/>
    <w:rsid w:val="00541B31"/>
    <w:rsid w:val="00556E89"/>
    <w:rsid w:val="00567985"/>
    <w:rsid w:val="00573047"/>
    <w:rsid w:val="00573B7F"/>
    <w:rsid w:val="00574ABC"/>
    <w:rsid w:val="005928E7"/>
    <w:rsid w:val="005A0D1C"/>
    <w:rsid w:val="005C0F22"/>
    <w:rsid w:val="005C3261"/>
    <w:rsid w:val="005C388D"/>
    <w:rsid w:val="005D4361"/>
    <w:rsid w:val="005E41E9"/>
    <w:rsid w:val="0061003B"/>
    <w:rsid w:val="006251F7"/>
    <w:rsid w:val="00647E77"/>
    <w:rsid w:val="00655163"/>
    <w:rsid w:val="006574B7"/>
    <w:rsid w:val="006676B6"/>
    <w:rsid w:val="0069196E"/>
    <w:rsid w:val="00692C9F"/>
    <w:rsid w:val="00693642"/>
    <w:rsid w:val="006A0C36"/>
    <w:rsid w:val="006A2264"/>
    <w:rsid w:val="006A31AA"/>
    <w:rsid w:val="006A38FB"/>
    <w:rsid w:val="006C1D3C"/>
    <w:rsid w:val="006C4A69"/>
    <w:rsid w:val="006C71D5"/>
    <w:rsid w:val="006D1299"/>
    <w:rsid w:val="006E1281"/>
    <w:rsid w:val="006F2833"/>
    <w:rsid w:val="006F4CC1"/>
    <w:rsid w:val="00710242"/>
    <w:rsid w:val="00725842"/>
    <w:rsid w:val="007269EC"/>
    <w:rsid w:val="0073208E"/>
    <w:rsid w:val="00735D6F"/>
    <w:rsid w:val="00756394"/>
    <w:rsid w:val="0077136D"/>
    <w:rsid w:val="00774AA4"/>
    <w:rsid w:val="00780FDD"/>
    <w:rsid w:val="00784C8A"/>
    <w:rsid w:val="007C6D01"/>
    <w:rsid w:val="007E351C"/>
    <w:rsid w:val="007E3E40"/>
    <w:rsid w:val="007E5E48"/>
    <w:rsid w:val="007F2957"/>
    <w:rsid w:val="007F6CB5"/>
    <w:rsid w:val="007F73CE"/>
    <w:rsid w:val="008179F6"/>
    <w:rsid w:val="00820CFF"/>
    <w:rsid w:val="00827373"/>
    <w:rsid w:val="0086174B"/>
    <w:rsid w:val="00892393"/>
    <w:rsid w:val="008A2DA7"/>
    <w:rsid w:val="008D1776"/>
    <w:rsid w:val="008D2773"/>
    <w:rsid w:val="008D5050"/>
    <w:rsid w:val="008E0901"/>
    <w:rsid w:val="008E0A7C"/>
    <w:rsid w:val="008E0E84"/>
    <w:rsid w:val="008F69F8"/>
    <w:rsid w:val="00901163"/>
    <w:rsid w:val="00914AE7"/>
    <w:rsid w:val="00921738"/>
    <w:rsid w:val="00923091"/>
    <w:rsid w:val="00931C8A"/>
    <w:rsid w:val="00932E6F"/>
    <w:rsid w:val="00954479"/>
    <w:rsid w:val="00960CCC"/>
    <w:rsid w:val="009632FE"/>
    <w:rsid w:val="00971C0E"/>
    <w:rsid w:val="0098229F"/>
    <w:rsid w:val="00984238"/>
    <w:rsid w:val="0099069F"/>
    <w:rsid w:val="00996871"/>
    <w:rsid w:val="009B5808"/>
    <w:rsid w:val="009C4D2D"/>
    <w:rsid w:val="009E221A"/>
    <w:rsid w:val="009E33CC"/>
    <w:rsid w:val="009F2440"/>
    <w:rsid w:val="00A02F30"/>
    <w:rsid w:val="00A064BA"/>
    <w:rsid w:val="00A11B10"/>
    <w:rsid w:val="00A35997"/>
    <w:rsid w:val="00A37472"/>
    <w:rsid w:val="00A403FD"/>
    <w:rsid w:val="00A4309A"/>
    <w:rsid w:val="00A54CA9"/>
    <w:rsid w:val="00A556B3"/>
    <w:rsid w:val="00A60079"/>
    <w:rsid w:val="00A65D2E"/>
    <w:rsid w:val="00A9275B"/>
    <w:rsid w:val="00A95EA1"/>
    <w:rsid w:val="00AA6D64"/>
    <w:rsid w:val="00AD188E"/>
    <w:rsid w:val="00B0166B"/>
    <w:rsid w:val="00B130E9"/>
    <w:rsid w:val="00B31698"/>
    <w:rsid w:val="00B3617B"/>
    <w:rsid w:val="00B367CC"/>
    <w:rsid w:val="00B5229D"/>
    <w:rsid w:val="00B5571F"/>
    <w:rsid w:val="00B738C6"/>
    <w:rsid w:val="00B7740C"/>
    <w:rsid w:val="00BA37D8"/>
    <w:rsid w:val="00BA6653"/>
    <w:rsid w:val="00BB02F4"/>
    <w:rsid w:val="00BC604F"/>
    <w:rsid w:val="00BE5A98"/>
    <w:rsid w:val="00BF53A5"/>
    <w:rsid w:val="00C1682C"/>
    <w:rsid w:val="00C25BEB"/>
    <w:rsid w:val="00C34302"/>
    <w:rsid w:val="00C34BF1"/>
    <w:rsid w:val="00C41D29"/>
    <w:rsid w:val="00C4500F"/>
    <w:rsid w:val="00C505AA"/>
    <w:rsid w:val="00C561F1"/>
    <w:rsid w:val="00C70854"/>
    <w:rsid w:val="00C77F02"/>
    <w:rsid w:val="00C84944"/>
    <w:rsid w:val="00C86AE6"/>
    <w:rsid w:val="00CA3BA4"/>
    <w:rsid w:val="00CD1DAF"/>
    <w:rsid w:val="00CD6EBD"/>
    <w:rsid w:val="00CF146A"/>
    <w:rsid w:val="00D14F17"/>
    <w:rsid w:val="00D36C0A"/>
    <w:rsid w:val="00D379DE"/>
    <w:rsid w:val="00D4046C"/>
    <w:rsid w:val="00D43799"/>
    <w:rsid w:val="00D47B1D"/>
    <w:rsid w:val="00D81E7A"/>
    <w:rsid w:val="00D8355E"/>
    <w:rsid w:val="00D93EEA"/>
    <w:rsid w:val="00DA2049"/>
    <w:rsid w:val="00DB7372"/>
    <w:rsid w:val="00DC2070"/>
    <w:rsid w:val="00DD2061"/>
    <w:rsid w:val="00DD276B"/>
    <w:rsid w:val="00DD60CE"/>
    <w:rsid w:val="00DD61CD"/>
    <w:rsid w:val="00DD655D"/>
    <w:rsid w:val="00DD72CF"/>
    <w:rsid w:val="00DF484C"/>
    <w:rsid w:val="00DF67DE"/>
    <w:rsid w:val="00E06474"/>
    <w:rsid w:val="00E1768C"/>
    <w:rsid w:val="00E17DDA"/>
    <w:rsid w:val="00E22FE4"/>
    <w:rsid w:val="00E35FC8"/>
    <w:rsid w:val="00E41FE1"/>
    <w:rsid w:val="00E46C1D"/>
    <w:rsid w:val="00E86CC8"/>
    <w:rsid w:val="00E946FA"/>
    <w:rsid w:val="00EC401A"/>
    <w:rsid w:val="00EE1731"/>
    <w:rsid w:val="00EF032E"/>
    <w:rsid w:val="00EF784E"/>
    <w:rsid w:val="00F11530"/>
    <w:rsid w:val="00F12140"/>
    <w:rsid w:val="00F169CD"/>
    <w:rsid w:val="00F43F85"/>
    <w:rsid w:val="00F803FB"/>
    <w:rsid w:val="00F96179"/>
    <w:rsid w:val="00FA6C23"/>
    <w:rsid w:val="00FD2683"/>
    <w:rsid w:val="00FD2C52"/>
    <w:rsid w:val="00FD33CC"/>
    <w:rsid w:val="00FE2A09"/>
    <w:rsid w:val="00FF5862"/>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4F2A9F8"/>
  <w15:docId w15:val="{816EB6C8-64F1-4EF6-ABD4-B397367A78A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Arial" w:eastAsia="Arial" w:hAnsi="Arial" w:cs="Arial"/>
        <w:sz w:val="24"/>
        <w:szCs w:val="24"/>
        <w:lang w:val="en-US" w:eastAsia="en-US" w:bidi="ar-SA"/>
      </w:rPr>
    </w:rPrDefault>
    <w:pPrDefault>
      <w:pPr>
        <w:spacing w:line="36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0" w:qFormat="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6B3"/>
    <w:rPr>
      <w:rFonts w:cs="Times New Roman"/>
      <w:noProof/>
      <w:szCs w:val="20"/>
      <w:lang w:val="en-GB"/>
    </w:rPr>
  </w:style>
  <w:style w:type="paragraph" w:styleId="Heading1">
    <w:name w:val="heading 1"/>
    <w:basedOn w:val="Normal"/>
    <w:next w:val="Normal"/>
    <w:link w:val="Heading1Char"/>
    <w:autoRedefine/>
    <w:uiPriority w:val="9"/>
    <w:qFormat/>
    <w:rsid w:val="00150C08"/>
    <w:pPr>
      <w:keepNext/>
      <w:keepLines/>
      <w:spacing w:before="240"/>
      <w:outlineLvl w:val="0"/>
    </w:pPr>
    <w:rPr>
      <w:b/>
      <w:color w:val="44546A" w:themeColor="text2"/>
      <w:sz w:val="32"/>
      <w:szCs w:val="32"/>
      <w:lang w:eastAsia="en-GB"/>
    </w:rPr>
  </w:style>
  <w:style w:type="paragraph" w:styleId="Heading2">
    <w:name w:val="heading 2"/>
    <w:basedOn w:val="Normal"/>
    <w:next w:val="Normal"/>
    <w:link w:val="Heading2Char"/>
    <w:autoRedefine/>
    <w:uiPriority w:val="9"/>
    <w:unhideWhenUsed/>
    <w:qFormat/>
    <w:rsid w:val="00E1768C"/>
    <w:pPr>
      <w:keepNext/>
      <w:keepLines/>
      <w:ind w:left="360"/>
      <w:outlineLvl w:val="1"/>
    </w:pPr>
    <w:rPr>
      <w:rFonts w:eastAsiaTheme="majorEastAsia" w:cstheme="majorBidi"/>
      <w:b/>
      <w:sz w:val="28"/>
      <w:szCs w:val="26"/>
      <w:lang w:eastAsia="en-GB"/>
    </w:rPr>
  </w:style>
  <w:style w:type="paragraph" w:styleId="Heading3">
    <w:name w:val="heading 3"/>
    <w:basedOn w:val="Normal"/>
    <w:next w:val="Normal"/>
    <w:link w:val="Heading3Char"/>
    <w:autoRedefine/>
    <w:uiPriority w:val="9"/>
    <w:unhideWhenUsed/>
    <w:qFormat/>
    <w:rsid w:val="000F0191"/>
    <w:pPr>
      <w:keepNext/>
      <w:keepLines/>
      <w:spacing w:before="40"/>
      <w:outlineLvl w:val="2"/>
    </w:pPr>
    <w:rPr>
      <w:rFonts w:eastAsiaTheme="majorEastAsia" w:cstheme="majorBidi"/>
      <w:b/>
      <w:szCs w:val="24"/>
    </w:rPr>
  </w:style>
  <w:style w:type="paragraph" w:styleId="Heading4">
    <w:name w:val="heading 4"/>
    <w:basedOn w:val="Normal"/>
    <w:next w:val="Normal"/>
    <w:link w:val="Heading4Char"/>
    <w:uiPriority w:val="9"/>
    <w:unhideWhenUsed/>
    <w:qFormat/>
    <w:rsid w:val="00190069"/>
    <w:pPr>
      <w:keepNext/>
      <w:keepLines/>
      <w:spacing w:before="200"/>
      <w:outlineLvl w:val="3"/>
    </w:pPr>
    <w:rPr>
      <w:rFonts w:asciiTheme="majorHAnsi" w:eastAsiaTheme="majorEastAsia" w:hAnsiTheme="majorHAnsi" w:cstheme="majorBidi"/>
      <w:b/>
      <w:bCs/>
      <w:i/>
      <w:iCs/>
      <w:color w:val="4472C4" w:themeColor="accent1"/>
    </w:rPr>
  </w:style>
  <w:style w:type="paragraph" w:styleId="Heading5">
    <w:name w:val="heading 5"/>
    <w:basedOn w:val="Normal"/>
    <w:next w:val="Normal"/>
    <w:pPr>
      <w:keepNext/>
      <w:keepLines/>
      <w:spacing w:before="220" w:after="40"/>
      <w:outlineLvl w:val="4"/>
    </w:pPr>
    <w:rPr>
      <w:b/>
      <w:sz w:val="22"/>
      <w:szCs w:val="22"/>
    </w:rPr>
  </w:style>
  <w:style w:type="paragraph" w:styleId="Heading6">
    <w:name w:val="heading 6"/>
    <w:basedOn w:val="Normal"/>
    <w:next w:val="Normal"/>
    <w:pPr>
      <w:keepNext/>
      <w:keepLines/>
      <w:spacing w:before="200" w:after="40"/>
      <w:outlineLvl w:val="5"/>
    </w:pPr>
    <w:rPr>
      <w:b/>
      <w:sz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before="480" w:after="120"/>
    </w:pPr>
    <w:rPr>
      <w:b/>
      <w:sz w:val="72"/>
      <w:szCs w:val="72"/>
    </w:rPr>
  </w:style>
  <w:style w:type="character" w:customStyle="1" w:styleId="Heading2Char">
    <w:name w:val="Heading 2 Char"/>
    <w:basedOn w:val="DefaultParagraphFont"/>
    <w:link w:val="Heading2"/>
    <w:uiPriority w:val="9"/>
    <w:rsid w:val="00E1768C"/>
    <w:rPr>
      <w:rFonts w:eastAsiaTheme="majorEastAsia" w:cstheme="majorBidi"/>
      <w:b/>
      <w:noProof/>
      <w:sz w:val="28"/>
      <w:szCs w:val="26"/>
      <w:lang w:val="en-GB" w:eastAsia="en-GB"/>
    </w:rPr>
  </w:style>
  <w:style w:type="paragraph" w:styleId="Caption">
    <w:name w:val="caption"/>
    <w:basedOn w:val="Normal"/>
    <w:next w:val="Normal"/>
    <w:autoRedefine/>
    <w:uiPriority w:val="35"/>
    <w:unhideWhenUsed/>
    <w:qFormat/>
    <w:rsid w:val="00A37472"/>
    <w:pPr>
      <w:spacing w:after="200"/>
      <w:jc w:val="center"/>
    </w:pPr>
    <w:rPr>
      <w:rFonts w:eastAsiaTheme="minorHAnsi" w:cstheme="minorBidi"/>
      <w:b/>
      <w:iCs/>
      <w:sz w:val="18"/>
      <w:szCs w:val="18"/>
      <w:lang w:val="en-US"/>
    </w:rPr>
  </w:style>
  <w:style w:type="character" w:customStyle="1" w:styleId="Heading1Char">
    <w:name w:val="Heading 1 Char"/>
    <w:basedOn w:val="DefaultParagraphFont"/>
    <w:link w:val="Heading1"/>
    <w:uiPriority w:val="9"/>
    <w:rsid w:val="00150C08"/>
    <w:rPr>
      <w:rFonts w:cs="Times New Roman"/>
      <w:b/>
      <w:noProof/>
      <w:color w:val="44546A" w:themeColor="text2"/>
      <w:sz w:val="32"/>
      <w:szCs w:val="32"/>
      <w:lang w:val="en-GB" w:eastAsia="en-GB"/>
    </w:rPr>
  </w:style>
  <w:style w:type="table" w:styleId="TableGrid">
    <w:name w:val="Table Grid"/>
    <w:basedOn w:val="TableNormal"/>
    <w:qFormat/>
    <w:rsid w:val="00C27815"/>
    <w:pPr>
      <w:spacing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customStyle="1" w:styleId="PlainTable11">
    <w:name w:val="Plain Table 11"/>
    <w:basedOn w:val="TableNormal"/>
    <w:uiPriority w:val="41"/>
    <w:rsid w:val="00C27815"/>
    <w:pPr>
      <w:spacing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character" w:customStyle="1" w:styleId="Heading3Char">
    <w:name w:val="Heading 3 Char"/>
    <w:basedOn w:val="DefaultParagraphFont"/>
    <w:link w:val="Heading3"/>
    <w:uiPriority w:val="9"/>
    <w:rsid w:val="000F0191"/>
    <w:rPr>
      <w:rFonts w:ascii="Arial" w:eastAsiaTheme="majorEastAsia" w:hAnsi="Arial" w:cstheme="majorBidi"/>
      <w:b/>
      <w:noProof/>
      <w:sz w:val="24"/>
      <w:szCs w:val="24"/>
      <w:lang w:val="en-GB"/>
    </w:rPr>
  </w:style>
  <w:style w:type="paragraph" w:styleId="Header">
    <w:name w:val="header"/>
    <w:basedOn w:val="Normal"/>
    <w:link w:val="HeaderChar"/>
    <w:uiPriority w:val="99"/>
    <w:unhideWhenUsed/>
    <w:rsid w:val="005A0EFC"/>
    <w:pPr>
      <w:tabs>
        <w:tab w:val="center" w:pos="4680"/>
        <w:tab w:val="right" w:pos="9360"/>
      </w:tabs>
      <w:spacing w:line="240" w:lineRule="auto"/>
    </w:pPr>
  </w:style>
  <w:style w:type="character" w:customStyle="1" w:styleId="HeaderChar">
    <w:name w:val="Header Char"/>
    <w:basedOn w:val="DefaultParagraphFont"/>
    <w:link w:val="Header"/>
    <w:uiPriority w:val="99"/>
    <w:rsid w:val="005A0EFC"/>
    <w:rPr>
      <w:rFonts w:ascii="Times New Roman" w:hAnsi="Times New Roman" w:cs="Times New Roman"/>
      <w:noProof/>
      <w:sz w:val="24"/>
      <w:szCs w:val="20"/>
      <w:lang w:val="en-GB"/>
    </w:rPr>
  </w:style>
  <w:style w:type="paragraph" w:styleId="Footer">
    <w:name w:val="footer"/>
    <w:basedOn w:val="Normal"/>
    <w:link w:val="FooterChar"/>
    <w:uiPriority w:val="99"/>
    <w:unhideWhenUsed/>
    <w:rsid w:val="005A0EFC"/>
    <w:pPr>
      <w:tabs>
        <w:tab w:val="center" w:pos="4680"/>
        <w:tab w:val="right" w:pos="9360"/>
      </w:tabs>
      <w:spacing w:line="240" w:lineRule="auto"/>
    </w:pPr>
  </w:style>
  <w:style w:type="character" w:customStyle="1" w:styleId="FooterChar">
    <w:name w:val="Footer Char"/>
    <w:basedOn w:val="DefaultParagraphFont"/>
    <w:link w:val="Footer"/>
    <w:uiPriority w:val="99"/>
    <w:rsid w:val="005A0EFC"/>
    <w:rPr>
      <w:rFonts w:ascii="Times New Roman" w:hAnsi="Times New Roman" w:cs="Times New Roman"/>
      <w:noProof/>
      <w:sz w:val="24"/>
      <w:szCs w:val="20"/>
      <w:lang w:val="en-GB"/>
    </w:rPr>
  </w:style>
  <w:style w:type="paragraph" w:styleId="TOCHeading">
    <w:name w:val="TOC Heading"/>
    <w:basedOn w:val="Heading1"/>
    <w:next w:val="Normal"/>
    <w:uiPriority w:val="39"/>
    <w:unhideWhenUsed/>
    <w:qFormat/>
    <w:rsid w:val="004F32E0"/>
    <w:pPr>
      <w:spacing w:line="259" w:lineRule="auto"/>
      <w:jc w:val="left"/>
      <w:outlineLvl w:val="9"/>
    </w:pPr>
    <w:rPr>
      <w:rFonts w:asciiTheme="majorHAnsi" w:eastAsiaTheme="majorEastAsia" w:hAnsiTheme="majorHAnsi" w:cstheme="majorBidi"/>
      <w:b w:val="0"/>
      <w:noProof w:val="0"/>
      <w:color w:val="2F5496" w:themeColor="accent1" w:themeShade="BF"/>
      <w:lang w:val="en-US" w:eastAsia="en-US"/>
    </w:rPr>
  </w:style>
  <w:style w:type="paragraph" w:styleId="TOC1">
    <w:name w:val="toc 1"/>
    <w:basedOn w:val="Normal"/>
    <w:next w:val="Normal"/>
    <w:autoRedefine/>
    <w:uiPriority w:val="39"/>
    <w:unhideWhenUsed/>
    <w:rsid w:val="004F32E0"/>
    <w:pPr>
      <w:spacing w:after="100"/>
    </w:pPr>
  </w:style>
  <w:style w:type="paragraph" w:styleId="TOC2">
    <w:name w:val="toc 2"/>
    <w:basedOn w:val="Normal"/>
    <w:next w:val="Normal"/>
    <w:autoRedefine/>
    <w:uiPriority w:val="39"/>
    <w:unhideWhenUsed/>
    <w:rsid w:val="004F32E0"/>
    <w:pPr>
      <w:spacing w:after="100"/>
      <w:ind w:left="240"/>
    </w:pPr>
  </w:style>
  <w:style w:type="character" w:styleId="Hyperlink">
    <w:name w:val="Hyperlink"/>
    <w:basedOn w:val="DefaultParagraphFont"/>
    <w:uiPriority w:val="99"/>
    <w:unhideWhenUsed/>
    <w:rsid w:val="004F32E0"/>
    <w:rPr>
      <w:color w:val="0563C1" w:themeColor="hyperlink"/>
      <w:u w:val="single"/>
    </w:rPr>
  </w:style>
  <w:style w:type="table" w:customStyle="1" w:styleId="GridTable1Light-Accent31">
    <w:name w:val="Grid Table 1 Light - Accent 31"/>
    <w:basedOn w:val="TableNormal"/>
    <w:uiPriority w:val="46"/>
    <w:rsid w:val="004F32E0"/>
    <w:pPr>
      <w:spacing w:line="240" w:lineRule="auto"/>
    </w:pPr>
    <w:tblPr>
      <w:tblStyleRowBandSize w:val="1"/>
      <w:tblStyleColBandSize w:val="1"/>
      <w:tblBorders>
        <w:top w:val="single" w:sz="4" w:space="0" w:color="DBDBDB" w:themeColor="accent3" w:themeTint="66"/>
        <w:left w:val="single" w:sz="4" w:space="0" w:color="DBDBDB" w:themeColor="accent3" w:themeTint="66"/>
        <w:bottom w:val="single" w:sz="4" w:space="0" w:color="DBDBDB" w:themeColor="accent3" w:themeTint="66"/>
        <w:right w:val="single" w:sz="4" w:space="0" w:color="DBDBDB" w:themeColor="accent3" w:themeTint="66"/>
        <w:insideH w:val="single" w:sz="4" w:space="0" w:color="DBDBDB" w:themeColor="accent3" w:themeTint="66"/>
        <w:insideV w:val="single" w:sz="4" w:space="0" w:color="DBDBDB" w:themeColor="accent3" w:themeTint="66"/>
      </w:tblBorders>
    </w:tblPr>
    <w:tblStylePr w:type="firstRow">
      <w:rPr>
        <w:b/>
        <w:bCs/>
      </w:rPr>
      <w:tblPr/>
      <w:tcPr>
        <w:tcBorders>
          <w:bottom w:val="single" w:sz="12" w:space="0" w:color="C9C9C9" w:themeColor="accent3" w:themeTint="99"/>
        </w:tcBorders>
      </w:tcPr>
    </w:tblStylePr>
    <w:tblStylePr w:type="lastRow">
      <w:rPr>
        <w:b/>
        <w:bCs/>
      </w:rPr>
      <w:tblPr/>
      <w:tcPr>
        <w:tcBorders>
          <w:top w:val="double" w:sz="2" w:space="0" w:color="C9C9C9" w:themeColor="accent3" w:themeTint="99"/>
        </w:tcBorders>
      </w:tcPr>
    </w:tblStylePr>
    <w:tblStylePr w:type="firstCol">
      <w:rPr>
        <w:b/>
        <w:bCs/>
      </w:rPr>
    </w:tblStylePr>
    <w:tblStylePr w:type="lastCol">
      <w:rPr>
        <w:b/>
        <w:bCs/>
      </w:rPr>
    </w:tblStylePr>
  </w:style>
  <w:style w:type="paragraph" w:styleId="NormalWeb">
    <w:name w:val="Normal (Web)"/>
    <w:basedOn w:val="Normal"/>
    <w:uiPriority w:val="99"/>
    <w:unhideWhenUsed/>
    <w:rsid w:val="0043072F"/>
    <w:pPr>
      <w:spacing w:before="100" w:beforeAutospacing="1" w:after="100" w:afterAutospacing="1" w:line="240" w:lineRule="auto"/>
      <w:jc w:val="left"/>
    </w:pPr>
    <w:rPr>
      <w:noProof w:val="0"/>
      <w:szCs w:val="24"/>
      <w:lang w:val="en-US"/>
    </w:rPr>
  </w:style>
  <w:style w:type="character" w:styleId="Strong">
    <w:name w:val="Strong"/>
    <w:basedOn w:val="DefaultParagraphFont"/>
    <w:uiPriority w:val="22"/>
    <w:qFormat/>
    <w:rsid w:val="0043072F"/>
    <w:rPr>
      <w:b/>
      <w:bCs/>
    </w:rPr>
  </w:style>
  <w:style w:type="paragraph" w:styleId="ListParagraph">
    <w:name w:val="List Paragraph"/>
    <w:basedOn w:val="Normal"/>
    <w:uiPriority w:val="34"/>
    <w:qFormat/>
    <w:rsid w:val="0091145A"/>
    <w:pPr>
      <w:ind w:left="720"/>
      <w:contextualSpacing/>
    </w:pPr>
  </w:style>
  <w:style w:type="paragraph" w:styleId="TOC3">
    <w:name w:val="toc 3"/>
    <w:basedOn w:val="Normal"/>
    <w:next w:val="Normal"/>
    <w:autoRedefine/>
    <w:uiPriority w:val="39"/>
    <w:unhideWhenUsed/>
    <w:rsid w:val="005C586F"/>
    <w:pPr>
      <w:spacing w:after="100"/>
      <w:ind w:left="480"/>
    </w:pPr>
  </w:style>
  <w:style w:type="paragraph" w:styleId="BalloonText">
    <w:name w:val="Balloon Text"/>
    <w:basedOn w:val="Normal"/>
    <w:link w:val="BalloonTextChar"/>
    <w:uiPriority w:val="99"/>
    <w:semiHidden/>
    <w:unhideWhenUsed/>
    <w:rsid w:val="005C586F"/>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C586F"/>
    <w:rPr>
      <w:rFonts w:ascii="Tahoma" w:hAnsi="Tahoma" w:cs="Tahoma"/>
      <w:noProof/>
      <w:sz w:val="16"/>
      <w:szCs w:val="16"/>
      <w:lang w:val="en-GB"/>
    </w:rPr>
  </w:style>
  <w:style w:type="table" w:styleId="LightShading-Accent1">
    <w:name w:val="Light Shading Accent 1"/>
    <w:basedOn w:val="TableNormal"/>
    <w:uiPriority w:val="60"/>
    <w:rsid w:val="008813E6"/>
    <w:pPr>
      <w:spacing w:line="240" w:lineRule="auto"/>
    </w:pPr>
    <w:rPr>
      <w:color w:val="2F5496" w:themeColor="accent1" w:themeShade="BF"/>
    </w:rPr>
    <w:tblPr>
      <w:tblStyleRowBandSize w:val="1"/>
      <w:tblStyleColBandSize w:val="1"/>
      <w:tblBorders>
        <w:top w:val="single" w:sz="8" w:space="0" w:color="4472C4" w:themeColor="accent1"/>
        <w:bottom w:val="single" w:sz="8" w:space="0" w:color="4472C4" w:themeColor="accent1"/>
      </w:tblBorders>
    </w:tblPr>
    <w:tblStylePr w:type="fir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lastRow">
      <w:pPr>
        <w:spacing w:before="0" w:after="0" w:line="240" w:lineRule="auto"/>
      </w:pPr>
      <w:rPr>
        <w:b/>
        <w:bCs/>
      </w:rPr>
      <w:tblPr/>
      <w:tcPr>
        <w:tcBorders>
          <w:top w:val="single" w:sz="8" w:space="0" w:color="4472C4" w:themeColor="accent1"/>
          <w:left w:val="nil"/>
          <w:bottom w:val="single" w:sz="8" w:space="0" w:color="4472C4" w:themeColor="accen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D0DBF0" w:themeFill="accent1" w:themeFillTint="3F"/>
      </w:tcPr>
    </w:tblStylePr>
    <w:tblStylePr w:type="band1Horz">
      <w:tblPr/>
      <w:tcPr>
        <w:tcBorders>
          <w:left w:val="nil"/>
          <w:right w:val="nil"/>
          <w:insideH w:val="nil"/>
          <w:insideV w:val="nil"/>
        </w:tcBorders>
        <w:shd w:val="clear" w:color="auto" w:fill="D0DBF0" w:themeFill="accent1" w:themeFillTint="3F"/>
      </w:tcPr>
    </w:tblStylePr>
  </w:style>
  <w:style w:type="table" w:styleId="LightShading-Accent2">
    <w:name w:val="Light Shading Accent 2"/>
    <w:basedOn w:val="TableNormal"/>
    <w:uiPriority w:val="60"/>
    <w:rsid w:val="008813E6"/>
    <w:pPr>
      <w:spacing w:line="240" w:lineRule="auto"/>
    </w:pPr>
    <w:rPr>
      <w:color w:val="C45911" w:themeColor="accent2" w:themeShade="BF"/>
    </w:rPr>
    <w:tblPr>
      <w:tblStyleRowBandSize w:val="1"/>
      <w:tblStyleColBandSize w:val="1"/>
      <w:tblBorders>
        <w:top w:val="single" w:sz="8" w:space="0" w:color="ED7D31" w:themeColor="accent2"/>
        <w:bottom w:val="single" w:sz="8" w:space="0" w:color="ED7D31" w:themeColor="accent2"/>
      </w:tblBorders>
    </w:tblPr>
    <w:tblStylePr w:type="fir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lastRow">
      <w:pPr>
        <w:spacing w:before="0" w:after="0" w:line="240" w:lineRule="auto"/>
      </w:pPr>
      <w:rPr>
        <w:b/>
        <w:bCs/>
      </w:rPr>
      <w:tblPr/>
      <w:tcPr>
        <w:tcBorders>
          <w:top w:val="single" w:sz="8" w:space="0" w:color="ED7D31" w:themeColor="accent2"/>
          <w:left w:val="nil"/>
          <w:bottom w:val="single" w:sz="8" w:space="0" w:color="ED7D31" w:themeColor="accent2"/>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FADECB" w:themeFill="accent2" w:themeFillTint="3F"/>
      </w:tcPr>
    </w:tblStylePr>
    <w:tblStylePr w:type="band1Horz">
      <w:tblPr/>
      <w:tcPr>
        <w:tcBorders>
          <w:left w:val="nil"/>
          <w:right w:val="nil"/>
          <w:insideH w:val="nil"/>
          <w:insideV w:val="nil"/>
        </w:tcBorders>
        <w:shd w:val="clear" w:color="auto" w:fill="FADECB" w:themeFill="accent2" w:themeFillTint="3F"/>
      </w:tcPr>
    </w:tblStylePr>
  </w:style>
  <w:style w:type="table" w:styleId="LightShading-Accent3">
    <w:name w:val="Light Shading Accent 3"/>
    <w:basedOn w:val="TableNormal"/>
    <w:uiPriority w:val="60"/>
    <w:rsid w:val="008813E6"/>
    <w:pPr>
      <w:spacing w:line="240" w:lineRule="auto"/>
    </w:pPr>
    <w:rPr>
      <w:color w:val="7B7B7B" w:themeColor="accent3" w:themeShade="BF"/>
    </w:rPr>
    <w:tblPr>
      <w:tblStyleRowBandSize w:val="1"/>
      <w:tblStyleColBandSize w:val="1"/>
      <w:tblBorders>
        <w:top w:val="single" w:sz="8" w:space="0" w:color="A5A5A5" w:themeColor="accent3"/>
        <w:bottom w:val="single" w:sz="8" w:space="0" w:color="A5A5A5" w:themeColor="accent3"/>
      </w:tblBorders>
    </w:tblPr>
    <w:tblStylePr w:type="fir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lastRow">
      <w:pPr>
        <w:spacing w:before="0" w:after="0" w:line="240" w:lineRule="auto"/>
      </w:pPr>
      <w:rPr>
        <w:b/>
        <w:bCs/>
      </w:rPr>
      <w:tblPr/>
      <w:tcPr>
        <w:tcBorders>
          <w:top w:val="single" w:sz="8" w:space="0" w:color="A5A5A5" w:themeColor="accent3"/>
          <w:left w:val="nil"/>
          <w:bottom w:val="single" w:sz="8" w:space="0" w:color="A5A5A5" w:themeColor="accent3"/>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E8E8E8" w:themeFill="accent3" w:themeFillTint="3F"/>
      </w:tcPr>
    </w:tblStylePr>
    <w:tblStylePr w:type="band1Horz">
      <w:tblPr/>
      <w:tcPr>
        <w:tcBorders>
          <w:left w:val="nil"/>
          <w:right w:val="nil"/>
          <w:insideH w:val="nil"/>
          <w:insideV w:val="nil"/>
        </w:tcBorders>
        <w:shd w:val="clear" w:color="auto" w:fill="E8E8E8" w:themeFill="accent3" w:themeFillTint="3F"/>
      </w:tcPr>
    </w:tblStylePr>
  </w:style>
  <w:style w:type="table" w:styleId="LightShading">
    <w:name w:val="Light Shading"/>
    <w:basedOn w:val="TableNormal"/>
    <w:uiPriority w:val="60"/>
    <w:rsid w:val="008813E6"/>
    <w:pPr>
      <w:spacing w:line="240" w:lineRule="auto"/>
    </w:pPr>
    <w:rPr>
      <w:color w:val="000000" w:themeColor="text1" w:themeShade="BF"/>
    </w:rPr>
    <w:tblPr>
      <w:tblStyleRowBandSize w:val="1"/>
      <w:tblStyleColBandSize w:val="1"/>
      <w:tblBorders>
        <w:top w:val="single" w:sz="8" w:space="0" w:color="000000" w:themeColor="text1"/>
        <w:bottom w:val="single" w:sz="8" w:space="0" w:color="000000" w:themeColor="text1"/>
      </w:tblBorders>
    </w:tblPr>
    <w:tblStylePr w:type="fir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lastRow">
      <w:pPr>
        <w:spacing w:before="0" w:after="0" w:line="240" w:lineRule="auto"/>
      </w:pPr>
      <w:rPr>
        <w:b/>
        <w:bCs/>
      </w:rPr>
      <w:tblPr/>
      <w:tcPr>
        <w:tcBorders>
          <w:top w:val="single" w:sz="8" w:space="0" w:color="000000" w:themeColor="text1"/>
          <w:left w:val="nil"/>
          <w:bottom w:val="single" w:sz="8" w:space="0" w:color="000000" w:themeColor="text1"/>
          <w:right w:val="nil"/>
          <w:insideH w:val="nil"/>
          <w:insideV w:val="nil"/>
        </w:tcBorders>
      </w:tcPr>
    </w:tblStylePr>
    <w:tblStylePr w:type="firstCol">
      <w:rPr>
        <w:b/>
        <w:bCs/>
      </w:rPr>
    </w:tblStylePr>
    <w:tblStylePr w:type="lastCol">
      <w:rPr>
        <w:b/>
        <w:bCs/>
      </w:rPr>
    </w:tblStylePr>
    <w:tblStylePr w:type="band1Vert">
      <w:tblPr/>
      <w:tcPr>
        <w:tcBorders>
          <w:left w:val="nil"/>
          <w:right w:val="nil"/>
          <w:insideH w:val="nil"/>
          <w:insideV w:val="nil"/>
        </w:tcBorders>
        <w:shd w:val="clear" w:color="auto" w:fill="C0C0C0" w:themeFill="text1" w:themeFillTint="3F"/>
      </w:tcPr>
    </w:tblStylePr>
    <w:tblStylePr w:type="band1Horz">
      <w:tblPr/>
      <w:tcPr>
        <w:tcBorders>
          <w:left w:val="nil"/>
          <w:right w:val="nil"/>
          <w:insideH w:val="nil"/>
          <w:insideV w:val="nil"/>
        </w:tcBorders>
        <w:shd w:val="clear" w:color="auto" w:fill="C0C0C0" w:themeFill="text1" w:themeFillTint="3F"/>
      </w:tcPr>
    </w:tblStylePr>
  </w:style>
  <w:style w:type="character" w:customStyle="1" w:styleId="Heading4Char">
    <w:name w:val="Heading 4 Char"/>
    <w:basedOn w:val="DefaultParagraphFont"/>
    <w:link w:val="Heading4"/>
    <w:uiPriority w:val="9"/>
    <w:rsid w:val="00190069"/>
    <w:rPr>
      <w:rFonts w:asciiTheme="majorHAnsi" w:eastAsiaTheme="majorEastAsia" w:hAnsiTheme="majorHAnsi" w:cstheme="majorBidi"/>
      <w:b/>
      <w:bCs/>
      <w:i/>
      <w:iCs/>
      <w:noProof/>
      <w:color w:val="4472C4" w:themeColor="accent1"/>
      <w:sz w:val="24"/>
      <w:szCs w:val="20"/>
      <w:lang w:val="en-GB"/>
    </w:rPr>
  </w:style>
  <w:style w:type="paragraph" w:customStyle="1" w:styleId="TableParagraph">
    <w:name w:val="Table Paragraph"/>
    <w:basedOn w:val="Normal"/>
    <w:uiPriority w:val="1"/>
    <w:qFormat/>
    <w:rsid w:val="006311AC"/>
    <w:pPr>
      <w:widowControl w:val="0"/>
      <w:autoSpaceDE w:val="0"/>
      <w:autoSpaceDN w:val="0"/>
      <w:spacing w:line="240" w:lineRule="auto"/>
      <w:ind w:left="102"/>
      <w:jc w:val="left"/>
    </w:pPr>
    <w:rPr>
      <w:rFonts w:cs="Arial"/>
      <w:noProof w:val="0"/>
      <w:sz w:val="22"/>
      <w:szCs w:val="22"/>
      <w:lang w:val="en-US"/>
    </w:rPr>
  </w:style>
  <w:style w:type="character" w:styleId="CommentReference">
    <w:name w:val="annotation reference"/>
    <w:basedOn w:val="DefaultParagraphFont"/>
    <w:uiPriority w:val="99"/>
    <w:semiHidden/>
    <w:unhideWhenUsed/>
    <w:rsid w:val="00567C34"/>
    <w:rPr>
      <w:sz w:val="16"/>
      <w:szCs w:val="16"/>
    </w:rPr>
  </w:style>
  <w:style w:type="paragraph" w:styleId="CommentText">
    <w:name w:val="annotation text"/>
    <w:basedOn w:val="Normal"/>
    <w:link w:val="CommentTextChar"/>
    <w:uiPriority w:val="99"/>
    <w:semiHidden/>
    <w:unhideWhenUsed/>
    <w:rsid w:val="00567C34"/>
    <w:pPr>
      <w:spacing w:line="240" w:lineRule="auto"/>
    </w:pPr>
    <w:rPr>
      <w:sz w:val="20"/>
    </w:rPr>
  </w:style>
  <w:style w:type="character" w:customStyle="1" w:styleId="CommentTextChar">
    <w:name w:val="Comment Text Char"/>
    <w:basedOn w:val="DefaultParagraphFont"/>
    <w:link w:val="CommentText"/>
    <w:uiPriority w:val="99"/>
    <w:semiHidden/>
    <w:rsid w:val="00567C34"/>
    <w:rPr>
      <w:rFonts w:ascii="Arial" w:hAnsi="Arial" w:cs="Times New Roman"/>
      <w:noProof/>
      <w:sz w:val="20"/>
      <w:szCs w:val="20"/>
      <w:lang w:val="en-GB"/>
    </w:rPr>
  </w:style>
  <w:style w:type="paragraph" w:styleId="CommentSubject">
    <w:name w:val="annotation subject"/>
    <w:basedOn w:val="CommentText"/>
    <w:next w:val="CommentText"/>
    <w:link w:val="CommentSubjectChar"/>
    <w:uiPriority w:val="99"/>
    <w:semiHidden/>
    <w:unhideWhenUsed/>
    <w:rsid w:val="00567C34"/>
    <w:rPr>
      <w:b/>
      <w:bCs/>
    </w:rPr>
  </w:style>
  <w:style w:type="character" w:customStyle="1" w:styleId="CommentSubjectChar">
    <w:name w:val="Comment Subject Char"/>
    <w:basedOn w:val="CommentTextChar"/>
    <w:link w:val="CommentSubject"/>
    <w:uiPriority w:val="99"/>
    <w:semiHidden/>
    <w:rsid w:val="00567C34"/>
    <w:rPr>
      <w:rFonts w:ascii="Arial" w:hAnsi="Arial" w:cs="Times New Roman"/>
      <w:b/>
      <w:bCs/>
      <w:noProof/>
      <w:sz w:val="20"/>
      <w:szCs w:val="20"/>
      <w:lang w:val="en-GB"/>
    </w:rPr>
  </w:style>
  <w:style w:type="character" w:styleId="Emphasis">
    <w:name w:val="Emphasis"/>
    <w:basedOn w:val="DefaultParagraphFont"/>
    <w:uiPriority w:val="20"/>
    <w:qFormat/>
    <w:rsid w:val="00F37F15"/>
    <w:rPr>
      <w:i/>
      <w:iCs/>
    </w:rPr>
  </w:style>
  <w:style w:type="paragraph" w:styleId="Subtitle">
    <w:name w:val="Subtitle"/>
    <w:basedOn w:val="Normal"/>
    <w:next w:val="Normal"/>
    <w:pPr>
      <w:keepNext/>
      <w:keepLines/>
      <w:spacing w:before="360" w:after="80"/>
    </w:pPr>
    <w:rPr>
      <w:rFonts w:ascii="Georgia" w:eastAsia="Georgia" w:hAnsi="Georgia" w:cs="Georgia"/>
      <w:i/>
      <w:color w:val="666666"/>
      <w:sz w:val="48"/>
      <w:szCs w:val="48"/>
    </w:rPr>
  </w:style>
  <w:style w:type="table" w:customStyle="1" w:styleId="a">
    <w:basedOn w:val="TableNormal"/>
    <w:pPr>
      <w:spacing w:line="240" w:lineRule="auto"/>
    </w:pPr>
    <w:rPr>
      <w:color w:val="000000"/>
    </w:rPr>
    <w:tblPr>
      <w:tblStyleRowBandSize w:val="1"/>
      <w:tblStyleColBandSize w:val="1"/>
    </w:tblPr>
  </w:style>
  <w:style w:type="table" w:customStyle="1" w:styleId="a0">
    <w:basedOn w:val="TableNormal"/>
    <w:pPr>
      <w:spacing w:line="240" w:lineRule="auto"/>
    </w:pPr>
    <w:rPr>
      <w:color w:val="000000"/>
    </w:rPr>
    <w:tblPr>
      <w:tblStyleRowBandSize w:val="1"/>
      <w:tblStyleColBandSize w:val="1"/>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83616">
      <w:bodyDiv w:val="1"/>
      <w:marLeft w:val="0"/>
      <w:marRight w:val="0"/>
      <w:marTop w:val="0"/>
      <w:marBottom w:val="0"/>
      <w:divBdr>
        <w:top w:val="none" w:sz="0" w:space="0" w:color="auto"/>
        <w:left w:val="none" w:sz="0" w:space="0" w:color="auto"/>
        <w:bottom w:val="none" w:sz="0" w:space="0" w:color="auto"/>
        <w:right w:val="none" w:sz="0" w:space="0" w:color="auto"/>
      </w:divBdr>
    </w:div>
    <w:div w:id="54092011">
      <w:bodyDiv w:val="1"/>
      <w:marLeft w:val="0"/>
      <w:marRight w:val="0"/>
      <w:marTop w:val="0"/>
      <w:marBottom w:val="0"/>
      <w:divBdr>
        <w:top w:val="none" w:sz="0" w:space="0" w:color="auto"/>
        <w:left w:val="none" w:sz="0" w:space="0" w:color="auto"/>
        <w:bottom w:val="none" w:sz="0" w:space="0" w:color="auto"/>
        <w:right w:val="none" w:sz="0" w:space="0" w:color="auto"/>
      </w:divBdr>
    </w:div>
    <w:div w:id="54401923">
      <w:bodyDiv w:val="1"/>
      <w:marLeft w:val="0"/>
      <w:marRight w:val="0"/>
      <w:marTop w:val="0"/>
      <w:marBottom w:val="0"/>
      <w:divBdr>
        <w:top w:val="none" w:sz="0" w:space="0" w:color="auto"/>
        <w:left w:val="none" w:sz="0" w:space="0" w:color="auto"/>
        <w:bottom w:val="none" w:sz="0" w:space="0" w:color="auto"/>
        <w:right w:val="none" w:sz="0" w:space="0" w:color="auto"/>
      </w:divBdr>
    </w:div>
    <w:div w:id="69622349">
      <w:bodyDiv w:val="1"/>
      <w:marLeft w:val="0"/>
      <w:marRight w:val="0"/>
      <w:marTop w:val="0"/>
      <w:marBottom w:val="0"/>
      <w:divBdr>
        <w:top w:val="none" w:sz="0" w:space="0" w:color="auto"/>
        <w:left w:val="none" w:sz="0" w:space="0" w:color="auto"/>
        <w:bottom w:val="none" w:sz="0" w:space="0" w:color="auto"/>
        <w:right w:val="none" w:sz="0" w:space="0" w:color="auto"/>
      </w:divBdr>
    </w:div>
    <w:div w:id="79953963">
      <w:bodyDiv w:val="1"/>
      <w:marLeft w:val="0"/>
      <w:marRight w:val="0"/>
      <w:marTop w:val="0"/>
      <w:marBottom w:val="0"/>
      <w:divBdr>
        <w:top w:val="none" w:sz="0" w:space="0" w:color="auto"/>
        <w:left w:val="none" w:sz="0" w:space="0" w:color="auto"/>
        <w:bottom w:val="none" w:sz="0" w:space="0" w:color="auto"/>
        <w:right w:val="none" w:sz="0" w:space="0" w:color="auto"/>
      </w:divBdr>
      <w:divsChild>
        <w:div w:id="840433901">
          <w:marLeft w:val="0"/>
          <w:marRight w:val="0"/>
          <w:marTop w:val="0"/>
          <w:marBottom w:val="0"/>
          <w:divBdr>
            <w:top w:val="none" w:sz="0" w:space="0" w:color="auto"/>
            <w:left w:val="none" w:sz="0" w:space="0" w:color="auto"/>
            <w:bottom w:val="none" w:sz="0" w:space="0" w:color="auto"/>
            <w:right w:val="none" w:sz="0" w:space="0" w:color="auto"/>
          </w:divBdr>
          <w:divsChild>
            <w:div w:id="128191124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21848154">
      <w:bodyDiv w:val="1"/>
      <w:marLeft w:val="0"/>
      <w:marRight w:val="0"/>
      <w:marTop w:val="0"/>
      <w:marBottom w:val="0"/>
      <w:divBdr>
        <w:top w:val="none" w:sz="0" w:space="0" w:color="auto"/>
        <w:left w:val="none" w:sz="0" w:space="0" w:color="auto"/>
        <w:bottom w:val="none" w:sz="0" w:space="0" w:color="auto"/>
        <w:right w:val="none" w:sz="0" w:space="0" w:color="auto"/>
      </w:divBdr>
    </w:div>
    <w:div w:id="239220499">
      <w:bodyDiv w:val="1"/>
      <w:marLeft w:val="0"/>
      <w:marRight w:val="0"/>
      <w:marTop w:val="0"/>
      <w:marBottom w:val="0"/>
      <w:divBdr>
        <w:top w:val="none" w:sz="0" w:space="0" w:color="auto"/>
        <w:left w:val="none" w:sz="0" w:space="0" w:color="auto"/>
        <w:bottom w:val="none" w:sz="0" w:space="0" w:color="auto"/>
        <w:right w:val="none" w:sz="0" w:space="0" w:color="auto"/>
      </w:divBdr>
      <w:divsChild>
        <w:div w:id="160970729">
          <w:marLeft w:val="0"/>
          <w:marRight w:val="0"/>
          <w:marTop w:val="0"/>
          <w:marBottom w:val="0"/>
          <w:divBdr>
            <w:top w:val="none" w:sz="0" w:space="0" w:color="auto"/>
            <w:left w:val="none" w:sz="0" w:space="0" w:color="auto"/>
            <w:bottom w:val="none" w:sz="0" w:space="0" w:color="auto"/>
            <w:right w:val="none" w:sz="0" w:space="0" w:color="auto"/>
          </w:divBdr>
        </w:div>
      </w:divsChild>
    </w:div>
    <w:div w:id="258608002">
      <w:bodyDiv w:val="1"/>
      <w:marLeft w:val="0"/>
      <w:marRight w:val="0"/>
      <w:marTop w:val="0"/>
      <w:marBottom w:val="0"/>
      <w:divBdr>
        <w:top w:val="none" w:sz="0" w:space="0" w:color="auto"/>
        <w:left w:val="none" w:sz="0" w:space="0" w:color="auto"/>
        <w:bottom w:val="none" w:sz="0" w:space="0" w:color="auto"/>
        <w:right w:val="none" w:sz="0" w:space="0" w:color="auto"/>
      </w:divBdr>
      <w:divsChild>
        <w:div w:id="204030187">
          <w:marLeft w:val="0"/>
          <w:marRight w:val="0"/>
          <w:marTop w:val="0"/>
          <w:marBottom w:val="0"/>
          <w:divBdr>
            <w:top w:val="none" w:sz="0" w:space="0" w:color="auto"/>
            <w:left w:val="none" w:sz="0" w:space="0" w:color="auto"/>
            <w:bottom w:val="none" w:sz="0" w:space="0" w:color="auto"/>
            <w:right w:val="none" w:sz="0" w:space="0" w:color="auto"/>
          </w:divBdr>
        </w:div>
      </w:divsChild>
    </w:div>
    <w:div w:id="291326234">
      <w:bodyDiv w:val="1"/>
      <w:marLeft w:val="0"/>
      <w:marRight w:val="0"/>
      <w:marTop w:val="0"/>
      <w:marBottom w:val="0"/>
      <w:divBdr>
        <w:top w:val="none" w:sz="0" w:space="0" w:color="auto"/>
        <w:left w:val="none" w:sz="0" w:space="0" w:color="auto"/>
        <w:bottom w:val="none" w:sz="0" w:space="0" w:color="auto"/>
        <w:right w:val="none" w:sz="0" w:space="0" w:color="auto"/>
      </w:divBdr>
    </w:div>
    <w:div w:id="292056594">
      <w:bodyDiv w:val="1"/>
      <w:marLeft w:val="0"/>
      <w:marRight w:val="0"/>
      <w:marTop w:val="0"/>
      <w:marBottom w:val="0"/>
      <w:divBdr>
        <w:top w:val="none" w:sz="0" w:space="0" w:color="auto"/>
        <w:left w:val="none" w:sz="0" w:space="0" w:color="auto"/>
        <w:bottom w:val="none" w:sz="0" w:space="0" w:color="auto"/>
        <w:right w:val="none" w:sz="0" w:space="0" w:color="auto"/>
      </w:divBdr>
    </w:div>
    <w:div w:id="300769275">
      <w:bodyDiv w:val="1"/>
      <w:marLeft w:val="0"/>
      <w:marRight w:val="0"/>
      <w:marTop w:val="0"/>
      <w:marBottom w:val="0"/>
      <w:divBdr>
        <w:top w:val="none" w:sz="0" w:space="0" w:color="auto"/>
        <w:left w:val="none" w:sz="0" w:space="0" w:color="auto"/>
        <w:bottom w:val="none" w:sz="0" w:space="0" w:color="auto"/>
        <w:right w:val="none" w:sz="0" w:space="0" w:color="auto"/>
      </w:divBdr>
    </w:div>
    <w:div w:id="312491946">
      <w:bodyDiv w:val="1"/>
      <w:marLeft w:val="0"/>
      <w:marRight w:val="0"/>
      <w:marTop w:val="0"/>
      <w:marBottom w:val="0"/>
      <w:divBdr>
        <w:top w:val="none" w:sz="0" w:space="0" w:color="auto"/>
        <w:left w:val="none" w:sz="0" w:space="0" w:color="auto"/>
        <w:bottom w:val="none" w:sz="0" w:space="0" w:color="auto"/>
        <w:right w:val="none" w:sz="0" w:space="0" w:color="auto"/>
      </w:divBdr>
    </w:div>
    <w:div w:id="363945616">
      <w:bodyDiv w:val="1"/>
      <w:marLeft w:val="0"/>
      <w:marRight w:val="0"/>
      <w:marTop w:val="0"/>
      <w:marBottom w:val="0"/>
      <w:divBdr>
        <w:top w:val="none" w:sz="0" w:space="0" w:color="auto"/>
        <w:left w:val="none" w:sz="0" w:space="0" w:color="auto"/>
        <w:bottom w:val="none" w:sz="0" w:space="0" w:color="auto"/>
        <w:right w:val="none" w:sz="0" w:space="0" w:color="auto"/>
      </w:divBdr>
    </w:div>
    <w:div w:id="370766495">
      <w:bodyDiv w:val="1"/>
      <w:marLeft w:val="0"/>
      <w:marRight w:val="0"/>
      <w:marTop w:val="0"/>
      <w:marBottom w:val="0"/>
      <w:divBdr>
        <w:top w:val="none" w:sz="0" w:space="0" w:color="auto"/>
        <w:left w:val="none" w:sz="0" w:space="0" w:color="auto"/>
        <w:bottom w:val="none" w:sz="0" w:space="0" w:color="auto"/>
        <w:right w:val="none" w:sz="0" w:space="0" w:color="auto"/>
      </w:divBdr>
    </w:div>
    <w:div w:id="381245964">
      <w:bodyDiv w:val="1"/>
      <w:marLeft w:val="0"/>
      <w:marRight w:val="0"/>
      <w:marTop w:val="0"/>
      <w:marBottom w:val="0"/>
      <w:divBdr>
        <w:top w:val="none" w:sz="0" w:space="0" w:color="auto"/>
        <w:left w:val="none" w:sz="0" w:space="0" w:color="auto"/>
        <w:bottom w:val="none" w:sz="0" w:space="0" w:color="auto"/>
        <w:right w:val="none" w:sz="0" w:space="0" w:color="auto"/>
      </w:divBdr>
    </w:div>
    <w:div w:id="429009825">
      <w:bodyDiv w:val="1"/>
      <w:marLeft w:val="0"/>
      <w:marRight w:val="0"/>
      <w:marTop w:val="0"/>
      <w:marBottom w:val="0"/>
      <w:divBdr>
        <w:top w:val="none" w:sz="0" w:space="0" w:color="auto"/>
        <w:left w:val="none" w:sz="0" w:space="0" w:color="auto"/>
        <w:bottom w:val="none" w:sz="0" w:space="0" w:color="auto"/>
        <w:right w:val="none" w:sz="0" w:space="0" w:color="auto"/>
      </w:divBdr>
    </w:div>
    <w:div w:id="442503471">
      <w:bodyDiv w:val="1"/>
      <w:marLeft w:val="0"/>
      <w:marRight w:val="0"/>
      <w:marTop w:val="0"/>
      <w:marBottom w:val="0"/>
      <w:divBdr>
        <w:top w:val="none" w:sz="0" w:space="0" w:color="auto"/>
        <w:left w:val="none" w:sz="0" w:space="0" w:color="auto"/>
        <w:bottom w:val="none" w:sz="0" w:space="0" w:color="auto"/>
        <w:right w:val="none" w:sz="0" w:space="0" w:color="auto"/>
      </w:divBdr>
      <w:divsChild>
        <w:div w:id="1918590947">
          <w:marLeft w:val="0"/>
          <w:marRight w:val="0"/>
          <w:marTop w:val="0"/>
          <w:marBottom w:val="0"/>
          <w:divBdr>
            <w:top w:val="none" w:sz="0" w:space="0" w:color="auto"/>
            <w:left w:val="none" w:sz="0" w:space="0" w:color="auto"/>
            <w:bottom w:val="none" w:sz="0" w:space="0" w:color="auto"/>
            <w:right w:val="none" w:sz="0" w:space="0" w:color="auto"/>
          </w:divBdr>
          <w:divsChild>
            <w:div w:id="184859754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9398880">
      <w:bodyDiv w:val="1"/>
      <w:marLeft w:val="0"/>
      <w:marRight w:val="0"/>
      <w:marTop w:val="0"/>
      <w:marBottom w:val="0"/>
      <w:divBdr>
        <w:top w:val="none" w:sz="0" w:space="0" w:color="auto"/>
        <w:left w:val="none" w:sz="0" w:space="0" w:color="auto"/>
        <w:bottom w:val="none" w:sz="0" w:space="0" w:color="auto"/>
        <w:right w:val="none" w:sz="0" w:space="0" w:color="auto"/>
      </w:divBdr>
    </w:div>
    <w:div w:id="546113640">
      <w:bodyDiv w:val="1"/>
      <w:marLeft w:val="0"/>
      <w:marRight w:val="0"/>
      <w:marTop w:val="0"/>
      <w:marBottom w:val="0"/>
      <w:divBdr>
        <w:top w:val="none" w:sz="0" w:space="0" w:color="auto"/>
        <w:left w:val="none" w:sz="0" w:space="0" w:color="auto"/>
        <w:bottom w:val="none" w:sz="0" w:space="0" w:color="auto"/>
        <w:right w:val="none" w:sz="0" w:space="0" w:color="auto"/>
      </w:divBdr>
      <w:divsChild>
        <w:div w:id="896667536">
          <w:marLeft w:val="0"/>
          <w:marRight w:val="0"/>
          <w:marTop w:val="0"/>
          <w:marBottom w:val="0"/>
          <w:divBdr>
            <w:top w:val="none" w:sz="0" w:space="0" w:color="auto"/>
            <w:left w:val="none" w:sz="0" w:space="0" w:color="auto"/>
            <w:bottom w:val="none" w:sz="0" w:space="0" w:color="auto"/>
            <w:right w:val="none" w:sz="0" w:space="0" w:color="auto"/>
          </w:divBdr>
          <w:divsChild>
            <w:div w:id="7117280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48764555">
      <w:bodyDiv w:val="1"/>
      <w:marLeft w:val="0"/>
      <w:marRight w:val="0"/>
      <w:marTop w:val="0"/>
      <w:marBottom w:val="0"/>
      <w:divBdr>
        <w:top w:val="none" w:sz="0" w:space="0" w:color="auto"/>
        <w:left w:val="none" w:sz="0" w:space="0" w:color="auto"/>
        <w:bottom w:val="none" w:sz="0" w:space="0" w:color="auto"/>
        <w:right w:val="none" w:sz="0" w:space="0" w:color="auto"/>
      </w:divBdr>
    </w:div>
    <w:div w:id="597061423">
      <w:bodyDiv w:val="1"/>
      <w:marLeft w:val="0"/>
      <w:marRight w:val="0"/>
      <w:marTop w:val="0"/>
      <w:marBottom w:val="0"/>
      <w:divBdr>
        <w:top w:val="none" w:sz="0" w:space="0" w:color="auto"/>
        <w:left w:val="none" w:sz="0" w:space="0" w:color="auto"/>
        <w:bottom w:val="none" w:sz="0" w:space="0" w:color="auto"/>
        <w:right w:val="none" w:sz="0" w:space="0" w:color="auto"/>
      </w:divBdr>
    </w:div>
    <w:div w:id="601497775">
      <w:bodyDiv w:val="1"/>
      <w:marLeft w:val="0"/>
      <w:marRight w:val="0"/>
      <w:marTop w:val="0"/>
      <w:marBottom w:val="0"/>
      <w:divBdr>
        <w:top w:val="none" w:sz="0" w:space="0" w:color="auto"/>
        <w:left w:val="none" w:sz="0" w:space="0" w:color="auto"/>
        <w:bottom w:val="none" w:sz="0" w:space="0" w:color="auto"/>
        <w:right w:val="none" w:sz="0" w:space="0" w:color="auto"/>
      </w:divBdr>
    </w:div>
    <w:div w:id="603004910">
      <w:bodyDiv w:val="1"/>
      <w:marLeft w:val="0"/>
      <w:marRight w:val="0"/>
      <w:marTop w:val="0"/>
      <w:marBottom w:val="0"/>
      <w:divBdr>
        <w:top w:val="none" w:sz="0" w:space="0" w:color="auto"/>
        <w:left w:val="none" w:sz="0" w:space="0" w:color="auto"/>
        <w:bottom w:val="none" w:sz="0" w:space="0" w:color="auto"/>
        <w:right w:val="none" w:sz="0" w:space="0" w:color="auto"/>
      </w:divBdr>
    </w:div>
    <w:div w:id="610861792">
      <w:bodyDiv w:val="1"/>
      <w:marLeft w:val="0"/>
      <w:marRight w:val="0"/>
      <w:marTop w:val="0"/>
      <w:marBottom w:val="0"/>
      <w:divBdr>
        <w:top w:val="none" w:sz="0" w:space="0" w:color="auto"/>
        <w:left w:val="none" w:sz="0" w:space="0" w:color="auto"/>
        <w:bottom w:val="none" w:sz="0" w:space="0" w:color="auto"/>
        <w:right w:val="none" w:sz="0" w:space="0" w:color="auto"/>
      </w:divBdr>
    </w:div>
    <w:div w:id="612320344">
      <w:bodyDiv w:val="1"/>
      <w:marLeft w:val="0"/>
      <w:marRight w:val="0"/>
      <w:marTop w:val="0"/>
      <w:marBottom w:val="0"/>
      <w:divBdr>
        <w:top w:val="none" w:sz="0" w:space="0" w:color="auto"/>
        <w:left w:val="none" w:sz="0" w:space="0" w:color="auto"/>
        <w:bottom w:val="none" w:sz="0" w:space="0" w:color="auto"/>
        <w:right w:val="none" w:sz="0" w:space="0" w:color="auto"/>
      </w:divBdr>
    </w:div>
    <w:div w:id="625434798">
      <w:bodyDiv w:val="1"/>
      <w:marLeft w:val="0"/>
      <w:marRight w:val="0"/>
      <w:marTop w:val="0"/>
      <w:marBottom w:val="0"/>
      <w:divBdr>
        <w:top w:val="none" w:sz="0" w:space="0" w:color="auto"/>
        <w:left w:val="none" w:sz="0" w:space="0" w:color="auto"/>
        <w:bottom w:val="none" w:sz="0" w:space="0" w:color="auto"/>
        <w:right w:val="none" w:sz="0" w:space="0" w:color="auto"/>
      </w:divBdr>
    </w:div>
    <w:div w:id="634918060">
      <w:bodyDiv w:val="1"/>
      <w:marLeft w:val="0"/>
      <w:marRight w:val="0"/>
      <w:marTop w:val="0"/>
      <w:marBottom w:val="0"/>
      <w:divBdr>
        <w:top w:val="none" w:sz="0" w:space="0" w:color="auto"/>
        <w:left w:val="none" w:sz="0" w:space="0" w:color="auto"/>
        <w:bottom w:val="none" w:sz="0" w:space="0" w:color="auto"/>
        <w:right w:val="none" w:sz="0" w:space="0" w:color="auto"/>
      </w:divBdr>
      <w:divsChild>
        <w:div w:id="1122651162">
          <w:marLeft w:val="0"/>
          <w:marRight w:val="0"/>
          <w:marTop w:val="0"/>
          <w:marBottom w:val="0"/>
          <w:divBdr>
            <w:top w:val="none" w:sz="0" w:space="0" w:color="auto"/>
            <w:left w:val="none" w:sz="0" w:space="0" w:color="auto"/>
            <w:bottom w:val="none" w:sz="0" w:space="0" w:color="auto"/>
            <w:right w:val="none" w:sz="0" w:space="0" w:color="auto"/>
          </w:divBdr>
          <w:divsChild>
            <w:div w:id="115572833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50521837">
      <w:bodyDiv w:val="1"/>
      <w:marLeft w:val="0"/>
      <w:marRight w:val="0"/>
      <w:marTop w:val="0"/>
      <w:marBottom w:val="0"/>
      <w:divBdr>
        <w:top w:val="none" w:sz="0" w:space="0" w:color="auto"/>
        <w:left w:val="none" w:sz="0" w:space="0" w:color="auto"/>
        <w:bottom w:val="none" w:sz="0" w:space="0" w:color="auto"/>
        <w:right w:val="none" w:sz="0" w:space="0" w:color="auto"/>
      </w:divBdr>
    </w:div>
    <w:div w:id="687756236">
      <w:bodyDiv w:val="1"/>
      <w:marLeft w:val="0"/>
      <w:marRight w:val="0"/>
      <w:marTop w:val="0"/>
      <w:marBottom w:val="0"/>
      <w:divBdr>
        <w:top w:val="none" w:sz="0" w:space="0" w:color="auto"/>
        <w:left w:val="none" w:sz="0" w:space="0" w:color="auto"/>
        <w:bottom w:val="none" w:sz="0" w:space="0" w:color="auto"/>
        <w:right w:val="none" w:sz="0" w:space="0" w:color="auto"/>
      </w:divBdr>
    </w:div>
    <w:div w:id="773325320">
      <w:bodyDiv w:val="1"/>
      <w:marLeft w:val="0"/>
      <w:marRight w:val="0"/>
      <w:marTop w:val="0"/>
      <w:marBottom w:val="0"/>
      <w:divBdr>
        <w:top w:val="none" w:sz="0" w:space="0" w:color="auto"/>
        <w:left w:val="none" w:sz="0" w:space="0" w:color="auto"/>
        <w:bottom w:val="none" w:sz="0" w:space="0" w:color="auto"/>
        <w:right w:val="none" w:sz="0" w:space="0" w:color="auto"/>
      </w:divBdr>
    </w:div>
    <w:div w:id="787747449">
      <w:bodyDiv w:val="1"/>
      <w:marLeft w:val="0"/>
      <w:marRight w:val="0"/>
      <w:marTop w:val="0"/>
      <w:marBottom w:val="0"/>
      <w:divBdr>
        <w:top w:val="none" w:sz="0" w:space="0" w:color="auto"/>
        <w:left w:val="none" w:sz="0" w:space="0" w:color="auto"/>
        <w:bottom w:val="none" w:sz="0" w:space="0" w:color="auto"/>
        <w:right w:val="none" w:sz="0" w:space="0" w:color="auto"/>
      </w:divBdr>
    </w:div>
    <w:div w:id="788859790">
      <w:bodyDiv w:val="1"/>
      <w:marLeft w:val="0"/>
      <w:marRight w:val="0"/>
      <w:marTop w:val="0"/>
      <w:marBottom w:val="0"/>
      <w:divBdr>
        <w:top w:val="none" w:sz="0" w:space="0" w:color="auto"/>
        <w:left w:val="none" w:sz="0" w:space="0" w:color="auto"/>
        <w:bottom w:val="none" w:sz="0" w:space="0" w:color="auto"/>
        <w:right w:val="none" w:sz="0" w:space="0" w:color="auto"/>
      </w:divBdr>
    </w:div>
    <w:div w:id="814957340">
      <w:bodyDiv w:val="1"/>
      <w:marLeft w:val="0"/>
      <w:marRight w:val="0"/>
      <w:marTop w:val="0"/>
      <w:marBottom w:val="0"/>
      <w:divBdr>
        <w:top w:val="none" w:sz="0" w:space="0" w:color="auto"/>
        <w:left w:val="none" w:sz="0" w:space="0" w:color="auto"/>
        <w:bottom w:val="none" w:sz="0" w:space="0" w:color="auto"/>
        <w:right w:val="none" w:sz="0" w:space="0" w:color="auto"/>
      </w:divBdr>
    </w:div>
    <w:div w:id="863832463">
      <w:bodyDiv w:val="1"/>
      <w:marLeft w:val="0"/>
      <w:marRight w:val="0"/>
      <w:marTop w:val="0"/>
      <w:marBottom w:val="0"/>
      <w:divBdr>
        <w:top w:val="none" w:sz="0" w:space="0" w:color="auto"/>
        <w:left w:val="none" w:sz="0" w:space="0" w:color="auto"/>
        <w:bottom w:val="none" w:sz="0" w:space="0" w:color="auto"/>
        <w:right w:val="none" w:sz="0" w:space="0" w:color="auto"/>
      </w:divBdr>
    </w:div>
    <w:div w:id="923732226">
      <w:bodyDiv w:val="1"/>
      <w:marLeft w:val="0"/>
      <w:marRight w:val="0"/>
      <w:marTop w:val="0"/>
      <w:marBottom w:val="0"/>
      <w:divBdr>
        <w:top w:val="none" w:sz="0" w:space="0" w:color="auto"/>
        <w:left w:val="none" w:sz="0" w:space="0" w:color="auto"/>
        <w:bottom w:val="none" w:sz="0" w:space="0" w:color="auto"/>
        <w:right w:val="none" w:sz="0" w:space="0" w:color="auto"/>
      </w:divBdr>
    </w:div>
    <w:div w:id="947851597">
      <w:bodyDiv w:val="1"/>
      <w:marLeft w:val="0"/>
      <w:marRight w:val="0"/>
      <w:marTop w:val="0"/>
      <w:marBottom w:val="0"/>
      <w:divBdr>
        <w:top w:val="none" w:sz="0" w:space="0" w:color="auto"/>
        <w:left w:val="none" w:sz="0" w:space="0" w:color="auto"/>
        <w:bottom w:val="none" w:sz="0" w:space="0" w:color="auto"/>
        <w:right w:val="none" w:sz="0" w:space="0" w:color="auto"/>
      </w:divBdr>
    </w:div>
    <w:div w:id="972641076">
      <w:bodyDiv w:val="1"/>
      <w:marLeft w:val="0"/>
      <w:marRight w:val="0"/>
      <w:marTop w:val="0"/>
      <w:marBottom w:val="0"/>
      <w:divBdr>
        <w:top w:val="none" w:sz="0" w:space="0" w:color="auto"/>
        <w:left w:val="none" w:sz="0" w:space="0" w:color="auto"/>
        <w:bottom w:val="none" w:sz="0" w:space="0" w:color="auto"/>
        <w:right w:val="none" w:sz="0" w:space="0" w:color="auto"/>
      </w:divBdr>
    </w:div>
    <w:div w:id="978269883">
      <w:bodyDiv w:val="1"/>
      <w:marLeft w:val="0"/>
      <w:marRight w:val="0"/>
      <w:marTop w:val="0"/>
      <w:marBottom w:val="0"/>
      <w:divBdr>
        <w:top w:val="none" w:sz="0" w:space="0" w:color="auto"/>
        <w:left w:val="none" w:sz="0" w:space="0" w:color="auto"/>
        <w:bottom w:val="none" w:sz="0" w:space="0" w:color="auto"/>
        <w:right w:val="none" w:sz="0" w:space="0" w:color="auto"/>
      </w:divBdr>
    </w:div>
    <w:div w:id="1024598876">
      <w:bodyDiv w:val="1"/>
      <w:marLeft w:val="0"/>
      <w:marRight w:val="0"/>
      <w:marTop w:val="0"/>
      <w:marBottom w:val="0"/>
      <w:divBdr>
        <w:top w:val="none" w:sz="0" w:space="0" w:color="auto"/>
        <w:left w:val="none" w:sz="0" w:space="0" w:color="auto"/>
        <w:bottom w:val="none" w:sz="0" w:space="0" w:color="auto"/>
        <w:right w:val="none" w:sz="0" w:space="0" w:color="auto"/>
      </w:divBdr>
    </w:div>
    <w:div w:id="1048797072">
      <w:bodyDiv w:val="1"/>
      <w:marLeft w:val="0"/>
      <w:marRight w:val="0"/>
      <w:marTop w:val="0"/>
      <w:marBottom w:val="0"/>
      <w:divBdr>
        <w:top w:val="none" w:sz="0" w:space="0" w:color="auto"/>
        <w:left w:val="none" w:sz="0" w:space="0" w:color="auto"/>
        <w:bottom w:val="none" w:sz="0" w:space="0" w:color="auto"/>
        <w:right w:val="none" w:sz="0" w:space="0" w:color="auto"/>
      </w:divBdr>
    </w:div>
    <w:div w:id="1179347113">
      <w:bodyDiv w:val="1"/>
      <w:marLeft w:val="0"/>
      <w:marRight w:val="0"/>
      <w:marTop w:val="0"/>
      <w:marBottom w:val="0"/>
      <w:divBdr>
        <w:top w:val="none" w:sz="0" w:space="0" w:color="auto"/>
        <w:left w:val="none" w:sz="0" w:space="0" w:color="auto"/>
        <w:bottom w:val="none" w:sz="0" w:space="0" w:color="auto"/>
        <w:right w:val="none" w:sz="0" w:space="0" w:color="auto"/>
      </w:divBdr>
    </w:div>
    <w:div w:id="1209075106">
      <w:bodyDiv w:val="1"/>
      <w:marLeft w:val="0"/>
      <w:marRight w:val="0"/>
      <w:marTop w:val="0"/>
      <w:marBottom w:val="0"/>
      <w:divBdr>
        <w:top w:val="none" w:sz="0" w:space="0" w:color="auto"/>
        <w:left w:val="none" w:sz="0" w:space="0" w:color="auto"/>
        <w:bottom w:val="none" w:sz="0" w:space="0" w:color="auto"/>
        <w:right w:val="none" w:sz="0" w:space="0" w:color="auto"/>
      </w:divBdr>
    </w:div>
    <w:div w:id="1213344327">
      <w:bodyDiv w:val="1"/>
      <w:marLeft w:val="0"/>
      <w:marRight w:val="0"/>
      <w:marTop w:val="0"/>
      <w:marBottom w:val="0"/>
      <w:divBdr>
        <w:top w:val="none" w:sz="0" w:space="0" w:color="auto"/>
        <w:left w:val="none" w:sz="0" w:space="0" w:color="auto"/>
        <w:bottom w:val="none" w:sz="0" w:space="0" w:color="auto"/>
        <w:right w:val="none" w:sz="0" w:space="0" w:color="auto"/>
      </w:divBdr>
    </w:div>
    <w:div w:id="1220246246">
      <w:bodyDiv w:val="1"/>
      <w:marLeft w:val="0"/>
      <w:marRight w:val="0"/>
      <w:marTop w:val="0"/>
      <w:marBottom w:val="0"/>
      <w:divBdr>
        <w:top w:val="none" w:sz="0" w:space="0" w:color="auto"/>
        <w:left w:val="none" w:sz="0" w:space="0" w:color="auto"/>
        <w:bottom w:val="none" w:sz="0" w:space="0" w:color="auto"/>
        <w:right w:val="none" w:sz="0" w:space="0" w:color="auto"/>
      </w:divBdr>
    </w:div>
    <w:div w:id="1266498706">
      <w:bodyDiv w:val="1"/>
      <w:marLeft w:val="0"/>
      <w:marRight w:val="0"/>
      <w:marTop w:val="0"/>
      <w:marBottom w:val="0"/>
      <w:divBdr>
        <w:top w:val="none" w:sz="0" w:space="0" w:color="auto"/>
        <w:left w:val="none" w:sz="0" w:space="0" w:color="auto"/>
        <w:bottom w:val="none" w:sz="0" w:space="0" w:color="auto"/>
        <w:right w:val="none" w:sz="0" w:space="0" w:color="auto"/>
      </w:divBdr>
    </w:div>
    <w:div w:id="1275988805">
      <w:bodyDiv w:val="1"/>
      <w:marLeft w:val="0"/>
      <w:marRight w:val="0"/>
      <w:marTop w:val="0"/>
      <w:marBottom w:val="0"/>
      <w:divBdr>
        <w:top w:val="none" w:sz="0" w:space="0" w:color="auto"/>
        <w:left w:val="none" w:sz="0" w:space="0" w:color="auto"/>
        <w:bottom w:val="none" w:sz="0" w:space="0" w:color="auto"/>
        <w:right w:val="none" w:sz="0" w:space="0" w:color="auto"/>
      </w:divBdr>
    </w:div>
    <w:div w:id="1287660563">
      <w:bodyDiv w:val="1"/>
      <w:marLeft w:val="0"/>
      <w:marRight w:val="0"/>
      <w:marTop w:val="0"/>
      <w:marBottom w:val="0"/>
      <w:divBdr>
        <w:top w:val="none" w:sz="0" w:space="0" w:color="auto"/>
        <w:left w:val="none" w:sz="0" w:space="0" w:color="auto"/>
        <w:bottom w:val="none" w:sz="0" w:space="0" w:color="auto"/>
        <w:right w:val="none" w:sz="0" w:space="0" w:color="auto"/>
      </w:divBdr>
    </w:div>
    <w:div w:id="1329676319">
      <w:bodyDiv w:val="1"/>
      <w:marLeft w:val="0"/>
      <w:marRight w:val="0"/>
      <w:marTop w:val="0"/>
      <w:marBottom w:val="0"/>
      <w:divBdr>
        <w:top w:val="none" w:sz="0" w:space="0" w:color="auto"/>
        <w:left w:val="none" w:sz="0" w:space="0" w:color="auto"/>
        <w:bottom w:val="none" w:sz="0" w:space="0" w:color="auto"/>
        <w:right w:val="none" w:sz="0" w:space="0" w:color="auto"/>
      </w:divBdr>
    </w:div>
    <w:div w:id="1367440822">
      <w:bodyDiv w:val="1"/>
      <w:marLeft w:val="0"/>
      <w:marRight w:val="0"/>
      <w:marTop w:val="0"/>
      <w:marBottom w:val="0"/>
      <w:divBdr>
        <w:top w:val="none" w:sz="0" w:space="0" w:color="auto"/>
        <w:left w:val="none" w:sz="0" w:space="0" w:color="auto"/>
        <w:bottom w:val="none" w:sz="0" w:space="0" w:color="auto"/>
        <w:right w:val="none" w:sz="0" w:space="0" w:color="auto"/>
      </w:divBdr>
    </w:div>
    <w:div w:id="1397895757">
      <w:bodyDiv w:val="1"/>
      <w:marLeft w:val="0"/>
      <w:marRight w:val="0"/>
      <w:marTop w:val="0"/>
      <w:marBottom w:val="0"/>
      <w:divBdr>
        <w:top w:val="none" w:sz="0" w:space="0" w:color="auto"/>
        <w:left w:val="none" w:sz="0" w:space="0" w:color="auto"/>
        <w:bottom w:val="none" w:sz="0" w:space="0" w:color="auto"/>
        <w:right w:val="none" w:sz="0" w:space="0" w:color="auto"/>
      </w:divBdr>
    </w:div>
    <w:div w:id="1431926267">
      <w:bodyDiv w:val="1"/>
      <w:marLeft w:val="0"/>
      <w:marRight w:val="0"/>
      <w:marTop w:val="0"/>
      <w:marBottom w:val="0"/>
      <w:divBdr>
        <w:top w:val="none" w:sz="0" w:space="0" w:color="auto"/>
        <w:left w:val="none" w:sz="0" w:space="0" w:color="auto"/>
        <w:bottom w:val="none" w:sz="0" w:space="0" w:color="auto"/>
        <w:right w:val="none" w:sz="0" w:space="0" w:color="auto"/>
      </w:divBdr>
      <w:divsChild>
        <w:div w:id="1927375638">
          <w:marLeft w:val="0"/>
          <w:marRight w:val="0"/>
          <w:marTop w:val="0"/>
          <w:marBottom w:val="0"/>
          <w:divBdr>
            <w:top w:val="none" w:sz="0" w:space="0" w:color="auto"/>
            <w:left w:val="none" w:sz="0" w:space="0" w:color="auto"/>
            <w:bottom w:val="none" w:sz="0" w:space="0" w:color="auto"/>
            <w:right w:val="none" w:sz="0" w:space="0" w:color="auto"/>
          </w:divBdr>
          <w:divsChild>
            <w:div w:id="92618542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447120629">
      <w:bodyDiv w:val="1"/>
      <w:marLeft w:val="0"/>
      <w:marRight w:val="0"/>
      <w:marTop w:val="0"/>
      <w:marBottom w:val="0"/>
      <w:divBdr>
        <w:top w:val="none" w:sz="0" w:space="0" w:color="auto"/>
        <w:left w:val="none" w:sz="0" w:space="0" w:color="auto"/>
        <w:bottom w:val="none" w:sz="0" w:space="0" w:color="auto"/>
        <w:right w:val="none" w:sz="0" w:space="0" w:color="auto"/>
      </w:divBdr>
    </w:div>
    <w:div w:id="1456026849">
      <w:bodyDiv w:val="1"/>
      <w:marLeft w:val="0"/>
      <w:marRight w:val="0"/>
      <w:marTop w:val="0"/>
      <w:marBottom w:val="0"/>
      <w:divBdr>
        <w:top w:val="none" w:sz="0" w:space="0" w:color="auto"/>
        <w:left w:val="none" w:sz="0" w:space="0" w:color="auto"/>
        <w:bottom w:val="none" w:sz="0" w:space="0" w:color="auto"/>
        <w:right w:val="none" w:sz="0" w:space="0" w:color="auto"/>
      </w:divBdr>
    </w:div>
    <w:div w:id="1470318287">
      <w:bodyDiv w:val="1"/>
      <w:marLeft w:val="0"/>
      <w:marRight w:val="0"/>
      <w:marTop w:val="0"/>
      <w:marBottom w:val="0"/>
      <w:divBdr>
        <w:top w:val="none" w:sz="0" w:space="0" w:color="auto"/>
        <w:left w:val="none" w:sz="0" w:space="0" w:color="auto"/>
        <w:bottom w:val="none" w:sz="0" w:space="0" w:color="auto"/>
        <w:right w:val="none" w:sz="0" w:space="0" w:color="auto"/>
      </w:divBdr>
    </w:div>
    <w:div w:id="1477868268">
      <w:bodyDiv w:val="1"/>
      <w:marLeft w:val="0"/>
      <w:marRight w:val="0"/>
      <w:marTop w:val="0"/>
      <w:marBottom w:val="0"/>
      <w:divBdr>
        <w:top w:val="none" w:sz="0" w:space="0" w:color="auto"/>
        <w:left w:val="none" w:sz="0" w:space="0" w:color="auto"/>
        <w:bottom w:val="none" w:sz="0" w:space="0" w:color="auto"/>
        <w:right w:val="none" w:sz="0" w:space="0" w:color="auto"/>
      </w:divBdr>
    </w:div>
    <w:div w:id="1478955751">
      <w:bodyDiv w:val="1"/>
      <w:marLeft w:val="0"/>
      <w:marRight w:val="0"/>
      <w:marTop w:val="0"/>
      <w:marBottom w:val="0"/>
      <w:divBdr>
        <w:top w:val="none" w:sz="0" w:space="0" w:color="auto"/>
        <w:left w:val="none" w:sz="0" w:space="0" w:color="auto"/>
        <w:bottom w:val="none" w:sz="0" w:space="0" w:color="auto"/>
        <w:right w:val="none" w:sz="0" w:space="0" w:color="auto"/>
      </w:divBdr>
    </w:div>
    <w:div w:id="1498224104">
      <w:bodyDiv w:val="1"/>
      <w:marLeft w:val="0"/>
      <w:marRight w:val="0"/>
      <w:marTop w:val="0"/>
      <w:marBottom w:val="0"/>
      <w:divBdr>
        <w:top w:val="none" w:sz="0" w:space="0" w:color="auto"/>
        <w:left w:val="none" w:sz="0" w:space="0" w:color="auto"/>
        <w:bottom w:val="none" w:sz="0" w:space="0" w:color="auto"/>
        <w:right w:val="none" w:sz="0" w:space="0" w:color="auto"/>
      </w:divBdr>
    </w:div>
    <w:div w:id="1537617635">
      <w:bodyDiv w:val="1"/>
      <w:marLeft w:val="0"/>
      <w:marRight w:val="0"/>
      <w:marTop w:val="0"/>
      <w:marBottom w:val="0"/>
      <w:divBdr>
        <w:top w:val="none" w:sz="0" w:space="0" w:color="auto"/>
        <w:left w:val="none" w:sz="0" w:space="0" w:color="auto"/>
        <w:bottom w:val="none" w:sz="0" w:space="0" w:color="auto"/>
        <w:right w:val="none" w:sz="0" w:space="0" w:color="auto"/>
      </w:divBdr>
    </w:div>
    <w:div w:id="1545365140">
      <w:bodyDiv w:val="1"/>
      <w:marLeft w:val="0"/>
      <w:marRight w:val="0"/>
      <w:marTop w:val="0"/>
      <w:marBottom w:val="0"/>
      <w:divBdr>
        <w:top w:val="none" w:sz="0" w:space="0" w:color="auto"/>
        <w:left w:val="none" w:sz="0" w:space="0" w:color="auto"/>
        <w:bottom w:val="none" w:sz="0" w:space="0" w:color="auto"/>
        <w:right w:val="none" w:sz="0" w:space="0" w:color="auto"/>
      </w:divBdr>
    </w:div>
    <w:div w:id="1568031096">
      <w:bodyDiv w:val="1"/>
      <w:marLeft w:val="0"/>
      <w:marRight w:val="0"/>
      <w:marTop w:val="0"/>
      <w:marBottom w:val="0"/>
      <w:divBdr>
        <w:top w:val="none" w:sz="0" w:space="0" w:color="auto"/>
        <w:left w:val="none" w:sz="0" w:space="0" w:color="auto"/>
        <w:bottom w:val="none" w:sz="0" w:space="0" w:color="auto"/>
        <w:right w:val="none" w:sz="0" w:space="0" w:color="auto"/>
      </w:divBdr>
    </w:div>
    <w:div w:id="1588223783">
      <w:bodyDiv w:val="1"/>
      <w:marLeft w:val="0"/>
      <w:marRight w:val="0"/>
      <w:marTop w:val="0"/>
      <w:marBottom w:val="0"/>
      <w:divBdr>
        <w:top w:val="none" w:sz="0" w:space="0" w:color="auto"/>
        <w:left w:val="none" w:sz="0" w:space="0" w:color="auto"/>
        <w:bottom w:val="none" w:sz="0" w:space="0" w:color="auto"/>
        <w:right w:val="none" w:sz="0" w:space="0" w:color="auto"/>
      </w:divBdr>
      <w:divsChild>
        <w:div w:id="974599564">
          <w:marLeft w:val="0"/>
          <w:marRight w:val="0"/>
          <w:marTop w:val="0"/>
          <w:marBottom w:val="0"/>
          <w:divBdr>
            <w:top w:val="none" w:sz="0" w:space="0" w:color="auto"/>
            <w:left w:val="none" w:sz="0" w:space="0" w:color="auto"/>
            <w:bottom w:val="none" w:sz="0" w:space="0" w:color="auto"/>
            <w:right w:val="none" w:sz="0" w:space="0" w:color="auto"/>
          </w:divBdr>
          <w:divsChild>
            <w:div w:id="931738929">
              <w:marLeft w:val="0"/>
              <w:marRight w:val="0"/>
              <w:marTop w:val="0"/>
              <w:marBottom w:val="0"/>
              <w:divBdr>
                <w:top w:val="none" w:sz="0" w:space="0" w:color="auto"/>
                <w:left w:val="none" w:sz="0" w:space="0" w:color="auto"/>
                <w:bottom w:val="none" w:sz="0" w:space="0" w:color="auto"/>
                <w:right w:val="none" w:sz="0" w:space="0" w:color="auto"/>
              </w:divBdr>
              <w:divsChild>
                <w:div w:id="1808011924">
                  <w:marLeft w:val="0"/>
                  <w:marRight w:val="0"/>
                  <w:marTop w:val="0"/>
                  <w:marBottom w:val="0"/>
                  <w:divBdr>
                    <w:top w:val="none" w:sz="0" w:space="0" w:color="auto"/>
                    <w:left w:val="none" w:sz="0" w:space="0" w:color="auto"/>
                    <w:bottom w:val="none" w:sz="0" w:space="0" w:color="auto"/>
                    <w:right w:val="none" w:sz="0" w:space="0" w:color="auto"/>
                  </w:divBdr>
                  <w:divsChild>
                    <w:div w:id="1573734291">
                      <w:marLeft w:val="0"/>
                      <w:marRight w:val="0"/>
                      <w:marTop w:val="0"/>
                      <w:marBottom w:val="0"/>
                      <w:divBdr>
                        <w:top w:val="none" w:sz="0" w:space="0" w:color="auto"/>
                        <w:left w:val="none" w:sz="0" w:space="0" w:color="auto"/>
                        <w:bottom w:val="none" w:sz="0" w:space="0" w:color="auto"/>
                        <w:right w:val="none" w:sz="0" w:space="0" w:color="auto"/>
                      </w:divBdr>
                      <w:divsChild>
                        <w:div w:id="1515267644">
                          <w:marLeft w:val="0"/>
                          <w:marRight w:val="0"/>
                          <w:marTop w:val="0"/>
                          <w:marBottom w:val="0"/>
                          <w:divBdr>
                            <w:top w:val="none" w:sz="0" w:space="0" w:color="auto"/>
                            <w:left w:val="none" w:sz="0" w:space="0" w:color="auto"/>
                            <w:bottom w:val="none" w:sz="0" w:space="0" w:color="auto"/>
                            <w:right w:val="none" w:sz="0" w:space="0" w:color="auto"/>
                          </w:divBdr>
                          <w:divsChild>
                            <w:div w:id="994647902">
                              <w:marLeft w:val="0"/>
                              <w:marRight w:val="0"/>
                              <w:marTop w:val="0"/>
                              <w:marBottom w:val="0"/>
                              <w:divBdr>
                                <w:top w:val="none" w:sz="0" w:space="0" w:color="auto"/>
                                <w:left w:val="none" w:sz="0" w:space="0" w:color="auto"/>
                                <w:bottom w:val="none" w:sz="0" w:space="0" w:color="auto"/>
                                <w:right w:val="none" w:sz="0" w:space="0" w:color="auto"/>
                              </w:divBdr>
                              <w:divsChild>
                                <w:div w:id="102112326">
                                  <w:marLeft w:val="0"/>
                                  <w:marRight w:val="0"/>
                                  <w:marTop w:val="0"/>
                                  <w:marBottom w:val="0"/>
                                  <w:divBdr>
                                    <w:top w:val="none" w:sz="0" w:space="0" w:color="auto"/>
                                    <w:left w:val="none" w:sz="0" w:space="0" w:color="auto"/>
                                    <w:bottom w:val="none" w:sz="0" w:space="0" w:color="auto"/>
                                    <w:right w:val="none" w:sz="0" w:space="0" w:color="auto"/>
                                  </w:divBdr>
                                  <w:divsChild>
                                    <w:div w:id="533082409">
                                      <w:marLeft w:val="0"/>
                                      <w:marRight w:val="0"/>
                                      <w:marTop w:val="0"/>
                                      <w:marBottom w:val="0"/>
                                      <w:divBdr>
                                        <w:top w:val="none" w:sz="0" w:space="0" w:color="auto"/>
                                        <w:left w:val="none" w:sz="0" w:space="0" w:color="auto"/>
                                        <w:bottom w:val="none" w:sz="0" w:space="0" w:color="auto"/>
                                        <w:right w:val="none" w:sz="0" w:space="0" w:color="auto"/>
                                      </w:divBdr>
                                      <w:divsChild>
                                        <w:div w:id="1496334905">
                                          <w:marLeft w:val="0"/>
                                          <w:marRight w:val="0"/>
                                          <w:marTop w:val="0"/>
                                          <w:marBottom w:val="0"/>
                                          <w:divBdr>
                                            <w:top w:val="none" w:sz="0" w:space="0" w:color="auto"/>
                                            <w:left w:val="none" w:sz="0" w:space="0" w:color="auto"/>
                                            <w:bottom w:val="none" w:sz="0" w:space="0" w:color="auto"/>
                                            <w:right w:val="none" w:sz="0" w:space="0" w:color="auto"/>
                                          </w:divBdr>
                                          <w:divsChild>
                                            <w:div w:id="485979517">
                                              <w:marLeft w:val="0"/>
                                              <w:marRight w:val="0"/>
                                              <w:marTop w:val="0"/>
                                              <w:marBottom w:val="0"/>
                                              <w:divBdr>
                                                <w:top w:val="none" w:sz="0" w:space="0" w:color="auto"/>
                                                <w:left w:val="none" w:sz="0" w:space="0" w:color="auto"/>
                                                <w:bottom w:val="none" w:sz="0" w:space="0" w:color="auto"/>
                                                <w:right w:val="none" w:sz="0" w:space="0" w:color="auto"/>
                                              </w:divBdr>
                                              <w:divsChild>
                                                <w:div w:id="1825780777">
                                                  <w:marLeft w:val="0"/>
                                                  <w:marRight w:val="0"/>
                                                  <w:marTop w:val="0"/>
                                                  <w:marBottom w:val="0"/>
                                                  <w:divBdr>
                                                    <w:top w:val="none" w:sz="0" w:space="0" w:color="auto"/>
                                                    <w:left w:val="none" w:sz="0" w:space="0" w:color="auto"/>
                                                    <w:bottom w:val="none" w:sz="0" w:space="0" w:color="auto"/>
                                                    <w:right w:val="none" w:sz="0" w:space="0" w:color="auto"/>
                                                  </w:divBdr>
                                                  <w:divsChild>
                                                    <w:div w:id="263920988">
                                                      <w:marLeft w:val="0"/>
                                                      <w:marRight w:val="0"/>
                                                      <w:marTop w:val="0"/>
                                                      <w:marBottom w:val="0"/>
                                                      <w:divBdr>
                                                        <w:top w:val="none" w:sz="0" w:space="0" w:color="auto"/>
                                                        <w:left w:val="none" w:sz="0" w:space="0" w:color="auto"/>
                                                        <w:bottom w:val="none" w:sz="0" w:space="0" w:color="auto"/>
                                                        <w:right w:val="none" w:sz="0" w:space="0" w:color="auto"/>
                                                      </w:divBdr>
                                                      <w:divsChild>
                                                        <w:div w:id="1229263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 w:id="1599487431">
      <w:bodyDiv w:val="1"/>
      <w:marLeft w:val="0"/>
      <w:marRight w:val="0"/>
      <w:marTop w:val="0"/>
      <w:marBottom w:val="0"/>
      <w:divBdr>
        <w:top w:val="none" w:sz="0" w:space="0" w:color="auto"/>
        <w:left w:val="none" w:sz="0" w:space="0" w:color="auto"/>
        <w:bottom w:val="none" w:sz="0" w:space="0" w:color="auto"/>
        <w:right w:val="none" w:sz="0" w:space="0" w:color="auto"/>
      </w:divBdr>
    </w:div>
    <w:div w:id="1606576776">
      <w:bodyDiv w:val="1"/>
      <w:marLeft w:val="0"/>
      <w:marRight w:val="0"/>
      <w:marTop w:val="0"/>
      <w:marBottom w:val="0"/>
      <w:divBdr>
        <w:top w:val="none" w:sz="0" w:space="0" w:color="auto"/>
        <w:left w:val="none" w:sz="0" w:space="0" w:color="auto"/>
        <w:bottom w:val="none" w:sz="0" w:space="0" w:color="auto"/>
        <w:right w:val="none" w:sz="0" w:space="0" w:color="auto"/>
      </w:divBdr>
      <w:divsChild>
        <w:div w:id="1573663802">
          <w:marLeft w:val="0"/>
          <w:marRight w:val="0"/>
          <w:marTop w:val="0"/>
          <w:marBottom w:val="0"/>
          <w:divBdr>
            <w:top w:val="none" w:sz="0" w:space="0" w:color="auto"/>
            <w:left w:val="none" w:sz="0" w:space="0" w:color="auto"/>
            <w:bottom w:val="none" w:sz="0" w:space="0" w:color="auto"/>
            <w:right w:val="none" w:sz="0" w:space="0" w:color="auto"/>
          </w:divBdr>
          <w:divsChild>
            <w:div w:id="174306703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625844580">
      <w:bodyDiv w:val="1"/>
      <w:marLeft w:val="0"/>
      <w:marRight w:val="0"/>
      <w:marTop w:val="0"/>
      <w:marBottom w:val="0"/>
      <w:divBdr>
        <w:top w:val="none" w:sz="0" w:space="0" w:color="auto"/>
        <w:left w:val="none" w:sz="0" w:space="0" w:color="auto"/>
        <w:bottom w:val="none" w:sz="0" w:space="0" w:color="auto"/>
        <w:right w:val="none" w:sz="0" w:space="0" w:color="auto"/>
      </w:divBdr>
    </w:div>
    <w:div w:id="1631669257">
      <w:bodyDiv w:val="1"/>
      <w:marLeft w:val="0"/>
      <w:marRight w:val="0"/>
      <w:marTop w:val="0"/>
      <w:marBottom w:val="0"/>
      <w:divBdr>
        <w:top w:val="none" w:sz="0" w:space="0" w:color="auto"/>
        <w:left w:val="none" w:sz="0" w:space="0" w:color="auto"/>
        <w:bottom w:val="none" w:sz="0" w:space="0" w:color="auto"/>
        <w:right w:val="none" w:sz="0" w:space="0" w:color="auto"/>
      </w:divBdr>
    </w:div>
    <w:div w:id="1635408224">
      <w:bodyDiv w:val="1"/>
      <w:marLeft w:val="0"/>
      <w:marRight w:val="0"/>
      <w:marTop w:val="0"/>
      <w:marBottom w:val="0"/>
      <w:divBdr>
        <w:top w:val="none" w:sz="0" w:space="0" w:color="auto"/>
        <w:left w:val="none" w:sz="0" w:space="0" w:color="auto"/>
        <w:bottom w:val="none" w:sz="0" w:space="0" w:color="auto"/>
        <w:right w:val="none" w:sz="0" w:space="0" w:color="auto"/>
      </w:divBdr>
    </w:div>
    <w:div w:id="1684240948">
      <w:bodyDiv w:val="1"/>
      <w:marLeft w:val="0"/>
      <w:marRight w:val="0"/>
      <w:marTop w:val="0"/>
      <w:marBottom w:val="0"/>
      <w:divBdr>
        <w:top w:val="none" w:sz="0" w:space="0" w:color="auto"/>
        <w:left w:val="none" w:sz="0" w:space="0" w:color="auto"/>
        <w:bottom w:val="none" w:sz="0" w:space="0" w:color="auto"/>
        <w:right w:val="none" w:sz="0" w:space="0" w:color="auto"/>
      </w:divBdr>
    </w:div>
    <w:div w:id="1694915280">
      <w:bodyDiv w:val="1"/>
      <w:marLeft w:val="0"/>
      <w:marRight w:val="0"/>
      <w:marTop w:val="0"/>
      <w:marBottom w:val="0"/>
      <w:divBdr>
        <w:top w:val="none" w:sz="0" w:space="0" w:color="auto"/>
        <w:left w:val="none" w:sz="0" w:space="0" w:color="auto"/>
        <w:bottom w:val="none" w:sz="0" w:space="0" w:color="auto"/>
        <w:right w:val="none" w:sz="0" w:space="0" w:color="auto"/>
      </w:divBdr>
    </w:div>
    <w:div w:id="1742558716">
      <w:bodyDiv w:val="1"/>
      <w:marLeft w:val="0"/>
      <w:marRight w:val="0"/>
      <w:marTop w:val="0"/>
      <w:marBottom w:val="0"/>
      <w:divBdr>
        <w:top w:val="none" w:sz="0" w:space="0" w:color="auto"/>
        <w:left w:val="none" w:sz="0" w:space="0" w:color="auto"/>
        <w:bottom w:val="none" w:sz="0" w:space="0" w:color="auto"/>
        <w:right w:val="none" w:sz="0" w:space="0" w:color="auto"/>
      </w:divBdr>
    </w:div>
    <w:div w:id="1757046814">
      <w:bodyDiv w:val="1"/>
      <w:marLeft w:val="0"/>
      <w:marRight w:val="0"/>
      <w:marTop w:val="0"/>
      <w:marBottom w:val="0"/>
      <w:divBdr>
        <w:top w:val="none" w:sz="0" w:space="0" w:color="auto"/>
        <w:left w:val="none" w:sz="0" w:space="0" w:color="auto"/>
        <w:bottom w:val="none" w:sz="0" w:space="0" w:color="auto"/>
        <w:right w:val="none" w:sz="0" w:space="0" w:color="auto"/>
      </w:divBdr>
    </w:div>
    <w:div w:id="1762679677">
      <w:bodyDiv w:val="1"/>
      <w:marLeft w:val="0"/>
      <w:marRight w:val="0"/>
      <w:marTop w:val="0"/>
      <w:marBottom w:val="0"/>
      <w:divBdr>
        <w:top w:val="none" w:sz="0" w:space="0" w:color="auto"/>
        <w:left w:val="none" w:sz="0" w:space="0" w:color="auto"/>
        <w:bottom w:val="none" w:sz="0" w:space="0" w:color="auto"/>
        <w:right w:val="none" w:sz="0" w:space="0" w:color="auto"/>
      </w:divBdr>
    </w:div>
    <w:div w:id="1802461190">
      <w:bodyDiv w:val="1"/>
      <w:marLeft w:val="0"/>
      <w:marRight w:val="0"/>
      <w:marTop w:val="0"/>
      <w:marBottom w:val="0"/>
      <w:divBdr>
        <w:top w:val="none" w:sz="0" w:space="0" w:color="auto"/>
        <w:left w:val="none" w:sz="0" w:space="0" w:color="auto"/>
        <w:bottom w:val="none" w:sz="0" w:space="0" w:color="auto"/>
        <w:right w:val="none" w:sz="0" w:space="0" w:color="auto"/>
      </w:divBdr>
    </w:div>
    <w:div w:id="1860115801">
      <w:bodyDiv w:val="1"/>
      <w:marLeft w:val="0"/>
      <w:marRight w:val="0"/>
      <w:marTop w:val="0"/>
      <w:marBottom w:val="0"/>
      <w:divBdr>
        <w:top w:val="none" w:sz="0" w:space="0" w:color="auto"/>
        <w:left w:val="none" w:sz="0" w:space="0" w:color="auto"/>
        <w:bottom w:val="none" w:sz="0" w:space="0" w:color="auto"/>
        <w:right w:val="none" w:sz="0" w:space="0" w:color="auto"/>
      </w:divBdr>
    </w:div>
    <w:div w:id="1878084440">
      <w:bodyDiv w:val="1"/>
      <w:marLeft w:val="0"/>
      <w:marRight w:val="0"/>
      <w:marTop w:val="0"/>
      <w:marBottom w:val="0"/>
      <w:divBdr>
        <w:top w:val="none" w:sz="0" w:space="0" w:color="auto"/>
        <w:left w:val="none" w:sz="0" w:space="0" w:color="auto"/>
        <w:bottom w:val="none" w:sz="0" w:space="0" w:color="auto"/>
        <w:right w:val="none" w:sz="0" w:space="0" w:color="auto"/>
      </w:divBdr>
      <w:divsChild>
        <w:div w:id="441918863">
          <w:marLeft w:val="0"/>
          <w:marRight w:val="0"/>
          <w:marTop w:val="0"/>
          <w:marBottom w:val="0"/>
          <w:divBdr>
            <w:top w:val="none" w:sz="0" w:space="0" w:color="auto"/>
            <w:left w:val="none" w:sz="0" w:space="0" w:color="auto"/>
            <w:bottom w:val="none" w:sz="0" w:space="0" w:color="auto"/>
            <w:right w:val="none" w:sz="0" w:space="0" w:color="auto"/>
          </w:divBdr>
          <w:divsChild>
            <w:div w:id="13001102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00898968">
      <w:bodyDiv w:val="1"/>
      <w:marLeft w:val="0"/>
      <w:marRight w:val="0"/>
      <w:marTop w:val="0"/>
      <w:marBottom w:val="0"/>
      <w:divBdr>
        <w:top w:val="none" w:sz="0" w:space="0" w:color="auto"/>
        <w:left w:val="none" w:sz="0" w:space="0" w:color="auto"/>
        <w:bottom w:val="none" w:sz="0" w:space="0" w:color="auto"/>
        <w:right w:val="none" w:sz="0" w:space="0" w:color="auto"/>
      </w:divBdr>
    </w:div>
    <w:div w:id="1918905341">
      <w:bodyDiv w:val="1"/>
      <w:marLeft w:val="0"/>
      <w:marRight w:val="0"/>
      <w:marTop w:val="0"/>
      <w:marBottom w:val="0"/>
      <w:divBdr>
        <w:top w:val="none" w:sz="0" w:space="0" w:color="auto"/>
        <w:left w:val="none" w:sz="0" w:space="0" w:color="auto"/>
        <w:bottom w:val="none" w:sz="0" w:space="0" w:color="auto"/>
        <w:right w:val="none" w:sz="0" w:space="0" w:color="auto"/>
      </w:divBdr>
    </w:div>
    <w:div w:id="1921212318">
      <w:bodyDiv w:val="1"/>
      <w:marLeft w:val="0"/>
      <w:marRight w:val="0"/>
      <w:marTop w:val="0"/>
      <w:marBottom w:val="0"/>
      <w:divBdr>
        <w:top w:val="none" w:sz="0" w:space="0" w:color="auto"/>
        <w:left w:val="none" w:sz="0" w:space="0" w:color="auto"/>
        <w:bottom w:val="none" w:sz="0" w:space="0" w:color="auto"/>
        <w:right w:val="none" w:sz="0" w:space="0" w:color="auto"/>
      </w:divBdr>
      <w:divsChild>
        <w:div w:id="1927884099">
          <w:marLeft w:val="0"/>
          <w:marRight w:val="0"/>
          <w:marTop w:val="0"/>
          <w:marBottom w:val="0"/>
          <w:divBdr>
            <w:top w:val="none" w:sz="0" w:space="0" w:color="auto"/>
            <w:left w:val="none" w:sz="0" w:space="0" w:color="auto"/>
            <w:bottom w:val="none" w:sz="0" w:space="0" w:color="auto"/>
            <w:right w:val="none" w:sz="0" w:space="0" w:color="auto"/>
          </w:divBdr>
          <w:divsChild>
            <w:div w:id="8396207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054229868">
      <w:bodyDiv w:val="1"/>
      <w:marLeft w:val="0"/>
      <w:marRight w:val="0"/>
      <w:marTop w:val="0"/>
      <w:marBottom w:val="0"/>
      <w:divBdr>
        <w:top w:val="none" w:sz="0" w:space="0" w:color="auto"/>
        <w:left w:val="none" w:sz="0" w:space="0" w:color="auto"/>
        <w:bottom w:val="none" w:sz="0" w:space="0" w:color="auto"/>
        <w:right w:val="none" w:sz="0" w:space="0" w:color="auto"/>
      </w:divBdr>
    </w:div>
    <w:div w:id="2083064175">
      <w:bodyDiv w:val="1"/>
      <w:marLeft w:val="0"/>
      <w:marRight w:val="0"/>
      <w:marTop w:val="0"/>
      <w:marBottom w:val="0"/>
      <w:divBdr>
        <w:top w:val="none" w:sz="0" w:space="0" w:color="auto"/>
        <w:left w:val="none" w:sz="0" w:space="0" w:color="auto"/>
        <w:bottom w:val="none" w:sz="0" w:space="0" w:color="auto"/>
        <w:right w:val="none" w:sz="0" w:space="0" w:color="auto"/>
      </w:divBdr>
    </w:div>
    <w:div w:id="2125537831">
      <w:bodyDiv w:val="1"/>
      <w:marLeft w:val="0"/>
      <w:marRight w:val="0"/>
      <w:marTop w:val="0"/>
      <w:marBottom w:val="0"/>
      <w:divBdr>
        <w:top w:val="none" w:sz="0" w:space="0" w:color="auto"/>
        <w:left w:val="none" w:sz="0" w:space="0" w:color="auto"/>
        <w:bottom w:val="none" w:sz="0" w:space="0" w:color="auto"/>
        <w:right w:val="none" w:sz="0" w:space="0" w:color="auto"/>
      </w:divBdr>
    </w:div>
  </w:divs>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theme" Target="theme/theme1.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fontTable" Target="fontTable.xml"/><Relationship Id="rId5" Type="http://schemas.openxmlformats.org/officeDocument/2006/relationships/settings" Target="settings.xml"/><Relationship Id="rId10" Type="http://schemas.openxmlformats.org/officeDocument/2006/relationships/image" Target="media/image1.png"/><Relationship Id="rId4" Type="http://schemas.openxmlformats.org/officeDocument/2006/relationships/styles" Target="styl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go:gDocsCustomXmlDataStorage xmlns:go="http://customooxmlschemas.google.com/" xmlns:r="http://schemas.openxmlformats.org/officeDocument/2006/relationships" uri="GoogleDocsCustomDataVersion2">
  <go:docsCustomData xmlns:go="http://customooxmlschemas.google.com/" roundtripDataSignature="AMtx7mjyyuCQiOaoh8kZBafzQQmA2UpsAQ==">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</go:docsCustomData>
</go:gDocsCustomXmlDataStorage>
</file>

<file path=customXml/item2.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11111111-1234-1234-1234-123412341234}">
  <ds:schemaRefs>
    <ds:schemaRef ds:uri="http://customooxmlschemas.google.com/"/>
    <ds:schemaRef ds:uri="http://schemas.openxmlformats.org/officeDocument/2006/relationships"/>
  </ds:schemaRefs>
</ds:datastoreItem>
</file>

<file path=customXml/itemProps2.xml><?xml version="1.0" encoding="utf-8"?>
<ds:datastoreItem xmlns:ds="http://schemas.openxmlformats.org/officeDocument/2006/customXml" ds:itemID="{CF1EDF34-11E6-4A7B-BE4F-309459A5ABB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242</TotalTime>
  <Pages>1</Pages>
  <Words>8253</Words>
  <Characters>47046</Characters>
  <DocSecurity>0</DocSecurity>
  <Lines>392</Lines>
  <Paragraphs>110</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55189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2025-06-20T09:50:00Z</dcterms:created>
  <dcterms:modified xsi:type="dcterms:W3CDTF">2025-06-20T15:19:00Z</dcterms:modified>
</cp:coreProperties>
</file>