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B7F36" w14:textId="3D544BBF" w:rsidR="0013080D" w:rsidRDefault="00F80F2D" w:rsidP="0066367B">
      <w:pPr>
        <w:spacing w:line="360" w:lineRule="auto"/>
        <w:ind w:left="720"/>
        <w:rPr>
          <w:rFonts w:asciiTheme="minorBidi" w:hAnsiTheme="minorBidi"/>
          <w:b/>
          <w:bCs/>
        </w:rPr>
      </w:pPr>
      <w:r>
        <w:rPr>
          <w:rStyle w:val="wacimagecontainer"/>
          <w:rFonts w:ascii="Segoe UI" w:hAnsi="Segoe UI" w:cs="Segoe UI"/>
          <w:noProof/>
          <w:color w:val="000000"/>
          <w:sz w:val="18"/>
          <w:szCs w:val="18"/>
          <w:shd w:val="clear" w:color="auto" w:fill="FFFFFF"/>
        </w:rPr>
        <w:drawing>
          <wp:inline distT="0" distB="0" distL="0" distR="0" wp14:anchorId="65EAA5A4" wp14:editId="093424B1">
            <wp:extent cx="4783455" cy="3383127"/>
            <wp:effectExtent l="0" t="0" r="0" b="8255"/>
            <wp:docPr id="2" name="Picture 1" descr="A coat of arms with red dragons and a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at of arms with red dragons and a shiel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13079" cy="3404079"/>
                    </a:xfrm>
                    <a:prstGeom prst="rect">
                      <a:avLst/>
                    </a:prstGeom>
                    <a:noFill/>
                    <a:ln>
                      <a:noFill/>
                    </a:ln>
                  </pic:spPr>
                </pic:pic>
              </a:graphicData>
            </a:graphic>
          </wp:inline>
        </w:drawing>
      </w:r>
    </w:p>
    <w:p w14:paraId="4CD61DD4" w14:textId="77777777" w:rsidR="007D3BB7" w:rsidRPr="007D3BB7" w:rsidRDefault="007D3BB7" w:rsidP="007D3BB7">
      <w:pPr>
        <w:spacing w:line="360" w:lineRule="auto"/>
        <w:ind w:left="2160"/>
        <w:rPr>
          <w:rFonts w:asciiTheme="minorBidi" w:hAnsiTheme="minorBidi"/>
          <w:b/>
          <w:bCs/>
        </w:rPr>
      </w:pPr>
      <w:r w:rsidRPr="007D3BB7">
        <w:rPr>
          <w:rFonts w:asciiTheme="minorBidi" w:hAnsiTheme="minorBidi"/>
          <w:b/>
          <w:bCs/>
        </w:rPr>
        <w:t>University of Wales Trinity Saint David</w:t>
      </w:r>
    </w:p>
    <w:p w14:paraId="4D433318" w14:textId="77777777" w:rsidR="007D3BB7" w:rsidRPr="007D3BB7" w:rsidRDefault="007D3BB7" w:rsidP="007D3BB7">
      <w:pPr>
        <w:spacing w:line="360" w:lineRule="auto"/>
        <w:ind w:left="2160"/>
        <w:rPr>
          <w:rFonts w:asciiTheme="minorBidi" w:hAnsiTheme="minorBidi"/>
          <w:b/>
          <w:bCs/>
        </w:rPr>
      </w:pPr>
      <w:r w:rsidRPr="007D3BB7">
        <w:rPr>
          <w:rFonts w:asciiTheme="minorBidi" w:hAnsiTheme="minorBidi"/>
          <w:b/>
          <w:bCs/>
        </w:rPr>
        <w:t>BA Leadership and Management</w:t>
      </w:r>
    </w:p>
    <w:p w14:paraId="260BFAD5" w14:textId="77777777" w:rsidR="007D3BB7" w:rsidRPr="007D3BB7" w:rsidRDefault="007D3BB7" w:rsidP="007D3BB7">
      <w:pPr>
        <w:spacing w:line="360" w:lineRule="auto"/>
        <w:ind w:left="2160"/>
        <w:rPr>
          <w:rFonts w:asciiTheme="minorBidi" w:hAnsiTheme="minorBidi"/>
          <w:b/>
          <w:bCs/>
        </w:rPr>
      </w:pPr>
      <w:r w:rsidRPr="007D3BB7">
        <w:rPr>
          <w:rFonts w:asciiTheme="minorBidi" w:hAnsiTheme="minorBidi"/>
          <w:b/>
          <w:bCs/>
        </w:rPr>
        <w:t>Module: Managing Projects in the Organisation</w:t>
      </w:r>
    </w:p>
    <w:p w14:paraId="34A2926C" w14:textId="50E03E96" w:rsidR="007D3BB7" w:rsidRPr="007D3BB7" w:rsidRDefault="007D3BB7" w:rsidP="007D3BB7">
      <w:pPr>
        <w:spacing w:line="360" w:lineRule="auto"/>
        <w:ind w:left="2160"/>
        <w:rPr>
          <w:rFonts w:asciiTheme="minorBidi" w:hAnsiTheme="minorBidi"/>
          <w:b/>
          <w:bCs/>
        </w:rPr>
      </w:pPr>
      <w:r w:rsidRPr="007D3BB7">
        <w:rPr>
          <w:rFonts w:asciiTheme="minorBidi" w:hAnsiTheme="minorBidi"/>
          <w:b/>
          <w:bCs/>
        </w:rPr>
        <w:t xml:space="preserve">Module Tutor: </w:t>
      </w:r>
      <w:r w:rsidR="00D834B1">
        <w:rPr>
          <w:rFonts w:asciiTheme="minorBidi" w:hAnsiTheme="minorBidi"/>
          <w:b/>
          <w:bCs/>
        </w:rPr>
        <w:t>Giulia</w:t>
      </w:r>
      <w:r w:rsidR="001106E2">
        <w:rPr>
          <w:rFonts w:asciiTheme="minorBidi" w:hAnsiTheme="minorBidi"/>
          <w:b/>
          <w:bCs/>
        </w:rPr>
        <w:t xml:space="preserve"> Chifari</w:t>
      </w:r>
    </w:p>
    <w:p w14:paraId="36E17268" w14:textId="1B32EB67" w:rsidR="00DE122F" w:rsidRPr="00DE122F" w:rsidRDefault="00DE122F" w:rsidP="00DD6D01">
      <w:pPr>
        <w:spacing w:line="360" w:lineRule="auto"/>
        <w:ind w:left="2160"/>
        <w:rPr>
          <w:rFonts w:asciiTheme="minorBidi" w:hAnsiTheme="minorBidi"/>
          <w:b/>
          <w:bCs/>
        </w:rPr>
      </w:pPr>
      <w:r w:rsidRPr="00DE122F">
        <w:rPr>
          <w:rFonts w:asciiTheme="minorBidi" w:hAnsiTheme="minorBidi"/>
          <w:b/>
          <w:bCs/>
        </w:rPr>
        <w:t>Student Name: Salma Farache</w:t>
      </w:r>
    </w:p>
    <w:p w14:paraId="3F6DC4FB" w14:textId="7DF73F31" w:rsidR="00DE122F" w:rsidRPr="00DE122F" w:rsidRDefault="00DE122F" w:rsidP="00DD6D01">
      <w:pPr>
        <w:spacing w:line="360" w:lineRule="auto"/>
        <w:ind w:left="2160"/>
        <w:rPr>
          <w:rFonts w:asciiTheme="minorBidi" w:hAnsiTheme="minorBidi"/>
          <w:b/>
          <w:bCs/>
        </w:rPr>
      </w:pPr>
      <w:r w:rsidRPr="00DE122F">
        <w:rPr>
          <w:rFonts w:asciiTheme="minorBidi" w:hAnsiTheme="minorBidi"/>
          <w:b/>
          <w:bCs/>
        </w:rPr>
        <w:t xml:space="preserve">Student ID: </w:t>
      </w:r>
      <w:r w:rsidR="005E78E8">
        <w:rPr>
          <w:rFonts w:asciiTheme="minorBidi" w:hAnsiTheme="minorBidi"/>
          <w:b/>
          <w:bCs/>
        </w:rPr>
        <w:t>2408621</w:t>
      </w:r>
    </w:p>
    <w:p w14:paraId="712AB7AF" w14:textId="139175A2" w:rsidR="00DE122F" w:rsidRPr="00DE122F" w:rsidRDefault="00DE122F" w:rsidP="00657327">
      <w:pPr>
        <w:spacing w:line="360" w:lineRule="auto"/>
        <w:ind w:left="2160"/>
        <w:rPr>
          <w:rFonts w:asciiTheme="minorBidi" w:hAnsiTheme="minorBidi"/>
          <w:b/>
          <w:bCs/>
        </w:rPr>
      </w:pPr>
      <w:r w:rsidRPr="00DE122F">
        <w:rPr>
          <w:rFonts w:asciiTheme="minorBidi" w:hAnsiTheme="minorBidi"/>
          <w:b/>
          <w:bCs/>
        </w:rPr>
        <w:t>Assignment:  Project Blogs</w:t>
      </w:r>
    </w:p>
    <w:p w14:paraId="0ED5B800" w14:textId="0F036A8D" w:rsidR="00DE122F" w:rsidRPr="00DE122F" w:rsidRDefault="00DE122F" w:rsidP="00657327">
      <w:pPr>
        <w:spacing w:line="360" w:lineRule="auto"/>
        <w:ind w:left="2160"/>
        <w:rPr>
          <w:rFonts w:asciiTheme="minorBidi" w:hAnsiTheme="minorBidi"/>
          <w:b/>
          <w:bCs/>
        </w:rPr>
      </w:pPr>
      <w:r w:rsidRPr="00DE122F">
        <w:rPr>
          <w:rFonts w:asciiTheme="minorBidi" w:hAnsiTheme="minorBidi"/>
          <w:b/>
          <w:bCs/>
        </w:rPr>
        <w:t>Project Title: Fundraising and Well-being Event</w:t>
      </w:r>
    </w:p>
    <w:p w14:paraId="0B68F12A" w14:textId="577856AF" w:rsidR="00DE122F" w:rsidRPr="00DE122F" w:rsidRDefault="00535109" w:rsidP="00535109">
      <w:pPr>
        <w:spacing w:line="360" w:lineRule="auto"/>
        <w:ind w:left="2160"/>
        <w:rPr>
          <w:rFonts w:asciiTheme="minorBidi" w:hAnsiTheme="minorBidi"/>
          <w:b/>
          <w:bCs/>
        </w:rPr>
      </w:pPr>
      <w:r w:rsidRPr="00535109">
        <w:rPr>
          <w:rFonts w:asciiTheme="minorBidi" w:hAnsiTheme="minorBidi"/>
          <w:b/>
          <w:bCs/>
        </w:rPr>
        <w:t>Project Blogs (Blogs 1–5)</w:t>
      </w:r>
    </w:p>
    <w:p w14:paraId="53F887FC" w14:textId="4B05617C" w:rsidR="00DE122F" w:rsidRPr="00DE122F" w:rsidRDefault="00DE122F" w:rsidP="00657327">
      <w:pPr>
        <w:spacing w:line="360" w:lineRule="auto"/>
        <w:ind w:left="2160"/>
        <w:rPr>
          <w:rFonts w:asciiTheme="minorBidi" w:hAnsiTheme="minorBidi"/>
          <w:b/>
          <w:bCs/>
        </w:rPr>
      </w:pPr>
      <w:r w:rsidRPr="00DE122F">
        <w:rPr>
          <w:rFonts w:asciiTheme="minorBidi" w:hAnsiTheme="minorBidi"/>
          <w:b/>
          <w:bCs/>
        </w:rPr>
        <w:t>Date:</w:t>
      </w:r>
      <w:r w:rsidR="00783F70">
        <w:rPr>
          <w:rFonts w:asciiTheme="minorBidi" w:hAnsiTheme="minorBidi"/>
          <w:b/>
          <w:bCs/>
        </w:rPr>
        <w:t>19/06/2026</w:t>
      </w:r>
    </w:p>
    <w:p w14:paraId="0085C370" w14:textId="27D7CD9A" w:rsidR="00DE122F" w:rsidRPr="00DE122F" w:rsidRDefault="00DE122F" w:rsidP="00657327">
      <w:pPr>
        <w:spacing w:line="360" w:lineRule="auto"/>
        <w:ind w:left="2160"/>
        <w:rPr>
          <w:rFonts w:asciiTheme="minorBidi" w:hAnsiTheme="minorBidi"/>
          <w:b/>
          <w:bCs/>
        </w:rPr>
      </w:pPr>
      <w:r w:rsidRPr="00DE122F">
        <w:rPr>
          <w:rFonts w:asciiTheme="minorBidi" w:hAnsiTheme="minorBidi"/>
          <w:b/>
          <w:bCs/>
        </w:rPr>
        <w:t xml:space="preserve">Word Count: </w:t>
      </w:r>
      <w:r w:rsidR="00FE33E7">
        <w:rPr>
          <w:rFonts w:asciiTheme="minorBidi" w:hAnsiTheme="minorBidi"/>
          <w:b/>
          <w:bCs/>
        </w:rPr>
        <w:t>1</w:t>
      </w:r>
      <w:r w:rsidR="00852E1A">
        <w:rPr>
          <w:rFonts w:asciiTheme="minorBidi" w:hAnsiTheme="minorBidi"/>
          <w:b/>
          <w:bCs/>
        </w:rPr>
        <w:t>098</w:t>
      </w:r>
    </w:p>
    <w:p w14:paraId="3D4AC240" w14:textId="77777777" w:rsidR="00441FFE" w:rsidRDefault="00441FFE" w:rsidP="00657327">
      <w:pPr>
        <w:spacing w:line="360" w:lineRule="auto"/>
        <w:ind w:left="2160"/>
        <w:rPr>
          <w:rFonts w:asciiTheme="minorBidi" w:hAnsiTheme="minorBidi"/>
          <w:b/>
          <w:bCs/>
        </w:rPr>
      </w:pPr>
    </w:p>
    <w:p w14:paraId="57C10DD1" w14:textId="77777777" w:rsidR="00441FFE" w:rsidRDefault="00441FFE" w:rsidP="00657327">
      <w:pPr>
        <w:spacing w:line="360" w:lineRule="auto"/>
        <w:ind w:left="2160"/>
        <w:rPr>
          <w:rFonts w:asciiTheme="minorBidi" w:hAnsiTheme="minorBidi"/>
          <w:b/>
          <w:bCs/>
        </w:rPr>
      </w:pPr>
    </w:p>
    <w:p w14:paraId="2AEBEC0C" w14:textId="77777777" w:rsidR="00441FFE" w:rsidRDefault="00441FFE" w:rsidP="00E95F41">
      <w:pPr>
        <w:spacing w:line="360" w:lineRule="auto"/>
        <w:rPr>
          <w:rFonts w:asciiTheme="minorBidi" w:hAnsiTheme="minorBidi"/>
          <w:b/>
          <w:bCs/>
        </w:rPr>
      </w:pPr>
    </w:p>
    <w:p w14:paraId="184B8F5D" w14:textId="77777777" w:rsidR="00DE122F" w:rsidRDefault="00DE122F" w:rsidP="00E95F41">
      <w:pPr>
        <w:spacing w:line="360" w:lineRule="auto"/>
        <w:rPr>
          <w:rFonts w:asciiTheme="minorBidi" w:hAnsiTheme="minorBidi"/>
          <w:b/>
          <w:bCs/>
        </w:rPr>
      </w:pPr>
    </w:p>
    <w:p w14:paraId="32CB57BF" w14:textId="77777777" w:rsidR="00862E1C" w:rsidRDefault="00862E1C" w:rsidP="00112D0F">
      <w:pPr>
        <w:spacing w:line="360" w:lineRule="auto"/>
        <w:jc w:val="both"/>
        <w:rPr>
          <w:rFonts w:asciiTheme="minorBidi" w:hAnsiTheme="minorBidi"/>
          <w:b/>
          <w:bCs/>
        </w:rPr>
      </w:pPr>
    </w:p>
    <w:p w14:paraId="07EE0A0D" w14:textId="77777777" w:rsidR="00862E1C" w:rsidRDefault="00862E1C" w:rsidP="00112D0F">
      <w:pPr>
        <w:spacing w:line="360" w:lineRule="auto"/>
        <w:jc w:val="both"/>
        <w:rPr>
          <w:rFonts w:asciiTheme="minorBidi" w:hAnsiTheme="minorBidi"/>
          <w:b/>
          <w:bCs/>
        </w:rPr>
      </w:pPr>
    </w:p>
    <w:p w14:paraId="31FA1CCF" w14:textId="3DF1FFC5" w:rsidR="00112D0F" w:rsidRPr="00112D0F" w:rsidRDefault="00112D0F" w:rsidP="00112D0F">
      <w:pPr>
        <w:spacing w:line="360" w:lineRule="auto"/>
        <w:jc w:val="both"/>
        <w:rPr>
          <w:rFonts w:asciiTheme="minorBidi" w:hAnsiTheme="minorBidi"/>
          <w:b/>
          <w:bCs/>
        </w:rPr>
      </w:pPr>
      <w:r w:rsidRPr="00112D0F">
        <w:rPr>
          <w:rFonts w:asciiTheme="minorBidi" w:hAnsiTheme="minorBidi"/>
          <w:b/>
          <w:bCs/>
        </w:rPr>
        <w:t>BLOG 1 – PROJECT INTRODUCTION, TEAM ROLE AND BELBIN THEORY</w:t>
      </w:r>
    </w:p>
    <w:p w14:paraId="55A89D9B" w14:textId="74F66EE0" w:rsidR="00614EE0" w:rsidRPr="00614EE0" w:rsidRDefault="00BE54A0" w:rsidP="00053D5C">
      <w:pPr>
        <w:spacing w:line="360" w:lineRule="auto"/>
        <w:jc w:val="both"/>
        <w:rPr>
          <w:rFonts w:asciiTheme="minorBidi" w:hAnsiTheme="minorBidi"/>
        </w:rPr>
      </w:pPr>
      <w:r w:rsidRPr="005E6DD0">
        <w:rPr>
          <w:rFonts w:asciiTheme="minorBidi" w:hAnsiTheme="minorBidi"/>
        </w:rPr>
        <w:t xml:space="preserve">Every successful project begins with a clear </w:t>
      </w:r>
      <w:r w:rsidR="00112D0F" w:rsidRPr="005E6DD0">
        <w:rPr>
          <w:rFonts w:asciiTheme="minorBidi" w:hAnsiTheme="minorBidi"/>
        </w:rPr>
        <w:t>purpose.</w:t>
      </w:r>
      <w:r w:rsidR="00112D0F" w:rsidRPr="00614EE0">
        <w:rPr>
          <w:rFonts w:asciiTheme="minorBidi" w:hAnsiTheme="minorBidi"/>
        </w:rPr>
        <w:t xml:space="preserve"> Our</w:t>
      </w:r>
      <w:r w:rsidR="00614EE0" w:rsidRPr="00614EE0">
        <w:rPr>
          <w:rFonts w:asciiTheme="minorBidi" w:hAnsiTheme="minorBidi"/>
        </w:rPr>
        <w:t xml:space="preserve"> project involved organising a Fundraising and Well-being Event at the University of Wales Trinity Saint David to support EYST, a charity that works with ethnic minority communities in Wales.</w:t>
      </w:r>
      <w:r w:rsidR="00053D5C" w:rsidRPr="00053D5C">
        <w:t xml:space="preserve"> </w:t>
      </w:r>
      <w:r w:rsidR="00053D5C" w:rsidRPr="00053D5C">
        <w:rPr>
          <w:rFonts w:asciiTheme="minorBidi" w:hAnsiTheme="minorBidi"/>
        </w:rPr>
        <w:t>EYST acted as the project sponsor and beneficiary, providing the team with a meaningful purpose and clear fundraising objective.</w:t>
      </w:r>
      <w:r w:rsidR="00614EE0" w:rsidRPr="00614EE0">
        <w:rPr>
          <w:rFonts w:asciiTheme="minorBidi" w:hAnsiTheme="minorBidi"/>
        </w:rPr>
        <w:t xml:space="preserve"> The event aimed to raise funds for charity while promoting kindness, inclusion, and emotional well-being among students and staff. The project provided an opportunity to apply project management knowledge in a practical setting and contribute positively to the university community.</w:t>
      </w:r>
    </w:p>
    <w:p w14:paraId="40B335CD" w14:textId="77777777" w:rsidR="00614EE0" w:rsidRPr="00614EE0" w:rsidRDefault="00614EE0" w:rsidP="00F0410F">
      <w:pPr>
        <w:spacing w:line="360" w:lineRule="auto"/>
        <w:jc w:val="both"/>
        <w:rPr>
          <w:rFonts w:asciiTheme="minorBidi" w:hAnsiTheme="minorBidi"/>
        </w:rPr>
      </w:pPr>
      <w:r w:rsidRPr="00614EE0">
        <w:rPr>
          <w:rFonts w:asciiTheme="minorBidi" w:hAnsiTheme="minorBidi"/>
        </w:rPr>
        <w:t>As Team Leader and Coordinator, I was responsible for organising meetings, coordinating activities, allocating responsibilities, and communicating with stakeholders. I believe my role closely reflected Belbin's Coordinator role, which focuses on clarifying goals, encouraging participation, and helping team members work effectively together (Belbin, 2010). Throughout the project, I supported the team by promoting collaboration and ensuring that tasks were completed on time.</w:t>
      </w:r>
    </w:p>
    <w:p w14:paraId="44358C99" w14:textId="725ABCC4" w:rsidR="009024FC" w:rsidRPr="005E6DD0" w:rsidRDefault="00614EE0" w:rsidP="00862E1C">
      <w:pPr>
        <w:spacing w:line="360" w:lineRule="auto"/>
        <w:jc w:val="both"/>
        <w:rPr>
          <w:rFonts w:asciiTheme="minorBidi" w:hAnsiTheme="minorBidi"/>
        </w:rPr>
      </w:pPr>
      <w:r w:rsidRPr="00614EE0">
        <w:rPr>
          <w:rFonts w:asciiTheme="minorBidi" w:hAnsiTheme="minorBidi"/>
        </w:rPr>
        <w:t>However, Belbin's theory has some limitations because individuals may demonstrate different team roles depending on the situation rather than fitting into one fixed category. During this project, I not only acted as a Coordinator but also contributed to planning, communication, and problem-solving. This experience helped me develop leadership skills and showed me that flexibility and teamwork are essential for project success (Clegg et al., 2020).</w:t>
      </w:r>
      <w:r w:rsidR="00564BF1" w:rsidRPr="00564BF1">
        <w:t xml:space="preserve"> </w:t>
      </w:r>
    </w:p>
    <w:p w14:paraId="4B9F1DCE" w14:textId="77777777" w:rsidR="00862E1C" w:rsidRDefault="00862E1C" w:rsidP="00D571E5">
      <w:pPr>
        <w:spacing w:line="360" w:lineRule="auto"/>
        <w:rPr>
          <w:rFonts w:asciiTheme="minorBidi" w:hAnsiTheme="minorBidi"/>
          <w:b/>
          <w:bCs/>
        </w:rPr>
      </w:pPr>
    </w:p>
    <w:p w14:paraId="7597DA05" w14:textId="77777777" w:rsidR="00862E1C" w:rsidRDefault="00862E1C" w:rsidP="00D571E5">
      <w:pPr>
        <w:spacing w:line="360" w:lineRule="auto"/>
        <w:rPr>
          <w:rFonts w:asciiTheme="minorBidi" w:hAnsiTheme="minorBidi"/>
          <w:b/>
          <w:bCs/>
        </w:rPr>
      </w:pPr>
    </w:p>
    <w:p w14:paraId="10ACD080" w14:textId="77777777" w:rsidR="00862E1C" w:rsidRDefault="00862E1C" w:rsidP="00D571E5">
      <w:pPr>
        <w:spacing w:line="360" w:lineRule="auto"/>
        <w:rPr>
          <w:rFonts w:asciiTheme="minorBidi" w:hAnsiTheme="minorBidi"/>
          <w:b/>
          <w:bCs/>
        </w:rPr>
      </w:pPr>
    </w:p>
    <w:p w14:paraId="0D9A7EF0" w14:textId="77777777" w:rsidR="00862E1C" w:rsidRDefault="00862E1C" w:rsidP="00D571E5">
      <w:pPr>
        <w:spacing w:line="360" w:lineRule="auto"/>
        <w:rPr>
          <w:rFonts w:asciiTheme="minorBidi" w:hAnsiTheme="minorBidi"/>
          <w:b/>
          <w:bCs/>
        </w:rPr>
      </w:pPr>
    </w:p>
    <w:p w14:paraId="296E42E7" w14:textId="77777777" w:rsidR="00862E1C" w:rsidRDefault="00862E1C" w:rsidP="00D571E5">
      <w:pPr>
        <w:spacing w:line="360" w:lineRule="auto"/>
        <w:rPr>
          <w:rFonts w:asciiTheme="minorBidi" w:hAnsiTheme="minorBidi"/>
          <w:b/>
          <w:bCs/>
        </w:rPr>
      </w:pPr>
    </w:p>
    <w:p w14:paraId="1C6A0835" w14:textId="77777777" w:rsidR="0072120F" w:rsidRDefault="0072120F" w:rsidP="00D571E5">
      <w:pPr>
        <w:spacing w:line="360" w:lineRule="auto"/>
        <w:rPr>
          <w:rFonts w:asciiTheme="minorBidi" w:hAnsiTheme="minorBidi"/>
          <w:b/>
          <w:bCs/>
        </w:rPr>
      </w:pPr>
    </w:p>
    <w:p w14:paraId="531BF461" w14:textId="47E7F9FD" w:rsidR="00D571E5" w:rsidRPr="00D571E5" w:rsidRDefault="00D571E5" w:rsidP="00D571E5">
      <w:pPr>
        <w:spacing w:line="360" w:lineRule="auto"/>
        <w:rPr>
          <w:rFonts w:asciiTheme="minorBidi" w:hAnsiTheme="minorBidi"/>
          <w:b/>
          <w:bCs/>
        </w:rPr>
      </w:pPr>
      <w:r w:rsidRPr="00D571E5">
        <w:rPr>
          <w:rFonts w:asciiTheme="minorBidi" w:hAnsiTheme="minorBidi"/>
          <w:b/>
          <w:bCs/>
        </w:rPr>
        <w:lastRenderedPageBreak/>
        <w:t>BLOG 2 – PROJECT INITIATION, SCOPE, AIMS AND OBJECTIVES</w:t>
      </w:r>
    </w:p>
    <w:p w14:paraId="727B1948" w14:textId="77777777" w:rsidR="00D571E5" w:rsidRPr="00D571E5" w:rsidRDefault="00D571E5" w:rsidP="00852B3B">
      <w:pPr>
        <w:spacing w:line="360" w:lineRule="auto"/>
        <w:jc w:val="both"/>
        <w:rPr>
          <w:rFonts w:asciiTheme="minorBidi" w:hAnsiTheme="minorBidi"/>
        </w:rPr>
      </w:pPr>
      <w:r w:rsidRPr="00D571E5">
        <w:rPr>
          <w:rFonts w:asciiTheme="minorBidi" w:hAnsiTheme="minorBidi"/>
        </w:rPr>
        <w:t>The initiation stage is considered one of the most important phases of project management because it establishes the direction and boundaries of the project. Our team decided to organise a Fundraising and Well-being Event to support EYST while promoting kindness and emotional well-being within the university community. The main aim of the project was to raise funds for charity and create a positive environment where students and staff could engage in meaningful social activities.</w:t>
      </w:r>
    </w:p>
    <w:p w14:paraId="7785DC82" w14:textId="77777777" w:rsidR="00D571E5" w:rsidRPr="00D571E5" w:rsidRDefault="00D571E5" w:rsidP="00852B3B">
      <w:pPr>
        <w:spacing w:line="360" w:lineRule="auto"/>
        <w:jc w:val="both"/>
        <w:rPr>
          <w:rFonts w:asciiTheme="minorBidi" w:hAnsiTheme="minorBidi"/>
        </w:rPr>
      </w:pPr>
      <w:r w:rsidRPr="00D571E5">
        <w:rPr>
          <w:rFonts w:asciiTheme="minorBidi" w:hAnsiTheme="minorBidi"/>
        </w:rPr>
        <w:t>The project objectives included raising money for EYST, encouraging student participation, promoting well-being, and developing our project management skills through practical experience. The project scope involved obtaining university approval, preparing food safely, promoting the event, organising the well-being corner, collecting feedback, and transferring the donation to EYST after the event. Defining the scope at an early stage helped the team remain focused and avoid unnecessary activities (Heagney, 2016).</w:t>
      </w:r>
    </w:p>
    <w:p w14:paraId="41ED2437" w14:textId="2C7D1E93" w:rsidR="00640E36" w:rsidRDefault="00D571E5" w:rsidP="003C6281">
      <w:pPr>
        <w:spacing w:line="360" w:lineRule="auto"/>
        <w:jc w:val="both"/>
        <w:rPr>
          <w:rFonts w:asciiTheme="minorBidi" w:hAnsiTheme="minorBidi"/>
        </w:rPr>
      </w:pPr>
      <w:r w:rsidRPr="00D571E5">
        <w:rPr>
          <w:rFonts w:asciiTheme="minorBidi" w:hAnsiTheme="minorBidi"/>
        </w:rPr>
        <w:t xml:space="preserve">The Iron Triangle was also important during planning because it highlights the relationship between time, cost, and quality. Our team worked within a limited budget and timeframe while maintaining quality through food safety measures and effective organisation. According to Lock (2020), balancing these three elements is essential for </w:t>
      </w:r>
      <w:r w:rsidR="00406638" w:rsidRPr="00D571E5">
        <w:rPr>
          <w:rFonts w:asciiTheme="minorBidi" w:hAnsiTheme="minorBidi"/>
        </w:rPr>
        <w:t>successful</w:t>
      </w:r>
      <w:r w:rsidRPr="00D571E5">
        <w:rPr>
          <w:rFonts w:asciiTheme="minorBidi" w:hAnsiTheme="minorBidi"/>
        </w:rPr>
        <w:t xml:space="preserve"> project delivery and achieving project objectives.</w:t>
      </w:r>
      <w:r w:rsidR="00D0061B" w:rsidRPr="00D0061B">
        <w:rPr>
          <w:rFonts w:asciiTheme="minorBidi" w:hAnsiTheme="minorBidi"/>
        </w:rPr>
        <w:t xml:space="preserve"> </w:t>
      </w:r>
    </w:p>
    <w:p w14:paraId="20C59722" w14:textId="136CAA13" w:rsidR="001C2EEC" w:rsidRDefault="009777A5" w:rsidP="001C2EEC">
      <w:pPr>
        <w:spacing w:line="360" w:lineRule="auto"/>
        <w:ind w:left="1440"/>
        <w:jc w:val="both"/>
        <w:rPr>
          <w:rFonts w:asciiTheme="minorBidi" w:hAnsiTheme="minorBidi"/>
          <w:b/>
          <w:bCs/>
          <w:sz w:val="18"/>
          <w:szCs w:val="18"/>
        </w:rPr>
      </w:pPr>
      <w:r w:rsidRPr="009777A5">
        <w:rPr>
          <w:rFonts w:asciiTheme="minorBidi" w:hAnsiTheme="minorBidi"/>
          <w:b/>
          <w:bCs/>
          <w:noProof/>
          <w:sz w:val="18"/>
          <w:szCs w:val="18"/>
        </w:rPr>
        <w:drawing>
          <wp:inline distT="0" distB="0" distL="0" distR="0" wp14:anchorId="4AC5484F" wp14:editId="0D73DB64">
            <wp:extent cx="2758679" cy="2225233"/>
            <wp:effectExtent l="0" t="0" r="3810" b="3810"/>
            <wp:docPr id="1149738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738979" name=""/>
                    <pic:cNvPicPr/>
                  </pic:nvPicPr>
                  <pic:blipFill>
                    <a:blip r:embed="rId8"/>
                    <a:stretch>
                      <a:fillRect/>
                    </a:stretch>
                  </pic:blipFill>
                  <pic:spPr>
                    <a:xfrm>
                      <a:off x="0" y="0"/>
                      <a:ext cx="2758679" cy="2225233"/>
                    </a:xfrm>
                    <a:prstGeom prst="rect">
                      <a:avLst/>
                    </a:prstGeom>
                  </pic:spPr>
                </pic:pic>
              </a:graphicData>
            </a:graphic>
          </wp:inline>
        </w:drawing>
      </w:r>
    </w:p>
    <w:p w14:paraId="44B49818" w14:textId="20632E08" w:rsidR="00640E36" w:rsidRPr="009777A5" w:rsidRDefault="006A66F1" w:rsidP="006A66F1">
      <w:pPr>
        <w:spacing w:line="360" w:lineRule="auto"/>
        <w:ind w:left="1440"/>
        <w:rPr>
          <w:rFonts w:asciiTheme="minorBidi" w:hAnsiTheme="minorBidi"/>
          <w:sz w:val="18"/>
          <w:szCs w:val="18"/>
        </w:rPr>
      </w:pPr>
      <w:r w:rsidRPr="009777A5">
        <w:rPr>
          <w:rFonts w:asciiTheme="minorBidi" w:hAnsiTheme="minorBidi"/>
          <w:b/>
          <w:bCs/>
          <w:sz w:val="18"/>
          <w:szCs w:val="18"/>
        </w:rPr>
        <w:t>Figure 1: The Iron Triangle in Project Management</w:t>
      </w:r>
      <w:r w:rsidRPr="009777A5">
        <w:rPr>
          <w:rFonts w:asciiTheme="minorBidi" w:hAnsiTheme="minorBidi"/>
          <w:sz w:val="18"/>
          <w:szCs w:val="18"/>
        </w:rPr>
        <w:br/>
        <w:t>Source: Adapted from Lock (2020).</w:t>
      </w:r>
    </w:p>
    <w:p w14:paraId="39B039E7" w14:textId="77777777" w:rsidR="00CC0F72" w:rsidRDefault="00CC0F72" w:rsidP="00CD1B9C">
      <w:pPr>
        <w:spacing w:line="360" w:lineRule="auto"/>
        <w:rPr>
          <w:rFonts w:asciiTheme="minorBidi" w:hAnsiTheme="minorBidi"/>
          <w:b/>
          <w:bCs/>
        </w:rPr>
      </w:pPr>
    </w:p>
    <w:p w14:paraId="3F73C8B7" w14:textId="77777777" w:rsidR="004A1118" w:rsidRDefault="004A1118" w:rsidP="00CD1B9C">
      <w:pPr>
        <w:spacing w:line="360" w:lineRule="auto"/>
        <w:rPr>
          <w:rFonts w:asciiTheme="minorBidi" w:hAnsiTheme="minorBidi"/>
          <w:b/>
          <w:bCs/>
        </w:rPr>
      </w:pPr>
    </w:p>
    <w:p w14:paraId="3700DB2D" w14:textId="4D3D09DD" w:rsidR="00CD1B9C" w:rsidRPr="002E7673" w:rsidRDefault="00CD1B9C" w:rsidP="00CD1B9C">
      <w:pPr>
        <w:spacing w:line="360" w:lineRule="auto"/>
        <w:rPr>
          <w:rFonts w:asciiTheme="minorBidi" w:hAnsiTheme="minorBidi"/>
        </w:rPr>
      </w:pPr>
      <w:r w:rsidRPr="002E7673">
        <w:rPr>
          <w:rFonts w:asciiTheme="minorBidi" w:hAnsiTheme="minorBidi"/>
          <w:b/>
          <w:bCs/>
        </w:rPr>
        <w:lastRenderedPageBreak/>
        <w:t>BLOG 3 – STAKEHOLDER ANALYSIS AND COMMUNICATION</w:t>
      </w:r>
    </w:p>
    <w:p w14:paraId="36E51282" w14:textId="4AD51D11" w:rsidR="00CD1B9C" w:rsidRPr="00CD1B9C" w:rsidRDefault="00CD1B9C" w:rsidP="00374C80">
      <w:pPr>
        <w:spacing w:line="360" w:lineRule="auto"/>
        <w:jc w:val="both"/>
        <w:rPr>
          <w:rFonts w:asciiTheme="minorBidi" w:hAnsiTheme="minorBidi"/>
        </w:rPr>
      </w:pPr>
      <w:r w:rsidRPr="00CD1B9C">
        <w:rPr>
          <w:rFonts w:asciiTheme="minorBidi" w:hAnsiTheme="minorBidi"/>
        </w:rPr>
        <w:t xml:space="preserve">Stakeholder analysis played an important role in our Fundraising and Well-being Event because the success of the project depended on the support and involvement of different individuals and organisations. </w:t>
      </w:r>
      <w:r w:rsidR="00374C80" w:rsidRPr="00374C80">
        <w:rPr>
          <w:rFonts w:asciiTheme="minorBidi" w:hAnsiTheme="minorBidi"/>
        </w:rPr>
        <w:t>The main stakeholders included EYST, the University Operations Team, students, staff, and the project team. EYST had high interest because it received the donation, whereas the University Operations Team had high influence because approval was required before the event could proceed. Identifying stakeholder interests and influence helped the team adapt communication methods and manage expectations effectively throughout the project.</w:t>
      </w:r>
    </w:p>
    <w:p w14:paraId="0D03D1CF" w14:textId="77777777" w:rsidR="00CD1B9C" w:rsidRPr="00CD1B9C" w:rsidRDefault="00CD1B9C" w:rsidP="00A23AF5">
      <w:pPr>
        <w:spacing w:line="360" w:lineRule="auto"/>
        <w:jc w:val="both"/>
        <w:rPr>
          <w:rFonts w:asciiTheme="minorBidi" w:hAnsiTheme="minorBidi"/>
        </w:rPr>
      </w:pPr>
      <w:r w:rsidRPr="00CD1B9C">
        <w:rPr>
          <w:rFonts w:asciiTheme="minorBidi" w:hAnsiTheme="minorBidi"/>
        </w:rPr>
        <w:t>Effective communication helped maintain positive relationships with all stakeholders throughout the project. Communication with the Operations Team was mainly conducted through email to ensure that important information regarding approvals, food safety, and documentation was recorded professionally. Within the team, we used WhatsApp messages and face-to-face meetings to share updates and coordinate activities efficiently. According to Clegg et al. (2020), effective communication reduces misunderstandings and improves project performance.</w:t>
      </w:r>
    </w:p>
    <w:p w14:paraId="669497BC" w14:textId="77777777" w:rsidR="00CD1B9C" w:rsidRPr="00CD1B9C" w:rsidRDefault="00CD1B9C" w:rsidP="00A23AF5">
      <w:pPr>
        <w:spacing w:line="360" w:lineRule="auto"/>
        <w:jc w:val="both"/>
        <w:rPr>
          <w:rFonts w:asciiTheme="minorBidi" w:hAnsiTheme="minorBidi"/>
        </w:rPr>
      </w:pPr>
      <w:r w:rsidRPr="00CD1B9C">
        <w:rPr>
          <w:rFonts w:asciiTheme="minorBidi" w:hAnsiTheme="minorBidi"/>
        </w:rPr>
        <w:t>Reflecting on this experience, I realised that successful communication is not only about sharing information but also about listening, encouraging participation, and responding to stakeholder needs. This experience strengthened my communication and leadership skills and contributed to the successful delivery of the project (APM, 2022).</w:t>
      </w:r>
    </w:p>
    <w:p w14:paraId="1C3F6194" w14:textId="77777777" w:rsidR="0079086A" w:rsidRPr="005E6DD0" w:rsidRDefault="0079086A" w:rsidP="00A23AF5">
      <w:pPr>
        <w:spacing w:line="360" w:lineRule="auto"/>
        <w:jc w:val="both"/>
        <w:rPr>
          <w:rFonts w:asciiTheme="minorBidi" w:hAnsiTheme="minorBidi"/>
        </w:rPr>
      </w:pPr>
    </w:p>
    <w:p w14:paraId="5C6549D5" w14:textId="77777777" w:rsidR="00441FFE" w:rsidRDefault="00441FFE" w:rsidP="00E95F41">
      <w:pPr>
        <w:spacing w:line="360" w:lineRule="auto"/>
        <w:rPr>
          <w:rFonts w:asciiTheme="minorBidi" w:hAnsiTheme="minorBidi"/>
          <w:b/>
          <w:bCs/>
        </w:rPr>
      </w:pPr>
    </w:p>
    <w:p w14:paraId="6B4C7DA1" w14:textId="77777777" w:rsidR="00441FFE" w:rsidRDefault="00441FFE" w:rsidP="00E95F41">
      <w:pPr>
        <w:spacing w:line="360" w:lineRule="auto"/>
        <w:rPr>
          <w:rFonts w:asciiTheme="minorBidi" w:hAnsiTheme="minorBidi"/>
          <w:b/>
          <w:bCs/>
        </w:rPr>
      </w:pPr>
    </w:p>
    <w:p w14:paraId="150FF046" w14:textId="77777777" w:rsidR="00C972EC" w:rsidRDefault="00C972EC" w:rsidP="00E95F41">
      <w:pPr>
        <w:spacing w:line="360" w:lineRule="auto"/>
        <w:rPr>
          <w:rFonts w:asciiTheme="minorBidi" w:hAnsiTheme="minorBidi"/>
          <w:b/>
          <w:bCs/>
        </w:rPr>
      </w:pPr>
    </w:p>
    <w:p w14:paraId="40476346" w14:textId="77777777" w:rsidR="00C972EC" w:rsidRDefault="00C972EC" w:rsidP="00E95F41">
      <w:pPr>
        <w:spacing w:line="360" w:lineRule="auto"/>
        <w:rPr>
          <w:rFonts w:asciiTheme="minorBidi" w:hAnsiTheme="minorBidi"/>
          <w:b/>
          <w:bCs/>
        </w:rPr>
      </w:pPr>
    </w:p>
    <w:p w14:paraId="10B8BF00" w14:textId="77777777" w:rsidR="00735D5F" w:rsidRDefault="00735D5F" w:rsidP="00E91B96">
      <w:pPr>
        <w:spacing w:line="360" w:lineRule="auto"/>
        <w:rPr>
          <w:rFonts w:asciiTheme="minorBidi" w:hAnsiTheme="minorBidi"/>
          <w:b/>
          <w:bCs/>
        </w:rPr>
      </w:pPr>
    </w:p>
    <w:p w14:paraId="6826BCEB" w14:textId="77777777" w:rsidR="00323ECD" w:rsidRDefault="00323ECD" w:rsidP="00E91B96">
      <w:pPr>
        <w:spacing w:line="360" w:lineRule="auto"/>
        <w:rPr>
          <w:rFonts w:asciiTheme="minorBidi" w:hAnsiTheme="minorBidi"/>
          <w:b/>
          <w:bCs/>
        </w:rPr>
      </w:pPr>
    </w:p>
    <w:p w14:paraId="4269053A" w14:textId="77777777" w:rsidR="00323ECD" w:rsidRDefault="00323ECD" w:rsidP="00E91B96">
      <w:pPr>
        <w:spacing w:line="360" w:lineRule="auto"/>
        <w:rPr>
          <w:rFonts w:asciiTheme="minorBidi" w:hAnsiTheme="minorBidi"/>
          <w:b/>
          <w:bCs/>
        </w:rPr>
      </w:pPr>
    </w:p>
    <w:p w14:paraId="6068D9B2" w14:textId="312A64C7" w:rsidR="00E91B96" w:rsidRPr="00E91B96" w:rsidRDefault="00E91B96" w:rsidP="00E91B96">
      <w:pPr>
        <w:spacing w:line="360" w:lineRule="auto"/>
        <w:rPr>
          <w:rFonts w:asciiTheme="minorBidi" w:hAnsiTheme="minorBidi"/>
        </w:rPr>
      </w:pPr>
      <w:r w:rsidRPr="00E91B96">
        <w:rPr>
          <w:rFonts w:asciiTheme="minorBidi" w:hAnsiTheme="minorBidi"/>
          <w:b/>
          <w:bCs/>
        </w:rPr>
        <w:lastRenderedPageBreak/>
        <w:t>BLOG 4 – PLANNING TOOLS: WORK BREAKDOWN STRUCTURE (WBS) AND GANTT CHART</w:t>
      </w:r>
    </w:p>
    <w:p w14:paraId="31747AE6" w14:textId="77777777" w:rsidR="00E91B96" w:rsidRDefault="00E91B96" w:rsidP="00A23AF5">
      <w:pPr>
        <w:spacing w:line="360" w:lineRule="auto"/>
        <w:jc w:val="both"/>
        <w:rPr>
          <w:rFonts w:asciiTheme="minorBidi" w:hAnsiTheme="minorBidi"/>
        </w:rPr>
      </w:pPr>
      <w:r w:rsidRPr="00E91B96">
        <w:rPr>
          <w:rFonts w:asciiTheme="minorBidi" w:hAnsiTheme="minorBidi"/>
        </w:rPr>
        <w:t>Project planning was essential to ensure that our Fundraising and Well-being Event was organised effectively and completed on time. Two important tools used in our project were the Work Breakdown Structure (WBS) and the Gantt Chart. The WBS helped divide the project into smaller and manageable tasks, including project planning, stakeholder management, event preparation, marketing, event delivery, and project closure. This approach clarified responsibilities and enabled team members to understand their roles more clearly.</w:t>
      </w:r>
    </w:p>
    <w:p w14:paraId="30080219" w14:textId="77777777" w:rsidR="006D5CB8" w:rsidRDefault="00084D08" w:rsidP="00A23AF5">
      <w:pPr>
        <w:spacing w:line="360" w:lineRule="auto"/>
        <w:jc w:val="both"/>
        <w:rPr>
          <w:rFonts w:asciiTheme="minorBidi" w:hAnsiTheme="minorBidi"/>
          <w:b/>
          <w:bCs/>
        </w:rPr>
      </w:pPr>
      <w:r>
        <w:rPr>
          <w:rFonts w:asciiTheme="minorBidi" w:hAnsiTheme="minorBidi"/>
          <w:b/>
          <w:bCs/>
        </w:rPr>
        <w:t xml:space="preserve"> </w:t>
      </w:r>
    </w:p>
    <w:p w14:paraId="751FD8BD" w14:textId="06594BD5" w:rsidR="006E30E8" w:rsidRPr="00084D08" w:rsidRDefault="00084D08" w:rsidP="0000302E">
      <w:pPr>
        <w:spacing w:line="360" w:lineRule="auto"/>
        <w:jc w:val="both"/>
        <w:rPr>
          <w:rFonts w:asciiTheme="minorBidi" w:hAnsiTheme="minorBidi"/>
          <w:b/>
          <w:bCs/>
        </w:rPr>
      </w:pPr>
      <w:r>
        <w:rPr>
          <w:rFonts w:asciiTheme="minorBidi" w:hAnsiTheme="minorBidi"/>
          <w:b/>
          <w:bCs/>
        </w:rPr>
        <w:t xml:space="preserve">  </w:t>
      </w:r>
      <w:r w:rsidR="0000302E" w:rsidRPr="0000302E">
        <w:rPr>
          <w:rFonts w:asciiTheme="minorBidi" w:hAnsiTheme="minorBidi"/>
          <w:b/>
          <w:bCs/>
        </w:rPr>
        <w:t>Figure 2: Work Breakdown Structure (WBS)</w:t>
      </w:r>
    </w:p>
    <w:p w14:paraId="29CCABCE" w14:textId="704E08B7" w:rsidR="005513D3" w:rsidRDefault="006D5CB8" w:rsidP="00E91B96">
      <w:pPr>
        <w:spacing w:line="360" w:lineRule="auto"/>
        <w:rPr>
          <w:rFonts w:asciiTheme="minorBidi" w:hAnsiTheme="minorBidi"/>
        </w:rPr>
      </w:pPr>
      <w:r w:rsidRPr="006D5CB8">
        <w:rPr>
          <w:rFonts w:asciiTheme="minorBidi" w:hAnsiTheme="minorBidi"/>
          <w:noProof/>
        </w:rPr>
        <w:drawing>
          <wp:inline distT="0" distB="0" distL="0" distR="0" wp14:anchorId="7CB139C8" wp14:editId="36029DAD">
            <wp:extent cx="5425910" cy="3680779"/>
            <wp:effectExtent l="0" t="0" r="3810" b="0"/>
            <wp:docPr id="1463688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688128" name=""/>
                    <pic:cNvPicPr/>
                  </pic:nvPicPr>
                  <pic:blipFill>
                    <a:blip r:embed="rId9"/>
                    <a:stretch>
                      <a:fillRect/>
                    </a:stretch>
                  </pic:blipFill>
                  <pic:spPr>
                    <a:xfrm>
                      <a:off x="0" y="0"/>
                      <a:ext cx="5425910" cy="3680779"/>
                    </a:xfrm>
                    <a:prstGeom prst="rect">
                      <a:avLst/>
                    </a:prstGeom>
                  </pic:spPr>
                </pic:pic>
              </a:graphicData>
            </a:graphic>
          </wp:inline>
        </w:drawing>
      </w:r>
    </w:p>
    <w:p w14:paraId="1B90E0FD" w14:textId="1CDA1E74" w:rsidR="002A7E21" w:rsidRPr="00B15FA7" w:rsidRDefault="002A7E21" w:rsidP="002A7E21">
      <w:pPr>
        <w:spacing w:line="360" w:lineRule="auto"/>
        <w:rPr>
          <w:rFonts w:asciiTheme="minorBidi" w:hAnsiTheme="minorBidi"/>
          <w:sz w:val="18"/>
          <w:szCs w:val="18"/>
        </w:rPr>
      </w:pPr>
      <w:r w:rsidRPr="009F0BC1">
        <w:rPr>
          <w:rFonts w:asciiTheme="minorBidi" w:hAnsiTheme="minorBidi"/>
          <w:b/>
          <w:bCs/>
          <w:sz w:val="18"/>
          <w:szCs w:val="18"/>
        </w:rPr>
        <w:t xml:space="preserve">Figure </w:t>
      </w:r>
      <w:r w:rsidR="00797CC0">
        <w:rPr>
          <w:rFonts w:asciiTheme="minorBidi" w:hAnsiTheme="minorBidi"/>
          <w:b/>
          <w:bCs/>
          <w:sz w:val="18"/>
          <w:szCs w:val="18"/>
        </w:rPr>
        <w:t>2</w:t>
      </w:r>
      <w:r w:rsidRPr="00B15FA7">
        <w:rPr>
          <w:rFonts w:asciiTheme="minorBidi" w:hAnsiTheme="minorBidi"/>
          <w:sz w:val="18"/>
          <w:szCs w:val="18"/>
        </w:rPr>
        <w:t>: Work Breakdown Structure (WBS) for the Fundraising and Well-being Project.</w:t>
      </w:r>
    </w:p>
    <w:p w14:paraId="2014058E" w14:textId="77777777" w:rsidR="002A7E21" w:rsidRPr="00B15FA7" w:rsidRDefault="002A7E21" w:rsidP="002A7E21">
      <w:pPr>
        <w:spacing w:line="360" w:lineRule="auto"/>
        <w:rPr>
          <w:rFonts w:asciiTheme="minorBidi" w:hAnsiTheme="minorBidi"/>
          <w:sz w:val="18"/>
          <w:szCs w:val="18"/>
        </w:rPr>
      </w:pPr>
      <w:r w:rsidRPr="009F0BC1">
        <w:rPr>
          <w:rFonts w:asciiTheme="minorBidi" w:hAnsiTheme="minorBidi"/>
          <w:b/>
          <w:bCs/>
          <w:sz w:val="18"/>
          <w:szCs w:val="18"/>
        </w:rPr>
        <w:t>Source:</w:t>
      </w:r>
      <w:r w:rsidRPr="00B15FA7">
        <w:rPr>
          <w:rFonts w:asciiTheme="minorBidi" w:hAnsiTheme="minorBidi"/>
          <w:sz w:val="18"/>
          <w:szCs w:val="18"/>
        </w:rPr>
        <w:t xml:space="preserve"> Author's own work (Salma, 2026).</w:t>
      </w:r>
    </w:p>
    <w:p w14:paraId="30C1F2EB" w14:textId="77777777" w:rsidR="002A7E21" w:rsidRPr="00E91B96" w:rsidRDefault="002A7E21" w:rsidP="00E91B96">
      <w:pPr>
        <w:spacing w:line="360" w:lineRule="auto"/>
        <w:rPr>
          <w:rFonts w:asciiTheme="minorBidi" w:hAnsiTheme="minorBidi"/>
        </w:rPr>
      </w:pPr>
    </w:p>
    <w:p w14:paraId="7A99B8AA" w14:textId="77777777" w:rsidR="00CA1E2D" w:rsidRDefault="00CA1E2D" w:rsidP="00E91B96">
      <w:pPr>
        <w:spacing w:line="360" w:lineRule="auto"/>
        <w:rPr>
          <w:rFonts w:asciiTheme="minorBidi" w:hAnsiTheme="minorBidi"/>
        </w:rPr>
      </w:pPr>
    </w:p>
    <w:p w14:paraId="7010A35A" w14:textId="673515FF" w:rsidR="00677BC8" w:rsidRDefault="00E91B96" w:rsidP="00A23AF5">
      <w:pPr>
        <w:spacing w:line="360" w:lineRule="auto"/>
        <w:jc w:val="both"/>
        <w:rPr>
          <w:rFonts w:asciiTheme="minorBidi" w:hAnsiTheme="minorBidi"/>
        </w:rPr>
      </w:pPr>
      <w:r w:rsidRPr="00E91B96">
        <w:rPr>
          <w:rFonts w:asciiTheme="minorBidi" w:hAnsiTheme="minorBidi"/>
        </w:rPr>
        <w:lastRenderedPageBreak/>
        <w:t>As Team Leader and Coordinator, I developed the WBS to organise activities and support communication within the team. In addition, the Gantt Chart provided a visual timeline that helped us monitor progress and ensure that tasks were completed according to schedule</w:t>
      </w:r>
      <w:r w:rsidR="00031C07">
        <w:rPr>
          <w:rFonts w:asciiTheme="minorBidi" w:hAnsiTheme="minorBidi"/>
        </w:rPr>
        <w:t>.</w:t>
      </w:r>
    </w:p>
    <w:p w14:paraId="43C2DA21" w14:textId="286BB969" w:rsidR="00677BC8" w:rsidRDefault="00963C64" w:rsidP="00E91B96">
      <w:pPr>
        <w:spacing w:line="360" w:lineRule="auto"/>
        <w:rPr>
          <w:rFonts w:asciiTheme="minorBidi" w:hAnsiTheme="minorBidi"/>
        </w:rPr>
      </w:pPr>
      <w:r w:rsidRPr="00963C64">
        <w:rPr>
          <w:rFonts w:asciiTheme="minorBidi" w:hAnsiTheme="minorBidi"/>
          <w:noProof/>
        </w:rPr>
        <w:drawing>
          <wp:inline distT="0" distB="0" distL="0" distR="0" wp14:anchorId="47B4BF98" wp14:editId="69A3ABEA">
            <wp:extent cx="5731510" cy="3799840"/>
            <wp:effectExtent l="0" t="0" r="2540" b="0"/>
            <wp:docPr id="1994426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426684" name=""/>
                    <pic:cNvPicPr/>
                  </pic:nvPicPr>
                  <pic:blipFill>
                    <a:blip r:embed="rId10"/>
                    <a:stretch>
                      <a:fillRect/>
                    </a:stretch>
                  </pic:blipFill>
                  <pic:spPr>
                    <a:xfrm>
                      <a:off x="0" y="0"/>
                      <a:ext cx="5731510" cy="3799840"/>
                    </a:xfrm>
                    <a:prstGeom prst="rect">
                      <a:avLst/>
                    </a:prstGeom>
                  </pic:spPr>
                </pic:pic>
              </a:graphicData>
            </a:graphic>
          </wp:inline>
        </w:drawing>
      </w:r>
    </w:p>
    <w:p w14:paraId="5DB5A62C" w14:textId="048C25A7" w:rsidR="00735D5F" w:rsidRDefault="00735D5F" w:rsidP="00A23AF5">
      <w:pPr>
        <w:spacing w:line="360" w:lineRule="auto"/>
        <w:jc w:val="both"/>
        <w:rPr>
          <w:rFonts w:asciiTheme="minorBidi" w:hAnsiTheme="minorBidi"/>
        </w:rPr>
      </w:pPr>
      <w:r w:rsidRPr="00735D5F">
        <w:rPr>
          <w:rFonts w:asciiTheme="minorBidi" w:hAnsiTheme="minorBidi"/>
        </w:rPr>
        <w:t xml:space="preserve">Figure 3 presents the Gantt Chart used to schedule and monitor project activities throughout the project lifecycle. I found this tool particularly useful because it helped the team organise tasks, manage deadlines, and track progress effectively. </w:t>
      </w:r>
    </w:p>
    <w:p w14:paraId="5C9B9F59" w14:textId="6FD8ED33" w:rsidR="00E91B96" w:rsidRPr="00E91B96" w:rsidRDefault="00E91B96" w:rsidP="00A23AF5">
      <w:pPr>
        <w:spacing w:line="360" w:lineRule="auto"/>
        <w:jc w:val="both"/>
        <w:rPr>
          <w:rFonts w:asciiTheme="minorBidi" w:hAnsiTheme="minorBidi"/>
        </w:rPr>
      </w:pPr>
      <w:r w:rsidRPr="00E91B96">
        <w:rPr>
          <w:rFonts w:asciiTheme="minorBidi" w:hAnsiTheme="minorBidi"/>
        </w:rPr>
        <w:t xml:space="preserve"> According to Heagney (2016), planning tools improve coordination and contribute to successful project delivery. I found the Gantt Chart particularly useful because it helped me prioritise activities and track deadlines efficiently.</w:t>
      </w:r>
    </w:p>
    <w:p w14:paraId="593CF258" w14:textId="77777777" w:rsidR="00E91B96" w:rsidRPr="00E91B96" w:rsidRDefault="00E91B96" w:rsidP="00A23AF5">
      <w:pPr>
        <w:spacing w:line="360" w:lineRule="auto"/>
        <w:jc w:val="both"/>
        <w:rPr>
          <w:rFonts w:asciiTheme="minorBidi" w:hAnsiTheme="minorBidi"/>
        </w:rPr>
      </w:pPr>
      <w:r w:rsidRPr="00E91B96">
        <w:rPr>
          <w:rFonts w:asciiTheme="minorBidi" w:hAnsiTheme="minorBidi"/>
        </w:rPr>
        <w:t>However, both tools required regular updates and effective communication to remain useful. Reflecting on this experience, I learned that project management tools are valuable, but their effectiveness depends on how they are applied and supported by teamwork throughout the project lifecycle (Lock, 2020).</w:t>
      </w:r>
    </w:p>
    <w:p w14:paraId="552FEF47" w14:textId="77777777" w:rsidR="009C28A5" w:rsidRDefault="009C28A5" w:rsidP="00A23AF5">
      <w:pPr>
        <w:spacing w:line="360" w:lineRule="auto"/>
        <w:jc w:val="both"/>
        <w:rPr>
          <w:rFonts w:asciiTheme="minorBidi" w:hAnsiTheme="minorBidi"/>
          <w:b/>
          <w:bCs/>
        </w:rPr>
      </w:pPr>
    </w:p>
    <w:p w14:paraId="5CC2D6C8" w14:textId="77777777" w:rsidR="005508D6" w:rsidRDefault="005508D6" w:rsidP="00A23AF5">
      <w:pPr>
        <w:spacing w:line="360" w:lineRule="auto"/>
        <w:jc w:val="both"/>
        <w:rPr>
          <w:rFonts w:asciiTheme="minorBidi" w:hAnsiTheme="minorBidi"/>
          <w:b/>
          <w:bCs/>
        </w:rPr>
      </w:pPr>
    </w:p>
    <w:p w14:paraId="310256F8" w14:textId="03833CDF" w:rsidR="009C28A5" w:rsidRPr="009C28A5" w:rsidRDefault="009C28A5" w:rsidP="00A23AF5">
      <w:pPr>
        <w:spacing w:line="360" w:lineRule="auto"/>
        <w:jc w:val="both"/>
        <w:rPr>
          <w:rFonts w:asciiTheme="minorBidi" w:hAnsiTheme="minorBidi"/>
        </w:rPr>
      </w:pPr>
      <w:r w:rsidRPr="009C28A5">
        <w:rPr>
          <w:rFonts w:asciiTheme="minorBidi" w:hAnsiTheme="minorBidi"/>
          <w:b/>
          <w:bCs/>
        </w:rPr>
        <w:lastRenderedPageBreak/>
        <w:t>BLOG 5 – RISK MANAGEMENT, SELF-EVALUATION AND CONTINUING PROFESSIONAL DEVELOPMENT (CPD)</w:t>
      </w:r>
    </w:p>
    <w:p w14:paraId="41CF2982" w14:textId="77777777" w:rsidR="009C28A5" w:rsidRDefault="009C28A5" w:rsidP="00A23AF5">
      <w:pPr>
        <w:spacing w:line="360" w:lineRule="auto"/>
        <w:jc w:val="both"/>
        <w:rPr>
          <w:rFonts w:asciiTheme="minorBidi" w:hAnsiTheme="minorBidi"/>
        </w:rPr>
      </w:pPr>
      <w:r w:rsidRPr="009C28A5">
        <w:rPr>
          <w:rFonts w:asciiTheme="minorBidi" w:hAnsiTheme="minorBidi"/>
        </w:rPr>
        <w:t>The final stage of the project focused on evaluating outcomes, reflecting on my performance, and identifying areas for future development. One of the main risks we faced was the timing of the event, as it took place near the end of the academic year when many students had completed their studies. To reduce this risk, the team used different promotional methods, including LinkedIn advertisements, posters, flyers, and word-of-mouth communication. Despite this challenge, the project was successful, raising £115 for EYST and attracting approximately 40 attendees.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98"/>
      </w:tblGrid>
      <w:tr w:rsidR="00BA2C4E" w:rsidRPr="00A27EAC" w14:paraId="1F591C09" w14:textId="77777777" w:rsidTr="004D0A5A">
        <w:trPr>
          <w:tblCellSpacing w:w="15" w:type="dxa"/>
        </w:trPr>
        <w:tc>
          <w:tcPr>
            <w:tcW w:w="0" w:type="auto"/>
            <w:vAlign w:val="center"/>
            <w:hideMark/>
          </w:tcPr>
          <w:p w14:paraId="3A245837" w14:textId="77777777" w:rsidR="00BA2C4E" w:rsidRPr="00964898" w:rsidRDefault="00BA2C4E" w:rsidP="004D0A5A">
            <w:pPr>
              <w:spacing w:line="360" w:lineRule="auto"/>
              <w:rPr>
                <w:rFonts w:asciiTheme="minorBidi" w:hAnsiTheme="minorBidi"/>
                <w:b/>
                <w:bCs/>
              </w:rPr>
            </w:pPr>
            <w:r w:rsidRPr="00964898">
              <w:rPr>
                <w:rFonts w:asciiTheme="minorBidi" w:hAnsiTheme="minorBidi"/>
                <w:b/>
                <w:bCs/>
              </w:rPr>
              <w:t>Figure 4: Project Evaluation Results</w:t>
            </w:r>
          </w:p>
        </w:tc>
      </w:tr>
    </w:tbl>
    <w:p w14:paraId="51F36EEF" w14:textId="77777777" w:rsidR="00BA2C4E" w:rsidRDefault="00BA2C4E" w:rsidP="00BA2C4E">
      <w:pPr>
        <w:spacing w:line="360" w:lineRule="auto"/>
        <w:rPr>
          <w:rFonts w:asciiTheme="minorBidi" w:hAnsiTheme="minorBidi"/>
        </w:rPr>
      </w:pPr>
      <w:r w:rsidRPr="00BB4704">
        <w:rPr>
          <w:rFonts w:asciiTheme="minorBidi" w:hAnsiTheme="minorBidi"/>
          <w:noProof/>
        </w:rPr>
        <w:drawing>
          <wp:inline distT="0" distB="0" distL="0" distR="0" wp14:anchorId="7179F147" wp14:editId="6E2A19D7">
            <wp:extent cx="5342083" cy="4663844"/>
            <wp:effectExtent l="0" t="0" r="0" b="3810"/>
            <wp:docPr id="966309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978486" name=""/>
                    <pic:cNvPicPr/>
                  </pic:nvPicPr>
                  <pic:blipFill>
                    <a:blip r:embed="rId11"/>
                    <a:stretch>
                      <a:fillRect/>
                    </a:stretch>
                  </pic:blipFill>
                  <pic:spPr>
                    <a:xfrm>
                      <a:off x="0" y="0"/>
                      <a:ext cx="5342083" cy="4663844"/>
                    </a:xfrm>
                    <a:prstGeom prst="rect">
                      <a:avLst/>
                    </a:prstGeom>
                  </pic:spPr>
                </pic:pic>
              </a:graphicData>
            </a:graphic>
          </wp:inline>
        </w:drawing>
      </w:r>
    </w:p>
    <w:p w14:paraId="02F3ABC2" w14:textId="77777777" w:rsidR="00BA2C4E" w:rsidRDefault="00BA2C4E" w:rsidP="00BA2C4E">
      <w:pPr>
        <w:spacing w:line="360" w:lineRule="auto"/>
        <w:rPr>
          <w:rFonts w:asciiTheme="minorBidi" w:hAnsiTheme="minorBidi"/>
        </w:rPr>
      </w:pPr>
    </w:p>
    <w:p w14:paraId="06B0A3F0" w14:textId="77777777" w:rsidR="00BA2C4E" w:rsidRPr="008528F3" w:rsidRDefault="00BA2C4E" w:rsidP="00BA2C4E">
      <w:pPr>
        <w:spacing w:line="360" w:lineRule="auto"/>
        <w:rPr>
          <w:rFonts w:asciiTheme="minorBidi" w:hAnsiTheme="minorBidi"/>
          <w:sz w:val="18"/>
          <w:szCs w:val="18"/>
        </w:rPr>
      </w:pPr>
      <w:r w:rsidRPr="009F0BC1">
        <w:rPr>
          <w:rFonts w:asciiTheme="minorBidi" w:hAnsiTheme="minorBidi"/>
          <w:b/>
          <w:bCs/>
          <w:sz w:val="18"/>
          <w:szCs w:val="18"/>
        </w:rPr>
        <w:t xml:space="preserve">Figure </w:t>
      </w:r>
      <w:r>
        <w:rPr>
          <w:rFonts w:asciiTheme="minorBidi" w:hAnsiTheme="minorBidi"/>
          <w:b/>
          <w:bCs/>
          <w:sz w:val="18"/>
          <w:szCs w:val="18"/>
        </w:rPr>
        <w:t>4</w:t>
      </w:r>
      <w:r w:rsidRPr="008528F3">
        <w:rPr>
          <w:rFonts w:asciiTheme="minorBidi" w:hAnsiTheme="minorBidi"/>
          <w:sz w:val="18"/>
          <w:szCs w:val="18"/>
        </w:rPr>
        <w:t>: Project Evaluation Results.</w:t>
      </w:r>
    </w:p>
    <w:p w14:paraId="418DDA78" w14:textId="77777777" w:rsidR="00BA2C4E" w:rsidRPr="008528F3" w:rsidRDefault="00BA2C4E" w:rsidP="00BA2C4E">
      <w:pPr>
        <w:spacing w:line="360" w:lineRule="auto"/>
        <w:rPr>
          <w:rFonts w:asciiTheme="minorBidi" w:hAnsiTheme="minorBidi"/>
          <w:sz w:val="18"/>
          <w:szCs w:val="18"/>
        </w:rPr>
      </w:pPr>
      <w:r w:rsidRPr="009F0BC1">
        <w:rPr>
          <w:rFonts w:asciiTheme="minorBidi" w:hAnsiTheme="minorBidi"/>
          <w:b/>
          <w:bCs/>
          <w:sz w:val="18"/>
          <w:szCs w:val="18"/>
        </w:rPr>
        <w:t>Source:</w:t>
      </w:r>
      <w:r w:rsidRPr="008528F3">
        <w:rPr>
          <w:rFonts w:asciiTheme="minorBidi" w:hAnsiTheme="minorBidi"/>
          <w:sz w:val="18"/>
          <w:szCs w:val="18"/>
        </w:rPr>
        <w:t xml:space="preserve"> Author's own work based on project outcomes and QR survey results (Salma, 2026).</w:t>
      </w:r>
    </w:p>
    <w:p w14:paraId="7A0314D7" w14:textId="77777777" w:rsidR="00BA2C4E" w:rsidRDefault="00BA2C4E" w:rsidP="00BA2C4E">
      <w:pPr>
        <w:spacing w:line="360" w:lineRule="auto"/>
        <w:rPr>
          <w:rFonts w:asciiTheme="minorBidi" w:hAnsiTheme="minorBidi"/>
        </w:rPr>
      </w:pPr>
    </w:p>
    <w:p w14:paraId="6ADE7338" w14:textId="7117A68A" w:rsidR="00BA2C4E" w:rsidRDefault="00D231F8" w:rsidP="00BA2C4E">
      <w:pPr>
        <w:spacing w:line="360" w:lineRule="auto"/>
        <w:rPr>
          <w:rFonts w:asciiTheme="minorBidi" w:hAnsiTheme="minorBidi"/>
          <w:b/>
          <w:bCs/>
        </w:rPr>
      </w:pPr>
      <w:r>
        <w:rPr>
          <w:rFonts w:asciiTheme="minorBidi" w:hAnsiTheme="minorBidi"/>
          <w:b/>
          <w:bCs/>
        </w:rPr>
        <w:t xml:space="preserve">Figure </w:t>
      </w:r>
      <w:r w:rsidR="009A5F98">
        <w:rPr>
          <w:rFonts w:asciiTheme="minorBidi" w:hAnsiTheme="minorBidi"/>
          <w:b/>
          <w:bCs/>
        </w:rPr>
        <w:t>5: QR</w:t>
      </w:r>
      <w:r>
        <w:rPr>
          <w:rFonts w:asciiTheme="minorBidi" w:hAnsiTheme="minorBidi"/>
          <w:b/>
          <w:bCs/>
        </w:rPr>
        <w:t xml:space="preserve"> Code Feed</w:t>
      </w:r>
      <w:r w:rsidR="007306ED">
        <w:rPr>
          <w:rFonts w:asciiTheme="minorBidi" w:hAnsiTheme="minorBidi"/>
          <w:b/>
          <w:bCs/>
        </w:rPr>
        <w:t xml:space="preserve">back </w:t>
      </w:r>
    </w:p>
    <w:p w14:paraId="2CE4C34F" w14:textId="77777777" w:rsidR="00BA2C4E" w:rsidRDefault="00BA2C4E" w:rsidP="00BA2C4E">
      <w:pPr>
        <w:spacing w:line="360" w:lineRule="auto"/>
        <w:rPr>
          <w:rFonts w:asciiTheme="minorBidi" w:hAnsiTheme="minorBidi"/>
          <w:b/>
          <w:bCs/>
        </w:rPr>
      </w:pPr>
      <w:r w:rsidRPr="00E5640F">
        <w:rPr>
          <w:rFonts w:asciiTheme="minorBidi" w:hAnsiTheme="minorBidi"/>
          <w:b/>
          <w:bCs/>
          <w:noProof/>
        </w:rPr>
        <w:drawing>
          <wp:inline distT="0" distB="0" distL="0" distR="0" wp14:anchorId="602E406B" wp14:editId="696A37B0">
            <wp:extent cx="5731510" cy="2649855"/>
            <wp:effectExtent l="0" t="0" r="2540" b="0"/>
            <wp:docPr id="832128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720194" name=""/>
                    <pic:cNvPicPr/>
                  </pic:nvPicPr>
                  <pic:blipFill>
                    <a:blip r:embed="rId12"/>
                    <a:stretch>
                      <a:fillRect/>
                    </a:stretch>
                  </pic:blipFill>
                  <pic:spPr>
                    <a:xfrm>
                      <a:off x="0" y="0"/>
                      <a:ext cx="5731510" cy="2649855"/>
                    </a:xfrm>
                    <a:prstGeom prst="rect">
                      <a:avLst/>
                    </a:prstGeom>
                  </pic:spPr>
                </pic:pic>
              </a:graphicData>
            </a:graphic>
          </wp:inline>
        </w:drawing>
      </w:r>
    </w:p>
    <w:p w14:paraId="5F2575DB" w14:textId="77777777" w:rsidR="00BA2C4E" w:rsidRDefault="00BA2C4E" w:rsidP="00BA2C4E">
      <w:pPr>
        <w:spacing w:line="360" w:lineRule="auto"/>
        <w:rPr>
          <w:rFonts w:asciiTheme="minorBidi" w:hAnsiTheme="minorBidi"/>
          <w:b/>
          <w:bCs/>
        </w:rPr>
      </w:pPr>
    </w:p>
    <w:p w14:paraId="3B272954" w14:textId="77777777" w:rsidR="00BA2C4E" w:rsidRPr="009F0BC1" w:rsidRDefault="00BA2C4E" w:rsidP="00BA2C4E">
      <w:pPr>
        <w:spacing w:line="360" w:lineRule="auto"/>
        <w:rPr>
          <w:rFonts w:asciiTheme="minorBidi" w:hAnsiTheme="minorBidi"/>
          <w:sz w:val="18"/>
          <w:szCs w:val="18"/>
        </w:rPr>
      </w:pPr>
      <w:r w:rsidRPr="009F0BC1">
        <w:rPr>
          <w:rFonts w:asciiTheme="minorBidi" w:hAnsiTheme="minorBidi"/>
          <w:b/>
          <w:bCs/>
          <w:sz w:val="18"/>
          <w:szCs w:val="18"/>
        </w:rPr>
        <w:t xml:space="preserve">Figure </w:t>
      </w:r>
      <w:r>
        <w:rPr>
          <w:rFonts w:asciiTheme="minorBidi" w:hAnsiTheme="minorBidi"/>
          <w:b/>
          <w:bCs/>
          <w:sz w:val="18"/>
          <w:szCs w:val="18"/>
        </w:rPr>
        <w:t>5</w:t>
      </w:r>
      <w:r w:rsidRPr="009F0BC1">
        <w:rPr>
          <w:rFonts w:asciiTheme="minorBidi" w:hAnsiTheme="minorBidi"/>
          <w:sz w:val="18"/>
          <w:szCs w:val="18"/>
        </w:rPr>
        <w:t>: QR Code Feedback Survey and Participants' Feedback Word Cloud.</w:t>
      </w:r>
    </w:p>
    <w:p w14:paraId="68693C07" w14:textId="77777777" w:rsidR="00BA2C4E" w:rsidRPr="009F0BC1" w:rsidRDefault="00BA2C4E" w:rsidP="00BA2C4E">
      <w:pPr>
        <w:spacing w:line="360" w:lineRule="auto"/>
        <w:rPr>
          <w:rFonts w:asciiTheme="minorBidi" w:hAnsiTheme="minorBidi"/>
          <w:sz w:val="18"/>
          <w:szCs w:val="18"/>
        </w:rPr>
      </w:pPr>
      <w:r w:rsidRPr="009F0BC1">
        <w:rPr>
          <w:rFonts w:asciiTheme="minorBidi" w:hAnsiTheme="minorBidi"/>
          <w:b/>
          <w:bCs/>
          <w:sz w:val="18"/>
          <w:szCs w:val="18"/>
        </w:rPr>
        <w:t>Source</w:t>
      </w:r>
      <w:r w:rsidRPr="009F0BC1">
        <w:rPr>
          <w:rFonts w:asciiTheme="minorBidi" w:hAnsiTheme="minorBidi"/>
          <w:sz w:val="18"/>
          <w:szCs w:val="18"/>
        </w:rPr>
        <w:t>: Author's own work based on QR survey responses (Salma, 2026).</w:t>
      </w:r>
    </w:p>
    <w:p w14:paraId="2830C172" w14:textId="77777777" w:rsidR="00BA2C4E" w:rsidRDefault="00BA2C4E" w:rsidP="00BA2C4E">
      <w:pPr>
        <w:spacing w:line="360" w:lineRule="auto"/>
        <w:rPr>
          <w:rFonts w:asciiTheme="minorBidi" w:hAnsiTheme="minorBidi"/>
          <w:b/>
          <w:bCs/>
        </w:rPr>
      </w:pPr>
    </w:p>
    <w:p w14:paraId="1884CFCB" w14:textId="77777777" w:rsidR="00BA2C4E" w:rsidRPr="009C28A5" w:rsidRDefault="00BA2C4E" w:rsidP="00A23AF5">
      <w:pPr>
        <w:spacing w:line="360" w:lineRule="auto"/>
        <w:jc w:val="both"/>
        <w:rPr>
          <w:rFonts w:asciiTheme="minorBidi" w:hAnsiTheme="minorBidi"/>
        </w:rPr>
      </w:pPr>
    </w:p>
    <w:p w14:paraId="437829A8" w14:textId="165C1FED" w:rsidR="009C28A5" w:rsidRPr="009C28A5" w:rsidRDefault="009C28A5" w:rsidP="00A24DDB">
      <w:pPr>
        <w:spacing w:line="360" w:lineRule="auto"/>
        <w:jc w:val="both"/>
        <w:rPr>
          <w:rFonts w:asciiTheme="minorBidi" w:hAnsiTheme="minorBidi"/>
        </w:rPr>
      </w:pPr>
      <w:r w:rsidRPr="009C28A5">
        <w:rPr>
          <w:rFonts w:asciiTheme="minorBidi" w:hAnsiTheme="minorBidi"/>
        </w:rPr>
        <w:t xml:space="preserve">From a personal perspective, I believe my strengths included leadership, communication, organisation, and stakeholder management. As Team Leader and Coordinator, I successfully guided the team, coordinated tasks, and maintained positive relationships with stakeholders. However, I also recognised a weakness in my tendency to spend too much time checking details to ensure everything was perfect. </w:t>
      </w:r>
      <w:r w:rsidR="00A24DDB" w:rsidRPr="00A24DDB">
        <w:rPr>
          <w:rFonts w:asciiTheme="minorBidi" w:hAnsiTheme="minorBidi"/>
        </w:rPr>
        <w:t>In future projects, I would further develop my delegation skills and continue improving my time management by balancing responsibilities more effectively and reducing the time spent checking minor details.</w:t>
      </w:r>
    </w:p>
    <w:p w14:paraId="73E2EC2B" w14:textId="77777777" w:rsidR="009C28A5" w:rsidRPr="009C28A5" w:rsidRDefault="009C28A5" w:rsidP="00A23AF5">
      <w:pPr>
        <w:spacing w:line="360" w:lineRule="auto"/>
        <w:jc w:val="both"/>
        <w:rPr>
          <w:rFonts w:asciiTheme="minorBidi" w:hAnsiTheme="minorBidi"/>
        </w:rPr>
      </w:pPr>
      <w:r w:rsidRPr="009C28A5">
        <w:rPr>
          <w:rFonts w:asciiTheme="minorBidi" w:hAnsiTheme="minorBidi"/>
        </w:rPr>
        <w:t>According to APM (2022), continuous professional development is essential for effective project management. Therefore, I plan to attend project management workshops, continue developing my leadership skills, and gain more practical experience to strengthen my future performance (Clegg et al., 2020).</w:t>
      </w:r>
    </w:p>
    <w:p w14:paraId="04577121" w14:textId="77777777" w:rsidR="005508D6" w:rsidRDefault="005508D6" w:rsidP="00AE6ECC">
      <w:pPr>
        <w:spacing w:line="360" w:lineRule="auto"/>
        <w:rPr>
          <w:rFonts w:asciiTheme="minorBidi" w:hAnsiTheme="minorBidi"/>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C3D9C" w:rsidRPr="008C3D9C" w14:paraId="13B46ED3" w14:textId="77777777">
        <w:trPr>
          <w:tblCellSpacing w:w="15" w:type="dxa"/>
        </w:trPr>
        <w:tc>
          <w:tcPr>
            <w:tcW w:w="0" w:type="auto"/>
            <w:vAlign w:val="center"/>
            <w:hideMark/>
          </w:tcPr>
          <w:p w14:paraId="1CA57CE0" w14:textId="77777777" w:rsidR="008C3D9C" w:rsidRPr="008C3D9C" w:rsidRDefault="008C3D9C" w:rsidP="008C3D9C">
            <w:pPr>
              <w:spacing w:line="360" w:lineRule="auto"/>
              <w:rPr>
                <w:rFonts w:asciiTheme="minorBidi" w:hAnsiTheme="minorBidi"/>
              </w:rPr>
            </w:pPr>
          </w:p>
        </w:tc>
      </w:tr>
    </w:tbl>
    <w:p w14:paraId="0C0C5924" w14:textId="77777777" w:rsidR="008C3D9C" w:rsidRPr="008C3D9C" w:rsidRDefault="008C3D9C" w:rsidP="008C3D9C">
      <w:pPr>
        <w:spacing w:line="360" w:lineRule="auto"/>
        <w:rPr>
          <w:rFonts w:asciiTheme="minorBidi" w:hAnsiTheme="minorBidi"/>
          <w:vanish/>
        </w:rPr>
      </w:pPr>
    </w:p>
    <w:p w14:paraId="53205901" w14:textId="3C354CF8" w:rsidR="00B514E9" w:rsidRDefault="004E16A2" w:rsidP="002C3346">
      <w:pPr>
        <w:spacing w:line="360" w:lineRule="auto"/>
        <w:rPr>
          <w:rFonts w:asciiTheme="minorBidi" w:hAnsiTheme="minorBidi"/>
          <w:b/>
          <w:bCs/>
        </w:rPr>
      </w:pPr>
      <w:r>
        <w:rPr>
          <w:rFonts w:asciiTheme="minorBidi" w:hAnsiTheme="minorBidi"/>
          <w:b/>
          <w:bCs/>
        </w:rPr>
        <w:t xml:space="preserve"> </w:t>
      </w:r>
    </w:p>
    <w:p w14:paraId="338F6167" w14:textId="640FF469" w:rsidR="002C3346" w:rsidRPr="005E6DD0" w:rsidRDefault="005E6DD0" w:rsidP="002C3346">
      <w:pPr>
        <w:spacing w:line="360" w:lineRule="auto"/>
        <w:rPr>
          <w:rFonts w:asciiTheme="minorBidi" w:hAnsiTheme="minorBidi"/>
          <w:b/>
          <w:bCs/>
        </w:rPr>
      </w:pPr>
      <w:r w:rsidRPr="005E6DD0">
        <w:rPr>
          <w:rFonts w:asciiTheme="minorBidi" w:hAnsiTheme="minorBidi"/>
          <w:b/>
          <w:bCs/>
        </w:rPr>
        <w:t>R</w:t>
      </w:r>
      <w:r w:rsidR="003909F1">
        <w:rPr>
          <w:rFonts w:asciiTheme="minorBidi" w:hAnsiTheme="minorBidi"/>
          <w:b/>
          <w:bCs/>
        </w:rPr>
        <w:t>EFERENCES</w:t>
      </w:r>
      <w:r w:rsidRPr="005E6DD0">
        <w:rPr>
          <w:rFonts w:asciiTheme="minorBidi" w:hAnsiTheme="minorBidi"/>
          <w:b/>
          <w:bCs/>
        </w:rPr>
        <w:t xml:space="preserve"> </w:t>
      </w:r>
      <w:r w:rsidR="003909F1">
        <w:rPr>
          <w:rFonts w:asciiTheme="minorBidi" w:hAnsiTheme="minorBidi"/>
          <w:b/>
          <w:bCs/>
        </w:rPr>
        <w:t>LIST</w:t>
      </w:r>
      <w:r w:rsidR="003909F1" w:rsidRPr="005E6DD0">
        <w:rPr>
          <w:rFonts w:asciiTheme="minorBidi" w:hAnsiTheme="minorBidi"/>
          <w:b/>
          <w:bCs/>
        </w:rPr>
        <w:t>:</w:t>
      </w:r>
    </w:p>
    <w:p w14:paraId="65B3B2F7" w14:textId="77777777" w:rsidR="00B514E9" w:rsidRPr="00B514E9" w:rsidRDefault="00B514E9" w:rsidP="00B514E9">
      <w:pPr>
        <w:spacing w:line="360" w:lineRule="auto"/>
        <w:rPr>
          <w:rFonts w:asciiTheme="minorBidi" w:hAnsiTheme="minorBidi"/>
        </w:rPr>
      </w:pPr>
      <w:r w:rsidRPr="00B514E9">
        <w:rPr>
          <w:rFonts w:asciiTheme="minorBidi" w:hAnsiTheme="minorBidi"/>
        </w:rPr>
        <w:t xml:space="preserve">Association for Project Management (APM) (2022) </w:t>
      </w:r>
      <w:r w:rsidRPr="00B514E9">
        <w:rPr>
          <w:rFonts w:asciiTheme="minorBidi" w:hAnsiTheme="minorBidi"/>
          <w:i/>
          <w:iCs/>
        </w:rPr>
        <w:t>APM Body of Knowledge</w:t>
      </w:r>
      <w:r w:rsidRPr="00B514E9">
        <w:rPr>
          <w:rFonts w:asciiTheme="minorBidi" w:hAnsiTheme="minorBidi"/>
        </w:rPr>
        <w:t>. 8th edn. Princes Risborough: Association for Project Management.</w:t>
      </w:r>
    </w:p>
    <w:p w14:paraId="39E5A731" w14:textId="77777777" w:rsidR="00B514E9" w:rsidRPr="00B514E9" w:rsidRDefault="00B514E9" w:rsidP="00B514E9">
      <w:pPr>
        <w:spacing w:line="360" w:lineRule="auto"/>
        <w:rPr>
          <w:rFonts w:asciiTheme="minorBidi" w:hAnsiTheme="minorBidi"/>
        </w:rPr>
      </w:pPr>
      <w:r w:rsidRPr="00B514E9">
        <w:rPr>
          <w:rFonts w:asciiTheme="minorBidi" w:hAnsiTheme="minorBidi"/>
        </w:rPr>
        <w:t xml:space="preserve">Belbin, R.M. (2010) </w:t>
      </w:r>
      <w:r w:rsidRPr="00B514E9">
        <w:rPr>
          <w:rFonts w:asciiTheme="minorBidi" w:hAnsiTheme="minorBidi"/>
          <w:i/>
          <w:iCs/>
        </w:rPr>
        <w:t>Team Roles at Work</w:t>
      </w:r>
      <w:r w:rsidRPr="00B514E9">
        <w:rPr>
          <w:rFonts w:asciiTheme="minorBidi" w:hAnsiTheme="minorBidi"/>
        </w:rPr>
        <w:t>. 2nd edn. Oxford: Butterworth-Heinemann.</w:t>
      </w:r>
    </w:p>
    <w:p w14:paraId="3A4BC723" w14:textId="77777777" w:rsidR="00B514E9" w:rsidRPr="00B514E9" w:rsidRDefault="00B514E9" w:rsidP="00B514E9">
      <w:pPr>
        <w:spacing w:line="360" w:lineRule="auto"/>
        <w:rPr>
          <w:rFonts w:asciiTheme="minorBidi" w:hAnsiTheme="minorBidi"/>
        </w:rPr>
      </w:pPr>
      <w:r w:rsidRPr="00B514E9">
        <w:rPr>
          <w:rFonts w:asciiTheme="minorBidi" w:hAnsiTheme="minorBidi"/>
        </w:rPr>
        <w:t xml:space="preserve">Clegg, S., Kornberger, M. and Vaagaasar, A.L. (2020) </w:t>
      </w:r>
      <w:r w:rsidRPr="00B514E9">
        <w:rPr>
          <w:rFonts w:asciiTheme="minorBidi" w:hAnsiTheme="minorBidi"/>
          <w:i/>
          <w:iCs/>
        </w:rPr>
        <w:t>Project Management: A Value Creation Approach</w:t>
      </w:r>
      <w:r w:rsidRPr="00B514E9">
        <w:rPr>
          <w:rFonts w:asciiTheme="minorBidi" w:hAnsiTheme="minorBidi"/>
        </w:rPr>
        <w:t>. London: Sage.</w:t>
      </w:r>
    </w:p>
    <w:p w14:paraId="0823565F" w14:textId="77777777" w:rsidR="00B514E9" w:rsidRPr="00B514E9" w:rsidRDefault="00B514E9" w:rsidP="00B514E9">
      <w:pPr>
        <w:spacing w:line="360" w:lineRule="auto"/>
        <w:rPr>
          <w:rFonts w:asciiTheme="minorBidi" w:hAnsiTheme="minorBidi"/>
        </w:rPr>
      </w:pPr>
      <w:r w:rsidRPr="00B514E9">
        <w:rPr>
          <w:rFonts w:asciiTheme="minorBidi" w:hAnsiTheme="minorBidi"/>
        </w:rPr>
        <w:t xml:space="preserve">Heagney, J. (2016) </w:t>
      </w:r>
      <w:r w:rsidRPr="00B514E9">
        <w:rPr>
          <w:rFonts w:asciiTheme="minorBidi" w:hAnsiTheme="minorBidi"/>
          <w:i/>
          <w:iCs/>
        </w:rPr>
        <w:t>Fundamentals of Project Management</w:t>
      </w:r>
      <w:r w:rsidRPr="00B514E9">
        <w:rPr>
          <w:rFonts w:asciiTheme="minorBidi" w:hAnsiTheme="minorBidi"/>
        </w:rPr>
        <w:t>. 5th edn. New York: AMACOM.</w:t>
      </w:r>
    </w:p>
    <w:p w14:paraId="4EB52705" w14:textId="77777777" w:rsidR="00B514E9" w:rsidRPr="00B514E9" w:rsidRDefault="00B514E9" w:rsidP="00B514E9">
      <w:pPr>
        <w:spacing w:line="360" w:lineRule="auto"/>
        <w:rPr>
          <w:rFonts w:asciiTheme="minorBidi" w:hAnsiTheme="minorBidi"/>
        </w:rPr>
      </w:pPr>
      <w:r w:rsidRPr="00B514E9">
        <w:rPr>
          <w:rFonts w:asciiTheme="minorBidi" w:hAnsiTheme="minorBidi"/>
        </w:rPr>
        <w:t xml:space="preserve">Lock, D. (2020) </w:t>
      </w:r>
      <w:r w:rsidRPr="00B514E9">
        <w:rPr>
          <w:rFonts w:asciiTheme="minorBidi" w:hAnsiTheme="minorBidi"/>
          <w:i/>
          <w:iCs/>
        </w:rPr>
        <w:t>Project Management</w:t>
      </w:r>
      <w:r w:rsidRPr="00B514E9">
        <w:rPr>
          <w:rFonts w:asciiTheme="minorBidi" w:hAnsiTheme="minorBidi"/>
        </w:rPr>
        <w:t>. 11th edn. London: Routledge.</w:t>
      </w:r>
    </w:p>
    <w:p w14:paraId="16A6C09D" w14:textId="77777777" w:rsidR="00B514E9" w:rsidRPr="00B514E9" w:rsidRDefault="00B514E9" w:rsidP="00B514E9">
      <w:pPr>
        <w:spacing w:line="360" w:lineRule="auto"/>
        <w:rPr>
          <w:rFonts w:asciiTheme="minorBidi" w:hAnsiTheme="minorBidi"/>
        </w:rPr>
      </w:pPr>
      <w:r w:rsidRPr="00B514E9">
        <w:rPr>
          <w:rFonts w:asciiTheme="minorBidi" w:hAnsiTheme="minorBidi"/>
        </w:rPr>
        <w:t xml:space="preserve">Wysocki, R.K. (2014) </w:t>
      </w:r>
      <w:r w:rsidRPr="00B514E9">
        <w:rPr>
          <w:rFonts w:asciiTheme="minorBidi" w:hAnsiTheme="minorBidi"/>
          <w:i/>
          <w:iCs/>
        </w:rPr>
        <w:t>Effective Project Management: Traditional, Agile, Extreme</w:t>
      </w:r>
      <w:r w:rsidRPr="00B514E9">
        <w:rPr>
          <w:rFonts w:asciiTheme="minorBidi" w:hAnsiTheme="minorBidi"/>
        </w:rPr>
        <w:t>. 7th edn. Indianapolis: Wiley.</w:t>
      </w:r>
    </w:p>
    <w:p w14:paraId="1637F9B1" w14:textId="77777777" w:rsidR="00B514E9" w:rsidRPr="00B514E9" w:rsidRDefault="00B514E9" w:rsidP="00B514E9">
      <w:pPr>
        <w:spacing w:line="360" w:lineRule="auto"/>
        <w:rPr>
          <w:rFonts w:asciiTheme="minorBidi" w:hAnsiTheme="minorBidi"/>
        </w:rPr>
      </w:pPr>
      <w:r w:rsidRPr="00B514E9">
        <w:rPr>
          <w:rFonts w:asciiTheme="minorBidi" w:hAnsiTheme="minorBidi"/>
        </w:rPr>
        <w:t xml:space="preserve">Meredith, J.R. and Mantel, S.J. (2009) </w:t>
      </w:r>
      <w:r w:rsidRPr="00B514E9">
        <w:rPr>
          <w:rFonts w:asciiTheme="minorBidi" w:hAnsiTheme="minorBidi"/>
          <w:i/>
          <w:iCs/>
        </w:rPr>
        <w:t>Project Management: A Managerial Approach</w:t>
      </w:r>
      <w:r w:rsidRPr="00B514E9">
        <w:rPr>
          <w:rFonts w:asciiTheme="minorBidi" w:hAnsiTheme="minorBidi"/>
        </w:rPr>
        <w:t>. 7th edn. Hoboken: John Wiley &amp; Sons.</w:t>
      </w:r>
    </w:p>
    <w:p w14:paraId="7C72A6AE" w14:textId="77777777" w:rsidR="00B514E9" w:rsidRPr="00B514E9" w:rsidRDefault="00B514E9" w:rsidP="00B514E9">
      <w:pPr>
        <w:spacing w:line="360" w:lineRule="auto"/>
        <w:rPr>
          <w:rFonts w:asciiTheme="minorBidi" w:hAnsiTheme="minorBidi"/>
        </w:rPr>
      </w:pPr>
      <w:r w:rsidRPr="00B514E9">
        <w:rPr>
          <w:rFonts w:asciiTheme="minorBidi" w:hAnsiTheme="minorBidi"/>
        </w:rPr>
        <w:t xml:space="preserve">Reiss, G. (2015) </w:t>
      </w:r>
      <w:r w:rsidRPr="00B514E9">
        <w:rPr>
          <w:rFonts w:asciiTheme="minorBidi" w:hAnsiTheme="minorBidi"/>
          <w:i/>
          <w:iCs/>
        </w:rPr>
        <w:t>Project Management Demystified</w:t>
      </w:r>
      <w:r w:rsidRPr="00B514E9">
        <w:rPr>
          <w:rFonts w:asciiTheme="minorBidi" w:hAnsiTheme="minorBidi"/>
        </w:rPr>
        <w:t>. London: Routledge.</w:t>
      </w:r>
    </w:p>
    <w:p w14:paraId="557167EE" w14:textId="77777777" w:rsidR="00B514E9" w:rsidRPr="00B514E9" w:rsidRDefault="00B514E9" w:rsidP="00B514E9">
      <w:pPr>
        <w:spacing w:line="360" w:lineRule="auto"/>
        <w:rPr>
          <w:rFonts w:asciiTheme="minorBidi" w:hAnsiTheme="minorBidi"/>
        </w:rPr>
      </w:pPr>
      <w:r w:rsidRPr="00B514E9">
        <w:rPr>
          <w:rFonts w:asciiTheme="minorBidi" w:hAnsiTheme="minorBidi"/>
        </w:rPr>
        <w:t xml:space="preserve">Kidston, P., Haward, K. and Association for Project Management (2015) </w:t>
      </w:r>
      <w:r w:rsidRPr="00B514E9">
        <w:rPr>
          <w:rFonts w:asciiTheme="minorBidi" w:hAnsiTheme="minorBidi"/>
          <w:i/>
          <w:iCs/>
        </w:rPr>
        <w:t>Planning, Scheduling, Monitoring and Control</w:t>
      </w:r>
      <w:r w:rsidRPr="00B514E9">
        <w:rPr>
          <w:rFonts w:asciiTheme="minorBidi" w:hAnsiTheme="minorBidi"/>
        </w:rPr>
        <w:t>. Buckinghamshire: Association for Project Management.</w:t>
      </w:r>
    </w:p>
    <w:p w14:paraId="7AAD0613" w14:textId="77777777" w:rsidR="00B514E9" w:rsidRPr="00B514E9" w:rsidRDefault="00B514E9" w:rsidP="00B514E9">
      <w:pPr>
        <w:spacing w:line="360" w:lineRule="auto"/>
        <w:rPr>
          <w:rFonts w:asciiTheme="minorBidi" w:hAnsiTheme="minorBidi"/>
        </w:rPr>
      </w:pPr>
      <w:r w:rsidRPr="00B514E9">
        <w:rPr>
          <w:rFonts w:asciiTheme="minorBidi" w:hAnsiTheme="minorBidi"/>
        </w:rPr>
        <w:t xml:space="preserve">Heerkens, G.R. (2015) </w:t>
      </w:r>
      <w:r w:rsidRPr="00B514E9">
        <w:rPr>
          <w:rFonts w:asciiTheme="minorBidi" w:hAnsiTheme="minorBidi"/>
          <w:i/>
          <w:iCs/>
        </w:rPr>
        <w:t>Project Management: A Briefcase Book</w:t>
      </w:r>
      <w:r w:rsidRPr="00B514E9">
        <w:rPr>
          <w:rFonts w:asciiTheme="minorBidi" w:hAnsiTheme="minorBidi"/>
        </w:rPr>
        <w:t>. 2nd edn. New York: McGraw-Hill Education.</w:t>
      </w:r>
    </w:p>
    <w:p w14:paraId="7BB3940A" w14:textId="77777777" w:rsidR="00D601C6" w:rsidRPr="005E6DD0" w:rsidRDefault="00D601C6" w:rsidP="00670855">
      <w:pPr>
        <w:spacing w:line="360" w:lineRule="auto"/>
        <w:rPr>
          <w:rFonts w:asciiTheme="minorBidi" w:hAnsiTheme="minorBidi"/>
        </w:rPr>
      </w:pPr>
    </w:p>
    <w:p w14:paraId="7AED9B63" w14:textId="77777777" w:rsidR="006F2951" w:rsidRPr="005E6DD0" w:rsidRDefault="006F2951" w:rsidP="00670855">
      <w:pPr>
        <w:spacing w:line="360" w:lineRule="auto"/>
        <w:rPr>
          <w:rFonts w:asciiTheme="minorBidi" w:hAnsiTheme="minorBidi"/>
        </w:rPr>
      </w:pPr>
    </w:p>
    <w:p w14:paraId="00678A12" w14:textId="77777777" w:rsidR="0079086A" w:rsidRPr="005E6DD0" w:rsidRDefault="0079086A" w:rsidP="00670855">
      <w:pPr>
        <w:spacing w:line="360" w:lineRule="auto"/>
        <w:rPr>
          <w:rFonts w:asciiTheme="minorBidi" w:hAnsiTheme="minorBidi"/>
        </w:rPr>
      </w:pPr>
    </w:p>
    <w:p w14:paraId="0BA5AD9E" w14:textId="77777777" w:rsidR="008A0AD7" w:rsidRPr="005E6DD0" w:rsidRDefault="008A0AD7" w:rsidP="00670855">
      <w:pPr>
        <w:spacing w:line="360" w:lineRule="auto"/>
        <w:rPr>
          <w:rFonts w:asciiTheme="minorBidi" w:hAnsiTheme="minorBidi"/>
        </w:rPr>
      </w:pPr>
    </w:p>
    <w:p w14:paraId="332C7288" w14:textId="77777777" w:rsidR="009024FC" w:rsidRPr="005E6DD0" w:rsidRDefault="009024FC" w:rsidP="00670855">
      <w:pPr>
        <w:spacing w:line="360" w:lineRule="auto"/>
        <w:rPr>
          <w:rFonts w:asciiTheme="minorBidi" w:hAnsiTheme="minorBidi"/>
        </w:rPr>
      </w:pPr>
    </w:p>
    <w:sectPr w:rsidR="009024FC" w:rsidRPr="005E6D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CC9C5" w14:textId="77777777" w:rsidR="005C3E02" w:rsidRDefault="005C3E02" w:rsidP="00BB4704">
      <w:pPr>
        <w:spacing w:after="0" w:line="240" w:lineRule="auto"/>
      </w:pPr>
      <w:r>
        <w:separator/>
      </w:r>
    </w:p>
  </w:endnote>
  <w:endnote w:type="continuationSeparator" w:id="0">
    <w:p w14:paraId="307D38D0" w14:textId="77777777" w:rsidR="005C3E02" w:rsidRDefault="005C3E02" w:rsidP="00BB4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60FACA" w14:textId="77777777" w:rsidR="005C3E02" w:rsidRDefault="005C3E02" w:rsidP="00BB4704">
      <w:pPr>
        <w:spacing w:after="0" w:line="240" w:lineRule="auto"/>
      </w:pPr>
      <w:r>
        <w:separator/>
      </w:r>
    </w:p>
  </w:footnote>
  <w:footnote w:type="continuationSeparator" w:id="0">
    <w:p w14:paraId="40FA1AFC" w14:textId="77777777" w:rsidR="005C3E02" w:rsidRDefault="005C3E02" w:rsidP="00BB47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487CC9"/>
    <w:multiLevelType w:val="multilevel"/>
    <w:tmpl w:val="1402D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761DC6"/>
    <w:multiLevelType w:val="multilevel"/>
    <w:tmpl w:val="935CD0F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0621829">
    <w:abstractNumId w:val="0"/>
  </w:num>
  <w:num w:numId="2" w16cid:durableId="1942565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3D1"/>
    <w:rsid w:val="0000302E"/>
    <w:rsid w:val="000073DC"/>
    <w:rsid w:val="000111AB"/>
    <w:rsid w:val="00013E47"/>
    <w:rsid w:val="00031C07"/>
    <w:rsid w:val="00053D5C"/>
    <w:rsid w:val="00057717"/>
    <w:rsid w:val="00084D08"/>
    <w:rsid w:val="00093E5D"/>
    <w:rsid w:val="000A59B9"/>
    <w:rsid w:val="000B5990"/>
    <w:rsid w:val="000B700D"/>
    <w:rsid w:val="000C7F13"/>
    <w:rsid w:val="000E13FF"/>
    <w:rsid w:val="001106E2"/>
    <w:rsid w:val="00112D0F"/>
    <w:rsid w:val="00122280"/>
    <w:rsid w:val="0013080D"/>
    <w:rsid w:val="00164BB2"/>
    <w:rsid w:val="001747F4"/>
    <w:rsid w:val="001A7936"/>
    <w:rsid w:val="001C2EEC"/>
    <w:rsid w:val="001C63C1"/>
    <w:rsid w:val="002166A2"/>
    <w:rsid w:val="00223768"/>
    <w:rsid w:val="00267A71"/>
    <w:rsid w:val="002702DE"/>
    <w:rsid w:val="002A7E21"/>
    <w:rsid w:val="002C101F"/>
    <w:rsid w:val="002C3346"/>
    <w:rsid w:val="002D7FE2"/>
    <w:rsid w:val="002E7673"/>
    <w:rsid w:val="003051B5"/>
    <w:rsid w:val="00310B15"/>
    <w:rsid w:val="00323ECD"/>
    <w:rsid w:val="003542F0"/>
    <w:rsid w:val="003707DB"/>
    <w:rsid w:val="00374C80"/>
    <w:rsid w:val="003909F1"/>
    <w:rsid w:val="003966D6"/>
    <w:rsid w:val="003B0106"/>
    <w:rsid w:val="003C6281"/>
    <w:rsid w:val="003C6592"/>
    <w:rsid w:val="003E02B4"/>
    <w:rsid w:val="00401DB4"/>
    <w:rsid w:val="00403865"/>
    <w:rsid w:val="00406638"/>
    <w:rsid w:val="00421E7F"/>
    <w:rsid w:val="00441FFE"/>
    <w:rsid w:val="00452C95"/>
    <w:rsid w:val="0047381E"/>
    <w:rsid w:val="004A1118"/>
    <w:rsid w:val="004A72E2"/>
    <w:rsid w:val="004E16A2"/>
    <w:rsid w:val="004E2513"/>
    <w:rsid w:val="00510519"/>
    <w:rsid w:val="00525F49"/>
    <w:rsid w:val="0053016F"/>
    <w:rsid w:val="00535109"/>
    <w:rsid w:val="005423C1"/>
    <w:rsid w:val="005508D6"/>
    <w:rsid w:val="005513D3"/>
    <w:rsid w:val="00564BF1"/>
    <w:rsid w:val="005B2353"/>
    <w:rsid w:val="005B6F56"/>
    <w:rsid w:val="005B7A24"/>
    <w:rsid w:val="005C3E02"/>
    <w:rsid w:val="005E6DD0"/>
    <w:rsid w:val="005E78E8"/>
    <w:rsid w:val="006002E8"/>
    <w:rsid w:val="00614EE0"/>
    <w:rsid w:val="00621D98"/>
    <w:rsid w:val="00640E36"/>
    <w:rsid w:val="006565D6"/>
    <w:rsid w:val="00657327"/>
    <w:rsid w:val="0066367B"/>
    <w:rsid w:val="00663E5E"/>
    <w:rsid w:val="00670855"/>
    <w:rsid w:val="00677BC8"/>
    <w:rsid w:val="006A66F1"/>
    <w:rsid w:val="006D1B85"/>
    <w:rsid w:val="006D5CB8"/>
    <w:rsid w:val="006E30E8"/>
    <w:rsid w:val="006F2951"/>
    <w:rsid w:val="0072120F"/>
    <w:rsid w:val="007306ED"/>
    <w:rsid w:val="00735D5F"/>
    <w:rsid w:val="007529A1"/>
    <w:rsid w:val="0075527C"/>
    <w:rsid w:val="00783F70"/>
    <w:rsid w:val="007849E8"/>
    <w:rsid w:val="0079086A"/>
    <w:rsid w:val="00797CC0"/>
    <w:rsid w:val="007A00A1"/>
    <w:rsid w:val="007D3BB7"/>
    <w:rsid w:val="007E566B"/>
    <w:rsid w:val="0080208B"/>
    <w:rsid w:val="008061A3"/>
    <w:rsid w:val="00816777"/>
    <w:rsid w:val="008528F3"/>
    <w:rsid w:val="00852B3B"/>
    <w:rsid w:val="00852E1A"/>
    <w:rsid w:val="00860A37"/>
    <w:rsid w:val="00861306"/>
    <w:rsid w:val="00862E1C"/>
    <w:rsid w:val="0087635B"/>
    <w:rsid w:val="00886895"/>
    <w:rsid w:val="00887663"/>
    <w:rsid w:val="008957FB"/>
    <w:rsid w:val="008A0AD7"/>
    <w:rsid w:val="008C3D9C"/>
    <w:rsid w:val="009024FC"/>
    <w:rsid w:val="0091620E"/>
    <w:rsid w:val="00963C64"/>
    <w:rsid w:val="00964898"/>
    <w:rsid w:val="009777A5"/>
    <w:rsid w:val="009837DA"/>
    <w:rsid w:val="009A27BB"/>
    <w:rsid w:val="009A5F98"/>
    <w:rsid w:val="009C28A5"/>
    <w:rsid w:val="009E41DB"/>
    <w:rsid w:val="009E77A0"/>
    <w:rsid w:val="009F0BC1"/>
    <w:rsid w:val="009F3AF2"/>
    <w:rsid w:val="00A13FE4"/>
    <w:rsid w:val="00A22BCA"/>
    <w:rsid w:val="00A23AF5"/>
    <w:rsid w:val="00A24DDB"/>
    <w:rsid w:val="00A272B9"/>
    <w:rsid w:val="00A27EAC"/>
    <w:rsid w:val="00A50D27"/>
    <w:rsid w:val="00A56FD5"/>
    <w:rsid w:val="00A81F42"/>
    <w:rsid w:val="00AC0D3F"/>
    <w:rsid w:val="00AD68AA"/>
    <w:rsid w:val="00AD7422"/>
    <w:rsid w:val="00AE6ECC"/>
    <w:rsid w:val="00B134BE"/>
    <w:rsid w:val="00B15FA7"/>
    <w:rsid w:val="00B25C02"/>
    <w:rsid w:val="00B359AF"/>
    <w:rsid w:val="00B514E9"/>
    <w:rsid w:val="00B53760"/>
    <w:rsid w:val="00B800D1"/>
    <w:rsid w:val="00B85A37"/>
    <w:rsid w:val="00BA2C4E"/>
    <w:rsid w:val="00BA6F44"/>
    <w:rsid w:val="00BB4704"/>
    <w:rsid w:val="00BD053F"/>
    <w:rsid w:val="00BD6901"/>
    <w:rsid w:val="00BE34D8"/>
    <w:rsid w:val="00BE54A0"/>
    <w:rsid w:val="00C5004D"/>
    <w:rsid w:val="00C972EC"/>
    <w:rsid w:val="00CA1E2D"/>
    <w:rsid w:val="00CC0F72"/>
    <w:rsid w:val="00CC43D1"/>
    <w:rsid w:val="00CD1B9C"/>
    <w:rsid w:val="00CD3819"/>
    <w:rsid w:val="00D0061B"/>
    <w:rsid w:val="00D20CD3"/>
    <w:rsid w:val="00D231F8"/>
    <w:rsid w:val="00D571E5"/>
    <w:rsid w:val="00D601C6"/>
    <w:rsid w:val="00D75855"/>
    <w:rsid w:val="00D834B1"/>
    <w:rsid w:val="00D96C19"/>
    <w:rsid w:val="00DA2CFA"/>
    <w:rsid w:val="00DC5649"/>
    <w:rsid w:val="00DD6D01"/>
    <w:rsid w:val="00DE122F"/>
    <w:rsid w:val="00DE31C2"/>
    <w:rsid w:val="00DE5753"/>
    <w:rsid w:val="00DF44DC"/>
    <w:rsid w:val="00E112FE"/>
    <w:rsid w:val="00E36780"/>
    <w:rsid w:val="00E42316"/>
    <w:rsid w:val="00E5640F"/>
    <w:rsid w:val="00E6517A"/>
    <w:rsid w:val="00E7782E"/>
    <w:rsid w:val="00E861BA"/>
    <w:rsid w:val="00E91B96"/>
    <w:rsid w:val="00E95F41"/>
    <w:rsid w:val="00EA3E58"/>
    <w:rsid w:val="00EA7089"/>
    <w:rsid w:val="00EB704B"/>
    <w:rsid w:val="00ED49B2"/>
    <w:rsid w:val="00EE2346"/>
    <w:rsid w:val="00F03708"/>
    <w:rsid w:val="00F0410F"/>
    <w:rsid w:val="00F80F2D"/>
    <w:rsid w:val="00F82A80"/>
    <w:rsid w:val="00FE33E7"/>
    <w:rsid w:val="00FF1F5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6C88B"/>
  <w15:chartTrackingRefBased/>
  <w15:docId w15:val="{CE832785-1DAA-4039-AD8A-D444A57B2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3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43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43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43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43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43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43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43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43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3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43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43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43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43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43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43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43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43D1"/>
    <w:rPr>
      <w:rFonts w:eastAsiaTheme="majorEastAsia" w:cstheme="majorBidi"/>
      <w:color w:val="272727" w:themeColor="text1" w:themeTint="D8"/>
    </w:rPr>
  </w:style>
  <w:style w:type="paragraph" w:styleId="Title">
    <w:name w:val="Title"/>
    <w:basedOn w:val="Normal"/>
    <w:next w:val="Normal"/>
    <w:link w:val="TitleChar"/>
    <w:uiPriority w:val="10"/>
    <w:qFormat/>
    <w:rsid w:val="00CC43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43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43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43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43D1"/>
    <w:pPr>
      <w:spacing w:before="160"/>
      <w:jc w:val="center"/>
    </w:pPr>
    <w:rPr>
      <w:i/>
      <w:iCs/>
      <w:color w:val="404040" w:themeColor="text1" w:themeTint="BF"/>
    </w:rPr>
  </w:style>
  <w:style w:type="character" w:customStyle="1" w:styleId="QuoteChar">
    <w:name w:val="Quote Char"/>
    <w:basedOn w:val="DefaultParagraphFont"/>
    <w:link w:val="Quote"/>
    <w:uiPriority w:val="29"/>
    <w:rsid w:val="00CC43D1"/>
    <w:rPr>
      <w:i/>
      <w:iCs/>
      <w:color w:val="404040" w:themeColor="text1" w:themeTint="BF"/>
    </w:rPr>
  </w:style>
  <w:style w:type="paragraph" w:styleId="ListParagraph">
    <w:name w:val="List Paragraph"/>
    <w:basedOn w:val="Normal"/>
    <w:uiPriority w:val="34"/>
    <w:qFormat/>
    <w:rsid w:val="00CC43D1"/>
    <w:pPr>
      <w:ind w:left="720"/>
      <w:contextualSpacing/>
    </w:pPr>
  </w:style>
  <w:style w:type="character" w:styleId="IntenseEmphasis">
    <w:name w:val="Intense Emphasis"/>
    <w:basedOn w:val="DefaultParagraphFont"/>
    <w:uiPriority w:val="21"/>
    <w:qFormat/>
    <w:rsid w:val="00CC43D1"/>
    <w:rPr>
      <w:i/>
      <w:iCs/>
      <w:color w:val="0F4761" w:themeColor="accent1" w:themeShade="BF"/>
    </w:rPr>
  </w:style>
  <w:style w:type="paragraph" w:styleId="IntenseQuote">
    <w:name w:val="Intense Quote"/>
    <w:basedOn w:val="Normal"/>
    <w:next w:val="Normal"/>
    <w:link w:val="IntenseQuoteChar"/>
    <w:uiPriority w:val="30"/>
    <w:qFormat/>
    <w:rsid w:val="00CC43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43D1"/>
    <w:rPr>
      <w:i/>
      <w:iCs/>
      <w:color w:val="0F4761" w:themeColor="accent1" w:themeShade="BF"/>
    </w:rPr>
  </w:style>
  <w:style w:type="character" w:styleId="IntenseReference">
    <w:name w:val="Intense Reference"/>
    <w:basedOn w:val="DefaultParagraphFont"/>
    <w:uiPriority w:val="32"/>
    <w:qFormat/>
    <w:rsid w:val="00CC43D1"/>
    <w:rPr>
      <w:b/>
      <w:bCs/>
      <w:smallCaps/>
      <w:color w:val="0F4761" w:themeColor="accent1" w:themeShade="BF"/>
      <w:spacing w:val="5"/>
    </w:rPr>
  </w:style>
  <w:style w:type="paragraph" w:customStyle="1" w:styleId="DecimalAligned">
    <w:name w:val="Decimal Aligned"/>
    <w:basedOn w:val="Normal"/>
    <w:uiPriority w:val="40"/>
    <w:qFormat/>
    <w:rsid w:val="00E112FE"/>
    <w:pPr>
      <w:tabs>
        <w:tab w:val="decimal" w:pos="360"/>
      </w:tabs>
      <w:spacing w:after="200" w:line="276" w:lineRule="auto"/>
    </w:pPr>
    <w:rPr>
      <w:rFonts w:eastAsiaTheme="minorEastAsia" w:cs="Times New Roman"/>
      <w:kern w:val="0"/>
      <w:sz w:val="22"/>
      <w:szCs w:val="22"/>
      <w:lang w:eastAsia="en-GB"/>
      <w14:ligatures w14:val="none"/>
    </w:rPr>
  </w:style>
  <w:style w:type="paragraph" w:styleId="FootnoteText">
    <w:name w:val="footnote text"/>
    <w:basedOn w:val="Normal"/>
    <w:link w:val="FootnoteTextChar"/>
    <w:uiPriority w:val="99"/>
    <w:unhideWhenUsed/>
    <w:rsid w:val="00E112FE"/>
    <w:pPr>
      <w:spacing w:after="0" w:line="240" w:lineRule="auto"/>
    </w:pPr>
    <w:rPr>
      <w:rFonts w:eastAsiaTheme="minorEastAsia" w:cs="Times New Roman"/>
      <w:kern w:val="0"/>
      <w:sz w:val="20"/>
      <w:szCs w:val="20"/>
      <w:lang w:eastAsia="en-GB"/>
      <w14:ligatures w14:val="none"/>
    </w:rPr>
  </w:style>
  <w:style w:type="character" w:customStyle="1" w:styleId="FootnoteTextChar">
    <w:name w:val="Footnote Text Char"/>
    <w:basedOn w:val="DefaultParagraphFont"/>
    <w:link w:val="FootnoteText"/>
    <w:uiPriority w:val="99"/>
    <w:rsid w:val="00E112FE"/>
    <w:rPr>
      <w:rFonts w:eastAsiaTheme="minorEastAsia" w:cs="Times New Roman"/>
      <w:kern w:val="0"/>
      <w:sz w:val="20"/>
      <w:szCs w:val="20"/>
      <w:lang w:eastAsia="en-GB"/>
      <w14:ligatures w14:val="none"/>
    </w:rPr>
  </w:style>
  <w:style w:type="character" w:styleId="SubtleEmphasis">
    <w:name w:val="Subtle Emphasis"/>
    <w:basedOn w:val="DefaultParagraphFont"/>
    <w:uiPriority w:val="19"/>
    <w:qFormat/>
    <w:rsid w:val="00E112FE"/>
    <w:rPr>
      <w:i/>
      <w:iCs/>
    </w:rPr>
  </w:style>
  <w:style w:type="table" w:styleId="LightShading-Accent1">
    <w:name w:val="Light Shading Accent 1"/>
    <w:basedOn w:val="TableNormal"/>
    <w:uiPriority w:val="60"/>
    <w:rsid w:val="00E112FE"/>
    <w:pPr>
      <w:spacing w:after="0" w:line="240" w:lineRule="auto"/>
    </w:pPr>
    <w:rPr>
      <w:rFonts w:eastAsiaTheme="minorEastAsia"/>
      <w:color w:val="0F4761" w:themeColor="accent1" w:themeShade="BF"/>
      <w:kern w:val="0"/>
      <w:sz w:val="22"/>
      <w:szCs w:val="22"/>
      <w:lang w:eastAsia="en-GB"/>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character" w:customStyle="1" w:styleId="wacimagecontainer">
    <w:name w:val="wacimagecontainer"/>
    <w:basedOn w:val="DefaultParagraphFont"/>
    <w:rsid w:val="00F80F2D"/>
  </w:style>
  <w:style w:type="paragraph" w:styleId="Header">
    <w:name w:val="header"/>
    <w:basedOn w:val="Normal"/>
    <w:link w:val="HeaderChar"/>
    <w:uiPriority w:val="99"/>
    <w:unhideWhenUsed/>
    <w:rsid w:val="00BB47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704"/>
  </w:style>
  <w:style w:type="paragraph" w:styleId="Footer">
    <w:name w:val="footer"/>
    <w:basedOn w:val="Normal"/>
    <w:link w:val="FooterChar"/>
    <w:uiPriority w:val="99"/>
    <w:unhideWhenUsed/>
    <w:rsid w:val="00BB47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7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358</TotalTime>
  <Pages>9</Pages>
  <Words>1481</Words>
  <Characters>8443</Characters>
  <Application>Microsoft Office Word</Application>
  <DocSecurity>0</DocSecurity>
  <Lines>70</Lines>
  <Paragraphs>19</Paragraphs>
  <ScaleCrop>false</ScaleCrop>
  <Company/>
  <LinksUpToDate>false</LinksUpToDate>
  <CharactersWithSpaces>9905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Farache</dc:creator>
  <cp:keywords/>
  <dc:description/>
  <cp:lastModifiedBy>Salma Farache</cp:lastModifiedBy>
  <cp:revision>134</cp:revision>
  <dcterms:created xsi:type="dcterms:W3CDTF">2026-06-11T19:58:00Z</dcterms:created>
  <dcterms:modified xsi:type="dcterms:W3CDTF">2026-06-17T21:00:00Z</dcterms:modified>
</cp:coreProperties>
</file>