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52E968B" w14:textId="541861F4" w:rsidR="008B42FC" w:rsidRDefault="008B42FC" w:rsidP="0019534C">
      <w:pPr>
        <w:spacing w:line="276" w:lineRule="auto"/>
        <w:rPr>
          <w:b/>
          <w:bCs/>
          <w:lang w:val="en-US"/>
        </w:rPr>
      </w:pPr>
      <w:r>
        <w:rPr>
          <w:b/>
          <w:bCs/>
          <w:lang w:val="en-US"/>
        </w:rPr>
        <w:t>Name: Kiril Baldev</w:t>
      </w:r>
    </w:p>
    <w:p w14:paraId="3B334174" w14:textId="45C8D6EE" w:rsidR="008B42FC" w:rsidRDefault="008B42FC" w:rsidP="0019534C">
      <w:pPr>
        <w:spacing w:line="276" w:lineRule="auto"/>
        <w:rPr>
          <w:rFonts w:ascii="Arial" w:eastAsia="Times New Roman" w:hAnsi="Arial" w:cs="Arial"/>
          <w:color w:val="242130"/>
          <w:shd w:val="clear" w:color="auto" w:fill="FFFFFF"/>
          <w:lang w:val="en-GB"/>
        </w:rPr>
      </w:pPr>
      <w:r>
        <w:rPr>
          <w:b/>
          <w:bCs/>
          <w:lang w:val="en-US"/>
        </w:rPr>
        <w:t xml:space="preserve">Student ID: </w:t>
      </w:r>
      <w:r>
        <w:rPr>
          <w:rFonts w:ascii="Arial" w:eastAsia="Times New Roman" w:hAnsi="Arial" w:cs="Arial"/>
          <w:color w:val="242130"/>
          <w:shd w:val="clear" w:color="auto" w:fill="FFFFFF"/>
        </w:rPr>
        <w:t>2024776</w:t>
      </w:r>
    </w:p>
    <w:p w14:paraId="68074C46" w14:textId="77777777" w:rsidR="008B42FC" w:rsidRPr="008B42FC" w:rsidRDefault="008B42FC" w:rsidP="0019534C">
      <w:pPr>
        <w:spacing w:line="276" w:lineRule="auto"/>
        <w:rPr>
          <w:b/>
          <w:bCs/>
          <w:lang w:val="en-GB"/>
        </w:rPr>
      </w:pPr>
    </w:p>
    <w:p w14:paraId="17AC6335" w14:textId="77777777" w:rsidR="008B42FC" w:rsidRDefault="008B42FC" w:rsidP="0019534C">
      <w:pPr>
        <w:spacing w:line="276" w:lineRule="auto"/>
        <w:rPr>
          <w:b/>
          <w:bCs/>
          <w:lang w:val="en-US"/>
        </w:rPr>
      </w:pPr>
    </w:p>
    <w:p w14:paraId="266C0AF3" w14:textId="27523448" w:rsidR="0019534C" w:rsidRPr="0019534C" w:rsidRDefault="0019534C" w:rsidP="0019534C">
      <w:pPr>
        <w:spacing w:line="276" w:lineRule="auto"/>
        <w:rPr>
          <w:b/>
          <w:bCs/>
          <w:lang w:val="en-US"/>
        </w:rPr>
      </w:pPr>
      <w:r w:rsidRPr="0019534C">
        <w:rPr>
          <w:b/>
          <w:bCs/>
          <w:lang w:val="en-US"/>
        </w:rPr>
        <w:t>References:</w:t>
      </w:r>
    </w:p>
    <w:p w14:paraId="19ECC740" w14:textId="77777777" w:rsidR="0019534C" w:rsidRPr="0019534C" w:rsidRDefault="0019534C" w:rsidP="0019534C">
      <w:pPr>
        <w:spacing w:line="276" w:lineRule="auto"/>
      </w:pPr>
      <w:proofErr w:type="spellStart"/>
      <w:r w:rsidRPr="0019534C">
        <w:rPr>
          <w:lang w:val="en-US"/>
        </w:rPr>
        <w:t>Benkirane</w:t>
      </w:r>
      <w:proofErr w:type="spellEnd"/>
      <w:r w:rsidRPr="0019534C">
        <w:rPr>
          <w:lang w:val="en-US"/>
        </w:rPr>
        <w:t xml:space="preserve">, S., and </w:t>
      </w:r>
      <w:proofErr w:type="spellStart"/>
      <w:r w:rsidRPr="0019534C">
        <w:rPr>
          <w:lang w:val="en-US"/>
        </w:rPr>
        <w:t>Doucerain</w:t>
      </w:r>
      <w:proofErr w:type="spellEnd"/>
      <w:r w:rsidRPr="0019534C">
        <w:rPr>
          <w:lang w:val="en-US"/>
        </w:rPr>
        <w:t xml:space="preserve">, M. M. (2022). ‘Considering intersectionality in acculturation: Bringing theory to practice.’ </w:t>
      </w:r>
      <w:r w:rsidRPr="0019534C">
        <w:rPr>
          <w:i/>
          <w:iCs/>
          <w:lang w:val="en-US"/>
        </w:rPr>
        <w:t>International Journal of Intercultural Relations, 91</w:t>
      </w:r>
      <w:r w:rsidRPr="0019534C">
        <w:rPr>
          <w:lang w:val="en-US"/>
        </w:rPr>
        <w:t xml:space="preserve">, pp.150-157. </w:t>
      </w:r>
      <w:hyperlink r:id="rId5" w:history="1">
        <w:r w:rsidRPr="0019534C">
          <w:rPr>
            <w:rStyle w:val="Hyperlink"/>
            <w:lang w:val="en-US"/>
          </w:rPr>
          <w:t>https://doi.org/10.1016/j.ijintrel.2022.10.002</w:t>
        </w:r>
      </w:hyperlink>
      <w:r w:rsidRPr="0019534C">
        <w:rPr>
          <w:lang w:val="en-US"/>
        </w:rPr>
        <w:t xml:space="preserve">  </w:t>
      </w:r>
    </w:p>
    <w:p w14:paraId="2BA493DB" w14:textId="77777777" w:rsidR="0019534C" w:rsidRPr="0019534C" w:rsidRDefault="0019534C" w:rsidP="0019534C">
      <w:pPr>
        <w:spacing w:line="276" w:lineRule="auto"/>
      </w:pPr>
      <w:proofErr w:type="spellStart"/>
      <w:r w:rsidRPr="0019534C">
        <w:rPr>
          <w:lang w:val="en-US"/>
        </w:rPr>
        <w:t>Bertollo</w:t>
      </w:r>
      <w:proofErr w:type="spellEnd"/>
      <w:r w:rsidRPr="0019534C">
        <w:rPr>
          <w:lang w:val="en-US"/>
        </w:rPr>
        <w:t xml:space="preserve">, A. G., De Carvalho Braga, G., </w:t>
      </w:r>
      <w:proofErr w:type="spellStart"/>
      <w:r w:rsidRPr="0019534C">
        <w:rPr>
          <w:lang w:val="en-US"/>
        </w:rPr>
        <w:t>Tonin</w:t>
      </w:r>
      <w:proofErr w:type="spellEnd"/>
      <w:r w:rsidRPr="0019534C">
        <w:rPr>
          <w:lang w:val="en-US"/>
        </w:rPr>
        <w:t xml:space="preserve">, P. T., </w:t>
      </w:r>
      <w:proofErr w:type="spellStart"/>
      <w:r w:rsidRPr="0019534C">
        <w:rPr>
          <w:lang w:val="en-US"/>
        </w:rPr>
        <w:t>Luzardo</w:t>
      </w:r>
      <w:proofErr w:type="spellEnd"/>
      <w:r w:rsidRPr="0019534C">
        <w:rPr>
          <w:lang w:val="en-US"/>
        </w:rPr>
        <w:t xml:space="preserve">, A. R., </w:t>
      </w:r>
      <w:proofErr w:type="spellStart"/>
      <w:r w:rsidRPr="0019534C">
        <w:rPr>
          <w:lang w:val="en-US"/>
        </w:rPr>
        <w:t>Bagatini</w:t>
      </w:r>
      <w:proofErr w:type="spellEnd"/>
      <w:r w:rsidRPr="0019534C">
        <w:rPr>
          <w:lang w:val="en-US"/>
        </w:rPr>
        <w:t xml:space="preserve">, M. D., and Ignácio, Z. M. (2023). ‘The Impact of Stress from Social Isolation during the COVID-19 Pandemic on Psychiatric Disorders: An Analysis from the Scientific Literature’. </w:t>
      </w:r>
      <w:r w:rsidRPr="0019534C">
        <w:rPr>
          <w:i/>
          <w:iCs/>
          <w:lang w:val="en-US"/>
        </w:rPr>
        <w:t>Brain Sciences, 13</w:t>
      </w:r>
      <w:r w:rsidRPr="0019534C">
        <w:rPr>
          <w:lang w:val="en-US"/>
        </w:rPr>
        <w:t xml:space="preserve">(10), p.1414. </w:t>
      </w:r>
      <w:hyperlink r:id="rId6" w:history="1">
        <w:r w:rsidRPr="0019534C">
          <w:rPr>
            <w:rStyle w:val="Hyperlink"/>
            <w:lang w:val="en-US"/>
          </w:rPr>
          <w:t>https://doi.org/10.3390/brainsci13101414</w:t>
        </w:r>
      </w:hyperlink>
      <w:r w:rsidRPr="0019534C">
        <w:rPr>
          <w:lang w:val="en-US"/>
        </w:rPr>
        <w:t xml:space="preserve">   </w:t>
      </w:r>
    </w:p>
    <w:p w14:paraId="63C8F579" w14:textId="77777777" w:rsidR="0019534C" w:rsidRPr="0019534C" w:rsidRDefault="0019534C" w:rsidP="0019534C">
      <w:pPr>
        <w:spacing w:line="276" w:lineRule="auto"/>
      </w:pPr>
      <w:proofErr w:type="spellStart"/>
      <w:r w:rsidRPr="0019534C">
        <w:rPr>
          <w:lang w:val="en-US"/>
        </w:rPr>
        <w:t>Clairelawrence</w:t>
      </w:r>
      <w:proofErr w:type="spellEnd"/>
      <w:r w:rsidRPr="0019534C">
        <w:rPr>
          <w:lang w:val="en-US"/>
        </w:rPr>
        <w:t xml:space="preserve">. (2025, January 9). From risk to resilience: KVC’s Pathways to Prevention - KVC Health Systems. KVC Health Systems. </w:t>
      </w:r>
      <w:hyperlink r:id="rId7" w:history="1">
        <w:r w:rsidRPr="0019534C">
          <w:rPr>
            <w:rStyle w:val="Hyperlink"/>
            <w:lang w:val="en-US"/>
          </w:rPr>
          <w:t>https://www.kvc.org/blog/from-risk-to-resilience-kvcs-pathways-to-prevention/</w:t>
        </w:r>
      </w:hyperlink>
      <w:r w:rsidRPr="0019534C">
        <w:rPr>
          <w:lang w:val="en-US"/>
        </w:rPr>
        <w:t xml:space="preserve">  </w:t>
      </w:r>
    </w:p>
    <w:p w14:paraId="2F7E16A6" w14:textId="77777777" w:rsidR="0019534C" w:rsidRPr="0019534C" w:rsidRDefault="0019534C" w:rsidP="0019534C">
      <w:pPr>
        <w:spacing w:line="276" w:lineRule="auto"/>
      </w:pPr>
      <w:r w:rsidRPr="0019534C">
        <w:rPr>
          <w:lang w:val="en-US"/>
        </w:rPr>
        <w:t xml:space="preserve">Mercer, C., and </w:t>
      </w:r>
      <w:proofErr w:type="spellStart"/>
      <w:r w:rsidRPr="0019534C">
        <w:rPr>
          <w:lang w:val="en-US"/>
        </w:rPr>
        <w:t>Trothen</w:t>
      </w:r>
      <w:proofErr w:type="spellEnd"/>
      <w:r w:rsidRPr="0019534C">
        <w:rPr>
          <w:lang w:val="en-US"/>
        </w:rPr>
        <w:t xml:space="preserve">, T. J. (2021). Religion and the technological future. </w:t>
      </w:r>
      <w:hyperlink r:id="rId8" w:history="1">
        <w:r w:rsidRPr="0019534C">
          <w:rPr>
            <w:rStyle w:val="Hyperlink"/>
            <w:lang w:val="en-US"/>
          </w:rPr>
          <w:t>https://doi.org/10.1007/978-3-030-62359-3</w:t>
        </w:r>
      </w:hyperlink>
      <w:r w:rsidRPr="0019534C">
        <w:rPr>
          <w:lang w:val="en-US"/>
        </w:rPr>
        <w:t xml:space="preserve">  </w:t>
      </w:r>
    </w:p>
    <w:p w14:paraId="1337A32B" w14:textId="77777777" w:rsidR="0019534C" w:rsidRPr="0019534C" w:rsidRDefault="0019534C" w:rsidP="0019534C">
      <w:pPr>
        <w:spacing w:line="276" w:lineRule="auto"/>
      </w:pPr>
      <w:r w:rsidRPr="0019534C">
        <w:rPr>
          <w:lang w:val="en-US"/>
        </w:rPr>
        <w:t xml:space="preserve">National Panel of Independent Experts. (2024). Serious case review. In Unnamed local safeguarding children board, NSPCC. https://library.nspcc.org.uk/HeritageScripts/Hapi.dll/filetransfer/2025AnonymousChildJCSPR.pdf?filename=CC18C70DB7C8C3D49403BB94EB176F95207E5F66235DCA89651F5ED2BA2CCB261A37673D308B5A1B959EE91C9E69B0713C87F46512602A8E4AF788E985EBA112FD4C87312597E1DDA4B2FCE555E5DBAB&amp;DataSetName=LIVEDATA    </w:t>
      </w:r>
    </w:p>
    <w:p w14:paraId="587B5953" w14:textId="77777777" w:rsidR="0019534C" w:rsidRPr="0019534C" w:rsidRDefault="0019534C" w:rsidP="0019534C">
      <w:pPr>
        <w:spacing w:line="276" w:lineRule="auto"/>
      </w:pPr>
      <w:r w:rsidRPr="0019534C">
        <w:rPr>
          <w:lang w:val="en-US"/>
        </w:rPr>
        <w:t xml:space="preserve">Gill, A. K., </w:t>
      </w:r>
      <w:proofErr w:type="spellStart"/>
      <w:r w:rsidRPr="0019534C">
        <w:rPr>
          <w:lang w:val="en-US"/>
        </w:rPr>
        <w:t>Virdee</w:t>
      </w:r>
      <w:proofErr w:type="spellEnd"/>
      <w:r w:rsidRPr="0019534C">
        <w:rPr>
          <w:lang w:val="en-US"/>
        </w:rPr>
        <w:t xml:space="preserve">, G., Radford, L., and </w:t>
      </w:r>
      <w:proofErr w:type="spellStart"/>
      <w:r w:rsidRPr="0019534C">
        <w:rPr>
          <w:lang w:val="en-US"/>
        </w:rPr>
        <w:t>Thiara</w:t>
      </w:r>
      <w:proofErr w:type="spellEnd"/>
      <w:r w:rsidRPr="0019534C">
        <w:rPr>
          <w:lang w:val="en-US"/>
        </w:rPr>
        <w:t xml:space="preserve">, R. K. (2021). ‘Intersectional interventions to prevent violence against women in black and minority ethnic communities’. </w:t>
      </w:r>
      <w:r w:rsidRPr="0019534C">
        <w:rPr>
          <w:i/>
          <w:iCs/>
          <w:lang w:val="en-US"/>
        </w:rPr>
        <w:t>Domestic Abuse Across the Life Course: Safeguarding and Prevention</w:t>
      </w:r>
      <w:r w:rsidRPr="0019534C">
        <w:rPr>
          <w:lang w:val="en-US"/>
        </w:rPr>
        <w:t xml:space="preserve">, pp.136-61. </w:t>
      </w:r>
    </w:p>
    <w:p w14:paraId="0F1EA18B" w14:textId="77777777" w:rsidR="0019534C" w:rsidRPr="0019534C" w:rsidRDefault="0019534C" w:rsidP="0019534C">
      <w:pPr>
        <w:spacing w:line="276" w:lineRule="auto"/>
      </w:pPr>
      <w:r w:rsidRPr="0019534C">
        <w:rPr>
          <w:lang w:val="en-US"/>
        </w:rPr>
        <w:t xml:space="preserve">Cronin, M., McLoughlin, K., Foley, T., and McGilloway, S. (2023). ‘Supporting family carers in general practice: a scoping review of clinical guidelines and recommendations’. </w:t>
      </w:r>
      <w:r w:rsidRPr="0019534C">
        <w:rPr>
          <w:i/>
          <w:iCs/>
          <w:lang w:val="en-US"/>
        </w:rPr>
        <w:t>BMC Primary Care</w:t>
      </w:r>
      <w:r w:rsidRPr="0019534C">
        <w:rPr>
          <w:lang w:val="en-US"/>
        </w:rPr>
        <w:t xml:space="preserve">, 24(1), p.234. </w:t>
      </w:r>
      <w:hyperlink r:id="rId9" w:history="1">
        <w:r w:rsidRPr="0019534C">
          <w:rPr>
            <w:rStyle w:val="Hyperlink"/>
            <w:lang w:val="en-US"/>
          </w:rPr>
          <w:t>https://doi.org/10.1186/s12875-023-02188-1</w:t>
        </w:r>
      </w:hyperlink>
      <w:r w:rsidRPr="0019534C">
        <w:rPr>
          <w:lang w:val="en-US"/>
        </w:rPr>
        <w:t xml:space="preserve">  </w:t>
      </w:r>
    </w:p>
    <w:p w14:paraId="2528038D" w14:textId="77777777" w:rsidR="0019534C" w:rsidRPr="0019534C" w:rsidRDefault="0019534C" w:rsidP="0019534C">
      <w:pPr>
        <w:spacing w:line="276" w:lineRule="auto"/>
      </w:pPr>
      <w:r w:rsidRPr="0019534C">
        <w:rPr>
          <w:lang w:val="en-US"/>
        </w:rPr>
        <w:t xml:space="preserve">Sun, P., Doh, J. P., </w:t>
      </w:r>
      <w:proofErr w:type="spellStart"/>
      <w:r w:rsidRPr="0019534C">
        <w:rPr>
          <w:lang w:val="en-US"/>
        </w:rPr>
        <w:t>Rajwani</w:t>
      </w:r>
      <w:proofErr w:type="spellEnd"/>
      <w:r w:rsidRPr="0019534C">
        <w:rPr>
          <w:lang w:val="en-US"/>
        </w:rPr>
        <w:t xml:space="preserve">, T., and Siegel, D. (2021). ‘Navigating cross-border institutional complexity: A review and assessment of multinational nonmarket strategy research’. </w:t>
      </w:r>
      <w:r w:rsidRPr="0019534C">
        <w:rPr>
          <w:i/>
          <w:iCs/>
          <w:lang w:val="en-US"/>
        </w:rPr>
        <w:t>Journal of International Business Studies, 52</w:t>
      </w:r>
      <w:r w:rsidRPr="0019534C">
        <w:rPr>
          <w:lang w:val="en-US"/>
        </w:rPr>
        <w:t xml:space="preserve">(9), p.1818. </w:t>
      </w:r>
      <w:hyperlink r:id="rId10" w:history="1">
        <w:r w:rsidRPr="0019534C">
          <w:rPr>
            <w:rStyle w:val="Hyperlink"/>
            <w:lang w:val="en-US"/>
          </w:rPr>
          <w:t>https://doi.org/10.1057/s41267-021-00438-x</w:t>
        </w:r>
      </w:hyperlink>
      <w:r w:rsidRPr="0019534C">
        <w:rPr>
          <w:lang w:val="en-US"/>
        </w:rPr>
        <w:t xml:space="preserve"> </w:t>
      </w:r>
    </w:p>
    <w:p w14:paraId="0B1CF897" w14:textId="77777777" w:rsidR="001F312A" w:rsidRDefault="001F312A" w:rsidP="0019534C">
      <w:pPr>
        <w:spacing w:line="276" w:lineRule="auto"/>
      </w:pPr>
    </w:p>
    <w:sectPr w:rsidR="001F312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60"/>
  <w:proofState w:spelling="clean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9534C"/>
    <w:rsid w:val="0019534C"/>
    <w:rsid w:val="001F312A"/>
    <w:rsid w:val="006527C6"/>
    <w:rsid w:val="008B42FC"/>
    <w:rsid w:val="00BA7365"/>
    <w:rsid w:val="00C02686"/>
    <w:rsid w:val="00CD29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B9542C"/>
  <w15:chartTrackingRefBased/>
  <w15:docId w15:val="{B0D9087A-0888-D843-8F5E-B9D819B3A2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rsid w:val="00BA7365"/>
    <w:pPr>
      <w:keepNext/>
      <w:keepLines/>
      <w:spacing w:before="240"/>
      <w:outlineLvl w:val="0"/>
    </w:pPr>
    <w:rPr>
      <w:rFonts w:asciiTheme="majorBidi" w:eastAsiaTheme="majorEastAsia" w:hAnsiTheme="majorBidi" w:cstheme="majorBidi"/>
      <w:b/>
      <w:color w:val="000000" w:themeColor="text1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02686"/>
    <w:pPr>
      <w:keepNext/>
      <w:keepLines/>
      <w:spacing w:before="160" w:after="80" w:line="480" w:lineRule="auto"/>
      <w:contextualSpacing/>
      <w:jc w:val="both"/>
      <w:outlineLvl w:val="1"/>
    </w:pPr>
    <w:rPr>
      <w:rFonts w:asciiTheme="majorBidi" w:eastAsiaTheme="majorEastAsia" w:hAnsiTheme="majorBidi" w:cstheme="majorBidi"/>
      <w:color w:val="000000" w:themeColor="text1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A7365"/>
    <w:rPr>
      <w:rFonts w:asciiTheme="majorBidi" w:eastAsiaTheme="majorEastAsia" w:hAnsiTheme="majorBidi" w:cstheme="majorBidi"/>
      <w:b/>
      <w:color w:val="000000" w:themeColor="text1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C02686"/>
    <w:rPr>
      <w:rFonts w:asciiTheme="majorBidi" w:eastAsiaTheme="majorEastAsia" w:hAnsiTheme="majorBidi" w:cstheme="majorBidi"/>
      <w:color w:val="000000" w:themeColor="text1"/>
      <w:szCs w:val="32"/>
    </w:rPr>
  </w:style>
  <w:style w:type="character" w:styleId="Hyperlink">
    <w:name w:val="Hyperlink"/>
    <w:basedOn w:val="DefaultParagraphFont"/>
    <w:uiPriority w:val="99"/>
    <w:unhideWhenUsed/>
    <w:rsid w:val="0019534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9534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02664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07/978-3-030-62359-3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kvc.org/blog/from-risk-to-resilience-kvcs-pathways-to-prevention/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hyperlink" Target="https://doi.org/10.3390/brainsci13101414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doi.org/10.1016/j.ijintrel.2022.10.002" TargetMode="External"/><Relationship Id="rId10" Type="http://schemas.openxmlformats.org/officeDocument/2006/relationships/hyperlink" Target="https://doi.org/10.1057/s41267-021-00438-x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oi.org/10.1186/s12875-023-02188-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E8F6FC0-9EB2-F843-A22A-2CD9A7591F42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378</Words>
  <Characters>2160</Characters>
  <Application>Microsoft Office Word</Application>
  <DocSecurity>0</DocSecurity>
  <Lines>18</Lines>
  <Paragraphs>5</Paragraphs>
  <ScaleCrop>false</ScaleCrop>
  <Company/>
  <LinksUpToDate>false</LinksUpToDate>
  <CharactersWithSpaces>2533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Kiril Baldev (2024776)</cp:lastModifiedBy>
  <cp:revision>2</cp:revision>
  <dcterms:created xsi:type="dcterms:W3CDTF">2025-12-05T08:13:00Z</dcterms:created>
  <dcterms:modified xsi:type="dcterms:W3CDTF">2025-12-05T08:13:00Z</dcterms:modified>
</cp:coreProperties>
</file>