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C3931" w14:textId="77777777" w:rsidR="00D205A4" w:rsidRDefault="00D205A4" w:rsidP="00D205A4">
      <w:pPr>
        <w:rPr>
          <w:rFonts w:ascii="Arial" w:hAnsi="Arial" w:cs="Arial"/>
          <w:sz w:val="24"/>
          <w:szCs w:val="24"/>
        </w:rPr>
      </w:pPr>
      <w:r>
        <w:rPr>
          <w:rFonts w:ascii="Arial" w:hAnsi="Arial" w:cs="Arial"/>
          <w:noProof/>
          <w:sz w:val="24"/>
          <w:szCs w:val="24"/>
        </w:rPr>
        <w:drawing>
          <wp:inline distT="0" distB="0" distL="0" distR="0" wp14:anchorId="3B35948E" wp14:editId="7180CF51">
            <wp:extent cx="1450975" cy="646430"/>
            <wp:effectExtent l="0" t="0" r="0" b="1270"/>
            <wp:docPr id="184749268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92685"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0975" cy="646430"/>
                    </a:xfrm>
                    <a:prstGeom prst="rect">
                      <a:avLst/>
                    </a:prstGeom>
                    <a:noFill/>
                  </pic:spPr>
                </pic:pic>
              </a:graphicData>
            </a:graphic>
          </wp:inline>
        </w:drawing>
      </w:r>
    </w:p>
    <w:p w14:paraId="560B01EA" w14:textId="77777777" w:rsidR="00D205A4" w:rsidRDefault="00D205A4" w:rsidP="00D205A4">
      <w:pPr>
        <w:rPr>
          <w:rFonts w:ascii="Arial" w:hAnsi="Arial" w:cs="Arial"/>
          <w:sz w:val="24"/>
          <w:szCs w:val="24"/>
        </w:rPr>
      </w:pPr>
    </w:p>
    <w:p w14:paraId="7F55443F" w14:textId="77777777" w:rsidR="00D205A4" w:rsidRDefault="00D205A4" w:rsidP="00D205A4">
      <w:pPr>
        <w:rPr>
          <w:rFonts w:ascii="Arial" w:hAnsi="Arial" w:cs="Arial"/>
          <w:sz w:val="24"/>
          <w:szCs w:val="24"/>
        </w:rPr>
      </w:pPr>
    </w:p>
    <w:p w14:paraId="052827B7" w14:textId="77777777" w:rsidR="00D205A4" w:rsidRDefault="00D205A4" w:rsidP="00D205A4">
      <w:pPr>
        <w:rPr>
          <w:rFonts w:ascii="Arial" w:hAnsi="Arial" w:cs="Arial"/>
          <w:sz w:val="24"/>
          <w:szCs w:val="24"/>
        </w:rPr>
      </w:pPr>
    </w:p>
    <w:p w14:paraId="708850A6" w14:textId="77777777" w:rsidR="00D205A4" w:rsidRDefault="00D205A4" w:rsidP="00D205A4">
      <w:pPr>
        <w:rPr>
          <w:rFonts w:ascii="Arial" w:hAnsi="Arial" w:cs="Arial"/>
          <w:sz w:val="24"/>
          <w:szCs w:val="24"/>
        </w:rPr>
      </w:pPr>
    </w:p>
    <w:p w14:paraId="388AE0D9" w14:textId="77777777" w:rsidR="00D205A4" w:rsidRDefault="00D205A4" w:rsidP="00D205A4">
      <w:pPr>
        <w:rPr>
          <w:rFonts w:ascii="Arial" w:hAnsi="Arial" w:cs="Arial"/>
          <w:sz w:val="24"/>
          <w:szCs w:val="24"/>
        </w:rPr>
      </w:pPr>
    </w:p>
    <w:p w14:paraId="42E0B814" w14:textId="77777777" w:rsidR="00D205A4" w:rsidRPr="00B84267" w:rsidRDefault="00D205A4" w:rsidP="00D205A4">
      <w:pPr>
        <w:rPr>
          <w:rFonts w:ascii="Times New Roman" w:hAnsi="Times New Roman" w:cs="Times New Roman"/>
          <w:b/>
          <w:sz w:val="24"/>
          <w:szCs w:val="24"/>
        </w:rPr>
      </w:pPr>
      <w:r w:rsidRPr="00ED7F3D">
        <w:rPr>
          <w:rFonts w:ascii="Times New Roman" w:hAnsi="Times New Roman" w:cs="Times New Roman"/>
          <w:b/>
          <w:sz w:val="24"/>
          <w:szCs w:val="24"/>
        </w:rPr>
        <w:t xml:space="preserve">                               </w:t>
      </w:r>
      <w:r w:rsidRPr="00B84267">
        <w:rPr>
          <w:rFonts w:ascii="Times New Roman" w:hAnsi="Times New Roman" w:cs="Times New Roman"/>
          <w:b/>
          <w:sz w:val="24"/>
          <w:szCs w:val="24"/>
        </w:rPr>
        <w:t xml:space="preserve">Understanding and engaging stakeholders </w:t>
      </w:r>
    </w:p>
    <w:p w14:paraId="4202A989" w14:textId="77777777" w:rsidR="00D205A4" w:rsidRPr="00B84267" w:rsidRDefault="00D205A4" w:rsidP="00D205A4">
      <w:pPr>
        <w:rPr>
          <w:rFonts w:ascii="Times New Roman" w:hAnsi="Times New Roman" w:cs="Times New Roman"/>
          <w:b/>
          <w:sz w:val="24"/>
          <w:szCs w:val="24"/>
        </w:rPr>
      </w:pPr>
      <w:r w:rsidRPr="00ED7F3D">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Pr="00ED7F3D">
        <w:rPr>
          <w:rFonts w:ascii="Times New Roman" w:hAnsi="Times New Roman" w:cs="Times New Roman"/>
          <w:b/>
          <w:sz w:val="24"/>
          <w:szCs w:val="24"/>
        </w:rPr>
        <w:t xml:space="preserve">   </w:t>
      </w:r>
      <w:r w:rsidRPr="00B84267">
        <w:rPr>
          <w:rFonts w:ascii="Times New Roman" w:hAnsi="Times New Roman" w:cs="Times New Roman"/>
          <w:b/>
          <w:sz w:val="24"/>
          <w:szCs w:val="24"/>
        </w:rPr>
        <w:t xml:space="preserve">Stakeholder engagement plan </w:t>
      </w:r>
    </w:p>
    <w:p w14:paraId="7B2ED78A" w14:textId="77777777" w:rsidR="00D205A4" w:rsidRPr="00B84267" w:rsidRDefault="00D205A4" w:rsidP="00D205A4">
      <w:pPr>
        <w:rPr>
          <w:rFonts w:ascii="Times New Roman" w:hAnsi="Times New Roman" w:cs="Times New Roman"/>
          <w:b/>
          <w:sz w:val="24"/>
          <w:szCs w:val="24"/>
        </w:rPr>
      </w:pPr>
      <w:r w:rsidRPr="00ED7F3D">
        <w:rPr>
          <w:rFonts w:ascii="Times New Roman" w:hAnsi="Times New Roman" w:cs="Times New Roman"/>
          <w:b/>
          <w:sz w:val="24"/>
          <w:szCs w:val="24"/>
        </w:rPr>
        <w:t xml:space="preserve">                                                            VIORA</w:t>
      </w:r>
    </w:p>
    <w:p w14:paraId="4F0FC31E" w14:textId="77777777" w:rsidR="00D205A4" w:rsidRPr="00ED7F3D" w:rsidRDefault="00D205A4" w:rsidP="00D205A4">
      <w:pPr>
        <w:rPr>
          <w:rFonts w:ascii="Times New Roman" w:hAnsi="Times New Roman" w:cs="Times New Roman"/>
          <w:b/>
          <w:sz w:val="24"/>
          <w:szCs w:val="24"/>
        </w:rPr>
      </w:pPr>
      <w:r w:rsidRPr="00ED7F3D">
        <w:rPr>
          <w:rFonts w:ascii="Times New Roman" w:hAnsi="Times New Roman" w:cs="Times New Roman"/>
          <w:b/>
          <w:sz w:val="24"/>
          <w:szCs w:val="24"/>
        </w:rPr>
        <w:t xml:space="preserve">                                           </w:t>
      </w:r>
      <w:r w:rsidRPr="00B84267">
        <w:rPr>
          <w:rFonts w:ascii="Times New Roman" w:hAnsi="Times New Roman" w:cs="Times New Roman"/>
          <w:b/>
          <w:sz w:val="24"/>
          <w:szCs w:val="24"/>
        </w:rPr>
        <w:t>Module Code: LCLM5001</w:t>
      </w:r>
    </w:p>
    <w:p w14:paraId="2ABD24A6" w14:textId="77777777" w:rsidR="00D205A4" w:rsidRDefault="00D205A4" w:rsidP="00D205A4">
      <w:pPr>
        <w:rPr>
          <w:rFonts w:ascii="Times New Roman" w:hAnsi="Times New Roman" w:cs="Times New Roman"/>
          <w:b/>
          <w:sz w:val="24"/>
          <w:szCs w:val="24"/>
        </w:rPr>
      </w:pPr>
      <w:r w:rsidRPr="00ED7F3D">
        <w:rPr>
          <w:rFonts w:ascii="Times New Roman" w:hAnsi="Times New Roman" w:cs="Times New Roman"/>
          <w:b/>
          <w:sz w:val="24"/>
          <w:szCs w:val="24"/>
        </w:rPr>
        <w:t xml:space="preserve">                                   </w:t>
      </w:r>
      <w:r w:rsidRPr="006440BE">
        <w:rPr>
          <w:rFonts w:ascii="Times New Roman" w:hAnsi="Times New Roman" w:cs="Times New Roman"/>
          <w:b/>
          <w:sz w:val="24"/>
          <w:szCs w:val="24"/>
        </w:rPr>
        <w:t xml:space="preserve">LECTURER`S NAME: </w:t>
      </w:r>
      <w:r w:rsidRPr="00ED7F3D">
        <w:rPr>
          <w:rFonts w:ascii="Times New Roman" w:hAnsi="Times New Roman" w:cs="Times New Roman"/>
          <w:b/>
          <w:sz w:val="24"/>
          <w:szCs w:val="24"/>
        </w:rPr>
        <w:t>Sukhpreet Grewal</w:t>
      </w:r>
    </w:p>
    <w:p w14:paraId="3533CA79" w14:textId="77777777" w:rsidR="00D205A4" w:rsidRDefault="00D205A4" w:rsidP="00D205A4">
      <w:pPr>
        <w:rPr>
          <w:rFonts w:ascii="Times New Roman" w:hAnsi="Times New Roman" w:cs="Times New Roman"/>
          <w:b/>
          <w:sz w:val="24"/>
          <w:szCs w:val="24"/>
        </w:rPr>
      </w:pPr>
    </w:p>
    <w:p w14:paraId="1EEB5974" w14:textId="77777777" w:rsidR="00D205A4" w:rsidRDefault="00D205A4" w:rsidP="00D205A4">
      <w:pPr>
        <w:rPr>
          <w:rFonts w:ascii="Times New Roman" w:hAnsi="Times New Roman" w:cs="Times New Roman"/>
          <w:b/>
          <w:sz w:val="24"/>
          <w:szCs w:val="24"/>
        </w:rPr>
      </w:pPr>
    </w:p>
    <w:p w14:paraId="45D37448" w14:textId="77777777" w:rsidR="00D205A4" w:rsidRDefault="00D205A4" w:rsidP="00D205A4">
      <w:pPr>
        <w:rPr>
          <w:rFonts w:ascii="Times New Roman" w:hAnsi="Times New Roman" w:cs="Times New Roman"/>
          <w:b/>
          <w:sz w:val="24"/>
          <w:szCs w:val="24"/>
        </w:rPr>
      </w:pPr>
    </w:p>
    <w:p w14:paraId="5C20D063" w14:textId="77777777" w:rsidR="00D205A4" w:rsidRDefault="00D205A4" w:rsidP="00D205A4">
      <w:pPr>
        <w:rPr>
          <w:rFonts w:ascii="Times New Roman" w:hAnsi="Times New Roman" w:cs="Times New Roman"/>
          <w:b/>
          <w:sz w:val="24"/>
          <w:szCs w:val="24"/>
        </w:rPr>
      </w:pPr>
    </w:p>
    <w:p w14:paraId="71E744D2" w14:textId="77777777" w:rsidR="00D205A4" w:rsidRDefault="00D205A4" w:rsidP="00D205A4">
      <w:pPr>
        <w:rPr>
          <w:rFonts w:ascii="Times New Roman" w:hAnsi="Times New Roman" w:cs="Times New Roman"/>
          <w:b/>
          <w:sz w:val="24"/>
          <w:szCs w:val="24"/>
        </w:rPr>
      </w:pPr>
    </w:p>
    <w:p w14:paraId="50482AD8" w14:textId="77777777" w:rsidR="00D205A4" w:rsidRDefault="00D205A4" w:rsidP="00D205A4">
      <w:pPr>
        <w:rPr>
          <w:rFonts w:ascii="Times New Roman" w:hAnsi="Times New Roman" w:cs="Times New Roman"/>
          <w:b/>
          <w:sz w:val="24"/>
          <w:szCs w:val="24"/>
        </w:rPr>
      </w:pPr>
    </w:p>
    <w:p w14:paraId="7BA0725D" w14:textId="77777777" w:rsidR="00D205A4" w:rsidRDefault="00D205A4" w:rsidP="00D205A4">
      <w:pPr>
        <w:rPr>
          <w:rFonts w:ascii="Times New Roman" w:hAnsi="Times New Roman" w:cs="Times New Roman"/>
          <w:b/>
          <w:sz w:val="24"/>
          <w:szCs w:val="24"/>
        </w:rPr>
      </w:pPr>
    </w:p>
    <w:p w14:paraId="55504814" w14:textId="77777777" w:rsidR="00D205A4" w:rsidRDefault="00D205A4" w:rsidP="00D205A4">
      <w:pPr>
        <w:rPr>
          <w:rFonts w:ascii="Times New Roman" w:hAnsi="Times New Roman" w:cs="Times New Roman"/>
          <w:b/>
          <w:sz w:val="24"/>
          <w:szCs w:val="24"/>
        </w:rPr>
      </w:pPr>
    </w:p>
    <w:p w14:paraId="03EA0F7F" w14:textId="77777777" w:rsidR="00D205A4" w:rsidRDefault="00D205A4" w:rsidP="00D205A4">
      <w:pPr>
        <w:rPr>
          <w:rFonts w:ascii="Times New Roman" w:hAnsi="Times New Roman" w:cs="Times New Roman"/>
          <w:b/>
          <w:sz w:val="24"/>
          <w:szCs w:val="24"/>
        </w:rPr>
      </w:pPr>
    </w:p>
    <w:p w14:paraId="456121A6" w14:textId="77777777" w:rsidR="00D205A4" w:rsidRDefault="00D205A4" w:rsidP="00D205A4">
      <w:pPr>
        <w:rPr>
          <w:rFonts w:ascii="Times New Roman" w:hAnsi="Times New Roman" w:cs="Times New Roman"/>
          <w:b/>
          <w:sz w:val="24"/>
          <w:szCs w:val="24"/>
        </w:rPr>
      </w:pPr>
    </w:p>
    <w:p w14:paraId="3A54C515" w14:textId="77777777" w:rsidR="00D205A4" w:rsidRDefault="00D205A4" w:rsidP="00D205A4">
      <w:pPr>
        <w:rPr>
          <w:rFonts w:ascii="Times New Roman" w:hAnsi="Times New Roman" w:cs="Times New Roman"/>
          <w:b/>
          <w:sz w:val="24"/>
          <w:szCs w:val="24"/>
        </w:rPr>
      </w:pPr>
    </w:p>
    <w:p w14:paraId="6119800F" w14:textId="77777777" w:rsidR="00D205A4" w:rsidRDefault="00D205A4" w:rsidP="00D205A4">
      <w:pPr>
        <w:rPr>
          <w:rFonts w:ascii="Times New Roman" w:hAnsi="Times New Roman" w:cs="Times New Roman"/>
          <w:b/>
          <w:sz w:val="24"/>
          <w:szCs w:val="24"/>
        </w:rPr>
      </w:pPr>
    </w:p>
    <w:p w14:paraId="2A529997" w14:textId="77777777" w:rsidR="00D205A4" w:rsidRDefault="00D205A4" w:rsidP="00D205A4">
      <w:pPr>
        <w:rPr>
          <w:rFonts w:ascii="Times New Roman" w:hAnsi="Times New Roman" w:cs="Times New Roman"/>
          <w:b/>
          <w:sz w:val="24"/>
          <w:szCs w:val="24"/>
        </w:rPr>
      </w:pPr>
    </w:p>
    <w:p w14:paraId="3DDAFD0A" w14:textId="77777777" w:rsidR="00D205A4" w:rsidRDefault="00D205A4" w:rsidP="00D205A4">
      <w:pPr>
        <w:rPr>
          <w:rFonts w:ascii="Times New Roman" w:hAnsi="Times New Roman" w:cs="Times New Roman"/>
          <w:b/>
          <w:sz w:val="24"/>
          <w:szCs w:val="24"/>
        </w:rPr>
      </w:pPr>
    </w:p>
    <w:p w14:paraId="152A318A" w14:textId="77777777" w:rsidR="00D205A4" w:rsidRDefault="00D205A4" w:rsidP="00D205A4">
      <w:pPr>
        <w:rPr>
          <w:rFonts w:ascii="Times New Roman" w:hAnsi="Times New Roman" w:cs="Times New Roman"/>
          <w:b/>
          <w:sz w:val="24"/>
          <w:szCs w:val="24"/>
        </w:rPr>
      </w:pPr>
    </w:p>
    <w:p w14:paraId="0EBB4ADC" w14:textId="77777777" w:rsidR="00D205A4" w:rsidRDefault="00D205A4" w:rsidP="00D205A4">
      <w:pPr>
        <w:rPr>
          <w:rFonts w:ascii="Times New Roman" w:hAnsi="Times New Roman" w:cs="Times New Roman"/>
          <w:b/>
          <w:sz w:val="24"/>
          <w:szCs w:val="24"/>
        </w:rPr>
      </w:pPr>
    </w:p>
    <w:p w14:paraId="42339797" w14:textId="77777777" w:rsidR="00D205A4" w:rsidRDefault="00D205A4" w:rsidP="00D205A4">
      <w:pPr>
        <w:rPr>
          <w:rFonts w:ascii="Times New Roman" w:hAnsi="Times New Roman" w:cs="Times New Roman"/>
          <w:b/>
          <w:sz w:val="24"/>
          <w:szCs w:val="24"/>
        </w:rPr>
      </w:pPr>
    </w:p>
    <w:p w14:paraId="504B4223" w14:textId="77777777" w:rsidR="00D205A4" w:rsidRDefault="00D205A4" w:rsidP="00D205A4">
      <w:pPr>
        <w:rPr>
          <w:rFonts w:ascii="Times New Roman" w:hAnsi="Times New Roman" w:cs="Times New Roman"/>
          <w:b/>
          <w:sz w:val="24"/>
          <w:szCs w:val="24"/>
        </w:rPr>
      </w:pPr>
    </w:p>
    <w:p w14:paraId="72352116" w14:textId="77777777" w:rsidR="00D205A4" w:rsidRDefault="00D205A4" w:rsidP="00D205A4">
      <w:pPr>
        <w:rPr>
          <w:rFonts w:ascii="Times New Roman" w:hAnsi="Times New Roman" w:cs="Times New Roman"/>
          <w:b/>
          <w:sz w:val="24"/>
          <w:szCs w:val="24"/>
        </w:rPr>
      </w:pPr>
    </w:p>
    <w:p w14:paraId="7B434A2A" w14:textId="77777777" w:rsidR="00D205A4" w:rsidRDefault="00D205A4" w:rsidP="00D205A4">
      <w:pPr>
        <w:rPr>
          <w:rFonts w:ascii="Times New Roman" w:hAnsi="Times New Roman" w:cs="Times New Roman"/>
          <w:b/>
          <w:sz w:val="24"/>
          <w:szCs w:val="24"/>
        </w:rPr>
      </w:pPr>
    </w:p>
    <w:p w14:paraId="5F813327" w14:textId="77777777" w:rsidR="00D205A4" w:rsidRDefault="00D205A4" w:rsidP="00D205A4">
      <w:pPr>
        <w:rPr>
          <w:rFonts w:ascii="Times New Roman" w:hAnsi="Times New Roman" w:cs="Times New Roman"/>
          <w:b/>
          <w:sz w:val="24"/>
          <w:szCs w:val="24"/>
        </w:rPr>
      </w:pPr>
      <w:r>
        <w:rPr>
          <w:rFonts w:ascii="Times New Roman" w:hAnsi="Times New Roman" w:cs="Times New Roman"/>
          <w:b/>
          <w:sz w:val="24"/>
          <w:szCs w:val="24"/>
        </w:rPr>
        <w:t xml:space="preserve">Table of contents </w:t>
      </w:r>
    </w:p>
    <w:p w14:paraId="7A944FC8" w14:textId="77777777" w:rsidR="00D205A4" w:rsidRDefault="00D205A4" w:rsidP="00D205A4">
      <w:pPr>
        <w:rPr>
          <w:rFonts w:ascii="Times New Roman" w:hAnsi="Times New Roman" w:cs="Times New Roman"/>
          <w:b/>
          <w:sz w:val="24"/>
          <w:szCs w:val="24"/>
        </w:rPr>
      </w:pPr>
    </w:p>
    <w:p w14:paraId="26C5AC16"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 </w:t>
      </w:r>
      <w:r w:rsidRPr="00C2081E">
        <w:rPr>
          <w:rFonts w:ascii="Times New Roman" w:hAnsi="Times New Roman" w:cs="Times New Roman"/>
          <w:b/>
          <w:bCs/>
          <w:sz w:val="24"/>
          <w:szCs w:val="24"/>
        </w:rPr>
        <w:t>Introduction of the Company and the product</w:t>
      </w:r>
      <w:r>
        <w:rPr>
          <w:rFonts w:ascii="Times New Roman" w:hAnsi="Times New Roman" w:cs="Times New Roman"/>
          <w:b/>
          <w:bCs/>
          <w:sz w:val="24"/>
          <w:szCs w:val="24"/>
        </w:rPr>
        <w:t>………………………………………….1</w:t>
      </w:r>
    </w:p>
    <w:p w14:paraId="0867885C" w14:textId="77777777" w:rsidR="00D205A4" w:rsidRDefault="00D205A4" w:rsidP="00D205A4">
      <w:pPr>
        <w:spacing w:line="360" w:lineRule="auto"/>
        <w:rPr>
          <w:rFonts w:ascii="Times New Roman" w:hAnsi="Times New Roman" w:cs="Times New Roman"/>
          <w:b/>
          <w:bCs/>
          <w:sz w:val="24"/>
          <w:szCs w:val="24"/>
        </w:rPr>
      </w:pPr>
      <w:r w:rsidRPr="00A053D9">
        <w:rPr>
          <w:rFonts w:ascii="Times New Roman" w:hAnsi="Times New Roman" w:cs="Times New Roman"/>
          <w:b/>
          <w:bCs/>
          <w:sz w:val="24"/>
          <w:szCs w:val="24"/>
        </w:rPr>
        <w:t>1.1 VIORA Trio Set – Individual Smart Functions</w:t>
      </w:r>
      <w:r>
        <w:rPr>
          <w:rFonts w:ascii="Times New Roman" w:hAnsi="Times New Roman" w:cs="Times New Roman"/>
          <w:b/>
          <w:bCs/>
          <w:sz w:val="24"/>
          <w:szCs w:val="24"/>
        </w:rPr>
        <w:t>………………………………………...2</w:t>
      </w:r>
    </w:p>
    <w:p w14:paraId="06E6E606" w14:textId="77777777" w:rsidR="00D205A4" w:rsidRDefault="00D205A4" w:rsidP="00D205A4">
      <w:pPr>
        <w:spacing w:line="360" w:lineRule="auto"/>
        <w:rPr>
          <w:rFonts w:ascii="Times New Roman" w:hAnsi="Times New Roman" w:cs="Times New Roman"/>
          <w:b/>
          <w:bCs/>
          <w:sz w:val="24"/>
          <w:szCs w:val="24"/>
        </w:rPr>
      </w:pPr>
      <w:r w:rsidRPr="00FF3E43">
        <w:rPr>
          <w:rFonts w:ascii="Times New Roman" w:hAnsi="Times New Roman" w:cs="Times New Roman"/>
          <w:b/>
          <w:bCs/>
          <w:sz w:val="24"/>
          <w:szCs w:val="24"/>
        </w:rPr>
        <w:t>1.2 V</w:t>
      </w:r>
      <w:r w:rsidRPr="00B61B8A">
        <w:rPr>
          <w:rFonts w:ascii="Times New Roman" w:hAnsi="Times New Roman" w:cs="Times New Roman"/>
          <w:b/>
          <w:bCs/>
          <w:sz w:val="24"/>
          <w:szCs w:val="24"/>
        </w:rPr>
        <w:t>IORA Trio Set – Smart Charging Functions</w:t>
      </w:r>
      <w:r>
        <w:rPr>
          <w:rFonts w:ascii="Times New Roman" w:hAnsi="Times New Roman" w:cs="Times New Roman"/>
          <w:b/>
          <w:bCs/>
          <w:sz w:val="24"/>
          <w:szCs w:val="24"/>
        </w:rPr>
        <w:t>…………………………………………2</w:t>
      </w:r>
    </w:p>
    <w:p w14:paraId="63133B49"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1.3 </w:t>
      </w:r>
      <w:r w:rsidRPr="0077441C">
        <w:rPr>
          <w:rFonts w:ascii="Times New Roman" w:hAnsi="Times New Roman" w:cs="Times New Roman"/>
          <w:b/>
          <w:bCs/>
          <w:sz w:val="24"/>
          <w:szCs w:val="24"/>
        </w:rPr>
        <w:t>Smart Sensors Technology used for VIORA Wearable Trio</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3</w:t>
      </w:r>
    </w:p>
    <w:p w14:paraId="73D647D1"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1.4 </w:t>
      </w:r>
      <w:r w:rsidRPr="00E16E75">
        <w:rPr>
          <w:rFonts w:ascii="Times New Roman" w:hAnsi="Times New Roman" w:cs="Times New Roman"/>
          <w:b/>
          <w:bCs/>
          <w:sz w:val="24"/>
          <w:szCs w:val="24"/>
        </w:rPr>
        <w:t>Shared Features Across All Devices</w:t>
      </w:r>
      <w:r>
        <w:rPr>
          <w:rFonts w:ascii="Times New Roman" w:hAnsi="Times New Roman" w:cs="Times New Roman"/>
          <w:b/>
          <w:bCs/>
          <w:sz w:val="24"/>
          <w:szCs w:val="24"/>
        </w:rPr>
        <w:t>…………………………………………………….4</w:t>
      </w:r>
    </w:p>
    <w:p w14:paraId="7E8E1721"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1.5 </w:t>
      </w:r>
      <w:r w:rsidRPr="00E16E75">
        <w:rPr>
          <w:rFonts w:ascii="Times New Roman" w:hAnsi="Times New Roman" w:cs="Times New Roman"/>
          <w:b/>
          <w:bCs/>
          <w:sz w:val="24"/>
          <w:szCs w:val="24"/>
        </w:rPr>
        <w:t>Strategic Positioning for VIORA</w:t>
      </w:r>
      <w:r>
        <w:rPr>
          <w:rFonts w:ascii="Times New Roman" w:hAnsi="Times New Roman" w:cs="Times New Roman"/>
          <w:b/>
          <w:bCs/>
          <w:sz w:val="24"/>
          <w:szCs w:val="24"/>
        </w:rPr>
        <w:t>…………………….………………………………….4</w:t>
      </w:r>
    </w:p>
    <w:p w14:paraId="2C1A5715"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1.6 </w:t>
      </w:r>
      <w:r w:rsidRPr="00E16E75">
        <w:rPr>
          <w:rFonts w:ascii="Times New Roman" w:hAnsi="Times New Roman" w:cs="Times New Roman"/>
          <w:b/>
          <w:bCs/>
          <w:sz w:val="24"/>
          <w:szCs w:val="24"/>
        </w:rPr>
        <w:t>Strategic Benefits</w:t>
      </w:r>
      <w:r>
        <w:rPr>
          <w:rFonts w:ascii="Times New Roman" w:hAnsi="Times New Roman" w:cs="Times New Roman"/>
          <w:b/>
          <w:bCs/>
          <w:sz w:val="24"/>
          <w:szCs w:val="24"/>
        </w:rPr>
        <w:t>…………………………………………………………………………4</w:t>
      </w:r>
    </w:p>
    <w:p w14:paraId="098B917B" w14:textId="77777777" w:rsidR="00D205A4" w:rsidRDefault="00D205A4" w:rsidP="00D205A4">
      <w:pPr>
        <w:rPr>
          <w:rFonts w:ascii="Times New Roman" w:hAnsi="Times New Roman" w:cs="Times New Roman"/>
          <w:b/>
          <w:bCs/>
          <w:sz w:val="24"/>
          <w:szCs w:val="24"/>
        </w:rPr>
      </w:pPr>
      <w:r w:rsidRPr="001E170C">
        <w:rPr>
          <w:rFonts w:ascii="Times New Roman" w:hAnsi="Times New Roman" w:cs="Times New Roman"/>
          <w:b/>
          <w:bCs/>
          <w:sz w:val="24"/>
          <w:szCs w:val="24"/>
        </w:rPr>
        <w:t>2. Product Visuals and Pricing</w:t>
      </w:r>
      <w:r>
        <w:rPr>
          <w:rFonts w:ascii="Times New Roman" w:hAnsi="Times New Roman" w:cs="Times New Roman"/>
          <w:b/>
          <w:bCs/>
          <w:sz w:val="24"/>
          <w:szCs w:val="24"/>
        </w:rPr>
        <w:t>………………………………………………………………6</w:t>
      </w:r>
    </w:p>
    <w:p w14:paraId="4A58CEC9" w14:textId="77777777" w:rsidR="00D205A4" w:rsidRDefault="00D205A4" w:rsidP="00D205A4">
      <w:pPr>
        <w:rPr>
          <w:rFonts w:ascii="Times New Roman" w:hAnsi="Times New Roman" w:cs="Times New Roman"/>
          <w:b/>
          <w:bCs/>
          <w:sz w:val="24"/>
          <w:szCs w:val="24"/>
        </w:rPr>
      </w:pPr>
      <w:r>
        <w:rPr>
          <w:rFonts w:ascii="Times New Roman" w:hAnsi="Times New Roman" w:cs="Times New Roman"/>
          <w:b/>
          <w:bCs/>
          <w:sz w:val="24"/>
          <w:szCs w:val="24"/>
        </w:rPr>
        <w:t xml:space="preserve">3. </w:t>
      </w:r>
      <w:r w:rsidRPr="008435F7">
        <w:rPr>
          <w:rFonts w:ascii="Times New Roman" w:hAnsi="Times New Roman" w:cs="Times New Roman"/>
          <w:b/>
          <w:bCs/>
          <w:sz w:val="24"/>
          <w:szCs w:val="24"/>
        </w:rPr>
        <w:t>VIORA Digital Health App</w:t>
      </w:r>
      <w:r>
        <w:rPr>
          <w:rFonts w:ascii="Times New Roman" w:hAnsi="Times New Roman" w:cs="Times New Roman"/>
          <w:b/>
          <w:bCs/>
          <w:sz w:val="24"/>
          <w:szCs w:val="24"/>
        </w:rPr>
        <w:t>……………………………………………………………….7</w:t>
      </w:r>
    </w:p>
    <w:p w14:paraId="4C01CA36"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3.1 </w:t>
      </w:r>
      <w:r w:rsidRPr="008435F7">
        <w:rPr>
          <w:rFonts w:ascii="Times New Roman" w:hAnsi="Times New Roman" w:cs="Times New Roman"/>
          <w:b/>
          <w:bCs/>
          <w:sz w:val="24"/>
          <w:szCs w:val="24"/>
        </w:rPr>
        <w:t>Key Features</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7</w:t>
      </w:r>
    </w:p>
    <w:p w14:paraId="7BB7679C"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3.2 </w:t>
      </w:r>
      <w:r w:rsidRPr="00E16E75">
        <w:rPr>
          <w:rFonts w:ascii="Times New Roman" w:hAnsi="Times New Roman" w:cs="Times New Roman"/>
          <w:b/>
          <w:bCs/>
          <w:sz w:val="24"/>
          <w:szCs w:val="24"/>
        </w:rPr>
        <w:t>VIORA Step into Vitality Challenge</w:t>
      </w:r>
      <w:r>
        <w:rPr>
          <w:rFonts w:ascii="Times New Roman" w:hAnsi="Times New Roman" w:cs="Times New Roman"/>
          <w:b/>
          <w:bCs/>
          <w:sz w:val="24"/>
          <w:szCs w:val="24"/>
        </w:rPr>
        <w:t>……………………………………………………8</w:t>
      </w:r>
    </w:p>
    <w:p w14:paraId="460EBE63"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3.3 </w:t>
      </w:r>
      <w:r w:rsidRPr="00E16E75">
        <w:rPr>
          <w:rFonts w:ascii="Times New Roman" w:hAnsi="Times New Roman" w:cs="Times New Roman"/>
          <w:b/>
          <w:bCs/>
          <w:sz w:val="24"/>
          <w:szCs w:val="24"/>
        </w:rPr>
        <w:t>Reward</w:t>
      </w:r>
      <w:r>
        <w:rPr>
          <w:rFonts w:ascii="Times New Roman" w:hAnsi="Times New Roman" w:cs="Times New Roman"/>
          <w:b/>
          <w:bCs/>
          <w:sz w:val="24"/>
          <w:szCs w:val="24"/>
        </w:rPr>
        <w:t>……………………………………………………………………………………8</w:t>
      </w:r>
    </w:p>
    <w:p w14:paraId="3EAAB967"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4. </w:t>
      </w:r>
      <w:r w:rsidRPr="002A1001">
        <w:rPr>
          <w:rFonts w:ascii="Times New Roman" w:hAnsi="Times New Roman" w:cs="Times New Roman"/>
          <w:b/>
          <w:bCs/>
          <w:sz w:val="24"/>
          <w:szCs w:val="24"/>
        </w:rPr>
        <w:t>SWOT Analysis Appraisal for VIORA</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9</w:t>
      </w:r>
    </w:p>
    <w:p w14:paraId="36976B4D"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5. PESTLE Analysis for VIORA………………………………………………………</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10</w:t>
      </w:r>
    </w:p>
    <w:p w14:paraId="69FC3C5E" w14:textId="77777777" w:rsidR="00D205A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6. </w:t>
      </w:r>
      <w:r w:rsidRPr="009401D4">
        <w:rPr>
          <w:rFonts w:ascii="Times New Roman" w:hAnsi="Times New Roman" w:cs="Times New Roman"/>
          <w:b/>
          <w:bCs/>
          <w:sz w:val="24"/>
          <w:szCs w:val="24"/>
        </w:rPr>
        <w:t>Key Stakeholders: Roles, Benefits, and Challenges</w:t>
      </w:r>
      <w:r>
        <w:rPr>
          <w:rFonts w:ascii="Times New Roman" w:hAnsi="Times New Roman" w:cs="Times New Roman"/>
          <w:b/>
          <w:bCs/>
          <w:sz w:val="24"/>
          <w:szCs w:val="24"/>
        </w:rPr>
        <w:t>……………………………………11</w:t>
      </w:r>
    </w:p>
    <w:p w14:paraId="0CA4C25C" w14:textId="77777777" w:rsidR="00D205A4"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7. </w:t>
      </w:r>
      <w:r w:rsidRPr="00FF5A2D">
        <w:rPr>
          <w:rFonts w:ascii="Times New Roman" w:hAnsi="Times New Roman" w:cs="Times New Roman"/>
          <w:b/>
          <w:bCs/>
          <w:sz w:val="24"/>
          <w:szCs w:val="24"/>
        </w:rPr>
        <w:t xml:space="preserve">Mendelow’s Matrix for VIORA’s wearable health set device </w:t>
      </w:r>
      <w:r>
        <w:rPr>
          <w:rFonts w:ascii="Times New Roman" w:hAnsi="Times New Roman" w:cs="Times New Roman"/>
          <w:b/>
          <w:bCs/>
          <w:sz w:val="24"/>
          <w:szCs w:val="24"/>
        </w:rPr>
        <w:t>………………………...14</w:t>
      </w:r>
    </w:p>
    <w:p w14:paraId="27C0FF97" w14:textId="77777777" w:rsidR="00D205A4"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7.1 </w:t>
      </w:r>
      <w:r w:rsidRPr="00EC15B9">
        <w:rPr>
          <w:rFonts w:ascii="Times New Roman" w:hAnsi="Times New Roman" w:cs="Times New Roman"/>
          <w:b/>
          <w:bCs/>
          <w:sz w:val="24"/>
          <w:szCs w:val="24"/>
        </w:rPr>
        <w:t>VIORA’s Mendelow’s Matrix presenting stakeholder groups segmented by Power vs. Interest</w:t>
      </w:r>
      <w:r>
        <w:rPr>
          <w:rFonts w:ascii="Times New Roman" w:hAnsi="Times New Roman" w:cs="Times New Roman"/>
          <w:b/>
          <w:bCs/>
          <w:sz w:val="24"/>
          <w:szCs w:val="24"/>
        </w:rPr>
        <w:t>………………………………………………………………………………………14</w:t>
      </w:r>
    </w:p>
    <w:p w14:paraId="321A183A" w14:textId="77777777" w:rsidR="00D205A4"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8. </w:t>
      </w:r>
      <w:r w:rsidRPr="00FF5A2D">
        <w:rPr>
          <w:rFonts w:ascii="Times New Roman" w:hAnsi="Times New Roman" w:cs="Times New Roman"/>
          <w:b/>
          <w:bCs/>
          <w:sz w:val="24"/>
          <w:szCs w:val="24"/>
        </w:rPr>
        <w:t xml:space="preserve">Stakeholder Assessment (Segmented) </w:t>
      </w:r>
      <w:r>
        <w:rPr>
          <w:rFonts w:ascii="Times New Roman" w:hAnsi="Times New Roman" w:cs="Times New Roman"/>
          <w:b/>
          <w:bCs/>
          <w:sz w:val="24"/>
          <w:szCs w:val="24"/>
        </w:rPr>
        <w:t>………………………………………………….15</w:t>
      </w:r>
    </w:p>
    <w:p w14:paraId="2E2030C7" w14:textId="77777777" w:rsidR="00D205A4" w:rsidRDefault="00D205A4" w:rsidP="00D205A4">
      <w:pPr>
        <w:tabs>
          <w:tab w:val="left" w:pos="1739"/>
        </w:tabs>
        <w:rPr>
          <w:rFonts w:ascii="Times New Roman" w:hAnsi="Times New Roman" w:cs="Times New Roman"/>
          <w:b/>
          <w:bCs/>
          <w:sz w:val="24"/>
          <w:szCs w:val="24"/>
        </w:rPr>
      </w:pPr>
      <w:r w:rsidRPr="00536C1A">
        <w:rPr>
          <w:rFonts w:ascii="Times New Roman" w:hAnsi="Times New Roman" w:cs="Times New Roman"/>
          <w:b/>
          <w:bCs/>
          <w:sz w:val="24"/>
          <w:szCs w:val="24"/>
        </w:rPr>
        <w:t>9. RACI Matrix for VIORA’s wearable health device project</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17</w:t>
      </w:r>
    </w:p>
    <w:p w14:paraId="23FC159E" w14:textId="77777777" w:rsidR="00D205A4"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9.1 </w:t>
      </w:r>
      <w:r w:rsidRPr="00180AFF">
        <w:rPr>
          <w:rFonts w:ascii="Times New Roman" w:hAnsi="Times New Roman" w:cs="Times New Roman"/>
          <w:b/>
          <w:bCs/>
          <w:sz w:val="24"/>
          <w:szCs w:val="24"/>
        </w:rPr>
        <w:t>RACI Matrix</w:t>
      </w:r>
      <w:r w:rsidRPr="00E16E75">
        <w:rPr>
          <w:rFonts w:ascii="Times New Roman" w:hAnsi="Times New Roman" w:cs="Times New Roman"/>
          <w:b/>
          <w:bCs/>
          <w:sz w:val="24"/>
          <w:szCs w:val="24"/>
        </w:rPr>
        <w:t xml:space="preserve"> for VIORA</w:t>
      </w:r>
      <w:r>
        <w:rPr>
          <w:rFonts w:ascii="Times New Roman" w:hAnsi="Times New Roman" w:cs="Times New Roman"/>
          <w:b/>
          <w:bCs/>
          <w:sz w:val="24"/>
          <w:szCs w:val="24"/>
        </w:rPr>
        <w:t>………………………………………………………………18</w:t>
      </w:r>
    </w:p>
    <w:p w14:paraId="18D60147"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 </w:t>
      </w:r>
      <w:r w:rsidRPr="0049558C">
        <w:rPr>
          <w:rFonts w:ascii="Times New Roman" w:hAnsi="Times New Roman" w:cs="Times New Roman"/>
          <w:b/>
          <w:bCs/>
          <w:sz w:val="24"/>
          <w:szCs w:val="24"/>
        </w:rPr>
        <w:t>Critical Explanation of Stakeholder Engagement and Conflict Management</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20</w:t>
      </w:r>
    </w:p>
    <w:p w14:paraId="64FBC114"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10.1 </w:t>
      </w:r>
      <w:r w:rsidRPr="00D23C7B">
        <w:rPr>
          <w:rFonts w:ascii="Times New Roman" w:hAnsi="Times New Roman" w:cs="Times New Roman"/>
          <w:b/>
          <w:bCs/>
          <w:sz w:val="24"/>
          <w:szCs w:val="24"/>
        </w:rPr>
        <w:t>Critical Evaluation of Conflict Management</w:t>
      </w:r>
      <w:r>
        <w:rPr>
          <w:rFonts w:ascii="Times New Roman" w:hAnsi="Times New Roman" w:cs="Times New Roman"/>
          <w:b/>
          <w:bCs/>
          <w:sz w:val="24"/>
          <w:szCs w:val="24"/>
        </w:rPr>
        <w:t>……………………………………….22</w:t>
      </w:r>
    </w:p>
    <w:p w14:paraId="292B16A0" w14:textId="77777777" w:rsidR="00D205A4"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lastRenderedPageBreak/>
        <w:t xml:space="preserve">10.2 </w:t>
      </w:r>
      <w:r w:rsidRPr="00FD6898">
        <w:rPr>
          <w:rFonts w:ascii="Times New Roman" w:hAnsi="Times New Roman" w:cs="Times New Roman"/>
          <w:b/>
          <w:bCs/>
          <w:sz w:val="24"/>
          <w:szCs w:val="24"/>
        </w:rPr>
        <w:t xml:space="preserve">4C’S Chart for </w:t>
      </w:r>
      <w:proofErr w:type="gramStart"/>
      <w:r w:rsidRPr="00FD6898">
        <w:rPr>
          <w:rFonts w:ascii="Times New Roman" w:hAnsi="Times New Roman" w:cs="Times New Roman"/>
          <w:b/>
          <w:bCs/>
          <w:sz w:val="24"/>
          <w:szCs w:val="24"/>
        </w:rPr>
        <w:t xml:space="preserve">VIORA </w:t>
      </w:r>
      <w:r>
        <w:rPr>
          <w:rFonts w:ascii="Times New Roman" w:hAnsi="Times New Roman" w:cs="Times New Roman"/>
          <w:b/>
          <w:bCs/>
          <w:sz w:val="24"/>
          <w:szCs w:val="24"/>
        </w:rPr>
        <w:t xml:space="preserve"> …</w:t>
      </w:r>
      <w:proofErr w:type="gramEnd"/>
      <w:r>
        <w:rPr>
          <w:rFonts w:ascii="Times New Roman" w:hAnsi="Times New Roman" w:cs="Times New Roman"/>
          <w:b/>
          <w:bCs/>
          <w:sz w:val="24"/>
          <w:szCs w:val="24"/>
        </w:rPr>
        <w:t>……………………………………………………………23</w:t>
      </w:r>
    </w:p>
    <w:p w14:paraId="750FC35A"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10.3 </w:t>
      </w:r>
      <w:r w:rsidRPr="004E07D6">
        <w:rPr>
          <w:rFonts w:ascii="Times New Roman" w:hAnsi="Times New Roman" w:cs="Times New Roman"/>
          <w:b/>
          <w:bCs/>
          <w:sz w:val="24"/>
          <w:szCs w:val="24"/>
        </w:rPr>
        <w:t>Evaluation of Stakeholder Engagement and Recommendations for Future</w:t>
      </w:r>
      <w:r>
        <w:rPr>
          <w:rFonts w:ascii="Times New Roman" w:hAnsi="Times New Roman" w:cs="Times New Roman"/>
          <w:b/>
          <w:bCs/>
          <w:sz w:val="24"/>
          <w:szCs w:val="24"/>
        </w:rPr>
        <w:t>………23</w:t>
      </w:r>
    </w:p>
    <w:p w14:paraId="78C63B9E"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10.4 </w:t>
      </w:r>
      <w:r w:rsidRPr="00F134BA">
        <w:rPr>
          <w:rFonts w:ascii="Times New Roman" w:hAnsi="Times New Roman" w:cs="Times New Roman"/>
          <w:b/>
          <w:bCs/>
          <w:sz w:val="24"/>
          <w:szCs w:val="24"/>
        </w:rPr>
        <w:t>Impact on Business Performance</w:t>
      </w:r>
      <w:r>
        <w:rPr>
          <w:rFonts w:ascii="Times New Roman" w:hAnsi="Times New Roman" w:cs="Times New Roman"/>
          <w:b/>
          <w:bCs/>
          <w:sz w:val="24"/>
          <w:szCs w:val="24"/>
        </w:rPr>
        <w:t>…………………………………………………</w:t>
      </w:r>
      <w:proofErr w:type="gramStart"/>
      <w:r>
        <w:rPr>
          <w:rFonts w:ascii="Times New Roman" w:hAnsi="Times New Roman" w:cs="Times New Roman"/>
          <w:b/>
          <w:bCs/>
          <w:sz w:val="24"/>
          <w:szCs w:val="24"/>
        </w:rPr>
        <w:t>…..</w:t>
      </w:r>
      <w:proofErr w:type="gramEnd"/>
      <w:r>
        <w:rPr>
          <w:rFonts w:ascii="Times New Roman" w:hAnsi="Times New Roman" w:cs="Times New Roman"/>
          <w:b/>
          <w:bCs/>
          <w:sz w:val="24"/>
          <w:szCs w:val="24"/>
        </w:rPr>
        <w:t>24</w:t>
      </w:r>
    </w:p>
    <w:p w14:paraId="67EA1A33"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10.5 </w:t>
      </w:r>
      <w:r w:rsidRPr="00F66B5A">
        <w:rPr>
          <w:rFonts w:ascii="Times New Roman" w:hAnsi="Times New Roman" w:cs="Times New Roman"/>
          <w:b/>
          <w:bCs/>
          <w:sz w:val="24"/>
          <w:szCs w:val="24"/>
        </w:rPr>
        <w:t>Recommendations for Future</w:t>
      </w:r>
      <w:r>
        <w:rPr>
          <w:rFonts w:ascii="Times New Roman" w:hAnsi="Times New Roman" w:cs="Times New Roman"/>
          <w:b/>
          <w:bCs/>
          <w:sz w:val="24"/>
          <w:szCs w:val="24"/>
        </w:rPr>
        <w:t>…………………………………………………………25</w:t>
      </w:r>
    </w:p>
    <w:p w14:paraId="1AFC15D5" w14:textId="77777777" w:rsidR="00D205A4" w:rsidRDefault="00D205A4" w:rsidP="00D205A4">
      <w:pPr>
        <w:tabs>
          <w:tab w:val="left" w:pos="1739"/>
        </w:tabs>
        <w:spacing w:line="360" w:lineRule="auto"/>
        <w:rPr>
          <w:rFonts w:ascii="Times New Roman" w:hAnsi="Times New Roman" w:cs="Times New Roman"/>
          <w:b/>
          <w:bCs/>
          <w:sz w:val="24"/>
          <w:szCs w:val="24"/>
        </w:rPr>
      </w:pPr>
      <w:r w:rsidRPr="00D440B8">
        <w:rPr>
          <w:rFonts w:ascii="Times New Roman" w:hAnsi="Times New Roman" w:cs="Times New Roman"/>
          <w:b/>
          <w:bCs/>
          <w:sz w:val="24"/>
          <w:szCs w:val="24"/>
        </w:rPr>
        <w:t xml:space="preserve">11. Communication Plan </w:t>
      </w:r>
      <w:r>
        <w:rPr>
          <w:rFonts w:ascii="Times New Roman" w:hAnsi="Times New Roman" w:cs="Times New Roman"/>
          <w:b/>
          <w:bCs/>
          <w:sz w:val="24"/>
          <w:szCs w:val="24"/>
        </w:rPr>
        <w:t>…………………………………………………………………...27</w:t>
      </w:r>
    </w:p>
    <w:p w14:paraId="53DE5728" w14:textId="77777777" w:rsidR="00D205A4" w:rsidRDefault="00D205A4" w:rsidP="00D205A4">
      <w:pPr>
        <w:tabs>
          <w:tab w:val="left" w:pos="1739"/>
        </w:tabs>
        <w:rPr>
          <w:rFonts w:ascii="Times New Roman" w:hAnsi="Times New Roman" w:cs="Times New Roman"/>
          <w:b/>
          <w:bCs/>
          <w:sz w:val="24"/>
          <w:szCs w:val="24"/>
        </w:rPr>
      </w:pPr>
      <w:r w:rsidRPr="00D440B8">
        <w:rPr>
          <w:rFonts w:ascii="Times New Roman" w:hAnsi="Times New Roman" w:cs="Times New Roman"/>
          <w:b/>
          <w:bCs/>
          <w:sz w:val="24"/>
          <w:szCs w:val="24"/>
        </w:rPr>
        <w:t xml:space="preserve">12. Conclusion </w:t>
      </w:r>
      <w:r>
        <w:rPr>
          <w:rFonts w:ascii="Times New Roman" w:hAnsi="Times New Roman" w:cs="Times New Roman"/>
          <w:b/>
          <w:bCs/>
          <w:sz w:val="24"/>
          <w:szCs w:val="24"/>
        </w:rPr>
        <w:t>………………………………………………………………………………28</w:t>
      </w:r>
    </w:p>
    <w:p w14:paraId="13C27E03" w14:textId="77777777" w:rsidR="00D205A4" w:rsidRPr="003D487A" w:rsidRDefault="00D205A4" w:rsidP="00D205A4">
      <w:pPr>
        <w:rPr>
          <w:rFonts w:ascii="Times New Roman" w:hAnsi="Times New Roman" w:cs="Times New Roman"/>
          <w:b/>
          <w:bCs/>
          <w:i/>
          <w:iCs/>
          <w:sz w:val="24"/>
          <w:szCs w:val="24"/>
        </w:rPr>
      </w:pPr>
      <w:r w:rsidRPr="003D487A">
        <w:rPr>
          <w:rFonts w:ascii="Times New Roman" w:hAnsi="Times New Roman" w:cs="Times New Roman"/>
          <w:b/>
          <w:bCs/>
          <w:sz w:val="24"/>
          <w:szCs w:val="24"/>
        </w:rPr>
        <w:t>13. References</w:t>
      </w:r>
      <w:r>
        <w:rPr>
          <w:rFonts w:ascii="Times New Roman" w:hAnsi="Times New Roman" w:cs="Times New Roman"/>
          <w:b/>
          <w:bCs/>
          <w:sz w:val="24"/>
          <w:szCs w:val="24"/>
        </w:rPr>
        <w:t>……………………………………………………………………………….30</w:t>
      </w:r>
    </w:p>
    <w:p w14:paraId="276902D2" w14:textId="77777777" w:rsidR="00D205A4" w:rsidRPr="00D440B8" w:rsidRDefault="00D205A4" w:rsidP="00D205A4">
      <w:pPr>
        <w:tabs>
          <w:tab w:val="left" w:pos="1739"/>
        </w:tabs>
        <w:rPr>
          <w:rFonts w:ascii="Times New Roman" w:hAnsi="Times New Roman" w:cs="Times New Roman"/>
          <w:b/>
          <w:bCs/>
          <w:sz w:val="24"/>
          <w:szCs w:val="24"/>
        </w:rPr>
      </w:pPr>
    </w:p>
    <w:p w14:paraId="029E01F1" w14:textId="77777777" w:rsidR="00D205A4" w:rsidRPr="00D440B8" w:rsidRDefault="00D205A4" w:rsidP="00D205A4">
      <w:pPr>
        <w:tabs>
          <w:tab w:val="left" w:pos="1739"/>
        </w:tabs>
        <w:spacing w:line="360" w:lineRule="auto"/>
        <w:rPr>
          <w:rFonts w:ascii="Times New Roman" w:hAnsi="Times New Roman" w:cs="Times New Roman"/>
          <w:b/>
          <w:bCs/>
          <w:sz w:val="24"/>
          <w:szCs w:val="24"/>
        </w:rPr>
      </w:pPr>
    </w:p>
    <w:p w14:paraId="02BD3141" w14:textId="77777777" w:rsidR="00D205A4" w:rsidRDefault="00D205A4" w:rsidP="00D205A4">
      <w:pPr>
        <w:tabs>
          <w:tab w:val="left" w:pos="1739"/>
        </w:tabs>
        <w:spacing w:line="360" w:lineRule="auto"/>
        <w:rPr>
          <w:rFonts w:ascii="Times New Roman" w:hAnsi="Times New Roman" w:cs="Times New Roman"/>
          <w:b/>
          <w:bCs/>
          <w:sz w:val="24"/>
          <w:szCs w:val="24"/>
        </w:rPr>
      </w:pPr>
    </w:p>
    <w:p w14:paraId="2F172EA8" w14:textId="77777777" w:rsidR="00D205A4" w:rsidRDefault="00D205A4" w:rsidP="00D205A4">
      <w:pPr>
        <w:tabs>
          <w:tab w:val="left" w:pos="1739"/>
        </w:tabs>
        <w:spacing w:line="360" w:lineRule="auto"/>
        <w:rPr>
          <w:rFonts w:ascii="Times New Roman" w:hAnsi="Times New Roman" w:cs="Times New Roman"/>
          <w:b/>
          <w:bCs/>
          <w:sz w:val="24"/>
          <w:szCs w:val="24"/>
        </w:rPr>
      </w:pPr>
    </w:p>
    <w:p w14:paraId="2765BBAB" w14:textId="77777777" w:rsidR="00D205A4" w:rsidRDefault="00D205A4" w:rsidP="00D205A4">
      <w:pPr>
        <w:tabs>
          <w:tab w:val="left" w:pos="1739"/>
        </w:tabs>
        <w:spacing w:line="360" w:lineRule="auto"/>
        <w:rPr>
          <w:rFonts w:ascii="Times New Roman" w:hAnsi="Times New Roman" w:cs="Times New Roman"/>
          <w:b/>
          <w:bCs/>
          <w:sz w:val="24"/>
          <w:szCs w:val="24"/>
        </w:rPr>
      </w:pPr>
    </w:p>
    <w:p w14:paraId="04DD5CC0" w14:textId="77777777" w:rsidR="00D205A4" w:rsidRPr="00F134BA" w:rsidRDefault="00D205A4" w:rsidP="00D205A4">
      <w:pPr>
        <w:tabs>
          <w:tab w:val="left" w:pos="1739"/>
        </w:tabs>
        <w:spacing w:line="360" w:lineRule="auto"/>
        <w:rPr>
          <w:rFonts w:ascii="Times New Roman" w:hAnsi="Times New Roman" w:cs="Times New Roman"/>
          <w:b/>
          <w:bCs/>
          <w:sz w:val="24"/>
          <w:szCs w:val="24"/>
        </w:rPr>
      </w:pPr>
    </w:p>
    <w:p w14:paraId="3B3BEC1F" w14:textId="77777777" w:rsidR="00D205A4" w:rsidRDefault="00D205A4" w:rsidP="00D205A4">
      <w:pPr>
        <w:tabs>
          <w:tab w:val="left" w:pos="1739"/>
        </w:tabs>
        <w:spacing w:line="360" w:lineRule="auto"/>
        <w:rPr>
          <w:rFonts w:ascii="Times New Roman" w:hAnsi="Times New Roman" w:cs="Times New Roman"/>
          <w:b/>
          <w:bCs/>
          <w:sz w:val="24"/>
          <w:szCs w:val="24"/>
        </w:rPr>
      </w:pPr>
    </w:p>
    <w:p w14:paraId="04DE27D9" w14:textId="77777777" w:rsidR="00D205A4" w:rsidRPr="004E07D6" w:rsidRDefault="00D205A4" w:rsidP="00D205A4">
      <w:pPr>
        <w:tabs>
          <w:tab w:val="left" w:pos="1739"/>
        </w:tabs>
        <w:spacing w:line="360" w:lineRule="auto"/>
        <w:rPr>
          <w:rFonts w:ascii="Times New Roman" w:hAnsi="Times New Roman" w:cs="Times New Roman"/>
          <w:b/>
          <w:bCs/>
          <w:sz w:val="24"/>
          <w:szCs w:val="24"/>
        </w:rPr>
      </w:pPr>
    </w:p>
    <w:p w14:paraId="59AB675A" w14:textId="77777777" w:rsidR="00D205A4" w:rsidRDefault="00D205A4" w:rsidP="00D205A4">
      <w:pPr>
        <w:tabs>
          <w:tab w:val="left" w:pos="1739"/>
        </w:tabs>
        <w:rPr>
          <w:rFonts w:ascii="Times New Roman" w:hAnsi="Times New Roman" w:cs="Times New Roman"/>
          <w:b/>
          <w:bCs/>
          <w:sz w:val="24"/>
          <w:szCs w:val="24"/>
        </w:rPr>
      </w:pPr>
    </w:p>
    <w:p w14:paraId="1FA8D864" w14:textId="77777777" w:rsidR="00D205A4" w:rsidRPr="00FD6898" w:rsidRDefault="00D205A4" w:rsidP="00D205A4">
      <w:pPr>
        <w:tabs>
          <w:tab w:val="left" w:pos="1739"/>
        </w:tabs>
        <w:rPr>
          <w:rFonts w:ascii="Times New Roman" w:hAnsi="Times New Roman" w:cs="Times New Roman"/>
          <w:b/>
          <w:bCs/>
          <w:sz w:val="24"/>
          <w:szCs w:val="24"/>
        </w:rPr>
      </w:pPr>
    </w:p>
    <w:p w14:paraId="2B822F00" w14:textId="77777777" w:rsidR="00D205A4" w:rsidRDefault="00D205A4" w:rsidP="00D205A4">
      <w:pPr>
        <w:tabs>
          <w:tab w:val="left" w:pos="1739"/>
        </w:tabs>
        <w:spacing w:line="360" w:lineRule="auto"/>
        <w:rPr>
          <w:rFonts w:ascii="Times New Roman" w:hAnsi="Times New Roman" w:cs="Times New Roman"/>
          <w:b/>
          <w:bCs/>
          <w:sz w:val="24"/>
          <w:szCs w:val="24"/>
        </w:rPr>
      </w:pPr>
    </w:p>
    <w:p w14:paraId="3C51CF18" w14:textId="77777777" w:rsidR="00D205A4" w:rsidRDefault="00D205A4" w:rsidP="00D205A4">
      <w:pPr>
        <w:tabs>
          <w:tab w:val="left" w:pos="1739"/>
        </w:tabs>
        <w:spacing w:line="360" w:lineRule="auto"/>
        <w:rPr>
          <w:rFonts w:ascii="Times New Roman" w:hAnsi="Times New Roman" w:cs="Times New Roman"/>
          <w:b/>
          <w:bCs/>
          <w:sz w:val="24"/>
          <w:szCs w:val="24"/>
        </w:rPr>
      </w:pPr>
    </w:p>
    <w:p w14:paraId="2982991F" w14:textId="77777777" w:rsidR="00D205A4" w:rsidRPr="00E16E75" w:rsidRDefault="00D205A4" w:rsidP="00D205A4">
      <w:pPr>
        <w:tabs>
          <w:tab w:val="left" w:pos="1739"/>
        </w:tabs>
        <w:rPr>
          <w:rFonts w:ascii="Times New Roman" w:hAnsi="Times New Roman" w:cs="Times New Roman"/>
          <w:b/>
          <w:bCs/>
          <w:sz w:val="24"/>
          <w:szCs w:val="24"/>
        </w:rPr>
      </w:pPr>
    </w:p>
    <w:p w14:paraId="12390618" w14:textId="77777777" w:rsidR="00D205A4" w:rsidRDefault="00D205A4" w:rsidP="00D205A4">
      <w:pPr>
        <w:tabs>
          <w:tab w:val="left" w:pos="1739"/>
        </w:tabs>
        <w:rPr>
          <w:rFonts w:ascii="Times New Roman" w:hAnsi="Times New Roman" w:cs="Times New Roman"/>
          <w:b/>
          <w:bCs/>
          <w:sz w:val="24"/>
          <w:szCs w:val="24"/>
        </w:rPr>
      </w:pPr>
    </w:p>
    <w:p w14:paraId="30AB734D" w14:textId="77777777" w:rsidR="00D205A4" w:rsidRPr="00536C1A" w:rsidRDefault="00D205A4" w:rsidP="00D205A4">
      <w:pPr>
        <w:tabs>
          <w:tab w:val="left" w:pos="1739"/>
        </w:tabs>
        <w:rPr>
          <w:rFonts w:ascii="Times New Roman" w:hAnsi="Times New Roman" w:cs="Times New Roman"/>
          <w:b/>
          <w:bCs/>
          <w:sz w:val="24"/>
          <w:szCs w:val="24"/>
        </w:rPr>
      </w:pPr>
    </w:p>
    <w:p w14:paraId="3C732DBC" w14:textId="77777777" w:rsidR="00D205A4" w:rsidRDefault="00D205A4" w:rsidP="00D205A4">
      <w:pPr>
        <w:tabs>
          <w:tab w:val="left" w:pos="1739"/>
        </w:tabs>
        <w:rPr>
          <w:rFonts w:ascii="Times New Roman" w:hAnsi="Times New Roman" w:cs="Times New Roman"/>
          <w:b/>
          <w:bCs/>
          <w:sz w:val="24"/>
          <w:szCs w:val="24"/>
        </w:rPr>
      </w:pPr>
    </w:p>
    <w:p w14:paraId="29AE5A31" w14:textId="77777777" w:rsidR="00D205A4" w:rsidRPr="00FF5A2D" w:rsidRDefault="00D205A4" w:rsidP="00D205A4">
      <w:pPr>
        <w:tabs>
          <w:tab w:val="left" w:pos="1739"/>
        </w:tabs>
        <w:rPr>
          <w:rFonts w:ascii="Times New Roman" w:hAnsi="Times New Roman" w:cs="Times New Roman"/>
          <w:b/>
          <w:bCs/>
          <w:sz w:val="24"/>
          <w:szCs w:val="24"/>
        </w:rPr>
      </w:pPr>
    </w:p>
    <w:p w14:paraId="20C6DBED" w14:textId="77777777" w:rsidR="00D205A4" w:rsidRPr="00EC15B9" w:rsidRDefault="00D205A4" w:rsidP="00D205A4">
      <w:pPr>
        <w:tabs>
          <w:tab w:val="left" w:pos="1739"/>
        </w:tabs>
        <w:rPr>
          <w:rFonts w:ascii="Times New Roman" w:hAnsi="Times New Roman" w:cs="Times New Roman"/>
          <w:b/>
          <w:bCs/>
          <w:sz w:val="24"/>
          <w:szCs w:val="24"/>
        </w:rPr>
      </w:pPr>
    </w:p>
    <w:p w14:paraId="07EFC993" w14:textId="77777777" w:rsidR="00D205A4" w:rsidRPr="00FF5A2D" w:rsidRDefault="00D205A4" w:rsidP="00D205A4">
      <w:pPr>
        <w:tabs>
          <w:tab w:val="left" w:pos="1739"/>
        </w:tabs>
        <w:rPr>
          <w:rFonts w:ascii="Times New Roman" w:hAnsi="Times New Roman" w:cs="Times New Roman"/>
          <w:b/>
          <w:bCs/>
          <w:sz w:val="24"/>
          <w:szCs w:val="24"/>
        </w:rPr>
      </w:pPr>
    </w:p>
    <w:p w14:paraId="1514C1E7" w14:textId="77777777" w:rsidR="00D205A4" w:rsidRDefault="00D205A4" w:rsidP="00D205A4">
      <w:pPr>
        <w:spacing w:line="360" w:lineRule="auto"/>
        <w:rPr>
          <w:rFonts w:ascii="Times New Roman" w:hAnsi="Times New Roman" w:cs="Times New Roman"/>
          <w:b/>
          <w:bCs/>
          <w:sz w:val="24"/>
          <w:szCs w:val="24"/>
        </w:rPr>
      </w:pPr>
    </w:p>
    <w:p w14:paraId="585F88EB" w14:textId="77777777" w:rsidR="00D205A4" w:rsidRPr="009401D4" w:rsidRDefault="00D205A4" w:rsidP="00D205A4">
      <w:pPr>
        <w:spacing w:line="360" w:lineRule="auto"/>
        <w:rPr>
          <w:rFonts w:ascii="Times New Roman" w:hAnsi="Times New Roman" w:cs="Times New Roman"/>
          <w:b/>
          <w:bCs/>
          <w:sz w:val="24"/>
          <w:szCs w:val="24"/>
        </w:rPr>
      </w:pPr>
    </w:p>
    <w:p w14:paraId="64147C94" w14:textId="77777777" w:rsidR="00D205A4" w:rsidRPr="009401D4" w:rsidRDefault="00D205A4" w:rsidP="00D205A4">
      <w:pPr>
        <w:spacing w:line="360" w:lineRule="auto"/>
        <w:rPr>
          <w:rFonts w:ascii="Times New Roman" w:hAnsi="Times New Roman" w:cs="Times New Roman"/>
          <w:b/>
          <w:bCs/>
          <w:sz w:val="24"/>
          <w:szCs w:val="24"/>
        </w:rPr>
      </w:pPr>
    </w:p>
    <w:p w14:paraId="00FC3879" w14:textId="77777777" w:rsidR="00D205A4" w:rsidRDefault="00D205A4" w:rsidP="00D205A4">
      <w:pPr>
        <w:spacing w:line="360" w:lineRule="auto"/>
        <w:rPr>
          <w:rFonts w:ascii="Times New Roman" w:hAnsi="Times New Roman" w:cs="Times New Roman"/>
          <w:b/>
          <w:bCs/>
          <w:sz w:val="24"/>
          <w:szCs w:val="24"/>
        </w:rPr>
      </w:pPr>
    </w:p>
    <w:p w14:paraId="670F335A" w14:textId="77777777" w:rsidR="00D205A4" w:rsidRPr="00E16E75" w:rsidRDefault="00D205A4" w:rsidP="00D205A4">
      <w:pPr>
        <w:spacing w:line="360" w:lineRule="auto"/>
        <w:rPr>
          <w:rFonts w:ascii="Times New Roman" w:hAnsi="Times New Roman" w:cs="Times New Roman"/>
          <w:b/>
          <w:bCs/>
          <w:sz w:val="24"/>
          <w:szCs w:val="24"/>
        </w:rPr>
      </w:pPr>
    </w:p>
    <w:p w14:paraId="4D31E2C8" w14:textId="77777777" w:rsidR="00D205A4" w:rsidRDefault="00D205A4" w:rsidP="00D205A4">
      <w:pPr>
        <w:spacing w:line="360" w:lineRule="auto"/>
        <w:rPr>
          <w:rFonts w:ascii="Times New Roman" w:hAnsi="Times New Roman" w:cs="Times New Roman"/>
          <w:b/>
          <w:bCs/>
          <w:sz w:val="24"/>
          <w:szCs w:val="24"/>
        </w:rPr>
      </w:pPr>
    </w:p>
    <w:p w14:paraId="0DD5E4DB" w14:textId="77777777" w:rsidR="00D205A4" w:rsidRPr="00E16E75" w:rsidRDefault="00D205A4" w:rsidP="00D205A4">
      <w:pPr>
        <w:spacing w:line="360" w:lineRule="auto"/>
        <w:rPr>
          <w:rFonts w:ascii="Times New Roman" w:hAnsi="Times New Roman" w:cs="Times New Roman"/>
          <w:b/>
          <w:bCs/>
          <w:sz w:val="24"/>
          <w:szCs w:val="24"/>
        </w:rPr>
      </w:pPr>
    </w:p>
    <w:p w14:paraId="61B96300" w14:textId="77777777" w:rsidR="00D205A4" w:rsidRDefault="00D205A4" w:rsidP="00D205A4">
      <w:pPr>
        <w:spacing w:line="360" w:lineRule="auto"/>
        <w:rPr>
          <w:rFonts w:ascii="Times New Roman" w:hAnsi="Times New Roman" w:cs="Times New Roman"/>
          <w:b/>
          <w:bCs/>
          <w:sz w:val="24"/>
          <w:szCs w:val="24"/>
        </w:rPr>
      </w:pPr>
    </w:p>
    <w:p w14:paraId="2017CEBE" w14:textId="77777777" w:rsidR="00D205A4" w:rsidRPr="008435F7" w:rsidRDefault="00D205A4" w:rsidP="00D205A4">
      <w:pPr>
        <w:spacing w:line="360" w:lineRule="auto"/>
        <w:rPr>
          <w:rFonts w:ascii="Times New Roman" w:hAnsi="Times New Roman" w:cs="Times New Roman"/>
          <w:b/>
          <w:bCs/>
          <w:sz w:val="24"/>
          <w:szCs w:val="24"/>
        </w:rPr>
      </w:pPr>
    </w:p>
    <w:p w14:paraId="4C631D66" w14:textId="77777777" w:rsidR="00D205A4" w:rsidRDefault="00D205A4" w:rsidP="00D205A4">
      <w:pPr>
        <w:rPr>
          <w:rFonts w:ascii="Times New Roman" w:hAnsi="Times New Roman" w:cs="Times New Roman"/>
          <w:b/>
          <w:bCs/>
          <w:sz w:val="24"/>
          <w:szCs w:val="24"/>
        </w:rPr>
      </w:pPr>
    </w:p>
    <w:p w14:paraId="116BABBF" w14:textId="77777777" w:rsidR="00D205A4" w:rsidRDefault="00D205A4" w:rsidP="00D205A4">
      <w:pPr>
        <w:rPr>
          <w:rFonts w:ascii="Times New Roman" w:hAnsi="Times New Roman" w:cs="Times New Roman"/>
          <w:b/>
          <w:bCs/>
          <w:sz w:val="24"/>
          <w:szCs w:val="24"/>
        </w:rPr>
      </w:pPr>
      <w:r w:rsidRPr="00194A82">
        <w:rPr>
          <w:rFonts w:ascii="Times New Roman" w:hAnsi="Times New Roman" w:cs="Times New Roman"/>
          <w:b/>
          <w:bCs/>
          <w:sz w:val="24"/>
          <w:szCs w:val="24"/>
        </w:rPr>
        <w:t xml:space="preserve"> </w:t>
      </w:r>
    </w:p>
    <w:p w14:paraId="6AA8821F" w14:textId="77777777" w:rsidR="00D205A4" w:rsidRPr="001E170C" w:rsidRDefault="00D205A4" w:rsidP="00D205A4">
      <w:pPr>
        <w:rPr>
          <w:rFonts w:ascii="Times New Roman" w:hAnsi="Times New Roman" w:cs="Times New Roman"/>
          <w:b/>
          <w:bCs/>
          <w:sz w:val="24"/>
          <w:szCs w:val="24"/>
        </w:rPr>
      </w:pPr>
    </w:p>
    <w:p w14:paraId="5D94C0E4" w14:textId="77777777" w:rsidR="00D205A4" w:rsidRDefault="00D205A4" w:rsidP="00D205A4">
      <w:pPr>
        <w:spacing w:line="360" w:lineRule="auto"/>
        <w:rPr>
          <w:rFonts w:ascii="Times New Roman" w:hAnsi="Times New Roman" w:cs="Times New Roman"/>
          <w:b/>
          <w:bCs/>
          <w:sz w:val="24"/>
          <w:szCs w:val="24"/>
        </w:rPr>
      </w:pPr>
    </w:p>
    <w:p w14:paraId="2EB8DEAB" w14:textId="77777777" w:rsidR="00D205A4" w:rsidRPr="00E16E75" w:rsidRDefault="00D205A4" w:rsidP="00D205A4">
      <w:pPr>
        <w:spacing w:line="360" w:lineRule="auto"/>
        <w:rPr>
          <w:rFonts w:ascii="Times New Roman" w:hAnsi="Times New Roman" w:cs="Times New Roman"/>
          <w:b/>
          <w:bCs/>
          <w:sz w:val="24"/>
          <w:szCs w:val="24"/>
        </w:rPr>
      </w:pPr>
    </w:p>
    <w:p w14:paraId="054318EC" w14:textId="77777777" w:rsidR="00D205A4" w:rsidRDefault="00D205A4" w:rsidP="00D205A4">
      <w:pPr>
        <w:spacing w:line="360" w:lineRule="auto"/>
        <w:rPr>
          <w:rFonts w:ascii="Times New Roman" w:hAnsi="Times New Roman" w:cs="Times New Roman"/>
          <w:b/>
          <w:bCs/>
          <w:sz w:val="24"/>
          <w:szCs w:val="24"/>
        </w:rPr>
      </w:pPr>
    </w:p>
    <w:p w14:paraId="7A1FBE31" w14:textId="77777777" w:rsidR="00D205A4" w:rsidRPr="00E16E75" w:rsidRDefault="00D205A4" w:rsidP="00D205A4">
      <w:pPr>
        <w:spacing w:line="360" w:lineRule="auto"/>
        <w:rPr>
          <w:rFonts w:ascii="Times New Roman" w:hAnsi="Times New Roman" w:cs="Times New Roman"/>
          <w:b/>
          <w:bCs/>
          <w:sz w:val="24"/>
          <w:szCs w:val="24"/>
        </w:rPr>
      </w:pPr>
    </w:p>
    <w:p w14:paraId="2ED0614D" w14:textId="77777777" w:rsidR="00D205A4" w:rsidRDefault="00D205A4" w:rsidP="00D205A4">
      <w:pPr>
        <w:spacing w:line="360" w:lineRule="auto"/>
        <w:rPr>
          <w:rFonts w:ascii="Times New Roman" w:hAnsi="Times New Roman" w:cs="Times New Roman"/>
          <w:b/>
          <w:bCs/>
          <w:sz w:val="24"/>
          <w:szCs w:val="24"/>
        </w:rPr>
      </w:pPr>
    </w:p>
    <w:p w14:paraId="0B31986C" w14:textId="77777777" w:rsidR="00D205A4" w:rsidRPr="00E16E75" w:rsidRDefault="00D205A4" w:rsidP="00D205A4">
      <w:pPr>
        <w:spacing w:line="360" w:lineRule="auto"/>
        <w:rPr>
          <w:rFonts w:ascii="Times New Roman" w:hAnsi="Times New Roman" w:cs="Times New Roman"/>
          <w:b/>
          <w:bCs/>
          <w:sz w:val="24"/>
          <w:szCs w:val="24"/>
        </w:rPr>
      </w:pPr>
    </w:p>
    <w:p w14:paraId="08B12BB9" w14:textId="77777777" w:rsidR="00D205A4" w:rsidRDefault="00D205A4" w:rsidP="00D205A4">
      <w:pPr>
        <w:spacing w:line="360" w:lineRule="auto"/>
        <w:rPr>
          <w:rFonts w:ascii="Times New Roman" w:hAnsi="Times New Roman" w:cs="Times New Roman"/>
          <w:b/>
          <w:bCs/>
          <w:sz w:val="24"/>
          <w:szCs w:val="24"/>
        </w:rPr>
      </w:pPr>
    </w:p>
    <w:p w14:paraId="0FE70C6F" w14:textId="77777777" w:rsidR="00D205A4" w:rsidRPr="0077441C" w:rsidRDefault="00D205A4" w:rsidP="00D205A4">
      <w:pPr>
        <w:spacing w:line="360" w:lineRule="auto"/>
        <w:rPr>
          <w:rFonts w:ascii="Times New Roman" w:hAnsi="Times New Roman" w:cs="Times New Roman"/>
          <w:b/>
          <w:bCs/>
          <w:sz w:val="24"/>
          <w:szCs w:val="24"/>
        </w:rPr>
      </w:pPr>
    </w:p>
    <w:p w14:paraId="2DD4C8F4" w14:textId="77777777" w:rsidR="00D205A4" w:rsidRPr="00E16E75" w:rsidRDefault="00D205A4" w:rsidP="00D205A4">
      <w:pPr>
        <w:spacing w:line="360" w:lineRule="auto"/>
        <w:rPr>
          <w:rFonts w:ascii="Times New Roman" w:hAnsi="Times New Roman" w:cs="Times New Roman"/>
          <w:b/>
          <w:bCs/>
          <w:sz w:val="24"/>
          <w:szCs w:val="24"/>
          <w:u w:val="single"/>
        </w:rPr>
      </w:pPr>
    </w:p>
    <w:p w14:paraId="572E0F2F" w14:textId="77777777" w:rsidR="00D205A4" w:rsidRDefault="00D205A4" w:rsidP="00D205A4">
      <w:pPr>
        <w:spacing w:line="360" w:lineRule="auto"/>
        <w:rPr>
          <w:rFonts w:ascii="Times New Roman" w:hAnsi="Times New Roman" w:cs="Times New Roman"/>
          <w:b/>
          <w:bCs/>
          <w:sz w:val="24"/>
          <w:szCs w:val="24"/>
        </w:rPr>
      </w:pPr>
    </w:p>
    <w:p w14:paraId="1D09500C" w14:textId="77777777" w:rsidR="00D205A4" w:rsidRPr="00A053D9" w:rsidRDefault="00D205A4" w:rsidP="00D205A4">
      <w:pPr>
        <w:spacing w:line="360" w:lineRule="auto"/>
        <w:rPr>
          <w:rFonts w:ascii="Times New Roman" w:hAnsi="Times New Roman" w:cs="Times New Roman"/>
          <w:b/>
          <w:bCs/>
          <w:sz w:val="24"/>
          <w:szCs w:val="24"/>
        </w:rPr>
      </w:pPr>
    </w:p>
    <w:p w14:paraId="0950AB43" w14:textId="77777777" w:rsidR="00D205A4" w:rsidRDefault="00D205A4" w:rsidP="00D205A4">
      <w:pPr>
        <w:spacing w:line="360" w:lineRule="auto"/>
        <w:rPr>
          <w:rFonts w:ascii="Times New Roman" w:hAnsi="Times New Roman" w:cs="Times New Roman"/>
          <w:b/>
          <w:bCs/>
          <w:sz w:val="24"/>
          <w:szCs w:val="24"/>
        </w:rPr>
      </w:pPr>
    </w:p>
    <w:p w14:paraId="76C6E714" w14:textId="77777777" w:rsidR="00D205A4" w:rsidRDefault="00D205A4" w:rsidP="00D205A4">
      <w:pPr>
        <w:spacing w:line="360" w:lineRule="auto"/>
        <w:rPr>
          <w:rFonts w:ascii="Times New Roman" w:hAnsi="Times New Roman" w:cs="Times New Roman"/>
          <w:b/>
          <w:bCs/>
          <w:sz w:val="24"/>
          <w:szCs w:val="24"/>
        </w:rPr>
      </w:pPr>
    </w:p>
    <w:p w14:paraId="479BDDE1" w14:textId="77777777" w:rsidR="00D205A4" w:rsidRPr="007505E3" w:rsidRDefault="00D205A4" w:rsidP="00D205A4">
      <w:pPr>
        <w:spacing w:line="360" w:lineRule="auto"/>
        <w:rPr>
          <w:rFonts w:ascii="Times New Roman" w:hAnsi="Times New Roman" w:cs="Times New Roman"/>
          <w:b/>
          <w:bCs/>
          <w:sz w:val="24"/>
          <w:szCs w:val="24"/>
        </w:rPr>
        <w:sectPr w:rsidR="00D205A4" w:rsidRPr="007505E3" w:rsidSect="00D205A4">
          <w:footerReference w:type="default" r:id="rId6"/>
          <w:pgSz w:w="11906" w:h="16838"/>
          <w:pgMar w:top="1440" w:right="1440" w:bottom="1440" w:left="1440" w:header="708" w:footer="708" w:gutter="0"/>
          <w:cols w:space="708"/>
          <w:docGrid w:linePitch="360"/>
        </w:sectPr>
      </w:pPr>
    </w:p>
    <w:p w14:paraId="419BE511" w14:textId="77777777" w:rsidR="00D205A4" w:rsidRDefault="00D205A4" w:rsidP="00D205A4">
      <w:pPr>
        <w:rPr>
          <w:rFonts w:ascii="Times New Roman" w:hAnsi="Times New Roman" w:cs="Times New Roman"/>
          <w:b/>
          <w:sz w:val="24"/>
          <w:szCs w:val="24"/>
        </w:rPr>
      </w:pPr>
    </w:p>
    <w:p w14:paraId="14AF9F56" w14:textId="77777777" w:rsidR="00D205A4" w:rsidRDefault="00D205A4" w:rsidP="00D205A4">
      <w:pPr>
        <w:rPr>
          <w:rFonts w:ascii="Times New Roman" w:hAnsi="Times New Roman" w:cs="Times New Roman"/>
          <w:b/>
          <w:sz w:val="24"/>
          <w:szCs w:val="24"/>
        </w:rPr>
      </w:pPr>
      <w:r w:rsidRPr="008B7B45">
        <w:rPr>
          <w:rFonts w:ascii="Times New Roman" w:hAnsi="Times New Roman" w:cs="Times New Roman"/>
          <w:b/>
          <w:noProof/>
          <w:sz w:val="24"/>
          <w:szCs w:val="24"/>
        </w:rPr>
        <w:drawing>
          <wp:anchor distT="0" distB="0" distL="114300" distR="114300" simplePos="0" relativeHeight="251661312" behindDoc="0" locked="0" layoutInCell="1" allowOverlap="1" wp14:anchorId="7F2B935A" wp14:editId="45C0E04D">
            <wp:simplePos x="0" y="0"/>
            <wp:positionH relativeFrom="column">
              <wp:posOffset>1857375</wp:posOffset>
            </wp:positionH>
            <wp:positionV relativeFrom="paragraph">
              <wp:posOffset>389</wp:posOffset>
            </wp:positionV>
            <wp:extent cx="1732749" cy="1438275"/>
            <wp:effectExtent l="19050" t="0" r="20320" b="428625"/>
            <wp:wrapNone/>
            <wp:docPr id="2059534236" name="Picture 2" descr="A logo of a triangle with a triangle and a triangle with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34236" name="Picture 2" descr="A logo of a triangle with a triangle and a triangle with a triangle in the middl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32749" cy="14382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308057C5" w14:textId="77777777" w:rsidR="00D205A4" w:rsidRPr="006440BE" w:rsidRDefault="00D205A4" w:rsidP="00D205A4">
      <w:pPr>
        <w:rPr>
          <w:rFonts w:ascii="Times New Roman" w:hAnsi="Times New Roman" w:cs="Times New Roman"/>
          <w:b/>
          <w:sz w:val="24"/>
          <w:szCs w:val="24"/>
        </w:rPr>
      </w:pPr>
    </w:p>
    <w:p w14:paraId="46B3FCE1" w14:textId="77777777" w:rsidR="00D205A4" w:rsidRPr="00B84267" w:rsidRDefault="00D205A4" w:rsidP="00D205A4">
      <w:pPr>
        <w:spacing w:line="360" w:lineRule="auto"/>
        <w:rPr>
          <w:rFonts w:ascii="Times New Roman" w:hAnsi="Times New Roman" w:cs="Times New Roman"/>
          <w:b/>
          <w:sz w:val="24"/>
          <w:szCs w:val="24"/>
        </w:rPr>
      </w:pPr>
    </w:p>
    <w:p w14:paraId="01F91530" w14:textId="77777777" w:rsidR="00D205A4" w:rsidRPr="00B84267" w:rsidRDefault="00D205A4" w:rsidP="00D205A4">
      <w:pPr>
        <w:spacing w:line="360" w:lineRule="auto"/>
        <w:rPr>
          <w:rFonts w:ascii="Arial" w:hAnsi="Arial" w:cs="Arial"/>
          <w:b/>
          <w:sz w:val="24"/>
          <w:szCs w:val="24"/>
        </w:rPr>
      </w:pPr>
      <w:r w:rsidRPr="00B84267">
        <w:rPr>
          <w:rFonts w:ascii="Arial" w:hAnsi="Arial" w:cs="Arial"/>
          <w:b/>
          <w:sz w:val="24"/>
          <w:szCs w:val="24"/>
        </w:rPr>
        <w:t xml:space="preserve"> </w:t>
      </w:r>
    </w:p>
    <w:p w14:paraId="4BAE96EC" w14:textId="77777777" w:rsidR="00D205A4" w:rsidRPr="00B84267" w:rsidRDefault="00D205A4" w:rsidP="00D205A4">
      <w:pPr>
        <w:spacing w:line="360" w:lineRule="auto"/>
        <w:rPr>
          <w:rFonts w:ascii="Times New Roman" w:hAnsi="Times New Roman" w:cs="Times New Roman"/>
          <w:sz w:val="24"/>
          <w:szCs w:val="24"/>
        </w:rPr>
      </w:pPr>
    </w:p>
    <w:p w14:paraId="03E0B654" w14:textId="77777777" w:rsidR="00D205A4" w:rsidRPr="005677D4" w:rsidRDefault="00D205A4" w:rsidP="00D205A4">
      <w:pPr>
        <w:spacing w:line="360" w:lineRule="auto"/>
        <w:rPr>
          <w:rFonts w:ascii="Times New Roman" w:hAnsi="Times New Roman" w:cs="Times New Roman"/>
          <w:sz w:val="24"/>
          <w:szCs w:val="24"/>
        </w:rPr>
      </w:pPr>
    </w:p>
    <w:p w14:paraId="5EBF6FC8" w14:textId="77777777" w:rsidR="00D205A4" w:rsidRPr="005677D4" w:rsidRDefault="00D205A4" w:rsidP="00D205A4">
      <w:pPr>
        <w:spacing w:line="360" w:lineRule="auto"/>
        <w:rPr>
          <w:rFonts w:ascii="Times New Roman" w:hAnsi="Times New Roman" w:cs="Times New Roman"/>
          <w:sz w:val="24"/>
          <w:szCs w:val="24"/>
        </w:rPr>
      </w:pPr>
    </w:p>
    <w:p w14:paraId="71303F7E" w14:textId="77777777" w:rsidR="00D205A4" w:rsidRPr="004E74CE" w:rsidRDefault="00D205A4" w:rsidP="00D205A4">
      <w:pPr>
        <w:spacing w:line="360" w:lineRule="auto"/>
        <w:rPr>
          <w:rFonts w:ascii="Times New Roman" w:hAnsi="Times New Roman" w:cs="Times New Roman"/>
          <w:b/>
          <w:bCs/>
          <w:sz w:val="24"/>
          <w:szCs w:val="24"/>
        </w:rPr>
      </w:pPr>
      <w:proofErr w:type="gramStart"/>
      <w:r>
        <w:rPr>
          <w:rFonts w:ascii="Times New Roman" w:hAnsi="Times New Roman" w:cs="Times New Roman"/>
          <w:b/>
          <w:bCs/>
          <w:sz w:val="24"/>
          <w:szCs w:val="24"/>
        </w:rPr>
        <w:t>1 .</w:t>
      </w:r>
      <w:r w:rsidRPr="00C2081E">
        <w:rPr>
          <w:rFonts w:ascii="Times New Roman" w:hAnsi="Times New Roman" w:cs="Times New Roman"/>
          <w:b/>
          <w:bCs/>
          <w:sz w:val="24"/>
          <w:szCs w:val="24"/>
        </w:rPr>
        <w:t>Introduction</w:t>
      </w:r>
      <w:proofErr w:type="gramEnd"/>
      <w:r w:rsidRPr="00C2081E">
        <w:rPr>
          <w:rFonts w:ascii="Times New Roman" w:hAnsi="Times New Roman" w:cs="Times New Roman"/>
          <w:b/>
          <w:bCs/>
          <w:sz w:val="24"/>
          <w:szCs w:val="24"/>
        </w:rPr>
        <w:t xml:space="preserve"> of the Company and the product</w:t>
      </w:r>
    </w:p>
    <w:p w14:paraId="6300BDEE" w14:textId="77777777" w:rsidR="00D205A4" w:rsidRPr="00C2081E" w:rsidRDefault="00D205A4" w:rsidP="00D205A4">
      <w:pPr>
        <w:spacing w:line="360" w:lineRule="auto"/>
        <w:rPr>
          <w:rFonts w:ascii="Times New Roman" w:hAnsi="Times New Roman" w:cs="Times New Roman"/>
          <w:sz w:val="24"/>
          <w:szCs w:val="24"/>
        </w:rPr>
      </w:pPr>
    </w:p>
    <w:p w14:paraId="2E8348BA" w14:textId="77777777" w:rsidR="00D205A4" w:rsidRPr="00C2081E"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 xml:space="preserve">VIORA is a privately owned healthcare services company based in London United Kingdom, committed to advancing patient wellbeing through innovation, accessibility, and tailored personalized health care. Founded with the vision of bridging the gap between clinical expertise and everyday health management VIORA has established itself as a trusted provider of health care, diagnostics, and screening through </w:t>
      </w:r>
      <w:r w:rsidRPr="00E16E75">
        <w:rPr>
          <w:rFonts w:ascii="Times New Roman" w:hAnsi="Times New Roman" w:cs="Times New Roman"/>
          <w:sz w:val="24"/>
          <w:szCs w:val="24"/>
        </w:rPr>
        <w:t>innovative</w:t>
      </w:r>
      <w:r w:rsidRPr="00C2081E">
        <w:rPr>
          <w:rFonts w:ascii="Times New Roman" w:hAnsi="Times New Roman" w:cs="Times New Roman"/>
          <w:sz w:val="24"/>
          <w:szCs w:val="24"/>
        </w:rPr>
        <w:t xml:space="preserve"> digital health solutions.</w:t>
      </w:r>
    </w:p>
    <w:p w14:paraId="7D89C54F" w14:textId="77777777" w:rsidR="00D205A4" w:rsidRPr="00C2081E"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 xml:space="preserve">Its mission is to empower individuals to take </w:t>
      </w:r>
      <w:r w:rsidRPr="00E16E75">
        <w:rPr>
          <w:rFonts w:ascii="Times New Roman" w:hAnsi="Times New Roman" w:cs="Times New Roman"/>
          <w:sz w:val="24"/>
          <w:szCs w:val="24"/>
        </w:rPr>
        <w:t>control of</w:t>
      </w:r>
      <w:r w:rsidRPr="00C2081E">
        <w:rPr>
          <w:rFonts w:ascii="Times New Roman" w:hAnsi="Times New Roman" w:cs="Times New Roman"/>
          <w:sz w:val="24"/>
          <w:szCs w:val="24"/>
        </w:rPr>
        <w:t xml:space="preserve"> their health by combining professional medical care with cutting-edge technology:</w:t>
      </w:r>
    </w:p>
    <w:p w14:paraId="29635B51" w14:textId="77777777" w:rsidR="00D205A4" w:rsidRPr="00C2081E"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As a privately owned health institution, VIORA benefits from agility in decision-making and the ability to pursue long-term strategies without the constraints of shareholder pressures.</w:t>
      </w:r>
    </w:p>
    <w:p w14:paraId="63B2F064" w14:textId="77777777" w:rsidR="00D205A4" w:rsidRPr="00C2081E"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 xml:space="preserve">This independence </w:t>
      </w:r>
      <w:r w:rsidRPr="00E16E75">
        <w:rPr>
          <w:rFonts w:ascii="Times New Roman" w:hAnsi="Times New Roman" w:cs="Times New Roman"/>
          <w:sz w:val="24"/>
          <w:szCs w:val="24"/>
        </w:rPr>
        <w:t>allows</w:t>
      </w:r>
      <w:r w:rsidRPr="00C2081E">
        <w:rPr>
          <w:rFonts w:ascii="Times New Roman" w:hAnsi="Times New Roman" w:cs="Times New Roman"/>
          <w:sz w:val="24"/>
          <w:szCs w:val="24"/>
        </w:rPr>
        <w:t xml:space="preserve"> the company to invest in pioneering </w:t>
      </w:r>
      <w:r w:rsidRPr="00E16E75">
        <w:rPr>
          <w:rFonts w:ascii="Times New Roman" w:hAnsi="Times New Roman" w:cs="Times New Roman"/>
          <w:sz w:val="24"/>
          <w:szCs w:val="24"/>
        </w:rPr>
        <w:t>technologies</w:t>
      </w:r>
      <w:r w:rsidRPr="00C2081E">
        <w:rPr>
          <w:rFonts w:ascii="Times New Roman" w:hAnsi="Times New Roman" w:cs="Times New Roman"/>
          <w:sz w:val="24"/>
          <w:szCs w:val="24"/>
        </w:rPr>
        <w:t xml:space="preserve"> and</w:t>
      </w:r>
    </w:p>
    <w:p w14:paraId="62BD0E7B" w14:textId="77777777" w:rsidR="00D205A4" w:rsidRPr="00C2081E"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 xml:space="preserve">patient-centric initiatives that align closely with its values of trust, confidentiality, and </w:t>
      </w:r>
      <w:r w:rsidRPr="00E16E75">
        <w:rPr>
          <w:rFonts w:ascii="Times New Roman" w:hAnsi="Times New Roman" w:cs="Times New Roman"/>
          <w:sz w:val="24"/>
          <w:szCs w:val="24"/>
        </w:rPr>
        <w:t>innovation</w:t>
      </w:r>
      <w:r w:rsidRPr="00C2081E">
        <w:rPr>
          <w:rFonts w:ascii="Times New Roman" w:hAnsi="Times New Roman" w:cs="Times New Roman"/>
          <w:sz w:val="24"/>
          <w:szCs w:val="24"/>
        </w:rPr>
        <w:t>. In recent years, VIORA has expanded its portfolio to include digital health platforms, personalised health a</w:t>
      </w:r>
      <w:r w:rsidRPr="00E16E75">
        <w:rPr>
          <w:rFonts w:ascii="Times New Roman" w:hAnsi="Times New Roman" w:cs="Times New Roman"/>
          <w:sz w:val="24"/>
          <w:szCs w:val="24"/>
        </w:rPr>
        <w:t xml:space="preserve">pp </w:t>
      </w:r>
      <w:r w:rsidRPr="00C2081E">
        <w:rPr>
          <w:rFonts w:ascii="Times New Roman" w:hAnsi="Times New Roman" w:cs="Times New Roman"/>
          <w:sz w:val="24"/>
          <w:szCs w:val="24"/>
        </w:rPr>
        <w:t>and remote monitoring services, reflecting the growing demand for integrated, personalised healthcare solutions.</w:t>
      </w:r>
    </w:p>
    <w:p w14:paraId="09E182F1" w14:textId="77777777" w:rsidR="00D205A4" w:rsidRPr="00E16E75" w:rsidRDefault="00D205A4" w:rsidP="00D205A4">
      <w:pPr>
        <w:spacing w:line="360" w:lineRule="auto"/>
        <w:rPr>
          <w:rFonts w:ascii="Times New Roman" w:hAnsi="Times New Roman" w:cs="Times New Roman"/>
          <w:sz w:val="24"/>
          <w:szCs w:val="24"/>
        </w:rPr>
      </w:pPr>
      <w:r w:rsidRPr="00C2081E">
        <w:rPr>
          <w:rFonts w:ascii="Times New Roman" w:hAnsi="Times New Roman" w:cs="Times New Roman"/>
          <w:sz w:val="24"/>
          <w:szCs w:val="24"/>
        </w:rPr>
        <w:t xml:space="preserve">The upcoming launch of VIORA's wearable health device, designed to track heart rate, oxygen levels, and sleep patterns, as well as </w:t>
      </w:r>
      <w:r w:rsidRPr="00E16E75">
        <w:rPr>
          <w:rFonts w:ascii="Times New Roman" w:hAnsi="Times New Roman" w:cs="Times New Roman"/>
          <w:sz w:val="24"/>
          <w:szCs w:val="24"/>
        </w:rPr>
        <w:t>monitor</w:t>
      </w:r>
      <w:r w:rsidRPr="00C2081E">
        <w:rPr>
          <w:rFonts w:ascii="Times New Roman" w:hAnsi="Times New Roman" w:cs="Times New Roman"/>
          <w:sz w:val="24"/>
          <w:szCs w:val="24"/>
        </w:rPr>
        <w:t xml:space="preserve"> calorie intake with each meal, for ultimate healthcare</w:t>
      </w:r>
      <w:r w:rsidRPr="00E16E75">
        <w:rPr>
          <w:rFonts w:ascii="Times New Roman" w:hAnsi="Times New Roman" w:cs="Times New Roman"/>
          <w:sz w:val="24"/>
          <w:szCs w:val="24"/>
        </w:rPr>
        <w:t xml:space="preserve"> and other personalised smart sensor features. </w:t>
      </w:r>
      <w:r w:rsidRPr="00C2081E">
        <w:rPr>
          <w:rFonts w:ascii="Times New Roman" w:hAnsi="Times New Roman" w:cs="Times New Roman"/>
          <w:sz w:val="24"/>
          <w:szCs w:val="24"/>
        </w:rPr>
        <w:t>This represents a strategic step in its mission to comb</w:t>
      </w:r>
      <w:r w:rsidRPr="00E16E75">
        <w:rPr>
          <w:rFonts w:ascii="Times New Roman" w:hAnsi="Times New Roman" w:cs="Times New Roman"/>
          <w:sz w:val="24"/>
          <w:szCs w:val="24"/>
        </w:rPr>
        <w:t>ine</w:t>
      </w:r>
      <w:r w:rsidRPr="00C2081E">
        <w:rPr>
          <w:rFonts w:ascii="Times New Roman" w:hAnsi="Times New Roman" w:cs="Times New Roman"/>
          <w:sz w:val="24"/>
          <w:szCs w:val="24"/>
        </w:rPr>
        <w:t xml:space="preserve"> healthcare</w:t>
      </w:r>
      <w:r w:rsidRPr="00E16E75">
        <w:rPr>
          <w:rFonts w:ascii="Times New Roman" w:hAnsi="Times New Roman" w:cs="Times New Roman"/>
          <w:sz w:val="24"/>
          <w:szCs w:val="24"/>
        </w:rPr>
        <w:t xml:space="preserve"> with </w:t>
      </w:r>
      <w:r w:rsidRPr="00C2081E">
        <w:rPr>
          <w:rFonts w:ascii="Times New Roman" w:hAnsi="Times New Roman" w:cs="Times New Roman"/>
          <w:sz w:val="24"/>
          <w:szCs w:val="24"/>
        </w:rPr>
        <w:t>consumer</w:t>
      </w:r>
      <w:r w:rsidRPr="00E16E75">
        <w:rPr>
          <w:rFonts w:ascii="Times New Roman" w:hAnsi="Times New Roman" w:cs="Times New Roman"/>
          <w:sz w:val="24"/>
          <w:szCs w:val="24"/>
        </w:rPr>
        <w:t xml:space="preserve"> smart</w:t>
      </w:r>
      <w:r w:rsidRPr="00C2081E">
        <w:rPr>
          <w:rFonts w:ascii="Times New Roman" w:hAnsi="Times New Roman" w:cs="Times New Roman"/>
          <w:sz w:val="24"/>
          <w:szCs w:val="24"/>
        </w:rPr>
        <w:t xml:space="preserve"> </w:t>
      </w:r>
      <w:r w:rsidRPr="00E16E75">
        <w:rPr>
          <w:rFonts w:ascii="Times New Roman" w:hAnsi="Times New Roman" w:cs="Times New Roman"/>
          <w:sz w:val="24"/>
          <w:szCs w:val="24"/>
        </w:rPr>
        <w:t>technology</w:t>
      </w:r>
      <w:r w:rsidRPr="00C2081E">
        <w:rPr>
          <w:rFonts w:ascii="Times New Roman" w:hAnsi="Times New Roman" w:cs="Times New Roman"/>
          <w:sz w:val="24"/>
          <w:szCs w:val="24"/>
        </w:rPr>
        <w:t xml:space="preserve">. These products will </w:t>
      </w:r>
      <w:r w:rsidRPr="00E16E75">
        <w:rPr>
          <w:rFonts w:ascii="Times New Roman" w:hAnsi="Times New Roman" w:cs="Times New Roman"/>
          <w:sz w:val="24"/>
          <w:szCs w:val="24"/>
        </w:rPr>
        <w:t>enable</w:t>
      </w:r>
      <w:r w:rsidRPr="00C2081E">
        <w:rPr>
          <w:rFonts w:ascii="Times New Roman" w:hAnsi="Times New Roman" w:cs="Times New Roman"/>
          <w:sz w:val="24"/>
          <w:szCs w:val="24"/>
        </w:rPr>
        <w:t xml:space="preserve"> individuals to monitor </w:t>
      </w:r>
      <w:r w:rsidRPr="00E16E75">
        <w:rPr>
          <w:rFonts w:ascii="Times New Roman" w:hAnsi="Times New Roman" w:cs="Times New Roman"/>
          <w:sz w:val="24"/>
          <w:szCs w:val="24"/>
        </w:rPr>
        <w:t xml:space="preserve">their </w:t>
      </w:r>
      <w:r w:rsidRPr="00C2081E">
        <w:rPr>
          <w:rFonts w:ascii="Times New Roman" w:hAnsi="Times New Roman" w:cs="Times New Roman"/>
          <w:sz w:val="24"/>
          <w:szCs w:val="24"/>
        </w:rPr>
        <w:t xml:space="preserve">health proactively, while providing clinicians with </w:t>
      </w:r>
      <w:r w:rsidRPr="00C2081E">
        <w:rPr>
          <w:rFonts w:ascii="Times New Roman" w:hAnsi="Times New Roman" w:cs="Times New Roman"/>
          <w:sz w:val="24"/>
          <w:szCs w:val="24"/>
        </w:rPr>
        <w:lastRenderedPageBreak/>
        <w:t>valuable data to improve outcomes,</w:t>
      </w:r>
      <w:r w:rsidRPr="00E16E75">
        <w:rPr>
          <w:rFonts w:ascii="Times New Roman" w:hAnsi="Times New Roman" w:cs="Times New Roman"/>
          <w:sz w:val="24"/>
          <w:szCs w:val="24"/>
        </w:rPr>
        <w:t xml:space="preserve"> reinforcing</w:t>
      </w:r>
      <w:r w:rsidRPr="00C2081E">
        <w:rPr>
          <w:rFonts w:ascii="Times New Roman" w:hAnsi="Times New Roman" w:cs="Times New Roman"/>
          <w:sz w:val="24"/>
          <w:szCs w:val="24"/>
        </w:rPr>
        <w:t xml:space="preserve"> VIORA's role as a pioneer in modem healthcare services.</w:t>
      </w:r>
    </w:p>
    <w:p w14:paraId="2B690D80" w14:textId="77777777" w:rsidR="00D205A4" w:rsidRPr="00E16E75" w:rsidRDefault="00D205A4" w:rsidP="00D205A4">
      <w:pPr>
        <w:spacing w:line="360" w:lineRule="auto"/>
        <w:rPr>
          <w:rFonts w:ascii="Times New Roman" w:hAnsi="Times New Roman" w:cs="Times New Roman"/>
          <w:sz w:val="24"/>
          <w:szCs w:val="24"/>
        </w:rPr>
      </w:pPr>
    </w:p>
    <w:p w14:paraId="7837B8F2" w14:textId="77777777" w:rsidR="00D205A4" w:rsidRPr="00A053D9" w:rsidRDefault="00D205A4" w:rsidP="00D205A4">
      <w:pPr>
        <w:spacing w:line="360" w:lineRule="auto"/>
        <w:rPr>
          <w:rFonts w:ascii="Times New Roman" w:hAnsi="Times New Roman" w:cs="Times New Roman"/>
          <w:b/>
          <w:bCs/>
          <w:sz w:val="24"/>
          <w:szCs w:val="24"/>
          <w:u w:val="single"/>
        </w:rPr>
      </w:pPr>
      <w:r w:rsidRPr="00B61B8A">
        <w:rPr>
          <w:rFonts w:ascii="Times New Roman" w:hAnsi="Times New Roman" w:cs="Times New Roman"/>
          <w:b/>
          <w:bCs/>
          <w:sz w:val="24"/>
          <w:szCs w:val="24"/>
        </w:rPr>
        <w:t>1.1</w:t>
      </w:r>
      <w:r>
        <w:rPr>
          <w:rFonts w:ascii="Times New Roman" w:hAnsi="Times New Roman" w:cs="Times New Roman"/>
          <w:b/>
          <w:bCs/>
          <w:sz w:val="24"/>
          <w:szCs w:val="24"/>
          <w:u w:val="single"/>
        </w:rPr>
        <w:t xml:space="preserve"> </w:t>
      </w:r>
      <w:r w:rsidRPr="00A053D9">
        <w:rPr>
          <w:rFonts w:ascii="Times New Roman" w:hAnsi="Times New Roman" w:cs="Times New Roman"/>
          <w:b/>
          <w:bCs/>
          <w:sz w:val="24"/>
          <w:szCs w:val="24"/>
          <w:u w:val="single"/>
        </w:rPr>
        <w:t>VIORA Trio Set – Individual Smart Functions</w:t>
      </w:r>
    </w:p>
    <w:p w14:paraId="0CBF06C4" w14:textId="77777777" w:rsidR="00D205A4" w:rsidRPr="009356C8" w:rsidRDefault="00D205A4" w:rsidP="00D205A4">
      <w:pPr>
        <w:spacing w:line="360" w:lineRule="auto"/>
        <w:rPr>
          <w:rFonts w:ascii="Times New Roman" w:hAnsi="Times New Roman" w:cs="Times New Roman"/>
          <w:sz w:val="24"/>
          <w:szCs w:val="24"/>
          <w:u w:val="single"/>
        </w:rPr>
      </w:pPr>
      <w:r w:rsidRPr="009356C8">
        <w:rPr>
          <w:rFonts w:ascii="Times New Roman" w:hAnsi="Times New Roman" w:cs="Times New Roman"/>
          <w:sz w:val="24"/>
          <w:szCs w:val="24"/>
          <w:u w:val="single"/>
        </w:rPr>
        <w:t xml:space="preserve">Bracelet </w:t>
      </w:r>
    </w:p>
    <w:p w14:paraId="17734195"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Equipped with calorie intake monitoring sensors.</w:t>
      </w:r>
    </w:p>
    <w:p w14:paraId="3BA7A355"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Tracks nutritional balance meal‑by‑meal, helping users proactively manage diet and energy levels.</w:t>
      </w:r>
    </w:p>
    <w:p w14:paraId="2931C22E"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Positioned as the flagship health companion in the set.</w:t>
      </w:r>
    </w:p>
    <w:p w14:paraId="74F3316E" w14:textId="77777777" w:rsidR="00D205A4" w:rsidRPr="009356C8" w:rsidRDefault="00D205A4" w:rsidP="00D205A4">
      <w:pPr>
        <w:spacing w:line="360" w:lineRule="auto"/>
        <w:rPr>
          <w:rFonts w:ascii="Times New Roman" w:hAnsi="Times New Roman" w:cs="Times New Roman"/>
          <w:sz w:val="24"/>
          <w:szCs w:val="24"/>
          <w:u w:val="single"/>
        </w:rPr>
      </w:pPr>
      <w:r w:rsidRPr="009356C8">
        <w:rPr>
          <w:rFonts w:ascii="Times New Roman" w:hAnsi="Times New Roman" w:cs="Times New Roman"/>
          <w:sz w:val="24"/>
          <w:szCs w:val="24"/>
          <w:u w:val="single"/>
        </w:rPr>
        <w:t xml:space="preserve">Ring </w:t>
      </w:r>
    </w:p>
    <w:p w14:paraId="30BC372F"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Features smart stress‑regulation sensors.</w:t>
      </w:r>
    </w:p>
    <w:p w14:paraId="3F9DC10B"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Uses gentle vibration settings to alert and calm users during elevated stress moments.</w:t>
      </w:r>
    </w:p>
    <w:p w14:paraId="22039AF7"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Acts as a discreet, everyday wellness regulator.</w:t>
      </w:r>
    </w:p>
    <w:p w14:paraId="7F5CB2A5" w14:textId="77777777" w:rsidR="00D205A4" w:rsidRPr="00E16E75" w:rsidRDefault="00D205A4" w:rsidP="00D205A4">
      <w:pPr>
        <w:spacing w:line="360" w:lineRule="auto"/>
        <w:rPr>
          <w:rFonts w:ascii="Times New Roman" w:hAnsi="Times New Roman" w:cs="Times New Roman"/>
          <w:sz w:val="24"/>
          <w:szCs w:val="24"/>
        </w:rPr>
      </w:pPr>
    </w:p>
    <w:p w14:paraId="223E57A2" w14:textId="77777777" w:rsidR="00D205A4" w:rsidRPr="009356C8" w:rsidRDefault="00D205A4" w:rsidP="00D205A4">
      <w:pPr>
        <w:spacing w:line="360" w:lineRule="auto"/>
        <w:rPr>
          <w:rFonts w:ascii="Times New Roman" w:hAnsi="Times New Roman" w:cs="Times New Roman"/>
          <w:sz w:val="24"/>
          <w:szCs w:val="24"/>
          <w:u w:val="single"/>
        </w:rPr>
      </w:pPr>
      <w:r w:rsidRPr="009356C8">
        <w:rPr>
          <w:rFonts w:ascii="Times New Roman" w:hAnsi="Times New Roman" w:cs="Times New Roman"/>
          <w:sz w:val="24"/>
          <w:szCs w:val="24"/>
          <w:u w:val="single"/>
        </w:rPr>
        <w:t>Earrings</w:t>
      </w:r>
    </w:p>
    <w:p w14:paraId="4CB4A6B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Integrated smart ovulation monitoring sensors.</w:t>
      </w:r>
    </w:p>
    <w:p w14:paraId="496C6B2F"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Provides insights into fertility cycles and hormonal health.</w:t>
      </w:r>
    </w:p>
    <w:p w14:paraId="5F58C67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Designed for women’s health empowerment, blending elegance with advanced medical utility.</w:t>
      </w:r>
    </w:p>
    <w:p w14:paraId="6BC27548" w14:textId="77777777" w:rsidR="00D205A4" w:rsidRPr="00E16E75" w:rsidRDefault="00D205A4" w:rsidP="00D205A4">
      <w:pPr>
        <w:spacing w:line="360" w:lineRule="auto"/>
        <w:rPr>
          <w:rFonts w:ascii="Times New Roman" w:hAnsi="Times New Roman" w:cs="Times New Roman"/>
          <w:sz w:val="24"/>
          <w:szCs w:val="24"/>
        </w:rPr>
      </w:pPr>
    </w:p>
    <w:p w14:paraId="1E1A31E3" w14:textId="77777777" w:rsidR="00D205A4" w:rsidRPr="00E16E75" w:rsidRDefault="00D205A4" w:rsidP="00D205A4">
      <w:pPr>
        <w:spacing w:line="360" w:lineRule="auto"/>
        <w:rPr>
          <w:rFonts w:ascii="Times New Roman" w:hAnsi="Times New Roman" w:cs="Times New Roman"/>
          <w:b/>
          <w:bCs/>
          <w:sz w:val="24"/>
          <w:szCs w:val="24"/>
          <w:u w:val="single"/>
        </w:rPr>
      </w:pPr>
      <w:r>
        <w:rPr>
          <w:rFonts w:ascii="Times New Roman" w:hAnsi="Times New Roman" w:cs="Times New Roman"/>
          <w:sz w:val="24"/>
          <w:szCs w:val="24"/>
        </w:rPr>
        <w:t>1.2</w:t>
      </w:r>
      <w:r w:rsidRPr="00E16E75">
        <w:rPr>
          <w:rFonts w:ascii="Times New Roman" w:hAnsi="Times New Roman" w:cs="Times New Roman"/>
          <w:sz w:val="24"/>
          <w:szCs w:val="24"/>
        </w:rPr>
        <w:t xml:space="preserve"> </w:t>
      </w:r>
      <w:r w:rsidRPr="00E16E75">
        <w:rPr>
          <w:rFonts w:ascii="Times New Roman" w:hAnsi="Times New Roman" w:cs="Times New Roman"/>
          <w:b/>
          <w:bCs/>
          <w:sz w:val="24"/>
          <w:szCs w:val="24"/>
          <w:u w:val="single"/>
        </w:rPr>
        <w:t>VIORA Trio Set – Smart Charging Functions</w:t>
      </w:r>
    </w:p>
    <w:p w14:paraId="6DF88623"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All three devices (bracelet, ring, earrings) are equipped with standard electric charging ports for convenience.</w:t>
      </w:r>
    </w:p>
    <w:p w14:paraId="723EE127"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Fast‑charge capability ensures minimal downtime.</w:t>
      </w:r>
    </w:p>
    <w:p w14:paraId="7150797F"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Body‑Heat Energy Harvesting </w:t>
      </w:r>
    </w:p>
    <w:p w14:paraId="3751DF5E"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lastRenderedPageBreak/>
        <w:t xml:space="preserve">• </w:t>
      </w:r>
      <w:r w:rsidRPr="00E16E75">
        <w:rPr>
          <w:rFonts w:ascii="Times New Roman" w:hAnsi="Times New Roman" w:cs="Times New Roman"/>
          <w:sz w:val="24"/>
          <w:szCs w:val="24"/>
        </w:rPr>
        <w:tab/>
        <w:t>Each device includes smart sensors that convert body heat into supplemental energy.</w:t>
      </w:r>
    </w:p>
    <w:p w14:paraId="5AF2F815"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This extends battery life and reduces reliance on external charging.</w:t>
      </w:r>
    </w:p>
    <w:p w14:paraId="36241CCA"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Symbolically reinforces VIORA’s ethics of health and vitality powering technology, making it a strong competitive marketing positioning. </w:t>
      </w:r>
    </w:p>
    <w:p w14:paraId="22713F16" w14:textId="77777777" w:rsidR="00D205A4" w:rsidRPr="00E16E75" w:rsidRDefault="00D205A4" w:rsidP="00D205A4">
      <w:pPr>
        <w:spacing w:line="360" w:lineRule="auto"/>
        <w:rPr>
          <w:rFonts w:ascii="Times New Roman" w:hAnsi="Times New Roman" w:cs="Times New Roman"/>
          <w:sz w:val="24"/>
          <w:szCs w:val="24"/>
        </w:rPr>
      </w:pPr>
    </w:p>
    <w:p w14:paraId="6D8DF054" w14:textId="77777777" w:rsidR="00D205A4" w:rsidRPr="0077441C"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1.3 </w:t>
      </w:r>
      <w:r w:rsidRPr="0077441C">
        <w:rPr>
          <w:rFonts w:ascii="Times New Roman" w:hAnsi="Times New Roman" w:cs="Times New Roman"/>
          <w:b/>
          <w:bCs/>
          <w:sz w:val="24"/>
          <w:szCs w:val="24"/>
        </w:rPr>
        <w:t>Smart Sensors Technology used for VIORA Wearable Trio</w:t>
      </w:r>
    </w:p>
    <w:p w14:paraId="7949AF56" w14:textId="77777777" w:rsidR="00D205A4" w:rsidRPr="00E16E75" w:rsidRDefault="00D205A4" w:rsidP="00D205A4">
      <w:pPr>
        <w:spacing w:line="360" w:lineRule="auto"/>
        <w:rPr>
          <w:rFonts w:ascii="Times New Roman" w:hAnsi="Times New Roman" w:cs="Times New Roman"/>
          <w:i/>
          <w:iCs/>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i/>
          <w:iCs/>
          <w:sz w:val="24"/>
          <w:szCs w:val="24"/>
        </w:rPr>
        <w:t>Nutritional &amp; Metabolic Sensors (Bracelet)</w:t>
      </w:r>
    </w:p>
    <w:p w14:paraId="1AD87AF1"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Optical spectrometry sensors</w:t>
      </w:r>
      <w:r>
        <w:rPr>
          <w:rFonts w:ascii="Times New Roman" w:hAnsi="Times New Roman" w:cs="Times New Roman"/>
          <w:sz w:val="24"/>
          <w:szCs w:val="24"/>
        </w:rPr>
        <w:t xml:space="preserve"> (OSS)</w:t>
      </w:r>
      <w:r w:rsidRPr="00E16E75">
        <w:rPr>
          <w:rFonts w:ascii="Times New Roman" w:hAnsi="Times New Roman" w:cs="Times New Roman"/>
          <w:sz w:val="24"/>
          <w:szCs w:val="24"/>
        </w:rPr>
        <w:t>: Measure calorie intake by analysing food composition through light absorption/reflection.</w:t>
      </w:r>
    </w:p>
    <w:p w14:paraId="7DF13D6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Bio‑impedance sensors: Track hydration and metabolic activity by measuring electrical resistance in tissues.</w:t>
      </w:r>
    </w:p>
    <w:p w14:paraId="2ACD67B2"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Skin temperature sensors: Support energy harvesting and metabolic monitoring.</w:t>
      </w:r>
    </w:p>
    <w:p w14:paraId="250FD209" w14:textId="77777777" w:rsidR="00D205A4" w:rsidRPr="00E16E75" w:rsidRDefault="00D205A4" w:rsidP="00D205A4">
      <w:pPr>
        <w:spacing w:line="360" w:lineRule="auto"/>
        <w:rPr>
          <w:rFonts w:ascii="Times New Roman" w:hAnsi="Times New Roman" w:cs="Times New Roman"/>
          <w:sz w:val="24"/>
          <w:szCs w:val="24"/>
        </w:rPr>
      </w:pPr>
    </w:p>
    <w:p w14:paraId="6AF969DA" w14:textId="77777777" w:rsidR="00D205A4" w:rsidRPr="00E16E75" w:rsidRDefault="00D205A4" w:rsidP="00D205A4">
      <w:pPr>
        <w:spacing w:line="360" w:lineRule="auto"/>
        <w:rPr>
          <w:rFonts w:ascii="Times New Roman" w:hAnsi="Times New Roman" w:cs="Times New Roman"/>
          <w:sz w:val="24"/>
          <w:szCs w:val="24"/>
        </w:rPr>
      </w:pPr>
    </w:p>
    <w:p w14:paraId="7D5EAE14" w14:textId="77777777" w:rsidR="00D205A4" w:rsidRPr="00E16E75" w:rsidRDefault="00D205A4" w:rsidP="00D205A4">
      <w:pPr>
        <w:spacing w:line="360" w:lineRule="auto"/>
        <w:rPr>
          <w:rFonts w:ascii="Times New Roman" w:hAnsi="Times New Roman" w:cs="Times New Roman"/>
          <w:sz w:val="24"/>
          <w:szCs w:val="24"/>
        </w:rPr>
      </w:pPr>
    </w:p>
    <w:p w14:paraId="34492609" w14:textId="77777777" w:rsidR="00D205A4" w:rsidRPr="00E16E75" w:rsidRDefault="00D205A4" w:rsidP="00D205A4">
      <w:pPr>
        <w:spacing w:line="360" w:lineRule="auto"/>
        <w:rPr>
          <w:rFonts w:ascii="Times New Roman" w:hAnsi="Times New Roman" w:cs="Times New Roman"/>
          <w:i/>
          <w:iCs/>
          <w:sz w:val="24"/>
          <w:szCs w:val="24"/>
        </w:rPr>
      </w:pPr>
      <w:r w:rsidRPr="00E16E75">
        <w:rPr>
          <w:rFonts w:ascii="Times New Roman" w:hAnsi="Times New Roman" w:cs="Times New Roman"/>
          <w:i/>
          <w:iCs/>
          <w:sz w:val="24"/>
          <w:szCs w:val="24"/>
        </w:rPr>
        <w:t>Stress Regulation Sensors (Ring)</w:t>
      </w:r>
    </w:p>
    <w:p w14:paraId="7544E8FB"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Electrodermal activity (EDA) sensors: Detect changes in skin conductance linked to stress responses.</w:t>
      </w:r>
    </w:p>
    <w:p w14:paraId="6FAACA7C"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Heart rate variability (HRV) sensors: Monitor autonomic nervous system balance to assess stress levels.</w:t>
      </w:r>
    </w:p>
    <w:p w14:paraId="0626E712"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Haptic vibration motors: Deliver gentle pulses to calm the wearer when stress is detected.</w:t>
      </w:r>
    </w:p>
    <w:p w14:paraId="1D7B3FEF" w14:textId="77777777" w:rsidR="00D205A4" w:rsidRPr="00E16E75" w:rsidRDefault="00D205A4" w:rsidP="00D205A4">
      <w:pPr>
        <w:spacing w:line="360" w:lineRule="auto"/>
        <w:rPr>
          <w:rFonts w:ascii="Times New Roman" w:hAnsi="Times New Roman" w:cs="Times New Roman"/>
          <w:sz w:val="24"/>
          <w:szCs w:val="24"/>
        </w:rPr>
      </w:pPr>
    </w:p>
    <w:p w14:paraId="1C50759D" w14:textId="77777777" w:rsidR="00D205A4" w:rsidRPr="00E16E75" w:rsidRDefault="00D205A4" w:rsidP="00D205A4">
      <w:pPr>
        <w:spacing w:line="360" w:lineRule="auto"/>
        <w:rPr>
          <w:rFonts w:ascii="Times New Roman" w:hAnsi="Times New Roman" w:cs="Times New Roman"/>
          <w:i/>
          <w:iCs/>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i/>
          <w:iCs/>
          <w:sz w:val="24"/>
          <w:szCs w:val="24"/>
        </w:rPr>
        <w:t>Reproductive Health Sensors (Earrings)</w:t>
      </w:r>
    </w:p>
    <w:p w14:paraId="55BCCDF1"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Basal body temperature sensors: Track subtle temperature shifts that indicate ovulation cycles.</w:t>
      </w:r>
    </w:p>
    <w:p w14:paraId="47358273"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lastRenderedPageBreak/>
        <w:t xml:space="preserve">• </w:t>
      </w:r>
      <w:r w:rsidRPr="00E16E75">
        <w:rPr>
          <w:rFonts w:ascii="Times New Roman" w:hAnsi="Times New Roman" w:cs="Times New Roman"/>
          <w:sz w:val="24"/>
          <w:szCs w:val="24"/>
        </w:rPr>
        <w:tab/>
        <w:t>Hormonal biosensors (saliva/sweat analysis): Detect biomarkers linked to fertility and hormonal changes.</w:t>
      </w:r>
    </w:p>
    <w:p w14:paraId="6ADA3ED5"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Photoplethysmography (PPG) sensors: Monitor blood flow patterns that correlate with reproductive health.</w:t>
      </w:r>
    </w:p>
    <w:p w14:paraId="51A94F0A" w14:textId="77777777" w:rsidR="00D205A4" w:rsidRPr="00E16E75" w:rsidRDefault="00D205A4" w:rsidP="00D205A4">
      <w:pPr>
        <w:spacing w:line="360" w:lineRule="auto"/>
        <w:rPr>
          <w:rFonts w:ascii="Times New Roman" w:hAnsi="Times New Roman" w:cs="Times New Roman"/>
          <w:sz w:val="24"/>
          <w:szCs w:val="24"/>
        </w:rPr>
      </w:pPr>
    </w:p>
    <w:p w14:paraId="674A0E91" w14:textId="77777777" w:rsidR="00D205A4" w:rsidRPr="00E16E75"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1.4 </w:t>
      </w:r>
      <w:r w:rsidRPr="00E16E75">
        <w:rPr>
          <w:rFonts w:ascii="Times New Roman" w:hAnsi="Times New Roman" w:cs="Times New Roman"/>
          <w:b/>
          <w:bCs/>
          <w:sz w:val="24"/>
          <w:szCs w:val="24"/>
        </w:rPr>
        <w:t>Shared Features Across All Devices</w:t>
      </w:r>
    </w:p>
    <w:p w14:paraId="1F1DCC03"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Dual charging system: Electric fast‑charge + body‑heat energy harvesting.</w:t>
      </w:r>
    </w:p>
    <w:p w14:paraId="552841D1"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Wireless connectivity: Secure Bluetooth/5G sync with VIORA’s health app.</w:t>
      </w:r>
    </w:p>
    <w:p w14:paraId="0471C7A5"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AI‑driven analytics: Smart sensors feed data into personalized dashboards for both users and clinicians.</w:t>
      </w:r>
    </w:p>
    <w:p w14:paraId="1C04BAD1"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Data privacy: End‑to‑end encryption ensures confidentiality of sensitive health information.</w:t>
      </w:r>
    </w:p>
    <w:p w14:paraId="7C7FAE67" w14:textId="77777777" w:rsidR="00D205A4" w:rsidRPr="00E16E75" w:rsidRDefault="00D205A4" w:rsidP="00D205A4">
      <w:pPr>
        <w:spacing w:line="360" w:lineRule="auto"/>
        <w:rPr>
          <w:rFonts w:ascii="Times New Roman" w:hAnsi="Times New Roman" w:cs="Times New Roman"/>
          <w:sz w:val="24"/>
          <w:szCs w:val="24"/>
        </w:rPr>
      </w:pPr>
    </w:p>
    <w:p w14:paraId="49529463" w14:textId="77777777" w:rsidR="00D205A4" w:rsidRPr="00E16E75"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1.5 </w:t>
      </w:r>
      <w:r w:rsidRPr="00E16E75">
        <w:rPr>
          <w:rFonts w:ascii="Times New Roman" w:hAnsi="Times New Roman" w:cs="Times New Roman"/>
          <w:b/>
          <w:bCs/>
          <w:sz w:val="24"/>
          <w:szCs w:val="24"/>
        </w:rPr>
        <w:t>Strategic Positioning for VIORA</w:t>
      </w:r>
    </w:p>
    <w:p w14:paraId="00137442"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r>
      <w:r w:rsidRPr="00E16E75">
        <w:rPr>
          <w:rFonts w:ascii="Times New Roman" w:hAnsi="Times New Roman" w:cs="Times New Roman"/>
          <w:i/>
          <w:iCs/>
          <w:sz w:val="24"/>
          <w:szCs w:val="24"/>
        </w:rPr>
        <w:t>Differentiation:</w:t>
      </w:r>
      <w:r w:rsidRPr="00E16E75">
        <w:rPr>
          <w:rFonts w:ascii="Times New Roman" w:hAnsi="Times New Roman" w:cs="Times New Roman"/>
          <w:sz w:val="24"/>
          <w:szCs w:val="24"/>
        </w:rPr>
        <w:t xml:space="preserve"> VIORA’s Trio Set (bracelet, ring, earrings) uniquely combines nutrition, stress, and reproductive health monitoring—areas where competitors typically focus on only one domain.</w:t>
      </w:r>
    </w:p>
    <w:p w14:paraId="055FB6BC"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r>
      <w:r w:rsidRPr="00E16E75">
        <w:rPr>
          <w:rFonts w:ascii="Times New Roman" w:hAnsi="Times New Roman" w:cs="Times New Roman"/>
          <w:i/>
          <w:iCs/>
          <w:sz w:val="24"/>
          <w:szCs w:val="24"/>
        </w:rPr>
        <w:t>Luxury &amp; Personalization:</w:t>
      </w:r>
      <w:r w:rsidRPr="00E16E75">
        <w:rPr>
          <w:rFonts w:ascii="Times New Roman" w:hAnsi="Times New Roman" w:cs="Times New Roman"/>
          <w:sz w:val="24"/>
          <w:szCs w:val="24"/>
        </w:rPr>
        <w:t xml:space="preserve"> Competing against mass‑market devices, VIORA positions itself as a premium, elegant, and medically empowering brand, blending fashion with clinical utility.</w:t>
      </w:r>
    </w:p>
    <w:p w14:paraId="43F20AF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r>
      <w:r w:rsidRPr="00E16E75">
        <w:rPr>
          <w:rFonts w:ascii="Times New Roman" w:hAnsi="Times New Roman" w:cs="Times New Roman"/>
          <w:i/>
          <w:iCs/>
          <w:sz w:val="24"/>
          <w:szCs w:val="24"/>
        </w:rPr>
        <w:t xml:space="preserve">Innovation Edge: </w:t>
      </w:r>
      <w:r w:rsidRPr="00E16E75">
        <w:rPr>
          <w:rFonts w:ascii="Times New Roman" w:hAnsi="Times New Roman" w:cs="Times New Roman"/>
          <w:sz w:val="24"/>
          <w:szCs w:val="24"/>
        </w:rPr>
        <w:t>Body‑heat energy harvesting and multi‑device integration are distinctive features not widely offered by competitors.</w:t>
      </w:r>
    </w:p>
    <w:p w14:paraId="379B5D7F" w14:textId="77777777" w:rsidR="00D205A4" w:rsidRPr="00E16E75" w:rsidRDefault="00D205A4" w:rsidP="00D205A4">
      <w:pPr>
        <w:spacing w:line="360" w:lineRule="auto"/>
        <w:rPr>
          <w:rFonts w:ascii="Times New Roman" w:hAnsi="Times New Roman" w:cs="Times New Roman"/>
          <w:sz w:val="24"/>
          <w:szCs w:val="24"/>
        </w:rPr>
      </w:pPr>
    </w:p>
    <w:p w14:paraId="5E5EA880" w14:textId="77777777" w:rsidR="00D205A4" w:rsidRPr="00E16E75" w:rsidRDefault="00D205A4" w:rsidP="00D205A4">
      <w:pPr>
        <w:spacing w:line="360" w:lineRule="auto"/>
        <w:rPr>
          <w:rFonts w:ascii="Times New Roman" w:hAnsi="Times New Roman" w:cs="Times New Roman"/>
          <w:sz w:val="24"/>
          <w:szCs w:val="24"/>
        </w:rPr>
      </w:pPr>
    </w:p>
    <w:p w14:paraId="70732EC2" w14:textId="77777777" w:rsidR="00D205A4" w:rsidRPr="00E16E75"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1.6 </w:t>
      </w:r>
      <w:r w:rsidRPr="00E16E75">
        <w:rPr>
          <w:rFonts w:ascii="Times New Roman" w:hAnsi="Times New Roman" w:cs="Times New Roman"/>
          <w:b/>
          <w:bCs/>
          <w:sz w:val="24"/>
          <w:szCs w:val="24"/>
        </w:rPr>
        <w:t>Strategic Benefits</w:t>
      </w:r>
    </w:p>
    <w:p w14:paraId="0DD5B6C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For Users:</w:t>
      </w:r>
    </w:p>
    <w:p w14:paraId="5AD18BCA"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Encourages daily activity and proactive health management.</w:t>
      </w:r>
    </w:p>
    <w:p w14:paraId="33ECB7A0"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lastRenderedPageBreak/>
        <w:t xml:space="preserve">• </w:t>
      </w:r>
      <w:r w:rsidRPr="00E16E75">
        <w:rPr>
          <w:rFonts w:ascii="Times New Roman" w:hAnsi="Times New Roman" w:cs="Times New Roman"/>
          <w:sz w:val="24"/>
          <w:szCs w:val="24"/>
        </w:rPr>
        <w:tab/>
        <w:t>Combines wearable motivation with tangible clinical benefits.</w:t>
      </w:r>
    </w:p>
    <w:p w14:paraId="1B4D368A"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Builds trust through clinician‑verified outcomes.</w:t>
      </w:r>
    </w:p>
    <w:p w14:paraId="7C32158F"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For Clinicians:</w:t>
      </w:r>
    </w:p>
    <w:p w14:paraId="28720F74"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Access to step data contextualized with other Trio Set metrics (nutrition, stress, reproductive health).</w:t>
      </w:r>
    </w:p>
    <w:p w14:paraId="3AC79C6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Opportunity to integrate lifestyle data with diagnostic results for holistic patient care.</w:t>
      </w:r>
    </w:p>
    <w:p w14:paraId="16C7C4EE"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For VIORA:</w:t>
      </w:r>
    </w:p>
    <w:p w14:paraId="08DAAA11"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Reinforces brand positioning as a health device developer. (and a strong competitive point amongst companies such as </w:t>
      </w:r>
      <w:r w:rsidRPr="00E16E75">
        <w:rPr>
          <w:rFonts w:ascii="Times New Roman" w:hAnsi="Times New Roman" w:cs="Times New Roman"/>
          <w:i/>
          <w:iCs/>
          <w:sz w:val="24"/>
          <w:szCs w:val="24"/>
        </w:rPr>
        <w:t>Apple, Samsung, Fitbit and others</w:t>
      </w:r>
      <w:r w:rsidRPr="00E16E75">
        <w:rPr>
          <w:rFonts w:ascii="Times New Roman" w:hAnsi="Times New Roman" w:cs="Times New Roman"/>
          <w:sz w:val="24"/>
          <w:szCs w:val="24"/>
        </w:rPr>
        <w:t xml:space="preserve">) </w:t>
      </w:r>
    </w:p>
    <w:p w14:paraId="47BB0C37"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Creates a bridge between consumer wellness and clinical diagnostics.</w:t>
      </w:r>
    </w:p>
    <w:p w14:paraId="6DD0831A"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Differentiates VIORA in the wearable market by offering real medical value beyond tracking. </w:t>
      </w:r>
    </w:p>
    <w:p w14:paraId="73427693" w14:textId="77777777" w:rsidR="00D205A4" w:rsidRPr="00E16E75" w:rsidRDefault="00D205A4" w:rsidP="00D205A4">
      <w:pPr>
        <w:spacing w:line="360" w:lineRule="auto"/>
        <w:rPr>
          <w:rFonts w:ascii="Times New Roman" w:hAnsi="Times New Roman" w:cs="Times New Roman"/>
          <w:sz w:val="24"/>
          <w:szCs w:val="24"/>
        </w:rPr>
      </w:pPr>
    </w:p>
    <w:p w14:paraId="57CBE89A" w14:textId="77777777" w:rsidR="00D205A4" w:rsidRPr="00E16E75" w:rsidRDefault="00D205A4" w:rsidP="00D205A4">
      <w:pPr>
        <w:spacing w:line="360" w:lineRule="auto"/>
        <w:rPr>
          <w:rFonts w:ascii="Times New Roman" w:hAnsi="Times New Roman" w:cs="Times New Roman"/>
          <w:sz w:val="24"/>
          <w:szCs w:val="24"/>
        </w:rPr>
      </w:pPr>
    </w:p>
    <w:p w14:paraId="44A737E2" w14:textId="77777777" w:rsidR="00D205A4" w:rsidRPr="00E16E75" w:rsidRDefault="00D205A4" w:rsidP="00D205A4">
      <w:pPr>
        <w:spacing w:line="360" w:lineRule="auto"/>
        <w:rPr>
          <w:rFonts w:ascii="Times New Roman" w:hAnsi="Times New Roman" w:cs="Times New Roman"/>
          <w:sz w:val="24"/>
          <w:szCs w:val="24"/>
        </w:rPr>
      </w:pPr>
    </w:p>
    <w:p w14:paraId="5E17AE12" w14:textId="77777777" w:rsidR="00D205A4" w:rsidRPr="00E16E75" w:rsidRDefault="00D205A4" w:rsidP="00D205A4">
      <w:pPr>
        <w:spacing w:line="360" w:lineRule="auto"/>
        <w:rPr>
          <w:rFonts w:ascii="Times New Roman" w:hAnsi="Times New Roman" w:cs="Times New Roman"/>
          <w:sz w:val="24"/>
          <w:szCs w:val="24"/>
        </w:rPr>
      </w:pPr>
    </w:p>
    <w:p w14:paraId="4D7DC1A1" w14:textId="77777777" w:rsidR="00D205A4" w:rsidRPr="00E16E75" w:rsidRDefault="00D205A4" w:rsidP="00D205A4">
      <w:pPr>
        <w:spacing w:line="360" w:lineRule="auto"/>
        <w:rPr>
          <w:rFonts w:ascii="Times New Roman" w:hAnsi="Times New Roman" w:cs="Times New Roman"/>
          <w:sz w:val="24"/>
          <w:szCs w:val="24"/>
        </w:rPr>
      </w:pPr>
    </w:p>
    <w:p w14:paraId="6C7A1633" w14:textId="77777777" w:rsidR="00D205A4" w:rsidRPr="00E16E75" w:rsidRDefault="00D205A4" w:rsidP="00D205A4">
      <w:pPr>
        <w:spacing w:line="360" w:lineRule="auto"/>
        <w:rPr>
          <w:rFonts w:ascii="Times New Roman" w:hAnsi="Times New Roman" w:cs="Times New Roman"/>
          <w:sz w:val="24"/>
          <w:szCs w:val="24"/>
        </w:rPr>
      </w:pPr>
    </w:p>
    <w:p w14:paraId="22B2A521" w14:textId="77777777" w:rsidR="00D205A4" w:rsidRPr="00E16E75" w:rsidRDefault="00D205A4" w:rsidP="00D205A4">
      <w:pPr>
        <w:rPr>
          <w:rFonts w:ascii="Times New Roman" w:hAnsi="Times New Roman" w:cs="Times New Roman"/>
          <w:sz w:val="24"/>
          <w:szCs w:val="24"/>
        </w:rPr>
      </w:pPr>
    </w:p>
    <w:p w14:paraId="3A75AD8B" w14:textId="77777777" w:rsidR="00D205A4" w:rsidRPr="00E16E75" w:rsidRDefault="00D205A4" w:rsidP="00D205A4">
      <w:pPr>
        <w:rPr>
          <w:rFonts w:ascii="Times New Roman" w:hAnsi="Times New Roman" w:cs="Times New Roman"/>
          <w:sz w:val="24"/>
          <w:szCs w:val="24"/>
        </w:rPr>
      </w:pPr>
    </w:p>
    <w:p w14:paraId="4F8F7D12" w14:textId="77777777" w:rsidR="00D205A4" w:rsidRPr="00E16E75" w:rsidRDefault="00D205A4" w:rsidP="00D205A4">
      <w:pPr>
        <w:rPr>
          <w:rFonts w:ascii="Times New Roman" w:hAnsi="Times New Roman" w:cs="Times New Roman"/>
          <w:sz w:val="24"/>
          <w:szCs w:val="24"/>
        </w:rPr>
      </w:pPr>
    </w:p>
    <w:p w14:paraId="4EBDF1A2" w14:textId="77777777" w:rsidR="00D205A4" w:rsidRPr="00E16E75" w:rsidRDefault="00D205A4" w:rsidP="00D205A4">
      <w:pPr>
        <w:rPr>
          <w:rFonts w:ascii="Times New Roman" w:hAnsi="Times New Roman" w:cs="Times New Roman"/>
          <w:sz w:val="24"/>
          <w:szCs w:val="24"/>
        </w:rPr>
      </w:pPr>
    </w:p>
    <w:p w14:paraId="67EBA260" w14:textId="77777777" w:rsidR="00D205A4" w:rsidRPr="00E16E75" w:rsidRDefault="00D205A4" w:rsidP="00D205A4">
      <w:pPr>
        <w:rPr>
          <w:rFonts w:ascii="Times New Roman" w:hAnsi="Times New Roman" w:cs="Times New Roman"/>
          <w:sz w:val="24"/>
          <w:szCs w:val="24"/>
        </w:rPr>
      </w:pPr>
    </w:p>
    <w:p w14:paraId="55C12480" w14:textId="77777777" w:rsidR="00D205A4" w:rsidRPr="00E16E75" w:rsidRDefault="00D205A4" w:rsidP="00D205A4">
      <w:pPr>
        <w:rPr>
          <w:rFonts w:ascii="Times New Roman" w:hAnsi="Times New Roman" w:cs="Times New Roman"/>
          <w:sz w:val="24"/>
          <w:szCs w:val="24"/>
        </w:rPr>
      </w:pPr>
    </w:p>
    <w:p w14:paraId="6DA2245B" w14:textId="77777777" w:rsidR="00D205A4" w:rsidRPr="00E16E75" w:rsidRDefault="00D205A4" w:rsidP="00D205A4">
      <w:pPr>
        <w:rPr>
          <w:rFonts w:ascii="Times New Roman" w:hAnsi="Times New Roman" w:cs="Times New Roman"/>
          <w:sz w:val="24"/>
          <w:szCs w:val="24"/>
        </w:rPr>
      </w:pPr>
    </w:p>
    <w:p w14:paraId="00599972" w14:textId="77777777" w:rsidR="00D205A4" w:rsidRPr="00E16E75" w:rsidRDefault="00D205A4" w:rsidP="00D205A4">
      <w:pPr>
        <w:rPr>
          <w:rFonts w:ascii="Times New Roman" w:hAnsi="Times New Roman" w:cs="Times New Roman"/>
          <w:sz w:val="24"/>
          <w:szCs w:val="24"/>
        </w:rPr>
      </w:pPr>
    </w:p>
    <w:p w14:paraId="08604A90" w14:textId="77777777" w:rsidR="00D205A4" w:rsidRPr="00E16E75" w:rsidRDefault="00D205A4" w:rsidP="00D205A4">
      <w:pPr>
        <w:rPr>
          <w:rFonts w:ascii="Times New Roman" w:hAnsi="Times New Roman" w:cs="Times New Roman"/>
          <w:sz w:val="24"/>
          <w:szCs w:val="24"/>
        </w:rPr>
      </w:pPr>
    </w:p>
    <w:p w14:paraId="711926DD" w14:textId="77777777" w:rsidR="00D205A4" w:rsidRPr="00E16E75" w:rsidRDefault="00D205A4" w:rsidP="00D205A4">
      <w:pPr>
        <w:rPr>
          <w:rFonts w:ascii="Times New Roman" w:hAnsi="Times New Roman" w:cs="Times New Roman"/>
          <w:sz w:val="24"/>
          <w:szCs w:val="24"/>
        </w:rPr>
      </w:pPr>
      <w:r>
        <w:rPr>
          <w:rFonts w:ascii="Times New Roman" w:hAnsi="Times New Roman" w:cs="Times New Roman"/>
          <w:sz w:val="24"/>
          <w:szCs w:val="24"/>
        </w:rPr>
        <w:lastRenderedPageBreak/>
        <w:t xml:space="preserve">2. </w:t>
      </w:r>
      <w:r w:rsidRPr="00E16E75">
        <w:rPr>
          <w:rFonts w:ascii="Times New Roman" w:hAnsi="Times New Roman" w:cs="Times New Roman"/>
          <w:sz w:val="24"/>
          <w:szCs w:val="24"/>
        </w:rPr>
        <w:t>Product Visuals</w:t>
      </w:r>
      <w:r>
        <w:rPr>
          <w:rFonts w:ascii="Times New Roman" w:hAnsi="Times New Roman" w:cs="Times New Roman"/>
          <w:sz w:val="24"/>
          <w:szCs w:val="24"/>
        </w:rPr>
        <w:t xml:space="preserve"> and Pricing:</w:t>
      </w:r>
    </w:p>
    <w:p w14:paraId="6CF4EF79" w14:textId="77777777" w:rsidR="00D205A4" w:rsidRPr="00E16E75" w:rsidRDefault="00D205A4" w:rsidP="00D205A4">
      <w:pPr>
        <w:rPr>
          <w:rFonts w:ascii="Times New Roman" w:hAnsi="Times New Roman" w:cs="Times New Roman"/>
          <w:sz w:val="24"/>
          <w:szCs w:val="24"/>
        </w:rPr>
      </w:pPr>
    </w:p>
    <w:p w14:paraId="0B93E7FA"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noProof/>
          <w:sz w:val="24"/>
          <w:szCs w:val="24"/>
        </w:rPr>
        <w:drawing>
          <wp:anchor distT="0" distB="0" distL="114300" distR="114300" simplePos="0" relativeHeight="251659264" behindDoc="0" locked="0" layoutInCell="1" allowOverlap="1" wp14:anchorId="1369C683" wp14:editId="5BF14F94">
            <wp:simplePos x="0" y="0"/>
            <wp:positionH relativeFrom="column">
              <wp:posOffset>0</wp:posOffset>
            </wp:positionH>
            <wp:positionV relativeFrom="paragraph">
              <wp:posOffset>-635</wp:posOffset>
            </wp:positionV>
            <wp:extent cx="3537549" cy="1981200"/>
            <wp:effectExtent l="0" t="0" r="6350" b="0"/>
            <wp:wrapNone/>
            <wp:docPr id="1596843283" name="Picture 3" descr="A close up of a bracelet and r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43283" name="Picture 3" descr="A close up of a bracelet and ring&#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37549" cy="1981200"/>
                    </a:xfrm>
                    <a:prstGeom prst="ellipse">
                      <a:avLst/>
                    </a:prstGeom>
                    <a:ln>
                      <a:noFill/>
                    </a:ln>
                    <a:effectLst>
                      <a:softEdge rad="112500"/>
                    </a:effectLst>
                  </pic:spPr>
                </pic:pic>
              </a:graphicData>
            </a:graphic>
          </wp:anchor>
        </w:drawing>
      </w:r>
      <w:r w:rsidRPr="00E16E75">
        <w:rPr>
          <w:rFonts w:ascii="Times New Roman" w:hAnsi="Times New Roman" w:cs="Times New Roman"/>
          <w:sz w:val="24"/>
          <w:szCs w:val="24"/>
        </w:rPr>
        <w:t xml:space="preserve">                                                                                       </w:t>
      </w:r>
    </w:p>
    <w:p w14:paraId="44370E67" w14:textId="77777777" w:rsidR="00D205A4" w:rsidRPr="00E16E75" w:rsidRDefault="00D205A4" w:rsidP="00D205A4">
      <w:pPr>
        <w:rPr>
          <w:rFonts w:ascii="Times New Roman" w:hAnsi="Times New Roman" w:cs="Times New Roman"/>
          <w:sz w:val="24"/>
          <w:szCs w:val="24"/>
        </w:rPr>
      </w:pPr>
    </w:p>
    <w:p w14:paraId="0F30622F" w14:textId="77777777" w:rsidR="00D205A4" w:rsidRPr="00E16E75" w:rsidRDefault="00D205A4" w:rsidP="00D205A4">
      <w:pPr>
        <w:rPr>
          <w:rFonts w:ascii="Times New Roman" w:hAnsi="Times New Roman" w:cs="Times New Roman"/>
          <w:sz w:val="24"/>
          <w:szCs w:val="24"/>
        </w:rPr>
      </w:pPr>
    </w:p>
    <w:p w14:paraId="4E33539B" w14:textId="77777777" w:rsidR="00D205A4" w:rsidRPr="00E16E75" w:rsidRDefault="00D205A4" w:rsidP="00D205A4">
      <w:pPr>
        <w:rPr>
          <w:rFonts w:ascii="Times New Roman" w:hAnsi="Times New Roman" w:cs="Times New Roman"/>
          <w:sz w:val="24"/>
          <w:szCs w:val="24"/>
        </w:rPr>
      </w:pPr>
    </w:p>
    <w:p w14:paraId="221B336F" w14:textId="77777777" w:rsidR="00D205A4" w:rsidRPr="00E16E75" w:rsidRDefault="00D205A4" w:rsidP="00D205A4">
      <w:pPr>
        <w:rPr>
          <w:rFonts w:ascii="Times New Roman" w:hAnsi="Times New Roman" w:cs="Times New Roman"/>
          <w:sz w:val="24"/>
          <w:szCs w:val="24"/>
        </w:rPr>
      </w:pPr>
    </w:p>
    <w:p w14:paraId="0890DFCD" w14:textId="77777777" w:rsidR="00D205A4" w:rsidRPr="00E16E75" w:rsidRDefault="00D205A4" w:rsidP="00D205A4">
      <w:pPr>
        <w:rPr>
          <w:rFonts w:ascii="Times New Roman" w:hAnsi="Times New Roman" w:cs="Times New Roman"/>
          <w:sz w:val="24"/>
          <w:szCs w:val="24"/>
        </w:rPr>
      </w:pPr>
    </w:p>
    <w:p w14:paraId="38E670F9" w14:textId="77777777" w:rsidR="00D205A4" w:rsidRPr="00E16E75" w:rsidRDefault="00D205A4" w:rsidP="00D205A4">
      <w:pPr>
        <w:rPr>
          <w:rFonts w:ascii="Times New Roman" w:hAnsi="Times New Roman" w:cs="Times New Roman"/>
          <w:sz w:val="24"/>
          <w:szCs w:val="24"/>
        </w:rPr>
      </w:pPr>
    </w:p>
    <w:p w14:paraId="7B88CE74" w14:textId="77777777" w:rsidR="00D205A4" w:rsidRPr="00E16E75" w:rsidRDefault="00D205A4" w:rsidP="00D205A4">
      <w:pPr>
        <w:rPr>
          <w:rFonts w:ascii="Times New Roman" w:hAnsi="Times New Roman" w:cs="Times New Roman"/>
          <w:sz w:val="24"/>
          <w:szCs w:val="24"/>
        </w:rPr>
      </w:pPr>
    </w:p>
    <w:p w14:paraId="4A653BB7"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noProof/>
          <w:sz w:val="24"/>
          <w:szCs w:val="24"/>
        </w:rPr>
        <w:drawing>
          <wp:anchor distT="0" distB="0" distL="114300" distR="114300" simplePos="0" relativeHeight="251660288" behindDoc="0" locked="0" layoutInCell="1" allowOverlap="1" wp14:anchorId="5386BF40" wp14:editId="7363D5F6">
            <wp:simplePos x="0" y="0"/>
            <wp:positionH relativeFrom="column">
              <wp:posOffset>0</wp:posOffset>
            </wp:positionH>
            <wp:positionV relativeFrom="paragraph">
              <wp:posOffset>-1905</wp:posOffset>
            </wp:positionV>
            <wp:extent cx="3154321" cy="3019425"/>
            <wp:effectExtent l="0" t="0" r="8255" b="0"/>
            <wp:wrapNone/>
            <wp:docPr id="2097829902" name="Picture 4" descr="A close up of a person's 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29902" name="Picture 4" descr="A close up of a person's ea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4321" cy="3019425"/>
                    </a:xfrm>
                    <a:prstGeom prst="ellipse">
                      <a:avLst/>
                    </a:prstGeom>
                    <a:ln>
                      <a:noFill/>
                    </a:ln>
                    <a:effectLst>
                      <a:softEdge rad="112500"/>
                    </a:effectLst>
                  </pic:spPr>
                </pic:pic>
              </a:graphicData>
            </a:graphic>
          </wp:anchor>
        </w:drawing>
      </w:r>
      <w:r w:rsidRPr="00E16E75">
        <w:rPr>
          <w:rFonts w:ascii="Times New Roman" w:hAnsi="Times New Roman" w:cs="Times New Roman"/>
          <w:sz w:val="24"/>
          <w:szCs w:val="24"/>
        </w:rPr>
        <w:t xml:space="preserve">                                                                                         </w:t>
      </w:r>
    </w:p>
    <w:p w14:paraId="28B0B3D3" w14:textId="77777777" w:rsidR="00D205A4" w:rsidRPr="00E16E75" w:rsidRDefault="00D205A4" w:rsidP="00D205A4">
      <w:pPr>
        <w:rPr>
          <w:rFonts w:ascii="Times New Roman" w:hAnsi="Times New Roman" w:cs="Times New Roman"/>
          <w:sz w:val="24"/>
          <w:szCs w:val="24"/>
        </w:rPr>
      </w:pPr>
    </w:p>
    <w:p w14:paraId="1DEF5F0D" w14:textId="77777777" w:rsidR="00D205A4" w:rsidRPr="00E16E75" w:rsidRDefault="00D205A4" w:rsidP="00D205A4">
      <w:pPr>
        <w:rPr>
          <w:rFonts w:ascii="Times New Roman" w:hAnsi="Times New Roman" w:cs="Times New Roman"/>
          <w:sz w:val="24"/>
          <w:szCs w:val="24"/>
        </w:rPr>
      </w:pPr>
    </w:p>
    <w:p w14:paraId="031E2E73" w14:textId="77777777" w:rsidR="00D205A4" w:rsidRPr="00E16E75" w:rsidRDefault="00D205A4" w:rsidP="00D205A4">
      <w:pPr>
        <w:rPr>
          <w:rFonts w:ascii="Times New Roman" w:hAnsi="Times New Roman" w:cs="Times New Roman"/>
          <w:sz w:val="24"/>
          <w:szCs w:val="24"/>
        </w:rPr>
      </w:pPr>
    </w:p>
    <w:p w14:paraId="37E89226" w14:textId="77777777" w:rsidR="00D205A4" w:rsidRPr="00E16E75" w:rsidRDefault="00D205A4" w:rsidP="00D205A4">
      <w:pPr>
        <w:rPr>
          <w:rFonts w:ascii="Times New Roman" w:hAnsi="Times New Roman" w:cs="Times New Roman"/>
          <w:sz w:val="24"/>
          <w:szCs w:val="24"/>
        </w:rPr>
      </w:pPr>
    </w:p>
    <w:p w14:paraId="703B8143" w14:textId="77777777" w:rsidR="00D205A4" w:rsidRPr="00E16E75" w:rsidRDefault="00D205A4" w:rsidP="00D205A4">
      <w:pPr>
        <w:rPr>
          <w:rFonts w:ascii="Times New Roman" w:hAnsi="Times New Roman" w:cs="Times New Roman"/>
          <w:sz w:val="24"/>
          <w:szCs w:val="24"/>
        </w:rPr>
      </w:pPr>
    </w:p>
    <w:p w14:paraId="35DAE6CB" w14:textId="77777777" w:rsidR="00D205A4" w:rsidRPr="00E16E75" w:rsidRDefault="00D205A4" w:rsidP="00D205A4">
      <w:pPr>
        <w:rPr>
          <w:rFonts w:ascii="Times New Roman" w:hAnsi="Times New Roman" w:cs="Times New Roman"/>
          <w:sz w:val="24"/>
          <w:szCs w:val="24"/>
        </w:rPr>
      </w:pPr>
    </w:p>
    <w:p w14:paraId="29D4D28A" w14:textId="77777777" w:rsidR="00D205A4" w:rsidRPr="00E16E75" w:rsidRDefault="00D205A4" w:rsidP="00D205A4">
      <w:pPr>
        <w:rPr>
          <w:rFonts w:ascii="Times New Roman" w:hAnsi="Times New Roman" w:cs="Times New Roman"/>
          <w:sz w:val="24"/>
          <w:szCs w:val="24"/>
        </w:rPr>
      </w:pPr>
    </w:p>
    <w:p w14:paraId="649DB4F9" w14:textId="77777777" w:rsidR="00D205A4" w:rsidRPr="00E16E75" w:rsidRDefault="00D205A4" w:rsidP="00D205A4">
      <w:pPr>
        <w:rPr>
          <w:rFonts w:ascii="Times New Roman" w:hAnsi="Times New Roman" w:cs="Times New Roman"/>
          <w:sz w:val="24"/>
          <w:szCs w:val="24"/>
        </w:rPr>
      </w:pPr>
    </w:p>
    <w:p w14:paraId="1134A12E" w14:textId="77777777" w:rsidR="00D205A4" w:rsidRPr="00E16E75" w:rsidRDefault="00D205A4" w:rsidP="00D205A4">
      <w:pPr>
        <w:rPr>
          <w:rFonts w:ascii="Times New Roman" w:hAnsi="Times New Roman" w:cs="Times New Roman"/>
          <w:sz w:val="24"/>
          <w:szCs w:val="24"/>
        </w:rPr>
      </w:pPr>
    </w:p>
    <w:p w14:paraId="2B182AB1" w14:textId="77777777" w:rsidR="00D205A4" w:rsidRPr="00E16E75" w:rsidRDefault="00D205A4" w:rsidP="00D205A4">
      <w:pPr>
        <w:rPr>
          <w:rFonts w:ascii="Times New Roman" w:hAnsi="Times New Roman" w:cs="Times New Roman"/>
          <w:sz w:val="24"/>
          <w:szCs w:val="24"/>
        </w:rPr>
      </w:pPr>
    </w:p>
    <w:p w14:paraId="592A9EFE" w14:textId="77777777" w:rsidR="00D205A4" w:rsidRPr="00E16E75" w:rsidRDefault="00D205A4" w:rsidP="00D205A4">
      <w:pPr>
        <w:rPr>
          <w:rFonts w:ascii="Times New Roman" w:hAnsi="Times New Roman" w:cs="Times New Roman"/>
          <w:sz w:val="24"/>
          <w:szCs w:val="24"/>
        </w:rPr>
      </w:pPr>
    </w:p>
    <w:p w14:paraId="5322562E"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sz w:val="24"/>
          <w:szCs w:val="24"/>
        </w:rPr>
        <w:t xml:space="preserve">Trio Set Pricing Breakdown: </w:t>
      </w:r>
    </w:p>
    <w:p w14:paraId="67510FBB" w14:textId="77777777" w:rsidR="00D205A4" w:rsidRPr="00E16E75" w:rsidRDefault="00D205A4" w:rsidP="00D205A4">
      <w:pPr>
        <w:pStyle w:val="ListParagraph"/>
        <w:numPr>
          <w:ilvl w:val="0"/>
          <w:numId w:val="1"/>
        </w:numPr>
        <w:rPr>
          <w:rFonts w:ascii="Times New Roman" w:hAnsi="Times New Roman" w:cs="Times New Roman"/>
          <w:sz w:val="24"/>
          <w:szCs w:val="24"/>
        </w:rPr>
      </w:pPr>
      <w:r w:rsidRPr="00E16E75">
        <w:rPr>
          <w:rFonts w:ascii="Times New Roman" w:hAnsi="Times New Roman" w:cs="Times New Roman"/>
          <w:sz w:val="24"/>
          <w:szCs w:val="24"/>
        </w:rPr>
        <w:t>Bracelet £895</w:t>
      </w:r>
    </w:p>
    <w:p w14:paraId="2BD55DCA" w14:textId="77777777" w:rsidR="00D205A4" w:rsidRPr="00E16E75" w:rsidRDefault="00D205A4" w:rsidP="00D205A4">
      <w:pPr>
        <w:pStyle w:val="ListParagraph"/>
        <w:numPr>
          <w:ilvl w:val="0"/>
          <w:numId w:val="1"/>
        </w:numPr>
        <w:rPr>
          <w:rFonts w:ascii="Times New Roman" w:hAnsi="Times New Roman" w:cs="Times New Roman"/>
          <w:sz w:val="24"/>
          <w:szCs w:val="24"/>
        </w:rPr>
      </w:pPr>
      <w:r w:rsidRPr="00E16E75">
        <w:rPr>
          <w:rFonts w:ascii="Times New Roman" w:hAnsi="Times New Roman" w:cs="Times New Roman"/>
          <w:sz w:val="24"/>
          <w:szCs w:val="24"/>
        </w:rPr>
        <w:t>Earrings £650</w:t>
      </w:r>
    </w:p>
    <w:p w14:paraId="337BD497" w14:textId="77777777" w:rsidR="00D205A4" w:rsidRPr="00E16E75" w:rsidRDefault="00D205A4" w:rsidP="00D205A4">
      <w:pPr>
        <w:pStyle w:val="ListParagraph"/>
        <w:numPr>
          <w:ilvl w:val="0"/>
          <w:numId w:val="1"/>
        </w:numPr>
        <w:rPr>
          <w:rFonts w:ascii="Times New Roman" w:hAnsi="Times New Roman" w:cs="Times New Roman"/>
          <w:sz w:val="24"/>
          <w:szCs w:val="24"/>
        </w:rPr>
      </w:pPr>
      <w:r w:rsidRPr="00E16E75">
        <w:rPr>
          <w:rFonts w:ascii="Times New Roman" w:hAnsi="Times New Roman" w:cs="Times New Roman"/>
          <w:sz w:val="24"/>
          <w:szCs w:val="24"/>
        </w:rPr>
        <w:t>Ring £450</w:t>
      </w:r>
    </w:p>
    <w:p w14:paraId="30978643" w14:textId="77777777" w:rsidR="00D205A4" w:rsidRPr="00E16E75" w:rsidRDefault="00D205A4" w:rsidP="00D205A4">
      <w:pPr>
        <w:rPr>
          <w:rFonts w:ascii="Times New Roman" w:hAnsi="Times New Roman" w:cs="Times New Roman"/>
          <w:sz w:val="24"/>
          <w:szCs w:val="24"/>
        </w:rPr>
      </w:pPr>
    </w:p>
    <w:p w14:paraId="40069746"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sz w:val="24"/>
          <w:szCs w:val="24"/>
        </w:rPr>
        <w:t xml:space="preserve">Total Package Trio Set £1,995 </w:t>
      </w:r>
    </w:p>
    <w:p w14:paraId="57E63796" w14:textId="77777777" w:rsidR="00D205A4" w:rsidRPr="00E16E75" w:rsidRDefault="00D205A4" w:rsidP="00D205A4">
      <w:pPr>
        <w:rPr>
          <w:rFonts w:ascii="Times New Roman" w:hAnsi="Times New Roman" w:cs="Times New Roman"/>
          <w:sz w:val="24"/>
          <w:szCs w:val="24"/>
        </w:rPr>
      </w:pPr>
    </w:p>
    <w:p w14:paraId="35EF698F" w14:textId="77777777" w:rsidR="00D205A4" w:rsidRPr="00E16E75" w:rsidRDefault="00D205A4" w:rsidP="00D205A4">
      <w:pPr>
        <w:rPr>
          <w:rFonts w:ascii="Times New Roman" w:hAnsi="Times New Roman" w:cs="Times New Roman"/>
          <w:sz w:val="24"/>
          <w:szCs w:val="24"/>
        </w:rPr>
      </w:pPr>
    </w:p>
    <w:p w14:paraId="3CB1544A" w14:textId="77777777" w:rsidR="00D205A4" w:rsidRPr="00E16E75" w:rsidRDefault="00D205A4" w:rsidP="00D205A4">
      <w:pPr>
        <w:rPr>
          <w:rFonts w:ascii="Times New Roman" w:hAnsi="Times New Roman" w:cs="Times New Roman"/>
          <w:sz w:val="24"/>
          <w:szCs w:val="24"/>
        </w:rPr>
      </w:pPr>
    </w:p>
    <w:p w14:paraId="79FB5D57" w14:textId="77777777" w:rsidR="00D205A4" w:rsidRPr="00E16E75" w:rsidRDefault="00D205A4" w:rsidP="00D205A4">
      <w:pPr>
        <w:rPr>
          <w:rFonts w:ascii="Times New Roman" w:hAnsi="Times New Roman" w:cs="Times New Roman"/>
          <w:sz w:val="24"/>
          <w:szCs w:val="24"/>
        </w:rPr>
      </w:pPr>
      <w:r w:rsidRPr="00194A82">
        <w:rPr>
          <w:rFonts w:ascii="Times New Roman" w:hAnsi="Times New Roman" w:cs="Times New Roman"/>
          <w:b/>
          <w:bCs/>
          <w:noProof/>
          <w:sz w:val="24"/>
          <w:szCs w:val="24"/>
        </w:rPr>
        <w:lastRenderedPageBreak/>
        <w:drawing>
          <wp:anchor distT="0" distB="0" distL="114300" distR="114300" simplePos="0" relativeHeight="251662336" behindDoc="0" locked="0" layoutInCell="1" allowOverlap="1" wp14:anchorId="581424CB" wp14:editId="17D46547">
            <wp:simplePos x="0" y="0"/>
            <wp:positionH relativeFrom="margin">
              <wp:posOffset>2137629</wp:posOffset>
            </wp:positionH>
            <wp:positionV relativeFrom="paragraph">
              <wp:posOffset>-570865</wp:posOffset>
            </wp:positionV>
            <wp:extent cx="3067050" cy="3067050"/>
            <wp:effectExtent l="19050" t="0" r="19050" b="895350"/>
            <wp:wrapNone/>
            <wp:docPr id="1060510236" name="Picture 5" descr="Just FLUX.1.1-pro (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ust FLUX.1.1-pro (9: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67050" cy="30670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663360" behindDoc="0" locked="0" layoutInCell="1" allowOverlap="1" wp14:anchorId="4A3E0CFD" wp14:editId="759E3834">
            <wp:simplePos x="0" y="0"/>
            <wp:positionH relativeFrom="column">
              <wp:posOffset>2190750</wp:posOffset>
            </wp:positionH>
            <wp:positionV relativeFrom="paragraph">
              <wp:posOffset>190500</wp:posOffset>
            </wp:positionV>
            <wp:extent cx="971117" cy="847725"/>
            <wp:effectExtent l="0" t="0" r="635" b="0"/>
            <wp:wrapNone/>
            <wp:docPr id="463955878" name="Picture 9" descr="A logo with a triangle and a triang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955878" name="Picture 9" descr="A logo with a triangle and a triangle in the middl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80207" cy="85566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B38D73B" w14:textId="77777777" w:rsidR="00D205A4" w:rsidRPr="00E16E75" w:rsidRDefault="00D205A4" w:rsidP="00D205A4">
      <w:pPr>
        <w:rPr>
          <w:rFonts w:ascii="Times New Roman" w:hAnsi="Times New Roman" w:cs="Times New Roman"/>
          <w:sz w:val="24"/>
          <w:szCs w:val="24"/>
        </w:rPr>
      </w:pPr>
    </w:p>
    <w:p w14:paraId="0EA5B965" w14:textId="77777777" w:rsidR="00D205A4" w:rsidRPr="00E16E75" w:rsidRDefault="00D205A4" w:rsidP="00D205A4">
      <w:pPr>
        <w:rPr>
          <w:rFonts w:ascii="Times New Roman" w:hAnsi="Times New Roman" w:cs="Times New Roman"/>
          <w:sz w:val="24"/>
          <w:szCs w:val="24"/>
        </w:rPr>
      </w:pPr>
    </w:p>
    <w:p w14:paraId="06C60BB2" w14:textId="77777777" w:rsidR="00D205A4" w:rsidRPr="00E16E75" w:rsidRDefault="00D205A4" w:rsidP="00D205A4">
      <w:pPr>
        <w:rPr>
          <w:rFonts w:ascii="Times New Roman" w:hAnsi="Times New Roman" w:cs="Times New Roman"/>
          <w:sz w:val="24"/>
          <w:szCs w:val="24"/>
        </w:rPr>
      </w:pPr>
    </w:p>
    <w:p w14:paraId="76BB6162" w14:textId="77777777" w:rsidR="00D205A4" w:rsidRPr="00194A82"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 </w:t>
      </w:r>
      <w:r w:rsidRPr="008435F7">
        <w:rPr>
          <w:rFonts w:ascii="Times New Roman" w:hAnsi="Times New Roman" w:cs="Times New Roman"/>
          <w:b/>
          <w:bCs/>
          <w:sz w:val="24"/>
          <w:szCs w:val="24"/>
        </w:rPr>
        <w:t>VIORA Digital Health App</w:t>
      </w:r>
      <w:r w:rsidRPr="00194A82">
        <w:rPr>
          <w:rFonts w:ascii="Times New Roman" w:hAnsi="Times New Roman" w:cs="Times New Roman"/>
          <w:b/>
          <w:bCs/>
          <w:sz w:val="24"/>
          <w:szCs w:val="24"/>
        </w:rPr>
        <w:t xml:space="preserve"> </w:t>
      </w:r>
    </w:p>
    <w:p w14:paraId="0D93F5E0" w14:textId="77777777" w:rsidR="00D205A4" w:rsidRPr="00194A82" w:rsidRDefault="00D205A4" w:rsidP="00D205A4">
      <w:pPr>
        <w:spacing w:line="360" w:lineRule="auto"/>
        <w:rPr>
          <w:rFonts w:ascii="Times New Roman" w:hAnsi="Times New Roman" w:cs="Times New Roman"/>
          <w:b/>
          <w:bCs/>
          <w:i/>
          <w:iCs/>
          <w:sz w:val="24"/>
          <w:szCs w:val="24"/>
        </w:rPr>
      </w:pPr>
      <w:proofErr w:type="spellStart"/>
      <w:r w:rsidRPr="00194A82">
        <w:rPr>
          <w:rFonts w:ascii="Times New Roman" w:hAnsi="Times New Roman" w:cs="Times New Roman"/>
          <w:b/>
          <w:bCs/>
          <w:i/>
          <w:iCs/>
          <w:sz w:val="24"/>
          <w:szCs w:val="24"/>
        </w:rPr>
        <w:t>VIORApp</w:t>
      </w:r>
      <w:proofErr w:type="spellEnd"/>
    </w:p>
    <w:p w14:paraId="004C3CDD" w14:textId="77777777" w:rsidR="00D205A4" w:rsidRPr="00E16E75" w:rsidRDefault="00D205A4" w:rsidP="00D205A4">
      <w:pPr>
        <w:spacing w:line="360" w:lineRule="auto"/>
        <w:rPr>
          <w:rFonts w:ascii="Times New Roman" w:hAnsi="Times New Roman" w:cs="Times New Roman"/>
          <w:sz w:val="24"/>
          <w:szCs w:val="24"/>
        </w:rPr>
      </w:pPr>
    </w:p>
    <w:p w14:paraId="07C79D64" w14:textId="77777777" w:rsidR="00D205A4" w:rsidRPr="00E16E75" w:rsidRDefault="00D205A4" w:rsidP="00D205A4">
      <w:pPr>
        <w:spacing w:line="360" w:lineRule="auto"/>
        <w:rPr>
          <w:rFonts w:ascii="Times New Roman" w:hAnsi="Times New Roman" w:cs="Times New Roman"/>
          <w:sz w:val="24"/>
          <w:szCs w:val="24"/>
        </w:rPr>
      </w:pPr>
    </w:p>
    <w:p w14:paraId="0FEDB42A" w14:textId="77777777" w:rsidR="00D205A4" w:rsidRPr="00E16E75" w:rsidRDefault="00D205A4" w:rsidP="00D205A4">
      <w:pPr>
        <w:spacing w:line="360" w:lineRule="auto"/>
        <w:rPr>
          <w:rFonts w:ascii="Times New Roman" w:hAnsi="Times New Roman" w:cs="Times New Roman"/>
          <w:sz w:val="24"/>
          <w:szCs w:val="24"/>
        </w:rPr>
      </w:pPr>
    </w:p>
    <w:p w14:paraId="2D255EE8" w14:textId="77777777" w:rsidR="00D205A4" w:rsidRPr="00E16E75" w:rsidRDefault="00D205A4" w:rsidP="00D205A4">
      <w:pPr>
        <w:spacing w:line="360" w:lineRule="auto"/>
        <w:rPr>
          <w:rFonts w:ascii="Times New Roman" w:hAnsi="Times New Roman" w:cs="Times New Roman"/>
          <w:sz w:val="24"/>
          <w:szCs w:val="24"/>
        </w:rPr>
      </w:pPr>
    </w:p>
    <w:p w14:paraId="0DB6A298" w14:textId="77777777" w:rsidR="00D205A4" w:rsidRPr="008435F7" w:rsidRDefault="00D205A4" w:rsidP="00D205A4">
      <w:pPr>
        <w:spacing w:line="360" w:lineRule="auto"/>
        <w:rPr>
          <w:rFonts w:ascii="Times New Roman" w:hAnsi="Times New Roman" w:cs="Times New Roman"/>
          <w:sz w:val="24"/>
          <w:szCs w:val="24"/>
        </w:rPr>
      </w:pPr>
    </w:p>
    <w:p w14:paraId="328854CF" w14:textId="77777777" w:rsidR="00D205A4" w:rsidRPr="008435F7" w:rsidRDefault="00D205A4" w:rsidP="00D205A4">
      <w:pPr>
        <w:spacing w:line="360" w:lineRule="auto"/>
        <w:rPr>
          <w:rFonts w:ascii="Times New Roman" w:hAnsi="Times New Roman" w:cs="Times New Roman"/>
          <w:sz w:val="24"/>
          <w:szCs w:val="24"/>
        </w:rPr>
      </w:pPr>
      <w:r w:rsidRPr="008435F7">
        <w:rPr>
          <w:rFonts w:ascii="Times New Roman" w:hAnsi="Times New Roman" w:cs="Times New Roman"/>
          <w:sz w:val="24"/>
          <w:szCs w:val="24"/>
        </w:rPr>
        <w:t xml:space="preserve">The VIORA digital health app is the central hub that connects with the wearable health devices: the earring, ring, and bracelet. Designed with both fictionality and </w:t>
      </w:r>
      <w:r w:rsidRPr="00E16E75">
        <w:rPr>
          <w:rFonts w:ascii="Times New Roman" w:hAnsi="Times New Roman" w:cs="Times New Roman"/>
          <w:sz w:val="24"/>
          <w:szCs w:val="24"/>
        </w:rPr>
        <w:t>sophisticated</w:t>
      </w:r>
      <w:r w:rsidRPr="008435F7">
        <w:rPr>
          <w:rFonts w:ascii="Times New Roman" w:hAnsi="Times New Roman" w:cs="Times New Roman"/>
          <w:sz w:val="24"/>
          <w:szCs w:val="24"/>
        </w:rPr>
        <w:t xml:space="preserve"> mind, the app enables users to monitor, adjust, and personalise their health experience real time. The users simply can download the app and connect all devices via Bluetooth setting making it easier to track, program and monitor their progress.</w:t>
      </w:r>
    </w:p>
    <w:p w14:paraId="332A5225" w14:textId="77777777" w:rsidR="00D205A4" w:rsidRPr="008435F7"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3.1 </w:t>
      </w:r>
      <w:r w:rsidRPr="008435F7">
        <w:rPr>
          <w:rFonts w:ascii="Times New Roman" w:hAnsi="Times New Roman" w:cs="Times New Roman"/>
          <w:b/>
          <w:bCs/>
          <w:sz w:val="24"/>
          <w:szCs w:val="24"/>
        </w:rPr>
        <w:t>Key Features</w:t>
      </w:r>
    </w:p>
    <w:p w14:paraId="799E1577" w14:textId="77777777" w:rsidR="00D205A4" w:rsidRPr="008435F7" w:rsidRDefault="00D205A4" w:rsidP="00D205A4">
      <w:pPr>
        <w:spacing w:line="360" w:lineRule="auto"/>
        <w:rPr>
          <w:rFonts w:ascii="Times New Roman" w:hAnsi="Times New Roman" w:cs="Times New Roman"/>
          <w:sz w:val="24"/>
          <w:szCs w:val="24"/>
        </w:rPr>
      </w:pPr>
      <w:r w:rsidRPr="008435F7">
        <w:rPr>
          <w:rFonts w:ascii="Times New Roman" w:hAnsi="Times New Roman" w:cs="Times New Roman"/>
          <w:i/>
          <w:iCs/>
          <w:sz w:val="24"/>
          <w:szCs w:val="24"/>
        </w:rPr>
        <w:t xml:space="preserve">Device </w:t>
      </w:r>
      <w:r w:rsidRPr="00E16E75">
        <w:rPr>
          <w:rFonts w:ascii="Times New Roman" w:hAnsi="Times New Roman" w:cs="Times New Roman"/>
          <w:i/>
          <w:iCs/>
          <w:sz w:val="24"/>
          <w:szCs w:val="24"/>
        </w:rPr>
        <w:t>Connectivity</w:t>
      </w:r>
      <w:r w:rsidRPr="008435F7">
        <w:rPr>
          <w:rFonts w:ascii="Times New Roman" w:hAnsi="Times New Roman" w:cs="Times New Roman"/>
          <w:i/>
          <w:iCs/>
          <w:sz w:val="24"/>
          <w:szCs w:val="24"/>
        </w:rPr>
        <w:t>:</w:t>
      </w:r>
      <w:r w:rsidRPr="008435F7">
        <w:rPr>
          <w:rFonts w:ascii="Times New Roman" w:hAnsi="Times New Roman" w:cs="Times New Roman"/>
          <w:sz w:val="24"/>
          <w:szCs w:val="24"/>
        </w:rPr>
        <w:t xml:space="preserve"> The app pairs wirelessly with each piece, ensuring that heart rate, oxygen saturation, sleep </w:t>
      </w:r>
      <w:r w:rsidRPr="00E16E75">
        <w:rPr>
          <w:rFonts w:ascii="Times New Roman" w:hAnsi="Times New Roman" w:cs="Times New Roman"/>
          <w:sz w:val="24"/>
          <w:szCs w:val="24"/>
        </w:rPr>
        <w:t>patterns</w:t>
      </w:r>
      <w:r w:rsidRPr="008435F7">
        <w:rPr>
          <w:rFonts w:ascii="Times New Roman" w:hAnsi="Times New Roman" w:cs="Times New Roman"/>
          <w:sz w:val="24"/>
          <w:szCs w:val="24"/>
        </w:rPr>
        <w:t>, and calorie intake data are continuously synchronised</w:t>
      </w:r>
    </w:p>
    <w:p w14:paraId="40AA6B62" w14:textId="77777777" w:rsidR="00D205A4" w:rsidRPr="00E16E75" w:rsidRDefault="00D205A4" w:rsidP="00D205A4">
      <w:pPr>
        <w:spacing w:line="360" w:lineRule="auto"/>
        <w:rPr>
          <w:rFonts w:ascii="Times New Roman" w:hAnsi="Times New Roman" w:cs="Times New Roman"/>
          <w:sz w:val="24"/>
          <w:szCs w:val="24"/>
        </w:rPr>
      </w:pPr>
      <w:r w:rsidRPr="008435F7">
        <w:rPr>
          <w:rFonts w:ascii="Times New Roman" w:hAnsi="Times New Roman" w:cs="Times New Roman"/>
          <w:i/>
          <w:iCs/>
          <w:sz w:val="24"/>
          <w:szCs w:val="24"/>
        </w:rPr>
        <w:t xml:space="preserve">Personalised </w:t>
      </w:r>
      <w:r w:rsidRPr="00E16E75">
        <w:rPr>
          <w:rFonts w:ascii="Times New Roman" w:hAnsi="Times New Roman" w:cs="Times New Roman"/>
          <w:i/>
          <w:iCs/>
          <w:sz w:val="24"/>
          <w:szCs w:val="24"/>
        </w:rPr>
        <w:t>Adjustments</w:t>
      </w:r>
      <w:r w:rsidRPr="008435F7">
        <w:rPr>
          <w:rFonts w:ascii="Times New Roman" w:hAnsi="Times New Roman" w:cs="Times New Roman"/>
          <w:sz w:val="24"/>
          <w:szCs w:val="24"/>
        </w:rPr>
        <w:t xml:space="preserve">: Users can </w:t>
      </w:r>
      <w:r w:rsidRPr="00E16E75">
        <w:rPr>
          <w:rFonts w:ascii="Times New Roman" w:hAnsi="Times New Roman" w:cs="Times New Roman"/>
          <w:sz w:val="24"/>
          <w:szCs w:val="24"/>
        </w:rPr>
        <w:t>customise</w:t>
      </w:r>
      <w:r w:rsidRPr="008435F7">
        <w:rPr>
          <w:rFonts w:ascii="Times New Roman" w:hAnsi="Times New Roman" w:cs="Times New Roman"/>
          <w:sz w:val="24"/>
          <w:szCs w:val="24"/>
        </w:rPr>
        <w:t xml:space="preserve"> device settings directly through the ap</w:t>
      </w:r>
      <w:r w:rsidRPr="00E16E75">
        <w:rPr>
          <w:rFonts w:ascii="Times New Roman" w:hAnsi="Times New Roman" w:cs="Times New Roman"/>
          <w:sz w:val="24"/>
          <w:szCs w:val="24"/>
        </w:rPr>
        <w:t>p</w:t>
      </w:r>
      <w:r w:rsidRPr="008435F7">
        <w:rPr>
          <w:rFonts w:ascii="Times New Roman" w:hAnsi="Times New Roman" w:cs="Times New Roman"/>
          <w:sz w:val="24"/>
          <w:szCs w:val="24"/>
        </w:rPr>
        <w:t xml:space="preserve"> example, the ring's vibration intensity for stress relief can be adjusted to suit individual preferences, (with choices vibration patters) while the bracelet's calorie tracking sens</w:t>
      </w:r>
      <w:r w:rsidRPr="00E16E75">
        <w:rPr>
          <w:rFonts w:ascii="Times New Roman" w:hAnsi="Times New Roman" w:cs="Times New Roman"/>
          <w:sz w:val="24"/>
          <w:szCs w:val="24"/>
        </w:rPr>
        <w:t>ors</w:t>
      </w:r>
      <w:r w:rsidRPr="008435F7">
        <w:rPr>
          <w:rFonts w:ascii="Times New Roman" w:hAnsi="Times New Roman" w:cs="Times New Roman"/>
          <w:sz w:val="24"/>
          <w:szCs w:val="24"/>
        </w:rPr>
        <w:t xml:space="preserve"> can be </w:t>
      </w:r>
      <w:r w:rsidRPr="00E16E75">
        <w:rPr>
          <w:rFonts w:ascii="Times New Roman" w:hAnsi="Times New Roman" w:cs="Times New Roman"/>
          <w:sz w:val="24"/>
          <w:szCs w:val="24"/>
        </w:rPr>
        <w:t>fine-tuned</w:t>
      </w:r>
      <w:r w:rsidRPr="008435F7">
        <w:rPr>
          <w:rFonts w:ascii="Times New Roman" w:hAnsi="Times New Roman" w:cs="Times New Roman"/>
          <w:sz w:val="24"/>
          <w:szCs w:val="24"/>
        </w:rPr>
        <w:t xml:space="preserve"> for dietary goals.</w:t>
      </w:r>
    </w:p>
    <w:p w14:paraId="64E6551B"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i/>
          <w:iCs/>
          <w:sz w:val="24"/>
          <w:szCs w:val="24"/>
        </w:rPr>
        <w:t>Energy Management:</w:t>
      </w:r>
      <w:r w:rsidRPr="00E16E75">
        <w:rPr>
          <w:rFonts w:ascii="Times New Roman" w:hAnsi="Times New Roman" w:cs="Times New Roman"/>
          <w:sz w:val="24"/>
          <w:szCs w:val="24"/>
        </w:rPr>
        <w:t xml:space="preserve"> The app monitors the thermoelectric charging system, notifying users when additional electric charging is required, thereby ensuring uninterrupted performance.</w:t>
      </w:r>
    </w:p>
    <w:p w14:paraId="735BEA16" w14:textId="77777777" w:rsidR="00D205A4" w:rsidRDefault="00D205A4" w:rsidP="00D205A4">
      <w:pPr>
        <w:spacing w:line="360" w:lineRule="auto"/>
        <w:rPr>
          <w:rFonts w:ascii="Times New Roman" w:hAnsi="Times New Roman" w:cs="Times New Roman"/>
          <w:sz w:val="24"/>
          <w:szCs w:val="24"/>
        </w:rPr>
      </w:pPr>
    </w:p>
    <w:p w14:paraId="283042CF" w14:textId="77777777" w:rsidR="00D205A4" w:rsidRDefault="00D205A4" w:rsidP="00D205A4">
      <w:pPr>
        <w:spacing w:line="360" w:lineRule="auto"/>
        <w:rPr>
          <w:rFonts w:ascii="Times New Roman" w:hAnsi="Times New Roman" w:cs="Times New Roman"/>
          <w:sz w:val="24"/>
          <w:szCs w:val="24"/>
        </w:rPr>
      </w:pPr>
    </w:p>
    <w:p w14:paraId="5E7FB991" w14:textId="77777777" w:rsidR="00D205A4" w:rsidRPr="008435F7" w:rsidRDefault="00D205A4" w:rsidP="00D205A4">
      <w:pPr>
        <w:spacing w:line="360" w:lineRule="auto"/>
        <w:rPr>
          <w:rFonts w:ascii="Times New Roman" w:hAnsi="Times New Roman" w:cs="Times New Roman"/>
          <w:sz w:val="24"/>
          <w:szCs w:val="24"/>
        </w:rPr>
      </w:pPr>
    </w:p>
    <w:p w14:paraId="64FEDC9F" w14:textId="77777777" w:rsidR="00D205A4" w:rsidRPr="00E16E75"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3.2 </w:t>
      </w:r>
      <w:r w:rsidRPr="00E16E75">
        <w:rPr>
          <w:rFonts w:ascii="Times New Roman" w:hAnsi="Times New Roman" w:cs="Times New Roman"/>
          <w:b/>
          <w:bCs/>
          <w:sz w:val="24"/>
          <w:szCs w:val="24"/>
        </w:rPr>
        <w:t>VIORA Step into Vitality Challenge</w:t>
      </w:r>
    </w:p>
    <w:p w14:paraId="20629DA6"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Challenge Overview</w:t>
      </w:r>
    </w:p>
    <w:p w14:paraId="0246B3A3"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Eligibility: All customers who purchase the VIORA Trio Set (Bracelet, Ring, Earrings). £1,995</w:t>
      </w:r>
    </w:p>
    <w:p w14:paraId="6D662EE2"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Goal: Walk 350,000 steps within 30 days (11,700 steps per day).</w:t>
      </w:r>
    </w:p>
    <w:p w14:paraId="04217690"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Tracking: Steps are automatically recorded via the VIORA health device and synced seamlessly to the </w:t>
      </w:r>
      <w:proofErr w:type="spellStart"/>
      <w:r w:rsidRPr="00E16E75">
        <w:rPr>
          <w:rFonts w:ascii="Times New Roman" w:hAnsi="Times New Roman" w:cs="Times New Roman"/>
          <w:sz w:val="24"/>
          <w:szCs w:val="24"/>
        </w:rPr>
        <w:t>VIORApp</w:t>
      </w:r>
      <w:proofErr w:type="spellEnd"/>
      <w:r w:rsidRPr="00E16E75">
        <w:rPr>
          <w:rFonts w:ascii="Times New Roman" w:hAnsi="Times New Roman" w:cs="Times New Roman"/>
          <w:sz w:val="24"/>
          <w:szCs w:val="24"/>
        </w:rPr>
        <w:t>.</w:t>
      </w:r>
    </w:p>
    <w:p w14:paraId="12CE306E"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Verification: Results are securely uploaded to the </w:t>
      </w:r>
      <w:proofErr w:type="spellStart"/>
      <w:r w:rsidRPr="00E16E75">
        <w:rPr>
          <w:rFonts w:ascii="Times New Roman" w:hAnsi="Times New Roman" w:cs="Times New Roman"/>
          <w:sz w:val="24"/>
          <w:szCs w:val="24"/>
        </w:rPr>
        <w:t>VIORApp</w:t>
      </w:r>
      <w:proofErr w:type="spellEnd"/>
      <w:r w:rsidRPr="00E16E75">
        <w:rPr>
          <w:rFonts w:ascii="Times New Roman" w:hAnsi="Times New Roman" w:cs="Times New Roman"/>
          <w:sz w:val="24"/>
          <w:szCs w:val="24"/>
        </w:rPr>
        <w:t xml:space="preserve"> and shared with clinicians through encrypted channels.</w:t>
      </w:r>
    </w:p>
    <w:p w14:paraId="0B24B5B2" w14:textId="77777777" w:rsidR="00D205A4" w:rsidRPr="00E16E75" w:rsidRDefault="00D205A4" w:rsidP="00D205A4">
      <w:pPr>
        <w:spacing w:line="360" w:lineRule="auto"/>
        <w:rPr>
          <w:rFonts w:ascii="Times New Roman" w:hAnsi="Times New Roman" w:cs="Times New Roman"/>
          <w:sz w:val="24"/>
          <w:szCs w:val="24"/>
        </w:rPr>
      </w:pPr>
    </w:p>
    <w:p w14:paraId="1A5B16F4" w14:textId="77777777" w:rsidR="00D205A4" w:rsidRPr="00E16E75"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3.3 </w:t>
      </w:r>
      <w:r w:rsidRPr="00E16E75">
        <w:rPr>
          <w:rFonts w:ascii="Times New Roman" w:hAnsi="Times New Roman" w:cs="Times New Roman"/>
          <w:b/>
          <w:bCs/>
          <w:sz w:val="24"/>
          <w:szCs w:val="24"/>
        </w:rPr>
        <w:t>Reward</w:t>
      </w:r>
    </w:p>
    <w:p w14:paraId="338C4557" w14:textId="77777777" w:rsidR="00D205A4" w:rsidRPr="00E16E75" w:rsidRDefault="00D205A4" w:rsidP="00D205A4">
      <w:pPr>
        <w:spacing w:line="360" w:lineRule="auto"/>
        <w:rPr>
          <w:rFonts w:ascii="Times New Roman" w:hAnsi="Times New Roman" w:cs="Times New Roman"/>
          <w:i/>
          <w:iCs/>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Upon successful completion, participants receive a voucher for a complimentary full blood test. </w:t>
      </w:r>
      <w:r w:rsidRPr="00E16E75">
        <w:rPr>
          <w:rFonts w:ascii="Times New Roman" w:hAnsi="Times New Roman" w:cs="Times New Roman"/>
          <w:i/>
          <w:iCs/>
          <w:sz w:val="24"/>
          <w:szCs w:val="24"/>
        </w:rPr>
        <w:t xml:space="preserve">(hormonal/nutritional, kidney/liver, diabetes, iron blood checks) </w:t>
      </w:r>
    </w:p>
    <w:p w14:paraId="274CE503"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The blood test provides a comprehensive snapshot of health, reinforcing VIORA’s mission to empower individuals with proactive, personalized care.</w:t>
      </w:r>
    </w:p>
    <w:p w14:paraId="4BFA65BA"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 xml:space="preserve">• </w:t>
      </w:r>
      <w:r w:rsidRPr="00E16E75">
        <w:rPr>
          <w:rFonts w:ascii="Times New Roman" w:hAnsi="Times New Roman" w:cs="Times New Roman"/>
          <w:sz w:val="24"/>
          <w:szCs w:val="24"/>
        </w:rPr>
        <w:tab/>
        <w:t xml:space="preserve">Voucher is issued digitally via the </w:t>
      </w:r>
      <w:proofErr w:type="spellStart"/>
      <w:r w:rsidRPr="00E16E75">
        <w:rPr>
          <w:rFonts w:ascii="Times New Roman" w:hAnsi="Times New Roman" w:cs="Times New Roman"/>
          <w:sz w:val="24"/>
          <w:szCs w:val="24"/>
        </w:rPr>
        <w:t>VIORApp</w:t>
      </w:r>
      <w:proofErr w:type="spellEnd"/>
      <w:r w:rsidRPr="00E16E75">
        <w:rPr>
          <w:rFonts w:ascii="Times New Roman" w:hAnsi="Times New Roman" w:cs="Times New Roman"/>
          <w:sz w:val="24"/>
          <w:szCs w:val="24"/>
        </w:rPr>
        <w:t xml:space="preserve"> and redeemable at partnered clinics.</w:t>
      </w:r>
    </w:p>
    <w:p w14:paraId="601D6EE7" w14:textId="77777777" w:rsidR="00D205A4" w:rsidRPr="00E16E75" w:rsidRDefault="00D205A4" w:rsidP="00D205A4">
      <w:pPr>
        <w:spacing w:line="360" w:lineRule="auto"/>
        <w:rPr>
          <w:rFonts w:ascii="Times New Roman" w:hAnsi="Times New Roman" w:cs="Times New Roman"/>
          <w:sz w:val="24"/>
          <w:szCs w:val="24"/>
        </w:rPr>
      </w:pPr>
    </w:p>
    <w:p w14:paraId="6434880E" w14:textId="77777777" w:rsidR="00D205A4" w:rsidRPr="00E16E75" w:rsidRDefault="00D205A4" w:rsidP="00D205A4">
      <w:pPr>
        <w:spacing w:line="360" w:lineRule="auto"/>
        <w:rPr>
          <w:rFonts w:ascii="Times New Roman" w:hAnsi="Times New Roman" w:cs="Times New Roman"/>
          <w:sz w:val="24"/>
          <w:szCs w:val="24"/>
        </w:rPr>
      </w:pPr>
    </w:p>
    <w:p w14:paraId="4E546FC1" w14:textId="77777777" w:rsidR="00D205A4" w:rsidRPr="00E16E75" w:rsidRDefault="00D205A4" w:rsidP="00D205A4">
      <w:pPr>
        <w:rPr>
          <w:rFonts w:ascii="Times New Roman" w:hAnsi="Times New Roman" w:cs="Times New Roman"/>
          <w:sz w:val="24"/>
          <w:szCs w:val="24"/>
        </w:rPr>
      </w:pPr>
    </w:p>
    <w:p w14:paraId="185023D2" w14:textId="77777777" w:rsidR="00D205A4" w:rsidRPr="00E16E75" w:rsidRDefault="00D205A4" w:rsidP="00D205A4">
      <w:pPr>
        <w:rPr>
          <w:rFonts w:ascii="Times New Roman" w:hAnsi="Times New Roman" w:cs="Times New Roman"/>
          <w:sz w:val="24"/>
          <w:szCs w:val="24"/>
        </w:rPr>
      </w:pPr>
    </w:p>
    <w:p w14:paraId="557AE78F" w14:textId="77777777" w:rsidR="00D205A4" w:rsidRPr="00E16E75" w:rsidRDefault="00D205A4" w:rsidP="00D205A4">
      <w:pPr>
        <w:rPr>
          <w:rFonts w:ascii="Times New Roman" w:hAnsi="Times New Roman" w:cs="Times New Roman"/>
          <w:sz w:val="24"/>
          <w:szCs w:val="24"/>
        </w:rPr>
      </w:pPr>
    </w:p>
    <w:p w14:paraId="67124299" w14:textId="77777777" w:rsidR="00D205A4" w:rsidRPr="00E16E75" w:rsidRDefault="00D205A4" w:rsidP="00D205A4">
      <w:pPr>
        <w:rPr>
          <w:rFonts w:ascii="Times New Roman" w:hAnsi="Times New Roman" w:cs="Times New Roman"/>
          <w:sz w:val="24"/>
          <w:szCs w:val="24"/>
        </w:rPr>
      </w:pPr>
    </w:p>
    <w:p w14:paraId="4291C5C4" w14:textId="77777777" w:rsidR="00D205A4" w:rsidRPr="00E16E75" w:rsidRDefault="00D205A4" w:rsidP="00D205A4">
      <w:pPr>
        <w:rPr>
          <w:rFonts w:ascii="Times New Roman" w:hAnsi="Times New Roman" w:cs="Times New Roman"/>
          <w:sz w:val="24"/>
          <w:szCs w:val="24"/>
        </w:rPr>
      </w:pPr>
    </w:p>
    <w:p w14:paraId="6D5CD667" w14:textId="77777777" w:rsidR="00D205A4" w:rsidRPr="00E16E75" w:rsidRDefault="00D205A4" w:rsidP="00D205A4">
      <w:pPr>
        <w:rPr>
          <w:rFonts w:ascii="Times New Roman" w:hAnsi="Times New Roman" w:cs="Times New Roman"/>
          <w:sz w:val="24"/>
          <w:szCs w:val="24"/>
        </w:rPr>
      </w:pPr>
    </w:p>
    <w:p w14:paraId="1D9A2455" w14:textId="77777777" w:rsidR="00D205A4" w:rsidRPr="00E16E75" w:rsidRDefault="00D205A4" w:rsidP="00D205A4">
      <w:pPr>
        <w:rPr>
          <w:rFonts w:ascii="Times New Roman" w:hAnsi="Times New Roman" w:cs="Times New Roman"/>
          <w:sz w:val="24"/>
          <w:szCs w:val="24"/>
        </w:rPr>
      </w:pPr>
    </w:p>
    <w:p w14:paraId="3D708E8C" w14:textId="77777777" w:rsidR="00D205A4" w:rsidRPr="00E16E75" w:rsidRDefault="00D205A4" w:rsidP="00D205A4">
      <w:pPr>
        <w:rPr>
          <w:rFonts w:ascii="Times New Roman" w:hAnsi="Times New Roman" w:cs="Times New Roman"/>
          <w:sz w:val="24"/>
          <w:szCs w:val="24"/>
        </w:rPr>
      </w:pPr>
    </w:p>
    <w:p w14:paraId="22195725" w14:textId="77777777" w:rsidR="00D205A4" w:rsidRPr="00E16E75" w:rsidRDefault="00D205A4" w:rsidP="00D205A4">
      <w:pPr>
        <w:rPr>
          <w:rFonts w:ascii="Times New Roman" w:hAnsi="Times New Roman" w:cs="Times New Roman"/>
          <w:sz w:val="24"/>
          <w:szCs w:val="24"/>
        </w:rPr>
      </w:pPr>
    </w:p>
    <w:p w14:paraId="4130E874" w14:textId="77777777" w:rsidR="00D205A4" w:rsidRPr="00E16E75" w:rsidRDefault="00D205A4" w:rsidP="00D205A4">
      <w:pPr>
        <w:rPr>
          <w:rFonts w:ascii="Times New Roman" w:hAnsi="Times New Roman" w:cs="Times New Roman"/>
          <w:sz w:val="24"/>
          <w:szCs w:val="24"/>
        </w:rPr>
      </w:pPr>
    </w:p>
    <w:p w14:paraId="0C5284F5" w14:textId="77777777" w:rsidR="00D205A4" w:rsidRPr="009401D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4. </w:t>
      </w:r>
      <w:r w:rsidRPr="002A1001">
        <w:rPr>
          <w:rFonts w:ascii="Times New Roman" w:hAnsi="Times New Roman" w:cs="Times New Roman"/>
          <w:b/>
          <w:bCs/>
          <w:sz w:val="24"/>
          <w:szCs w:val="24"/>
        </w:rPr>
        <w:t>SWOT Analysis Appraisal for VIORA</w:t>
      </w:r>
    </w:p>
    <w:p w14:paraId="54C3642C" w14:textId="77777777" w:rsidR="00D205A4" w:rsidRPr="002A1001" w:rsidRDefault="00D205A4" w:rsidP="00D205A4">
      <w:pPr>
        <w:spacing w:line="360" w:lineRule="auto"/>
        <w:rPr>
          <w:rFonts w:ascii="Times New Roman" w:hAnsi="Times New Roman" w:cs="Times New Roman"/>
          <w:sz w:val="24"/>
          <w:szCs w:val="24"/>
        </w:rPr>
      </w:pPr>
    </w:p>
    <w:p w14:paraId="66E6DC86" w14:textId="77777777" w:rsidR="00D205A4" w:rsidRPr="00E16E75" w:rsidRDefault="00D205A4" w:rsidP="00D205A4">
      <w:pPr>
        <w:spacing w:line="360" w:lineRule="auto"/>
        <w:rPr>
          <w:rFonts w:ascii="Times New Roman" w:hAnsi="Times New Roman" w:cs="Times New Roman"/>
          <w:sz w:val="24"/>
          <w:szCs w:val="24"/>
        </w:rPr>
      </w:pPr>
      <w:r w:rsidRPr="002A1001">
        <w:rPr>
          <w:rFonts w:ascii="Times New Roman" w:hAnsi="Times New Roman" w:cs="Times New Roman"/>
          <w:sz w:val="24"/>
          <w:szCs w:val="24"/>
        </w:rPr>
        <w:t>Strategic appraisal is essential for VIORA as it prepares to launch its innovative wearable health device set. The SWOT framework provides a structured analysis of the company's internal capabilities, highlighting factors that will influence the success of the product and the organisation's long-term positioning in the healthcare services sector.</w:t>
      </w:r>
    </w:p>
    <w:p w14:paraId="41A6FA23" w14:textId="77777777" w:rsidR="00D205A4" w:rsidRPr="00E16E75" w:rsidRDefault="00D205A4" w:rsidP="00D205A4">
      <w:pPr>
        <w:spacing w:line="360" w:lineRule="auto"/>
        <w:rPr>
          <w:rFonts w:ascii="Times New Roman" w:hAnsi="Times New Roman" w:cs="Times New Roman"/>
          <w:sz w:val="24"/>
          <w:szCs w:val="24"/>
        </w:rPr>
      </w:pPr>
    </w:p>
    <w:p w14:paraId="3DD6FB6A" w14:textId="77777777" w:rsidR="00D205A4" w:rsidRPr="002A1001" w:rsidRDefault="00D205A4" w:rsidP="00D205A4">
      <w:pPr>
        <w:rPr>
          <w:rFonts w:ascii="Times New Roman" w:hAnsi="Times New Roman" w:cs="Times New Roman"/>
          <w:sz w:val="24"/>
          <w:szCs w:val="24"/>
        </w:rPr>
      </w:pPr>
    </w:p>
    <w:p w14:paraId="7B77DE28" w14:textId="77777777" w:rsidR="00D205A4" w:rsidRPr="00E16E75" w:rsidRDefault="00D205A4" w:rsidP="00D205A4">
      <w:pPr>
        <w:rPr>
          <w:rFonts w:ascii="Times New Roman" w:hAnsi="Times New Roman" w:cs="Times New Roman"/>
          <w:noProof/>
          <w:sz w:val="24"/>
          <w:szCs w:val="24"/>
        </w:rPr>
      </w:pPr>
    </w:p>
    <w:p w14:paraId="40929DC4" w14:textId="77777777" w:rsidR="00D205A4" w:rsidRPr="00E16E75" w:rsidRDefault="00D205A4" w:rsidP="00D205A4">
      <w:pPr>
        <w:rPr>
          <w:rFonts w:ascii="Times New Roman" w:hAnsi="Times New Roman" w:cs="Times New Roman"/>
          <w:noProof/>
          <w:sz w:val="24"/>
          <w:szCs w:val="24"/>
        </w:rPr>
      </w:pPr>
    </w:p>
    <w:p w14:paraId="53BB3E25"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noProof/>
          <w:sz w:val="24"/>
          <w:szCs w:val="24"/>
        </w:rPr>
        <w:drawing>
          <wp:inline distT="0" distB="0" distL="0" distR="0" wp14:anchorId="14730B2A" wp14:editId="51DF24BE">
            <wp:extent cx="5731510" cy="4298950"/>
            <wp:effectExtent l="0" t="0" r="2540" b="6350"/>
            <wp:docPr id="1780410319" name="Picture 6" descr="A diagram of a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10319" name="Picture 6" descr="A diagram of a swot analysi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514BF864" w14:textId="77777777" w:rsidR="00D205A4" w:rsidRPr="00E16E75" w:rsidRDefault="00D205A4" w:rsidP="00D205A4">
      <w:pPr>
        <w:rPr>
          <w:rFonts w:ascii="Times New Roman" w:hAnsi="Times New Roman" w:cs="Times New Roman"/>
          <w:sz w:val="24"/>
          <w:szCs w:val="24"/>
        </w:rPr>
      </w:pPr>
    </w:p>
    <w:p w14:paraId="6A850432" w14:textId="77777777" w:rsidR="00D205A4" w:rsidRPr="00E16E75" w:rsidRDefault="00D205A4" w:rsidP="00D205A4">
      <w:pPr>
        <w:rPr>
          <w:rFonts w:ascii="Times New Roman" w:hAnsi="Times New Roman" w:cs="Times New Roman"/>
          <w:sz w:val="24"/>
          <w:szCs w:val="24"/>
        </w:rPr>
      </w:pPr>
    </w:p>
    <w:p w14:paraId="0BFED346" w14:textId="77777777" w:rsidR="00D205A4" w:rsidRPr="00E16E75" w:rsidRDefault="00D205A4" w:rsidP="00D205A4">
      <w:pPr>
        <w:rPr>
          <w:rFonts w:ascii="Times New Roman" w:hAnsi="Times New Roman" w:cs="Times New Roman"/>
          <w:sz w:val="24"/>
          <w:szCs w:val="24"/>
        </w:rPr>
      </w:pPr>
      <w:r w:rsidRPr="00E16E75">
        <w:rPr>
          <w:rFonts w:ascii="Times New Roman" w:hAnsi="Times New Roman" w:cs="Times New Roman"/>
          <w:noProof/>
          <w:sz w:val="24"/>
          <w:szCs w:val="24"/>
        </w:rPr>
        <w:lastRenderedPageBreak/>
        <w:drawing>
          <wp:inline distT="0" distB="0" distL="0" distR="0" wp14:anchorId="7701D246" wp14:editId="1BECBFFE">
            <wp:extent cx="5623035" cy="8434552"/>
            <wp:effectExtent l="0" t="0" r="0" b="5080"/>
            <wp:docPr id="738283282" name="Picture 7" descr="A char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283282" name="Picture 7" descr="A chart with text and imag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5322" cy="8437982"/>
                    </a:xfrm>
                    <a:prstGeom prst="rect">
                      <a:avLst/>
                    </a:prstGeom>
                    <a:noFill/>
                    <a:ln>
                      <a:noFill/>
                    </a:ln>
                  </pic:spPr>
                </pic:pic>
              </a:graphicData>
            </a:graphic>
          </wp:inline>
        </w:drawing>
      </w:r>
    </w:p>
    <w:p w14:paraId="49FBE77D" w14:textId="77777777" w:rsidR="00D205A4" w:rsidRPr="00E16E75" w:rsidRDefault="00D205A4" w:rsidP="00D205A4">
      <w:pPr>
        <w:rPr>
          <w:rFonts w:ascii="Times New Roman" w:hAnsi="Times New Roman" w:cs="Times New Roman"/>
          <w:sz w:val="24"/>
          <w:szCs w:val="24"/>
        </w:rPr>
      </w:pPr>
    </w:p>
    <w:p w14:paraId="5FEC960D" w14:textId="77777777" w:rsidR="00D205A4" w:rsidRPr="009401D4" w:rsidRDefault="00D205A4" w:rsidP="00D205A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6. </w:t>
      </w:r>
      <w:r w:rsidRPr="009401D4">
        <w:rPr>
          <w:rFonts w:ascii="Times New Roman" w:hAnsi="Times New Roman" w:cs="Times New Roman"/>
          <w:b/>
          <w:bCs/>
          <w:sz w:val="24"/>
          <w:szCs w:val="24"/>
        </w:rPr>
        <w:t>Key Stakeholders: Roles, Benefits, and Challenges</w:t>
      </w:r>
    </w:p>
    <w:p w14:paraId="1245634B" w14:textId="77777777" w:rsidR="00D205A4" w:rsidRPr="00E16E75" w:rsidRDefault="00D205A4" w:rsidP="00D205A4">
      <w:pPr>
        <w:spacing w:line="360" w:lineRule="auto"/>
        <w:rPr>
          <w:rFonts w:ascii="Times New Roman" w:hAnsi="Times New Roman" w:cs="Times New Roman"/>
          <w:sz w:val="24"/>
          <w:szCs w:val="24"/>
        </w:rPr>
      </w:pPr>
    </w:p>
    <w:p w14:paraId="0AFEDD4F" w14:textId="77777777" w:rsidR="00D205A4" w:rsidRPr="00E16E75" w:rsidRDefault="00D205A4" w:rsidP="00D205A4">
      <w:pPr>
        <w:spacing w:line="360" w:lineRule="auto"/>
        <w:rPr>
          <w:rFonts w:ascii="Times New Roman" w:hAnsi="Times New Roman" w:cs="Times New Roman"/>
          <w:sz w:val="24"/>
          <w:szCs w:val="24"/>
        </w:rPr>
      </w:pPr>
      <w:r w:rsidRPr="00E16E75">
        <w:rPr>
          <w:rFonts w:ascii="Times New Roman" w:hAnsi="Times New Roman" w:cs="Times New Roman"/>
          <w:sz w:val="24"/>
          <w:szCs w:val="24"/>
        </w:rPr>
        <w:t>The success of VIORA's wearable health device set depends on the coordinated involve of multiple stakeholders. Each group plays a distinct role, contributes unique benefits, a faces specific challenges that must be managed strategically.</w:t>
      </w:r>
    </w:p>
    <w:p w14:paraId="6E7CE7DA" w14:textId="77777777" w:rsidR="00D205A4" w:rsidRPr="00E16E75" w:rsidRDefault="00D205A4" w:rsidP="00D205A4">
      <w:pPr>
        <w:rPr>
          <w:rFonts w:ascii="Times New Roman" w:hAnsi="Times New Roman" w:cs="Times New Roman"/>
          <w:sz w:val="24"/>
          <w:szCs w:val="24"/>
        </w:rPr>
      </w:pPr>
    </w:p>
    <w:p w14:paraId="48D79353" w14:textId="77777777" w:rsidR="00D205A4" w:rsidRPr="00E16E75" w:rsidRDefault="00D205A4" w:rsidP="00D205A4">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28"/>
        <w:gridCol w:w="1880"/>
        <w:gridCol w:w="1801"/>
        <w:gridCol w:w="1814"/>
        <w:gridCol w:w="1893"/>
      </w:tblGrid>
      <w:tr w:rsidR="00D205A4" w:rsidRPr="00E16E75" w14:paraId="54AFCC3C" w14:textId="77777777" w:rsidTr="00FF29CD">
        <w:tc>
          <w:tcPr>
            <w:tcW w:w="1628" w:type="dxa"/>
            <w:shd w:val="clear" w:color="auto" w:fill="808080" w:themeFill="background1" w:themeFillShade="80"/>
          </w:tcPr>
          <w:p w14:paraId="113BBE2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Stakeholders </w:t>
            </w:r>
          </w:p>
          <w:p w14:paraId="3BFBBB2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Groups</w:t>
            </w:r>
          </w:p>
        </w:tc>
        <w:tc>
          <w:tcPr>
            <w:tcW w:w="1880" w:type="dxa"/>
            <w:shd w:val="clear" w:color="auto" w:fill="808080" w:themeFill="background1" w:themeFillShade="80"/>
          </w:tcPr>
          <w:p w14:paraId="4348D70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Roles &amp;R Responsibilities </w:t>
            </w:r>
          </w:p>
        </w:tc>
        <w:tc>
          <w:tcPr>
            <w:tcW w:w="1801" w:type="dxa"/>
            <w:shd w:val="clear" w:color="auto" w:fill="808080" w:themeFill="background1" w:themeFillShade="80"/>
          </w:tcPr>
          <w:p w14:paraId="5C6F443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Benefits they bring</w:t>
            </w:r>
          </w:p>
        </w:tc>
        <w:tc>
          <w:tcPr>
            <w:tcW w:w="1814" w:type="dxa"/>
            <w:shd w:val="clear" w:color="auto" w:fill="808080" w:themeFill="background1" w:themeFillShade="80"/>
          </w:tcPr>
          <w:p w14:paraId="339A1102"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Challenges they face </w:t>
            </w:r>
          </w:p>
        </w:tc>
        <w:tc>
          <w:tcPr>
            <w:tcW w:w="1893" w:type="dxa"/>
            <w:shd w:val="clear" w:color="auto" w:fill="808080" w:themeFill="background1" w:themeFillShade="80"/>
          </w:tcPr>
          <w:p w14:paraId="388B57B0"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Engagement Mechanisms </w:t>
            </w:r>
          </w:p>
        </w:tc>
      </w:tr>
      <w:tr w:rsidR="00D205A4" w:rsidRPr="00E16E75" w14:paraId="21523E47" w14:textId="77777777" w:rsidTr="00FF29CD">
        <w:tc>
          <w:tcPr>
            <w:tcW w:w="1628" w:type="dxa"/>
            <w:shd w:val="clear" w:color="auto" w:fill="F1A983" w:themeFill="accent2" w:themeFillTint="99"/>
          </w:tcPr>
          <w:p w14:paraId="773AF6B4"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Founders &amp; Leadership Team (Internal)</w:t>
            </w:r>
          </w:p>
        </w:tc>
        <w:tc>
          <w:tcPr>
            <w:tcW w:w="1880" w:type="dxa"/>
            <w:shd w:val="clear" w:color="auto" w:fill="F1A983" w:themeFill="accent2" w:themeFillTint="99"/>
          </w:tcPr>
          <w:p w14:paraId="2C176096"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Define strategic vision, overseas product innovation, financial oversight. Stakeholder engagement </w:t>
            </w:r>
          </w:p>
        </w:tc>
        <w:tc>
          <w:tcPr>
            <w:tcW w:w="1801" w:type="dxa"/>
            <w:shd w:val="clear" w:color="auto" w:fill="F1A983" w:themeFill="accent2" w:themeFillTint="99"/>
          </w:tcPr>
          <w:p w14:paraId="17E12473"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Agility in decision making, unique expertise, strong brand narrative</w:t>
            </w:r>
          </w:p>
        </w:tc>
        <w:tc>
          <w:tcPr>
            <w:tcW w:w="1814" w:type="dxa"/>
            <w:shd w:val="clear" w:color="auto" w:fill="F1A983" w:themeFill="accent2" w:themeFillTint="99"/>
          </w:tcPr>
          <w:p w14:paraId="33400DF8"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Balancing vision with operations, securing, funding, building credibility</w:t>
            </w:r>
          </w:p>
        </w:tc>
        <w:tc>
          <w:tcPr>
            <w:tcW w:w="1893" w:type="dxa"/>
            <w:shd w:val="clear" w:color="auto" w:fill="F1A983" w:themeFill="accent2" w:themeFillTint="99"/>
          </w:tcPr>
          <w:p w14:paraId="3B64B3CB"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Leadership, strategy reviews, investor updates.</w:t>
            </w:r>
          </w:p>
        </w:tc>
      </w:tr>
      <w:tr w:rsidR="00D205A4" w:rsidRPr="00E16E75" w14:paraId="35721DCA" w14:textId="77777777" w:rsidTr="00FF29CD">
        <w:tc>
          <w:tcPr>
            <w:tcW w:w="1628" w:type="dxa"/>
            <w:shd w:val="clear" w:color="auto" w:fill="F1A983" w:themeFill="accent2" w:themeFillTint="99"/>
          </w:tcPr>
          <w:p w14:paraId="6B2BE0D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Research &amp; Development (R&amp;D)</w:t>
            </w:r>
          </w:p>
          <w:p w14:paraId="0D5E6B89"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(Internal)</w:t>
            </w:r>
          </w:p>
        </w:tc>
        <w:tc>
          <w:tcPr>
            <w:tcW w:w="1880" w:type="dxa"/>
            <w:shd w:val="clear" w:color="auto" w:fill="F1A983" w:themeFill="accent2" w:themeFillTint="99"/>
          </w:tcPr>
          <w:p w14:paraId="7A5013F3"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Design health device set, embed sensors, ensure technical accuracy and design visuals. </w:t>
            </w:r>
          </w:p>
        </w:tc>
        <w:tc>
          <w:tcPr>
            <w:tcW w:w="1801" w:type="dxa"/>
            <w:shd w:val="clear" w:color="auto" w:fill="F1A983" w:themeFill="accent2" w:themeFillTint="99"/>
          </w:tcPr>
          <w:p w14:paraId="6D1A3F6B"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Differentiation, innovation edge, clinical credibility.</w:t>
            </w:r>
          </w:p>
        </w:tc>
        <w:tc>
          <w:tcPr>
            <w:tcW w:w="1814" w:type="dxa"/>
            <w:shd w:val="clear" w:color="auto" w:fill="F1A983" w:themeFill="accent2" w:themeFillTint="99"/>
          </w:tcPr>
          <w:p w14:paraId="22FFECA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Technical complexity, sourcing reliable manufacturers, regulatory compliance</w:t>
            </w:r>
          </w:p>
        </w:tc>
        <w:tc>
          <w:tcPr>
            <w:tcW w:w="1893" w:type="dxa"/>
            <w:shd w:val="clear" w:color="auto" w:fill="F1A983" w:themeFill="accent2" w:themeFillTint="99"/>
          </w:tcPr>
          <w:p w14:paraId="4F27659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Agile sprints, cross‑functional collaboration, clinical trials, co-designed workshops. </w:t>
            </w:r>
          </w:p>
        </w:tc>
      </w:tr>
      <w:tr w:rsidR="00D205A4" w:rsidRPr="00E16E75" w14:paraId="4DC01FC1" w14:textId="77777777" w:rsidTr="00FF29CD">
        <w:tc>
          <w:tcPr>
            <w:tcW w:w="1628" w:type="dxa"/>
            <w:shd w:val="clear" w:color="auto" w:fill="F1A983" w:themeFill="accent2" w:themeFillTint="99"/>
          </w:tcPr>
          <w:p w14:paraId="75ED9B7B"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Technology &amp; Product Development Teams (Internal)</w:t>
            </w:r>
          </w:p>
        </w:tc>
        <w:tc>
          <w:tcPr>
            <w:tcW w:w="1880" w:type="dxa"/>
            <w:shd w:val="clear" w:color="auto" w:fill="F1A983" w:themeFill="accent2" w:themeFillTint="99"/>
          </w:tcPr>
          <w:p w14:paraId="3772BA5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Build and maintain devices, app ecosystem, analytics.</w:t>
            </w:r>
          </w:p>
        </w:tc>
        <w:tc>
          <w:tcPr>
            <w:tcW w:w="1801" w:type="dxa"/>
            <w:shd w:val="clear" w:color="auto" w:fill="F1A983" w:themeFill="accent2" w:themeFillTint="99"/>
          </w:tcPr>
          <w:p w14:paraId="47646537"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Showcase innovation, seamless user experience</w:t>
            </w:r>
          </w:p>
        </w:tc>
        <w:tc>
          <w:tcPr>
            <w:tcW w:w="1814" w:type="dxa"/>
            <w:shd w:val="clear" w:color="auto" w:fill="F1A983" w:themeFill="accent2" w:themeFillTint="99"/>
          </w:tcPr>
          <w:p w14:paraId="718BCA3E"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Sensor reliability; balancing design with utility.</w:t>
            </w:r>
          </w:p>
        </w:tc>
        <w:tc>
          <w:tcPr>
            <w:tcW w:w="1893" w:type="dxa"/>
            <w:shd w:val="clear" w:color="auto" w:fill="F1A983" w:themeFill="accent2" w:themeFillTint="99"/>
          </w:tcPr>
          <w:p w14:paraId="1ADA8F82"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Iterative testing, user experience research, collaboration workshops.</w:t>
            </w:r>
          </w:p>
        </w:tc>
      </w:tr>
      <w:tr w:rsidR="00D205A4" w:rsidRPr="00E16E75" w14:paraId="1381ED2C" w14:textId="77777777" w:rsidTr="00FF29CD">
        <w:tc>
          <w:tcPr>
            <w:tcW w:w="1628" w:type="dxa"/>
            <w:shd w:val="clear" w:color="auto" w:fill="F1A983" w:themeFill="accent2" w:themeFillTint="99"/>
          </w:tcPr>
          <w:p w14:paraId="5E8F0B6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Operations &amp; Support Teams</w:t>
            </w:r>
          </w:p>
        </w:tc>
        <w:tc>
          <w:tcPr>
            <w:tcW w:w="1880" w:type="dxa"/>
            <w:shd w:val="clear" w:color="auto" w:fill="F1A983" w:themeFill="accent2" w:themeFillTint="99"/>
          </w:tcPr>
          <w:p w14:paraId="30B6260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Manage logistics, customer service, and after‑sales support.</w:t>
            </w:r>
          </w:p>
        </w:tc>
        <w:tc>
          <w:tcPr>
            <w:tcW w:w="1801" w:type="dxa"/>
            <w:shd w:val="clear" w:color="auto" w:fill="F1A983" w:themeFill="accent2" w:themeFillTint="99"/>
          </w:tcPr>
          <w:p w14:paraId="56DE5ED8"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Smooth user experience, brand trust.</w:t>
            </w:r>
          </w:p>
        </w:tc>
        <w:tc>
          <w:tcPr>
            <w:tcW w:w="1814" w:type="dxa"/>
            <w:shd w:val="clear" w:color="auto" w:fill="F1A983" w:themeFill="accent2" w:themeFillTint="99"/>
          </w:tcPr>
          <w:p w14:paraId="2BE95F0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Handling scale, maintaining luxury service standards.</w:t>
            </w:r>
          </w:p>
        </w:tc>
        <w:tc>
          <w:tcPr>
            <w:tcW w:w="1893" w:type="dxa"/>
            <w:shd w:val="clear" w:color="auto" w:fill="F1A983" w:themeFill="accent2" w:themeFillTint="99"/>
          </w:tcPr>
          <w:p w14:paraId="32F08D14"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Customer feedback,</w:t>
            </w:r>
          </w:p>
          <w:p w14:paraId="51610EC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service dashboards, training.</w:t>
            </w:r>
          </w:p>
        </w:tc>
      </w:tr>
      <w:tr w:rsidR="00D205A4" w:rsidRPr="00E16E75" w14:paraId="754B4600" w14:textId="77777777" w:rsidTr="00FF29CD">
        <w:tc>
          <w:tcPr>
            <w:tcW w:w="1628" w:type="dxa"/>
            <w:shd w:val="clear" w:color="auto" w:fill="92D050"/>
          </w:tcPr>
          <w:p w14:paraId="7A747FE1" w14:textId="77777777" w:rsidR="00D205A4" w:rsidRPr="00E16E75" w:rsidRDefault="00D205A4" w:rsidP="00FF29CD">
            <w:pPr>
              <w:rPr>
                <w:rFonts w:ascii="Times New Roman" w:hAnsi="Times New Roman" w:cs="Times New Roman"/>
                <w:sz w:val="24"/>
                <w:szCs w:val="24"/>
              </w:rPr>
            </w:pPr>
          </w:p>
        </w:tc>
        <w:tc>
          <w:tcPr>
            <w:tcW w:w="1880" w:type="dxa"/>
            <w:shd w:val="clear" w:color="auto" w:fill="92D050"/>
          </w:tcPr>
          <w:p w14:paraId="625AE534" w14:textId="77777777" w:rsidR="00D205A4" w:rsidRPr="00E16E75" w:rsidRDefault="00D205A4" w:rsidP="00FF29CD">
            <w:pPr>
              <w:rPr>
                <w:rFonts w:ascii="Times New Roman" w:hAnsi="Times New Roman" w:cs="Times New Roman"/>
                <w:sz w:val="24"/>
                <w:szCs w:val="24"/>
              </w:rPr>
            </w:pPr>
          </w:p>
        </w:tc>
        <w:tc>
          <w:tcPr>
            <w:tcW w:w="1801" w:type="dxa"/>
            <w:shd w:val="clear" w:color="auto" w:fill="92D050"/>
          </w:tcPr>
          <w:p w14:paraId="5417EF81" w14:textId="77777777" w:rsidR="00D205A4" w:rsidRPr="00E16E75" w:rsidRDefault="00D205A4" w:rsidP="00FF29CD">
            <w:pPr>
              <w:rPr>
                <w:rFonts w:ascii="Times New Roman" w:hAnsi="Times New Roman" w:cs="Times New Roman"/>
                <w:sz w:val="24"/>
                <w:szCs w:val="24"/>
              </w:rPr>
            </w:pPr>
          </w:p>
        </w:tc>
        <w:tc>
          <w:tcPr>
            <w:tcW w:w="1814" w:type="dxa"/>
            <w:shd w:val="clear" w:color="auto" w:fill="92D050"/>
          </w:tcPr>
          <w:p w14:paraId="354C0C1E" w14:textId="77777777" w:rsidR="00D205A4" w:rsidRPr="00E16E75" w:rsidRDefault="00D205A4" w:rsidP="00FF29CD">
            <w:pPr>
              <w:rPr>
                <w:rFonts w:ascii="Times New Roman" w:hAnsi="Times New Roman" w:cs="Times New Roman"/>
                <w:sz w:val="24"/>
                <w:szCs w:val="24"/>
              </w:rPr>
            </w:pPr>
          </w:p>
        </w:tc>
        <w:tc>
          <w:tcPr>
            <w:tcW w:w="1893" w:type="dxa"/>
            <w:shd w:val="clear" w:color="auto" w:fill="92D050"/>
          </w:tcPr>
          <w:p w14:paraId="4179B616" w14:textId="77777777" w:rsidR="00D205A4" w:rsidRPr="00E16E75" w:rsidRDefault="00D205A4" w:rsidP="00FF29CD">
            <w:pPr>
              <w:rPr>
                <w:rFonts w:ascii="Times New Roman" w:hAnsi="Times New Roman" w:cs="Times New Roman"/>
                <w:sz w:val="24"/>
                <w:szCs w:val="24"/>
              </w:rPr>
            </w:pPr>
          </w:p>
        </w:tc>
      </w:tr>
      <w:tr w:rsidR="00D205A4" w:rsidRPr="00E16E75" w14:paraId="38ED53E5" w14:textId="77777777" w:rsidTr="00FF29CD">
        <w:tc>
          <w:tcPr>
            <w:tcW w:w="1628" w:type="dxa"/>
            <w:shd w:val="clear" w:color="auto" w:fill="92D050"/>
          </w:tcPr>
          <w:p w14:paraId="63C9704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Patients / End‑Users (External)</w:t>
            </w:r>
          </w:p>
        </w:tc>
        <w:tc>
          <w:tcPr>
            <w:tcW w:w="1880" w:type="dxa"/>
            <w:shd w:val="clear" w:color="auto" w:fill="92D050"/>
          </w:tcPr>
          <w:p w14:paraId="41E60F04"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Adopt Trio Set, generate health data, provide feedback.</w:t>
            </w:r>
          </w:p>
        </w:tc>
        <w:tc>
          <w:tcPr>
            <w:tcW w:w="1801" w:type="dxa"/>
            <w:shd w:val="clear" w:color="auto" w:fill="92D050"/>
          </w:tcPr>
          <w:p w14:paraId="31DAEC83"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Empowered health insights, personalized dashboards, appealing design.</w:t>
            </w:r>
          </w:p>
        </w:tc>
        <w:tc>
          <w:tcPr>
            <w:tcW w:w="1814" w:type="dxa"/>
            <w:shd w:val="clear" w:color="auto" w:fill="92D050"/>
          </w:tcPr>
          <w:p w14:paraId="36B0322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Engagement consistency, privacy concerns, expectation management.</w:t>
            </w:r>
          </w:p>
        </w:tc>
        <w:tc>
          <w:tcPr>
            <w:tcW w:w="1893" w:type="dxa"/>
            <w:shd w:val="clear" w:color="auto" w:fill="92D050"/>
          </w:tcPr>
          <w:p w14:paraId="208211B0"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In‑app engagement, gamified challenges, feedback surveys.</w:t>
            </w:r>
          </w:p>
        </w:tc>
      </w:tr>
      <w:tr w:rsidR="00D205A4" w:rsidRPr="00E16E75" w14:paraId="6F799AE7" w14:textId="77777777" w:rsidTr="00FF29CD">
        <w:tc>
          <w:tcPr>
            <w:tcW w:w="1628" w:type="dxa"/>
            <w:shd w:val="clear" w:color="auto" w:fill="92D050"/>
          </w:tcPr>
          <w:p w14:paraId="03B8528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 xml:space="preserve">Clinicians &amp; Healthcare </w:t>
            </w:r>
            <w:r w:rsidRPr="00E16E75">
              <w:rPr>
                <w:rFonts w:ascii="Times New Roman" w:hAnsi="Times New Roman" w:cs="Times New Roman"/>
                <w:sz w:val="24"/>
                <w:szCs w:val="24"/>
              </w:rPr>
              <w:lastRenderedPageBreak/>
              <w:t>Providers (External)</w:t>
            </w:r>
          </w:p>
        </w:tc>
        <w:tc>
          <w:tcPr>
            <w:tcW w:w="1880" w:type="dxa"/>
            <w:shd w:val="clear" w:color="auto" w:fill="92D050"/>
          </w:tcPr>
          <w:p w14:paraId="5143EDA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lastRenderedPageBreak/>
              <w:t xml:space="preserve">Interpret data, integrate insights </w:t>
            </w:r>
            <w:r w:rsidRPr="00E16E75">
              <w:rPr>
                <w:rFonts w:ascii="Times New Roman" w:hAnsi="Times New Roman" w:cs="Times New Roman"/>
                <w:sz w:val="24"/>
                <w:szCs w:val="24"/>
              </w:rPr>
              <w:lastRenderedPageBreak/>
              <w:t>into care, provide guidance</w:t>
            </w:r>
          </w:p>
        </w:tc>
        <w:tc>
          <w:tcPr>
            <w:tcW w:w="1801" w:type="dxa"/>
            <w:shd w:val="clear" w:color="auto" w:fill="92D050"/>
          </w:tcPr>
          <w:p w14:paraId="3601C264"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lastRenderedPageBreak/>
              <w:t xml:space="preserve">Continuous health data, </w:t>
            </w:r>
            <w:r w:rsidRPr="00E16E75">
              <w:rPr>
                <w:rFonts w:ascii="Times New Roman" w:hAnsi="Times New Roman" w:cs="Times New Roman"/>
                <w:sz w:val="24"/>
                <w:szCs w:val="24"/>
              </w:rPr>
              <w:lastRenderedPageBreak/>
              <w:t>personalized treatment, stronger relationships.</w:t>
            </w:r>
          </w:p>
        </w:tc>
        <w:tc>
          <w:tcPr>
            <w:tcW w:w="1814" w:type="dxa"/>
            <w:shd w:val="clear" w:color="auto" w:fill="92D050"/>
          </w:tcPr>
          <w:p w14:paraId="7C8B472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lastRenderedPageBreak/>
              <w:t xml:space="preserve">Data overload, workflow </w:t>
            </w:r>
            <w:r w:rsidRPr="00E16E75">
              <w:rPr>
                <w:rFonts w:ascii="Times New Roman" w:hAnsi="Times New Roman" w:cs="Times New Roman"/>
                <w:sz w:val="24"/>
                <w:szCs w:val="24"/>
              </w:rPr>
              <w:lastRenderedPageBreak/>
              <w:t>integration, liability concerns.</w:t>
            </w:r>
          </w:p>
        </w:tc>
        <w:tc>
          <w:tcPr>
            <w:tcW w:w="1893" w:type="dxa"/>
            <w:shd w:val="clear" w:color="auto" w:fill="92D050"/>
          </w:tcPr>
          <w:p w14:paraId="063662D1"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lastRenderedPageBreak/>
              <w:t xml:space="preserve">Secure dashboards, </w:t>
            </w:r>
            <w:r w:rsidRPr="00E16E75">
              <w:rPr>
                <w:rFonts w:ascii="Times New Roman" w:hAnsi="Times New Roman" w:cs="Times New Roman"/>
                <w:sz w:val="24"/>
                <w:szCs w:val="24"/>
              </w:rPr>
              <w:lastRenderedPageBreak/>
              <w:t>training sessions, advisory boards.</w:t>
            </w:r>
          </w:p>
        </w:tc>
      </w:tr>
      <w:tr w:rsidR="00D205A4" w:rsidRPr="00E16E75" w14:paraId="7921CEA4" w14:textId="77777777" w:rsidTr="00FF29CD">
        <w:tc>
          <w:tcPr>
            <w:tcW w:w="1628" w:type="dxa"/>
            <w:shd w:val="clear" w:color="auto" w:fill="92D050"/>
          </w:tcPr>
          <w:p w14:paraId="27388BDA"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lastRenderedPageBreak/>
              <w:t xml:space="preserve">Investors &amp; Strategic Partners (External) </w:t>
            </w:r>
          </w:p>
        </w:tc>
        <w:tc>
          <w:tcPr>
            <w:tcW w:w="1880" w:type="dxa"/>
            <w:shd w:val="clear" w:color="auto" w:fill="92D050"/>
          </w:tcPr>
          <w:p w14:paraId="3F59EE75"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Provide capital, guidance, expansion opportunities.</w:t>
            </w:r>
          </w:p>
        </w:tc>
        <w:tc>
          <w:tcPr>
            <w:tcW w:w="1801" w:type="dxa"/>
            <w:shd w:val="clear" w:color="auto" w:fill="92D050"/>
          </w:tcPr>
          <w:p w14:paraId="781DC42F"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ROI potential (return on investment) brand association, growth.</w:t>
            </w:r>
          </w:p>
        </w:tc>
        <w:tc>
          <w:tcPr>
            <w:tcW w:w="1814" w:type="dxa"/>
            <w:shd w:val="clear" w:color="auto" w:fill="92D050"/>
          </w:tcPr>
          <w:p w14:paraId="28FC3C6E"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Market adoption risks, scalability vs. exclusivity</w:t>
            </w:r>
          </w:p>
        </w:tc>
        <w:tc>
          <w:tcPr>
            <w:tcW w:w="1893" w:type="dxa"/>
            <w:shd w:val="clear" w:color="auto" w:fill="92D050"/>
          </w:tcPr>
          <w:p w14:paraId="6FA71D74"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Investor briefings, quarterly reports, partnership summits.</w:t>
            </w:r>
          </w:p>
        </w:tc>
      </w:tr>
      <w:tr w:rsidR="00D205A4" w:rsidRPr="00E16E75" w14:paraId="56A7E00D" w14:textId="77777777" w:rsidTr="00FF29CD">
        <w:tc>
          <w:tcPr>
            <w:tcW w:w="1628" w:type="dxa"/>
            <w:shd w:val="clear" w:color="auto" w:fill="92D050"/>
          </w:tcPr>
          <w:p w14:paraId="2101722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Regulators &amp; Policy Makers (External)</w:t>
            </w:r>
          </w:p>
        </w:tc>
        <w:tc>
          <w:tcPr>
            <w:tcW w:w="1880" w:type="dxa"/>
            <w:shd w:val="clear" w:color="auto" w:fill="92D050"/>
          </w:tcPr>
          <w:p w14:paraId="4F85E0EB"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Approve devices, enforce compliance.</w:t>
            </w:r>
          </w:p>
        </w:tc>
        <w:tc>
          <w:tcPr>
            <w:tcW w:w="1801" w:type="dxa"/>
            <w:shd w:val="clear" w:color="auto" w:fill="92D050"/>
          </w:tcPr>
          <w:p w14:paraId="5E127687"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Promote safe innovation, public trust.</w:t>
            </w:r>
          </w:p>
        </w:tc>
        <w:tc>
          <w:tcPr>
            <w:tcW w:w="1814" w:type="dxa"/>
            <w:shd w:val="clear" w:color="auto" w:fill="92D050"/>
          </w:tcPr>
          <w:p w14:paraId="055A0D1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Keeping pace with tech, balancing safety with innovation.</w:t>
            </w:r>
          </w:p>
        </w:tc>
        <w:tc>
          <w:tcPr>
            <w:tcW w:w="1893" w:type="dxa"/>
            <w:shd w:val="clear" w:color="auto" w:fill="92D050"/>
          </w:tcPr>
          <w:p w14:paraId="6AB5AC82"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Compliance audits, certification processes, policy dialogues.</w:t>
            </w:r>
          </w:p>
        </w:tc>
      </w:tr>
      <w:tr w:rsidR="00D205A4" w:rsidRPr="00E16E75" w14:paraId="3634AB12" w14:textId="77777777" w:rsidTr="00FF29CD">
        <w:tc>
          <w:tcPr>
            <w:tcW w:w="1628" w:type="dxa"/>
            <w:shd w:val="clear" w:color="auto" w:fill="92D050"/>
          </w:tcPr>
          <w:p w14:paraId="014B30FD"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Retail &amp; Distribution Partners (External)</w:t>
            </w:r>
          </w:p>
        </w:tc>
        <w:tc>
          <w:tcPr>
            <w:tcW w:w="1880" w:type="dxa"/>
            <w:shd w:val="clear" w:color="auto" w:fill="92D050"/>
          </w:tcPr>
          <w:p w14:paraId="3CA2FA5B"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Market and distribute devices, manage logistics.</w:t>
            </w:r>
          </w:p>
        </w:tc>
        <w:tc>
          <w:tcPr>
            <w:tcW w:w="1801" w:type="dxa"/>
            <w:shd w:val="clear" w:color="auto" w:fill="92D050"/>
          </w:tcPr>
          <w:p w14:paraId="536B417C"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Access to premium health tech, brand prestige.</w:t>
            </w:r>
          </w:p>
        </w:tc>
        <w:tc>
          <w:tcPr>
            <w:tcW w:w="1814" w:type="dxa"/>
            <w:shd w:val="clear" w:color="auto" w:fill="92D050"/>
          </w:tcPr>
          <w:p w14:paraId="54BC21D7"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Consumer education, logistics, after‑sales service.</w:t>
            </w:r>
          </w:p>
        </w:tc>
        <w:tc>
          <w:tcPr>
            <w:tcW w:w="1893" w:type="dxa"/>
            <w:shd w:val="clear" w:color="auto" w:fill="92D050"/>
          </w:tcPr>
          <w:p w14:paraId="506B0F3E" w14:textId="77777777" w:rsidR="00D205A4" w:rsidRPr="00E16E75" w:rsidRDefault="00D205A4" w:rsidP="00FF29CD">
            <w:pPr>
              <w:rPr>
                <w:rFonts w:ascii="Times New Roman" w:hAnsi="Times New Roman" w:cs="Times New Roman"/>
                <w:sz w:val="24"/>
                <w:szCs w:val="24"/>
              </w:rPr>
            </w:pPr>
            <w:r w:rsidRPr="00E16E75">
              <w:rPr>
                <w:rFonts w:ascii="Times New Roman" w:hAnsi="Times New Roman" w:cs="Times New Roman"/>
                <w:sz w:val="24"/>
                <w:szCs w:val="24"/>
              </w:rPr>
              <w:t>Retail training, co‑branding campaigns, distribution agreements.</w:t>
            </w:r>
          </w:p>
        </w:tc>
      </w:tr>
      <w:tr w:rsidR="00D205A4" w:rsidRPr="00E16E75" w14:paraId="639988B0" w14:textId="77777777" w:rsidTr="00FF29CD">
        <w:tc>
          <w:tcPr>
            <w:tcW w:w="1628" w:type="dxa"/>
            <w:shd w:val="clear" w:color="auto" w:fill="D86DCB" w:themeFill="accent5" w:themeFillTint="99"/>
          </w:tcPr>
          <w:p w14:paraId="1D939A72" w14:textId="77777777" w:rsidR="00D205A4" w:rsidRPr="00E16E75" w:rsidRDefault="00D205A4" w:rsidP="00FF29CD">
            <w:pPr>
              <w:jc w:val="center"/>
              <w:rPr>
                <w:rFonts w:ascii="Times New Roman" w:hAnsi="Times New Roman" w:cs="Times New Roman"/>
                <w:sz w:val="24"/>
                <w:szCs w:val="24"/>
              </w:rPr>
            </w:pPr>
          </w:p>
        </w:tc>
        <w:tc>
          <w:tcPr>
            <w:tcW w:w="1880" w:type="dxa"/>
            <w:shd w:val="clear" w:color="auto" w:fill="D86DCB" w:themeFill="accent5" w:themeFillTint="99"/>
          </w:tcPr>
          <w:p w14:paraId="4298D723" w14:textId="77777777" w:rsidR="00D205A4" w:rsidRPr="00E16E75" w:rsidRDefault="00D205A4" w:rsidP="00FF29CD">
            <w:pPr>
              <w:rPr>
                <w:rFonts w:ascii="Times New Roman" w:hAnsi="Times New Roman" w:cs="Times New Roman"/>
                <w:sz w:val="24"/>
                <w:szCs w:val="24"/>
              </w:rPr>
            </w:pPr>
          </w:p>
        </w:tc>
        <w:tc>
          <w:tcPr>
            <w:tcW w:w="1801" w:type="dxa"/>
            <w:shd w:val="clear" w:color="auto" w:fill="D86DCB" w:themeFill="accent5" w:themeFillTint="99"/>
          </w:tcPr>
          <w:p w14:paraId="7C823DBE" w14:textId="77777777" w:rsidR="00D205A4" w:rsidRPr="00E16E75" w:rsidRDefault="00D205A4" w:rsidP="00FF29CD">
            <w:pPr>
              <w:rPr>
                <w:rFonts w:ascii="Times New Roman" w:hAnsi="Times New Roman" w:cs="Times New Roman"/>
                <w:sz w:val="24"/>
                <w:szCs w:val="24"/>
              </w:rPr>
            </w:pPr>
          </w:p>
        </w:tc>
        <w:tc>
          <w:tcPr>
            <w:tcW w:w="1814" w:type="dxa"/>
            <w:shd w:val="clear" w:color="auto" w:fill="D86DCB" w:themeFill="accent5" w:themeFillTint="99"/>
          </w:tcPr>
          <w:p w14:paraId="2B878EAC" w14:textId="77777777" w:rsidR="00D205A4" w:rsidRPr="00E16E75" w:rsidRDefault="00D205A4" w:rsidP="00FF29CD">
            <w:pPr>
              <w:rPr>
                <w:rFonts w:ascii="Times New Roman" w:hAnsi="Times New Roman" w:cs="Times New Roman"/>
                <w:sz w:val="24"/>
                <w:szCs w:val="24"/>
              </w:rPr>
            </w:pPr>
          </w:p>
        </w:tc>
        <w:tc>
          <w:tcPr>
            <w:tcW w:w="1893" w:type="dxa"/>
            <w:shd w:val="clear" w:color="auto" w:fill="D86DCB" w:themeFill="accent5" w:themeFillTint="99"/>
          </w:tcPr>
          <w:p w14:paraId="0A791EA6" w14:textId="77777777" w:rsidR="00D205A4" w:rsidRPr="00E16E75" w:rsidRDefault="00D205A4" w:rsidP="00FF29CD">
            <w:pPr>
              <w:rPr>
                <w:rFonts w:ascii="Times New Roman" w:hAnsi="Times New Roman" w:cs="Times New Roman"/>
                <w:sz w:val="24"/>
                <w:szCs w:val="24"/>
              </w:rPr>
            </w:pPr>
          </w:p>
        </w:tc>
      </w:tr>
      <w:tr w:rsidR="00D205A4" w:rsidRPr="00E16E75" w14:paraId="03D8224C" w14:textId="77777777" w:rsidTr="00FF29CD">
        <w:tc>
          <w:tcPr>
            <w:tcW w:w="1628" w:type="dxa"/>
            <w:shd w:val="clear" w:color="auto" w:fill="D86DCB" w:themeFill="accent5" w:themeFillTint="99"/>
          </w:tcPr>
          <w:p w14:paraId="141DC598"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NGO groups</w:t>
            </w:r>
          </w:p>
          <w:p w14:paraId="55322325"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(Connected)</w:t>
            </w:r>
          </w:p>
        </w:tc>
        <w:tc>
          <w:tcPr>
            <w:tcW w:w="1880" w:type="dxa"/>
            <w:shd w:val="clear" w:color="auto" w:fill="D86DCB" w:themeFill="accent5" w:themeFillTint="99"/>
          </w:tcPr>
          <w:p w14:paraId="7F7B34DA"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Partner on awareness campaigns, promote preventive health, women’s health, and wellness initiatives.</w:t>
            </w:r>
          </w:p>
        </w:tc>
        <w:tc>
          <w:tcPr>
            <w:tcW w:w="1801" w:type="dxa"/>
            <w:shd w:val="clear" w:color="auto" w:fill="D86DCB" w:themeFill="accent5" w:themeFillTint="99"/>
          </w:tcPr>
          <w:p w14:paraId="34A79D69"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Social credibility, community empowerment/ alignment with ethical values.</w:t>
            </w:r>
          </w:p>
        </w:tc>
        <w:tc>
          <w:tcPr>
            <w:tcW w:w="1814" w:type="dxa"/>
            <w:shd w:val="clear" w:color="auto" w:fill="D86DCB" w:themeFill="accent5" w:themeFillTint="99"/>
          </w:tcPr>
          <w:p w14:paraId="1D4E95B2"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Balancing commercial goals with social missions; inclusivity across diverse populations.</w:t>
            </w:r>
          </w:p>
        </w:tc>
        <w:tc>
          <w:tcPr>
            <w:tcW w:w="1893" w:type="dxa"/>
            <w:shd w:val="clear" w:color="auto" w:fill="D86DCB" w:themeFill="accent5" w:themeFillTint="99"/>
          </w:tcPr>
          <w:p w14:paraId="6AD18B41"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Joint campaigns, CSR partnerships, community health programs</w:t>
            </w:r>
          </w:p>
        </w:tc>
      </w:tr>
      <w:tr w:rsidR="00D205A4" w:rsidRPr="00E16E75" w14:paraId="79A59B20" w14:textId="77777777" w:rsidTr="00FF29CD">
        <w:tc>
          <w:tcPr>
            <w:tcW w:w="1628" w:type="dxa"/>
            <w:shd w:val="clear" w:color="auto" w:fill="D86DCB" w:themeFill="accent5" w:themeFillTint="99"/>
          </w:tcPr>
          <w:p w14:paraId="15A85D75"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 xml:space="preserve">Financial Institutions (Banks, </w:t>
            </w:r>
            <w:proofErr w:type="spellStart"/>
            <w:r w:rsidRPr="00E16E75">
              <w:rPr>
                <w:rFonts w:ascii="Times New Roman" w:hAnsi="Times New Roman" w:cs="Times New Roman"/>
                <w:sz w:val="24"/>
                <w:szCs w:val="24"/>
              </w:rPr>
              <w:t>Fintechs</w:t>
            </w:r>
            <w:proofErr w:type="spellEnd"/>
            <w:r w:rsidRPr="00E16E75">
              <w:rPr>
                <w:rFonts w:ascii="Times New Roman" w:hAnsi="Times New Roman" w:cs="Times New Roman"/>
                <w:sz w:val="24"/>
                <w:szCs w:val="24"/>
              </w:rPr>
              <w:t>)</w:t>
            </w:r>
          </w:p>
          <w:p w14:paraId="77160C8B"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(Connected)</w:t>
            </w:r>
          </w:p>
        </w:tc>
        <w:tc>
          <w:tcPr>
            <w:tcW w:w="1880" w:type="dxa"/>
            <w:shd w:val="clear" w:color="auto" w:fill="D86DCB" w:themeFill="accent5" w:themeFillTint="99"/>
          </w:tcPr>
          <w:p w14:paraId="23EC35CC"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Support financing options for health devices, wellness‑linked insurance products.</w:t>
            </w:r>
          </w:p>
        </w:tc>
        <w:tc>
          <w:tcPr>
            <w:tcW w:w="1801" w:type="dxa"/>
            <w:shd w:val="clear" w:color="auto" w:fill="D86DCB" w:themeFill="accent5" w:themeFillTint="99"/>
          </w:tcPr>
          <w:p w14:paraId="37D88BFB"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Increased accessibility, innovative health‑finance products.</w:t>
            </w:r>
          </w:p>
        </w:tc>
        <w:tc>
          <w:tcPr>
            <w:tcW w:w="1814" w:type="dxa"/>
            <w:shd w:val="clear" w:color="auto" w:fill="D86DCB" w:themeFill="accent5" w:themeFillTint="99"/>
          </w:tcPr>
          <w:p w14:paraId="097EF0DB"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Risk management, regulatory oversight.</w:t>
            </w:r>
          </w:p>
        </w:tc>
        <w:tc>
          <w:tcPr>
            <w:tcW w:w="1893" w:type="dxa"/>
            <w:shd w:val="clear" w:color="auto" w:fill="D86DCB" w:themeFill="accent5" w:themeFillTint="99"/>
          </w:tcPr>
          <w:p w14:paraId="65EABEC6"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Wellness‑linked credit products, insurance tie‑ins, co‑marketing.</w:t>
            </w:r>
          </w:p>
        </w:tc>
      </w:tr>
      <w:tr w:rsidR="00D205A4" w:rsidRPr="00E16E75" w14:paraId="72E996B7" w14:textId="77777777" w:rsidTr="00FF29CD">
        <w:tc>
          <w:tcPr>
            <w:tcW w:w="1628" w:type="dxa"/>
            <w:shd w:val="clear" w:color="auto" w:fill="D86DCB" w:themeFill="accent5" w:themeFillTint="99"/>
          </w:tcPr>
          <w:p w14:paraId="613D1BBA"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Government Health Agencies</w:t>
            </w:r>
          </w:p>
          <w:p w14:paraId="005D8737"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(Connected)</w:t>
            </w:r>
          </w:p>
        </w:tc>
        <w:tc>
          <w:tcPr>
            <w:tcW w:w="1880" w:type="dxa"/>
            <w:shd w:val="clear" w:color="auto" w:fill="D86DCB" w:themeFill="accent5" w:themeFillTint="99"/>
          </w:tcPr>
          <w:p w14:paraId="1F18F7E3"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Collaborate on preventive health campaigns and public health monitoring.</w:t>
            </w:r>
          </w:p>
        </w:tc>
        <w:tc>
          <w:tcPr>
            <w:tcW w:w="1801" w:type="dxa"/>
            <w:shd w:val="clear" w:color="auto" w:fill="D86DCB" w:themeFill="accent5" w:themeFillTint="99"/>
          </w:tcPr>
          <w:p w14:paraId="1BEA8E12"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Public trust, large‑scale adoption, policy influence.</w:t>
            </w:r>
          </w:p>
        </w:tc>
        <w:tc>
          <w:tcPr>
            <w:tcW w:w="1814" w:type="dxa"/>
            <w:shd w:val="clear" w:color="auto" w:fill="D86DCB" w:themeFill="accent5" w:themeFillTint="99"/>
          </w:tcPr>
          <w:p w14:paraId="1058F8CC"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Bureaucratic timelines, balancing innovation with regulation.</w:t>
            </w:r>
          </w:p>
        </w:tc>
        <w:tc>
          <w:tcPr>
            <w:tcW w:w="1893" w:type="dxa"/>
            <w:shd w:val="clear" w:color="auto" w:fill="D86DCB" w:themeFill="accent5" w:themeFillTint="99"/>
          </w:tcPr>
          <w:p w14:paraId="404D5CB0"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Public health partnerships, pilot programs, policy dialogues.</w:t>
            </w:r>
          </w:p>
        </w:tc>
      </w:tr>
      <w:tr w:rsidR="00D205A4" w:rsidRPr="00E16E75" w14:paraId="6B23F6DA" w14:textId="77777777" w:rsidTr="00FF29CD">
        <w:tc>
          <w:tcPr>
            <w:tcW w:w="1628" w:type="dxa"/>
            <w:shd w:val="clear" w:color="auto" w:fill="D86DCB" w:themeFill="accent5" w:themeFillTint="99"/>
          </w:tcPr>
          <w:p w14:paraId="0647CEF7"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Technology Ecosystem Partners (Cloud, AI, Connectivity)</w:t>
            </w:r>
          </w:p>
          <w:p w14:paraId="0BDB7D2D"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 xml:space="preserve">(Connected) </w:t>
            </w:r>
          </w:p>
        </w:tc>
        <w:tc>
          <w:tcPr>
            <w:tcW w:w="1880" w:type="dxa"/>
            <w:shd w:val="clear" w:color="auto" w:fill="D86DCB" w:themeFill="accent5" w:themeFillTint="99"/>
          </w:tcPr>
          <w:p w14:paraId="7E5DD799"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Provide infrastructure for data storage, analytics, and secure connectivity.</w:t>
            </w:r>
          </w:p>
        </w:tc>
        <w:tc>
          <w:tcPr>
            <w:tcW w:w="1801" w:type="dxa"/>
            <w:shd w:val="clear" w:color="auto" w:fill="D86DCB" w:themeFill="accent5" w:themeFillTint="99"/>
          </w:tcPr>
          <w:p w14:paraId="712507E2"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Scalability, reliability, advanced analytics capabilities.</w:t>
            </w:r>
          </w:p>
        </w:tc>
        <w:tc>
          <w:tcPr>
            <w:tcW w:w="1814" w:type="dxa"/>
            <w:shd w:val="clear" w:color="auto" w:fill="D86DCB" w:themeFill="accent5" w:themeFillTint="99"/>
          </w:tcPr>
          <w:p w14:paraId="34AC5A52"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Cybersecurity risks, dependency on third parties.</w:t>
            </w:r>
          </w:p>
        </w:tc>
        <w:tc>
          <w:tcPr>
            <w:tcW w:w="1893" w:type="dxa"/>
            <w:shd w:val="clear" w:color="auto" w:fill="D86DCB" w:themeFill="accent5" w:themeFillTint="99"/>
          </w:tcPr>
          <w:p w14:paraId="5311C0F2" w14:textId="77777777" w:rsidR="00D205A4" w:rsidRPr="00E16E75" w:rsidRDefault="00D205A4" w:rsidP="00FF29CD">
            <w:pPr>
              <w:shd w:val="clear" w:color="auto" w:fill="D86DCB" w:themeFill="accent5" w:themeFillTint="99"/>
              <w:rPr>
                <w:rFonts w:ascii="Times New Roman" w:hAnsi="Times New Roman" w:cs="Times New Roman"/>
                <w:sz w:val="24"/>
                <w:szCs w:val="24"/>
              </w:rPr>
            </w:pPr>
            <w:r w:rsidRPr="00E16E75">
              <w:rPr>
                <w:rFonts w:ascii="Times New Roman" w:hAnsi="Times New Roman" w:cs="Times New Roman"/>
                <w:sz w:val="24"/>
                <w:szCs w:val="24"/>
              </w:rPr>
              <w:t>Strategic tech alliances, integration agreements, co‑innovation labs.</w:t>
            </w:r>
          </w:p>
        </w:tc>
      </w:tr>
    </w:tbl>
    <w:p w14:paraId="5DC1FB76" w14:textId="77777777" w:rsidR="00D205A4" w:rsidRPr="00E16E75" w:rsidRDefault="00D205A4" w:rsidP="00D205A4">
      <w:pPr>
        <w:tabs>
          <w:tab w:val="left" w:pos="1739"/>
        </w:tabs>
        <w:rPr>
          <w:rFonts w:ascii="Times New Roman" w:hAnsi="Times New Roman" w:cs="Times New Roman"/>
          <w:sz w:val="24"/>
          <w:szCs w:val="24"/>
        </w:rPr>
      </w:pPr>
    </w:p>
    <w:p w14:paraId="75D8B7DA" w14:textId="77777777" w:rsidR="00D205A4" w:rsidRPr="00E16E75" w:rsidRDefault="00D205A4" w:rsidP="00D205A4">
      <w:pPr>
        <w:tabs>
          <w:tab w:val="left" w:pos="1739"/>
        </w:tabs>
        <w:spacing w:line="360" w:lineRule="auto"/>
        <w:rPr>
          <w:rFonts w:ascii="Times New Roman" w:hAnsi="Times New Roman" w:cs="Times New Roman"/>
          <w:sz w:val="24"/>
          <w:szCs w:val="24"/>
        </w:rPr>
      </w:pPr>
      <w:r w:rsidRPr="00E16E75">
        <w:rPr>
          <w:rFonts w:ascii="Times New Roman" w:hAnsi="Times New Roman" w:cs="Times New Roman"/>
          <w:sz w:val="24"/>
          <w:szCs w:val="24"/>
        </w:rPr>
        <w:lastRenderedPageBreak/>
        <w:t xml:space="preserve">The launch of VIORA's wearable health device set requires coordination between internal, external, and connected stakeholders. Each group plays a distinctive unique benefit in the process and faces challenges that must be addressed through individual approach. </w:t>
      </w:r>
    </w:p>
    <w:p w14:paraId="16122C2C" w14:textId="77777777" w:rsidR="00D205A4" w:rsidRPr="00E16E75" w:rsidRDefault="00D205A4" w:rsidP="00D205A4">
      <w:pPr>
        <w:tabs>
          <w:tab w:val="left" w:pos="1739"/>
        </w:tabs>
        <w:rPr>
          <w:rFonts w:ascii="Times New Roman" w:hAnsi="Times New Roman" w:cs="Times New Roman"/>
          <w:sz w:val="24"/>
          <w:szCs w:val="24"/>
        </w:rPr>
      </w:pPr>
    </w:p>
    <w:p w14:paraId="52353EC5" w14:textId="77777777" w:rsidR="00D205A4" w:rsidRPr="00E16E75" w:rsidRDefault="00D205A4" w:rsidP="00D205A4">
      <w:pPr>
        <w:tabs>
          <w:tab w:val="left" w:pos="1739"/>
        </w:tabs>
        <w:rPr>
          <w:rFonts w:ascii="Times New Roman" w:hAnsi="Times New Roman" w:cs="Times New Roman"/>
          <w:sz w:val="24"/>
          <w:szCs w:val="24"/>
        </w:rPr>
      </w:pPr>
    </w:p>
    <w:p w14:paraId="5FB5DA8A" w14:textId="77777777" w:rsidR="00D205A4" w:rsidRPr="00E16E75" w:rsidRDefault="00D205A4" w:rsidP="00D205A4">
      <w:pPr>
        <w:tabs>
          <w:tab w:val="left" w:pos="1739"/>
        </w:tabs>
        <w:rPr>
          <w:rFonts w:ascii="Times New Roman" w:hAnsi="Times New Roman" w:cs="Times New Roman"/>
          <w:sz w:val="24"/>
          <w:szCs w:val="24"/>
        </w:rPr>
      </w:pPr>
    </w:p>
    <w:p w14:paraId="5E8DCB34" w14:textId="77777777" w:rsidR="00D205A4" w:rsidRPr="00E16E75" w:rsidRDefault="00D205A4" w:rsidP="00D205A4">
      <w:pPr>
        <w:tabs>
          <w:tab w:val="left" w:pos="1739"/>
        </w:tabs>
        <w:rPr>
          <w:rFonts w:ascii="Times New Roman" w:hAnsi="Times New Roman" w:cs="Times New Roman"/>
          <w:sz w:val="24"/>
          <w:szCs w:val="24"/>
        </w:rPr>
      </w:pPr>
    </w:p>
    <w:p w14:paraId="00B97963" w14:textId="77777777" w:rsidR="00D205A4" w:rsidRPr="00E16E75" w:rsidRDefault="00D205A4" w:rsidP="00D205A4">
      <w:pPr>
        <w:tabs>
          <w:tab w:val="left" w:pos="1739"/>
        </w:tabs>
        <w:rPr>
          <w:rFonts w:ascii="Times New Roman" w:hAnsi="Times New Roman" w:cs="Times New Roman"/>
          <w:sz w:val="24"/>
          <w:szCs w:val="24"/>
        </w:rPr>
      </w:pPr>
    </w:p>
    <w:p w14:paraId="6672893A" w14:textId="77777777" w:rsidR="00D205A4" w:rsidRPr="00E16E75" w:rsidRDefault="00D205A4" w:rsidP="00D205A4">
      <w:pPr>
        <w:tabs>
          <w:tab w:val="left" w:pos="1739"/>
        </w:tabs>
        <w:rPr>
          <w:rFonts w:ascii="Times New Roman" w:hAnsi="Times New Roman" w:cs="Times New Roman"/>
          <w:sz w:val="24"/>
          <w:szCs w:val="24"/>
        </w:rPr>
      </w:pPr>
    </w:p>
    <w:p w14:paraId="5307741A" w14:textId="77777777" w:rsidR="00D205A4" w:rsidRPr="00E16E75" w:rsidRDefault="00D205A4" w:rsidP="00D205A4">
      <w:pPr>
        <w:tabs>
          <w:tab w:val="left" w:pos="1739"/>
        </w:tabs>
        <w:rPr>
          <w:rFonts w:ascii="Times New Roman" w:hAnsi="Times New Roman" w:cs="Times New Roman"/>
          <w:sz w:val="24"/>
          <w:szCs w:val="24"/>
        </w:rPr>
      </w:pPr>
    </w:p>
    <w:p w14:paraId="5FFDDC50" w14:textId="77777777" w:rsidR="00D205A4" w:rsidRPr="00E16E75" w:rsidRDefault="00D205A4" w:rsidP="00D205A4">
      <w:pPr>
        <w:tabs>
          <w:tab w:val="left" w:pos="1739"/>
        </w:tabs>
        <w:rPr>
          <w:rFonts w:ascii="Times New Roman" w:hAnsi="Times New Roman" w:cs="Times New Roman"/>
          <w:sz w:val="24"/>
          <w:szCs w:val="24"/>
        </w:rPr>
      </w:pPr>
    </w:p>
    <w:p w14:paraId="28F9E538" w14:textId="77777777" w:rsidR="00D205A4" w:rsidRPr="00E16E75" w:rsidRDefault="00D205A4" w:rsidP="00D205A4">
      <w:pPr>
        <w:tabs>
          <w:tab w:val="left" w:pos="1739"/>
        </w:tabs>
        <w:rPr>
          <w:rFonts w:ascii="Times New Roman" w:hAnsi="Times New Roman" w:cs="Times New Roman"/>
          <w:sz w:val="24"/>
          <w:szCs w:val="24"/>
        </w:rPr>
      </w:pPr>
    </w:p>
    <w:p w14:paraId="15DB6E5D" w14:textId="77777777" w:rsidR="00D205A4" w:rsidRPr="00E16E75" w:rsidRDefault="00D205A4" w:rsidP="00D205A4">
      <w:pPr>
        <w:tabs>
          <w:tab w:val="left" w:pos="1739"/>
        </w:tabs>
        <w:rPr>
          <w:rFonts w:ascii="Times New Roman" w:hAnsi="Times New Roman" w:cs="Times New Roman"/>
          <w:sz w:val="24"/>
          <w:szCs w:val="24"/>
        </w:rPr>
      </w:pPr>
    </w:p>
    <w:p w14:paraId="1E25912C" w14:textId="77777777" w:rsidR="00D205A4" w:rsidRPr="00E16E75" w:rsidRDefault="00D205A4" w:rsidP="00D205A4">
      <w:pPr>
        <w:tabs>
          <w:tab w:val="left" w:pos="1739"/>
        </w:tabs>
        <w:rPr>
          <w:rFonts w:ascii="Times New Roman" w:hAnsi="Times New Roman" w:cs="Times New Roman"/>
          <w:sz w:val="24"/>
          <w:szCs w:val="24"/>
        </w:rPr>
      </w:pPr>
    </w:p>
    <w:p w14:paraId="223EFEFB" w14:textId="77777777" w:rsidR="00D205A4" w:rsidRPr="00E16E75" w:rsidRDefault="00D205A4" w:rsidP="00D205A4">
      <w:pPr>
        <w:tabs>
          <w:tab w:val="left" w:pos="1739"/>
        </w:tabs>
        <w:rPr>
          <w:rFonts w:ascii="Times New Roman" w:hAnsi="Times New Roman" w:cs="Times New Roman"/>
          <w:sz w:val="24"/>
          <w:szCs w:val="24"/>
        </w:rPr>
      </w:pPr>
    </w:p>
    <w:p w14:paraId="65C8AD49" w14:textId="77777777" w:rsidR="00D205A4" w:rsidRPr="00E16E75" w:rsidRDefault="00D205A4" w:rsidP="00D205A4">
      <w:pPr>
        <w:tabs>
          <w:tab w:val="left" w:pos="1739"/>
        </w:tabs>
        <w:rPr>
          <w:rFonts w:ascii="Times New Roman" w:hAnsi="Times New Roman" w:cs="Times New Roman"/>
          <w:sz w:val="24"/>
          <w:szCs w:val="24"/>
        </w:rPr>
      </w:pPr>
    </w:p>
    <w:p w14:paraId="5EACBC02" w14:textId="77777777" w:rsidR="00D205A4" w:rsidRPr="00E16E75" w:rsidRDefault="00D205A4" w:rsidP="00D205A4">
      <w:pPr>
        <w:tabs>
          <w:tab w:val="left" w:pos="1739"/>
        </w:tabs>
        <w:rPr>
          <w:rFonts w:ascii="Times New Roman" w:hAnsi="Times New Roman" w:cs="Times New Roman"/>
          <w:sz w:val="24"/>
          <w:szCs w:val="24"/>
        </w:rPr>
      </w:pPr>
    </w:p>
    <w:p w14:paraId="23B5878C" w14:textId="77777777" w:rsidR="00D205A4" w:rsidRPr="00E16E75" w:rsidRDefault="00D205A4" w:rsidP="00D205A4">
      <w:pPr>
        <w:tabs>
          <w:tab w:val="left" w:pos="1739"/>
        </w:tabs>
        <w:rPr>
          <w:rFonts w:ascii="Times New Roman" w:hAnsi="Times New Roman" w:cs="Times New Roman"/>
          <w:sz w:val="24"/>
          <w:szCs w:val="24"/>
        </w:rPr>
      </w:pPr>
    </w:p>
    <w:p w14:paraId="061DD224" w14:textId="77777777" w:rsidR="00D205A4" w:rsidRPr="00E16E75" w:rsidRDefault="00D205A4" w:rsidP="00D205A4">
      <w:pPr>
        <w:tabs>
          <w:tab w:val="left" w:pos="1739"/>
        </w:tabs>
        <w:rPr>
          <w:rFonts w:ascii="Times New Roman" w:hAnsi="Times New Roman" w:cs="Times New Roman"/>
          <w:sz w:val="24"/>
          <w:szCs w:val="24"/>
        </w:rPr>
      </w:pPr>
    </w:p>
    <w:p w14:paraId="41135F1C" w14:textId="77777777" w:rsidR="00D205A4" w:rsidRPr="00E16E75" w:rsidRDefault="00D205A4" w:rsidP="00D205A4">
      <w:pPr>
        <w:tabs>
          <w:tab w:val="left" w:pos="1739"/>
        </w:tabs>
        <w:rPr>
          <w:rFonts w:ascii="Times New Roman" w:hAnsi="Times New Roman" w:cs="Times New Roman"/>
          <w:sz w:val="24"/>
          <w:szCs w:val="24"/>
        </w:rPr>
      </w:pPr>
    </w:p>
    <w:p w14:paraId="1F347936" w14:textId="77777777" w:rsidR="00D205A4" w:rsidRPr="00E16E75" w:rsidRDefault="00D205A4" w:rsidP="00D205A4">
      <w:pPr>
        <w:tabs>
          <w:tab w:val="left" w:pos="1739"/>
        </w:tabs>
        <w:rPr>
          <w:rFonts w:ascii="Times New Roman" w:hAnsi="Times New Roman" w:cs="Times New Roman"/>
          <w:sz w:val="24"/>
          <w:szCs w:val="24"/>
        </w:rPr>
      </w:pPr>
    </w:p>
    <w:p w14:paraId="3B1ABD65" w14:textId="77777777" w:rsidR="00D205A4" w:rsidRDefault="00D205A4" w:rsidP="00D205A4">
      <w:pPr>
        <w:tabs>
          <w:tab w:val="left" w:pos="1739"/>
        </w:tabs>
        <w:rPr>
          <w:rFonts w:ascii="Times New Roman" w:hAnsi="Times New Roman" w:cs="Times New Roman"/>
          <w:sz w:val="24"/>
          <w:szCs w:val="24"/>
        </w:rPr>
      </w:pPr>
    </w:p>
    <w:p w14:paraId="0BE0AF0D" w14:textId="77777777" w:rsidR="00D205A4" w:rsidRDefault="00D205A4" w:rsidP="00D205A4">
      <w:pPr>
        <w:tabs>
          <w:tab w:val="left" w:pos="1739"/>
        </w:tabs>
        <w:rPr>
          <w:rFonts w:ascii="Times New Roman" w:hAnsi="Times New Roman" w:cs="Times New Roman"/>
          <w:sz w:val="24"/>
          <w:szCs w:val="24"/>
        </w:rPr>
      </w:pPr>
    </w:p>
    <w:p w14:paraId="45A833A7" w14:textId="77777777" w:rsidR="00D205A4" w:rsidRDefault="00D205A4" w:rsidP="00D205A4">
      <w:pPr>
        <w:tabs>
          <w:tab w:val="left" w:pos="1739"/>
        </w:tabs>
        <w:rPr>
          <w:rFonts w:ascii="Times New Roman" w:hAnsi="Times New Roman" w:cs="Times New Roman"/>
          <w:sz w:val="24"/>
          <w:szCs w:val="24"/>
        </w:rPr>
      </w:pPr>
    </w:p>
    <w:p w14:paraId="60D274C5" w14:textId="77777777" w:rsidR="00D205A4" w:rsidRDefault="00D205A4" w:rsidP="00D205A4">
      <w:pPr>
        <w:tabs>
          <w:tab w:val="left" w:pos="1739"/>
        </w:tabs>
        <w:rPr>
          <w:rFonts w:ascii="Times New Roman" w:hAnsi="Times New Roman" w:cs="Times New Roman"/>
          <w:sz w:val="24"/>
          <w:szCs w:val="24"/>
        </w:rPr>
      </w:pPr>
    </w:p>
    <w:p w14:paraId="04D68103" w14:textId="77777777" w:rsidR="00D205A4" w:rsidRDefault="00D205A4" w:rsidP="00D205A4">
      <w:pPr>
        <w:tabs>
          <w:tab w:val="left" w:pos="1739"/>
        </w:tabs>
        <w:rPr>
          <w:rFonts w:ascii="Times New Roman" w:hAnsi="Times New Roman" w:cs="Times New Roman"/>
          <w:sz w:val="24"/>
          <w:szCs w:val="24"/>
        </w:rPr>
      </w:pPr>
    </w:p>
    <w:p w14:paraId="34200298" w14:textId="77777777" w:rsidR="00D205A4" w:rsidRPr="00E16E75" w:rsidRDefault="00D205A4" w:rsidP="00D205A4">
      <w:pPr>
        <w:tabs>
          <w:tab w:val="left" w:pos="1739"/>
        </w:tabs>
        <w:rPr>
          <w:rFonts w:ascii="Times New Roman" w:hAnsi="Times New Roman" w:cs="Times New Roman"/>
          <w:sz w:val="24"/>
          <w:szCs w:val="24"/>
        </w:rPr>
      </w:pPr>
    </w:p>
    <w:p w14:paraId="4B104507" w14:textId="77777777" w:rsidR="00D205A4" w:rsidRDefault="00D205A4" w:rsidP="00D205A4">
      <w:pPr>
        <w:tabs>
          <w:tab w:val="left" w:pos="1739"/>
        </w:tabs>
        <w:rPr>
          <w:rFonts w:ascii="Times New Roman" w:hAnsi="Times New Roman" w:cs="Times New Roman"/>
          <w:sz w:val="24"/>
          <w:szCs w:val="24"/>
        </w:rPr>
      </w:pPr>
    </w:p>
    <w:p w14:paraId="4A350624" w14:textId="77777777" w:rsidR="00D205A4" w:rsidRPr="00E16E75" w:rsidRDefault="00D205A4" w:rsidP="00D205A4">
      <w:pPr>
        <w:tabs>
          <w:tab w:val="left" w:pos="1739"/>
        </w:tabs>
        <w:rPr>
          <w:rFonts w:ascii="Times New Roman" w:hAnsi="Times New Roman" w:cs="Times New Roman"/>
          <w:sz w:val="24"/>
          <w:szCs w:val="24"/>
        </w:rPr>
      </w:pPr>
    </w:p>
    <w:p w14:paraId="6F3982CB" w14:textId="77777777" w:rsidR="00D205A4" w:rsidRPr="00E16E75" w:rsidRDefault="00D205A4" w:rsidP="00D205A4">
      <w:pPr>
        <w:tabs>
          <w:tab w:val="left" w:pos="1739"/>
        </w:tabs>
        <w:rPr>
          <w:rFonts w:ascii="Times New Roman" w:hAnsi="Times New Roman" w:cs="Times New Roman"/>
          <w:sz w:val="24"/>
          <w:szCs w:val="24"/>
        </w:rPr>
      </w:pPr>
    </w:p>
    <w:p w14:paraId="0C5B9F49" w14:textId="77777777" w:rsidR="00D205A4" w:rsidRPr="00FF5A2D"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lastRenderedPageBreak/>
        <w:t xml:space="preserve">7. </w:t>
      </w:r>
      <w:r w:rsidRPr="00FF5A2D">
        <w:rPr>
          <w:rFonts w:ascii="Times New Roman" w:hAnsi="Times New Roman" w:cs="Times New Roman"/>
          <w:b/>
          <w:bCs/>
          <w:sz w:val="24"/>
          <w:szCs w:val="24"/>
        </w:rPr>
        <w:t xml:space="preserve">Mendelow’s Matrix for VIORA’s wearable health set device </w:t>
      </w:r>
    </w:p>
    <w:p w14:paraId="31FA589C" w14:textId="77777777" w:rsidR="00D205A4" w:rsidRPr="00FF5A2D" w:rsidRDefault="00D205A4" w:rsidP="00D205A4">
      <w:pPr>
        <w:tabs>
          <w:tab w:val="left" w:pos="1739"/>
        </w:tabs>
        <w:rPr>
          <w:rFonts w:ascii="Times New Roman" w:hAnsi="Times New Roman" w:cs="Times New Roman"/>
          <w:b/>
          <w:bCs/>
          <w:sz w:val="24"/>
          <w:szCs w:val="24"/>
        </w:rPr>
      </w:pPr>
    </w:p>
    <w:p w14:paraId="6C262F23" w14:textId="77777777" w:rsidR="00D205A4" w:rsidRPr="00E16E75" w:rsidRDefault="00D205A4" w:rsidP="00D205A4">
      <w:pPr>
        <w:tabs>
          <w:tab w:val="left" w:pos="1739"/>
        </w:tabs>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D205A4" w:rsidRPr="00CE01C7" w14:paraId="4F794FB9" w14:textId="77777777" w:rsidTr="00FF29CD">
        <w:tc>
          <w:tcPr>
            <w:tcW w:w="9016" w:type="dxa"/>
          </w:tcPr>
          <w:p w14:paraId="0FEB4316" w14:textId="77777777" w:rsidR="00D205A4" w:rsidRPr="00CE01C7" w:rsidRDefault="00D205A4" w:rsidP="00FF29CD">
            <w:pPr>
              <w:tabs>
                <w:tab w:val="left" w:pos="1739"/>
              </w:tabs>
              <w:rPr>
                <w:rFonts w:ascii="Times New Roman" w:hAnsi="Times New Roman" w:cs="Times New Roman"/>
                <w:sz w:val="24"/>
                <w:szCs w:val="24"/>
              </w:rPr>
            </w:pPr>
            <w:r w:rsidRPr="00CE01C7">
              <w:rPr>
                <w:rFonts w:ascii="Times New Roman" w:hAnsi="Times New Roman" w:cs="Times New Roman"/>
                <w:noProof/>
                <w:sz w:val="24"/>
                <w:szCs w:val="24"/>
              </w:rPr>
              <w:drawing>
                <wp:inline distT="0" distB="0" distL="0" distR="0" wp14:anchorId="648E30CA" wp14:editId="3DF29418">
                  <wp:extent cx="5731510" cy="4585335"/>
                  <wp:effectExtent l="0" t="0" r="2540" b="5715"/>
                  <wp:docPr id="1711556789" name="Picture 8" descr="A grid of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56789" name="Picture 8" descr="A grid of white squares with black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tc>
      </w:tr>
    </w:tbl>
    <w:p w14:paraId="7BF456E7" w14:textId="77777777" w:rsidR="00D205A4" w:rsidRPr="00E16E75" w:rsidRDefault="00D205A4" w:rsidP="00D205A4">
      <w:pPr>
        <w:tabs>
          <w:tab w:val="left" w:pos="1739"/>
        </w:tabs>
        <w:rPr>
          <w:rFonts w:ascii="Times New Roman" w:hAnsi="Times New Roman" w:cs="Times New Roman"/>
          <w:sz w:val="24"/>
          <w:szCs w:val="24"/>
        </w:rPr>
      </w:pPr>
    </w:p>
    <w:p w14:paraId="67B6CEEE" w14:textId="77777777" w:rsidR="00D205A4" w:rsidRDefault="00D205A4" w:rsidP="00D205A4">
      <w:pPr>
        <w:tabs>
          <w:tab w:val="left" w:pos="1739"/>
        </w:tabs>
        <w:rPr>
          <w:rFonts w:ascii="Times New Roman" w:hAnsi="Times New Roman" w:cs="Times New Roman"/>
          <w:sz w:val="24"/>
          <w:szCs w:val="24"/>
        </w:rPr>
      </w:pPr>
    </w:p>
    <w:p w14:paraId="6B2D79C4" w14:textId="77777777" w:rsidR="00D205A4" w:rsidRDefault="00D205A4" w:rsidP="00D205A4">
      <w:pPr>
        <w:tabs>
          <w:tab w:val="left" w:pos="1739"/>
        </w:tabs>
        <w:rPr>
          <w:rFonts w:ascii="Times New Roman" w:hAnsi="Times New Roman" w:cs="Times New Roman"/>
          <w:sz w:val="24"/>
          <w:szCs w:val="24"/>
        </w:rPr>
      </w:pPr>
    </w:p>
    <w:p w14:paraId="4AA55754" w14:textId="77777777" w:rsidR="00D205A4" w:rsidRPr="00EC15B9"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7.1 </w:t>
      </w:r>
      <w:r w:rsidRPr="00EC15B9">
        <w:rPr>
          <w:rFonts w:ascii="Times New Roman" w:hAnsi="Times New Roman" w:cs="Times New Roman"/>
          <w:b/>
          <w:bCs/>
          <w:sz w:val="24"/>
          <w:szCs w:val="24"/>
        </w:rPr>
        <w:t>VIORA’s Mendelow’s Matrix presenting stakeholder groups segmented by Power vs. Interest:</w:t>
      </w:r>
    </w:p>
    <w:p w14:paraId="4414068F" w14:textId="77777777" w:rsidR="00D205A4" w:rsidRPr="00E16E75" w:rsidRDefault="00D205A4" w:rsidP="00D205A4">
      <w:pPr>
        <w:tabs>
          <w:tab w:val="left" w:pos="1739"/>
        </w:tabs>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96"/>
        <w:gridCol w:w="2694"/>
        <w:gridCol w:w="2409"/>
      </w:tblGrid>
      <w:tr w:rsidR="00D205A4" w14:paraId="558A923D" w14:textId="77777777" w:rsidTr="00FF29CD">
        <w:tc>
          <w:tcPr>
            <w:tcW w:w="1696" w:type="dxa"/>
          </w:tcPr>
          <w:p w14:paraId="4F4C7C02"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Category </w:t>
            </w:r>
          </w:p>
        </w:tc>
        <w:tc>
          <w:tcPr>
            <w:tcW w:w="2694" w:type="dxa"/>
          </w:tcPr>
          <w:p w14:paraId="443E2D52"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Stakeholders Groups </w:t>
            </w:r>
          </w:p>
        </w:tc>
        <w:tc>
          <w:tcPr>
            <w:tcW w:w="2409" w:type="dxa"/>
          </w:tcPr>
          <w:p w14:paraId="205D7F67"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Engagement Strategy </w:t>
            </w:r>
          </w:p>
          <w:p w14:paraId="3DED5960" w14:textId="77777777" w:rsidR="00D205A4" w:rsidRDefault="00D205A4" w:rsidP="00FF29CD">
            <w:pPr>
              <w:tabs>
                <w:tab w:val="left" w:pos="1739"/>
              </w:tabs>
              <w:rPr>
                <w:rFonts w:ascii="Times New Roman" w:hAnsi="Times New Roman" w:cs="Times New Roman"/>
                <w:sz w:val="24"/>
                <w:szCs w:val="24"/>
              </w:rPr>
            </w:pPr>
          </w:p>
        </w:tc>
      </w:tr>
      <w:tr w:rsidR="00D205A4" w14:paraId="4DD513C4" w14:textId="77777777" w:rsidTr="00FF29CD">
        <w:tc>
          <w:tcPr>
            <w:tcW w:w="1696" w:type="dxa"/>
          </w:tcPr>
          <w:p w14:paraId="40190A3F" w14:textId="77777777" w:rsidR="00D205A4" w:rsidRDefault="00D205A4" w:rsidP="00FF29CD">
            <w:pPr>
              <w:tabs>
                <w:tab w:val="left" w:pos="1739"/>
              </w:tabs>
              <w:rPr>
                <w:rFonts w:ascii="Times New Roman" w:hAnsi="Times New Roman" w:cs="Times New Roman"/>
                <w:sz w:val="24"/>
                <w:szCs w:val="24"/>
              </w:rPr>
            </w:pPr>
            <w:r w:rsidRPr="00505A87">
              <w:rPr>
                <w:rFonts w:ascii="Times New Roman" w:hAnsi="Times New Roman" w:cs="Times New Roman"/>
                <w:sz w:val="24"/>
                <w:szCs w:val="24"/>
              </w:rPr>
              <w:t>High Power / High Interest</w:t>
            </w:r>
          </w:p>
        </w:tc>
        <w:tc>
          <w:tcPr>
            <w:tcW w:w="2694" w:type="dxa"/>
          </w:tcPr>
          <w:p w14:paraId="1BAAF5CB" w14:textId="77777777" w:rsidR="00D205A4" w:rsidRDefault="00D205A4" w:rsidP="00FF29CD">
            <w:pPr>
              <w:tabs>
                <w:tab w:val="left" w:pos="1739"/>
              </w:tabs>
              <w:rPr>
                <w:rFonts w:ascii="Times New Roman" w:hAnsi="Times New Roman" w:cs="Times New Roman"/>
                <w:sz w:val="24"/>
                <w:szCs w:val="24"/>
              </w:rPr>
            </w:pPr>
            <w:r w:rsidRPr="00880B55">
              <w:rPr>
                <w:rFonts w:ascii="Times New Roman" w:hAnsi="Times New Roman" w:cs="Times New Roman"/>
                <w:sz w:val="24"/>
                <w:szCs w:val="24"/>
              </w:rPr>
              <w:t>Founders &amp; Leadership, Investors, Regulators, Clinicians</w:t>
            </w:r>
          </w:p>
        </w:tc>
        <w:tc>
          <w:tcPr>
            <w:tcW w:w="2409" w:type="dxa"/>
          </w:tcPr>
          <w:p w14:paraId="08A43D99" w14:textId="77777777" w:rsidR="00D205A4" w:rsidRPr="00880B55" w:rsidRDefault="00D205A4" w:rsidP="00FF29CD">
            <w:pPr>
              <w:tabs>
                <w:tab w:val="left" w:pos="1739"/>
              </w:tabs>
              <w:rPr>
                <w:rFonts w:ascii="Times New Roman" w:hAnsi="Times New Roman" w:cs="Times New Roman"/>
                <w:sz w:val="24"/>
                <w:szCs w:val="24"/>
              </w:rPr>
            </w:pPr>
            <w:r w:rsidRPr="00880B55">
              <w:rPr>
                <w:rFonts w:ascii="Times New Roman" w:hAnsi="Times New Roman" w:cs="Times New Roman"/>
                <w:b/>
                <w:bCs/>
                <w:sz w:val="24"/>
                <w:szCs w:val="24"/>
              </w:rPr>
              <w:t>Manage Closely</w:t>
            </w:r>
            <w:r w:rsidRPr="00880B55">
              <w:rPr>
                <w:rFonts w:ascii="Times New Roman" w:hAnsi="Times New Roman" w:cs="Times New Roman"/>
                <w:sz w:val="24"/>
                <w:szCs w:val="24"/>
              </w:rPr>
              <w:t xml:space="preserve"> Continuous engagement, advisory boards, compliance updates, investor briefings</w:t>
            </w:r>
          </w:p>
          <w:p w14:paraId="1FDBC9AF" w14:textId="77777777" w:rsidR="00D205A4" w:rsidRDefault="00D205A4" w:rsidP="00FF29CD">
            <w:pPr>
              <w:tabs>
                <w:tab w:val="left" w:pos="1739"/>
              </w:tabs>
              <w:rPr>
                <w:rFonts w:ascii="Times New Roman" w:hAnsi="Times New Roman" w:cs="Times New Roman"/>
                <w:sz w:val="24"/>
                <w:szCs w:val="24"/>
              </w:rPr>
            </w:pPr>
          </w:p>
        </w:tc>
      </w:tr>
      <w:tr w:rsidR="00D205A4" w14:paraId="7F6BD15C" w14:textId="77777777" w:rsidTr="00FF29CD">
        <w:tc>
          <w:tcPr>
            <w:tcW w:w="1696" w:type="dxa"/>
          </w:tcPr>
          <w:p w14:paraId="02643434" w14:textId="77777777" w:rsidR="00D205A4" w:rsidRPr="00505A87" w:rsidRDefault="00D205A4" w:rsidP="00FF29CD">
            <w:pPr>
              <w:tabs>
                <w:tab w:val="left" w:pos="1739"/>
              </w:tabs>
              <w:rPr>
                <w:rFonts w:ascii="Times New Roman" w:hAnsi="Times New Roman" w:cs="Times New Roman"/>
                <w:sz w:val="24"/>
                <w:szCs w:val="24"/>
              </w:rPr>
            </w:pPr>
            <w:r w:rsidRPr="00A71CA7">
              <w:rPr>
                <w:rFonts w:ascii="Times New Roman" w:hAnsi="Times New Roman" w:cs="Times New Roman"/>
                <w:sz w:val="24"/>
                <w:szCs w:val="24"/>
              </w:rPr>
              <w:lastRenderedPageBreak/>
              <w:t>High Power / Low Interest</w:t>
            </w:r>
          </w:p>
        </w:tc>
        <w:tc>
          <w:tcPr>
            <w:tcW w:w="2694" w:type="dxa"/>
          </w:tcPr>
          <w:p w14:paraId="593354E1" w14:textId="77777777" w:rsidR="00D205A4" w:rsidRPr="00880B55" w:rsidRDefault="00D205A4" w:rsidP="00FF29CD">
            <w:pPr>
              <w:tabs>
                <w:tab w:val="left" w:pos="1739"/>
              </w:tabs>
              <w:rPr>
                <w:rFonts w:ascii="Times New Roman" w:hAnsi="Times New Roman" w:cs="Times New Roman"/>
                <w:sz w:val="24"/>
                <w:szCs w:val="24"/>
              </w:rPr>
            </w:pPr>
            <w:r w:rsidRPr="005F6752">
              <w:rPr>
                <w:rFonts w:ascii="Times New Roman" w:hAnsi="Times New Roman" w:cs="Times New Roman"/>
                <w:sz w:val="24"/>
                <w:szCs w:val="24"/>
              </w:rPr>
              <w:t>Manufacturers, Distributors, Insurers</w:t>
            </w:r>
          </w:p>
        </w:tc>
        <w:tc>
          <w:tcPr>
            <w:tcW w:w="2409" w:type="dxa"/>
          </w:tcPr>
          <w:p w14:paraId="214C191A" w14:textId="77777777" w:rsidR="00D205A4" w:rsidRPr="00880B55" w:rsidRDefault="00D205A4" w:rsidP="00FF29CD">
            <w:pPr>
              <w:tabs>
                <w:tab w:val="left" w:pos="1739"/>
              </w:tabs>
              <w:rPr>
                <w:rFonts w:ascii="Times New Roman" w:hAnsi="Times New Roman" w:cs="Times New Roman"/>
                <w:b/>
                <w:bCs/>
                <w:sz w:val="24"/>
                <w:szCs w:val="24"/>
              </w:rPr>
            </w:pPr>
            <w:r w:rsidRPr="005F6752">
              <w:rPr>
                <w:rFonts w:ascii="Times New Roman" w:hAnsi="Times New Roman" w:cs="Times New Roman"/>
                <w:b/>
                <w:bCs/>
                <w:sz w:val="24"/>
                <w:szCs w:val="24"/>
              </w:rPr>
              <w:t>Keep Satisfied Periodic updates, quality assurance reports, partnership reviews</w:t>
            </w:r>
          </w:p>
        </w:tc>
      </w:tr>
      <w:tr w:rsidR="00D205A4" w14:paraId="52CA5872" w14:textId="77777777" w:rsidTr="00FF29CD">
        <w:tc>
          <w:tcPr>
            <w:tcW w:w="1696" w:type="dxa"/>
          </w:tcPr>
          <w:p w14:paraId="664BAB3C" w14:textId="77777777" w:rsidR="00D205A4" w:rsidRPr="00A71CA7" w:rsidRDefault="00D205A4" w:rsidP="00FF29CD">
            <w:pPr>
              <w:tabs>
                <w:tab w:val="left" w:pos="1739"/>
              </w:tabs>
              <w:rPr>
                <w:rFonts w:ascii="Times New Roman" w:hAnsi="Times New Roman" w:cs="Times New Roman"/>
                <w:sz w:val="24"/>
                <w:szCs w:val="24"/>
              </w:rPr>
            </w:pPr>
            <w:r w:rsidRPr="00AB560A">
              <w:rPr>
                <w:rFonts w:ascii="Times New Roman" w:hAnsi="Times New Roman" w:cs="Times New Roman"/>
                <w:sz w:val="24"/>
                <w:szCs w:val="24"/>
              </w:rPr>
              <w:t>Low Power / High Interest</w:t>
            </w:r>
          </w:p>
        </w:tc>
        <w:tc>
          <w:tcPr>
            <w:tcW w:w="2694" w:type="dxa"/>
          </w:tcPr>
          <w:p w14:paraId="7FF4FD87" w14:textId="77777777" w:rsidR="00D205A4" w:rsidRPr="00AB560A" w:rsidRDefault="00D205A4" w:rsidP="00FF29CD">
            <w:pPr>
              <w:tabs>
                <w:tab w:val="left" w:pos="1739"/>
              </w:tabs>
              <w:rPr>
                <w:rFonts w:ascii="Times New Roman" w:hAnsi="Times New Roman" w:cs="Times New Roman"/>
                <w:sz w:val="24"/>
                <w:szCs w:val="24"/>
              </w:rPr>
            </w:pPr>
            <w:r w:rsidRPr="00AB560A">
              <w:rPr>
                <w:rFonts w:ascii="Times New Roman" w:hAnsi="Times New Roman" w:cs="Times New Roman"/>
                <w:sz w:val="24"/>
                <w:szCs w:val="24"/>
              </w:rPr>
              <w:t>Patients, Influencers, NGOs</w:t>
            </w:r>
          </w:p>
          <w:p w14:paraId="74AF10FC" w14:textId="77777777" w:rsidR="00D205A4" w:rsidRPr="005F6752" w:rsidRDefault="00D205A4" w:rsidP="00FF29CD">
            <w:pPr>
              <w:tabs>
                <w:tab w:val="left" w:pos="1739"/>
              </w:tabs>
              <w:rPr>
                <w:rFonts w:ascii="Times New Roman" w:hAnsi="Times New Roman" w:cs="Times New Roman"/>
                <w:sz w:val="24"/>
                <w:szCs w:val="24"/>
              </w:rPr>
            </w:pPr>
          </w:p>
        </w:tc>
        <w:tc>
          <w:tcPr>
            <w:tcW w:w="2409" w:type="dxa"/>
          </w:tcPr>
          <w:p w14:paraId="7B2B97F1" w14:textId="77777777" w:rsidR="00D205A4" w:rsidRPr="00A32C29" w:rsidRDefault="00D205A4" w:rsidP="00FF29CD">
            <w:pPr>
              <w:tabs>
                <w:tab w:val="left" w:pos="1739"/>
              </w:tabs>
              <w:rPr>
                <w:rFonts w:ascii="Times New Roman" w:hAnsi="Times New Roman" w:cs="Times New Roman"/>
                <w:b/>
                <w:bCs/>
                <w:sz w:val="24"/>
                <w:szCs w:val="24"/>
              </w:rPr>
            </w:pPr>
            <w:r w:rsidRPr="00A32C29">
              <w:rPr>
                <w:rFonts w:ascii="Times New Roman" w:hAnsi="Times New Roman" w:cs="Times New Roman"/>
                <w:b/>
                <w:bCs/>
                <w:sz w:val="24"/>
                <w:szCs w:val="24"/>
              </w:rPr>
              <w:t>Keep Informed Feedback loops, surveys, co</w:t>
            </w:r>
            <w:r w:rsidRPr="00A32C29">
              <w:rPr>
                <w:rFonts w:ascii="Times New Roman" w:hAnsi="Times New Roman" w:cs="Times New Roman"/>
                <w:b/>
                <w:bCs/>
                <w:sz w:val="24"/>
                <w:szCs w:val="24"/>
              </w:rPr>
              <w:noBreakHyphen/>
              <w:t>creation workshops, campaigns</w:t>
            </w:r>
          </w:p>
          <w:p w14:paraId="5270F741" w14:textId="77777777" w:rsidR="00D205A4" w:rsidRPr="005F6752" w:rsidRDefault="00D205A4" w:rsidP="00FF29CD">
            <w:pPr>
              <w:tabs>
                <w:tab w:val="left" w:pos="1739"/>
              </w:tabs>
              <w:rPr>
                <w:rFonts w:ascii="Times New Roman" w:hAnsi="Times New Roman" w:cs="Times New Roman"/>
                <w:b/>
                <w:bCs/>
                <w:sz w:val="24"/>
                <w:szCs w:val="24"/>
              </w:rPr>
            </w:pPr>
          </w:p>
        </w:tc>
      </w:tr>
      <w:tr w:rsidR="00D205A4" w14:paraId="360462FD" w14:textId="77777777" w:rsidTr="00FF29CD">
        <w:tc>
          <w:tcPr>
            <w:tcW w:w="1696" w:type="dxa"/>
          </w:tcPr>
          <w:p w14:paraId="37AFF378" w14:textId="77777777" w:rsidR="00D205A4" w:rsidRPr="00AB560A" w:rsidRDefault="00D205A4" w:rsidP="00FF29CD">
            <w:pPr>
              <w:tabs>
                <w:tab w:val="left" w:pos="1739"/>
              </w:tabs>
              <w:rPr>
                <w:rFonts w:ascii="Times New Roman" w:hAnsi="Times New Roman" w:cs="Times New Roman"/>
                <w:sz w:val="24"/>
                <w:szCs w:val="24"/>
              </w:rPr>
            </w:pPr>
            <w:r w:rsidRPr="00A32C29">
              <w:rPr>
                <w:rFonts w:ascii="Times New Roman" w:hAnsi="Times New Roman" w:cs="Times New Roman"/>
                <w:sz w:val="24"/>
                <w:szCs w:val="24"/>
              </w:rPr>
              <w:t>Low Power / Low Interest</w:t>
            </w:r>
          </w:p>
        </w:tc>
        <w:tc>
          <w:tcPr>
            <w:tcW w:w="2694" w:type="dxa"/>
          </w:tcPr>
          <w:p w14:paraId="741C0534" w14:textId="77777777" w:rsidR="00D205A4" w:rsidRPr="00AB560A" w:rsidRDefault="00D205A4" w:rsidP="00FF29CD">
            <w:pPr>
              <w:tabs>
                <w:tab w:val="left" w:pos="1739"/>
              </w:tabs>
              <w:rPr>
                <w:rFonts w:ascii="Times New Roman" w:hAnsi="Times New Roman" w:cs="Times New Roman"/>
                <w:sz w:val="24"/>
                <w:szCs w:val="24"/>
              </w:rPr>
            </w:pPr>
            <w:r w:rsidRPr="00A32C29">
              <w:rPr>
                <w:rFonts w:ascii="Times New Roman" w:hAnsi="Times New Roman" w:cs="Times New Roman"/>
                <w:sz w:val="24"/>
                <w:szCs w:val="24"/>
              </w:rPr>
              <w:t>General Public, Media</w:t>
            </w:r>
          </w:p>
        </w:tc>
        <w:tc>
          <w:tcPr>
            <w:tcW w:w="2409" w:type="dxa"/>
          </w:tcPr>
          <w:p w14:paraId="72008816" w14:textId="77777777" w:rsidR="00D205A4" w:rsidRPr="009B26D2" w:rsidRDefault="00D205A4" w:rsidP="00FF29CD">
            <w:pPr>
              <w:tabs>
                <w:tab w:val="left" w:pos="1739"/>
              </w:tabs>
              <w:rPr>
                <w:rFonts w:ascii="Times New Roman" w:hAnsi="Times New Roman" w:cs="Times New Roman"/>
                <w:b/>
                <w:bCs/>
                <w:sz w:val="24"/>
                <w:szCs w:val="24"/>
              </w:rPr>
            </w:pPr>
            <w:proofErr w:type="gramStart"/>
            <w:r w:rsidRPr="009B26D2">
              <w:rPr>
                <w:rFonts w:ascii="Times New Roman" w:hAnsi="Times New Roman" w:cs="Times New Roman"/>
                <w:b/>
                <w:bCs/>
                <w:sz w:val="24"/>
                <w:szCs w:val="24"/>
              </w:rPr>
              <w:t xml:space="preserve">Monitor </w:t>
            </w:r>
            <w:r>
              <w:rPr>
                <w:rFonts w:ascii="Times New Roman" w:hAnsi="Times New Roman" w:cs="Times New Roman"/>
                <w:b/>
                <w:bCs/>
                <w:sz w:val="24"/>
                <w:szCs w:val="24"/>
              </w:rPr>
              <w:t xml:space="preserve"> </w:t>
            </w:r>
            <w:r w:rsidRPr="009B26D2">
              <w:rPr>
                <w:rFonts w:ascii="Times New Roman" w:hAnsi="Times New Roman" w:cs="Times New Roman"/>
                <w:b/>
                <w:bCs/>
                <w:sz w:val="24"/>
                <w:szCs w:val="24"/>
              </w:rPr>
              <w:t>Strategic</w:t>
            </w:r>
            <w:proofErr w:type="gramEnd"/>
            <w:r w:rsidRPr="009B26D2">
              <w:rPr>
                <w:rFonts w:ascii="Times New Roman" w:hAnsi="Times New Roman" w:cs="Times New Roman"/>
                <w:b/>
                <w:bCs/>
                <w:sz w:val="24"/>
                <w:szCs w:val="24"/>
              </w:rPr>
              <w:t xml:space="preserve"> communication, reputation management, occasional updates</w:t>
            </w:r>
          </w:p>
          <w:p w14:paraId="197198EC" w14:textId="77777777" w:rsidR="00D205A4" w:rsidRPr="00A32C29" w:rsidRDefault="00D205A4" w:rsidP="00FF29CD">
            <w:pPr>
              <w:tabs>
                <w:tab w:val="left" w:pos="1739"/>
              </w:tabs>
              <w:rPr>
                <w:rFonts w:ascii="Times New Roman" w:hAnsi="Times New Roman" w:cs="Times New Roman"/>
                <w:b/>
                <w:bCs/>
                <w:sz w:val="24"/>
                <w:szCs w:val="24"/>
              </w:rPr>
            </w:pPr>
          </w:p>
        </w:tc>
      </w:tr>
    </w:tbl>
    <w:p w14:paraId="615641CD" w14:textId="77777777" w:rsidR="00D205A4" w:rsidRPr="00E16E75" w:rsidRDefault="00D205A4" w:rsidP="00D205A4">
      <w:pPr>
        <w:tabs>
          <w:tab w:val="left" w:pos="1739"/>
        </w:tabs>
        <w:rPr>
          <w:rFonts w:ascii="Times New Roman" w:hAnsi="Times New Roman" w:cs="Times New Roman"/>
          <w:sz w:val="24"/>
          <w:szCs w:val="24"/>
        </w:rPr>
      </w:pPr>
    </w:p>
    <w:p w14:paraId="452730A9" w14:textId="77777777" w:rsidR="00D205A4" w:rsidRPr="00E16E75" w:rsidRDefault="00D205A4" w:rsidP="00D205A4">
      <w:pPr>
        <w:tabs>
          <w:tab w:val="left" w:pos="1739"/>
        </w:tabs>
        <w:rPr>
          <w:rFonts w:ascii="Times New Roman" w:hAnsi="Times New Roman" w:cs="Times New Roman"/>
          <w:sz w:val="24"/>
          <w:szCs w:val="24"/>
        </w:rPr>
      </w:pPr>
    </w:p>
    <w:p w14:paraId="0B829F69" w14:textId="77777777" w:rsidR="00D205A4" w:rsidRPr="00E16E75" w:rsidRDefault="00D205A4" w:rsidP="00D205A4">
      <w:pPr>
        <w:tabs>
          <w:tab w:val="left" w:pos="1739"/>
        </w:tabs>
        <w:rPr>
          <w:rFonts w:ascii="Times New Roman" w:hAnsi="Times New Roman" w:cs="Times New Roman"/>
          <w:sz w:val="24"/>
          <w:szCs w:val="24"/>
        </w:rPr>
      </w:pPr>
    </w:p>
    <w:p w14:paraId="2D2A34B8" w14:textId="77777777" w:rsidR="00D205A4" w:rsidRPr="00E16E75" w:rsidRDefault="00D205A4" w:rsidP="00D205A4">
      <w:pPr>
        <w:tabs>
          <w:tab w:val="left" w:pos="1739"/>
        </w:tabs>
        <w:rPr>
          <w:rFonts w:ascii="Times New Roman" w:hAnsi="Times New Roman" w:cs="Times New Roman"/>
          <w:sz w:val="24"/>
          <w:szCs w:val="24"/>
        </w:rPr>
      </w:pPr>
    </w:p>
    <w:p w14:paraId="47354BD0" w14:textId="77777777" w:rsidR="00D205A4" w:rsidRPr="00E16E75" w:rsidRDefault="00D205A4" w:rsidP="00D205A4">
      <w:pPr>
        <w:tabs>
          <w:tab w:val="left" w:pos="1739"/>
        </w:tabs>
        <w:rPr>
          <w:rFonts w:ascii="Times New Roman" w:hAnsi="Times New Roman" w:cs="Times New Roman"/>
          <w:sz w:val="24"/>
          <w:szCs w:val="24"/>
        </w:rPr>
      </w:pPr>
    </w:p>
    <w:p w14:paraId="62AA43A7" w14:textId="77777777" w:rsidR="00D205A4" w:rsidRPr="00E16E75" w:rsidRDefault="00D205A4" w:rsidP="00D205A4">
      <w:pPr>
        <w:tabs>
          <w:tab w:val="left" w:pos="1739"/>
        </w:tabs>
        <w:rPr>
          <w:rFonts w:ascii="Times New Roman" w:hAnsi="Times New Roman" w:cs="Times New Roman"/>
          <w:sz w:val="24"/>
          <w:szCs w:val="24"/>
        </w:rPr>
      </w:pPr>
    </w:p>
    <w:p w14:paraId="38F23662" w14:textId="77777777" w:rsidR="00D205A4" w:rsidRPr="00E16E75" w:rsidRDefault="00D205A4" w:rsidP="00D205A4">
      <w:pPr>
        <w:tabs>
          <w:tab w:val="left" w:pos="1739"/>
        </w:tabs>
        <w:rPr>
          <w:rFonts w:ascii="Times New Roman" w:hAnsi="Times New Roman" w:cs="Times New Roman"/>
          <w:sz w:val="24"/>
          <w:szCs w:val="24"/>
        </w:rPr>
      </w:pPr>
    </w:p>
    <w:p w14:paraId="3F1D29D7" w14:textId="77777777" w:rsidR="00D205A4" w:rsidRPr="00E16E75" w:rsidRDefault="00D205A4" w:rsidP="00D205A4">
      <w:pPr>
        <w:tabs>
          <w:tab w:val="left" w:pos="1739"/>
        </w:tabs>
        <w:rPr>
          <w:rFonts w:ascii="Times New Roman" w:hAnsi="Times New Roman" w:cs="Times New Roman"/>
          <w:sz w:val="24"/>
          <w:szCs w:val="24"/>
        </w:rPr>
      </w:pPr>
    </w:p>
    <w:p w14:paraId="5CDAE795" w14:textId="77777777" w:rsidR="00D205A4" w:rsidRPr="00FF5A2D"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8. </w:t>
      </w:r>
      <w:r w:rsidRPr="00FF5A2D">
        <w:rPr>
          <w:rFonts w:ascii="Times New Roman" w:hAnsi="Times New Roman" w:cs="Times New Roman"/>
          <w:b/>
          <w:bCs/>
          <w:sz w:val="24"/>
          <w:szCs w:val="24"/>
        </w:rPr>
        <w:t xml:space="preserve">Stakeholder Assessment (Segmented) </w:t>
      </w:r>
    </w:p>
    <w:p w14:paraId="54F32E19" w14:textId="77777777" w:rsidR="00D205A4" w:rsidRPr="00E16E75" w:rsidRDefault="00D205A4" w:rsidP="00D205A4">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Internal Stakeholders </w:t>
      </w:r>
    </w:p>
    <w:tbl>
      <w:tblPr>
        <w:tblStyle w:val="TableGrid"/>
        <w:tblW w:w="0" w:type="auto"/>
        <w:tblLook w:val="04A0" w:firstRow="1" w:lastRow="0" w:firstColumn="1" w:lastColumn="0" w:noHBand="0" w:noVBand="1"/>
      </w:tblPr>
      <w:tblGrid>
        <w:gridCol w:w="2254"/>
        <w:gridCol w:w="2254"/>
        <w:gridCol w:w="2254"/>
        <w:gridCol w:w="2254"/>
      </w:tblGrid>
      <w:tr w:rsidR="00D205A4" w:rsidRPr="00E16E75" w14:paraId="39FBA5F5" w14:textId="77777777" w:rsidTr="00FF29CD">
        <w:tc>
          <w:tcPr>
            <w:tcW w:w="2254" w:type="dxa"/>
            <w:shd w:val="clear" w:color="auto" w:fill="00B0F0"/>
          </w:tcPr>
          <w:p w14:paraId="103C4F4D" w14:textId="77777777" w:rsidR="00D205A4" w:rsidRPr="00E16E75" w:rsidRDefault="00D205A4" w:rsidP="00FF29CD">
            <w:pPr>
              <w:tabs>
                <w:tab w:val="left" w:pos="1739"/>
              </w:tabs>
              <w:rPr>
                <w:rFonts w:ascii="Times New Roman" w:hAnsi="Times New Roman" w:cs="Times New Roman"/>
                <w:sz w:val="24"/>
                <w:szCs w:val="24"/>
              </w:rPr>
            </w:pPr>
            <w:bookmarkStart w:id="0" w:name="_Hlk216528577"/>
            <w:r w:rsidRPr="00E16E75">
              <w:rPr>
                <w:rFonts w:ascii="Times New Roman" w:hAnsi="Times New Roman" w:cs="Times New Roman"/>
                <w:sz w:val="24"/>
                <w:szCs w:val="24"/>
              </w:rPr>
              <w:t xml:space="preserve">Stakeholder </w:t>
            </w:r>
          </w:p>
        </w:tc>
        <w:tc>
          <w:tcPr>
            <w:tcW w:w="2254" w:type="dxa"/>
            <w:shd w:val="clear" w:color="auto" w:fill="00B0F0"/>
          </w:tcPr>
          <w:p w14:paraId="74BAE4C2"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Role</w:t>
            </w:r>
          </w:p>
        </w:tc>
        <w:tc>
          <w:tcPr>
            <w:tcW w:w="2254" w:type="dxa"/>
            <w:shd w:val="clear" w:color="auto" w:fill="00B0F0"/>
          </w:tcPr>
          <w:p w14:paraId="40E6D1A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Influence (Power/Interest)</w:t>
            </w:r>
          </w:p>
        </w:tc>
        <w:tc>
          <w:tcPr>
            <w:tcW w:w="2254" w:type="dxa"/>
            <w:shd w:val="clear" w:color="auto" w:fill="00B0F0"/>
          </w:tcPr>
          <w:p w14:paraId="7204B75F"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Engagement Strategy </w:t>
            </w:r>
          </w:p>
        </w:tc>
      </w:tr>
      <w:tr w:rsidR="00D205A4" w:rsidRPr="00E16E75" w14:paraId="42472B56" w14:textId="77777777" w:rsidTr="00FF29CD">
        <w:tc>
          <w:tcPr>
            <w:tcW w:w="2254" w:type="dxa"/>
          </w:tcPr>
          <w:p w14:paraId="061A77F5"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Founders &amp; Leadership Team</w:t>
            </w:r>
          </w:p>
        </w:tc>
        <w:tc>
          <w:tcPr>
            <w:tcW w:w="2254" w:type="dxa"/>
          </w:tcPr>
          <w:p w14:paraId="40789E3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Strategic vision, decision making, investor relations. </w:t>
            </w:r>
          </w:p>
        </w:tc>
        <w:tc>
          <w:tcPr>
            <w:tcW w:w="2254" w:type="dxa"/>
          </w:tcPr>
          <w:p w14:paraId="6E5A5DE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High Power / High Interest </w:t>
            </w:r>
          </w:p>
        </w:tc>
        <w:tc>
          <w:tcPr>
            <w:tcW w:w="2254" w:type="dxa"/>
          </w:tcPr>
          <w:p w14:paraId="1BD12A0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Close collaboration, regular strategic reviews, transparent reporting.</w:t>
            </w:r>
          </w:p>
        </w:tc>
      </w:tr>
      <w:tr w:rsidR="00D205A4" w:rsidRPr="00E16E75" w14:paraId="771A8C63" w14:textId="77777777" w:rsidTr="00FF29CD">
        <w:tc>
          <w:tcPr>
            <w:tcW w:w="2254" w:type="dxa"/>
          </w:tcPr>
          <w:p w14:paraId="3F564A53"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R&amp;D Teams </w:t>
            </w:r>
          </w:p>
        </w:tc>
        <w:tc>
          <w:tcPr>
            <w:tcW w:w="2254" w:type="dxa"/>
          </w:tcPr>
          <w:p w14:paraId="6C6E21F3"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Product design, sensor integration, technical innovation</w:t>
            </w:r>
          </w:p>
        </w:tc>
        <w:tc>
          <w:tcPr>
            <w:tcW w:w="2254" w:type="dxa"/>
          </w:tcPr>
          <w:p w14:paraId="5819524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Moderate Power/ High Interest</w:t>
            </w:r>
          </w:p>
        </w:tc>
        <w:tc>
          <w:tcPr>
            <w:tcW w:w="2254" w:type="dxa"/>
          </w:tcPr>
          <w:p w14:paraId="5E762FF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Continuous involvement in product iteration, innovation workshops, recognition programs.</w:t>
            </w:r>
          </w:p>
        </w:tc>
      </w:tr>
      <w:tr w:rsidR="00D205A4" w:rsidRPr="00E16E75" w14:paraId="646CC675" w14:textId="77777777" w:rsidTr="00FF29CD">
        <w:tc>
          <w:tcPr>
            <w:tcW w:w="2254" w:type="dxa"/>
          </w:tcPr>
          <w:p w14:paraId="5088AF9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Marketing &amp; Communication Team</w:t>
            </w:r>
          </w:p>
        </w:tc>
        <w:tc>
          <w:tcPr>
            <w:tcW w:w="2254" w:type="dxa"/>
          </w:tcPr>
          <w:p w14:paraId="26C631C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Brand narrative, PR, influencer engagement </w:t>
            </w:r>
          </w:p>
        </w:tc>
        <w:tc>
          <w:tcPr>
            <w:tcW w:w="2254" w:type="dxa"/>
          </w:tcPr>
          <w:p w14:paraId="1C6FFF3A"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Moderate Power/ High Interest </w:t>
            </w:r>
          </w:p>
        </w:tc>
        <w:tc>
          <w:tcPr>
            <w:tcW w:w="2254" w:type="dxa"/>
          </w:tcPr>
          <w:p w14:paraId="0F9F1171"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Co‑creation of campaigns, influencer </w:t>
            </w:r>
            <w:r w:rsidRPr="00E16E75">
              <w:rPr>
                <w:rFonts w:ascii="Times New Roman" w:hAnsi="Times New Roman" w:cs="Times New Roman"/>
                <w:sz w:val="24"/>
                <w:szCs w:val="24"/>
              </w:rPr>
              <w:lastRenderedPageBreak/>
              <w:t>partnerships, PR alignment meetings.</w:t>
            </w:r>
          </w:p>
        </w:tc>
      </w:tr>
      <w:tr w:rsidR="00D205A4" w:rsidRPr="00E16E75" w14:paraId="5AEB994E" w14:textId="77777777" w:rsidTr="00FF29CD">
        <w:tc>
          <w:tcPr>
            <w:tcW w:w="2254" w:type="dxa"/>
          </w:tcPr>
          <w:p w14:paraId="3C066F5D"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lastRenderedPageBreak/>
              <w:t>Operations &amp; Finance Team</w:t>
            </w:r>
          </w:p>
        </w:tc>
        <w:tc>
          <w:tcPr>
            <w:tcW w:w="2254" w:type="dxa"/>
          </w:tcPr>
          <w:p w14:paraId="5DEB1C19"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Manufacturing, logistics, budgeting, compliance</w:t>
            </w:r>
          </w:p>
        </w:tc>
        <w:tc>
          <w:tcPr>
            <w:tcW w:w="2254" w:type="dxa"/>
          </w:tcPr>
          <w:p w14:paraId="1FA1D8B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High Power/ Moderate Interest </w:t>
            </w:r>
          </w:p>
        </w:tc>
        <w:tc>
          <w:tcPr>
            <w:tcW w:w="2254" w:type="dxa"/>
          </w:tcPr>
          <w:p w14:paraId="1F03414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Training, performance dashboards, customer feedback integration.</w:t>
            </w:r>
          </w:p>
        </w:tc>
      </w:tr>
      <w:bookmarkEnd w:id="0"/>
    </w:tbl>
    <w:p w14:paraId="1B6529BE" w14:textId="77777777" w:rsidR="00D205A4" w:rsidRPr="00E16E75" w:rsidRDefault="00D205A4" w:rsidP="00D205A4">
      <w:pPr>
        <w:tabs>
          <w:tab w:val="left" w:pos="1739"/>
        </w:tabs>
        <w:rPr>
          <w:rFonts w:ascii="Times New Roman" w:hAnsi="Times New Roman" w:cs="Times New Roman"/>
          <w:sz w:val="24"/>
          <w:szCs w:val="24"/>
        </w:rPr>
      </w:pPr>
    </w:p>
    <w:p w14:paraId="12FF20CA" w14:textId="77777777" w:rsidR="00D205A4" w:rsidRPr="00E16E75" w:rsidRDefault="00D205A4" w:rsidP="00D205A4">
      <w:pPr>
        <w:tabs>
          <w:tab w:val="left" w:pos="1739"/>
        </w:tabs>
        <w:rPr>
          <w:rFonts w:ascii="Times New Roman" w:hAnsi="Times New Roman" w:cs="Times New Roman"/>
          <w:sz w:val="24"/>
          <w:szCs w:val="24"/>
        </w:rPr>
      </w:pPr>
    </w:p>
    <w:p w14:paraId="609992CA" w14:textId="77777777" w:rsidR="00D205A4" w:rsidRPr="00E16E75" w:rsidRDefault="00D205A4" w:rsidP="00D205A4">
      <w:pPr>
        <w:tabs>
          <w:tab w:val="left" w:pos="1739"/>
        </w:tabs>
        <w:rPr>
          <w:rFonts w:ascii="Times New Roman" w:hAnsi="Times New Roman" w:cs="Times New Roman"/>
          <w:sz w:val="24"/>
          <w:szCs w:val="24"/>
        </w:rPr>
      </w:pPr>
    </w:p>
    <w:p w14:paraId="7EA12C11" w14:textId="77777777" w:rsidR="00D205A4" w:rsidRPr="00E16E75" w:rsidRDefault="00D205A4" w:rsidP="00D205A4">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External Stakeholders </w:t>
      </w:r>
    </w:p>
    <w:p w14:paraId="08247C78" w14:textId="77777777" w:rsidR="00D205A4" w:rsidRPr="00E16E75" w:rsidRDefault="00D205A4" w:rsidP="00D205A4">
      <w:pPr>
        <w:tabs>
          <w:tab w:val="left" w:pos="1739"/>
        </w:tabs>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D205A4" w:rsidRPr="00E16E75" w14:paraId="6153314E" w14:textId="77777777" w:rsidTr="00FF29CD">
        <w:tc>
          <w:tcPr>
            <w:tcW w:w="2254" w:type="dxa"/>
            <w:shd w:val="clear" w:color="auto" w:fill="92D050"/>
          </w:tcPr>
          <w:p w14:paraId="7AC7B778"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Stakeholder </w:t>
            </w:r>
          </w:p>
        </w:tc>
        <w:tc>
          <w:tcPr>
            <w:tcW w:w="2254" w:type="dxa"/>
            <w:shd w:val="clear" w:color="auto" w:fill="92D050"/>
          </w:tcPr>
          <w:p w14:paraId="5AD6796B"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Role</w:t>
            </w:r>
          </w:p>
        </w:tc>
        <w:tc>
          <w:tcPr>
            <w:tcW w:w="2254" w:type="dxa"/>
            <w:shd w:val="clear" w:color="auto" w:fill="92D050"/>
          </w:tcPr>
          <w:p w14:paraId="70FCDD67"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Influence</w:t>
            </w:r>
          </w:p>
          <w:p w14:paraId="2FC6A8F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(Power/Interest) </w:t>
            </w:r>
          </w:p>
        </w:tc>
        <w:tc>
          <w:tcPr>
            <w:tcW w:w="2254" w:type="dxa"/>
            <w:shd w:val="clear" w:color="auto" w:fill="92D050"/>
          </w:tcPr>
          <w:p w14:paraId="734CB89C"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Engagement Strategy </w:t>
            </w:r>
          </w:p>
        </w:tc>
      </w:tr>
      <w:tr w:rsidR="00D205A4" w:rsidRPr="00E16E75" w14:paraId="1A584571" w14:textId="77777777" w:rsidTr="00FF29CD">
        <w:tc>
          <w:tcPr>
            <w:tcW w:w="2254" w:type="dxa"/>
          </w:tcPr>
          <w:p w14:paraId="4F976842"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Patients / End‑Users</w:t>
            </w:r>
          </w:p>
        </w:tc>
        <w:tc>
          <w:tcPr>
            <w:tcW w:w="2254" w:type="dxa"/>
          </w:tcPr>
          <w:p w14:paraId="7E878D88"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Adopt Trio Set, generate health data, provide feedback.</w:t>
            </w:r>
          </w:p>
        </w:tc>
        <w:tc>
          <w:tcPr>
            <w:tcW w:w="2254" w:type="dxa"/>
          </w:tcPr>
          <w:p w14:paraId="314D8747"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Low Power / High Interest</w:t>
            </w:r>
          </w:p>
        </w:tc>
        <w:tc>
          <w:tcPr>
            <w:tcW w:w="2254" w:type="dxa"/>
          </w:tcPr>
          <w:p w14:paraId="064B85CA"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Gamified challenges, loyalty programs, feedback surveys.</w:t>
            </w:r>
          </w:p>
        </w:tc>
      </w:tr>
      <w:tr w:rsidR="00D205A4" w:rsidRPr="00E16E75" w14:paraId="774C7A32" w14:textId="77777777" w:rsidTr="00FF29CD">
        <w:tc>
          <w:tcPr>
            <w:tcW w:w="2254" w:type="dxa"/>
          </w:tcPr>
          <w:p w14:paraId="476CB639"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Clinicians &amp; Healthcare Providers</w:t>
            </w:r>
          </w:p>
        </w:tc>
        <w:tc>
          <w:tcPr>
            <w:tcW w:w="2254" w:type="dxa"/>
          </w:tcPr>
          <w:p w14:paraId="30978F0F"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Interpret data, integrate insights into care.</w:t>
            </w:r>
          </w:p>
        </w:tc>
        <w:tc>
          <w:tcPr>
            <w:tcW w:w="2254" w:type="dxa"/>
          </w:tcPr>
          <w:p w14:paraId="415810EF"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High Power / High Interest</w:t>
            </w:r>
          </w:p>
        </w:tc>
        <w:tc>
          <w:tcPr>
            <w:tcW w:w="2254" w:type="dxa"/>
          </w:tcPr>
          <w:p w14:paraId="6A8E7C89"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Advisory boards, secure dashboards, training sessions.</w:t>
            </w:r>
          </w:p>
        </w:tc>
      </w:tr>
      <w:tr w:rsidR="00D205A4" w:rsidRPr="00E16E75" w14:paraId="1558871E" w14:textId="77777777" w:rsidTr="00FF29CD">
        <w:tc>
          <w:tcPr>
            <w:tcW w:w="2254" w:type="dxa"/>
          </w:tcPr>
          <w:p w14:paraId="4BF8B59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Investors &amp; Strategic Partners</w:t>
            </w:r>
          </w:p>
        </w:tc>
        <w:tc>
          <w:tcPr>
            <w:tcW w:w="2254" w:type="dxa"/>
          </w:tcPr>
          <w:p w14:paraId="1F5C462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Provide capital, guidance, expansion opportunities.</w:t>
            </w:r>
          </w:p>
        </w:tc>
        <w:tc>
          <w:tcPr>
            <w:tcW w:w="2254" w:type="dxa"/>
          </w:tcPr>
          <w:p w14:paraId="31FBA17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High Power / High Interest</w:t>
            </w:r>
          </w:p>
        </w:tc>
        <w:tc>
          <w:tcPr>
            <w:tcW w:w="2254" w:type="dxa"/>
          </w:tcPr>
          <w:p w14:paraId="1D6DB8D5"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Investor briefings, quarterly reports, strategic summits.</w:t>
            </w:r>
          </w:p>
        </w:tc>
      </w:tr>
      <w:tr w:rsidR="00D205A4" w:rsidRPr="00E16E75" w14:paraId="5C3B6F9E" w14:textId="77777777" w:rsidTr="00FF29CD">
        <w:tc>
          <w:tcPr>
            <w:tcW w:w="2254" w:type="dxa"/>
          </w:tcPr>
          <w:p w14:paraId="0044452C"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Manufacturers </w:t>
            </w:r>
          </w:p>
        </w:tc>
        <w:tc>
          <w:tcPr>
            <w:tcW w:w="2254" w:type="dxa"/>
          </w:tcPr>
          <w:p w14:paraId="561E5019"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Produce Trio Set devices to specification; ensure quality and scalability</w:t>
            </w:r>
          </w:p>
        </w:tc>
        <w:tc>
          <w:tcPr>
            <w:tcW w:w="2254" w:type="dxa"/>
          </w:tcPr>
          <w:p w14:paraId="63F3A1E1"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High Power / Medium Interest</w:t>
            </w:r>
          </w:p>
        </w:tc>
        <w:tc>
          <w:tcPr>
            <w:tcW w:w="2254" w:type="dxa"/>
          </w:tcPr>
          <w:p w14:paraId="149611F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Strategic supplier agreements, audits, collaborative workshops, sustainability alignment</w:t>
            </w:r>
          </w:p>
        </w:tc>
      </w:tr>
    </w:tbl>
    <w:p w14:paraId="6F35E027" w14:textId="77777777" w:rsidR="00D205A4" w:rsidRPr="00E16E75" w:rsidRDefault="00D205A4" w:rsidP="00D205A4">
      <w:pPr>
        <w:tabs>
          <w:tab w:val="left" w:pos="1739"/>
        </w:tabs>
        <w:rPr>
          <w:rFonts w:ascii="Times New Roman" w:hAnsi="Times New Roman" w:cs="Times New Roman"/>
          <w:sz w:val="24"/>
          <w:szCs w:val="24"/>
        </w:rPr>
      </w:pPr>
    </w:p>
    <w:p w14:paraId="00E53D9F" w14:textId="77777777" w:rsidR="00D205A4" w:rsidRPr="00E16E75" w:rsidRDefault="00D205A4" w:rsidP="00D205A4">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Connected Stakeholders </w:t>
      </w:r>
    </w:p>
    <w:p w14:paraId="75799D34" w14:textId="77777777" w:rsidR="00D205A4" w:rsidRPr="00E16E75" w:rsidRDefault="00D205A4" w:rsidP="00D205A4">
      <w:pPr>
        <w:tabs>
          <w:tab w:val="left" w:pos="1739"/>
        </w:tabs>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D205A4" w:rsidRPr="00E16E75" w14:paraId="6958C677" w14:textId="77777777" w:rsidTr="00FF29CD">
        <w:tc>
          <w:tcPr>
            <w:tcW w:w="2254" w:type="dxa"/>
            <w:shd w:val="clear" w:color="auto" w:fill="808080" w:themeFill="background1" w:themeFillShade="80"/>
          </w:tcPr>
          <w:p w14:paraId="5590C6A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Stakeholder</w:t>
            </w:r>
          </w:p>
        </w:tc>
        <w:tc>
          <w:tcPr>
            <w:tcW w:w="2254" w:type="dxa"/>
            <w:shd w:val="clear" w:color="auto" w:fill="808080" w:themeFill="background1" w:themeFillShade="80"/>
          </w:tcPr>
          <w:p w14:paraId="2E22F115"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Role</w:t>
            </w:r>
          </w:p>
        </w:tc>
        <w:tc>
          <w:tcPr>
            <w:tcW w:w="2254" w:type="dxa"/>
            <w:shd w:val="clear" w:color="auto" w:fill="808080" w:themeFill="background1" w:themeFillShade="80"/>
          </w:tcPr>
          <w:p w14:paraId="0D876D6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Influence (Power/ Interest)</w:t>
            </w:r>
          </w:p>
        </w:tc>
        <w:tc>
          <w:tcPr>
            <w:tcW w:w="2254" w:type="dxa"/>
            <w:shd w:val="clear" w:color="auto" w:fill="808080" w:themeFill="background1" w:themeFillShade="80"/>
          </w:tcPr>
          <w:p w14:paraId="1F7BBEF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Engagement Strategy </w:t>
            </w:r>
          </w:p>
        </w:tc>
      </w:tr>
      <w:tr w:rsidR="00D205A4" w:rsidRPr="00E16E75" w14:paraId="0FFE7F2A" w14:textId="77777777" w:rsidTr="00FF29CD">
        <w:tc>
          <w:tcPr>
            <w:tcW w:w="2254" w:type="dxa"/>
          </w:tcPr>
          <w:p w14:paraId="0DC2B5CD"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NGOs &amp; Advocacy Groups</w:t>
            </w:r>
          </w:p>
        </w:tc>
        <w:tc>
          <w:tcPr>
            <w:tcW w:w="2254" w:type="dxa"/>
          </w:tcPr>
          <w:p w14:paraId="01C5228A"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Partner on awareness campaigns, promote preventive health.</w:t>
            </w:r>
          </w:p>
        </w:tc>
        <w:tc>
          <w:tcPr>
            <w:tcW w:w="2254" w:type="dxa"/>
          </w:tcPr>
          <w:p w14:paraId="02CAA9E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Medium Power / High Interest</w:t>
            </w:r>
          </w:p>
        </w:tc>
        <w:tc>
          <w:tcPr>
            <w:tcW w:w="2254" w:type="dxa"/>
          </w:tcPr>
          <w:p w14:paraId="33E5BFD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Joint campaigns, CSR partnerships, community programs.</w:t>
            </w:r>
          </w:p>
        </w:tc>
      </w:tr>
      <w:tr w:rsidR="00D205A4" w:rsidRPr="00E16E75" w14:paraId="28E3DAF0" w14:textId="77777777" w:rsidTr="00FF29CD">
        <w:tc>
          <w:tcPr>
            <w:tcW w:w="2254" w:type="dxa"/>
          </w:tcPr>
          <w:p w14:paraId="3161201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Technology Ecosystem Partners</w:t>
            </w:r>
          </w:p>
        </w:tc>
        <w:tc>
          <w:tcPr>
            <w:tcW w:w="2254" w:type="dxa"/>
          </w:tcPr>
          <w:p w14:paraId="7618BDD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Provide infrastructure for data storage, analytics, connectivity.</w:t>
            </w:r>
          </w:p>
        </w:tc>
        <w:tc>
          <w:tcPr>
            <w:tcW w:w="2254" w:type="dxa"/>
          </w:tcPr>
          <w:p w14:paraId="2E36BBE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High Power / Medium Interest</w:t>
            </w:r>
          </w:p>
        </w:tc>
        <w:tc>
          <w:tcPr>
            <w:tcW w:w="2254" w:type="dxa"/>
          </w:tcPr>
          <w:p w14:paraId="04D2DFE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Strategic alliances, integration agreements, co‑innovation labs.</w:t>
            </w:r>
          </w:p>
        </w:tc>
      </w:tr>
      <w:tr w:rsidR="00D205A4" w:rsidRPr="00E16E75" w14:paraId="78D89B51" w14:textId="77777777" w:rsidTr="00FF29CD">
        <w:tc>
          <w:tcPr>
            <w:tcW w:w="2254" w:type="dxa"/>
          </w:tcPr>
          <w:p w14:paraId="4852EA0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lastRenderedPageBreak/>
              <w:t>Social Media Platforms (Instagram, TikTok, LinkedIn)</w:t>
            </w:r>
          </w:p>
        </w:tc>
        <w:tc>
          <w:tcPr>
            <w:tcW w:w="2254" w:type="dxa"/>
          </w:tcPr>
          <w:p w14:paraId="2FE7E069"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Provide digital channels for brand storytelling, community building, and engagement.</w:t>
            </w:r>
          </w:p>
        </w:tc>
        <w:tc>
          <w:tcPr>
            <w:tcW w:w="2254" w:type="dxa"/>
          </w:tcPr>
          <w:p w14:paraId="6D98F0E3"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Medium Power / High Interest</w:t>
            </w:r>
          </w:p>
        </w:tc>
        <w:tc>
          <w:tcPr>
            <w:tcW w:w="2254" w:type="dxa"/>
          </w:tcPr>
          <w:p w14:paraId="1F5E1F0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Consistent content strategy, analytics monitoring, platform partnerships.</w:t>
            </w:r>
          </w:p>
        </w:tc>
      </w:tr>
      <w:tr w:rsidR="00D205A4" w:rsidRPr="00E16E75" w14:paraId="0CA05687" w14:textId="77777777" w:rsidTr="00FF29CD">
        <w:tc>
          <w:tcPr>
            <w:tcW w:w="2254" w:type="dxa"/>
          </w:tcPr>
          <w:p w14:paraId="28CB5B7A"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Influencers &amp; Ambassadors</w:t>
            </w:r>
          </w:p>
        </w:tc>
        <w:tc>
          <w:tcPr>
            <w:tcW w:w="2254" w:type="dxa"/>
          </w:tcPr>
          <w:p w14:paraId="1C812446"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Promote VIORA through authentic storytelling, luxury wellness positioning, aspirational content.</w:t>
            </w:r>
          </w:p>
        </w:tc>
        <w:tc>
          <w:tcPr>
            <w:tcW w:w="2254" w:type="dxa"/>
          </w:tcPr>
          <w:p w14:paraId="215959D0"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Medium Power / High Interest</w:t>
            </w:r>
          </w:p>
        </w:tc>
        <w:tc>
          <w:tcPr>
            <w:tcW w:w="2254" w:type="dxa"/>
          </w:tcPr>
          <w:p w14:paraId="7BD745DE"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Influencer partnerships, curated campaigns, ambassador programs, co‑created content.</w:t>
            </w:r>
          </w:p>
        </w:tc>
      </w:tr>
    </w:tbl>
    <w:p w14:paraId="7E243CB3" w14:textId="77777777" w:rsidR="00D205A4" w:rsidRPr="00E16E75" w:rsidRDefault="00D205A4" w:rsidP="00D205A4">
      <w:pPr>
        <w:tabs>
          <w:tab w:val="left" w:pos="1739"/>
        </w:tabs>
        <w:rPr>
          <w:rFonts w:ascii="Times New Roman" w:hAnsi="Times New Roman" w:cs="Times New Roman"/>
          <w:sz w:val="24"/>
          <w:szCs w:val="24"/>
        </w:rPr>
      </w:pPr>
    </w:p>
    <w:p w14:paraId="4F39A00E" w14:textId="77777777" w:rsidR="00D205A4" w:rsidRPr="00E16E75" w:rsidRDefault="00D205A4" w:rsidP="00D205A4">
      <w:pPr>
        <w:tabs>
          <w:tab w:val="left" w:pos="1739"/>
        </w:tabs>
        <w:rPr>
          <w:rFonts w:ascii="Times New Roman" w:hAnsi="Times New Roman" w:cs="Times New Roman"/>
          <w:sz w:val="24"/>
          <w:szCs w:val="24"/>
        </w:rPr>
      </w:pPr>
    </w:p>
    <w:p w14:paraId="70BE0AD4" w14:textId="77777777" w:rsidR="00D205A4" w:rsidRPr="00E16E75" w:rsidRDefault="00D205A4" w:rsidP="00D205A4">
      <w:pPr>
        <w:tabs>
          <w:tab w:val="left" w:pos="1739"/>
        </w:tabs>
        <w:rPr>
          <w:rFonts w:ascii="Times New Roman" w:hAnsi="Times New Roman" w:cs="Times New Roman"/>
          <w:sz w:val="24"/>
          <w:szCs w:val="24"/>
        </w:rPr>
      </w:pPr>
    </w:p>
    <w:p w14:paraId="45B26DBD" w14:textId="77777777" w:rsidR="00D205A4" w:rsidRPr="00E16E75" w:rsidRDefault="00D205A4" w:rsidP="00D205A4">
      <w:pPr>
        <w:tabs>
          <w:tab w:val="left" w:pos="1739"/>
        </w:tabs>
        <w:rPr>
          <w:rFonts w:ascii="Times New Roman" w:hAnsi="Times New Roman" w:cs="Times New Roman"/>
          <w:sz w:val="24"/>
          <w:szCs w:val="24"/>
        </w:rPr>
      </w:pPr>
    </w:p>
    <w:p w14:paraId="6928B5E9" w14:textId="77777777" w:rsidR="00D205A4" w:rsidRPr="00536C1A" w:rsidRDefault="00D205A4" w:rsidP="00D205A4">
      <w:pPr>
        <w:tabs>
          <w:tab w:val="left" w:pos="1739"/>
        </w:tabs>
        <w:rPr>
          <w:rFonts w:ascii="Times New Roman" w:hAnsi="Times New Roman" w:cs="Times New Roman"/>
          <w:b/>
          <w:bCs/>
          <w:sz w:val="24"/>
          <w:szCs w:val="24"/>
        </w:rPr>
      </w:pPr>
      <w:r w:rsidRPr="00536C1A">
        <w:rPr>
          <w:rFonts w:ascii="Times New Roman" w:hAnsi="Times New Roman" w:cs="Times New Roman"/>
          <w:b/>
          <w:bCs/>
          <w:sz w:val="24"/>
          <w:szCs w:val="24"/>
        </w:rPr>
        <w:t>9. RACI Matrix for VIORA’s wearable health device project:</w:t>
      </w:r>
    </w:p>
    <w:p w14:paraId="59D7AC12" w14:textId="77777777" w:rsidR="00D205A4" w:rsidRPr="00E16E75" w:rsidRDefault="00D205A4" w:rsidP="00D205A4">
      <w:pPr>
        <w:tabs>
          <w:tab w:val="left" w:pos="1739"/>
        </w:tabs>
        <w:rPr>
          <w:rFonts w:ascii="Times New Roman" w:hAnsi="Times New Roman" w:cs="Times New Roman"/>
          <w:sz w:val="24"/>
          <w:szCs w:val="24"/>
        </w:rPr>
      </w:pPr>
    </w:p>
    <w:p w14:paraId="41F1151E" w14:textId="77777777" w:rsidR="00D205A4" w:rsidRPr="00180AFF" w:rsidRDefault="00D205A4" w:rsidP="00D205A4">
      <w:pPr>
        <w:tabs>
          <w:tab w:val="left" w:pos="1739"/>
        </w:tabs>
        <w:rPr>
          <w:rFonts w:ascii="Times New Roman" w:hAnsi="Times New Roman" w:cs="Times New Roman"/>
          <w:b/>
          <w:bCs/>
          <w:sz w:val="24"/>
          <w:szCs w:val="24"/>
        </w:rPr>
      </w:pPr>
      <w:r w:rsidRPr="00180AFF">
        <w:rPr>
          <w:rFonts w:ascii="Times New Roman" w:hAnsi="Times New Roman" w:cs="Times New Roman"/>
          <w:b/>
          <w:bCs/>
          <w:sz w:val="24"/>
          <w:szCs w:val="24"/>
        </w:rPr>
        <w:t>Key Roles</w:t>
      </w:r>
    </w:p>
    <w:p w14:paraId="58C3ECEC"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Founders &amp; Leadership Team (FLT)</w:t>
      </w:r>
    </w:p>
    <w:p w14:paraId="6F650F72"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Product Manager (PM)</w:t>
      </w:r>
    </w:p>
    <w:p w14:paraId="130E6FF8"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Engineering Team (ENG)</w:t>
      </w:r>
    </w:p>
    <w:p w14:paraId="2BEA31C5"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Clinical &amp; Regulatory Team (CRT)</w:t>
      </w:r>
    </w:p>
    <w:p w14:paraId="528420A4"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Data &amp; AI Team (DATA)</w:t>
      </w:r>
    </w:p>
    <w:p w14:paraId="31E517C2"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Marketing Team (MKT)</w:t>
      </w:r>
    </w:p>
    <w:p w14:paraId="3CCD41B2"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Supply Chain &amp; Manufacturing (SCM)</w:t>
      </w:r>
    </w:p>
    <w:p w14:paraId="295E29CC"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Customer Support &amp; Operations (CSO)</w:t>
      </w:r>
    </w:p>
    <w:p w14:paraId="1C7652AD"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Legal &amp; Compliance (L&amp;C)</w:t>
      </w:r>
    </w:p>
    <w:p w14:paraId="024E68FB"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Finance Team (FIN)</w:t>
      </w:r>
    </w:p>
    <w:p w14:paraId="151E0628" w14:textId="77777777" w:rsidR="00D205A4" w:rsidRPr="00180AFF" w:rsidRDefault="00D205A4" w:rsidP="00D205A4">
      <w:pPr>
        <w:numPr>
          <w:ilvl w:val="0"/>
          <w:numId w:val="2"/>
        </w:numPr>
        <w:tabs>
          <w:tab w:val="left" w:pos="1739"/>
        </w:tabs>
        <w:rPr>
          <w:rFonts w:ascii="Times New Roman" w:hAnsi="Times New Roman" w:cs="Times New Roman"/>
          <w:sz w:val="24"/>
          <w:szCs w:val="24"/>
        </w:rPr>
      </w:pPr>
      <w:r w:rsidRPr="00180AFF">
        <w:rPr>
          <w:rFonts w:ascii="Times New Roman" w:hAnsi="Times New Roman" w:cs="Times New Roman"/>
          <w:b/>
          <w:bCs/>
          <w:sz w:val="24"/>
          <w:szCs w:val="24"/>
        </w:rPr>
        <w:t>Customers (CUS)</w:t>
      </w:r>
    </w:p>
    <w:p w14:paraId="3BDEDD03" w14:textId="77777777" w:rsidR="00D205A4" w:rsidRDefault="00D205A4" w:rsidP="00D205A4">
      <w:pPr>
        <w:tabs>
          <w:tab w:val="left" w:pos="1739"/>
        </w:tabs>
        <w:rPr>
          <w:rFonts w:ascii="Times New Roman" w:hAnsi="Times New Roman" w:cs="Times New Roman"/>
          <w:sz w:val="24"/>
          <w:szCs w:val="24"/>
        </w:rPr>
      </w:pPr>
    </w:p>
    <w:p w14:paraId="6FD19A92" w14:textId="77777777" w:rsidR="00D205A4" w:rsidRDefault="00D205A4" w:rsidP="00D205A4">
      <w:pPr>
        <w:tabs>
          <w:tab w:val="left" w:pos="1739"/>
        </w:tabs>
        <w:rPr>
          <w:rFonts w:ascii="Times New Roman" w:hAnsi="Times New Roman" w:cs="Times New Roman"/>
          <w:sz w:val="24"/>
          <w:szCs w:val="24"/>
        </w:rPr>
      </w:pPr>
    </w:p>
    <w:p w14:paraId="5723D51D" w14:textId="77777777" w:rsidR="00D205A4" w:rsidRDefault="00D205A4" w:rsidP="00D205A4">
      <w:pPr>
        <w:tabs>
          <w:tab w:val="left" w:pos="1739"/>
        </w:tabs>
        <w:rPr>
          <w:rFonts w:ascii="Times New Roman" w:hAnsi="Times New Roman" w:cs="Times New Roman"/>
          <w:sz w:val="24"/>
          <w:szCs w:val="24"/>
        </w:rPr>
      </w:pPr>
    </w:p>
    <w:p w14:paraId="14B39FF7" w14:textId="77777777" w:rsidR="00D205A4" w:rsidRDefault="00D205A4" w:rsidP="00D205A4">
      <w:pPr>
        <w:tabs>
          <w:tab w:val="left" w:pos="1739"/>
        </w:tabs>
        <w:rPr>
          <w:rFonts w:ascii="Times New Roman" w:hAnsi="Times New Roman" w:cs="Times New Roman"/>
          <w:sz w:val="24"/>
          <w:szCs w:val="24"/>
        </w:rPr>
      </w:pPr>
    </w:p>
    <w:p w14:paraId="4A0C85D2" w14:textId="77777777" w:rsidR="00D205A4" w:rsidRDefault="00D205A4" w:rsidP="00D205A4">
      <w:pPr>
        <w:tabs>
          <w:tab w:val="left" w:pos="1739"/>
        </w:tabs>
        <w:rPr>
          <w:rFonts w:ascii="Times New Roman" w:hAnsi="Times New Roman" w:cs="Times New Roman"/>
          <w:sz w:val="24"/>
          <w:szCs w:val="24"/>
        </w:rPr>
      </w:pPr>
    </w:p>
    <w:p w14:paraId="5D76A0E1" w14:textId="77777777" w:rsidR="00D205A4" w:rsidRPr="00180AFF" w:rsidRDefault="00D205A4" w:rsidP="00D205A4">
      <w:pPr>
        <w:tabs>
          <w:tab w:val="left" w:pos="1739"/>
        </w:tabs>
        <w:rPr>
          <w:rFonts w:ascii="Times New Roman" w:hAnsi="Times New Roman" w:cs="Times New Roman"/>
          <w:sz w:val="24"/>
          <w:szCs w:val="24"/>
        </w:rPr>
      </w:pPr>
    </w:p>
    <w:p w14:paraId="2B06BE8B" w14:textId="77777777" w:rsidR="00D205A4" w:rsidRPr="00E16E75"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lastRenderedPageBreak/>
        <w:t xml:space="preserve">9.1 </w:t>
      </w:r>
      <w:r w:rsidRPr="00180AFF">
        <w:rPr>
          <w:rFonts w:ascii="Times New Roman" w:hAnsi="Times New Roman" w:cs="Times New Roman"/>
          <w:b/>
          <w:bCs/>
          <w:sz w:val="24"/>
          <w:szCs w:val="24"/>
        </w:rPr>
        <w:t>RACI Matrix</w:t>
      </w:r>
      <w:r w:rsidRPr="00E16E75">
        <w:rPr>
          <w:rFonts w:ascii="Times New Roman" w:hAnsi="Times New Roman" w:cs="Times New Roman"/>
          <w:b/>
          <w:bCs/>
          <w:sz w:val="24"/>
          <w:szCs w:val="24"/>
        </w:rPr>
        <w:t xml:space="preserve"> for VIORA</w:t>
      </w:r>
    </w:p>
    <w:p w14:paraId="3CC89611" w14:textId="77777777" w:rsidR="00D205A4" w:rsidRPr="00E16E75" w:rsidRDefault="00D205A4" w:rsidP="00D205A4">
      <w:pPr>
        <w:tabs>
          <w:tab w:val="left" w:pos="1739"/>
        </w:tabs>
        <w:rPr>
          <w:rFonts w:ascii="Times New Roman" w:hAnsi="Times New Roman" w:cs="Times New Roman"/>
          <w:b/>
          <w:bCs/>
          <w:sz w:val="24"/>
          <w:szCs w:val="24"/>
        </w:rPr>
      </w:pPr>
    </w:p>
    <w:p w14:paraId="7631CD29" w14:textId="77777777" w:rsidR="00D205A4" w:rsidRPr="00E76551" w:rsidRDefault="00D205A4" w:rsidP="00D205A4">
      <w:pPr>
        <w:tabs>
          <w:tab w:val="left" w:pos="1739"/>
        </w:tabs>
        <w:jc w:val="right"/>
        <w:rPr>
          <w:rFonts w:ascii="Times New Roman" w:hAnsi="Times New Roman" w:cs="Times New Roman"/>
          <w:b/>
          <w:bCs/>
          <w:sz w:val="24"/>
          <w:szCs w:val="24"/>
        </w:rPr>
      </w:pPr>
    </w:p>
    <w:tbl>
      <w:tblPr>
        <w:tblStyle w:val="TableGrid"/>
        <w:tblW w:w="9718" w:type="dxa"/>
        <w:tblLook w:val="04A0" w:firstRow="1" w:lastRow="0" w:firstColumn="1" w:lastColumn="0" w:noHBand="0" w:noVBand="1"/>
      </w:tblPr>
      <w:tblGrid>
        <w:gridCol w:w="1783"/>
        <w:gridCol w:w="661"/>
        <w:gridCol w:w="630"/>
        <w:gridCol w:w="737"/>
        <w:gridCol w:w="715"/>
        <w:gridCol w:w="861"/>
        <w:gridCol w:w="790"/>
        <w:gridCol w:w="750"/>
        <w:gridCol w:w="712"/>
        <w:gridCol w:w="750"/>
        <w:gridCol w:w="630"/>
        <w:gridCol w:w="699"/>
      </w:tblGrid>
      <w:tr w:rsidR="00D205A4" w:rsidRPr="00E16E75" w14:paraId="6E8972FF" w14:textId="77777777" w:rsidTr="00FF29CD">
        <w:tc>
          <w:tcPr>
            <w:tcW w:w="1870" w:type="dxa"/>
            <w:shd w:val="clear" w:color="auto" w:fill="808080" w:themeFill="background1" w:themeFillShade="80"/>
          </w:tcPr>
          <w:p w14:paraId="6F98869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Activity</w:t>
            </w:r>
          </w:p>
          <w:p w14:paraId="496F5F7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Task</w:t>
            </w:r>
          </w:p>
        </w:tc>
        <w:tc>
          <w:tcPr>
            <w:tcW w:w="638" w:type="dxa"/>
            <w:shd w:val="clear" w:color="auto" w:fill="808080" w:themeFill="background1" w:themeFillShade="80"/>
          </w:tcPr>
          <w:p w14:paraId="50AD21C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FLT</w:t>
            </w:r>
          </w:p>
        </w:tc>
        <w:tc>
          <w:tcPr>
            <w:tcW w:w="630" w:type="dxa"/>
            <w:shd w:val="clear" w:color="auto" w:fill="808080" w:themeFill="background1" w:themeFillShade="80"/>
          </w:tcPr>
          <w:p w14:paraId="1CF5C42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PM</w:t>
            </w:r>
          </w:p>
        </w:tc>
        <w:tc>
          <w:tcPr>
            <w:tcW w:w="737" w:type="dxa"/>
            <w:shd w:val="clear" w:color="auto" w:fill="808080" w:themeFill="background1" w:themeFillShade="80"/>
          </w:tcPr>
          <w:p w14:paraId="1B74005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ENG</w:t>
            </w:r>
          </w:p>
        </w:tc>
        <w:tc>
          <w:tcPr>
            <w:tcW w:w="710" w:type="dxa"/>
            <w:shd w:val="clear" w:color="auto" w:fill="808080" w:themeFill="background1" w:themeFillShade="80"/>
          </w:tcPr>
          <w:p w14:paraId="4C3DC51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CRT</w:t>
            </w:r>
          </w:p>
        </w:tc>
        <w:tc>
          <w:tcPr>
            <w:tcW w:w="847" w:type="dxa"/>
            <w:shd w:val="clear" w:color="auto" w:fill="808080" w:themeFill="background1" w:themeFillShade="80"/>
          </w:tcPr>
          <w:p w14:paraId="78BF327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DATA</w:t>
            </w:r>
          </w:p>
        </w:tc>
        <w:tc>
          <w:tcPr>
            <w:tcW w:w="736" w:type="dxa"/>
            <w:shd w:val="clear" w:color="auto" w:fill="808080" w:themeFill="background1" w:themeFillShade="80"/>
          </w:tcPr>
          <w:p w14:paraId="59FFC5A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MKT</w:t>
            </w:r>
          </w:p>
        </w:tc>
        <w:tc>
          <w:tcPr>
            <w:tcW w:w="750" w:type="dxa"/>
            <w:shd w:val="clear" w:color="auto" w:fill="808080" w:themeFill="background1" w:themeFillShade="80"/>
          </w:tcPr>
          <w:p w14:paraId="444EDAB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SCM</w:t>
            </w:r>
          </w:p>
        </w:tc>
        <w:tc>
          <w:tcPr>
            <w:tcW w:w="737" w:type="dxa"/>
            <w:shd w:val="clear" w:color="auto" w:fill="808080" w:themeFill="background1" w:themeFillShade="80"/>
          </w:tcPr>
          <w:p w14:paraId="2029245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CSO</w:t>
            </w:r>
          </w:p>
        </w:tc>
        <w:tc>
          <w:tcPr>
            <w:tcW w:w="710" w:type="dxa"/>
            <w:shd w:val="clear" w:color="auto" w:fill="808080" w:themeFill="background1" w:themeFillShade="80"/>
          </w:tcPr>
          <w:p w14:paraId="6563646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L&amp;C</w:t>
            </w:r>
          </w:p>
        </w:tc>
        <w:tc>
          <w:tcPr>
            <w:tcW w:w="630" w:type="dxa"/>
            <w:shd w:val="clear" w:color="auto" w:fill="808080" w:themeFill="background1" w:themeFillShade="80"/>
          </w:tcPr>
          <w:p w14:paraId="3110DFD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FIN</w:t>
            </w:r>
          </w:p>
        </w:tc>
        <w:tc>
          <w:tcPr>
            <w:tcW w:w="723" w:type="dxa"/>
            <w:shd w:val="clear" w:color="auto" w:fill="808080" w:themeFill="background1" w:themeFillShade="80"/>
          </w:tcPr>
          <w:p w14:paraId="6F6771E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CUS</w:t>
            </w:r>
          </w:p>
        </w:tc>
      </w:tr>
      <w:tr w:rsidR="00D205A4" w:rsidRPr="00E16E75" w14:paraId="1416BD3B" w14:textId="77777777" w:rsidTr="00FF29CD">
        <w:tc>
          <w:tcPr>
            <w:tcW w:w="1870" w:type="dxa"/>
          </w:tcPr>
          <w:p w14:paraId="2A0D96F3"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Company strategy &amp; Vision </w:t>
            </w:r>
          </w:p>
        </w:tc>
        <w:tc>
          <w:tcPr>
            <w:tcW w:w="638" w:type="dxa"/>
            <w:shd w:val="clear" w:color="auto" w:fill="3A7C22" w:themeFill="accent6" w:themeFillShade="BF"/>
          </w:tcPr>
          <w:p w14:paraId="6664BAE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w:t>
            </w:r>
          </w:p>
        </w:tc>
        <w:tc>
          <w:tcPr>
            <w:tcW w:w="630" w:type="dxa"/>
            <w:shd w:val="clear" w:color="auto" w:fill="00B0F0"/>
          </w:tcPr>
          <w:p w14:paraId="4163D6F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D86DCB" w:themeFill="accent5" w:themeFillTint="99"/>
          </w:tcPr>
          <w:p w14:paraId="2E3B66E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37E862B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692017C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0F3C9BC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23304E5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0F3A834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C00000"/>
          </w:tcPr>
          <w:p w14:paraId="52C9FCB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C00000"/>
          </w:tcPr>
          <w:p w14:paraId="29F03FB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D86DCB" w:themeFill="accent5" w:themeFillTint="99"/>
          </w:tcPr>
          <w:p w14:paraId="00C8028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636757F2" w14:textId="77777777" w:rsidTr="00FF29CD">
        <w:tc>
          <w:tcPr>
            <w:tcW w:w="1870" w:type="dxa"/>
          </w:tcPr>
          <w:p w14:paraId="47664A64"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Product Concept &amp; Design </w:t>
            </w:r>
          </w:p>
        </w:tc>
        <w:tc>
          <w:tcPr>
            <w:tcW w:w="638" w:type="dxa"/>
            <w:shd w:val="clear" w:color="auto" w:fill="C00000"/>
          </w:tcPr>
          <w:p w14:paraId="3A40A80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00B0F0"/>
          </w:tcPr>
          <w:p w14:paraId="5D7AA72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C00000"/>
          </w:tcPr>
          <w:p w14:paraId="456A524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10" w:type="dxa"/>
            <w:shd w:val="clear" w:color="auto" w:fill="D86DCB" w:themeFill="accent5" w:themeFillTint="99"/>
          </w:tcPr>
          <w:p w14:paraId="1AE2B3C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061882B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755A4AC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23F411B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65581D0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005D777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1CBC203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C00000"/>
          </w:tcPr>
          <w:p w14:paraId="782CA29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r>
      <w:tr w:rsidR="00D205A4" w:rsidRPr="00E16E75" w14:paraId="0928DD71" w14:textId="77777777" w:rsidTr="00FF29CD">
        <w:tc>
          <w:tcPr>
            <w:tcW w:w="1870" w:type="dxa"/>
          </w:tcPr>
          <w:p w14:paraId="0EA5C2F2"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Budgeting &amp; Financial Planning</w:t>
            </w:r>
          </w:p>
        </w:tc>
        <w:tc>
          <w:tcPr>
            <w:tcW w:w="638" w:type="dxa"/>
            <w:shd w:val="clear" w:color="auto" w:fill="C00000"/>
          </w:tcPr>
          <w:p w14:paraId="0834843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00B0F0"/>
          </w:tcPr>
          <w:p w14:paraId="61C05A8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D86DCB" w:themeFill="accent5" w:themeFillTint="99"/>
          </w:tcPr>
          <w:p w14:paraId="2B5E3AF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5908357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2AF746F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6B69F81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5B5FC1C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0399E25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418BC39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tcPr>
          <w:p w14:paraId="29DA8DD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23" w:type="dxa"/>
            <w:shd w:val="clear" w:color="auto" w:fill="D86DCB" w:themeFill="accent5" w:themeFillTint="99"/>
          </w:tcPr>
          <w:p w14:paraId="407FFD6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7AF01010" w14:textId="77777777" w:rsidTr="00FF29CD">
        <w:tc>
          <w:tcPr>
            <w:tcW w:w="1870" w:type="dxa"/>
          </w:tcPr>
          <w:p w14:paraId="7FC3F20B"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Wearable Hardwear Development</w:t>
            </w:r>
          </w:p>
        </w:tc>
        <w:tc>
          <w:tcPr>
            <w:tcW w:w="638" w:type="dxa"/>
            <w:shd w:val="clear" w:color="auto" w:fill="D86DCB" w:themeFill="accent5" w:themeFillTint="99"/>
          </w:tcPr>
          <w:p w14:paraId="1B29807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2232216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00B0F0"/>
          </w:tcPr>
          <w:p w14:paraId="78396EB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10" w:type="dxa"/>
            <w:shd w:val="clear" w:color="auto" w:fill="D86DCB" w:themeFill="accent5" w:themeFillTint="99"/>
          </w:tcPr>
          <w:p w14:paraId="4E5A83E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0183322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2126BD1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C00000"/>
          </w:tcPr>
          <w:p w14:paraId="6631999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37" w:type="dxa"/>
            <w:shd w:val="clear" w:color="auto" w:fill="D86DCB" w:themeFill="accent5" w:themeFillTint="99"/>
          </w:tcPr>
          <w:p w14:paraId="17DE009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3AC9BB5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682580B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D86DCB" w:themeFill="accent5" w:themeFillTint="99"/>
          </w:tcPr>
          <w:p w14:paraId="01C8444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222D4C0E" w14:textId="77777777" w:rsidTr="00FF29CD">
        <w:tc>
          <w:tcPr>
            <w:tcW w:w="1870" w:type="dxa"/>
          </w:tcPr>
          <w:p w14:paraId="66A51F76" w14:textId="77777777" w:rsidR="00D205A4" w:rsidRPr="00E16E75" w:rsidRDefault="00D205A4" w:rsidP="00FF29CD">
            <w:pPr>
              <w:tabs>
                <w:tab w:val="left" w:pos="1739"/>
              </w:tabs>
              <w:rPr>
                <w:rFonts w:ascii="Times New Roman" w:hAnsi="Times New Roman" w:cs="Times New Roman"/>
                <w:sz w:val="24"/>
                <w:szCs w:val="24"/>
              </w:rPr>
            </w:pPr>
            <w:proofErr w:type="spellStart"/>
            <w:r w:rsidRPr="00E16E75">
              <w:rPr>
                <w:rFonts w:ascii="Times New Roman" w:hAnsi="Times New Roman" w:cs="Times New Roman"/>
                <w:sz w:val="24"/>
                <w:szCs w:val="24"/>
              </w:rPr>
              <w:t>SoftWear</w:t>
            </w:r>
            <w:proofErr w:type="spellEnd"/>
            <w:r w:rsidRPr="00E16E75">
              <w:rPr>
                <w:rFonts w:ascii="Times New Roman" w:hAnsi="Times New Roman" w:cs="Times New Roman"/>
                <w:sz w:val="24"/>
                <w:szCs w:val="24"/>
              </w:rPr>
              <w:t xml:space="preserve"> &amp; </w:t>
            </w:r>
            <w:proofErr w:type="spellStart"/>
            <w:r w:rsidRPr="00E16E75">
              <w:rPr>
                <w:rFonts w:ascii="Times New Roman" w:hAnsi="Times New Roman" w:cs="Times New Roman"/>
                <w:sz w:val="24"/>
                <w:szCs w:val="24"/>
              </w:rPr>
              <w:t>ViorApp</w:t>
            </w:r>
            <w:proofErr w:type="spellEnd"/>
          </w:p>
          <w:p w14:paraId="67B4E721"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 xml:space="preserve">Development </w:t>
            </w:r>
          </w:p>
        </w:tc>
        <w:tc>
          <w:tcPr>
            <w:tcW w:w="638" w:type="dxa"/>
            <w:shd w:val="clear" w:color="auto" w:fill="D86DCB" w:themeFill="accent5" w:themeFillTint="99"/>
          </w:tcPr>
          <w:p w14:paraId="2213C11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6AE382F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00B0F0"/>
          </w:tcPr>
          <w:p w14:paraId="3524485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10" w:type="dxa"/>
            <w:shd w:val="clear" w:color="auto" w:fill="D86DCB" w:themeFill="accent5" w:themeFillTint="99"/>
          </w:tcPr>
          <w:p w14:paraId="4BF859AB"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00B0F0"/>
          </w:tcPr>
          <w:p w14:paraId="1194DF1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6" w:type="dxa"/>
            <w:shd w:val="clear" w:color="auto" w:fill="D86DCB" w:themeFill="accent5" w:themeFillTint="99"/>
          </w:tcPr>
          <w:p w14:paraId="173E893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5523988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519ED20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54EB1FD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5B3267A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C00000"/>
          </w:tcPr>
          <w:p w14:paraId="37BE7F7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r>
      <w:tr w:rsidR="00D205A4" w:rsidRPr="00E16E75" w14:paraId="31452DD6" w14:textId="77777777" w:rsidTr="00FF29CD">
        <w:tc>
          <w:tcPr>
            <w:tcW w:w="1870" w:type="dxa"/>
          </w:tcPr>
          <w:p w14:paraId="3ECB7BAB"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Sensor Integration &amp; Data Accuracy</w:t>
            </w:r>
          </w:p>
        </w:tc>
        <w:tc>
          <w:tcPr>
            <w:tcW w:w="638" w:type="dxa"/>
            <w:shd w:val="clear" w:color="auto" w:fill="D86DCB" w:themeFill="accent5" w:themeFillTint="99"/>
          </w:tcPr>
          <w:p w14:paraId="1F542D0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7B4F700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00B0F0"/>
          </w:tcPr>
          <w:p w14:paraId="318AAA1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10" w:type="dxa"/>
            <w:shd w:val="clear" w:color="auto" w:fill="C00000"/>
          </w:tcPr>
          <w:p w14:paraId="2FAD236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847" w:type="dxa"/>
          </w:tcPr>
          <w:p w14:paraId="2035075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36" w:type="dxa"/>
            <w:shd w:val="clear" w:color="auto" w:fill="D86DCB" w:themeFill="accent5" w:themeFillTint="99"/>
          </w:tcPr>
          <w:p w14:paraId="2D670F9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65CDC0C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216AC4C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180CD32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D86DCB" w:themeFill="accent5" w:themeFillTint="99"/>
          </w:tcPr>
          <w:p w14:paraId="3F0C469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23" w:type="dxa"/>
            <w:shd w:val="clear" w:color="auto" w:fill="D86DCB" w:themeFill="accent5" w:themeFillTint="99"/>
          </w:tcPr>
          <w:p w14:paraId="54FE0CF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0877B6BB" w14:textId="77777777" w:rsidTr="00FF29CD">
        <w:tc>
          <w:tcPr>
            <w:tcW w:w="1870" w:type="dxa"/>
          </w:tcPr>
          <w:p w14:paraId="45FC421C" w14:textId="77777777" w:rsidR="00D205A4" w:rsidRPr="00E16E75" w:rsidRDefault="00D205A4" w:rsidP="00FF29CD">
            <w:pPr>
              <w:tabs>
                <w:tab w:val="left" w:pos="1739"/>
              </w:tabs>
              <w:rPr>
                <w:rFonts w:ascii="Times New Roman" w:hAnsi="Times New Roman" w:cs="Times New Roman"/>
                <w:sz w:val="24"/>
                <w:szCs w:val="24"/>
              </w:rPr>
            </w:pPr>
            <w:r w:rsidRPr="00E16E75">
              <w:rPr>
                <w:rFonts w:ascii="Times New Roman" w:hAnsi="Times New Roman" w:cs="Times New Roman"/>
                <w:sz w:val="24"/>
                <w:szCs w:val="24"/>
              </w:rPr>
              <w:t>Marketing &amp; Brand Management</w:t>
            </w:r>
          </w:p>
        </w:tc>
        <w:tc>
          <w:tcPr>
            <w:tcW w:w="638" w:type="dxa"/>
            <w:shd w:val="clear" w:color="auto" w:fill="D86DCB" w:themeFill="accent5" w:themeFillTint="99"/>
          </w:tcPr>
          <w:p w14:paraId="7980FE1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649FC07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37" w:type="dxa"/>
            <w:shd w:val="clear" w:color="auto" w:fill="D86DCB" w:themeFill="accent5" w:themeFillTint="99"/>
          </w:tcPr>
          <w:p w14:paraId="5FA7A3D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3D447C2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075C3F0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tcPr>
          <w:p w14:paraId="78EB05B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50" w:type="dxa"/>
            <w:shd w:val="clear" w:color="auto" w:fill="D86DCB" w:themeFill="accent5" w:themeFillTint="99"/>
          </w:tcPr>
          <w:p w14:paraId="6B467E2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0A62FEE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C00000"/>
          </w:tcPr>
          <w:p w14:paraId="12D8CDB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C00000"/>
          </w:tcPr>
          <w:p w14:paraId="2257AB8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C00000"/>
          </w:tcPr>
          <w:p w14:paraId="185B7A8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r>
      <w:tr w:rsidR="00D205A4" w:rsidRPr="00E16E75" w14:paraId="43BFBBF1" w14:textId="77777777" w:rsidTr="00FF29CD">
        <w:tc>
          <w:tcPr>
            <w:tcW w:w="1870" w:type="dxa"/>
          </w:tcPr>
          <w:p w14:paraId="73A9CDD1" w14:textId="77777777" w:rsidR="00D205A4" w:rsidRPr="00E16E75" w:rsidRDefault="00D205A4" w:rsidP="00FF29CD">
            <w:pPr>
              <w:tabs>
                <w:tab w:val="left" w:pos="1739"/>
              </w:tabs>
              <w:rPr>
                <w:rFonts w:ascii="Times New Roman" w:hAnsi="Times New Roman" w:cs="Times New Roman"/>
                <w:sz w:val="24"/>
                <w:szCs w:val="24"/>
              </w:rPr>
            </w:pPr>
            <w:r w:rsidRPr="00E76551">
              <w:rPr>
                <w:rFonts w:ascii="Times New Roman" w:hAnsi="Times New Roman" w:cs="Times New Roman"/>
                <w:b/>
                <w:bCs/>
                <w:sz w:val="24"/>
                <w:szCs w:val="24"/>
              </w:rPr>
              <w:t>Product Launch Execution</w:t>
            </w:r>
          </w:p>
        </w:tc>
        <w:tc>
          <w:tcPr>
            <w:tcW w:w="638" w:type="dxa"/>
            <w:shd w:val="clear" w:color="auto" w:fill="C00000"/>
          </w:tcPr>
          <w:p w14:paraId="5449B95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tcPr>
          <w:p w14:paraId="2B59417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37" w:type="dxa"/>
            <w:shd w:val="clear" w:color="auto" w:fill="D86DCB" w:themeFill="accent5" w:themeFillTint="99"/>
          </w:tcPr>
          <w:p w14:paraId="1A311E7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69698EF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119EA99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00B0F0"/>
          </w:tcPr>
          <w:p w14:paraId="0EDCFC7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50" w:type="dxa"/>
            <w:shd w:val="clear" w:color="auto" w:fill="00B0F0"/>
          </w:tcPr>
          <w:p w14:paraId="4ECE4FA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D86DCB" w:themeFill="accent5" w:themeFillTint="99"/>
          </w:tcPr>
          <w:p w14:paraId="5BD36FA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C00000"/>
          </w:tcPr>
          <w:p w14:paraId="596EF7F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C00000"/>
          </w:tcPr>
          <w:p w14:paraId="112A9AB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D86DCB" w:themeFill="accent5" w:themeFillTint="99"/>
          </w:tcPr>
          <w:p w14:paraId="2A7E20D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6147565A" w14:textId="77777777" w:rsidTr="00FF29CD">
        <w:tc>
          <w:tcPr>
            <w:tcW w:w="1870" w:type="dxa"/>
          </w:tcPr>
          <w:p w14:paraId="2D99D77B" w14:textId="77777777" w:rsidR="00D205A4" w:rsidRPr="00E16E75" w:rsidRDefault="00D205A4" w:rsidP="00FF29CD">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Customer Support &amp; Service Delivery</w:t>
            </w:r>
          </w:p>
        </w:tc>
        <w:tc>
          <w:tcPr>
            <w:tcW w:w="638" w:type="dxa"/>
            <w:shd w:val="clear" w:color="auto" w:fill="D86DCB" w:themeFill="accent5" w:themeFillTint="99"/>
          </w:tcPr>
          <w:p w14:paraId="01EC55B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62A1F52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37" w:type="dxa"/>
            <w:shd w:val="clear" w:color="auto" w:fill="D86DCB" w:themeFill="accent5" w:themeFillTint="99"/>
          </w:tcPr>
          <w:p w14:paraId="7A46833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7E244EE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51F4259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1E5245A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5546FBE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tcPr>
          <w:p w14:paraId="1F3B67E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10" w:type="dxa"/>
            <w:shd w:val="clear" w:color="auto" w:fill="D86DCB" w:themeFill="accent5" w:themeFillTint="99"/>
          </w:tcPr>
          <w:p w14:paraId="450EA4B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5DD30F5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C00000"/>
          </w:tcPr>
          <w:p w14:paraId="04FFB82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r>
      <w:tr w:rsidR="00D205A4" w:rsidRPr="00E16E75" w14:paraId="4F1DEBD1" w14:textId="77777777" w:rsidTr="00FF29CD">
        <w:tc>
          <w:tcPr>
            <w:tcW w:w="1870" w:type="dxa"/>
          </w:tcPr>
          <w:p w14:paraId="08C8936A"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 xml:space="preserve">Manufacturing &amp; Supply Chain Setup </w:t>
            </w:r>
          </w:p>
        </w:tc>
        <w:tc>
          <w:tcPr>
            <w:tcW w:w="638" w:type="dxa"/>
            <w:shd w:val="clear" w:color="auto" w:fill="D86DCB" w:themeFill="accent5" w:themeFillTint="99"/>
          </w:tcPr>
          <w:p w14:paraId="11CBFF6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5A111D1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D86DCB" w:themeFill="accent5" w:themeFillTint="99"/>
          </w:tcPr>
          <w:p w14:paraId="5D95773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4A0C130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4C42283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210E974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tcPr>
          <w:p w14:paraId="47CF81C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37" w:type="dxa"/>
            <w:shd w:val="clear" w:color="auto" w:fill="D86DCB" w:themeFill="accent5" w:themeFillTint="99"/>
          </w:tcPr>
          <w:p w14:paraId="7EB34F9D"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C00000"/>
          </w:tcPr>
          <w:p w14:paraId="4002387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C00000"/>
          </w:tcPr>
          <w:p w14:paraId="303C0B03"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D86DCB" w:themeFill="accent5" w:themeFillTint="99"/>
          </w:tcPr>
          <w:p w14:paraId="0A7F424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1AAEB8BB" w14:textId="77777777" w:rsidTr="00FF29CD">
        <w:tc>
          <w:tcPr>
            <w:tcW w:w="1870" w:type="dxa"/>
          </w:tcPr>
          <w:p w14:paraId="49EC84D8" w14:textId="77777777" w:rsidR="00D205A4" w:rsidRPr="00E16E75" w:rsidRDefault="00D205A4" w:rsidP="00FF29CD">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Regulatory Compliance &amp; Approval</w:t>
            </w:r>
          </w:p>
        </w:tc>
        <w:tc>
          <w:tcPr>
            <w:tcW w:w="638" w:type="dxa"/>
            <w:shd w:val="clear" w:color="auto" w:fill="D86DCB" w:themeFill="accent5" w:themeFillTint="99"/>
          </w:tcPr>
          <w:p w14:paraId="11B13D18"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5781876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D86DCB" w:themeFill="accent5" w:themeFillTint="99"/>
          </w:tcPr>
          <w:p w14:paraId="1F34516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00B0F0"/>
          </w:tcPr>
          <w:p w14:paraId="3523FE9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847" w:type="dxa"/>
            <w:shd w:val="clear" w:color="auto" w:fill="D86DCB" w:themeFill="accent5" w:themeFillTint="99"/>
          </w:tcPr>
          <w:p w14:paraId="40E9B6D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D86DCB" w:themeFill="accent5" w:themeFillTint="99"/>
          </w:tcPr>
          <w:p w14:paraId="6118892F"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0553AE9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765C7FA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tcPr>
          <w:p w14:paraId="559A5CD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630" w:type="dxa"/>
            <w:shd w:val="clear" w:color="auto" w:fill="C00000"/>
          </w:tcPr>
          <w:p w14:paraId="1DE7C9D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D86DCB" w:themeFill="accent5" w:themeFillTint="99"/>
          </w:tcPr>
          <w:p w14:paraId="6036357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0A805E16" w14:textId="77777777" w:rsidTr="00FF29CD">
        <w:tc>
          <w:tcPr>
            <w:tcW w:w="1870" w:type="dxa"/>
          </w:tcPr>
          <w:p w14:paraId="3BF199E0" w14:textId="77777777" w:rsidR="00D205A4" w:rsidRPr="00E16E75" w:rsidRDefault="00D205A4" w:rsidP="00FF29CD">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Data Security &amp; Privacy (GDPR)</w:t>
            </w:r>
          </w:p>
        </w:tc>
        <w:tc>
          <w:tcPr>
            <w:tcW w:w="638" w:type="dxa"/>
            <w:shd w:val="clear" w:color="auto" w:fill="D86DCB" w:themeFill="accent5" w:themeFillTint="99"/>
          </w:tcPr>
          <w:p w14:paraId="3EA90C3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00B0F0"/>
          </w:tcPr>
          <w:p w14:paraId="7645FAF5"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7" w:type="dxa"/>
            <w:shd w:val="clear" w:color="auto" w:fill="C00000"/>
          </w:tcPr>
          <w:p w14:paraId="75B9819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10" w:type="dxa"/>
          </w:tcPr>
          <w:p w14:paraId="68AC553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00B0F0"/>
          </w:tcPr>
          <w:p w14:paraId="364D179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6" w:type="dxa"/>
            <w:shd w:val="clear" w:color="auto" w:fill="D86DCB" w:themeFill="accent5" w:themeFillTint="99"/>
          </w:tcPr>
          <w:p w14:paraId="468EA6B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699E906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D86DCB" w:themeFill="accent5" w:themeFillTint="99"/>
          </w:tcPr>
          <w:p w14:paraId="0317663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3A7C22" w:themeFill="accent6" w:themeFillShade="BF"/>
          </w:tcPr>
          <w:p w14:paraId="33B808F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w:t>
            </w:r>
          </w:p>
        </w:tc>
        <w:tc>
          <w:tcPr>
            <w:tcW w:w="630" w:type="dxa"/>
            <w:shd w:val="clear" w:color="auto" w:fill="D86DCB" w:themeFill="accent5" w:themeFillTint="99"/>
          </w:tcPr>
          <w:p w14:paraId="363BE6A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23" w:type="dxa"/>
            <w:shd w:val="clear" w:color="auto" w:fill="D86DCB" w:themeFill="accent5" w:themeFillTint="99"/>
          </w:tcPr>
          <w:p w14:paraId="330CBB7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r w:rsidR="00D205A4" w:rsidRPr="00E16E75" w14:paraId="799853AB" w14:textId="77777777" w:rsidTr="00FF29CD">
        <w:tc>
          <w:tcPr>
            <w:tcW w:w="1870" w:type="dxa"/>
          </w:tcPr>
          <w:p w14:paraId="79A618A7" w14:textId="77777777" w:rsidR="00D205A4" w:rsidRPr="00E16E75" w:rsidRDefault="00D205A4" w:rsidP="00FF29CD">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Post-Launch Monitoring &amp; Improvement</w:t>
            </w:r>
          </w:p>
        </w:tc>
        <w:tc>
          <w:tcPr>
            <w:tcW w:w="638" w:type="dxa"/>
            <w:shd w:val="clear" w:color="auto" w:fill="D86DCB" w:themeFill="accent5" w:themeFillTint="99"/>
          </w:tcPr>
          <w:p w14:paraId="740CB46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tcPr>
          <w:p w14:paraId="2670D4DE"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37" w:type="dxa"/>
            <w:shd w:val="clear" w:color="auto" w:fill="00B0F0"/>
          </w:tcPr>
          <w:p w14:paraId="51A3043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10" w:type="dxa"/>
            <w:shd w:val="clear" w:color="auto" w:fill="C00000"/>
          </w:tcPr>
          <w:p w14:paraId="75E59B54"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847" w:type="dxa"/>
            <w:shd w:val="clear" w:color="auto" w:fill="00B0F0"/>
          </w:tcPr>
          <w:p w14:paraId="0484CE3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R</w:t>
            </w:r>
          </w:p>
        </w:tc>
        <w:tc>
          <w:tcPr>
            <w:tcW w:w="736" w:type="dxa"/>
            <w:shd w:val="clear" w:color="auto" w:fill="D86DCB" w:themeFill="accent5" w:themeFillTint="99"/>
          </w:tcPr>
          <w:p w14:paraId="75E6FE3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50" w:type="dxa"/>
            <w:shd w:val="clear" w:color="auto" w:fill="D86DCB" w:themeFill="accent5" w:themeFillTint="99"/>
          </w:tcPr>
          <w:p w14:paraId="39B2C08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7" w:type="dxa"/>
            <w:shd w:val="clear" w:color="auto" w:fill="C00000"/>
          </w:tcPr>
          <w:p w14:paraId="1991826B"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10" w:type="dxa"/>
            <w:shd w:val="clear" w:color="auto" w:fill="D86DCB" w:themeFill="accent5" w:themeFillTint="99"/>
          </w:tcPr>
          <w:p w14:paraId="7E45084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shd w:val="clear" w:color="auto" w:fill="C00000"/>
          </w:tcPr>
          <w:p w14:paraId="395A8719"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23" w:type="dxa"/>
            <w:shd w:val="clear" w:color="auto" w:fill="C00000"/>
          </w:tcPr>
          <w:p w14:paraId="60FD89B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r>
      <w:tr w:rsidR="00D205A4" w:rsidRPr="00E16E75" w14:paraId="7ED841EA" w14:textId="77777777" w:rsidTr="00FF29CD">
        <w:tc>
          <w:tcPr>
            <w:tcW w:w="1870" w:type="dxa"/>
          </w:tcPr>
          <w:p w14:paraId="63CEB770" w14:textId="77777777" w:rsidR="00D205A4" w:rsidRPr="00E16E75" w:rsidRDefault="00D205A4" w:rsidP="00FF29CD">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Pricing &amp; Revenue Strategy</w:t>
            </w:r>
          </w:p>
        </w:tc>
        <w:tc>
          <w:tcPr>
            <w:tcW w:w="638" w:type="dxa"/>
            <w:shd w:val="clear" w:color="auto" w:fill="C00000"/>
          </w:tcPr>
          <w:p w14:paraId="0C60285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630" w:type="dxa"/>
            <w:shd w:val="clear" w:color="auto" w:fill="C00000"/>
          </w:tcPr>
          <w:p w14:paraId="5FF78317"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37" w:type="dxa"/>
            <w:shd w:val="clear" w:color="auto" w:fill="D86DCB" w:themeFill="accent5" w:themeFillTint="99"/>
          </w:tcPr>
          <w:p w14:paraId="356CF72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30516470"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847" w:type="dxa"/>
            <w:shd w:val="clear" w:color="auto" w:fill="D86DCB" w:themeFill="accent5" w:themeFillTint="99"/>
          </w:tcPr>
          <w:p w14:paraId="3D86E00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36" w:type="dxa"/>
            <w:shd w:val="clear" w:color="auto" w:fill="C00000"/>
          </w:tcPr>
          <w:p w14:paraId="7A4E1182"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50" w:type="dxa"/>
            <w:shd w:val="clear" w:color="auto" w:fill="C00000"/>
          </w:tcPr>
          <w:p w14:paraId="2002B0A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C</w:t>
            </w:r>
          </w:p>
        </w:tc>
        <w:tc>
          <w:tcPr>
            <w:tcW w:w="737" w:type="dxa"/>
            <w:shd w:val="clear" w:color="auto" w:fill="D86DCB" w:themeFill="accent5" w:themeFillTint="99"/>
          </w:tcPr>
          <w:p w14:paraId="2240877C"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710" w:type="dxa"/>
            <w:shd w:val="clear" w:color="auto" w:fill="D86DCB" w:themeFill="accent5" w:themeFillTint="99"/>
          </w:tcPr>
          <w:p w14:paraId="209A6116"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c>
          <w:tcPr>
            <w:tcW w:w="630" w:type="dxa"/>
          </w:tcPr>
          <w:p w14:paraId="5D8B55F1"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A/R</w:t>
            </w:r>
          </w:p>
        </w:tc>
        <w:tc>
          <w:tcPr>
            <w:tcW w:w="723" w:type="dxa"/>
            <w:shd w:val="clear" w:color="auto" w:fill="D86DCB" w:themeFill="accent5" w:themeFillTint="99"/>
          </w:tcPr>
          <w:p w14:paraId="456CED4B" w14:textId="77777777" w:rsidR="00D205A4" w:rsidRPr="00E16E75" w:rsidRDefault="00D205A4" w:rsidP="00FF29CD">
            <w:pPr>
              <w:tabs>
                <w:tab w:val="left" w:pos="1739"/>
              </w:tabs>
              <w:rPr>
                <w:rFonts w:ascii="Times New Roman" w:hAnsi="Times New Roman" w:cs="Times New Roman"/>
                <w:b/>
                <w:bCs/>
                <w:sz w:val="24"/>
                <w:szCs w:val="24"/>
              </w:rPr>
            </w:pPr>
            <w:r w:rsidRPr="00E16E75">
              <w:rPr>
                <w:rFonts w:ascii="Times New Roman" w:hAnsi="Times New Roman" w:cs="Times New Roman"/>
                <w:b/>
                <w:bCs/>
                <w:sz w:val="24"/>
                <w:szCs w:val="24"/>
              </w:rPr>
              <w:t>I</w:t>
            </w:r>
          </w:p>
        </w:tc>
      </w:tr>
    </w:tbl>
    <w:p w14:paraId="4965AEE2" w14:textId="77777777" w:rsidR="00D205A4" w:rsidRDefault="00D205A4" w:rsidP="00D205A4">
      <w:pPr>
        <w:tabs>
          <w:tab w:val="left" w:pos="1739"/>
        </w:tabs>
        <w:rPr>
          <w:rFonts w:ascii="Times New Roman" w:hAnsi="Times New Roman" w:cs="Times New Roman"/>
          <w:b/>
          <w:bCs/>
          <w:sz w:val="24"/>
          <w:szCs w:val="24"/>
        </w:rPr>
      </w:pPr>
    </w:p>
    <w:p w14:paraId="5CF2FE20" w14:textId="77777777" w:rsidR="00D205A4" w:rsidRPr="00E16E75" w:rsidRDefault="00D205A4" w:rsidP="00D205A4">
      <w:pPr>
        <w:tabs>
          <w:tab w:val="left" w:pos="1739"/>
        </w:tabs>
        <w:rPr>
          <w:rFonts w:ascii="Times New Roman" w:hAnsi="Times New Roman" w:cs="Times New Roman"/>
          <w:b/>
          <w:bCs/>
          <w:sz w:val="24"/>
          <w:szCs w:val="24"/>
        </w:rPr>
      </w:pPr>
    </w:p>
    <w:p w14:paraId="710BEC49" w14:textId="77777777" w:rsidR="00D205A4" w:rsidRDefault="00D205A4" w:rsidP="00D205A4">
      <w:pPr>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RACI Key</w:t>
      </w:r>
    </w:p>
    <w:p w14:paraId="7174A47A" w14:textId="77777777" w:rsidR="00D205A4" w:rsidRPr="00E76551" w:rsidRDefault="00D205A4" w:rsidP="00D205A4">
      <w:pPr>
        <w:tabs>
          <w:tab w:val="left" w:pos="1739"/>
        </w:tabs>
        <w:rPr>
          <w:rFonts w:ascii="Times New Roman" w:hAnsi="Times New Roman" w:cs="Times New Roman"/>
          <w:b/>
          <w:bCs/>
          <w:sz w:val="24"/>
          <w:szCs w:val="24"/>
        </w:rPr>
      </w:pPr>
    </w:p>
    <w:p w14:paraId="22D6D52F" w14:textId="77777777" w:rsidR="00D205A4" w:rsidRPr="00E76551" w:rsidRDefault="00D205A4" w:rsidP="00D205A4">
      <w:pPr>
        <w:numPr>
          <w:ilvl w:val="0"/>
          <w:numId w:val="6"/>
        </w:numPr>
        <w:shd w:val="clear" w:color="auto" w:fill="00B0F0"/>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 xml:space="preserve">R (Responsible): Performs the </w:t>
      </w:r>
      <w:r w:rsidRPr="00E16E75">
        <w:rPr>
          <w:rFonts w:ascii="Times New Roman" w:hAnsi="Times New Roman" w:cs="Times New Roman"/>
          <w:b/>
          <w:bCs/>
          <w:sz w:val="24"/>
          <w:szCs w:val="24"/>
        </w:rPr>
        <w:t xml:space="preserve">task </w:t>
      </w:r>
    </w:p>
    <w:p w14:paraId="26BD1F1A" w14:textId="77777777" w:rsidR="00D205A4" w:rsidRPr="00E76551" w:rsidRDefault="00D205A4" w:rsidP="00D205A4">
      <w:pPr>
        <w:numPr>
          <w:ilvl w:val="0"/>
          <w:numId w:val="6"/>
        </w:numPr>
        <w:shd w:val="clear" w:color="auto" w:fill="3A7C22" w:themeFill="accent6" w:themeFillShade="BF"/>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A (Accountable): Ultimately accountable</w:t>
      </w:r>
    </w:p>
    <w:p w14:paraId="405EF6AC" w14:textId="77777777" w:rsidR="00D205A4" w:rsidRPr="00E76551" w:rsidRDefault="00D205A4" w:rsidP="00D205A4">
      <w:pPr>
        <w:numPr>
          <w:ilvl w:val="0"/>
          <w:numId w:val="6"/>
        </w:numPr>
        <w:shd w:val="clear" w:color="auto" w:fill="C00000"/>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C (Consulted): Provides input or feedback</w:t>
      </w:r>
    </w:p>
    <w:p w14:paraId="1629F03D" w14:textId="77777777" w:rsidR="00D205A4" w:rsidRPr="00E76551" w:rsidRDefault="00D205A4" w:rsidP="00D205A4">
      <w:pPr>
        <w:numPr>
          <w:ilvl w:val="0"/>
          <w:numId w:val="6"/>
        </w:numPr>
        <w:shd w:val="clear" w:color="auto" w:fill="D86DCB" w:themeFill="accent5" w:themeFillTint="99"/>
        <w:tabs>
          <w:tab w:val="left" w:pos="1739"/>
        </w:tabs>
        <w:rPr>
          <w:rFonts w:ascii="Times New Roman" w:hAnsi="Times New Roman" w:cs="Times New Roman"/>
          <w:b/>
          <w:bCs/>
          <w:sz w:val="24"/>
          <w:szCs w:val="24"/>
        </w:rPr>
      </w:pPr>
      <w:r w:rsidRPr="00E76551">
        <w:rPr>
          <w:rFonts w:ascii="Times New Roman" w:hAnsi="Times New Roman" w:cs="Times New Roman"/>
          <w:b/>
          <w:bCs/>
          <w:sz w:val="24"/>
          <w:szCs w:val="24"/>
        </w:rPr>
        <w:t>I (Informed): Kept informed</w:t>
      </w:r>
    </w:p>
    <w:p w14:paraId="61F22023" w14:textId="77777777" w:rsidR="00D205A4" w:rsidRPr="00E76551" w:rsidRDefault="00D205A4" w:rsidP="00D205A4">
      <w:pPr>
        <w:tabs>
          <w:tab w:val="left" w:pos="1739"/>
        </w:tabs>
        <w:rPr>
          <w:rFonts w:ascii="Times New Roman" w:hAnsi="Times New Roman" w:cs="Times New Roman"/>
          <w:b/>
          <w:bCs/>
          <w:sz w:val="24"/>
          <w:szCs w:val="24"/>
        </w:rPr>
      </w:pPr>
    </w:p>
    <w:p w14:paraId="20C7BF99" w14:textId="77777777" w:rsidR="00D205A4" w:rsidRPr="00E76551" w:rsidRDefault="00D205A4" w:rsidP="00D205A4">
      <w:pPr>
        <w:tabs>
          <w:tab w:val="left" w:pos="1739"/>
        </w:tabs>
        <w:rPr>
          <w:rFonts w:ascii="Times New Roman" w:hAnsi="Times New Roman" w:cs="Times New Roman"/>
          <w:b/>
          <w:bCs/>
          <w:vanish/>
          <w:sz w:val="24"/>
          <w:szCs w:val="24"/>
        </w:rPr>
      </w:pPr>
      <w:r w:rsidRPr="00E76551">
        <w:rPr>
          <w:rFonts w:ascii="Times New Roman" w:hAnsi="Times New Roman" w:cs="Times New Roman"/>
          <w:b/>
          <w:bCs/>
          <w:vanish/>
          <w:sz w:val="24"/>
          <w:szCs w:val="24"/>
        </w:rPr>
        <w:t>Top of Form</w:t>
      </w:r>
    </w:p>
    <w:p w14:paraId="2A0E251A" w14:textId="77777777" w:rsidR="00D205A4" w:rsidRPr="00E76551" w:rsidRDefault="00D205A4" w:rsidP="00D205A4">
      <w:pPr>
        <w:tabs>
          <w:tab w:val="left" w:pos="1739"/>
        </w:tabs>
        <w:rPr>
          <w:rFonts w:ascii="Times New Roman" w:hAnsi="Times New Roman" w:cs="Times New Roman"/>
          <w:b/>
          <w:bCs/>
          <w:sz w:val="24"/>
          <w:szCs w:val="24"/>
        </w:rPr>
      </w:pPr>
    </w:p>
    <w:p w14:paraId="7BB22C16" w14:textId="77777777" w:rsidR="00D205A4" w:rsidRPr="00E76551" w:rsidRDefault="00D205A4" w:rsidP="00D205A4">
      <w:pPr>
        <w:tabs>
          <w:tab w:val="left" w:pos="1739"/>
        </w:tabs>
        <w:rPr>
          <w:rFonts w:ascii="Times New Roman" w:hAnsi="Times New Roman" w:cs="Times New Roman"/>
          <w:b/>
          <w:bCs/>
          <w:vanish/>
          <w:sz w:val="24"/>
          <w:szCs w:val="24"/>
        </w:rPr>
      </w:pPr>
      <w:r w:rsidRPr="00E76551">
        <w:rPr>
          <w:rFonts w:ascii="Times New Roman" w:hAnsi="Times New Roman" w:cs="Times New Roman"/>
          <w:b/>
          <w:bCs/>
          <w:vanish/>
          <w:sz w:val="24"/>
          <w:szCs w:val="24"/>
        </w:rPr>
        <w:t>Bottom of Form</w:t>
      </w:r>
    </w:p>
    <w:p w14:paraId="7D52396E" w14:textId="77777777" w:rsidR="00D205A4" w:rsidRPr="00E16E75" w:rsidRDefault="00D205A4" w:rsidP="00D205A4">
      <w:pPr>
        <w:tabs>
          <w:tab w:val="left" w:pos="1739"/>
        </w:tabs>
        <w:rPr>
          <w:rFonts w:ascii="Times New Roman" w:hAnsi="Times New Roman" w:cs="Times New Roman"/>
          <w:sz w:val="24"/>
          <w:szCs w:val="24"/>
        </w:rPr>
      </w:pPr>
    </w:p>
    <w:p w14:paraId="56723176" w14:textId="77777777" w:rsidR="00D205A4" w:rsidRPr="00180AFF" w:rsidRDefault="00D205A4" w:rsidP="00D205A4">
      <w:pPr>
        <w:tabs>
          <w:tab w:val="left" w:pos="1739"/>
        </w:tabs>
        <w:spacing w:line="360" w:lineRule="auto"/>
        <w:rPr>
          <w:rFonts w:ascii="Times New Roman" w:hAnsi="Times New Roman" w:cs="Times New Roman"/>
          <w:sz w:val="24"/>
          <w:szCs w:val="24"/>
        </w:rPr>
      </w:pPr>
    </w:p>
    <w:p w14:paraId="75E0697C" w14:textId="77777777" w:rsidR="00D205A4" w:rsidRPr="00180AFF" w:rsidRDefault="00D205A4" w:rsidP="00D205A4">
      <w:pPr>
        <w:tabs>
          <w:tab w:val="left" w:pos="1739"/>
        </w:tabs>
        <w:spacing w:line="360" w:lineRule="auto"/>
        <w:rPr>
          <w:rFonts w:ascii="Times New Roman" w:hAnsi="Times New Roman" w:cs="Times New Roman"/>
          <w:sz w:val="24"/>
          <w:szCs w:val="24"/>
        </w:rPr>
      </w:pPr>
    </w:p>
    <w:p w14:paraId="3D3BB049" w14:textId="77777777" w:rsidR="00D205A4" w:rsidRPr="00180AFF" w:rsidRDefault="00D205A4" w:rsidP="00D205A4">
      <w:pPr>
        <w:tabs>
          <w:tab w:val="left" w:pos="1739"/>
        </w:tabs>
        <w:spacing w:line="360" w:lineRule="auto"/>
        <w:rPr>
          <w:rFonts w:ascii="Times New Roman" w:hAnsi="Times New Roman" w:cs="Times New Roman"/>
          <w:sz w:val="24"/>
          <w:szCs w:val="24"/>
        </w:rPr>
      </w:pPr>
      <w:r w:rsidRPr="00180AFF">
        <w:rPr>
          <w:rFonts w:ascii="Times New Roman" w:hAnsi="Times New Roman" w:cs="Times New Roman"/>
          <w:sz w:val="24"/>
          <w:szCs w:val="24"/>
        </w:rPr>
        <w:t xml:space="preserve">This reinforces VIORA’s </w:t>
      </w:r>
      <w:r w:rsidRPr="00180AFF">
        <w:rPr>
          <w:rFonts w:ascii="Times New Roman" w:hAnsi="Times New Roman" w:cs="Times New Roman"/>
          <w:b/>
          <w:bCs/>
          <w:sz w:val="24"/>
          <w:szCs w:val="24"/>
        </w:rPr>
        <w:t>patient-centric and personalised healthcare approach</w:t>
      </w:r>
      <w:r w:rsidRPr="00180AFF">
        <w:rPr>
          <w:rFonts w:ascii="Times New Roman" w:hAnsi="Times New Roman" w:cs="Times New Roman"/>
          <w:sz w:val="24"/>
          <w:szCs w:val="24"/>
        </w:rPr>
        <w:t>, ensuring the product evolves around real user needs while maintaining clinical and regulatory integrity.</w:t>
      </w:r>
    </w:p>
    <w:p w14:paraId="35E6AC46" w14:textId="77777777" w:rsidR="00D205A4" w:rsidRDefault="00D205A4" w:rsidP="00D205A4">
      <w:pPr>
        <w:tabs>
          <w:tab w:val="left" w:pos="1739"/>
        </w:tabs>
        <w:spacing w:line="360" w:lineRule="auto"/>
        <w:rPr>
          <w:rFonts w:ascii="Times New Roman" w:hAnsi="Times New Roman" w:cs="Times New Roman"/>
          <w:sz w:val="24"/>
          <w:szCs w:val="24"/>
        </w:rPr>
      </w:pPr>
    </w:p>
    <w:p w14:paraId="6D6BC568" w14:textId="77777777" w:rsidR="00D205A4" w:rsidRDefault="00D205A4" w:rsidP="00D205A4">
      <w:pPr>
        <w:tabs>
          <w:tab w:val="left" w:pos="1739"/>
        </w:tabs>
        <w:spacing w:line="360" w:lineRule="auto"/>
        <w:rPr>
          <w:rFonts w:ascii="Times New Roman" w:hAnsi="Times New Roman" w:cs="Times New Roman"/>
          <w:sz w:val="24"/>
          <w:szCs w:val="24"/>
        </w:rPr>
      </w:pPr>
    </w:p>
    <w:p w14:paraId="5A8107AA" w14:textId="77777777" w:rsidR="00D205A4" w:rsidRDefault="00D205A4" w:rsidP="00D205A4">
      <w:pPr>
        <w:tabs>
          <w:tab w:val="left" w:pos="1739"/>
        </w:tabs>
        <w:rPr>
          <w:rFonts w:ascii="Times New Roman" w:hAnsi="Times New Roman" w:cs="Times New Roman"/>
          <w:sz w:val="24"/>
          <w:szCs w:val="24"/>
        </w:rPr>
      </w:pPr>
    </w:p>
    <w:p w14:paraId="230FD95B" w14:textId="77777777" w:rsidR="00D205A4" w:rsidRDefault="00D205A4" w:rsidP="00D205A4">
      <w:pPr>
        <w:tabs>
          <w:tab w:val="left" w:pos="1739"/>
        </w:tabs>
        <w:rPr>
          <w:rFonts w:ascii="Times New Roman" w:hAnsi="Times New Roman" w:cs="Times New Roman"/>
          <w:sz w:val="24"/>
          <w:szCs w:val="24"/>
        </w:rPr>
      </w:pPr>
    </w:p>
    <w:p w14:paraId="32122E4F" w14:textId="77777777" w:rsidR="00D205A4" w:rsidRDefault="00D205A4" w:rsidP="00D205A4">
      <w:pPr>
        <w:tabs>
          <w:tab w:val="left" w:pos="1739"/>
        </w:tabs>
        <w:rPr>
          <w:rFonts w:ascii="Times New Roman" w:hAnsi="Times New Roman" w:cs="Times New Roman"/>
          <w:sz w:val="24"/>
          <w:szCs w:val="24"/>
        </w:rPr>
      </w:pPr>
    </w:p>
    <w:p w14:paraId="7E8753A7" w14:textId="77777777" w:rsidR="00D205A4" w:rsidRDefault="00D205A4" w:rsidP="00D205A4">
      <w:pPr>
        <w:tabs>
          <w:tab w:val="left" w:pos="1739"/>
        </w:tabs>
        <w:rPr>
          <w:rFonts w:ascii="Times New Roman" w:hAnsi="Times New Roman" w:cs="Times New Roman"/>
          <w:sz w:val="24"/>
          <w:szCs w:val="24"/>
        </w:rPr>
      </w:pPr>
    </w:p>
    <w:p w14:paraId="28A12E66" w14:textId="77777777" w:rsidR="00D205A4" w:rsidRDefault="00D205A4" w:rsidP="00D205A4">
      <w:pPr>
        <w:tabs>
          <w:tab w:val="left" w:pos="1739"/>
        </w:tabs>
        <w:rPr>
          <w:rFonts w:ascii="Times New Roman" w:hAnsi="Times New Roman" w:cs="Times New Roman"/>
          <w:sz w:val="24"/>
          <w:szCs w:val="24"/>
        </w:rPr>
      </w:pPr>
    </w:p>
    <w:p w14:paraId="4A7DB4EE" w14:textId="77777777" w:rsidR="00D205A4" w:rsidRDefault="00D205A4" w:rsidP="00D205A4">
      <w:pPr>
        <w:tabs>
          <w:tab w:val="left" w:pos="1739"/>
        </w:tabs>
        <w:rPr>
          <w:rFonts w:ascii="Times New Roman" w:hAnsi="Times New Roman" w:cs="Times New Roman"/>
          <w:sz w:val="24"/>
          <w:szCs w:val="24"/>
        </w:rPr>
      </w:pPr>
    </w:p>
    <w:p w14:paraId="5392D8F0" w14:textId="77777777" w:rsidR="00D205A4" w:rsidRDefault="00D205A4" w:rsidP="00D205A4">
      <w:pPr>
        <w:tabs>
          <w:tab w:val="left" w:pos="1739"/>
        </w:tabs>
        <w:rPr>
          <w:rFonts w:ascii="Times New Roman" w:hAnsi="Times New Roman" w:cs="Times New Roman"/>
          <w:sz w:val="24"/>
          <w:szCs w:val="24"/>
        </w:rPr>
      </w:pPr>
    </w:p>
    <w:p w14:paraId="43995E28" w14:textId="77777777" w:rsidR="00D205A4" w:rsidRDefault="00D205A4" w:rsidP="00D205A4">
      <w:pPr>
        <w:tabs>
          <w:tab w:val="left" w:pos="1739"/>
        </w:tabs>
        <w:rPr>
          <w:rFonts w:ascii="Times New Roman" w:hAnsi="Times New Roman" w:cs="Times New Roman"/>
          <w:sz w:val="24"/>
          <w:szCs w:val="24"/>
        </w:rPr>
      </w:pPr>
    </w:p>
    <w:p w14:paraId="6DBDFEBE" w14:textId="77777777" w:rsidR="00D205A4" w:rsidRDefault="00D205A4" w:rsidP="00D205A4">
      <w:pPr>
        <w:tabs>
          <w:tab w:val="left" w:pos="1739"/>
        </w:tabs>
        <w:rPr>
          <w:rFonts w:ascii="Times New Roman" w:hAnsi="Times New Roman" w:cs="Times New Roman"/>
          <w:sz w:val="24"/>
          <w:szCs w:val="24"/>
        </w:rPr>
      </w:pPr>
    </w:p>
    <w:p w14:paraId="2CE2B38A" w14:textId="77777777" w:rsidR="00D205A4" w:rsidRDefault="00D205A4" w:rsidP="00D205A4">
      <w:pPr>
        <w:tabs>
          <w:tab w:val="left" w:pos="1739"/>
        </w:tabs>
        <w:rPr>
          <w:rFonts w:ascii="Times New Roman" w:hAnsi="Times New Roman" w:cs="Times New Roman"/>
          <w:sz w:val="24"/>
          <w:szCs w:val="24"/>
        </w:rPr>
      </w:pPr>
    </w:p>
    <w:p w14:paraId="100E79FF" w14:textId="77777777" w:rsidR="00D205A4" w:rsidRDefault="00D205A4" w:rsidP="00D205A4">
      <w:pPr>
        <w:tabs>
          <w:tab w:val="left" w:pos="1739"/>
        </w:tabs>
        <w:rPr>
          <w:rFonts w:ascii="Times New Roman" w:hAnsi="Times New Roman" w:cs="Times New Roman"/>
          <w:sz w:val="24"/>
          <w:szCs w:val="24"/>
        </w:rPr>
      </w:pPr>
    </w:p>
    <w:p w14:paraId="166ADC58" w14:textId="77777777" w:rsidR="00D205A4" w:rsidRDefault="00D205A4" w:rsidP="00D205A4">
      <w:pPr>
        <w:tabs>
          <w:tab w:val="left" w:pos="1739"/>
        </w:tabs>
        <w:rPr>
          <w:rFonts w:ascii="Times New Roman" w:hAnsi="Times New Roman" w:cs="Times New Roman"/>
          <w:sz w:val="24"/>
          <w:szCs w:val="24"/>
        </w:rPr>
      </w:pPr>
    </w:p>
    <w:p w14:paraId="1C93D1FF"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 </w:t>
      </w:r>
      <w:r w:rsidRPr="0049558C">
        <w:rPr>
          <w:rFonts w:ascii="Times New Roman" w:hAnsi="Times New Roman" w:cs="Times New Roman"/>
          <w:b/>
          <w:bCs/>
          <w:sz w:val="24"/>
          <w:szCs w:val="24"/>
        </w:rPr>
        <w:t>Critical Explanation of Stakeholder Engagement and Conflict Management</w:t>
      </w:r>
    </w:p>
    <w:p w14:paraId="6DEBD5B0" w14:textId="77777777" w:rsidR="00D205A4" w:rsidRPr="0049558C" w:rsidRDefault="00D205A4" w:rsidP="00D205A4">
      <w:pPr>
        <w:tabs>
          <w:tab w:val="left" w:pos="1739"/>
        </w:tabs>
        <w:spacing w:line="360" w:lineRule="auto"/>
        <w:rPr>
          <w:rFonts w:ascii="Times New Roman" w:hAnsi="Times New Roman" w:cs="Times New Roman"/>
          <w:b/>
          <w:bCs/>
          <w:sz w:val="24"/>
          <w:szCs w:val="24"/>
        </w:rPr>
      </w:pPr>
    </w:p>
    <w:p w14:paraId="0B71A7AB" w14:textId="77777777" w:rsidR="00D205A4" w:rsidRPr="00E16E75" w:rsidRDefault="00D205A4" w:rsidP="00D205A4">
      <w:pPr>
        <w:tabs>
          <w:tab w:val="left" w:pos="1739"/>
        </w:tabs>
        <w:spacing w:line="360" w:lineRule="auto"/>
        <w:rPr>
          <w:rFonts w:ascii="Times New Roman" w:hAnsi="Times New Roman" w:cs="Times New Roman"/>
          <w:sz w:val="24"/>
          <w:szCs w:val="24"/>
        </w:rPr>
      </w:pPr>
      <w:r w:rsidRPr="0049558C">
        <w:rPr>
          <w:rFonts w:ascii="Times New Roman" w:hAnsi="Times New Roman" w:cs="Times New Roman"/>
          <w:sz w:val="24"/>
          <w:szCs w:val="24"/>
        </w:rPr>
        <w:t>The launch of VIORA’s wearable health device set within six months requires a structured stakeholder engagement process led by the project manager. Stakeholders range from internal teams such as leadership, R&amp;D, marketing, and operations to external groups including patients, clinicians, regulators, and influencers, as well as connected partners such as manufacturers, distributors, insurers, and investors. Each group brings unique benefits but also faces challenges that can lead to conflict if not managed effectively. The 4C’s model — Communication, Coordination, Cooperation, and Collaboration — provides a practical framework for engaging stakeholders and resolving tensions.</w:t>
      </w:r>
    </w:p>
    <w:p w14:paraId="2239FFCC" w14:textId="77777777" w:rsidR="00D205A4" w:rsidRPr="00E16E75" w:rsidRDefault="00D205A4" w:rsidP="00D205A4">
      <w:pPr>
        <w:tabs>
          <w:tab w:val="left" w:pos="1739"/>
        </w:tabs>
        <w:spacing w:line="360" w:lineRule="auto"/>
        <w:rPr>
          <w:rFonts w:ascii="Times New Roman" w:hAnsi="Times New Roman" w:cs="Times New Roman"/>
          <w:sz w:val="24"/>
          <w:szCs w:val="24"/>
        </w:rPr>
      </w:pPr>
    </w:p>
    <w:p w14:paraId="26170330" w14:textId="77777777" w:rsidR="00D205A4" w:rsidRPr="00F961E1" w:rsidRDefault="00D205A4" w:rsidP="00D205A4">
      <w:pPr>
        <w:tabs>
          <w:tab w:val="left" w:pos="1739"/>
        </w:tabs>
        <w:spacing w:line="360" w:lineRule="auto"/>
        <w:rPr>
          <w:rFonts w:ascii="Times New Roman" w:hAnsi="Times New Roman" w:cs="Times New Roman"/>
          <w:sz w:val="24"/>
          <w:szCs w:val="24"/>
        </w:rPr>
      </w:pPr>
      <w:r w:rsidRPr="00F961E1">
        <w:rPr>
          <w:rFonts w:ascii="Times New Roman" w:hAnsi="Times New Roman" w:cs="Times New Roman"/>
          <w:sz w:val="24"/>
          <w:szCs w:val="24"/>
        </w:rPr>
        <w:t>Communication</w:t>
      </w:r>
    </w:p>
    <w:p w14:paraId="5BE20641" w14:textId="77777777" w:rsidR="00D205A4" w:rsidRPr="00F961E1" w:rsidRDefault="00D205A4" w:rsidP="00D205A4">
      <w:pPr>
        <w:tabs>
          <w:tab w:val="left" w:pos="1739"/>
        </w:tabs>
        <w:spacing w:line="360" w:lineRule="auto"/>
        <w:rPr>
          <w:rFonts w:ascii="Times New Roman" w:hAnsi="Times New Roman" w:cs="Times New Roman"/>
          <w:sz w:val="24"/>
          <w:szCs w:val="24"/>
        </w:rPr>
      </w:pPr>
      <w:r w:rsidRPr="00F961E1">
        <w:rPr>
          <w:rFonts w:ascii="Times New Roman" w:hAnsi="Times New Roman" w:cs="Times New Roman"/>
          <w:sz w:val="24"/>
          <w:szCs w:val="24"/>
        </w:rPr>
        <w:t>Effective communication is the foundation of stakeholder engagement. As project manager, I would establish a communication plan that specifies what information is shared, how often, and through which channels. Internal teams such as R&amp;D and operations would receive weekly technical updates and dashboards, while external stakeholders such as regulators would be provided with compliance reports at key milestones. Patients and clinicians would be engaged through surveys, pilot trials, and app‑based feedback loops, while investors would receive quarterly financial briefings.</w:t>
      </w:r>
    </w:p>
    <w:p w14:paraId="0916BFD6" w14:textId="77777777" w:rsidR="00D205A4" w:rsidRDefault="00D205A4" w:rsidP="00D205A4">
      <w:pPr>
        <w:tabs>
          <w:tab w:val="left" w:pos="1739"/>
        </w:tabs>
        <w:spacing w:line="360" w:lineRule="auto"/>
        <w:rPr>
          <w:rFonts w:ascii="Times New Roman" w:hAnsi="Times New Roman" w:cs="Times New Roman"/>
          <w:sz w:val="24"/>
          <w:szCs w:val="24"/>
        </w:rPr>
      </w:pPr>
      <w:r w:rsidRPr="00F961E1">
        <w:rPr>
          <w:rFonts w:ascii="Times New Roman" w:hAnsi="Times New Roman" w:cs="Times New Roman"/>
          <w:sz w:val="24"/>
          <w:szCs w:val="24"/>
        </w:rPr>
        <w:t>Communication also plays a critical role in conflict management. Misunderstandings between stakeholders such as clinicians questioning the accuracy of calorie tracking or manufacturers struggling with technical specifications can be mitigated by transparent dialogue. Regular stakeholder meetings, clear documentation of decisions, and open feedback channels ensure that concerns are addressed before they escalate. By tailoring communication to each stakeholder’s needs, the project manager builds trust and reduces the risk of misalignment.</w:t>
      </w:r>
    </w:p>
    <w:p w14:paraId="48CA2E83" w14:textId="77777777" w:rsidR="00D205A4" w:rsidRDefault="00D205A4" w:rsidP="00D205A4">
      <w:pPr>
        <w:tabs>
          <w:tab w:val="left" w:pos="1739"/>
        </w:tabs>
        <w:spacing w:line="360" w:lineRule="auto"/>
        <w:rPr>
          <w:rFonts w:ascii="Times New Roman" w:hAnsi="Times New Roman" w:cs="Times New Roman"/>
          <w:sz w:val="24"/>
          <w:szCs w:val="24"/>
        </w:rPr>
      </w:pPr>
    </w:p>
    <w:p w14:paraId="0F673328" w14:textId="77777777" w:rsidR="00D205A4" w:rsidRPr="00BC51E1" w:rsidRDefault="00D205A4" w:rsidP="00D205A4">
      <w:pPr>
        <w:tabs>
          <w:tab w:val="left" w:pos="1739"/>
        </w:tabs>
        <w:spacing w:line="360" w:lineRule="auto"/>
        <w:rPr>
          <w:rFonts w:ascii="Times New Roman" w:hAnsi="Times New Roman" w:cs="Times New Roman"/>
          <w:sz w:val="24"/>
          <w:szCs w:val="24"/>
        </w:rPr>
      </w:pPr>
      <w:r w:rsidRPr="00BC51E1">
        <w:rPr>
          <w:rFonts w:ascii="Times New Roman" w:hAnsi="Times New Roman" w:cs="Times New Roman"/>
          <w:sz w:val="24"/>
          <w:szCs w:val="24"/>
        </w:rPr>
        <w:t>Coordination</w:t>
      </w:r>
    </w:p>
    <w:p w14:paraId="052237AA" w14:textId="77777777" w:rsidR="00D205A4" w:rsidRPr="00BC51E1" w:rsidRDefault="00D205A4" w:rsidP="00D205A4">
      <w:pPr>
        <w:tabs>
          <w:tab w:val="left" w:pos="1739"/>
        </w:tabs>
        <w:spacing w:line="360" w:lineRule="auto"/>
        <w:rPr>
          <w:rFonts w:ascii="Times New Roman" w:hAnsi="Times New Roman" w:cs="Times New Roman"/>
          <w:sz w:val="24"/>
          <w:szCs w:val="24"/>
        </w:rPr>
      </w:pPr>
      <w:r w:rsidRPr="00BC51E1">
        <w:rPr>
          <w:rFonts w:ascii="Times New Roman" w:hAnsi="Times New Roman" w:cs="Times New Roman"/>
          <w:sz w:val="24"/>
          <w:szCs w:val="24"/>
        </w:rPr>
        <w:t xml:space="preserve">While communication ensures clarity, coordination ensures alignment. It involves sequencing tasks, clarifying responsibilities, and managing dependencies across diverse stakeholder </w:t>
      </w:r>
      <w:r w:rsidRPr="00BC51E1">
        <w:rPr>
          <w:rFonts w:ascii="Times New Roman" w:hAnsi="Times New Roman" w:cs="Times New Roman"/>
          <w:sz w:val="24"/>
          <w:szCs w:val="24"/>
        </w:rPr>
        <w:lastRenderedPageBreak/>
        <w:t>groups. The RACI Matrix is particularly useful here, as it defines who is Responsible, Accountable, Consulted, and Informed for each activity. For example, engineering may be responsible for device design, while leadership remains accountable for strategic direction, and regulators are consulted on compliance.</w:t>
      </w:r>
    </w:p>
    <w:p w14:paraId="0CBE15BB" w14:textId="77777777" w:rsidR="00D205A4" w:rsidRDefault="00D205A4" w:rsidP="00D205A4">
      <w:pPr>
        <w:tabs>
          <w:tab w:val="left" w:pos="1739"/>
        </w:tabs>
        <w:spacing w:line="360" w:lineRule="auto"/>
        <w:rPr>
          <w:rFonts w:ascii="Times New Roman" w:hAnsi="Times New Roman" w:cs="Times New Roman"/>
          <w:sz w:val="24"/>
          <w:szCs w:val="24"/>
        </w:rPr>
      </w:pPr>
      <w:r w:rsidRPr="00BC51E1">
        <w:rPr>
          <w:rFonts w:ascii="Times New Roman" w:hAnsi="Times New Roman" w:cs="Times New Roman"/>
          <w:sz w:val="24"/>
          <w:szCs w:val="24"/>
        </w:rPr>
        <w:t>Coordination also plays a vital role in conflict management. Conflicts often arise when timelines or priorities clash — for instance, marketing may push for an early launch to capture market momentum, while R&amp;D requires more time for testing. By coordinating schedules and dependencies, the project manager can mediate between competing priorities and prevent bottlenecks. Coordination also helps manage resource conflicts, ensuring that budget allocations, manufacturing capacity, and marketing spend are aligned with strategic goals.</w:t>
      </w:r>
    </w:p>
    <w:p w14:paraId="73545769" w14:textId="77777777" w:rsidR="00D205A4" w:rsidRDefault="00D205A4" w:rsidP="00D205A4">
      <w:pPr>
        <w:tabs>
          <w:tab w:val="left" w:pos="1739"/>
        </w:tabs>
        <w:spacing w:line="360" w:lineRule="auto"/>
        <w:rPr>
          <w:rFonts w:ascii="Times New Roman" w:hAnsi="Times New Roman" w:cs="Times New Roman"/>
          <w:sz w:val="24"/>
          <w:szCs w:val="24"/>
        </w:rPr>
      </w:pPr>
    </w:p>
    <w:p w14:paraId="05AA44FE" w14:textId="77777777" w:rsidR="00D205A4" w:rsidRPr="00F822AB" w:rsidRDefault="00D205A4" w:rsidP="00D205A4">
      <w:pPr>
        <w:tabs>
          <w:tab w:val="left" w:pos="1739"/>
        </w:tabs>
        <w:spacing w:line="360" w:lineRule="auto"/>
        <w:rPr>
          <w:rFonts w:ascii="Times New Roman" w:hAnsi="Times New Roman" w:cs="Times New Roman"/>
          <w:sz w:val="24"/>
          <w:szCs w:val="24"/>
        </w:rPr>
      </w:pPr>
      <w:r w:rsidRPr="00F822AB">
        <w:rPr>
          <w:rFonts w:ascii="Times New Roman" w:hAnsi="Times New Roman" w:cs="Times New Roman"/>
          <w:sz w:val="24"/>
          <w:szCs w:val="24"/>
        </w:rPr>
        <w:t>Cooperation</w:t>
      </w:r>
    </w:p>
    <w:p w14:paraId="702582D6" w14:textId="77777777" w:rsidR="00D205A4" w:rsidRPr="00F822AB" w:rsidRDefault="00D205A4" w:rsidP="00D205A4">
      <w:pPr>
        <w:tabs>
          <w:tab w:val="left" w:pos="1739"/>
        </w:tabs>
        <w:spacing w:line="360" w:lineRule="auto"/>
        <w:rPr>
          <w:rFonts w:ascii="Times New Roman" w:hAnsi="Times New Roman" w:cs="Times New Roman"/>
          <w:sz w:val="24"/>
          <w:szCs w:val="24"/>
        </w:rPr>
      </w:pPr>
      <w:r w:rsidRPr="00F822AB">
        <w:rPr>
          <w:rFonts w:ascii="Times New Roman" w:hAnsi="Times New Roman" w:cs="Times New Roman"/>
          <w:sz w:val="24"/>
          <w:szCs w:val="24"/>
        </w:rPr>
        <w:t>Cooperation reflects the willingness of stakeholders to work together despite differing interests. It is about fostering goodwill and shared purpose. As project manager, I would build a stakeholder engagement plan that highlights mutual benefits. For example, insurers benefit from preventive health data, while patients gain empowerment through personalized insights. Recognizing and rewarding cooperative behaviour such as clinicians contributing to validation studies or influencers authentically promoting VIORA reinforces positive engagement.</w:t>
      </w:r>
    </w:p>
    <w:p w14:paraId="6A193F48" w14:textId="77777777" w:rsidR="00D205A4" w:rsidRDefault="00D205A4" w:rsidP="00D205A4">
      <w:pPr>
        <w:tabs>
          <w:tab w:val="left" w:pos="1739"/>
        </w:tabs>
        <w:spacing w:line="360" w:lineRule="auto"/>
        <w:rPr>
          <w:rFonts w:ascii="Times New Roman" w:hAnsi="Times New Roman" w:cs="Times New Roman"/>
          <w:sz w:val="24"/>
          <w:szCs w:val="24"/>
        </w:rPr>
      </w:pPr>
      <w:r w:rsidRPr="00F822AB">
        <w:rPr>
          <w:rFonts w:ascii="Times New Roman" w:hAnsi="Times New Roman" w:cs="Times New Roman"/>
          <w:sz w:val="24"/>
          <w:szCs w:val="24"/>
        </w:rPr>
        <w:t>Conflict management through cooperation involves reframing divergent interests into shared goals. Manufacturers may prioritize cost efficiency, while VIORA emphasizes luxury quality. By positioning sustainability and premium standards as mutual objectives, cooperation can reduce tension. Similarly, cooperation mitigates power conflicts, ensuring that high‑power stakeholders such as investors and regulators do not dominate at the expense of lower‑power but high‑interest groups like patients and NGOs.</w:t>
      </w:r>
    </w:p>
    <w:p w14:paraId="659D8A97" w14:textId="77777777" w:rsidR="00D205A4" w:rsidRDefault="00D205A4" w:rsidP="00D205A4">
      <w:pPr>
        <w:tabs>
          <w:tab w:val="left" w:pos="1739"/>
        </w:tabs>
        <w:spacing w:line="360" w:lineRule="auto"/>
        <w:rPr>
          <w:rFonts w:ascii="Times New Roman" w:hAnsi="Times New Roman" w:cs="Times New Roman"/>
          <w:sz w:val="24"/>
          <w:szCs w:val="24"/>
        </w:rPr>
      </w:pPr>
    </w:p>
    <w:p w14:paraId="67DAB019" w14:textId="77777777" w:rsidR="00D205A4" w:rsidRPr="00561970" w:rsidRDefault="00D205A4" w:rsidP="00D205A4">
      <w:pPr>
        <w:tabs>
          <w:tab w:val="left" w:pos="1739"/>
        </w:tabs>
        <w:spacing w:line="360" w:lineRule="auto"/>
        <w:rPr>
          <w:rFonts w:ascii="Times New Roman" w:hAnsi="Times New Roman" w:cs="Times New Roman"/>
          <w:sz w:val="24"/>
          <w:szCs w:val="24"/>
        </w:rPr>
      </w:pPr>
      <w:r w:rsidRPr="00561970">
        <w:rPr>
          <w:rFonts w:ascii="Times New Roman" w:hAnsi="Times New Roman" w:cs="Times New Roman"/>
          <w:sz w:val="24"/>
          <w:szCs w:val="24"/>
        </w:rPr>
        <w:t>Collaboration</w:t>
      </w:r>
    </w:p>
    <w:p w14:paraId="4BA2A8D7" w14:textId="77777777" w:rsidR="00D205A4" w:rsidRPr="00561970" w:rsidRDefault="00D205A4" w:rsidP="00D205A4">
      <w:pPr>
        <w:tabs>
          <w:tab w:val="left" w:pos="1739"/>
        </w:tabs>
        <w:spacing w:line="360" w:lineRule="auto"/>
        <w:rPr>
          <w:rFonts w:ascii="Times New Roman" w:hAnsi="Times New Roman" w:cs="Times New Roman"/>
          <w:sz w:val="24"/>
          <w:szCs w:val="24"/>
        </w:rPr>
      </w:pPr>
      <w:r w:rsidRPr="00561970">
        <w:rPr>
          <w:rFonts w:ascii="Times New Roman" w:hAnsi="Times New Roman" w:cs="Times New Roman"/>
          <w:sz w:val="24"/>
          <w:szCs w:val="24"/>
        </w:rPr>
        <w:t xml:space="preserve">Collaboration goes beyond cooperation it involves co‑creation and shared ownership of outcomes. As project manager, I would facilitate collaborative workshops where stakeholders </w:t>
      </w:r>
      <w:r w:rsidRPr="00561970">
        <w:rPr>
          <w:rFonts w:ascii="Times New Roman" w:hAnsi="Times New Roman" w:cs="Times New Roman"/>
          <w:sz w:val="24"/>
          <w:szCs w:val="24"/>
        </w:rPr>
        <w:lastRenderedPageBreak/>
        <w:t>jointly design solutions. For example, fashion brands and engineers could co‑develop wearable aesthetics, while clinicians and data scientists collaborate on sensor validation. Advisory boards for investors and clinicians would ensure they contribute to decision‑making rather than simply being consulted.</w:t>
      </w:r>
    </w:p>
    <w:p w14:paraId="3A342050" w14:textId="77777777" w:rsidR="00D205A4" w:rsidRDefault="00D205A4" w:rsidP="00D205A4">
      <w:pPr>
        <w:tabs>
          <w:tab w:val="left" w:pos="1739"/>
        </w:tabs>
        <w:spacing w:line="360" w:lineRule="auto"/>
        <w:rPr>
          <w:rFonts w:ascii="Times New Roman" w:hAnsi="Times New Roman" w:cs="Times New Roman"/>
          <w:sz w:val="24"/>
          <w:szCs w:val="24"/>
        </w:rPr>
      </w:pPr>
      <w:r w:rsidRPr="00561970">
        <w:rPr>
          <w:rFonts w:ascii="Times New Roman" w:hAnsi="Times New Roman" w:cs="Times New Roman"/>
          <w:sz w:val="24"/>
          <w:szCs w:val="24"/>
        </w:rPr>
        <w:t>Collaboration transforms conflict into innovation. If data teams and clinicians disagree on sensor accuracy, joint validation studies can resolve the issue while strengthening credibility. Collaboration also addresses cultural conflicts by involving diverse stakeholders in co‑creation, turning differences into assets. For connected stakeholders such as NGOs, media, and cultural institutions, collaboration ensures they feel ownership of VIORA’s mission, reducing reputational risks and amplifying impact.</w:t>
      </w:r>
    </w:p>
    <w:p w14:paraId="7CC87F97" w14:textId="77777777" w:rsidR="00D205A4" w:rsidRDefault="00D205A4" w:rsidP="00D205A4">
      <w:pPr>
        <w:tabs>
          <w:tab w:val="left" w:pos="1739"/>
        </w:tabs>
        <w:spacing w:line="360" w:lineRule="auto"/>
        <w:rPr>
          <w:rFonts w:ascii="Times New Roman" w:hAnsi="Times New Roman" w:cs="Times New Roman"/>
          <w:sz w:val="24"/>
          <w:szCs w:val="24"/>
        </w:rPr>
      </w:pPr>
    </w:p>
    <w:p w14:paraId="32D3BE97"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10.1 </w:t>
      </w:r>
      <w:r w:rsidRPr="00D23C7B">
        <w:rPr>
          <w:rFonts w:ascii="Times New Roman" w:hAnsi="Times New Roman" w:cs="Times New Roman"/>
          <w:b/>
          <w:bCs/>
          <w:sz w:val="24"/>
          <w:szCs w:val="24"/>
        </w:rPr>
        <w:t>Critical Evaluation of Conflict Management</w:t>
      </w:r>
    </w:p>
    <w:p w14:paraId="00436EB7" w14:textId="77777777" w:rsidR="00D205A4" w:rsidRPr="00D23C7B" w:rsidRDefault="00D205A4" w:rsidP="00D205A4">
      <w:pPr>
        <w:tabs>
          <w:tab w:val="left" w:pos="1739"/>
        </w:tabs>
        <w:spacing w:line="360" w:lineRule="auto"/>
        <w:rPr>
          <w:rFonts w:ascii="Times New Roman" w:hAnsi="Times New Roman" w:cs="Times New Roman"/>
          <w:b/>
          <w:bCs/>
          <w:sz w:val="24"/>
          <w:szCs w:val="24"/>
        </w:rPr>
      </w:pPr>
    </w:p>
    <w:p w14:paraId="35FB1D60" w14:textId="77777777" w:rsidR="00D205A4" w:rsidRPr="005B5AA5"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The 4C’s model provides a layered approach to conflict management:</w:t>
      </w:r>
    </w:p>
    <w:p w14:paraId="7DA2BCDF" w14:textId="77777777" w:rsidR="00D205A4" w:rsidRPr="005B5AA5"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5AA5">
        <w:rPr>
          <w:rFonts w:ascii="Times New Roman" w:hAnsi="Times New Roman" w:cs="Times New Roman"/>
          <w:sz w:val="24"/>
          <w:szCs w:val="24"/>
        </w:rPr>
        <w:t>Communication prevents misunderstandings and ensures transparency.</w:t>
      </w:r>
    </w:p>
    <w:p w14:paraId="6734ACCC" w14:textId="77777777" w:rsidR="00D205A4" w:rsidRPr="005B5AA5"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5AA5">
        <w:rPr>
          <w:rFonts w:ascii="Times New Roman" w:hAnsi="Times New Roman" w:cs="Times New Roman"/>
          <w:sz w:val="24"/>
          <w:szCs w:val="24"/>
        </w:rPr>
        <w:t>Coordination aligns priorities and resources, reducing operational clashes.</w:t>
      </w:r>
    </w:p>
    <w:p w14:paraId="6AD5FCA0" w14:textId="77777777" w:rsidR="00D205A4" w:rsidRPr="005B5AA5"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5AA5">
        <w:rPr>
          <w:rFonts w:ascii="Times New Roman" w:hAnsi="Times New Roman" w:cs="Times New Roman"/>
          <w:sz w:val="24"/>
          <w:szCs w:val="24"/>
        </w:rPr>
        <w:t>Cooperation fosters goodwill and reframes divergent interests.</w:t>
      </w:r>
    </w:p>
    <w:p w14:paraId="2E498342" w14:textId="77777777" w:rsidR="00D205A4" w:rsidRPr="005B5AA5"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 xml:space="preserve">• </w:t>
      </w:r>
      <w:r>
        <w:rPr>
          <w:rFonts w:ascii="Times New Roman" w:hAnsi="Times New Roman" w:cs="Times New Roman"/>
          <w:sz w:val="24"/>
          <w:szCs w:val="24"/>
        </w:rPr>
        <w:t xml:space="preserve"> </w:t>
      </w:r>
      <w:r w:rsidRPr="005B5AA5">
        <w:rPr>
          <w:rFonts w:ascii="Times New Roman" w:hAnsi="Times New Roman" w:cs="Times New Roman"/>
          <w:sz w:val="24"/>
          <w:szCs w:val="24"/>
        </w:rPr>
        <w:t>Collaboration transforms conflict into innovation through shared ownership.</w:t>
      </w:r>
      <w:r>
        <w:rPr>
          <w:rFonts w:ascii="Times New Roman" w:hAnsi="Times New Roman" w:cs="Times New Roman"/>
          <w:sz w:val="24"/>
          <w:szCs w:val="24"/>
        </w:rPr>
        <w:t xml:space="preserve"> </w:t>
      </w:r>
    </w:p>
    <w:p w14:paraId="553D3BA4" w14:textId="77777777" w:rsidR="00D205A4" w:rsidRDefault="00D205A4" w:rsidP="00D205A4">
      <w:pPr>
        <w:tabs>
          <w:tab w:val="left" w:pos="1739"/>
        </w:tabs>
        <w:spacing w:line="360" w:lineRule="auto"/>
        <w:rPr>
          <w:rFonts w:ascii="Times New Roman" w:hAnsi="Times New Roman" w:cs="Times New Roman"/>
          <w:sz w:val="24"/>
          <w:szCs w:val="24"/>
        </w:rPr>
      </w:pPr>
      <w:r w:rsidRPr="005B5AA5">
        <w:rPr>
          <w:rFonts w:ascii="Times New Roman" w:hAnsi="Times New Roman" w:cs="Times New Roman"/>
          <w:sz w:val="24"/>
          <w:szCs w:val="24"/>
        </w:rPr>
        <w:t>However, the model is not without limitations. Communication can fail if stakeholders are overloaded with information, coordination may falter if accountability is unclear, cooperation requires sustained goodwill that can erode under pressure, and collaboration demands trust that may take time to build. The project manager must therefore critically evaluate which “C” is most appropriate in each context, applying flexibility rather than rigid adherence.</w:t>
      </w:r>
    </w:p>
    <w:p w14:paraId="2925D30E" w14:textId="77777777" w:rsidR="00D205A4" w:rsidRDefault="00D205A4" w:rsidP="00D205A4">
      <w:pPr>
        <w:tabs>
          <w:tab w:val="left" w:pos="1739"/>
        </w:tabs>
        <w:spacing w:line="360" w:lineRule="auto"/>
        <w:rPr>
          <w:rFonts w:ascii="Times New Roman" w:hAnsi="Times New Roman" w:cs="Times New Roman"/>
          <w:sz w:val="24"/>
          <w:szCs w:val="24"/>
        </w:rPr>
      </w:pPr>
    </w:p>
    <w:p w14:paraId="2B1E76B6" w14:textId="77777777" w:rsidR="00D205A4" w:rsidRDefault="00D205A4" w:rsidP="00D205A4">
      <w:pPr>
        <w:tabs>
          <w:tab w:val="left" w:pos="1739"/>
        </w:tabs>
        <w:spacing w:line="360" w:lineRule="auto"/>
        <w:rPr>
          <w:rFonts w:ascii="Times New Roman" w:hAnsi="Times New Roman" w:cs="Times New Roman"/>
          <w:sz w:val="24"/>
          <w:szCs w:val="24"/>
        </w:rPr>
      </w:pPr>
      <w:r w:rsidRPr="009D4EEB">
        <w:rPr>
          <w:rFonts w:ascii="Times New Roman" w:hAnsi="Times New Roman" w:cs="Times New Roman"/>
          <w:sz w:val="24"/>
          <w:szCs w:val="24"/>
        </w:rPr>
        <w:t xml:space="preserve">The launch of VIORA’s wearable health device set demands a structured stakeholder engagement process that balances governance with emotional intelligence. By applying the 4C’s model Communication, Coordination, Cooperation, and Collaboration the project manager can engage stakeholders effectively and manage conflicts constructively. This approach ensures that stakeholders are not only informed but empowered, transforming </w:t>
      </w:r>
      <w:r w:rsidRPr="009D4EEB">
        <w:rPr>
          <w:rFonts w:ascii="Times New Roman" w:hAnsi="Times New Roman" w:cs="Times New Roman"/>
          <w:sz w:val="24"/>
          <w:szCs w:val="24"/>
        </w:rPr>
        <w:lastRenderedPageBreak/>
        <w:t>potential friction into opportunities for alignment and innovation. Ultimately, the model positions VIORA as a leader in luxury health wearables, integrating science, lifestyle, and strategy into a cohesive ecosystem.</w:t>
      </w:r>
    </w:p>
    <w:p w14:paraId="4ABCE78D" w14:textId="77777777" w:rsidR="00D205A4" w:rsidRDefault="00D205A4" w:rsidP="00D205A4">
      <w:pPr>
        <w:tabs>
          <w:tab w:val="left" w:pos="1739"/>
        </w:tabs>
        <w:rPr>
          <w:rFonts w:ascii="Times New Roman" w:hAnsi="Times New Roman" w:cs="Times New Roman"/>
          <w:sz w:val="24"/>
          <w:szCs w:val="24"/>
        </w:rPr>
      </w:pPr>
    </w:p>
    <w:p w14:paraId="4C0BF858" w14:textId="77777777" w:rsidR="00D205A4" w:rsidRPr="00FD6898" w:rsidRDefault="00D205A4" w:rsidP="00D205A4">
      <w:pPr>
        <w:tabs>
          <w:tab w:val="left" w:pos="1739"/>
        </w:tabs>
        <w:rPr>
          <w:rFonts w:ascii="Times New Roman" w:hAnsi="Times New Roman" w:cs="Times New Roman"/>
          <w:b/>
          <w:bCs/>
          <w:sz w:val="24"/>
          <w:szCs w:val="24"/>
        </w:rPr>
      </w:pPr>
      <w:r>
        <w:rPr>
          <w:rFonts w:ascii="Times New Roman" w:hAnsi="Times New Roman" w:cs="Times New Roman"/>
          <w:b/>
          <w:bCs/>
          <w:sz w:val="24"/>
          <w:szCs w:val="24"/>
        </w:rPr>
        <w:t xml:space="preserve">10.2 </w:t>
      </w:r>
      <w:r w:rsidRPr="00FD6898">
        <w:rPr>
          <w:rFonts w:ascii="Times New Roman" w:hAnsi="Times New Roman" w:cs="Times New Roman"/>
          <w:b/>
          <w:bCs/>
          <w:sz w:val="24"/>
          <w:szCs w:val="24"/>
        </w:rPr>
        <w:t xml:space="preserve">4C’S Chart for VIORA </w:t>
      </w:r>
      <w:r>
        <w:rPr>
          <w:rFonts w:ascii="Times New Roman" w:hAnsi="Times New Roman" w:cs="Times New Roman"/>
          <w:b/>
          <w:bCs/>
          <w:sz w:val="24"/>
          <w:szCs w:val="24"/>
        </w:rPr>
        <w:t xml:space="preserve"> </w:t>
      </w:r>
    </w:p>
    <w:p w14:paraId="024325EF" w14:textId="77777777" w:rsidR="00D205A4" w:rsidRDefault="00D205A4" w:rsidP="00D205A4">
      <w:pPr>
        <w:tabs>
          <w:tab w:val="left" w:pos="1739"/>
        </w:tabs>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D205A4" w14:paraId="1871A1EF" w14:textId="77777777" w:rsidTr="00FF29CD">
        <w:tc>
          <w:tcPr>
            <w:tcW w:w="3005" w:type="dxa"/>
            <w:shd w:val="clear" w:color="auto" w:fill="D86DCB" w:themeFill="accent5" w:themeFillTint="99"/>
          </w:tcPr>
          <w:p w14:paraId="6512ECC2"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4C’s Dimension </w:t>
            </w:r>
          </w:p>
        </w:tc>
        <w:tc>
          <w:tcPr>
            <w:tcW w:w="3005" w:type="dxa"/>
            <w:shd w:val="clear" w:color="auto" w:fill="D86DCB" w:themeFill="accent5" w:themeFillTint="99"/>
          </w:tcPr>
          <w:p w14:paraId="2211AB64"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Application to Stakeholders</w:t>
            </w:r>
          </w:p>
        </w:tc>
        <w:tc>
          <w:tcPr>
            <w:tcW w:w="3006" w:type="dxa"/>
            <w:shd w:val="clear" w:color="auto" w:fill="D86DCB" w:themeFill="accent5" w:themeFillTint="99"/>
          </w:tcPr>
          <w:p w14:paraId="1AE8EECD"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Purpose</w:t>
            </w:r>
          </w:p>
          <w:p w14:paraId="751DEF48" w14:textId="77777777" w:rsidR="00D205A4" w:rsidRDefault="00D205A4" w:rsidP="00FF29CD">
            <w:pPr>
              <w:tabs>
                <w:tab w:val="left" w:pos="1739"/>
              </w:tabs>
              <w:rPr>
                <w:rFonts w:ascii="Times New Roman" w:hAnsi="Times New Roman" w:cs="Times New Roman"/>
                <w:sz w:val="24"/>
                <w:szCs w:val="24"/>
              </w:rPr>
            </w:pPr>
          </w:p>
        </w:tc>
      </w:tr>
      <w:tr w:rsidR="00D205A4" w14:paraId="7F002477" w14:textId="77777777" w:rsidTr="00FF29CD">
        <w:tc>
          <w:tcPr>
            <w:tcW w:w="3005" w:type="dxa"/>
            <w:shd w:val="clear" w:color="auto" w:fill="BF4E14" w:themeFill="accent2" w:themeFillShade="BF"/>
          </w:tcPr>
          <w:p w14:paraId="5A5DFC34"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Communication </w:t>
            </w:r>
          </w:p>
          <w:p w14:paraId="62A14170" w14:textId="77777777" w:rsidR="00D205A4" w:rsidRDefault="00D205A4" w:rsidP="00FF29CD">
            <w:pPr>
              <w:tabs>
                <w:tab w:val="left" w:pos="1739"/>
              </w:tabs>
              <w:rPr>
                <w:rFonts w:ascii="Times New Roman" w:hAnsi="Times New Roman" w:cs="Times New Roman"/>
                <w:sz w:val="24"/>
                <w:szCs w:val="24"/>
              </w:rPr>
            </w:pPr>
          </w:p>
        </w:tc>
        <w:tc>
          <w:tcPr>
            <w:tcW w:w="3005" w:type="dxa"/>
          </w:tcPr>
          <w:p w14:paraId="5F584AC4"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Weekly updates for R&amp;D and operations teams; Compliance reports for regulators; Surveys and app feedback for patients; Quarterly briefings for investors.</w:t>
            </w:r>
          </w:p>
        </w:tc>
        <w:tc>
          <w:tcPr>
            <w:tcW w:w="3006" w:type="dxa"/>
          </w:tcPr>
          <w:p w14:paraId="59391C51" w14:textId="77777777" w:rsidR="00D205A4" w:rsidRDefault="00D205A4" w:rsidP="00FF29CD">
            <w:pPr>
              <w:tabs>
                <w:tab w:val="left" w:pos="1739"/>
              </w:tabs>
              <w:rPr>
                <w:rFonts w:ascii="Times New Roman" w:hAnsi="Times New Roman" w:cs="Times New Roman"/>
                <w:sz w:val="24"/>
                <w:szCs w:val="24"/>
              </w:rPr>
            </w:pPr>
            <w:r w:rsidRPr="00C378D6">
              <w:rPr>
                <w:rFonts w:ascii="Times New Roman" w:hAnsi="Times New Roman" w:cs="Times New Roman"/>
                <w:sz w:val="24"/>
                <w:szCs w:val="24"/>
              </w:rPr>
              <w:t>Build trust, ensure transparency, reduce misunderstandings, and align expectations.</w:t>
            </w:r>
          </w:p>
        </w:tc>
      </w:tr>
      <w:tr w:rsidR="00D205A4" w14:paraId="4C0FFF5A" w14:textId="77777777" w:rsidTr="00FF29CD">
        <w:tc>
          <w:tcPr>
            <w:tcW w:w="3005" w:type="dxa"/>
            <w:shd w:val="clear" w:color="auto" w:fill="84E290" w:themeFill="accent3" w:themeFillTint="66"/>
          </w:tcPr>
          <w:p w14:paraId="4383EFA7" w14:textId="77777777" w:rsidR="00D205A4" w:rsidRDefault="00D205A4" w:rsidP="00FF29CD">
            <w:pPr>
              <w:tabs>
                <w:tab w:val="left" w:pos="1739"/>
              </w:tabs>
              <w:rPr>
                <w:rFonts w:ascii="Times New Roman" w:hAnsi="Times New Roman" w:cs="Times New Roman"/>
                <w:sz w:val="24"/>
                <w:szCs w:val="24"/>
              </w:rPr>
            </w:pPr>
            <w:r w:rsidRPr="002F309F">
              <w:rPr>
                <w:rFonts w:ascii="Times New Roman" w:hAnsi="Times New Roman" w:cs="Times New Roman"/>
                <w:sz w:val="24"/>
                <w:szCs w:val="24"/>
              </w:rPr>
              <w:t>Coordination</w:t>
            </w:r>
          </w:p>
          <w:p w14:paraId="378DAE6A" w14:textId="77777777" w:rsidR="00D205A4" w:rsidRDefault="00D205A4" w:rsidP="00FF29CD">
            <w:pPr>
              <w:tabs>
                <w:tab w:val="left" w:pos="1739"/>
              </w:tabs>
              <w:rPr>
                <w:rFonts w:ascii="Times New Roman" w:hAnsi="Times New Roman" w:cs="Times New Roman"/>
                <w:sz w:val="24"/>
                <w:szCs w:val="24"/>
              </w:rPr>
            </w:pPr>
          </w:p>
        </w:tc>
        <w:tc>
          <w:tcPr>
            <w:tcW w:w="3005" w:type="dxa"/>
          </w:tcPr>
          <w:p w14:paraId="5168DCB1" w14:textId="77777777" w:rsidR="00D205A4" w:rsidRDefault="00D205A4" w:rsidP="00FF29CD">
            <w:pPr>
              <w:tabs>
                <w:tab w:val="left" w:pos="1739"/>
              </w:tabs>
              <w:rPr>
                <w:rFonts w:ascii="Times New Roman" w:hAnsi="Times New Roman" w:cs="Times New Roman"/>
                <w:sz w:val="24"/>
                <w:szCs w:val="24"/>
              </w:rPr>
            </w:pPr>
            <w:r w:rsidRPr="002F309F">
              <w:rPr>
                <w:rFonts w:ascii="Times New Roman" w:hAnsi="Times New Roman" w:cs="Times New Roman"/>
                <w:sz w:val="24"/>
                <w:szCs w:val="24"/>
              </w:rPr>
              <w:t>Aligning tasks across engineering, marketing, supply chain, and compliance using RACI matrices, timelines, and cross‑functional reviews.</w:t>
            </w:r>
          </w:p>
        </w:tc>
        <w:tc>
          <w:tcPr>
            <w:tcW w:w="3006" w:type="dxa"/>
          </w:tcPr>
          <w:p w14:paraId="3EE75761" w14:textId="77777777" w:rsidR="00D205A4" w:rsidRPr="00C378D6" w:rsidRDefault="00D205A4" w:rsidP="00FF29CD">
            <w:pPr>
              <w:tabs>
                <w:tab w:val="left" w:pos="1739"/>
              </w:tabs>
              <w:rPr>
                <w:rFonts w:ascii="Times New Roman" w:hAnsi="Times New Roman" w:cs="Times New Roman"/>
                <w:sz w:val="24"/>
                <w:szCs w:val="24"/>
              </w:rPr>
            </w:pPr>
            <w:r w:rsidRPr="00396990">
              <w:rPr>
                <w:rFonts w:ascii="Times New Roman" w:hAnsi="Times New Roman" w:cs="Times New Roman"/>
                <w:sz w:val="24"/>
                <w:szCs w:val="24"/>
              </w:rPr>
              <w:t>Prevent bottlenecks, manage dependencies, balance priorities, and ensure smooth execution</w:t>
            </w:r>
            <w:r>
              <w:rPr>
                <w:rFonts w:ascii="Times New Roman" w:hAnsi="Times New Roman" w:cs="Times New Roman"/>
                <w:sz w:val="24"/>
                <w:szCs w:val="24"/>
              </w:rPr>
              <w:t>.</w:t>
            </w:r>
          </w:p>
        </w:tc>
      </w:tr>
      <w:tr w:rsidR="00D205A4" w14:paraId="45CB164D" w14:textId="77777777" w:rsidTr="00FF29CD">
        <w:tc>
          <w:tcPr>
            <w:tcW w:w="3005" w:type="dxa"/>
            <w:shd w:val="clear" w:color="auto" w:fill="95DCF7" w:themeFill="accent4" w:themeFillTint="66"/>
          </w:tcPr>
          <w:p w14:paraId="1CC3F4BE" w14:textId="77777777" w:rsidR="00D205A4" w:rsidRPr="002F309F"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Cooperation </w:t>
            </w:r>
          </w:p>
        </w:tc>
        <w:tc>
          <w:tcPr>
            <w:tcW w:w="3005" w:type="dxa"/>
          </w:tcPr>
          <w:p w14:paraId="2490D6B8" w14:textId="77777777" w:rsidR="00D205A4" w:rsidRPr="002F309F" w:rsidRDefault="00D205A4" w:rsidP="00FF29CD">
            <w:pPr>
              <w:tabs>
                <w:tab w:val="left" w:pos="1739"/>
              </w:tabs>
              <w:rPr>
                <w:rFonts w:ascii="Times New Roman" w:hAnsi="Times New Roman" w:cs="Times New Roman"/>
                <w:sz w:val="24"/>
                <w:szCs w:val="24"/>
              </w:rPr>
            </w:pPr>
            <w:r w:rsidRPr="00396990">
              <w:rPr>
                <w:rFonts w:ascii="Times New Roman" w:hAnsi="Times New Roman" w:cs="Times New Roman"/>
                <w:sz w:val="24"/>
                <w:szCs w:val="24"/>
              </w:rPr>
              <w:t>Encouraging goodwill among manufacturers, insurers, NGOs, and patients by highlighting shared benefits and ethical alignment.</w:t>
            </w:r>
          </w:p>
        </w:tc>
        <w:tc>
          <w:tcPr>
            <w:tcW w:w="3006" w:type="dxa"/>
          </w:tcPr>
          <w:p w14:paraId="638A2570" w14:textId="77777777" w:rsidR="00D205A4" w:rsidRPr="00396990" w:rsidRDefault="00D205A4" w:rsidP="00FF29CD">
            <w:pPr>
              <w:tabs>
                <w:tab w:val="left" w:pos="1739"/>
              </w:tabs>
              <w:rPr>
                <w:rFonts w:ascii="Times New Roman" w:hAnsi="Times New Roman" w:cs="Times New Roman"/>
                <w:sz w:val="24"/>
                <w:szCs w:val="24"/>
              </w:rPr>
            </w:pPr>
            <w:r w:rsidRPr="00E91BE7">
              <w:rPr>
                <w:rFonts w:ascii="Times New Roman" w:hAnsi="Times New Roman" w:cs="Times New Roman"/>
                <w:sz w:val="24"/>
                <w:szCs w:val="24"/>
              </w:rPr>
              <w:t>Foster willingness to work together, mitigate divergent interests, and strengthen stakeholder relationships.</w:t>
            </w:r>
          </w:p>
        </w:tc>
      </w:tr>
      <w:tr w:rsidR="00D205A4" w14:paraId="2199B191" w14:textId="77777777" w:rsidTr="00FF29CD">
        <w:tc>
          <w:tcPr>
            <w:tcW w:w="3005" w:type="dxa"/>
            <w:shd w:val="clear" w:color="auto" w:fill="D1D1D1" w:themeFill="background2" w:themeFillShade="E6"/>
          </w:tcPr>
          <w:p w14:paraId="1B234EEF" w14:textId="77777777" w:rsidR="00D205A4" w:rsidRDefault="00D205A4" w:rsidP="00FF29CD">
            <w:pPr>
              <w:tabs>
                <w:tab w:val="left" w:pos="1739"/>
              </w:tabs>
              <w:rPr>
                <w:rFonts w:ascii="Times New Roman" w:hAnsi="Times New Roman" w:cs="Times New Roman"/>
                <w:sz w:val="24"/>
                <w:szCs w:val="24"/>
              </w:rPr>
            </w:pPr>
            <w:r w:rsidRPr="00E91BE7">
              <w:rPr>
                <w:rFonts w:ascii="Times New Roman" w:hAnsi="Times New Roman" w:cs="Times New Roman"/>
                <w:sz w:val="24"/>
                <w:szCs w:val="24"/>
              </w:rPr>
              <w:t>Collaboration</w:t>
            </w:r>
          </w:p>
        </w:tc>
        <w:tc>
          <w:tcPr>
            <w:tcW w:w="3005" w:type="dxa"/>
          </w:tcPr>
          <w:p w14:paraId="3497DAD3" w14:textId="77777777" w:rsidR="00D205A4" w:rsidRPr="00396990" w:rsidRDefault="00D205A4" w:rsidP="00FF29CD">
            <w:pPr>
              <w:tabs>
                <w:tab w:val="left" w:pos="1739"/>
              </w:tabs>
              <w:rPr>
                <w:rFonts w:ascii="Times New Roman" w:hAnsi="Times New Roman" w:cs="Times New Roman"/>
                <w:sz w:val="24"/>
                <w:szCs w:val="24"/>
              </w:rPr>
            </w:pPr>
            <w:r w:rsidRPr="00E91BE7">
              <w:rPr>
                <w:rFonts w:ascii="Times New Roman" w:hAnsi="Times New Roman" w:cs="Times New Roman"/>
                <w:sz w:val="24"/>
                <w:szCs w:val="24"/>
              </w:rPr>
              <w:t>Co‑creation workshops with fashion brands, clinicians, data teams, and influencers; advisory boards for investors and regulators.</w:t>
            </w:r>
          </w:p>
        </w:tc>
        <w:tc>
          <w:tcPr>
            <w:tcW w:w="3006" w:type="dxa"/>
          </w:tcPr>
          <w:p w14:paraId="40B2ACBD" w14:textId="77777777" w:rsidR="00D205A4" w:rsidRPr="00E91BE7" w:rsidRDefault="00D205A4" w:rsidP="00FF29CD">
            <w:pPr>
              <w:tabs>
                <w:tab w:val="left" w:pos="1739"/>
              </w:tabs>
              <w:rPr>
                <w:rFonts w:ascii="Times New Roman" w:hAnsi="Times New Roman" w:cs="Times New Roman"/>
                <w:sz w:val="24"/>
                <w:szCs w:val="24"/>
              </w:rPr>
            </w:pPr>
            <w:r w:rsidRPr="00FD6898">
              <w:rPr>
                <w:rFonts w:ascii="Times New Roman" w:hAnsi="Times New Roman" w:cs="Times New Roman"/>
                <w:sz w:val="24"/>
                <w:szCs w:val="24"/>
              </w:rPr>
              <w:t>Drive innovation, create shared ownership, transform conflict into solutions, and amplify ecosystem impact.</w:t>
            </w:r>
          </w:p>
        </w:tc>
      </w:tr>
    </w:tbl>
    <w:p w14:paraId="203DD887" w14:textId="77777777" w:rsidR="00D205A4" w:rsidRDefault="00D205A4" w:rsidP="00D205A4">
      <w:pPr>
        <w:tabs>
          <w:tab w:val="left" w:pos="1739"/>
        </w:tabs>
        <w:rPr>
          <w:rFonts w:ascii="Times New Roman" w:hAnsi="Times New Roman" w:cs="Times New Roman"/>
          <w:sz w:val="24"/>
          <w:szCs w:val="24"/>
        </w:rPr>
      </w:pPr>
    </w:p>
    <w:p w14:paraId="7FA86624" w14:textId="77777777" w:rsidR="00D205A4" w:rsidRPr="004E07D6" w:rsidRDefault="00D205A4" w:rsidP="00D205A4">
      <w:pPr>
        <w:tabs>
          <w:tab w:val="left" w:pos="1739"/>
        </w:tabs>
        <w:rPr>
          <w:rFonts w:ascii="Times New Roman" w:hAnsi="Times New Roman" w:cs="Times New Roman"/>
          <w:sz w:val="24"/>
          <w:szCs w:val="24"/>
        </w:rPr>
      </w:pPr>
    </w:p>
    <w:p w14:paraId="7A636EA2" w14:textId="77777777" w:rsidR="00D205A4" w:rsidRPr="004E07D6" w:rsidRDefault="00D205A4" w:rsidP="00D205A4">
      <w:pPr>
        <w:tabs>
          <w:tab w:val="left" w:pos="1739"/>
        </w:tabs>
        <w:rPr>
          <w:rFonts w:ascii="Times New Roman" w:hAnsi="Times New Roman" w:cs="Times New Roman"/>
          <w:sz w:val="24"/>
          <w:szCs w:val="24"/>
        </w:rPr>
      </w:pPr>
    </w:p>
    <w:p w14:paraId="53982AEC" w14:textId="77777777" w:rsidR="00D205A4" w:rsidRPr="004E07D6"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10.3 </w:t>
      </w:r>
      <w:r w:rsidRPr="004E07D6">
        <w:rPr>
          <w:rFonts w:ascii="Times New Roman" w:hAnsi="Times New Roman" w:cs="Times New Roman"/>
          <w:b/>
          <w:bCs/>
          <w:sz w:val="24"/>
          <w:szCs w:val="24"/>
        </w:rPr>
        <w:t>Evaluation of Stakeholder Engagement and Recommendations for Future</w:t>
      </w:r>
    </w:p>
    <w:p w14:paraId="0FB37322" w14:textId="77777777" w:rsidR="00D205A4" w:rsidRPr="004E07D6" w:rsidRDefault="00D205A4" w:rsidP="00D205A4">
      <w:pPr>
        <w:tabs>
          <w:tab w:val="left" w:pos="1739"/>
        </w:tabs>
        <w:spacing w:line="360" w:lineRule="auto"/>
        <w:rPr>
          <w:rFonts w:ascii="Times New Roman" w:hAnsi="Times New Roman" w:cs="Times New Roman"/>
          <w:sz w:val="24"/>
          <w:szCs w:val="24"/>
        </w:rPr>
      </w:pPr>
    </w:p>
    <w:p w14:paraId="72549932" w14:textId="77777777" w:rsidR="00D205A4" w:rsidRPr="004E07D6" w:rsidRDefault="00D205A4" w:rsidP="00D205A4">
      <w:pPr>
        <w:tabs>
          <w:tab w:val="left" w:pos="1739"/>
        </w:tabs>
        <w:spacing w:line="360" w:lineRule="auto"/>
        <w:rPr>
          <w:rFonts w:ascii="Times New Roman" w:hAnsi="Times New Roman" w:cs="Times New Roman"/>
          <w:sz w:val="24"/>
          <w:szCs w:val="24"/>
        </w:rPr>
      </w:pPr>
      <w:r w:rsidRPr="004E07D6">
        <w:rPr>
          <w:rFonts w:ascii="Times New Roman" w:hAnsi="Times New Roman" w:cs="Times New Roman"/>
          <w:sz w:val="24"/>
          <w:szCs w:val="24"/>
        </w:rPr>
        <w:t xml:space="preserve">Stakeholder engagement is crucial for business performance, particularly in healthcare innovation where credibility, adoption, and compliance are essential. For VIORA, the launch of its wearable health device as a jewellery set represents not only a technological milestone </w:t>
      </w:r>
      <w:r w:rsidRPr="004E07D6">
        <w:rPr>
          <w:rFonts w:ascii="Times New Roman" w:hAnsi="Times New Roman" w:cs="Times New Roman"/>
          <w:sz w:val="24"/>
          <w:szCs w:val="24"/>
        </w:rPr>
        <w:lastRenderedPageBreak/>
        <w:t>but also a test of its ability to manage diverse stakeholder relationships and offer its clientele a technological approach to monitoring their health in comfort. Evaluating the impact of stakeholder engagement reveals how internal, external, and connected groups influence performance outcomes, while also identifying areas for improvement.</w:t>
      </w:r>
    </w:p>
    <w:p w14:paraId="3285F5B2" w14:textId="77777777" w:rsidR="00D205A4" w:rsidRDefault="00D205A4" w:rsidP="00D205A4">
      <w:pPr>
        <w:tabs>
          <w:tab w:val="left" w:pos="1739"/>
        </w:tabs>
        <w:spacing w:line="360" w:lineRule="auto"/>
        <w:rPr>
          <w:rFonts w:ascii="Times New Roman" w:hAnsi="Times New Roman" w:cs="Times New Roman"/>
          <w:sz w:val="24"/>
          <w:szCs w:val="24"/>
        </w:rPr>
      </w:pPr>
    </w:p>
    <w:p w14:paraId="582F821B" w14:textId="77777777" w:rsidR="00D205A4" w:rsidRPr="00F134BA"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10.4 </w:t>
      </w:r>
      <w:r w:rsidRPr="00F134BA">
        <w:rPr>
          <w:rFonts w:ascii="Times New Roman" w:hAnsi="Times New Roman" w:cs="Times New Roman"/>
          <w:b/>
          <w:bCs/>
          <w:sz w:val="24"/>
          <w:szCs w:val="24"/>
        </w:rPr>
        <w:t>Impact on Business Performance</w:t>
      </w:r>
    </w:p>
    <w:p w14:paraId="319F3AD9" w14:textId="77777777" w:rsidR="00D205A4" w:rsidRPr="00F134BA" w:rsidRDefault="00D205A4" w:rsidP="00D205A4">
      <w:pPr>
        <w:tabs>
          <w:tab w:val="left" w:pos="1739"/>
        </w:tabs>
        <w:spacing w:line="360" w:lineRule="auto"/>
        <w:rPr>
          <w:rFonts w:ascii="Times New Roman" w:hAnsi="Times New Roman" w:cs="Times New Roman"/>
          <w:sz w:val="24"/>
          <w:szCs w:val="24"/>
        </w:rPr>
      </w:pPr>
      <w:r w:rsidRPr="00F134BA">
        <w:rPr>
          <w:rFonts w:ascii="Times New Roman" w:hAnsi="Times New Roman" w:cs="Times New Roman"/>
          <w:sz w:val="24"/>
          <w:szCs w:val="24"/>
        </w:rPr>
        <w:t xml:space="preserve">1. </w:t>
      </w:r>
      <w:r w:rsidRPr="00F134BA">
        <w:rPr>
          <w:rFonts w:ascii="Times New Roman" w:hAnsi="Times New Roman" w:cs="Times New Roman"/>
          <w:i/>
          <w:iCs/>
          <w:sz w:val="24"/>
          <w:szCs w:val="24"/>
        </w:rPr>
        <w:t>Innovation and Product Development</w:t>
      </w:r>
    </w:p>
    <w:p w14:paraId="44A16608" w14:textId="77777777" w:rsidR="00D205A4" w:rsidRDefault="00D205A4" w:rsidP="00D205A4">
      <w:pPr>
        <w:tabs>
          <w:tab w:val="left" w:pos="1739"/>
        </w:tabs>
        <w:spacing w:line="360" w:lineRule="auto"/>
        <w:rPr>
          <w:rFonts w:ascii="Times New Roman" w:hAnsi="Times New Roman" w:cs="Times New Roman"/>
          <w:sz w:val="24"/>
          <w:szCs w:val="24"/>
        </w:rPr>
      </w:pPr>
      <w:r w:rsidRPr="00F134BA">
        <w:rPr>
          <w:rFonts w:ascii="Times New Roman" w:hAnsi="Times New Roman" w:cs="Times New Roman"/>
          <w:sz w:val="24"/>
          <w:szCs w:val="24"/>
        </w:rPr>
        <w:t>Engagement with internal stakeholders such as the R&amp;D team and leadership has directly enhanced innovation. By involving clinicians and patients in usability testing, VIORA has ensured that product features align with both medical standards and consumer expectations. This dual input has strengthened product credibility, balancing scientific rigor with lifestyle appeal. The iterative feedback loop between engineers, data scientists, and end‑users has accelerated refinement of sensor accuracy and app usability, ensuring that the Trio Set meets both technical and emotional needs.</w:t>
      </w:r>
    </w:p>
    <w:p w14:paraId="7ED41A84" w14:textId="77777777" w:rsidR="00D205A4" w:rsidRDefault="00D205A4" w:rsidP="00D205A4">
      <w:pPr>
        <w:tabs>
          <w:tab w:val="left" w:pos="1739"/>
        </w:tabs>
        <w:spacing w:line="360" w:lineRule="auto"/>
        <w:rPr>
          <w:rFonts w:ascii="Times New Roman" w:hAnsi="Times New Roman" w:cs="Times New Roman"/>
          <w:sz w:val="24"/>
          <w:szCs w:val="24"/>
        </w:rPr>
      </w:pPr>
    </w:p>
    <w:p w14:paraId="2A0A4373" w14:textId="77777777" w:rsidR="00D205A4" w:rsidRPr="007A4342" w:rsidRDefault="00D205A4" w:rsidP="00D205A4">
      <w:pPr>
        <w:tabs>
          <w:tab w:val="left" w:pos="1739"/>
        </w:tabs>
        <w:spacing w:line="360" w:lineRule="auto"/>
        <w:rPr>
          <w:rFonts w:ascii="Times New Roman" w:hAnsi="Times New Roman" w:cs="Times New Roman"/>
          <w:sz w:val="24"/>
          <w:szCs w:val="24"/>
        </w:rPr>
      </w:pPr>
      <w:r w:rsidRPr="007A4342">
        <w:rPr>
          <w:rFonts w:ascii="Times New Roman" w:hAnsi="Times New Roman" w:cs="Times New Roman"/>
          <w:sz w:val="24"/>
          <w:szCs w:val="24"/>
        </w:rPr>
        <w:t xml:space="preserve">2. </w:t>
      </w:r>
      <w:r w:rsidRPr="007A4342">
        <w:rPr>
          <w:rFonts w:ascii="Times New Roman" w:hAnsi="Times New Roman" w:cs="Times New Roman"/>
          <w:i/>
          <w:iCs/>
          <w:sz w:val="24"/>
          <w:szCs w:val="24"/>
        </w:rPr>
        <w:t>Regulatory Compliance and Trust</w:t>
      </w:r>
    </w:p>
    <w:p w14:paraId="66CA523D" w14:textId="77777777" w:rsidR="00D205A4" w:rsidRDefault="00D205A4" w:rsidP="00D205A4">
      <w:pPr>
        <w:tabs>
          <w:tab w:val="left" w:pos="1739"/>
        </w:tabs>
        <w:spacing w:line="360" w:lineRule="auto"/>
        <w:rPr>
          <w:rFonts w:ascii="Times New Roman" w:hAnsi="Times New Roman" w:cs="Times New Roman"/>
          <w:sz w:val="24"/>
          <w:szCs w:val="24"/>
        </w:rPr>
      </w:pPr>
      <w:r w:rsidRPr="007A4342">
        <w:rPr>
          <w:rFonts w:ascii="Times New Roman" w:hAnsi="Times New Roman" w:cs="Times New Roman"/>
          <w:sz w:val="24"/>
          <w:szCs w:val="24"/>
        </w:rPr>
        <w:t>External stakeholders such as regulators and policy makers have played a critical role in ensuring compliance with healthcare standards. Engagement here has reduced risks associated with approval delays and enhanced public trust. By proactively involving legal and compliance teams, VIORA has demonstrated transparency and accountability, which are essential in healthcare innovation. This engagement has also positioned VIORA as a responsible actor in the luxury health ecosystem, strengthening its reputation.</w:t>
      </w:r>
    </w:p>
    <w:p w14:paraId="7AC1E897" w14:textId="77777777" w:rsidR="00D205A4" w:rsidRDefault="00D205A4" w:rsidP="00D205A4">
      <w:pPr>
        <w:tabs>
          <w:tab w:val="left" w:pos="1739"/>
        </w:tabs>
        <w:spacing w:line="360" w:lineRule="auto"/>
        <w:rPr>
          <w:rFonts w:ascii="Times New Roman" w:hAnsi="Times New Roman" w:cs="Times New Roman"/>
          <w:sz w:val="24"/>
          <w:szCs w:val="24"/>
        </w:rPr>
      </w:pPr>
    </w:p>
    <w:p w14:paraId="7C04E169" w14:textId="77777777" w:rsidR="00D205A4" w:rsidRPr="0059434A" w:rsidRDefault="00D205A4" w:rsidP="00D205A4">
      <w:pPr>
        <w:tabs>
          <w:tab w:val="left" w:pos="1739"/>
        </w:tabs>
        <w:spacing w:line="360" w:lineRule="auto"/>
        <w:rPr>
          <w:rFonts w:ascii="Times New Roman" w:hAnsi="Times New Roman" w:cs="Times New Roman"/>
          <w:sz w:val="24"/>
          <w:szCs w:val="24"/>
        </w:rPr>
      </w:pPr>
      <w:r w:rsidRPr="0059434A">
        <w:rPr>
          <w:rFonts w:ascii="Times New Roman" w:hAnsi="Times New Roman" w:cs="Times New Roman"/>
          <w:sz w:val="24"/>
          <w:szCs w:val="24"/>
        </w:rPr>
        <w:t xml:space="preserve">3. </w:t>
      </w:r>
      <w:r w:rsidRPr="0059434A">
        <w:rPr>
          <w:rFonts w:ascii="Times New Roman" w:hAnsi="Times New Roman" w:cs="Times New Roman"/>
          <w:i/>
          <w:iCs/>
          <w:sz w:val="24"/>
          <w:szCs w:val="24"/>
        </w:rPr>
        <w:t>Market Adoption and Brand Positioning</w:t>
      </w:r>
    </w:p>
    <w:p w14:paraId="62488363" w14:textId="77777777" w:rsidR="00D205A4" w:rsidRDefault="00D205A4" w:rsidP="00D205A4">
      <w:pPr>
        <w:tabs>
          <w:tab w:val="left" w:pos="1739"/>
        </w:tabs>
        <w:spacing w:line="360" w:lineRule="auto"/>
        <w:rPr>
          <w:rFonts w:ascii="Times New Roman" w:hAnsi="Times New Roman" w:cs="Times New Roman"/>
          <w:sz w:val="24"/>
          <w:szCs w:val="24"/>
        </w:rPr>
      </w:pPr>
      <w:r w:rsidRPr="0059434A">
        <w:rPr>
          <w:rFonts w:ascii="Times New Roman" w:hAnsi="Times New Roman" w:cs="Times New Roman"/>
          <w:sz w:val="24"/>
          <w:szCs w:val="24"/>
        </w:rPr>
        <w:t xml:space="preserve">Connected stakeholders such as influencers, insurers, and fashion partners have amplified VIORA’s reach. Influencers have created aspirational narratives that resonate with lifestyle audiences, while insurers and corporate wellness programs have expanded adoption through institutional channels. Fashion and jewellery partners have reinforced the luxury positioning of the Trio Set, ensuring that the product is perceived not only as a medical device but also as </w:t>
      </w:r>
      <w:r w:rsidRPr="0059434A">
        <w:rPr>
          <w:rFonts w:ascii="Times New Roman" w:hAnsi="Times New Roman" w:cs="Times New Roman"/>
          <w:sz w:val="24"/>
          <w:szCs w:val="24"/>
        </w:rPr>
        <w:lastRenderedPageBreak/>
        <w:t>a desirable accessory. This multi‑layered engagement has broadened VIORA’s market appeal and differentiated it from competitors.</w:t>
      </w:r>
    </w:p>
    <w:p w14:paraId="12E54BC1" w14:textId="77777777" w:rsidR="00D205A4" w:rsidRDefault="00D205A4" w:rsidP="00D205A4">
      <w:pPr>
        <w:tabs>
          <w:tab w:val="left" w:pos="1739"/>
        </w:tabs>
        <w:spacing w:line="360" w:lineRule="auto"/>
        <w:rPr>
          <w:rFonts w:ascii="Times New Roman" w:hAnsi="Times New Roman" w:cs="Times New Roman"/>
          <w:sz w:val="24"/>
          <w:szCs w:val="24"/>
        </w:rPr>
      </w:pPr>
    </w:p>
    <w:p w14:paraId="0197D5FA" w14:textId="77777777" w:rsidR="00D205A4" w:rsidRPr="0059434A" w:rsidRDefault="00D205A4" w:rsidP="00D205A4">
      <w:pPr>
        <w:tabs>
          <w:tab w:val="left" w:pos="1739"/>
        </w:tabs>
        <w:spacing w:line="360" w:lineRule="auto"/>
        <w:rPr>
          <w:rFonts w:ascii="Times New Roman" w:hAnsi="Times New Roman" w:cs="Times New Roman"/>
          <w:sz w:val="24"/>
          <w:szCs w:val="24"/>
        </w:rPr>
      </w:pPr>
      <w:r w:rsidRPr="0059434A">
        <w:rPr>
          <w:rFonts w:ascii="Times New Roman" w:hAnsi="Times New Roman" w:cs="Times New Roman"/>
          <w:sz w:val="24"/>
          <w:szCs w:val="24"/>
        </w:rPr>
        <w:t xml:space="preserve">4. </w:t>
      </w:r>
      <w:r w:rsidRPr="0059434A">
        <w:rPr>
          <w:rFonts w:ascii="Times New Roman" w:hAnsi="Times New Roman" w:cs="Times New Roman"/>
          <w:i/>
          <w:iCs/>
          <w:sz w:val="24"/>
          <w:szCs w:val="24"/>
        </w:rPr>
        <w:t>Customer Experience and Feedback</w:t>
      </w:r>
    </w:p>
    <w:p w14:paraId="38F88767" w14:textId="77777777" w:rsidR="00D205A4" w:rsidRDefault="00D205A4" w:rsidP="00D205A4">
      <w:pPr>
        <w:tabs>
          <w:tab w:val="left" w:pos="1739"/>
        </w:tabs>
        <w:spacing w:line="360" w:lineRule="auto"/>
        <w:rPr>
          <w:rFonts w:ascii="Times New Roman" w:hAnsi="Times New Roman" w:cs="Times New Roman"/>
          <w:sz w:val="24"/>
          <w:szCs w:val="24"/>
        </w:rPr>
      </w:pPr>
      <w:r w:rsidRPr="0059434A">
        <w:rPr>
          <w:rFonts w:ascii="Times New Roman" w:hAnsi="Times New Roman" w:cs="Times New Roman"/>
          <w:sz w:val="24"/>
          <w:szCs w:val="24"/>
        </w:rPr>
        <w:t>Patients and end‑users, though lower in power, are high in interest and have provided critical feedback on usability and comfort. Engagement through pilot trials, surveys, and app‑based feedback loops has allowed VIORA to refine its offering and strengthen patient‑centricity. Customer support teams have also played a role in ensuring that post‑launch experiences are smooth, reinforcing trust and loyalty.</w:t>
      </w:r>
    </w:p>
    <w:p w14:paraId="316F3B02" w14:textId="77777777" w:rsidR="00D205A4" w:rsidRDefault="00D205A4" w:rsidP="00D205A4">
      <w:pPr>
        <w:tabs>
          <w:tab w:val="left" w:pos="1739"/>
        </w:tabs>
        <w:spacing w:line="360" w:lineRule="auto"/>
        <w:rPr>
          <w:rFonts w:ascii="Times New Roman" w:hAnsi="Times New Roman" w:cs="Times New Roman"/>
          <w:sz w:val="24"/>
          <w:szCs w:val="24"/>
        </w:rPr>
      </w:pPr>
    </w:p>
    <w:p w14:paraId="133790B3" w14:textId="77777777" w:rsidR="00D205A4" w:rsidRDefault="00D205A4" w:rsidP="00D205A4">
      <w:pPr>
        <w:tabs>
          <w:tab w:val="left" w:pos="1739"/>
        </w:tabs>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10.5 </w:t>
      </w:r>
      <w:r w:rsidRPr="00F66B5A">
        <w:rPr>
          <w:rFonts w:ascii="Times New Roman" w:hAnsi="Times New Roman" w:cs="Times New Roman"/>
          <w:b/>
          <w:bCs/>
          <w:sz w:val="24"/>
          <w:szCs w:val="24"/>
        </w:rPr>
        <w:t>Recommendations for Future</w:t>
      </w:r>
    </w:p>
    <w:p w14:paraId="55B6D5C1" w14:textId="77777777" w:rsidR="00D205A4" w:rsidRPr="00F66B5A" w:rsidRDefault="00D205A4" w:rsidP="00D205A4">
      <w:pPr>
        <w:tabs>
          <w:tab w:val="left" w:pos="1739"/>
        </w:tabs>
        <w:spacing w:line="360" w:lineRule="auto"/>
        <w:rPr>
          <w:rFonts w:ascii="Times New Roman" w:hAnsi="Times New Roman" w:cs="Times New Roman"/>
          <w:b/>
          <w:bCs/>
          <w:sz w:val="24"/>
          <w:szCs w:val="24"/>
        </w:rPr>
      </w:pPr>
    </w:p>
    <w:p w14:paraId="623325D4" w14:textId="77777777" w:rsidR="00D205A4" w:rsidRPr="00F66B5A"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 xml:space="preserve">1. </w:t>
      </w:r>
      <w:r w:rsidRPr="00F66B5A">
        <w:rPr>
          <w:rFonts w:ascii="Times New Roman" w:hAnsi="Times New Roman" w:cs="Times New Roman"/>
          <w:i/>
          <w:iCs/>
          <w:sz w:val="24"/>
          <w:szCs w:val="24"/>
        </w:rPr>
        <w:t>Strengthen Communication Channels</w:t>
      </w:r>
    </w:p>
    <w:p w14:paraId="5F3F1240" w14:textId="77777777" w:rsidR="00D205A4"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Develop a tiered communication plan that tailor’s information to stakeholder needs. For example, clinicians require detailed technical updates, while influencers benefit from lifestyle narratives. Regular stakeholder meetings, transparent dashboards, and open feedback channels will reduce misunderstandings and build trust.</w:t>
      </w:r>
    </w:p>
    <w:p w14:paraId="11AC1218" w14:textId="77777777" w:rsidR="00D205A4" w:rsidRPr="00F66B5A" w:rsidRDefault="00D205A4" w:rsidP="00D205A4">
      <w:pPr>
        <w:tabs>
          <w:tab w:val="left" w:pos="1739"/>
        </w:tabs>
        <w:spacing w:line="360" w:lineRule="auto"/>
        <w:rPr>
          <w:rFonts w:ascii="Times New Roman" w:hAnsi="Times New Roman" w:cs="Times New Roman"/>
          <w:sz w:val="24"/>
          <w:szCs w:val="24"/>
        </w:rPr>
      </w:pPr>
    </w:p>
    <w:p w14:paraId="113EEB54" w14:textId="77777777" w:rsidR="00D205A4" w:rsidRPr="00F66B5A"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 xml:space="preserve">2. </w:t>
      </w:r>
      <w:r w:rsidRPr="00277027">
        <w:rPr>
          <w:rFonts w:ascii="Times New Roman" w:hAnsi="Times New Roman" w:cs="Times New Roman"/>
          <w:i/>
          <w:iCs/>
          <w:sz w:val="24"/>
          <w:szCs w:val="24"/>
        </w:rPr>
        <w:t>Enhance Coordination Mechanisms</w:t>
      </w:r>
    </w:p>
    <w:p w14:paraId="35D6A95E" w14:textId="77777777" w:rsidR="00D205A4"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Expand the use of the RACI Matrix to clarify responsibilities across all stakeholder groups. This will prevent duplication and ensure accountability. Coordination should also involve cross‑functional reviews to align timelines and resources, particularly between marketing, engineering, and compliance.</w:t>
      </w:r>
    </w:p>
    <w:p w14:paraId="072C494D" w14:textId="77777777" w:rsidR="00D205A4" w:rsidRPr="00F66B5A" w:rsidRDefault="00D205A4" w:rsidP="00D205A4">
      <w:pPr>
        <w:tabs>
          <w:tab w:val="left" w:pos="1739"/>
        </w:tabs>
        <w:spacing w:line="360" w:lineRule="auto"/>
        <w:rPr>
          <w:rFonts w:ascii="Times New Roman" w:hAnsi="Times New Roman" w:cs="Times New Roman"/>
          <w:sz w:val="24"/>
          <w:szCs w:val="24"/>
        </w:rPr>
      </w:pPr>
    </w:p>
    <w:p w14:paraId="4904D3C2" w14:textId="77777777" w:rsidR="00D205A4" w:rsidRPr="00F66B5A"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 xml:space="preserve">3. </w:t>
      </w:r>
      <w:r w:rsidRPr="00277027">
        <w:rPr>
          <w:rFonts w:ascii="Times New Roman" w:hAnsi="Times New Roman" w:cs="Times New Roman"/>
          <w:i/>
          <w:iCs/>
          <w:sz w:val="24"/>
          <w:szCs w:val="24"/>
        </w:rPr>
        <w:t>Foster Cooperation Through Shared Goals</w:t>
      </w:r>
    </w:p>
    <w:p w14:paraId="593C8993" w14:textId="77777777" w:rsidR="00D205A4" w:rsidRDefault="00D205A4" w:rsidP="00D205A4">
      <w:pPr>
        <w:tabs>
          <w:tab w:val="left" w:pos="1739"/>
        </w:tabs>
        <w:spacing w:line="360" w:lineRule="auto"/>
        <w:rPr>
          <w:rFonts w:ascii="Times New Roman" w:hAnsi="Times New Roman" w:cs="Times New Roman"/>
          <w:sz w:val="24"/>
          <w:szCs w:val="24"/>
        </w:rPr>
      </w:pPr>
      <w:r w:rsidRPr="00F66B5A">
        <w:rPr>
          <w:rFonts w:ascii="Times New Roman" w:hAnsi="Times New Roman" w:cs="Times New Roman"/>
          <w:sz w:val="24"/>
          <w:szCs w:val="24"/>
        </w:rPr>
        <w:t xml:space="preserve">Frame engagement around mutual benefits. For example, manufacturers can be incentivized through sustainability partnerships, insurers through preventive health outcomes, and NGOs </w:t>
      </w:r>
      <w:r w:rsidRPr="00F66B5A">
        <w:rPr>
          <w:rFonts w:ascii="Times New Roman" w:hAnsi="Times New Roman" w:cs="Times New Roman"/>
          <w:sz w:val="24"/>
          <w:szCs w:val="24"/>
        </w:rPr>
        <w:lastRenderedPageBreak/>
        <w:t>through community empowerment. Recognizing and rewarding cooperative behaviour will strengthen goodwill and reduce conflict.</w:t>
      </w:r>
    </w:p>
    <w:p w14:paraId="0276ACEA" w14:textId="77777777" w:rsidR="00D205A4" w:rsidRPr="00F66B5A" w:rsidRDefault="00D205A4" w:rsidP="00D205A4">
      <w:pPr>
        <w:tabs>
          <w:tab w:val="left" w:pos="1739"/>
        </w:tabs>
        <w:spacing w:line="360" w:lineRule="auto"/>
        <w:rPr>
          <w:rFonts w:ascii="Times New Roman" w:hAnsi="Times New Roman" w:cs="Times New Roman"/>
          <w:sz w:val="24"/>
          <w:szCs w:val="24"/>
        </w:rPr>
      </w:pPr>
    </w:p>
    <w:p w14:paraId="1DD43EB0" w14:textId="77777777" w:rsidR="00D205A4" w:rsidRDefault="00D205A4" w:rsidP="00D205A4">
      <w:pPr>
        <w:tabs>
          <w:tab w:val="left" w:pos="1739"/>
        </w:tabs>
        <w:spacing w:line="360" w:lineRule="auto"/>
        <w:rPr>
          <w:rFonts w:ascii="Times New Roman" w:hAnsi="Times New Roman" w:cs="Times New Roman"/>
          <w:i/>
          <w:iCs/>
          <w:sz w:val="24"/>
          <w:szCs w:val="24"/>
        </w:rPr>
      </w:pPr>
      <w:r w:rsidRPr="00F66B5A">
        <w:rPr>
          <w:rFonts w:ascii="Times New Roman" w:hAnsi="Times New Roman" w:cs="Times New Roman"/>
          <w:sz w:val="24"/>
          <w:szCs w:val="24"/>
        </w:rPr>
        <w:t xml:space="preserve">4. </w:t>
      </w:r>
      <w:r w:rsidRPr="00277027">
        <w:rPr>
          <w:rFonts w:ascii="Times New Roman" w:hAnsi="Times New Roman" w:cs="Times New Roman"/>
          <w:i/>
          <w:iCs/>
          <w:sz w:val="24"/>
          <w:szCs w:val="24"/>
        </w:rPr>
        <w:t>Deepen Collaboration for Innovation</w:t>
      </w:r>
    </w:p>
    <w:p w14:paraId="7275A9D2" w14:textId="77777777" w:rsidR="00D205A4" w:rsidRDefault="00D205A4" w:rsidP="00D205A4">
      <w:pPr>
        <w:tabs>
          <w:tab w:val="left" w:pos="1739"/>
        </w:tabs>
        <w:spacing w:line="360" w:lineRule="auto"/>
        <w:rPr>
          <w:rFonts w:ascii="Times New Roman" w:hAnsi="Times New Roman" w:cs="Times New Roman"/>
          <w:sz w:val="24"/>
          <w:szCs w:val="24"/>
        </w:rPr>
      </w:pPr>
      <w:r w:rsidRPr="0001334E">
        <w:rPr>
          <w:rFonts w:ascii="Times New Roman" w:hAnsi="Times New Roman" w:cs="Times New Roman"/>
          <w:sz w:val="24"/>
          <w:szCs w:val="24"/>
        </w:rPr>
        <w:t>Move beyond consultation to co‑creation. Collaborative workshops with fashion brands, clinicians, and data teams can generate innovative solutions that balance aesthetics with medical utility. Advisory boards for investors and regulators will ensure shared ownership of outcomes, transforming potential conflicts into opportunities for innovation.</w:t>
      </w:r>
    </w:p>
    <w:p w14:paraId="2700E3DD" w14:textId="77777777" w:rsidR="00D205A4" w:rsidRDefault="00D205A4" w:rsidP="00D205A4">
      <w:pPr>
        <w:tabs>
          <w:tab w:val="left" w:pos="1739"/>
        </w:tabs>
        <w:spacing w:line="360" w:lineRule="auto"/>
        <w:rPr>
          <w:rFonts w:ascii="Times New Roman" w:hAnsi="Times New Roman" w:cs="Times New Roman"/>
          <w:sz w:val="24"/>
          <w:szCs w:val="24"/>
        </w:rPr>
      </w:pPr>
    </w:p>
    <w:p w14:paraId="68325173" w14:textId="77777777" w:rsidR="00D205A4" w:rsidRPr="00E823C8" w:rsidRDefault="00D205A4" w:rsidP="00D205A4">
      <w:pPr>
        <w:tabs>
          <w:tab w:val="left" w:pos="1739"/>
        </w:tabs>
        <w:spacing w:line="360" w:lineRule="auto"/>
        <w:rPr>
          <w:rFonts w:ascii="Times New Roman" w:hAnsi="Times New Roman" w:cs="Times New Roman"/>
          <w:sz w:val="24"/>
          <w:szCs w:val="24"/>
        </w:rPr>
      </w:pPr>
      <w:r w:rsidRPr="00E823C8">
        <w:rPr>
          <w:rFonts w:ascii="Times New Roman" w:hAnsi="Times New Roman" w:cs="Times New Roman"/>
          <w:sz w:val="24"/>
          <w:szCs w:val="24"/>
        </w:rPr>
        <w:t xml:space="preserve">5. </w:t>
      </w:r>
      <w:r w:rsidRPr="00E823C8">
        <w:rPr>
          <w:rFonts w:ascii="Times New Roman" w:hAnsi="Times New Roman" w:cs="Times New Roman"/>
          <w:i/>
          <w:iCs/>
          <w:sz w:val="24"/>
          <w:szCs w:val="24"/>
        </w:rPr>
        <w:t>Supply Chain and Manufacturing</w:t>
      </w:r>
    </w:p>
    <w:p w14:paraId="6D6BA382" w14:textId="77777777" w:rsidR="00D205A4" w:rsidRDefault="00D205A4" w:rsidP="00D205A4">
      <w:pPr>
        <w:tabs>
          <w:tab w:val="left" w:pos="1739"/>
        </w:tabs>
        <w:spacing w:line="360" w:lineRule="auto"/>
        <w:rPr>
          <w:rFonts w:ascii="Times New Roman" w:hAnsi="Times New Roman" w:cs="Times New Roman"/>
          <w:sz w:val="24"/>
          <w:szCs w:val="24"/>
        </w:rPr>
      </w:pPr>
      <w:r w:rsidRPr="00E823C8">
        <w:rPr>
          <w:rFonts w:ascii="Times New Roman" w:hAnsi="Times New Roman" w:cs="Times New Roman"/>
          <w:sz w:val="24"/>
          <w:szCs w:val="24"/>
        </w:rPr>
        <w:t>Engagement with manufacturers and distributors has ensured that VIORA’s Trio Set can be produced at scale while maintaining luxury quality standards. However, this engagement has also highlighted challenges around cost efficiency, sustainability, and technical precision. By involving supply chain partners early in the design process, VIORA has reduced risks of misalignment and improved production timelines. Yet, conflicts may arise when manufacturers prioritize efficiency over craftsmanship, requiring careful negotiation and clear quality benchmarks.</w:t>
      </w:r>
    </w:p>
    <w:p w14:paraId="556CA04C" w14:textId="77777777" w:rsidR="00D205A4" w:rsidRPr="00E823C8" w:rsidRDefault="00D205A4" w:rsidP="00D205A4">
      <w:pPr>
        <w:tabs>
          <w:tab w:val="left" w:pos="1739"/>
        </w:tabs>
        <w:spacing w:line="360" w:lineRule="auto"/>
        <w:rPr>
          <w:rFonts w:ascii="Times New Roman" w:hAnsi="Times New Roman" w:cs="Times New Roman"/>
          <w:sz w:val="24"/>
          <w:szCs w:val="24"/>
        </w:rPr>
      </w:pPr>
    </w:p>
    <w:p w14:paraId="434E5701" w14:textId="77777777" w:rsidR="00D205A4" w:rsidRPr="00E823C8" w:rsidRDefault="00D205A4" w:rsidP="00D205A4">
      <w:pPr>
        <w:tabs>
          <w:tab w:val="left" w:pos="1739"/>
        </w:tabs>
        <w:spacing w:line="360" w:lineRule="auto"/>
        <w:rPr>
          <w:rFonts w:ascii="Times New Roman" w:hAnsi="Times New Roman" w:cs="Times New Roman"/>
          <w:sz w:val="24"/>
          <w:szCs w:val="24"/>
        </w:rPr>
      </w:pPr>
      <w:r w:rsidRPr="00E823C8">
        <w:rPr>
          <w:rFonts w:ascii="Times New Roman" w:hAnsi="Times New Roman" w:cs="Times New Roman"/>
          <w:sz w:val="24"/>
          <w:szCs w:val="24"/>
        </w:rPr>
        <w:t xml:space="preserve">6. </w:t>
      </w:r>
      <w:r w:rsidRPr="00E823C8">
        <w:rPr>
          <w:rFonts w:ascii="Times New Roman" w:hAnsi="Times New Roman" w:cs="Times New Roman"/>
          <w:i/>
          <w:iCs/>
          <w:sz w:val="24"/>
          <w:szCs w:val="24"/>
        </w:rPr>
        <w:t>Financial Sustainability</w:t>
      </w:r>
    </w:p>
    <w:p w14:paraId="2F6CA193" w14:textId="77777777" w:rsidR="00D205A4" w:rsidRDefault="00D205A4" w:rsidP="00D205A4">
      <w:pPr>
        <w:tabs>
          <w:tab w:val="left" w:pos="1739"/>
        </w:tabs>
        <w:spacing w:line="360" w:lineRule="auto"/>
        <w:rPr>
          <w:rFonts w:ascii="Times New Roman" w:hAnsi="Times New Roman" w:cs="Times New Roman"/>
          <w:sz w:val="24"/>
          <w:szCs w:val="24"/>
        </w:rPr>
      </w:pPr>
      <w:r w:rsidRPr="00E823C8">
        <w:rPr>
          <w:rFonts w:ascii="Times New Roman" w:hAnsi="Times New Roman" w:cs="Times New Roman"/>
          <w:sz w:val="24"/>
          <w:szCs w:val="24"/>
        </w:rPr>
        <w:t>Investors and finance teams have been engaged through quarterly briefings and transparent reporting. Their involvement has strengthened VIORA’s financial credibility and provided capital for scaling. However, investor expectations for rapid returns can conflict with the cautious timelines required for regulatory approval and clinical validation. Effective stakeholder management here has balanced short‑term financial pressures with long‑term strategic growth.</w:t>
      </w:r>
    </w:p>
    <w:p w14:paraId="757F4091" w14:textId="77777777" w:rsidR="00D205A4" w:rsidRPr="00E823C8" w:rsidRDefault="00D205A4" w:rsidP="00D205A4">
      <w:pPr>
        <w:tabs>
          <w:tab w:val="left" w:pos="1739"/>
        </w:tabs>
        <w:spacing w:line="360" w:lineRule="auto"/>
        <w:rPr>
          <w:rFonts w:ascii="Times New Roman" w:hAnsi="Times New Roman" w:cs="Times New Roman"/>
          <w:sz w:val="24"/>
          <w:szCs w:val="24"/>
        </w:rPr>
      </w:pPr>
    </w:p>
    <w:p w14:paraId="2DDCF569" w14:textId="77777777" w:rsidR="00D205A4" w:rsidRDefault="00D205A4" w:rsidP="00D205A4">
      <w:pPr>
        <w:tabs>
          <w:tab w:val="left" w:pos="1739"/>
        </w:tabs>
        <w:spacing w:line="360" w:lineRule="auto"/>
        <w:rPr>
          <w:rFonts w:ascii="Times New Roman" w:hAnsi="Times New Roman" w:cs="Times New Roman"/>
          <w:sz w:val="24"/>
          <w:szCs w:val="24"/>
        </w:rPr>
      </w:pPr>
      <w:r w:rsidRPr="00E823C8">
        <w:rPr>
          <w:rFonts w:ascii="Times New Roman" w:hAnsi="Times New Roman" w:cs="Times New Roman"/>
          <w:sz w:val="24"/>
          <w:szCs w:val="24"/>
        </w:rPr>
        <w:t xml:space="preserve">7. </w:t>
      </w:r>
      <w:r w:rsidRPr="00A610B9">
        <w:rPr>
          <w:rFonts w:ascii="Times New Roman" w:hAnsi="Times New Roman" w:cs="Times New Roman"/>
          <w:i/>
          <w:iCs/>
          <w:sz w:val="24"/>
          <w:szCs w:val="24"/>
        </w:rPr>
        <w:t>Market Influence and Ecosystem Expansion</w:t>
      </w:r>
    </w:p>
    <w:p w14:paraId="10BF8501" w14:textId="77777777" w:rsidR="00D205A4" w:rsidRDefault="00D205A4" w:rsidP="00D205A4">
      <w:pPr>
        <w:tabs>
          <w:tab w:val="left" w:pos="1739"/>
        </w:tabs>
        <w:spacing w:line="360" w:lineRule="auto"/>
        <w:rPr>
          <w:rFonts w:ascii="Times New Roman" w:hAnsi="Times New Roman" w:cs="Times New Roman"/>
          <w:sz w:val="24"/>
          <w:szCs w:val="24"/>
        </w:rPr>
      </w:pPr>
      <w:r w:rsidRPr="00A610B9">
        <w:rPr>
          <w:rFonts w:ascii="Times New Roman" w:hAnsi="Times New Roman" w:cs="Times New Roman"/>
          <w:sz w:val="24"/>
          <w:szCs w:val="24"/>
        </w:rPr>
        <w:t xml:space="preserve">Connected stakeholders such as NGOs, insurers, and cultural institutions have amplified VIORA’s influence beyond traditional healthcare. NGOs have validated VIORA’s ethical </w:t>
      </w:r>
      <w:r w:rsidRPr="00A610B9">
        <w:rPr>
          <w:rFonts w:ascii="Times New Roman" w:hAnsi="Times New Roman" w:cs="Times New Roman"/>
          <w:sz w:val="24"/>
          <w:szCs w:val="24"/>
        </w:rPr>
        <w:lastRenderedPageBreak/>
        <w:t>positioning, insurers have integrated devices into wellness packages, and museums have showcased VIORA as a fusion of art and science. These engagements have expanded VIORA’s ecosystem, reinforcing its identity as both a healthcare innovator and a cultural brand.</w:t>
      </w:r>
    </w:p>
    <w:p w14:paraId="1E5E3242" w14:textId="77777777" w:rsidR="00D205A4" w:rsidRDefault="00D205A4" w:rsidP="00D205A4">
      <w:pPr>
        <w:tabs>
          <w:tab w:val="left" w:pos="1739"/>
        </w:tabs>
        <w:spacing w:line="360" w:lineRule="auto"/>
        <w:rPr>
          <w:rFonts w:ascii="Times New Roman" w:hAnsi="Times New Roman" w:cs="Times New Roman"/>
          <w:sz w:val="24"/>
          <w:szCs w:val="24"/>
        </w:rPr>
      </w:pPr>
    </w:p>
    <w:p w14:paraId="1EBADEFA" w14:textId="77777777" w:rsidR="00D205A4" w:rsidRPr="00D440B8" w:rsidRDefault="00D205A4" w:rsidP="00D205A4">
      <w:pPr>
        <w:tabs>
          <w:tab w:val="left" w:pos="1739"/>
        </w:tabs>
        <w:spacing w:line="360" w:lineRule="auto"/>
        <w:rPr>
          <w:rFonts w:ascii="Times New Roman" w:hAnsi="Times New Roman" w:cs="Times New Roman"/>
          <w:b/>
          <w:bCs/>
          <w:sz w:val="24"/>
          <w:szCs w:val="24"/>
        </w:rPr>
      </w:pPr>
      <w:r w:rsidRPr="00D440B8">
        <w:rPr>
          <w:rFonts w:ascii="Times New Roman" w:hAnsi="Times New Roman" w:cs="Times New Roman"/>
          <w:b/>
          <w:bCs/>
          <w:sz w:val="24"/>
          <w:szCs w:val="24"/>
        </w:rPr>
        <w:t xml:space="preserve">11. Communication Plan </w:t>
      </w:r>
    </w:p>
    <w:tbl>
      <w:tblPr>
        <w:tblStyle w:val="TableGrid"/>
        <w:tblW w:w="0" w:type="auto"/>
        <w:tblLook w:val="04A0" w:firstRow="1" w:lastRow="0" w:firstColumn="1" w:lastColumn="0" w:noHBand="0" w:noVBand="1"/>
      </w:tblPr>
      <w:tblGrid>
        <w:gridCol w:w="1833"/>
        <w:gridCol w:w="2306"/>
        <w:gridCol w:w="1649"/>
        <w:gridCol w:w="1854"/>
        <w:gridCol w:w="1374"/>
      </w:tblGrid>
      <w:tr w:rsidR="00D205A4" w14:paraId="13E84102" w14:textId="77777777" w:rsidTr="00FF29CD">
        <w:tc>
          <w:tcPr>
            <w:tcW w:w="1833" w:type="dxa"/>
          </w:tcPr>
          <w:p w14:paraId="0208DDDD"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Stakeholder Group </w:t>
            </w:r>
          </w:p>
          <w:p w14:paraId="29340DE0" w14:textId="77777777" w:rsidR="00D205A4" w:rsidRDefault="00D205A4" w:rsidP="00FF29CD">
            <w:pPr>
              <w:tabs>
                <w:tab w:val="left" w:pos="1739"/>
              </w:tabs>
              <w:rPr>
                <w:rFonts w:ascii="Times New Roman" w:hAnsi="Times New Roman" w:cs="Times New Roman"/>
                <w:sz w:val="24"/>
                <w:szCs w:val="24"/>
              </w:rPr>
            </w:pPr>
          </w:p>
        </w:tc>
        <w:tc>
          <w:tcPr>
            <w:tcW w:w="2306" w:type="dxa"/>
          </w:tcPr>
          <w:p w14:paraId="4D0512C2"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Meeting Type/Communication </w:t>
            </w:r>
          </w:p>
          <w:p w14:paraId="56AD78CA"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Activity </w:t>
            </w:r>
          </w:p>
        </w:tc>
        <w:tc>
          <w:tcPr>
            <w:tcW w:w="1649" w:type="dxa"/>
          </w:tcPr>
          <w:p w14:paraId="57FFAED4"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Methods </w:t>
            </w:r>
          </w:p>
        </w:tc>
        <w:tc>
          <w:tcPr>
            <w:tcW w:w="1854" w:type="dxa"/>
          </w:tcPr>
          <w:p w14:paraId="06E2E5DE"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Format </w:t>
            </w:r>
          </w:p>
        </w:tc>
        <w:tc>
          <w:tcPr>
            <w:tcW w:w="1374" w:type="dxa"/>
          </w:tcPr>
          <w:p w14:paraId="499929E0"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Frequency </w:t>
            </w:r>
          </w:p>
        </w:tc>
      </w:tr>
      <w:tr w:rsidR="00D205A4" w14:paraId="151DEBCF" w14:textId="77777777" w:rsidTr="00FF29CD">
        <w:tc>
          <w:tcPr>
            <w:tcW w:w="1833" w:type="dxa"/>
          </w:tcPr>
          <w:p w14:paraId="501299E8" w14:textId="77777777" w:rsidR="00D205A4" w:rsidRDefault="00D205A4" w:rsidP="00FF29CD">
            <w:pPr>
              <w:tabs>
                <w:tab w:val="left" w:pos="1739"/>
              </w:tabs>
              <w:rPr>
                <w:rFonts w:ascii="Times New Roman" w:hAnsi="Times New Roman" w:cs="Times New Roman"/>
                <w:sz w:val="24"/>
                <w:szCs w:val="24"/>
              </w:rPr>
            </w:pPr>
            <w:r w:rsidRPr="000E2089">
              <w:rPr>
                <w:rFonts w:ascii="Times New Roman" w:hAnsi="Times New Roman" w:cs="Times New Roman"/>
                <w:sz w:val="24"/>
                <w:szCs w:val="24"/>
              </w:rPr>
              <w:t>Founders &amp; Leadership</w:t>
            </w:r>
            <w:r>
              <w:rPr>
                <w:rFonts w:ascii="Times New Roman" w:hAnsi="Times New Roman" w:cs="Times New Roman"/>
                <w:sz w:val="24"/>
                <w:szCs w:val="24"/>
              </w:rPr>
              <w:t xml:space="preserve"> Team </w:t>
            </w:r>
          </w:p>
        </w:tc>
        <w:tc>
          <w:tcPr>
            <w:tcW w:w="2306" w:type="dxa"/>
          </w:tcPr>
          <w:p w14:paraId="74A72B40"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Strategic Alignment </w:t>
            </w:r>
          </w:p>
          <w:p w14:paraId="4C332B83"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Session, Kick off meeting.</w:t>
            </w:r>
          </w:p>
        </w:tc>
        <w:tc>
          <w:tcPr>
            <w:tcW w:w="1649" w:type="dxa"/>
          </w:tcPr>
          <w:p w14:paraId="621924C4" w14:textId="77777777" w:rsidR="00D205A4" w:rsidRDefault="00D205A4" w:rsidP="00FF29CD">
            <w:pPr>
              <w:tabs>
                <w:tab w:val="left" w:pos="1739"/>
              </w:tabs>
              <w:rPr>
                <w:rFonts w:ascii="Times New Roman" w:hAnsi="Times New Roman" w:cs="Times New Roman"/>
                <w:sz w:val="24"/>
                <w:szCs w:val="24"/>
              </w:rPr>
            </w:pPr>
            <w:r w:rsidRPr="00D54CA0">
              <w:rPr>
                <w:rFonts w:ascii="Times New Roman" w:hAnsi="Times New Roman" w:cs="Times New Roman"/>
                <w:sz w:val="24"/>
                <w:szCs w:val="24"/>
              </w:rPr>
              <w:t>Strategic briefings, board sessions</w:t>
            </w:r>
          </w:p>
        </w:tc>
        <w:tc>
          <w:tcPr>
            <w:tcW w:w="1854" w:type="dxa"/>
          </w:tcPr>
          <w:p w14:paraId="79A46DC8"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Formal Session/ Hybrid (Zoom, emails)</w:t>
            </w:r>
          </w:p>
        </w:tc>
        <w:tc>
          <w:tcPr>
            <w:tcW w:w="1374" w:type="dxa"/>
          </w:tcPr>
          <w:p w14:paraId="34149827"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Weekly </w:t>
            </w:r>
          </w:p>
        </w:tc>
      </w:tr>
      <w:tr w:rsidR="00D205A4" w14:paraId="2D18F378" w14:textId="77777777" w:rsidTr="00FF29CD">
        <w:tc>
          <w:tcPr>
            <w:tcW w:w="1833" w:type="dxa"/>
          </w:tcPr>
          <w:p w14:paraId="37EC1D4C" w14:textId="77777777" w:rsidR="00D205A4" w:rsidRPr="000E2089" w:rsidRDefault="00D205A4" w:rsidP="00FF29CD">
            <w:pPr>
              <w:tabs>
                <w:tab w:val="left" w:pos="1739"/>
              </w:tabs>
              <w:rPr>
                <w:rFonts w:ascii="Times New Roman" w:hAnsi="Times New Roman" w:cs="Times New Roman"/>
                <w:sz w:val="24"/>
                <w:szCs w:val="24"/>
              </w:rPr>
            </w:pPr>
            <w:r w:rsidRPr="00B76C7C">
              <w:rPr>
                <w:rFonts w:ascii="Times New Roman" w:hAnsi="Times New Roman" w:cs="Times New Roman"/>
                <w:sz w:val="24"/>
                <w:szCs w:val="24"/>
              </w:rPr>
              <w:t>Project Manager (PM)</w:t>
            </w:r>
          </w:p>
        </w:tc>
        <w:tc>
          <w:tcPr>
            <w:tcW w:w="2306" w:type="dxa"/>
          </w:tcPr>
          <w:p w14:paraId="782CAFD1" w14:textId="77777777" w:rsidR="00D205A4" w:rsidRDefault="00D205A4" w:rsidP="00FF29CD">
            <w:pPr>
              <w:tabs>
                <w:tab w:val="left" w:pos="1739"/>
              </w:tabs>
              <w:rPr>
                <w:rFonts w:ascii="Times New Roman" w:hAnsi="Times New Roman" w:cs="Times New Roman"/>
                <w:sz w:val="24"/>
                <w:szCs w:val="24"/>
              </w:rPr>
            </w:pPr>
            <w:r w:rsidRPr="00B76C7C">
              <w:rPr>
                <w:rFonts w:ascii="Times New Roman" w:hAnsi="Times New Roman" w:cs="Times New Roman"/>
                <w:sz w:val="24"/>
                <w:szCs w:val="24"/>
              </w:rPr>
              <w:t>Status Updates, Coordination Meetings</w:t>
            </w:r>
          </w:p>
        </w:tc>
        <w:tc>
          <w:tcPr>
            <w:tcW w:w="1649" w:type="dxa"/>
          </w:tcPr>
          <w:p w14:paraId="6561E281" w14:textId="77777777" w:rsidR="00D205A4" w:rsidRPr="00D54CA0" w:rsidRDefault="00D205A4" w:rsidP="00FF29CD">
            <w:pPr>
              <w:tabs>
                <w:tab w:val="left" w:pos="1739"/>
              </w:tabs>
              <w:rPr>
                <w:rFonts w:ascii="Times New Roman" w:hAnsi="Times New Roman" w:cs="Times New Roman"/>
                <w:sz w:val="24"/>
                <w:szCs w:val="24"/>
              </w:rPr>
            </w:pPr>
            <w:r w:rsidRPr="009322DD">
              <w:rPr>
                <w:rFonts w:ascii="Times New Roman" w:hAnsi="Times New Roman" w:cs="Times New Roman"/>
                <w:sz w:val="24"/>
                <w:szCs w:val="24"/>
              </w:rPr>
              <w:t>Central coordination, progress tracking, issue resolution</w:t>
            </w:r>
          </w:p>
        </w:tc>
        <w:tc>
          <w:tcPr>
            <w:tcW w:w="1854" w:type="dxa"/>
          </w:tcPr>
          <w:p w14:paraId="773B592F"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Formal, Kick off, Virtual</w:t>
            </w:r>
          </w:p>
          <w:p w14:paraId="3AD9569D"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(Email, zoom) </w:t>
            </w:r>
          </w:p>
        </w:tc>
        <w:tc>
          <w:tcPr>
            <w:tcW w:w="1374" w:type="dxa"/>
          </w:tcPr>
          <w:p w14:paraId="3EDC864C"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Weekly; Daily. </w:t>
            </w:r>
          </w:p>
        </w:tc>
      </w:tr>
      <w:tr w:rsidR="00D205A4" w14:paraId="482EEC1E" w14:textId="77777777" w:rsidTr="00FF29CD">
        <w:tc>
          <w:tcPr>
            <w:tcW w:w="1833" w:type="dxa"/>
          </w:tcPr>
          <w:p w14:paraId="3140FE9D"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Product Development Team</w:t>
            </w:r>
          </w:p>
        </w:tc>
        <w:tc>
          <w:tcPr>
            <w:tcW w:w="2306" w:type="dxa"/>
          </w:tcPr>
          <w:p w14:paraId="25749378"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Technical Stand-up meetings</w:t>
            </w:r>
          </w:p>
        </w:tc>
        <w:tc>
          <w:tcPr>
            <w:tcW w:w="1649" w:type="dxa"/>
          </w:tcPr>
          <w:p w14:paraId="044A328C" w14:textId="77777777" w:rsidR="00D205A4" w:rsidRPr="00EA5D8C" w:rsidRDefault="00D205A4" w:rsidP="00FF29CD">
            <w:pPr>
              <w:tabs>
                <w:tab w:val="left" w:pos="1739"/>
              </w:tabs>
              <w:rPr>
                <w:rFonts w:ascii="Times New Roman" w:hAnsi="Times New Roman" w:cs="Times New Roman"/>
                <w:sz w:val="24"/>
                <w:szCs w:val="24"/>
              </w:rPr>
            </w:pPr>
            <w:r w:rsidRPr="00EA5D8C">
              <w:rPr>
                <w:rFonts w:ascii="Times New Roman" w:hAnsi="Times New Roman" w:cs="Times New Roman"/>
                <w:sz w:val="24"/>
                <w:szCs w:val="24"/>
              </w:rPr>
              <w:t>Integrate R&amp;D outputs with market insights, refine prototypes, ensure product-market fit</w:t>
            </w:r>
          </w:p>
          <w:p w14:paraId="2D81D112" w14:textId="77777777" w:rsidR="00D205A4" w:rsidRDefault="00D205A4" w:rsidP="00FF29CD">
            <w:pPr>
              <w:tabs>
                <w:tab w:val="left" w:pos="1739"/>
              </w:tabs>
              <w:rPr>
                <w:rFonts w:ascii="Times New Roman" w:hAnsi="Times New Roman" w:cs="Times New Roman"/>
                <w:sz w:val="24"/>
                <w:szCs w:val="24"/>
              </w:rPr>
            </w:pPr>
          </w:p>
        </w:tc>
        <w:tc>
          <w:tcPr>
            <w:tcW w:w="1854" w:type="dxa"/>
          </w:tcPr>
          <w:p w14:paraId="683E5975"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Virtual </w:t>
            </w:r>
          </w:p>
          <w:p w14:paraId="3AFAC701"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(Zoom/Teams, emails)</w:t>
            </w:r>
          </w:p>
        </w:tc>
        <w:tc>
          <w:tcPr>
            <w:tcW w:w="1374" w:type="dxa"/>
          </w:tcPr>
          <w:p w14:paraId="41B1419D"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Twice per week </w:t>
            </w:r>
          </w:p>
        </w:tc>
      </w:tr>
      <w:tr w:rsidR="00D205A4" w14:paraId="59D9EE97" w14:textId="77777777" w:rsidTr="00FF29CD">
        <w:tc>
          <w:tcPr>
            <w:tcW w:w="1833" w:type="dxa"/>
          </w:tcPr>
          <w:p w14:paraId="4B250AB2"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Marketing &amp; PR Team </w:t>
            </w:r>
          </w:p>
        </w:tc>
        <w:tc>
          <w:tcPr>
            <w:tcW w:w="2306" w:type="dxa"/>
          </w:tcPr>
          <w:p w14:paraId="671839A9"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Campaign Planning Workshops </w:t>
            </w:r>
          </w:p>
        </w:tc>
        <w:tc>
          <w:tcPr>
            <w:tcW w:w="1649" w:type="dxa"/>
          </w:tcPr>
          <w:p w14:paraId="2768F0EC" w14:textId="77777777" w:rsidR="00D205A4" w:rsidRDefault="00D205A4" w:rsidP="00FF29CD">
            <w:pPr>
              <w:tabs>
                <w:tab w:val="left" w:pos="1739"/>
              </w:tabs>
              <w:rPr>
                <w:rFonts w:ascii="Times New Roman" w:hAnsi="Times New Roman" w:cs="Times New Roman"/>
                <w:sz w:val="24"/>
                <w:szCs w:val="24"/>
              </w:rPr>
            </w:pPr>
            <w:r w:rsidRPr="00DB738C">
              <w:rPr>
                <w:rFonts w:ascii="Times New Roman" w:hAnsi="Times New Roman" w:cs="Times New Roman"/>
                <w:sz w:val="24"/>
                <w:szCs w:val="24"/>
              </w:rPr>
              <w:t>Brand positioning, launch execution, storytelling</w:t>
            </w:r>
          </w:p>
        </w:tc>
        <w:tc>
          <w:tcPr>
            <w:tcW w:w="1854" w:type="dxa"/>
          </w:tcPr>
          <w:p w14:paraId="7FEF501E"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Hybrid </w:t>
            </w:r>
          </w:p>
        </w:tc>
        <w:tc>
          <w:tcPr>
            <w:tcW w:w="1374" w:type="dxa"/>
          </w:tcPr>
          <w:p w14:paraId="1AE18C8E"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Weekly</w:t>
            </w:r>
          </w:p>
        </w:tc>
      </w:tr>
      <w:tr w:rsidR="00D205A4" w14:paraId="6399B94E" w14:textId="77777777" w:rsidTr="00FF29CD">
        <w:tc>
          <w:tcPr>
            <w:tcW w:w="1833" w:type="dxa"/>
          </w:tcPr>
          <w:p w14:paraId="18A2E9E1" w14:textId="77777777" w:rsidR="00D205A4" w:rsidRDefault="00D205A4" w:rsidP="00FF29CD">
            <w:pPr>
              <w:tabs>
                <w:tab w:val="left" w:pos="1739"/>
              </w:tabs>
              <w:rPr>
                <w:rFonts w:ascii="Times New Roman" w:hAnsi="Times New Roman" w:cs="Times New Roman"/>
                <w:sz w:val="24"/>
                <w:szCs w:val="24"/>
              </w:rPr>
            </w:pPr>
            <w:r w:rsidRPr="00270BD7">
              <w:rPr>
                <w:rFonts w:ascii="Times New Roman" w:hAnsi="Times New Roman" w:cs="Times New Roman"/>
                <w:sz w:val="24"/>
                <w:szCs w:val="24"/>
              </w:rPr>
              <w:t>Finance &amp; Investors (FIN)</w:t>
            </w:r>
          </w:p>
        </w:tc>
        <w:tc>
          <w:tcPr>
            <w:tcW w:w="2306" w:type="dxa"/>
          </w:tcPr>
          <w:p w14:paraId="3CF31A1B" w14:textId="77777777" w:rsidR="00D205A4" w:rsidRDefault="00D205A4" w:rsidP="00FF29CD">
            <w:pPr>
              <w:tabs>
                <w:tab w:val="left" w:pos="1739"/>
              </w:tabs>
              <w:rPr>
                <w:rFonts w:ascii="Times New Roman" w:hAnsi="Times New Roman" w:cs="Times New Roman"/>
                <w:sz w:val="24"/>
                <w:szCs w:val="24"/>
              </w:rPr>
            </w:pPr>
            <w:r w:rsidRPr="00585E65">
              <w:rPr>
                <w:rFonts w:ascii="Times New Roman" w:hAnsi="Times New Roman" w:cs="Times New Roman"/>
                <w:sz w:val="24"/>
                <w:szCs w:val="24"/>
              </w:rPr>
              <w:t>Financial Reviews, Advisory Boards</w:t>
            </w:r>
          </w:p>
        </w:tc>
        <w:tc>
          <w:tcPr>
            <w:tcW w:w="1649" w:type="dxa"/>
          </w:tcPr>
          <w:p w14:paraId="553D4E95" w14:textId="77777777" w:rsidR="00D205A4" w:rsidRPr="00DB738C" w:rsidRDefault="00D205A4" w:rsidP="00FF29CD">
            <w:pPr>
              <w:tabs>
                <w:tab w:val="left" w:pos="1739"/>
              </w:tabs>
              <w:rPr>
                <w:rFonts w:ascii="Times New Roman" w:hAnsi="Times New Roman" w:cs="Times New Roman"/>
                <w:sz w:val="24"/>
                <w:szCs w:val="24"/>
              </w:rPr>
            </w:pPr>
            <w:r w:rsidRPr="00D9434A">
              <w:rPr>
                <w:rFonts w:ascii="Times New Roman" w:hAnsi="Times New Roman" w:cs="Times New Roman"/>
                <w:sz w:val="24"/>
                <w:szCs w:val="24"/>
              </w:rPr>
              <w:t>Investor decks, dashboards, briefing</w:t>
            </w:r>
          </w:p>
        </w:tc>
        <w:tc>
          <w:tcPr>
            <w:tcW w:w="1854" w:type="dxa"/>
          </w:tcPr>
          <w:p w14:paraId="2BFC7CA0" w14:textId="77777777" w:rsidR="00D205A4" w:rsidRDefault="00D205A4" w:rsidP="00FF29CD">
            <w:pPr>
              <w:tabs>
                <w:tab w:val="left" w:pos="1739"/>
              </w:tabs>
              <w:rPr>
                <w:rFonts w:ascii="Times New Roman" w:hAnsi="Times New Roman" w:cs="Times New Roman"/>
                <w:sz w:val="24"/>
                <w:szCs w:val="24"/>
              </w:rPr>
            </w:pPr>
            <w:r w:rsidRPr="009C2C44">
              <w:rPr>
                <w:rFonts w:ascii="Times New Roman" w:hAnsi="Times New Roman" w:cs="Times New Roman"/>
                <w:sz w:val="24"/>
                <w:szCs w:val="24"/>
              </w:rPr>
              <w:t>Virtual + In</w:t>
            </w:r>
            <w:r w:rsidRPr="009C2C44">
              <w:rPr>
                <w:rFonts w:ascii="Times New Roman" w:hAnsi="Times New Roman" w:cs="Times New Roman"/>
                <w:sz w:val="24"/>
                <w:szCs w:val="24"/>
              </w:rPr>
              <w:noBreakHyphen/>
              <w:t>person</w:t>
            </w:r>
          </w:p>
        </w:tc>
        <w:tc>
          <w:tcPr>
            <w:tcW w:w="1374" w:type="dxa"/>
          </w:tcPr>
          <w:p w14:paraId="1045DF71" w14:textId="77777777" w:rsidR="00D205A4" w:rsidRDefault="00D205A4" w:rsidP="00FF29CD">
            <w:pPr>
              <w:tabs>
                <w:tab w:val="left" w:pos="1739"/>
              </w:tabs>
              <w:rPr>
                <w:rFonts w:ascii="Times New Roman" w:hAnsi="Times New Roman" w:cs="Times New Roman"/>
                <w:sz w:val="24"/>
                <w:szCs w:val="24"/>
              </w:rPr>
            </w:pPr>
            <w:r w:rsidRPr="009C2C44">
              <w:rPr>
                <w:rFonts w:ascii="Times New Roman" w:hAnsi="Times New Roman" w:cs="Times New Roman"/>
                <w:sz w:val="24"/>
                <w:szCs w:val="24"/>
              </w:rPr>
              <w:t>Quarterly</w:t>
            </w:r>
          </w:p>
        </w:tc>
      </w:tr>
      <w:tr w:rsidR="00D205A4" w14:paraId="3CDDEB14" w14:textId="77777777" w:rsidTr="00FF29CD">
        <w:tc>
          <w:tcPr>
            <w:tcW w:w="1833" w:type="dxa"/>
          </w:tcPr>
          <w:p w14:paraId="1B66DB93" w14:textId="77777777" w:rsidR="00D205A4" w:rsidRPr="00270BD7" w:rsidRDefault="00D205A4" w:rsidP="00FF29CD">
            <w:pPr>
              <w:tabs>
                <w:tab w:val="left" w:pos="1739"/>
              </w:tabs>
              <w:rPr>
                <w:rFonts w:ascii="Times New Roman" w:hAnsi="Times New Roman" w:cs="Times New Roman"/>
                <w:sz w:val="24"/>
                <w:szCs w:val="24"/>
              </w:rPr>
            </w:pPr>
            <w:r w:rsidRPr="00565319">
              <w:rPr>
                <w:rFonts w:ascii="Times New Roman" w:hAnsi="Times New Roman" w:cs="Times New Roman"/>
                <w:sz w:val="24"/>
                <w:szCs w:val="24"/>
              </w:rPr>
              <w:t>Connected Partners (NGO</w:t>
            </w:r>
            <w:r>
              <w:rPr>
                <w:rFonts w:ascii="Times New Roman" w:hAnsi="Times New Roman" w:cs="Times New Roman"/>
                <w:sz w:val="24"/>
                <w:szCs w:val="24"/>
              </w:rPr>
              <w:t>)</w:t>
            </w:r>
          </w:p>
        </w:tc>
        <w:tc>
          <w:tcPr>
            <w:tcW w:w="2306" w:type="dxa"/>
          </w:tcPr>
          <w:p w14:paraId="54026201" w14:textId="77777777" w:rsidR="00D205A4" w:rsidRPr="00585E65" w:rsidRDefault="00D205A4" w:rsidP="00FF29CD">
            <w:pPr>
              <w:tabs>
                <w:tab w:val="left" w:pos="1739"/>
              </w:tabs>
              <w:rPr>
                <w:rFonts w:ascii="Times New Roman" w:hAnsi="Times New Roman" w:cs="Times New Roman"/>
                <w:sz w:val="24"/>
                <w:szCs w:val="24"/>
              </w:rPr>
            </w:pPr>
            <w:r w:rsidRPr="0095676F">
              <w:rPr>
                <w:rFonts w:ascii="Times New Roman" w:hAnsi="Times New Roman" w:cs="Times New Roman"/>
                <w:sz w:val="24"/>
                <w:szCs w:val="24"/>
              </w:rPr>
              <w:t>Engagement Meetings, Innovation Sessions</w:t>
            </w:r>
          </w:p>
        </w:tc>
        <w:tc>
          <w:tcPr>
            <w:tcW w:w="1649" w:type="dxa"/>
          </w:tcPr>
          <w:p w14:paraId="7A76A4C4" w14:textId="77777777" w:rsidR="00D205A4" w:rsidRPr="00D9434A" w:rsidRDefault="00D205A4" w:rsidP="00FF29CD">
            <w:pPr>
              <w:tabs>
                <w:tab w:val="left" w:pos="1739"/>
              </w:tabs>
              <w:rPr>
                <w:rFonts w:ascii="Times New Roman" w:hAnsi="Times New Roman" w:cs="Times New Roman"/>
                <w:sz w:val="24"/>
                <w:szCs w:val="24"/>
              </w:rPr>
            </w:pPr>
            <w:r w:rsidRPr="00975547">
              <w:rPr>
                <w:rFonts w:ascii="Times New Roman" w:hAnsi="Times New Roman" w:cs="Times New Roman"/>
                <w:sz w:val="24"/>
                <w:szCs w:val="24"/>
              </w:rPr>
              <w:t>CSR campaigns, co</w:t>
            </w:r>
            <w:r w:rsidRPr="00975547">
              <w:rPr>
                <w:rFonts w:ascii="Times New Roman" w:hAnsi="Times New Roman" w:cs="Times New Roman"/>
                <w:sz w:val="24"/>
                <w:szCs w:val="24"/>
              </w:rPr>
              <w:noBreakHyphen/>
              <w:t>design workshops</w:t>
            </w:r>
          </w:p>
        </w:tc>
        <w:tc>
          <w:tcPr>
            <w:tcW w:w="1854" w:type="dxa"/>
          </w:tcPr>
          <w:p w14:paraId="349BDC54" w14:textId="77777777" w:rsidR="00D205A4" w:rsidRPr="009C2C4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In person, emails. </w:t>
            </w:r>
          </w:p>
        </w:tc>
        <w:tc>
          <w:tcPr>
            <w:tcW w:w="1374" w:type="dxa"/>
          </w:tcPr>
          <w:p w14:paraId="5A60565C" w14:textId="77777777" w:rsidR="00D205A4" w:rsidRPr="009C2C4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Quarterly</w:t>
            </w:r>
          </w:p>
        </w:tc>
      </w:tr>
      <w:tr w:rsidR="00D205A4" w14:paraId="4BF1CC06" w14:textId="77777777" w:rsidTr="00FF29CD">
        <w:tc>
          <w:tcPr>
            <w:tcW w:w="1833" w:type="dxa"/>
          </w:tcPr>
          <w:p w14:paraId="28902812" w14:textId="77777777" w:rsidR="00D205A4" w:rsidRPr="00565319" w:rsidRDefault="00D205A4" w:rsidP="00FF29CD">
            <w:pPr>
              <w:tabs>
                <w:tab w:val="left" w:pos="1739"/>
              </w:tabs>
              <w:rPr>
                <w:rFonts w:ascii="Times New Roman" w:hAnsi="Times New Roman" w:cs="Times New Roman"/>
                <w:sz w:val="24"/>
                <w:szCs w:val="24"/>
              </w:rPr>
            </w:pPr>
            <w:r w:rsidRPr="006E71D6">
              <w:rPr>
                <w:rFonts w:ascii="Times New Roman" w:hAnsi="Times New Roman" w:cs="Times New Roman"/>
                <w:sz w:val="24"/>
                <w:szCs w:val="24"/>
              </w:rPr>
              <w:t>Influencers &amp; Ambassadors</w:t>
            </w:r>
          </w:p>
        </w:tc>
        <w:tc>
          <w:tcPr>
            <w:tcW w:w="2306" w:type="dxa"/>
          </w:tcPr>
          <w:p w14:paraId="3D5E1128" w14:textId="77777777" w:rsidR="00D205A4" w:rsidRPr="0095676F" w:rsidRDefault="00D205A4" w:rsidP="00FF29CD">
            <w:pPr>
              <w:tabs>
                <w:tab w:val="left" w:pos="1739"/>
              </w:tabs>
              <w:rPr>
                <w:rFonts w:ascii="Times New Roman" w:hAnsi="Times New Roman" w:cs="Times New Roman"/>
                <w:sz w:val="24"/>
                <w:szCs w:val="24"/>
              </w:rPr>
            </w:pPr>
            <w:r w:rsidRPr="00A14C5C">
              <w:rPr>
                <w:rFonts w:ascii="Times New Roman" w:hAnsi="Times New Roman" w:cs="Times New Roman"/>
                <w:sz w:val="24"/>
                <w:szCs w:val="24"/>
              </w:rPr>
              <w:t>Co</w:t>
            </w:r>
            <w:r w:rsidRPr="00A14C5C">
              <w:rPr>
                <w:rFonts w:ascii="Times New Roman" w:hAnsi="Times New Roman" w:cs="Times New Roman"/>
                <w:sz w:val="24"/>
                <w:szCs w:val="24"/>
              </w:rPr>
              <w:noBreakHyphen/>
              <w:t>creation Workshops, Campaign Reviews</w:t>
            </w:r>
          </w:p>
        </w:tc>
        <w:tc>
          <w:tcPr>
            <w:tcW w:w="1649" w:type="dxa"/>
          </w:tcPr>
          <w:p w14:paraId="5CC50478" w14:textId="77777777" w:rsidR="00D205A4" w:rsidRPr="00975547" w:rsidRDefault="00D205A4" w:rsidP="00FF29CD">
            <w:pPr>
              <w:tabs>
                <w:tab w:val="left" w:pos="1739"/>
              </w:tabs>
              <w:rPr>
                <w:rFonts w:ascii="Times New Roman" w:hAnsi="Times New Roman" w:cs="Times New Roman"/>
                <w:sz w:val="24"/>
                <w:szCs w:val="24"/>
              </w:rPr>
            </w:pPr>
            <w:r w:rsidRPr="00A14C5C">
              <w:rPr>
                <w:rFonts w:ascii="Times New Roman" w:hAnsi="Times New Roman" w:cs="Times New Roman"/>
                <w:sz w:val="24"/>
                <w:szCs w:val="24"/>
              </w:rPr>
              <w:t>Social media campaigns, workshops</w:t>
            </w:r>
          </w:p>
        </w:tc>
        <w:tc>
          <w:tcPr>
            <w:tcW w:w="1854" w:type="dxa"/>
          </w:tcPr>
          <w:p w14:paraId="0D4960BD" w14:textId="77777777" w:rsidR="00D205A4" w:rsidRDefault="00D205A4" w:rsidP="00FF29CD">
            <w:pPr>
              <w:tabs>
                <w:tab w:val="left" w:pos="1739"/>
              </w:tabs>
              <w:rPr>
                <w:rFonts w:ascii="Times New Roman" w:hAnsi="Times New Roman" w:cs="Times New Roman"/>
                <w:sz w:val="24"/>
                <w:szCs w:val="24"/>
              </w:rPr>
            </w:pPr>
            <w:r w:rsidRPr="00425E21">
              <w:rPr>
                <w:rFonts w:ascii="Times New Roman" w:hAnsi="Times New Roman" w:cs="Times New Roman"/>
                <w:sz w:val="24"/>
                <w:szCs w:val="24"/>
              </w:rPr>
              <w:t>In</w:t>
            </w:r>
            <w:r w:rsidRPr="00425E21">
              <w:rPr>
                <w:rFonts w:ascii="Times New Roman" w:hAnsi="Times New Roman" w:cs="Times New Roman"/>
                <w:sz w:val="24"/>
                <w:szCs w:val="24"/>
              </w:rPr>
              <w:noBreakHyphen/>
              <w:t>person + Hybrid</w:t>
            </w:r>
          </w:p>
        </w:tc>
        <w:tc>
          <w:tcPr>
            <w:tcW w:w="1374" w:type="dxa"/>
          </w:tcPr>
          <w:p w14:paraId="5310F0C6"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Monthly</w:t>
            </w:r>
          </w:p>
        </w:tc>
      </w:tr>
      <w:tr w:rsidR="00D205A4" w14:paraId="3089C65C" w14:textId="77777777" w:rsidTr="00FF29CD">
        <w:tc>
          <w:tcPr>
            <w:tcW w:w="1833" w:type="dxa"/>
          </w:tcPr>
          <w:p w14:paraId="162CD1D5" w14:textId="77777777" w:rsidR="00D205A4" w:rsidRPr="006E71D6" w:rsidRDefault="00D205A4" w:rsidP="00FF29CD">
            <w:pPr>
              <w:tabs>
                <w:tab w:val="left" w:pos="1739"/>
              </w:tabs>
              <w:rPr>
                <w:rFonts w:ascii="Times New Roman" w:hAnsi="Times New Roman" w:cs="Times New Roman"/>
                <w:sz w:val="24"/>
                <w:szCs w:val="24"/>
              </w:rPr>
            </w:pPr>
            <w:r w:rsidRPr="002C1A21">
              <w:rPr>
                <w:rFonts w:ascii="Times New Roman" w:hAnsi="Times New Roman" w:cs="Times New Roman"/>
                <w:sz w:val="24"/>
                <w:szCs w:val="24"/>
              </w:rPr>
              <w:t>Supply Chain &amp; Manufacturing (SCM)</w:t>
            </w:r>
          </w:p>
        </w:tc>
        <w:tc>
          <w:tcPr>
            <w:tcW w:w="2306" w:type="dxa"/>
          </w:tcPr>
          <w:p w14:paraId="507A8F13" w14:textId="77777777" w:rsidR="00D205A4" w:rsidRPr="00A14C5C" w:rsidRDefault="00D205A4" w:rsidP="00FF29CD">
            <w:pPr>
              <w:tabs>
                <w:tab w:val="left" w:pos="1739"/>
              </w:tabs>
              <w:rPr>
                <w:rFonts w:ascii="Times New Roman" w:hAnsi="Times New Roman" w:cs="Times New Roman"/>
                <w:sz w:val="24"/>
                <w:szCs w:val="24"/>
              </w:rPr>
            </w:pPr>
            <w:r w:rsidRPr="002C1A21">
              <w:rPr>
                <w:rFonts w:ascii="Times New Roman" w:hAnsi="Times New Roman" w:cs="Times New Roman"/>
                <w:sz w:val="24"/>
                <w:szCs w:val="24"/>
              </w:rPr>
              <w:t>Production Reviews, Coordination Meetings</w:t>
            </w:r>
          </w:p>
        </w:tc>
        <w:tc>
          <w:tcPr>
            <w:tcW w:w="1649" w:type="dxa"/>
          </w:tcPr>
          <w:p w14:paraId="08CFBCAC" w14:textId="77777777" w:rsidR="00D205A4" w:rsidRPr="00A14C5C" w:rsidRDefault="00D205A4" w:rsidP="00FF29CD">
            <w:pPr>
              <w:tabs>
                <w:tab w:val="left" w:pos="1739"/>
              </w:tabs>
              <w:rPr>
                <w:rFonts w:ascii="Times New Roman" w:hAnsi="Times New Roman" w:cs="Times New Roman"/>
                <w:sz w:val="24"/>
                <w:szCs w:val="24"/>
              </w:rPr>
            </w:pPr>
            <w:r w:rsidRPr="00E92E49">
              <w:rPr>
                <w:rFonts w:ascii="Times New Roman" w:hAnsi="Times New Roman" w:cs="Times New Roman"/>
                <w:sz w:val="24"/>
                <w:szCs w:val="24"/>
              </w:rPr>
              <w:t>Supplier calls, logistics dashboards</w:t>
            </w:r>
            <w:r>
              <w:rPr>
                <w:rFonts w:ascii="Times New Roman" w:hAnsi="Times New Roman" w:cs="Times New Roman"/>
                <w:sz w:val="24"/>
                <w:szCs w:val="24"/>
              </w:rPr>
              <w:t xml:space="preserve">, </w:t>
            </w:r>
            <w:r w:rsidRPr="000A16BD">
              <w:rPr>
                <w:rFonts w:ascii="Times New Roman" w:hAnsi="Times New Roman" w:cs="Times New Roman"/>
                <w:sz w:val="24"/>
                <w:szCs w:val="24"/>
              </w:rPr>
              <w:lastRenderedPageBreak/>
              <w:t xml:space="preserve">Quality control, production timelines, </w:t>
            </w:r>
          </w:p>
        </w:tc>
        <w:tc>
          <w:tcPr>
            <w:tcW w:w="1854" w:type="dxa"/>
          </w:tcPr>
          <w:p w14:paraId="2485D420" w14:textId="77777777" w:rsidR="00D205A4" w:rsidRPr="00425E21" w:rsidRDefault="00D205A4" w:rsidP="00FF29CD">
            <w:pPr>
              <w:tabs>
                <w:tab w:val="left" w:pos="1739"/>
              </w:tabs>
              <w:rPr>
                <w:rFonts w:ascii="Times New Roman" w:hAnsi="Times New Roman" w:cs="Times New Roman"/>
                <w:sz w:val="24"/>
                <w:szCs w:val="24"/>
              </w:rPr>
            </w:pPr>
            <w:r w:rsidRPr="002C1A21">
              <w:rPr>
                <w:rFonts w:ascii="Times New Roman" w:hAnsi="Times New Roman" w:cs="Times New Roman"/>
                <w:sz w:val="24"/>
                <w:szCs w:val="24"/>
              </w:rPr>
              <w:lastRenderedPageBreak/>
              <w:t>Virtual + In</w:t>
            </w:r>
            <w:r w:rsidRPr="002C1A21">
              <w:rPr>
                <w:rFonts w:ascii="Times New Roman" w:hAnsi="Times New Roman" w:cs="Times New Roman"/>
                <w:sz w:val="24"/>
                <w:szCs w:val="24"/>
              </w:rPr>
              <w:noBreakHyphen/>
              <w:t>person</w:t>
            </w:r>
          </w:p>
        </w:tc>
        <w:tc>
          <w:tcPr>
            <w:tcW w:w="1374" w:type="dxa"/>
          </w:tcPr>
          <w:p w14:paraId="3D278799" w14:textId="77777777" w:rsidR="00D205A4" w:rsidRDefault="00D205A4" w:rsidP="00FF29CD">
            <w:pPr>
              <w:tabs>
                <w:tab w:val="left" w:pos="1739"/>
              </w:tabs>
              <w:rPr>
                <w:rFonts w:ascii="Times New Roman" w:hAnsi="Times New Roman" w:cs="Times New Roman"/>
                <w:sz w:val="24"/>
                <w:szCs w:val="24"/>
              </w:rPr>
            </w:pPr>
            <w:proofErr w:type="gramStart"/>
            <w:r>
              <w:rPr>
                <w:rFonts w:ascii="Times New Roman" w:hAnsi="Times New Roman" w:cs="Times New Roman"/>
                <w:sz w:val="24"/>
                <w:szCs w:val="24"/>
              </w:rPr>
              <w:t>Bi weekly</w:t>
            </w:r>
            <w:proofErr w:type="gramEnd"/>
            <w:r>
              <w:rPr>
                <w:rFonts w:ascii="Times New Roman" w:hAnsi="Times New Roman" w:cs="Times New Roman"/>
                <w:sz w:val="24"/>
                <w:szCs w:val="24"/>
              </w:rPr>
              <w:t xml:space="preserve"> </w:t>
            </w:r>
          </w:p>
        </w:tc>
      </w:tr>
      <w:tr w:rsidR="00D205A4" w14:paraId="4C95E5D1" w14:textId="77777777" w:rsidTr="00FF29CD">
        <w:tc>
          <w:tcPr>
            <w:tcW w:w="1833" w:type="dxa"/>
          </w:tcPr>
          <w:p w14:paraId="308B7FBB" w14:textId="77777777" w:rsidR="00D205A4" w:rsidRPr="002C1A21" w:rsidRDefault="00D205A4" w:rsidP="00FF29CD">
            <w:pPr>
              <w:tabs>
                <w:tab w:val="left" w:pos="1739"/>
              </w:tabs>
              <w:rPr>
                <w:rFonts w:ascii="Times New Roman" w:hAnsi="Times New Roman" w:cs="Times New Roman"/>
                <w:sz w:val="24"/>
                <w:szCs w:val="24"/>
              </w:rPr>
            </w:pPr>
            <w:r w:rsidRPr="009D73E5">
              <w:rPr>
                <w:rFonts w:ascii="Times New Roman" w:hAnsi="Times New Roman" w:cs="Times New Roman"/>
                <w:sz w:val="24"/>
                <w:szCs w:val="24"/>
              </w:rPr>
              <w:t>Patients &amp; End</w:t>
            </w:r>
            <w:r w:rsidRPr="009D73E5">
              <w:rPr>
                <w:rFonts w:ascii="Times New Roman" w:hAnsi="Times New Roman" w:cs="Times New Roman"/>
                <w:sz w:val="24"/>
                <w:szCs w:val="24"/>
              </w:rPr>
              <w:noBreakHyphen/>
              <w:t>Users (CUS)</w:t>
            </w:r>
          </w:p>
        </w:tc>
        <w:tc>
          <w:tcPr>
            <w:tcW w:w="2306" w:type="dxa"/>
          </w:tcPr>
          <w:p w14:paraId="72AFE745" w14:textId="77777777" w:rsidR="00D205A4" w:rsidRPr="002C1A21" w:rsidRDefault="00D205A4" w:rsidP="00FF29CD">
            <w:pPr>
              <w:tabs>
                <w:tab w:val="left" w:pos="1739"/>
              </w:tabs>
              <w:rPr>
                <w:rFonts w:ascii="Times New Roman" w:hAnsi="Times New Roman" w:cs="Times New Roman"/>
                <w:sz w:val="24"/>
                <w:szCs w:val="24"/>
              </w:rPr>
            </w:pPr>
            <w:r w:rsidRPr="009D73E5">
              <w:rPr>
                <w:rFonts w:ascii="Times New Roman" w:hAnsi="Times New Roman" w:cs="Times New Roman"/>
                <w:sz w:val="24"/>
                <w:szCs w:val="24"/>
              </w:rPr>
              <w:t>Feedback Sessions, Pilot Trials</w:t>
            </w:r>
            <w:r>
              <w:rPr>
                <w:rFonts w:ascii="Times New Roman" w:hAnsi="Times New Roman" w:cs="Times New Roman"/>
                <w:sz w:val="24"/>
                <w:szCs w:val="24"/>
              </w:rPr>
              <w:t>, Demo’s</w:t>
            </w:r>
          </w:p>
        </w:tc>
        <w:tc>
          <w:tcPr>
            <w:tcW w:w="1649" w:type="dxa"/>
          </w:tcPr>
          <w:p w14:paraId="61484710" w14:textId="77777777" w:rsidR="00D205A4" w:rsidRPr="00E92E49" w:rsidRDefault="00D205A4" w:rsidP="00FF29CD">
            <w:pPr>
              <w:tabs>
                <w:tab w:val="left" w:pos="1739"/>
              </w:tabs>
              <w:rPr>
                <w:rFonts w:ascii="Times New Roman" w:hAnsi="Times New Roman" w:cs="Times New Roman"/>
                <w:sz w:val="24"/>
                <w:szCs w:val="24"/>
              </w:rPr>
            </w:pPr>
            <w:r w:rsidRPr="006B1FC4">
              <w:rPr>
                <w:rFonts w:ascii="Times New Roman" w:hAnsi="Times New Roman" w:cs="Times New Roman"/>
                <w:sz w:val="24"/>
                <w:szCs w:val="24"/>
              </w:rPr>
              <w:t>Surveys, app notifications, pilot programs</w:t>
            </w:r>
          </w:p>
        </w:tc>
        <w:tc>
          <w:tcPr>
            <w:tcW w:w="1854" w:type="dxa"/>
          </w:tcPr>
          <w:p w14:paraId="2CDB1A8A" w14:textId="77777777" w:rsidR="00D205A4" w:rsidRPr="002C1A21" w:rsidRDefault="00D205A4" w:rsidP="00FF29CD">
            <w:pPr>
              <w:tabs>
                <w:tab w:val="left" w:pos="1739"/>
              </w:tabs>
              <w:rPr>
                <w:rFonts w:ascii="Times New Roman" w:hAnsi="Times New Roman" w:cs="Times New Roman"/>
                <w:sz w:val="24"/>
                <w:szCs w:val="24"/>
              </w:rPr>
            </w:pPr>
            <w:r w:rsidRPr="002C1A21">
              <w:rPr>
                <w:rFonts w:ascii="Times New Roman" w:hAnsi="Times New Roman" w:cs="Times New Roman"/>
                <w:sz w:val="24"/>
                <w:szCs w:val="24"/>
              </w:rPr>
              <w:t xml:space="preserve">Virtual + </w:t>
            </w:r>
            <w:r>
              <w:rPr>
                <w:rFonts w:ascii="Times New Roman" w:hAnsi="Times New Roman" w:cs="Times New Roman"/>
                <w:sz w:val="24"/>
                <w:szCs w:val="24"/>
              </w:rPr>
              <w:t xml:space="preserve">Hybrid </w:t>
            </w:r>
          </w:p>
        </w:tc>
        <w:tc>
          <w:tcPr>
            <w:tcW w:w="1374" w:type="dxa"/>
          </w:tcPr>
          <w:p w14:paraId="6C95DEEC"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Quarterly</w:t>
            </w:r>
          </w:p>
        </w:tc>
      </w:tr>
      <w:tr w:rsidR="00D205A4" w14:paraId="572CEF7F" w14:textId="77777777" w:rsidTr="00FF29CD">
        <w:tc>
          <w:tcPr>
            <w:tcW w:w="1833" w:type="dxa"/>
          </w:tcPr>
          <w:p w14:paraId="2D9E53ED" w14:textId="77777777" w:rsidR="00D205A4" w:rsidRPr="009D73E5" w:rsidRDefault="00D205A4" w:rsidP="00FF29CD">
            <w:pPr>
              <w:tabs>
                <w:tab w:val="left" w:pos="1739"/>
              </w:tabs>
              <w:rPr>
                <w:rFonts w:ascii="Times New Roman" w:hAnsi="Times New Roman" w:cs="Times New Roman"/>
                <w:sz w:val="24"/>
                <w:szCs w:val="24"/>
              </w:rPr>
            </w:pPr>
            <w:r w:rsidRPr="00375DCD">
              <w:rPr>
                <w:rFonts w:ascii="Times New Roman" w:hAnsi="Times New Roman" w:cs="Times New Roman"/>
                <w:sz w:val="24"/>
                <w:szCs w:val="24"/>
              </w:rPr>
              <w:t>Customer Support Ops (CSO)</w:t>
            </w:r>
          </w:p>
        </w:tc>
        <w:tc>
          <w:tcPr>
            <w:tcW w:w="2306" w:type="dxa"/>
          </w:tcPr>
          <w:p w14:paraId="2E066C23" w14:textId="77777777" w:rsidR="00D205A4" w:rsidRPr="009D73E5" w:rsidRDefault="00D205A4" w:rsidP="00FF29CD">
            <w:pPr>
              <w:tabs>
                <w:tab w:val="left" w:pos="1739"/>
              </w:tabs>
              <w:rPr>
                <w:rFonts w:ascii="Times New Roman" w:hAnsi="Times New Roman" w:cs="Times New Roman"/>
                <w:sz w:val="24"/>
                <w:szCs w:val="24"/>
              </w:rPr>
            </w:pPr>
            <w:r w:rsidRPr="002503C0">
              <w:rPr>
                <w:rFonts w:ascii="Times New Roman" w:hAnsi="Times New Roman" w:cs="Times New Roman"/>
                <w:sz w:val="24"/>
                <w:szCs w:val="24"/>
              </w:rPr>
              <w:t>Training Sessions, Feedback Reviews, Post</w:t>
            </w:r>
            <w:r w:rsidRPr="002503C0">
              <w:rPr>
                <w:rFonts w:ascii="Times New Roman" w:hAnsi="Times New Roman" w:cs="Times New Roman"/>
                <w:sz w:val="24"/>
                <w:szCs w:val="24"/>
              </w:rPr>
              <w:noBreakHyphen/>
              <w:t>Launch Monitoring</w:t>
            </w:r>
          </w:p>
        </w:tc>
        <w:tc>
          <w:tcPr>
            <w:tcW w:w="1649" w:type="dxa"/>
          </w:tcPr>
          <w:p w14:paraId="476F47AB" w14:textId="77777777" w:rsidR="00D205A4" w:rsidRPr="006B1FC4" w:rsidRDefault="00D205A4" w:rsidP="00FF29CD">
            <w:pPr>
              <w:tabs>
                <w:tab w:val="left" w:pos="1739"/>
              </w:tabs>
              <w:rPr>
                <w:rFonts w:ascii="Times New Roman" w:hAnsi="Times New Roman" w:cs="Times New Roman"/>
                <w:sz w:val="24"/>
                <w:szCs w:val="24"/>
              </w:rPr>
            </w:pPr>
            <w:r w:rsidRPr="00DF1E71">
              <w:rPr>
                <w:rFonts w:ascii="Times New Roman" w:hAnsi="Times New Roman" w:cs="Times New Roman"/>
                <w:sz w:val="24"/>
                <w:szCs w:val="24"/>
              </w:rPr>
              <w:t>Service training, feedback loops, adoption dashboards</w:t>
            </w:r>
          </w:p>
        </w:tc>
        <w:tc>
          <w:tcPr>
            <w:tcW w:w="1854" w:type="dxa"/>
          </w:tcPr>
          <w:p w14:paraId="131D3381" w14:textId="77777777" w:rsidR="00D205A4" w:rsidRPr="002C1A21"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Virtual </w:t>
            </w:r>
          </w:p>
        </w:tc>
        <w:tc>
          <w:tcPr>
            <w:tcW w:w="1374" w:type="dxa"/>
          </w:tcPr>
          <w:p w14:paraId="624DA12C" w14:textId="77777777" w:rsidR="00D205A4" w:rsidRDefault="00D205A4" w:rsidP="00FF29CD">
            <w:pPr>
              <w:tabs>
                <w:tab w:val="left" w:pos="1739"/>
              </w:tabs>
              <w:rPr>
                <w:rFonts w:ascii="Times New Roman" w:hAnsi="Times New Roman" w:cs="Times New Roman"/>
                <w:sz w:val="24"/>
                <w:szCs w:val="24"/>
              </w:rPr>
            </w:pPr>
            <w:r>
              <w:rPr>
                <w:rFonts w:ascii="Times New Roman" w:hAnsi="Times New Roman" w:cs="Times New Roman"/>
                <w:sz w:val="24"/>
                <w:szCs w:val="24"/>
              </w:rPr>
              <w:t xml:space="preserve">Bi-weekly; Monthly </w:t>
            </w:r>
          </w:p>
        </w:tc>
      </w:tr>
    </w:tbl>
    <w:p w14:paraId="71ECC528" w14:textId="77777777" w:rsidR="00D205A4" w:rsidRDefault="00D205A4" w:rsidP="00D205A4">
      <w:pPr>
        <w:tabs>
          <w:tab w:val="left" w:pos="1739"/>
        </w:tabs>
        <w:rPr>
          <w:rFonts w:ascii="Times New Roman" w:hAnsi="Times New Roman" w:cs="Times New Roman"/>
          <w:sz w:val="24"/>
          <w:szCs w:val="24"/>
        </w:rPr>
      </w:pPr>
    </w:p>
    <w:p w14:paraId="2354908F" w14:textId="77777777" w:rsidR="00D205A4" w:rsidRDefault="00D205A4" w:rsidP="00D205A4">
      <w:pPr>
        <w:tabs>
          <w:tab w:val="left" w:pos="1739"/>
        </w:tabs>
        <w:rPr>
          <w:rFonts w:ascii="Times New Roman" w:hAnsi="Times New Roman" w:cs="Times New Roman"/>
          <w:sz w:val="24"/>
          <w:szCs w:val="24"/>
        </w:rPr>
      </w:pPr>
    </w:p>
    <w:p w14:paraId="7E3A8FB1" w14:textId="77777777" w:rsidR="00D205A4" w:rsidRPr="009868B2" w:rsidRDefault="00D205A4" w:rsidP="00D205A4">
      <w:pPr>
        <w:tabs>
          <w:tab w:val="left" w:pos="1739"/>
        </w:tabs>
        <w:rPr>
          <w:rFonts w:ascii="Times New Roman" w:hAnsi="Times New Roman" w:cs="Times New Roman"/>
          <w:b/>
          <w:bCs/>
          <w:sz w:val="18"/>
          <w:szCs w:val="18"/>
        </w:rPr>
      </w:pPr>
      <w:r w:rsidRPr="009868B2">
        <w:rPr>
          <w:rFonts w:ascii="Times New Roman" w:hAnsi="Times New Roman" w:cs="Times New Roman"/>
          <w:b/>
          <w:bCs/>
          <w:sz w:val="18"/>
          <w:szCs w:val="18"/>
        </w:rPr>
        <w:t xml:space="preserve">Types of meetings </w:t>
      </w:r>
    </w:p>
    <w:p w14:paraId="27A78006" w14:textId="77777777" w:rsidR="00D205A4" w:rsidRPr="009868B2" w:rsidRDefault="00D205A4" w:rsidP="00D205A4">
      <w:pPr>
        <w:tabs>
          <w:tab w:val="left" w:pos="1739"/>
        </w:tabs>
        <w:rPr>
          <w:rFonts w:ascii="Times New Roman" w:hAnsi="Times New Roman" w:cs="Times New Roman"/>
          <w:sz w:val="18"/>
          <w:szCs w:val="18"/>
        </w:rPr>
      </w:pPr>
      <w:r w:rsidRPr="009868B2">
        <w:rPr>
          <w:rFonts w:ascii="Times New Roman" w:hAnsi="Times New Roman" w:cs="Times New Roman"/>
          <w:sz w:val="18"/>
          <w:szCs w:val="18"/>
        </w:rPr>
        <w:t>•  In‑person meetings best for trust‑building, creativity, and symbolic milestones (kick‑off, launch, advisory boards).</w:t>
      </w:r>
    </w:p>
    <w:p w14:paraId="5FE7306F" w14:textId="77777777" w:rsidR="00D205A4" w:rsidRPr="009868B2" w:rsidRDefault="00D205A4" w:rsidP="00D205A4">
      <w:pPr>
        <w:tabs>
          <w:tab w:val="left" w:pos="1739"/>
        </w:tabs>
        <w:rPr>
          <w:rFonts w:ascii="Times New Roman" w:hAnsi="Times New Roman" w:cs="Times New Roman"/>
          <w:sz w:val="18"/>
          <w:szCs w:val="18"/>
        </w:rPr>
      </w:pPr>
      <w:r w:rsidRPr="009868B2">
        <w:rPr>
          <w:rFonts w:ascii="Times New Roman" w:hAnsi="Times New Roman" w:cs="Times New Roman"/>
          <w:sz w:val="18"/>
          <w:szCs w:val="18"/>
        </w:rPr>
        <w:t>• Virtual meetings ideal for operational updates, compliance, and customer feedback loops.</w:t>
      </w:r>
    </w:p>
    <w:p w14:paraId="4339EC63" w14:textId="77777777" w:rsidR="00D205A4" w:rsidRPr="009868B2" w:rsidRDefault="00D205A4" w:rsidP="00D205A4">
      <w:pPr>
        <w:tabs>
          <w:tab w:val="left" w:pos="1739"/>
        </w:tabs>
        <w:rPr>
          <w:rFonts w:ascii="Times New Roman" w:hAnsi="Times New Roman" w:cs="Times New Roman"/>
          <w:sz w:val="18"/>
          <w:szCs w:val="18"/>
        </w:rPr>
      </w:pPr>
      <w:r w:rsidRPr="009868B2">
        <w:rPr>
          <w:rFonts w:ascii="Times New Roman" w:hAnsi="Times New Roman" w:cs="Times New Roman"/>
          <w:sz w:val="18"/>
          <w:szCs w:val="18"/>
        </w:rPr>
        <w:t>• Hybrid meetings balance reach and engagement, especially for marketing and advisory boards.</w:t>
      </w:r>
    </w:p>
    <w:p w14:paraId="202E788B" w14:textId="77777777" w:rsidR="00D205A4" w:rsidRDefault="00D205A4" w:rsidP="00D205A4">
      <w:pPr>
        <w:tabs>
          <w:tab w:val="left" w:pos="1739"/>
        </w:tabs>
        <w:rPr>
          <w:rFonts w:ascii="Times New Roman" w:hAnsi="Times New Roman" w:cs="Times New Roman"/>
          <w:sz w:val="18"/>
          <w:szCs w:val="18"/>
        </w:rPr>
      </w:pPr>
      <w:r w:rsidRPr="009868B2">
        <w:rPr>
          <w:rFonts w:ascii="Times New Roman" w:hAnsi="Times New Roman" w:cs="Times New Roman"/>
          <w:sz w:val="18"/>
          <w:szCs w:val="18"/>
        </w:rPr>
        <w:t>• Frequency daily for tactical alignment, weekly for progress, monthly for planning, quarterly for strategic engagement.</w:t>
      </w:r>
    </w:p>
    <w:p w14:paraId="31D33986" w14:textId="77777777" w:rsidR="00D205A4" w:rsidRDefault="00D205A4" w:rsidP="00D205A4">
      <w:pPr>
        <w:tabs>
          <w:tab w:val="left" w:pos="1739"/>
        </w:tabs>
        <w:rPr>
          <w:rFonts w:ascii="Times New Roman" w:hAnsi="Times New Roman" w:cs="Times New Roman"/>
          <w:sz w:val="18"/>
          <w:szCs w:val="18"/>
        </w:rPr>
      </w:pPr>
    </w:p>
    <w:p w14:paraId="0F529908" w14:textId="77777777" w:rsidR="00D205A4" w:rsidRDefault="00D205A4" w:rsidP="00D205A4">
      <w:pPr>
        <w:tabs>
          <w:tab w:val="left" w:pos="1739"/>
        </w:tabs>
        <w:rPr>
          <w:rFonts w:ascii="Times New Roman" w:hAnsi="Times New Roman" w:cs="Times New Roman"/>
          <w:sz w:val="18"/>
          <w:szCs w:val="18"/>
        </w:rPr>
      </w:pPr>
    </w:p>
    <w:p w14:paraId="6EC58917" w14:textId="77777777" w:rsidR="00D205A4" w:rsidRDefault="00D205A4" w:rsidP="00D205A4">
      <w:pPr>
        <w:tabs>
          <w:tab w:val="left" w:pos="1739"/>
        </w:tabs>
        <w:rPr>
          <w:rFonts w:ascii="Times New Roman" w:hAnsi="Times New Roman" w:cs="Times New Roman"/>
          <w:sz w:val="18"/>
          <w:szCs w:val="18"/>
        </w:rPr>
      </w:pPr>
    </w:p>
    <w:p w14:paraId="2B29389C" w14:textId="77777777" w:rsidR="00D205A4" w:rsidRPr="00D440B8" w:rsidRDefault="00D205A4" w:rsidP="00D205A4">
      <w:pPr>
        <w:tabs>
          <w:tab w:val="left" w:pos="1739"/>
        </w:tabs>
        <w:rPr>
          <w:rFonts w:ascii="Times New Roman" w:hAnsi="Times New Roman" w:cs="Times New Roman"/>
          <w:b/>
          <w:bCs/>
          <w:sz w:val="18"/>
          <w:szCs w:val="18"/>
        </w:rPr>
      </w:pPr>
    </w:p>
    <w:p w14:paraId="676D78E2" w14:textId="77777777" w:rsidR="00D205A4" w:rsidRPr="00D440B8" w:rsidRDefault="00D205A4" w:rsidP="00D205A4">
      <w:pPr>
        <w:tabs>
          <w:tab w:val="left" w:pos="1739"/>
        </w:tabs>
        <w:rPr>
          <w:rFonts w:ascii="Times New Roman" w:hAnsi="Times New Roman" w:cs="Times New Roman"/>
          <w:b/>
          <w:bCs/>
          <w:sz w:val="24"/>
          <w:szCs w:val="24"/>
        </w:rPr>
      </w:pPr>
      <w:r w:rsidRPr="00D440B8">
        <w:rPr>
          <w:rFonts w:ascii="Times New Roman" w:hAnsi="Times New Roman" w:cs="Times New Roman"/>
          <w:b/>
          <w:bCs/>
          <w:sz w:val="24"/>
          <w:szCs w:val="24"/>
        </w:rPr>
        <w:t xml:space="preserve">12. Conclusion </w:t>
      </w:r>
    </w:p>
    <w:p w14:paraId="6DC3697D" w14:textId="77777777" w:rsidR="00D205A4" w:rsidRDefault="00D205A4" w:rsidP="00D205A4">
      <w:pPr>
        <w:tabs>
          <w:tab w:val="left" w:pos="1739"/>
        </w:tabs>
        <w:rPr>
          <w:rFonts w:ascii="Times New Roman" w:hAnsi="Times New Roman" w:cs="Times New Roman"/>
          <w:sz w:val="24"/>
          <w:szCs w:val="24"/>
        </w:rPr>
      </w:pPr>
    </w:p>
    <w:p w14:paraId="7CB2D61E" w14:textId="77777777" w:rsidR="00D205A4" w:rsidRPr="00530E76" w:rsidRDefault="00D205A4" w:rsidP="00D205A4">
      <w:pPr>
        <w:tabs>
          <w:tab w:val="left" w:pos="1739"/>
        </w:tabs>
        <w:spacing w:line="360" w:lineRule="auto"/>
        <w:rPr>
          <w:rFonts w:ascii="Times New Roman" w:hAnsi="Times New Roman" w:cs="Times New Roman"/>
          <w:sz w:val="24"/>
          <w:szCs w:val="24"/>
        </w:rPr>
      </w:pPr>
      <w:r w:rsidRPr="00530E76">
        <w:rPr>
          <w:rFonts w:ascii="Times New Roman" w:hAnsi="Times New Roman" w:cs="Times New Roman"/>
          <w:sz w:val="24"/>
          <w:szCs w:val="24"/>
        </w:rPr>
        <w:t>The launch of VIORA’s wearable health device set represents a pivotal moment in the company’s journey to merge luxury design with healthcare innovation. As demonstrated, the success of such a complex and ambitious project depends not only on technological excellence but also on the effective engagement of diverse stakeholders. Internal teams, external partners, and connected collaborators each play critical roles in shaping outcomes, and their contributions must be harnessed through structured communication and collaborative mechanisms.</w:t>
      </w:r>
    </w:p>
    <w:p w14:paraId="73CD4AE2" w14:textId="77777777" w:rsidR="00D205A4" w:rsidRPr="00530E76" w:rsidRDefault="00D205A4" w:rsidP="00D205A4">
      <w:pPr>
        <w:tabs>
          <w:tab w:val="left" w:pos="1739"/>
        </w:tabs>
        <w:spacing w:line="360" w:lineRule="auto"/>
        <w:rPr>
          <w:rFonts w:ascii="Times New Roman" w:hAnsi="Times New Roman" w:cs="Times New Roman"/>
          <w:sz w:val="24"/>
          <w:szCs w:val="24"/>
        </w:rPr>
      </w:pPr>
      <w:r w:rsidRPr="00530E76">
        <w:rPr>
          <w:rFonts w:ascii="Times New Roman" w:hAnsi="Times New Roman" w:cs="Times New Roman"/>
          <w:sz w:val="24"/>
          <w:szCs w:val="24"/>
        </w:rPr>
        <w:t xml:space="preserve">Stakeholder engagement has a direct and measurable impact on business performance. Internally, founders and leadership provide strategic vision and agility, while R&amp;D ensures innovation and technical credibility. Marketing and communications amplify visibility, operations safeguard efficiency, and finance and administration secure sustainability and </w:t>
      </w:r>
      <w:r w:rsidRPr="00530E76">
        <w:rPr>
          <w:rFonts w:ascii="Times New Roman" w:hAnsi="Times New Roman" w:cs="Times New Roman"/>
          <w:sz w:val="24"/>
          <w:szCs w:val="24"/>
        </w:rPr>
        <w:lastRenderedPageBreak/>
        <w:t>investor confidence. Together, these internal stakeholders form the backbone of VIORA’s organizational capacity, but their effectiveness is contingent on alignment and coordination.</w:t>
      </w:r>
    </w:p>
    <w:p w14:paraId="25BEC866" w14:textId="77777777" w:rsidR="00D205A4" w:rsidRDefault="00D205A4" w:rsidP="00D205A4">
      <w:pPr>
        <w:tabs>
          <w:tab w:val="left" w:pos="1739"/>
        </w:tabs>
        <w:spacing w:line="360" w:lineRule="auto"/>
        <w:rPr>
          <w:rFonts w:ascii="Times New Roman" w:hAnsi="Times New Roman" w:cs="Times New Roman"/>
          <w:sz w:val="24"/>
          <w:szCs w:val="24"/>
        </w:rPr>
      </w:pPr>
      <w:r w:rsidRPr="00530E76">
        <w:rPr>
          <w:rFonts w:ascii="Times New Roman" w:hAnsi="Times New Roman" w:cs="Times New Roman"/>
          <w:sz w:val="24"/>
          <w:szCs w:val="24"/>
        </w:rPr>
        <w:t>Externally, clinicians validate medical credibility, regulators secure compliance, patients provide adoption insights, and investors enable financial growth. Their impact is measurable through clinical validation reports, regulatory approvals, adoption rates, and funding milestones. Connected stakeholders such as manufacturers, insurers, NGOs, influencers, and fashion partners extend VIORA’s ecosystem, and their influence can be tracked through production quality metrics, partnership agreements, endorsements, and campaign reach.</w:t>
      </w:r>
    </w:p>
    <w:p w14:paraId="231AB41E" w14:textId="77777777" w:rsidR="00D205A4" w:rsidRPr="00530E76" w:rsidRDefault="00D205A4" w:rsidP="00D205A4">
      <w:pPr>
        <w:tabs>
          <w:tab w:val="left" w:pos="1739"/>
        </w:tabs>
        <w:spacing w:line="360" w:lineRule="auto"/>
        <w:rPr>
          <w:rFonts w:ascii="Times New Roman" w:hAnsi="Times New Roman" w:cs="Times New Roman"/>
          <w:sz w:val="24"/>
          <w:szCs w:val="24"/>
        </w:rPr>
      </w:pPr>
      <w:r w:rsidRPr="00831D12">
        <w:rPr>
          <w:rFonts w:ascii="Times New Roman" w:hAnsi="Times New Roman" w:cs="Times New Roman"/>
          <w:sz w:val="24"/>
          <w:szCs w:val="24"/>
        </w:rPr>
        <w:t>VIORA can strengthen stakeholder positions by deepening clinician partnerships for credibility, enhancing investor confidence through transparent reporting, and expanding influencer collaborations for brand reach. Improving alignment across product development, marketing, and operations ensures innovation and efficiency, sustaining sales performance and client retention for long‑term success in luxury health wearables.</w:t>
      </w:r>
    </w:p>
    <w:p w14:paraId="527CAC2D" w14:textId="77777777" w:rsidR="00D205A4" w:rsidRPr="00530E76" w:rsidRDefault="00D205A4" w:rsidP="00D205A4">
      <w:pPr>
        <w:tabs>
          <w:tab w:val="left" w:pos="1739"/>
        </w:tabs>
        <w:spacing w:line="360" w:lineRule="auto"/>
        <w:rPr>
          <w:rFonts w:ascii="Times New Roman" w:hAnsi="Times New Roman" w:cs="Times New Roman"/>
          <w:sz w:val="24"/>
          <w:szCs w:val="24"/>
        </w:rPr>
      </w:pPr>
      <w:r w:rsidRPr="00530E76">
        <w:rPr>
          <w:rFonts w:ascii="Times New Roman" w:hAnsi="Times New Roman" w:cs="Times New Roman"/>
          <w:sz w:val="24"/>
          <w:szCs w:val="24"/>
        </w:rPr>
        <w:t xml:space="preserve">In summary, VIORA’s success relies on transforming stakeholder influence into </w:t>
      </w:r>
      <w:r w:rsidRPr="00CD68BA">
        <w:rPr>
          <w:rFonts w:ascii="Times New Roman" w:hAnsi="Times New Roman" w:cs="Times New Roman"/>
          <w:sz w:val="24"/>
          <w:szCs w:val="24"/>
        </w:rPr>
        <w:t>measurable outcomes. By embedding KPIs into engagement activities and fostering collaboration across all groups, VIORA ensures that innovation, credibility, and adoption are not abstract ambitions but measurable drivers of growth. This approach positions the Trio Set not only as a breakthrough product but as a sustainable platform for redefining luxury healthcare innovation.</w:t>
      </w:r>
    </w:p>
    <w:p w14:paraId="13E62CEB" w14:textId="77777777" w:rsidR="00D205A4" w:rsidRDefault="00D205A4" w:rsidP="00D205A4">
      <w:pPr>
        <w:tabs>
          <w:tab w:val="left" w:pos="1739"/>
        </w:tabs>
        <w:rPr>
          <w:rFonts w:ascii="Times New Roman" w:hAnsi="Times New Roman" w:cs="Times New Roman"/>
          <w:sz w:val="24"/>
          <w:szCs w:val="24"/>
        </w:rPr>
      </w:pPr>
    </w:p>
    <w:p w14:paraId="0055DC70" w14:textId="77777777" w:rsidR="00D205A4" w:rsidRPr="00A06FE6" w:rsidRDefault="00D205A4" w:rsidP="00D205A4">
      <w:pPr>
        <w:rPr>
          <w:rFonts w:ascii="Times New Roman" w:hAnsi="Times New Roman" w:cs="Times New Roman"/>
          <w:sz w:val="24"/>
          <w:szCs w:val="24"/>
        </w:rPr>
      </w:pPr>
    </w:p>
    <w:p w14:paraId="78F6567A" w14:textId="77777777" w:rsidR="00D205A4" w:rsidRPr="00A06FE6" w:rsidRDefault="00D205A4" w:rsidP="00D205A4">
      <w:pPr>
        <w:rPr>
          <w:rFonts w:ascii="Times New Roman" w:hAnsi="Times New Roman" w:cs="Times New Roman"/>
          <w:sz w:val="24"/>
          <w:szCs w:val="24"/>
        </w:rPr>
      </w:pPr>
    </w:p>
    <w:p w14:paraId="1D608374" w14:textId="77777777" w:rsidR="00D205A4" w:rsidRPr="00A06FE6" w:rsidRDefault="00D205A4" w:rsidP="00D205A4">
      <w:pPr>
        <w:rPr>
          <w:rFonts w:ascii="Times New Roman" w:hAnsi="Times New Roman" w:cs="Times New Roman"/>
          <w:sz w:val="24"/>
          <w:szCs w:val="24"/>
        </w:rPr>
      </w:pPr>
    </w:p>
    <w:p w14:paraId="1A9FC80B" w14:textId="77777777" w:rsidR="00D205A4" w:rsidRPr="00A06FE6" w:rsidRDefault="00D205A4" w:rsidP="00D205A4">
      <w:pPr>
        <w:rPr>
          <w:rFonts w:ascii="Times New Roman" w:hAnsi="Times New Roman" w:cs="Times New Roman"/>
          <w:sz w:val="24"/>
          <w:szCs w:val="24"/>
        </w:rPr>
      </w:pPr>
    </w:p>
    <w:p w14:paraId="7ECA0BBC" w14:textId="77777777" w:rsidR="00D205A4" w:rsidRPr="00A06FE6" w:rsidRDefault="00D205A4" w:rsidP="00D205A4">
      <w:pPr>
        <w:rPr>
          <w:rFonts w:ascii="Times New Roman" w:hAnsi="Times New Roman" w:cs="Times New Roman"/>
          <w:sz w:val="24"/>
          <w:szCs w:val="24"/>
        </w:rPr>
      </w:pPr>
    </w:p>
    <w:p w14:paraId="28311EEA" w14:textId="77777777" w:rsidR="00D205A4" w:rsidRPr="00A06FE6" w:rsidRDefault="00D205A4" w:rsidP="00D205A4">
      <w:pPr>
        <w:rPr>
          <w:rFonts w:ascii="Times New Roman" w:hAnsi="Times New Roman" w:cs="Times New Roman"/>
          <w:sz w:val="24"/>
          <w:szCs w:val="24"/>
        </w:rPr>
      </w:pPr>
    </w:p>
    <w:p w14:paraId="7F7BB4F8" w14:textId="77777777" w:rsidR="00D205A4" w:rsidRPr="00A06FE6" w:rsidRDefault="00D205A4" w:rsidP="00D205A4">
      <w:pPr>
        <w:rPr>
          <w:rFonts w:ascii="Times New Roman" w:hAnsi="Times New Roman" w:cs="Times New Roman"/>
          <w:sz w:val="24"/>
          <w:szCs w:val="24"/>
        </w:rPr>
      </w:pPr>
    </w:p>
    <w:p w14:paraId="47DA969D" w14:textId="77777777" w:rsidR="00D205A4" w:rsidRPr="00A06FE6" w:rsidRDefault="00D205A4" w:rsidP="00D205A4">
      <w:pPr>
        <w:rPr>
          <w:rFonts w:ascii="Times New Roman" w:hAnsi="Times New Roman" w:cs="Times New Roman"/>
          <w:sz w:val="24"/>
          <w:szCs w:val="24"/>
        </w:rPr>
      </w:pPr>
    </w:p>
    <w:p w14:paraId="27D0DD14" w14:textId="77777777" w:rsidR="00D205A4" w:rsidRPr="00A06FE6" w:rsidRDefault="00D205A4" w:rsidP="00D205A4">
      <w:pPr>
        <w:rPr>
          <w:rFonts w:ascii="Times New Roman" w:hAnsi="Times New Roman" w:cs="Times New Roman"/>
          <w:sz w:val="24"/>
          <w:szCs w:val="24"/>
        </w:rPr>
      </w:pPr>
    </w:p>
    <w:p w14:paraId="12BE0C27" w14:textId="77777777" w:rsidR="00D205A4" w:rsidRPr="00A06FE6" w:rsidRDefault="00D205A4" w:rsidP="00D205A4">
      <w:pPr>
        <w:rPr>
          <w:rFonts w:ascii="Times New Roman" w:hAnsi="Times New Roman" w:cs="Times New Roman"/>
          <w:sz w:val="24"/>
          <w:szCs w:val="24"/>
        </w:rPr>
      </w:pPr>
    </w:p>
    <w:p w14:paraId="1FE4FD60" w14:textId="77777777" w:rsidR="00D205A4" w:rsidRDefault="00D205A4" w:rsidP="00D205A4">
      <w:pPr>
        <w:jc w:val="center"/>
        <w:rPr>
          <w:rFonts w:ascii="Times New Roman" w:hAnsi="Times New Roman" w:cs="Times New Roman"/>
          <w:sz w:val="24"/>
          <w:szCs w:val="24"/>
        </w:rPr>
      </w:pPr>
    </w:p>
    <w:p w14:paraId="2ED9111C" w14:textId="77777777" w:rsidR="00D205A4" w:rsidRDefault="00D205A4" w:rsidP="00D205A4">
      <w:pPr>
        <w:jc w:val="center"/>
        <w:rPr>
          <w:rFonts w:ascii="Times New Roman" w:hAnsi="Times New Roman" w:cs="Times New Roman"/>
          <w:sz w:val="24"/>
          <w:szCs w:val="24"/>
        </w:rPr>
      </w:pPr>
    </w:p>
    <w:p w14:paraId="587232B7" w14:textId="77777777" w:rsidR="00D205A4" w:rsidRDefault="00D205A4" w:rsidP="00D205A4">
      <w:pPr>
        <w:rPr>
          <w:rFonts w:ascii="Times New Roman" w:hAnsi="Times New Roman" w:cs="Times New Roman"/>
          <w:sz w:val="24"/>
          <w:szCs w:val="24"/>
        </w:rPr>
      </w:pPr>
    </w:p>
    <w:p w14:paraId="301084A0" w14:textId="77777777" w:rsidR="00D205A4" w:rsidRPr="003D487A" w:rsidRDefault="00D205A4" w:rsidP="00D205A4">
      <w:pPr>
        <w:rPr>
          <w:rFonts w:ascii="Times New Roman" w:hAnsi="Times New Roman" w:cs="Times New Roman"/>
          <w:b/>
          <w:bCs/>
          <w:i/>
          <w:iCs/>
          <w:sz w:val="24"/>
          <w:szCs w:val="24"/>
        </w:rPr>
      </w:pPr>
      <w:r w:rsidRPr="003D487A">
        <w:rPr>
          <w:rFonts w:ascii="Times New Roman" w:hAnsi="Times New Roman" w:cs="Times New Roman"/>
          <w:b/>
          <w:bCs/>
          <w:sz w:val="24"/>
          <w:szCs w:val="24"/>
        </w:rPr>
        <w:t>13. References:</w:t>
      </w:r>
    </w:p>
    <w:p w14:paraId="04BCC86B"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Azizan, A., Ahmed, W. &amp; Razak, A.H.A. (2023) ‘Sensing health: a bibliometric analysis of wearable sensors in healthcare’, </w:t>
      </w:r>
      <w:r w:rsidRPr="00ED6ADF">
        <w:rPr>
          <w:rFonts w:ascii="Times New Roman" w:hAnsi="Times New Roman" w:cs="Times New Roman"/>
          <w:i/>
          <w:iCs/>
          <w:sz w:val="24"/>
          <w:szCs w:val="24"/>
        </w:rPr>
        <w:t>Health and Technology</w:t>
      </w:r>
      <w:r w:rsidRPr="00ED6ADF">
        <w:rPr>
          <w:rFonts w:ascii="Times New Roman" w:hAnsi="Times New Roman" w:cs="Times New Roman"/>
          <w:sz w:val="24"/>
          <w:szCs w:val="24"/>
        </w:rPr>
        <w:t xml:space="preserve">, 14, pp. 15–34. Available at: </w:t>
      </w:r>
      <w:hyperlink r:id="rId15" w:history="1">
        <w:r w:rsidRPr="00ED6ADF">
          <w:rPr>
            <w:rStyle w:val="Hyperlink"/>
            <w:rFonts w:ascii="Times New Roman" w:hAnsi="Times New Roman" w:cs="Times New Roman"/>
            <w:sz w:val="24"/>
            <w:szCs w:val="24"/>
          </w:rPr>
          <w:t>https://link.springer.com/article/10.1007/s12553-023-00801-y</w:t>
        </w:r>
      </w:hyperlink>
      <w:r w:rsidRPr="00ED6ADF">
        <w:rPr>
          <w:rFonts w:ascii="Times New Roman" w:hAnsi="Times New Roman" w:cs="Times New Roman"/>
          <w:sz w:val="24"/>
          <w:szCs w:val="24"/>
        </w:rPr>
        <w:t xml:space="preserve"> (Accessed: 14 December 2025).</w:t>
      </w:r>
    </w:p>
    <w:p w14:paraId="59615FA0"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Brown, S.T. (2009) </w:t>
      </w:r>
      <w:r w:rsidRPr="00ED6ADF">
        <w:rPr>
          <w:rFonts w:ascii="Times New Roman" w:hAnsi="Times New Roman" w:cs="Times New Roman"/>
          <w:i/>
          <w:iCs/>
          <w:sz w:val="24"/>
          <w:szCs w:val="24"/>
        </w:rPr>
        <w:t>Conflict management in projects</w:t>
      </w:r>
      <w:r w:rsidRPr="00ED6ADF">
        <w:rPr>
          <w:rFonts w:ascii="Times New Roman" w:hAnsi="Times New Roman" w:cs="Times New Roman"/>
          <w:sz w:val="24"/>
          <w:szCs w:val="24"/>
        </w:rPr>
        <w:t xml:space="preserve">. Available at: </w:t>
      </w:r>
      <w:hyperlink r:id="rId16" w:history="1">
        <w:r w:rsidRPr="00ED6ADF">
          <w:rPr>
            <w:rStyle w:val="Hyperlink"/>
            <w:rFonts w:ascii="Times New Roman" w:hAnsi="Times New Roman" w:cs="Times New Roman"/>
            <w:sz w:val="24"/>
            <w:szCs w:val="24"/>
          </w:rPr>
          <w:t>http://www.globalknowledge.com/training/generic.asp?pageid=1644&amp;country=United+States</w:t>
        </w:r>
      </w:hyperlink>
      <w:r w:rsidRPr="00ED6ADF">
        <w:rPr>
          <w:rFonts w:ascii="Times New Roman" w:hAnsi="Times New Roman" w:cs="Times New Roman"/>
          <w:sz w:val="24"/>
          <w:szCs w:val="24"/>
        </w:rPr>
        <w:t xml:space="preserve"> (Accessed: 21 September 2009).</w:t>
      </w:r>
    </w:p>
    <w:p w14:paraId="079E6428" w14:textId="77777777" w:rsidR="00D205A4" w:rsidRPr="00ED6ADF" w:rsidRDefault="00D205A4" w:rsidP="00D205A4">
      <w:pPr>
        <w:numPr>
          <w:ilvl w:val="0"/>
          <w:numId w:val="17"/>
        </w:numPr>
        <w:spacing w:line="360" w:lineRule="auto"/>
        <w:rPr>
          <w:rFonts w:ascii="Times New Roman" w:hAnsi="Times New Roman" w:cs="Times New Roman"/>
          <w:sz w:val="24"/>
          <w:szCs w:val="24"/>
        </w:rPr>
      </w:pPr>
      <w:proofErr w:type="spellStart"/>
      <w:r w:rsidRPr="00ED6ADF">
        <w:rPr>
          <w:rFonts w:ascii="Times New Roman" w:hAnsi="Times New Roman" w:cs="Times New Roman"/>
          <w:sz w:val="24"/>
          <w:szCs w:val="24"/>
        </w:rPr>
        <w:t>Burtonshaw</w:t>
      </w:r>
      <w:proofErr w:type="spellEnd"/>
      <w:r w:rsidRPr="00ED6ADF">
        <w:rPr>
          <w:rFonts w:ascii="Times New Roman" w:hAnsi="Times New Roman" w:cs="Times New Roman"/>
          <w:sz w:val="24"/>
          <w:szCs w:val="24"/>
        </w:rPr>
        <w:t xml:space="preserve">-Gunn, S.A. (2008) </w:t>
      </w:r>
      <w:r w:rsidRPr="00ED6ADF">
        <w:rPr>
          <w:rFonts w:ascii="Times New Roman" w:hAnsi="Times New Roman" w:cs="Times New Roman"/>
          <w:i/>
          <w:iCs/>
          <w:sz w:val="24"/>
          <w:szCs w:val="24"/>
        </w:rPr>
        <w:t>The essential management toolbox</w:t>
      </w:r>
      <w:r w:rsidRPr="00ED6ADF">
        <w:rPr>
          <w:rFonts w:ascii="Times New Roman" w:hAnsi="Times New Roman" w:cs="Times New Roman"/>
          <w:sz w:val="24"/>
          <w:szCs w:val="24"/>
        </w:rPr>
        <w:t>. Chichester, West Sussex: John Wiley &amp; Sons, Ltd.</w:t>
      </w:r>
    </w:p>
    <w:p w14:paraId="6274FCA4"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Carr, D.K., Hard, K.J. &amp; Trahant, W.J. (1996) </w:t>
      </w:r>
      <w:r w:rsidRPr="00ED6ADF">
        <w:rPr>
          <w:rFonts w:ascii="Times New Roman" w:hAnsi="Times New Roman" w:cs="Times New Roman"/>
          <w:i/>
          <w:iCs/>
          <w:sz w:val="24"/>
          <w:szCs w:val="24"/>
        </w:rPr>
        <w:t>Managing the change process</w:t>
      </w:r>
      <w:r w:rsidRPr="00ED6ADF">
        <w:rPr>
          <w:rFonts w:ascii="Times New Roman" w:hAnsi="Times New Roman" w:cs="Times New Roman"/>
          <w:sz w:val="24"/>
          <w:szCs w:val="24"/>
        </w:rPr>
        <w:t xml:space="preserve">. New York: McGraw Hill. Available at: </w:t>
      </w:r>
      <w:hyperlink r:id="rId17" w:history="1">
        <w:r w:rsidRPr="00ED6ADF">
          <w:rPr>
            <w:rStyle w:val="Hyperlink"/>
            <w:rFonts w:ascii="Times New Roman" w:hAnsi="Times New Roman" w:cs="Times New Roman"/>
            <w:sz w:val="24"/>
            <w:szCs w:val="24"/>
          </w:rPr>
          <w:t>http://www.infoq.com/articles/Interview-Johnson-Standish-CHAOS</w:t>
        </w:r>
      </w:hyperlink>
      <w:r w:rsidRPr="00ED6ADF">
        <w:rPr>
          <w:rFonts w:ascii="Times New Roman" w:hAnsi="Times New Roman" w:cs="Times New Roman"/>
          <w:sz w:val="24"/>
          <w:szCs w:val="24"/>
        </w:rPr>
        <w:t xml:space="preserve"> (Accessed: 14 December 2025).</w:t>
      </w:r>
    </w:p>
    <w:p w14:paraId="3D0CFC91"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Christopher, M., Payne, A. &amp; Ballantyne, D. (2013) </w:t>
      </w:r>
      <w:r w:rsidRPr="00ED6ADF">
        <w:rPr>
          <w:rFonts w:ascii="Times New Roman" w:hAnsi="Times New Roman" w:cs="Times New Roman"/>
          <w:i/>
          <w:iCs/>
          <w:sz w:val="24"/>
          <w:szCs w:val="24"/>
        </w:rPr>
        <w:t>Relationship Marketing: Creating Stakeholder Value</w:t>
      </w:r>
      <w:r w:rsidRPr="00ED6ADF">
        <w:rPr>
          <w:rFonts w:ascii="Times New Roman" w:hAnsi="Times New Roman" w:cs="Times New Roman"/>
          <w:sz w:val="24"/>
          <w:szCs w:val="24"/>
        </w:rPr>
        <w:t>. Saint Louis: Taylor and Francis.</w:t>
      </w:r>
    </w:p>
    <w:p w14:paraId="36420A1D"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Formica, D. &amp; Schena, E. (2021) ‘Smart sensors for healthcare and medical applications’, </w:t>
      </w:r>
      <w:r w:rsidRPr="00ED6ADF">
        <w:rPr>
          <w:rFonts w:ascii="Times New Roman" w:hAnsi="Times New Roman" w:cs="Times New Roman"/>
          <w:i/>
          <w:iCs/>
          <w:sz w:val="24"/>
          <w:szCs w:val="24"/>
        </w:rPr>
        <w:t>Sensors</w:t>
      </w:r>
      <w:r w:rsidRPr="00ED6ADF">
        <w:rPr>
          <w:rFonts w:ascii="Times New Roman" w:hAnsi="Times New Roman" w:cs="Times New Roman"/>
          <w:sz w:val="24"/>
          <w:szCs w:val="24"/>
        </w:rPr>
        <w:t xml:space="preserve">, 21(2), 543. doi:10.3390/s21020543. Available at: </w:t>
      </w:r>
      <w:hyperlink r:id="rId18" w:history="1">
        <w:r w:rsidRPr="00ED6ADF">
          <w:rPr>
            <w:rStyle w:val="Hyperlink"/>
            <w:rFonts w:ascii="Times New Roman" w:hAnsi="Times New Roman" w:cs="Times New Roman"/>
            <w:sz w:val="24"/>
            <w:szCs w:val="24"/>
          </w:rPr>
          <w:t>https://www.mdpi.com/1424-8220/21/2/543</w:t>
        </w:r>
      </w:hyperlink>
      <w:r w:rsidRPr="00ED6ADF">
        <w:rPr>
          <w:rFonts w:ascii="Times New Roman" w:hAnsi="Times New Roman" w:cs="Times New Roman"/>
          <w:sz w:val="24"/>
          <w:szCs w:val="24"/>
        </w:rPr>
        <w:t xml:space="preserve"> (Accessed: 14 December 2025).</w:t>
      </w:r>
    </w:p>
    <w:p w14:paraId="1E8AC04C"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Friedman, A.L. &amp; Miles, S. (2006) </w:t>
      </w:r>
      <w:r w:rsidRPr="00ED6ADF">
        <w:rPr>
          <w:rFonts w:ascii="Times New Roman" w:hAnsi="Times New Roman" w:cs="Times New Roman"/>
          <w:i/>
          <w:iCs/>
          <w:sz w:val="24"/>
          <w:szCs w:val="24"/>
        </w:rPr>
        <w:t>Stakeholders: Theory and Practice</w:t>
      </w:r>
      <w:r w:rsidRPr="00ED6ADF">
        <w:rPr>
          <w:rFonts w:ascii="Times New Roman" w:hAnsi="Times New Roman" w:cs="Times New Roman"/>
          <w:sz w:val="24"/>
          <w:szCs w:val="24"/>
        </w:rPr>
        <w:t xml:space="preserve">. Oxford: Oxford University Press. Available at: </w:t>
      </w:r>
      <w:hyperlink r:id="rId19" w:history="1">
        <w:r w:rsidRPr="00ED6ADF">
          <w:rPr>
            <w:rStyle w:val="Hyperlink"/>
            <w:rFonts w:ascii="Times New Roman" w:hAnsi="Times New Roman" w:cs="Times New Roman"/>
            <w:sz w:val="24"/>
            <w:szCs w:val="24"/>
          </w:rPr>
          <w:t>https://academic.oup.com/book/52361/chapter/421267724</w:t>
        </w:r>
      </w:hyperlink>
      <w:r w:rsidRPr="00ED6ADF">
        <w:rPr>
          <w:rFonts w:ascii="Times New Roman" w:hAnsi="Times New Roman" w:cs="Times New Roman"/>
          <w:sz w:val="24"/>
          <w:szCs w:val="24"/>
        </w:rPr>
        <w:t xml:space="preserve"> (Accessed: 14 December 2025).</w:t>
      </w:r>
    </w:p>
    <w:p w14:paraId="4BFFDB35" w14:textId="77777777" w:rsidR="00D205A4" w:rsidRPr="00ED6ADF" w:rsidRDefault="00D205A4" w:rsidP="00D205A4">
      <w:pPr>
        <w:numPr>
          <w:ilvl w:val="0"/>
          <w:numId w:val="17"/>
        </w:numPr>
        <w:spacing w:line="360" w:lineRule="auto"/>
        <w:rPr>
          <w:rFonts w:ascii="Times New Roman" w:hAnsi="Times New Roman" w:cs="Times New Roman"/>
          <w:sz w:val="24"/>
          <w:szCs w:val="24"/>
        </w:rPr>
      </w:pPr>
      <w:proofErr w:type="spellStart"/>
      <w:r w:rsidRPr="00ED6ADF">
        <w:rPr>
          <w:rFonts w:ascii="Times New Roman" w:hAnsi="Times New Roman" w:cs="Times New Roman"/>
          <w:sz w:val="24"/>
          <w:szCs w:val="24"/>
        </w:rPr>
        <w:t>Garatva</w:t>
      </w:r>
      <w:proofErr w:type="spellEnd"/>
      <w:r w:rsidRPr="00ED6ADF">
        <w:rPr>
          <w:rFonts w:ascii="Times New Roman" w:hAnsi="Times New Roman" w:cs="Times New Roman"/>
          <w:sz w:val="24"/>
          <w:szCs w:val="24"/>
        </w:rPr>
        <w:t xml:space="preserve">, P., Terhorst, Y., Messner, E-M., Karlen, W., </w:t>
      </w:r>
      <w:proofErr w:type="spellStart"/>
      <w:r w:rsidRPr="00ED6ADF">
        <w:rPr>
          <w:rFonts w:ascii="Times New Roman" w:hAnsi="Times New Roman" w:cs="Times New Roman"/>
          <w:sz w:val="24"/>
          <w:szCs w:val="24"/>
        </w:rPr>
        <w:t>Pryss</w:t>
      </w:r>
      <w:proofErr w:type="spellEnd"/>
      <w:r w:rsidRPr="00ED6ADF">
        <w:rPr>
          <w:rFonts w:ascii="Times New Roman" w:hAnsi="Times New Roman" w:cs="Times New Roman"/>
          <w:sz w:val="24"/>
          <w:szCs w:val="24"/>
        </w:rPr>
        <w:t xml:space="preserve">, R. &amp; Baumeister, H. (2022) ‘Smart sensors for health research and improvement’, in </w:t>
      </w:r>
      <w:r w:rsidRPr="00ED6ADF">
        <w:rPr>
          <w:rFonts w:ascii="Times New Roman" w:hAnsi="Times New Roman" w:cs="Times New Roman"/>
          <w:i/>
          <w:iCs/>
          <w:sz w:val="24"/>
          <w:szCs w:val="24"/>
        </w:rPr>
        <w:t>Digital Phenotyping and Mobile Sensing</w:t>
      </w:r>
      <w:r w:rsidRPr="00ED6ADF">
        <w:rPr>
          <w:rFonts w:ascii="Times New Roman" w:hAnsi="Times New Roman" w:cs="Times New Roman"/>
          <w:sz w:val="24"/>
          <w:szCs w:val="24"/>
        </w:rPr>
        <w:t xml:space="preserve">. Cham: Springer, pp. 395–411. doi:10.1007/978-3-030-98546-2_23. Available at: </w:t>
      </w:r>
      <w:hyperlink r:id="rId20" w:history="1">
        <w:r w:rsidRPr="00ED6ADF">
          <w:rPr>
            <w:rStyle w:val="Hyperlink"/>
            <w:rFonts w:ascii="Times New Roman" w:hAnsi="Times New Roman" w:cs="Times New Roman"/>
            <w:sz w:val="24"/>
            <w:szCs w:val="24"/>
          </w:rPr>
          <w:t>https://link.springer.com/chapter/10.1007/978-3-030-98546-2_23</w:t>
        </w:r>
      </w:hyperlink>
      <w:r w:rsidRPr="00ED6ADF">
        <w:rPr>
          <w:rFonts w:ascii="Times New Roman" w:hAnsi="Times New Roman" w:cs="Times New Roman"/>
          <w:sz w:val="24"/>
          <w:szCs w:val="24"/>
        </w:rPr>
        <w:t xml:space="preserve"> (Accessed: 14 December 2025).</w:t>
      </w:r>
    </w:p>
    <w:p w14:paraId="3189518D"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lastRenderedPageBreak/>
        <w:t xml:space="preserve">Harrison, J.S., Barney, J.B., Freeman, R.E. &amp; Phillips, R.A. (2019) </w:t>
      </w:r>
      <w:r w:rsidRPr="00ED6ADF">
        <w:rPr>
          <w:rFonts w:ascii="Times New Roman" w:hAnsi="Times New Roman" w:cs="Times New Roman"/>
          <w:i/>
          <w:iCs/>
          <w:sz w:val="24"/>
          <w:szCs w:val="24"/>
        </w:rPr>
        <w:t>The Cambridge Handbook of Stakeholder Theory</w:t>
      </w:r>
      <w:r w:rsidRPr="00ED6ADF">
        <w:rPr>
          <w:rFonts w:ascii="Times New Roman" w:hAnsi="Times New Roman" w:cs="Times New Roman"/>
          <w:sz w:val="24"/>
          <w:szCs w:val="24"/>
        </w:rPr>
        <w:t xml:space="preserve">. Cambridge: Cambridge University Press. Available at: </w:t>
      </w:r>
      <w:hyperlink r:id="rId21" w:history="1">
        <w:r w:rsidRPr="00ED6ADF">
          <w:rPr>
            <w:rStyle w:val="Hyperlink"/>
            <w:rFonts w:ascii="Times New Roman" w:hAnsi="Times New Roman" w:cs="Times New Roman"/>
            <w:sz w:val="24"/>
            <w:szCs w:val="24"/>
          </w:rPr>
          <w:t>https://assets.cambridge.org/97811071/91464/frontmatter/9781107191464_frontmatter.pdf</w:t>
        </w:r>
      </w:hyperlink>
      <w:r w:rsidRPr="00ED6ADF">
        <w:rPr>
          <w:rFonts w:ascii="Times New Roman" w:hAnsi="Times New Roman" w:cs="Times New Roman"/>
          <w:sz w:val="24"/>
          <w:szCs w:val="24"/>
        </w:rPr>
        <w:t xml:space="preserve"> (Accessed: 14 December 2025).</w:t>
      </w:r>
    </w:p>
    <w:p w14:paraId="7C0A6B21"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Kujala, J., Leinonen, H., Sachs, S., Heikkinen, A. &amp; Laude, D. (2022) ‘Stakeholder Engagement: Past, Present, and Future’, </w:t>
      </w:r>
      <w:r w:rsidRPr="00ED6ADF">
        <w:rPr>
          <w:rFonts w:ascii="Times New Roman" w:hAnsi="Times New Roman" w:cs="Times New Roman"/>
          <w:i/>
          <w:iCs/>
          <w:sz w:val="24"/>
          <w:szCs w:val="24"/>
        </w:rPr>
        <w:t>Business &amp; Society</w:t>
      </w:r>
      <w:r w:rsidRPr="00ED6ADF">
        <w:rPr>
          <w:rFonts w:ascii="Times New Roman" w:hAnsi="Times New Roman" w:cs="Times New Roman"/>
          <w:sz w:val="24"/>
          <w:szCs w:val="24"/>
        </w:rPr>
        <w:t xml:space="preserve">, 61(5), pp. 1136–1196. doi:10.1177/00076503211066595. Available at: </w:t>
      </w:r>
      <w:hyperlink r:id="rId22" w:history="1">
        <w:r w:rsidRPr="00ED6ADF">
          <w:rPr>
            <w:rStyle w:val="Hyperlink"/>
            <w:rFonts w:ascii="Times New Roman" w:hAnsi="Times New Roman" w:cs="Times New Roman"/>
            <w:sz w:val="24"/>
            <w:szCs w:val="24"/>
          </w:rPr>
          <w:t>https://journals.sagepub.com/doi/pdf/10.1177/00076503211066595</w:t>
        </w:r>
      </w:hyperlink>
      <w:r w:rsidRPr="00ED6ADF">
        <w:rPr>
          <w:rFonts w:ascii="Times New Roman" w:hAnsi="Times New Roman" w:cs="Times New Roman"/>
          <w:sz w:val="24"/>
          <w:szCs w:val="24"/>
        </w:rPr>
        <w:t xml:space="preserve"> (Accessed: 14 December 2025).</w:t>
      </w:r>
    </w:p>
    <w:p w14:paraId="36BCDA2F"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Marešová, P., Klímová, B., </w:t>
      </w:r>
      <w:proofErr w:type="spellStart"/>
      <w:r w:rsidRPr="00ED6ADF">
        <w:rPr>
          <w:rFonts w:ascii="Times New Roman" w:hAnsi="Times New Roman" w:cs="Times New Roman"/>
          <w:sz w:val="24"/>
          <w:szCs w:val="24"/>
        </w:rPr>
        <w:t>Honegr</w:t>
      </w:r>
      <w:proofErr w:type="spellEnd"/>
      <w:r w:rsidRPr="00ED6ADF">
        <w:rPr>
          <w:rFonts w:ascii="Times New Roman" w:hAnsi="Times New Roman" w:cs="Times New Roman"/>
          <w:sz w:val="24"/>
          <w:szCs w:val="24"/>
        </w:rPr>
        <w:t xml:space="preserve">, J. &amp; </w:t>
      </w:r>
      <w:proofErr w:type="spellStart"/>
      <w:r w:rsidRPr="00ED6ADF">
        <w:rPr>
          <w:rFonts w:ascii="Times New Roman" w:hAnsi="Times New Roman" w:cs="Times New Roman"/>
          <w:sz w:val="24"/>
          <w:szCs w:val="24"/>
        </w:rPr>
        <w:t>Kuča</w:t>
      </w:r>
      <w:proofErr w:type="spellEnd"/>
      <w:r w:rsidRPr="00ED6ADF">
        <w:rPr>
          <w:rFonts w:ascii="Times New Roman" w:hAnsi="Times New Roman" w:cs="Times New Roman"/>
          <w:sz w:val="24"/>
          <w:szCs w:val="24"/>
        </w:rPr>
        <w:t xml:space="preserve">, K. (2020) ‘Medical device development process, and associated risks and legislative aspects: systematic review’, </w:t>
      </w:r>
      <w:r w:rsidRPr="00ED6ADF">
        <w:rPr>
          <w:rFonts w:ascii="Times New Roman" w:hAnsi="Times New Roman" w:cs="Times New Roman"/>
          <w:i/>
          <w:iCs/>
          <w:sz w:val="24"/>
          <w:szCs w:val="24"/>
        </w:rPr>
        <w:t>Frontiers in Public Health</w:t>
      </w:r>
      <w:r w:rsidRPr="00ED6ADF">
        <w:rPr>
          <w:rFonts w:ascii="Times New Roman" w:hAnsi="Times New Roman" w:cs="Times New Roman"/>
          <w:sz w:val="24"/>
          <w:szCs w:val="24"/>
        </w:rPr>
        <w:t xml:space="preserve">, 8, 308. doi:10.3389/fpubh.2020.00308. Available at: </w:t>
      </w:r>
      <w:hyperlink r:id="rId23" w:history="1">
        <w:r w:rsidRPr="00ED6ADF">
          <w:rPr>
            <w:rStyle w:val="Hyperlink"/>
            <w:rFonts w:ascii="Times New Roman" w:hAnsi="Times New Roman" w:cs="Times New Roman"/>
            <w:sz w:val="24"/>
            <w:szCs w:val="24"/>
          </w:rPr>
          <w:t>https://www.frontiersin.org/journals/public-health/articles/10.3389/fpubh.2020.00308/full</w:t>
        </w:r>
      </w:hyperlink>
      <w:r w:rsidRPr="00ED6ADF">
        <w:rPr>
          <w:rFonts w:ascii="Times New Roman" w:hAnsi="Times New Roman" w:cs="Times New Roman"/>
          <w:sz w:val="24"/>
          <w:szCs w:val="24"/>
        </w:rPr>
        <w:t xml:space="preserve"> (Accessed: 14 December 2025).</w:t>
      </w:r>
    </w:p>
    <w:p w14:paraId="060B0708"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Morris, R.A. &amp; McWhorter, S.B. (2008) </w:t>
      </w:r>
      <w:r w:rsidRPr="00ED6ADF">
        <w:rPr>
          <w:rFonts w:ascii="Times New Roman" w:hAnsi="Times New Roman" w:cs="Times New Roman"/>
          <w:i/>
          <w:iCs/>
          <w:sz w:val="24"/>
          <w:szCs w:val="24"/>
        </w:rPr>
        <w:t>Project management that works</w:t>
      </w:r>
      <w:r w:rsidRPr="00ED6ADF">
        <w:rPr>
          <w:rFonts w:ascii="Times New Roman" w:hAnsi="Times New Roman" w:cs="Times New Roman"/>
          <w:sz w:val="24"/>
          <w:szCs w:val="24"/>
        </w:rPr>
        <w:t xml:space="preserve">. New York: </w:t>
      </w:r>
      <w:proofErr w:type="spellStart"/>
      <w:r w:rsidRPr="00ED6ADF">
        <w:rPr>
          <w:rFonts w:ascii="Times New Roman" w:hAnsi="Times New Roman" w:cs="Times New Roman"/>
          <w:sz w:val="24"/>
          <w:szCs w:val="24"/>
        </w:rPr>
        <w:t>Amacom</w:t>
      </w:r>
      <w:proofErr w:type="spellEnd"/>
      <w:r w:rsidRPr="00ED6ADF">
        <w:rPr>
          <w:rFonts w:ascii="Times New Roman" w:hAnsi="Times New Roman" w:cs="Times New Roman"/>
          <w:sz w:val="24"/>
          <w:szCs w:val="24"/>
        </w:rPr>
        <w:t>.</w:t>
      </w:r>
    </w:p>
    <w:p w14:paraId="70197C18"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Popa, A.L., </w:t>
      </w:r>
      <w:proofErr w:type="spellStart"/>
      <w:r w:rsidRPr="00ED6ADF">
        <w:rPr>
          <w:rFonts w:ascii="Times New Roman" w:hAnsi="Times New Roman" w:cs="Times New Roman"/>
          <w:sz w:val="24"/>
          <w:szCs w:val="24"/>
        </w:rPr>
        <w:t>Ţarcă</w:t>
      </w:r>
      <w:proofErr w:type="spellEnd"/>
      <w:r w:rsidRPr="00ED6ADF">
        <w:rPr>
          <w:rFonts w:ascii="Times New Roman" w:hAnsi="Times New Roman" w:cs="Times New Roman"/>
          <w:sz w:val="24"/>
          <w:szCs w:val="24"/>
        </w:rPr>
        <w:t xml:space="preserve">, N.N., Sasu, D.V., Bodog, S.A., Roşca, R.D. &amp; Tarcza, T.M. (2022) ‘Exploring marketing insights for healthcare: trends and perspectives based on literature investigation’, </w:t>
      </w:r>
      <w:r w:rsidRPr="00ED6ADF">
        <w:rPr>
          <w:rFonts w:ascii="Times New Roman" w:hAnsi="Times New Roman" w:cs="Times New Roman"/>
          <w:i/>
          <w:iCs/>
          <w:sz w:val="24"/>
          <w:szCs w:val="24"/>
        </w:rPr>
        <w:t>Sustainability</w:t>
      </w:r>
      <w:r w:rsidRPr="00ED6ADF">
        <w:rPr>
          <w:rFonts w:ascii="Times New Roman" w:hAnsi="Times New Roman" w:cs="Times New Roman"/>
          <w:sz w:val="24"/>
          <w:szCs w:val="24"/>
        </w:rPr>
        <w:t xml:space="preserve">, 14(17), 10499. doi:10.3390/su141710499. Available at: </w:t>
      </w:r>
      <w:hyperlink r:id="rId24" w:history="1">
        <w:r w:rsidRPr="00ED6ADF">
          <w:rPr>
            <w:rStyle w:val="Hyperlink"/>
            <w:rFonts w:ascii="Times New Roman" w:hAnsi="Times New Roman" w:cs="Times New Roman"/>
            <w:sz w:val="24"/>
            <w:szCs w:val="24"/>
          </w:rPr>
          <w:t>https://www.mdpi.com/2071-1050/14/17/10499</w:t>
        </w:r>
      </w:hyperlink>
      <w:r w:rsidRPr="00ED6ADF">
        <w:rPr>
          <w:rFonts w:ascii="Times New Roman" w:hAnsi="Times New Roman" w:cs="Times New Roman"/>
          <w:sz w:val="24"/>
          <w:szCs w:val="24"/>
        </w:rPr>
        <w:t xml:space="preserve"> (Accessed: 14 December 2025).</w:t>
      </w:r>
    </w:p>
    <w:p w14:paraId="1CBA9BC8"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Project Management Institute (2008) </w:t>
      </w:r>
      <w:r w:rsidRPr="00ED6ADF">
        <w:rPr>
          <w:rFonts w:ascii="Times New Roman" w:hAnsi="Times New Roman" w:cs="Times New Roman"/>
          <w:i/>
          <w:iCs/>
          <w:sz w:val="24"/>
          <w:szCs w:val="24"/>
        </w:rPr>
        <w:t>A guide to the project management body of knowledge (PMBOK® Guide)</w:t>
      </w:r>
      <w:r w:rsidRPr="00ED6ADF">
        <w:rPr>
          <w:rFonts w:ascii="Times New Roman" w:hAnsi="Times New Roman" w:cs="Times New Roman"/>
          <w:sz w:val="24"/>
          <w:szCs w:val="24"/>
        </w:rPr>
        <w:t xml:space="preserve"> (Fourth ed.). Newtown Square, PA: Project Management Institute.</w:t>
      </w:r>
    </w:p>
    <w:p w14:paraId="3DF71342"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Schedler, A. (1999) ‘Conceptualizing Accountability’, in Schedler, A., Diamond, L. &amp; Plattner, M.F. (eds.) </w:t>
      </w:r>
      <w:r w:rsidRPr="00ED6ADF">
        <w:rPr>
          <w:rFonts w:ascii="Times New Roman" w:hAnsi="Times New Roman" w:cs="Times New Roman"/>
          <w:i/>
          <w:iCs/>
          <w:sz w:val="24"/>
          <w:szCs w:val="24"/>
        </w:rPr>
        <w:t>The Self-Restraining State: Power and Accountability in New Democracies</w:t>
      </w:r>
      <w:r w:rsidRPr="00ED6ADF">
        <w:rPr>
          <w:rFonts w:ascii="Times New Roman" w:hAnsi="Times New Roman" w:cs="Times New Roman"/>
          <w:sz w:val="24"/>
          <w:szCs w:val="24"/>
        </w:rPr>
        <w:t>. Boulder, CO: Lynne Rienner Publishers, pp. 13–28.</w:t>
      </w:r>
    </w:p>
    <w:p w14:paraId="4AAAAF61" w14:textId="77777777" w:rsidR="00D205A4" w:rsidRPr="00ED6ADF" w:rsidRDefault="00D205A4" w:rsidP="00D205A4">
      <w:pPr>
        <w:numPr>
          <w:ilvl w:val="0"/>
          <w:numId w:val="17"/>
        </w:numPr>
        <w:spacing w:line="360" w:lineRule="auto"/>
        <w:rPr>
          <w:rFonts w:ascii="Times New Roman" w:hAnsi="Times New Roman" w:cs="Times New Roman"/>
          <w:sz w:val="24"/>
          <w:szCs w:val="24"/>
        </w:rPr>
      </w:pPr>
      <w:r w:rsidRPr="00ED6ADF">
        <w:rPr>
          <w:rFonts w:ascii="Times New Roman" w:hAnsi="Times New Roman" w:cs="Times New Roman"/>
          <w:sz w:val="24"/>
          <w:szCs w:val="24"/>
        </w:rPr>
        <w:t xml:space="preserve">Smith, V.J. (2015) </w:t>
      </w:r>
      <w:r w:rsidRPr="00ED6ADF">
        <w:rPr>
          <w:rFonts w:ascii="Times New Roman" w:hAnsi="Times New Roman" w:cs="Times New Roman"/>
          <w:i/>
          <w:iCs/>
          <w:sz w:val="24"/>
          <w:szCs w:val="24"/>
        </w:rPr>
        <w:t>A qualitative study: Clinical marketing strategies for medical devices innovations that increase adoption in the USA</w:t>
      </w:r>
      <w:r w:rsidRPr="00ED6ADF">
        <w:rPr>
          <w:rFonts w:ascii="Times New Roman" w:hAnsi="Times New Roman" w:cs="Times New Roman"/>
          <w:sz w:val="24"/>
          <w:szCs w:val="24"/>
        </w:rPr>
        <w:t xml:space="preserve">. Master’s Research Project, Saint Mary’s University, Halifax. Available at: </w:t>
      </w:r>
      <w:hyperlink r:id="rId25" w:history="1">
        <w:r w:rsidRPr="00ED6ADF">
          <w:rPr>
            <w:rStyle w:val="Hyperlink"/>
            <w:rFonts w:ascii="Times New Roman" w:hAnsi="Times New Roman" w:cs="Times New Roman"/>
            <w:sz w:val="24"/>
            <w:szCs w:val="24"/>
          </w:rPr>
          <w:t>https://library2.smu.ca/bitstream/handle/01/26143/Smith_Victoria_MRP_2015.pdf</w:t>
        </w:r>
      </w:hyperlink>
      <w:r w:rsidRPr="00ED6ADF">
        <w:rPr>
          <w:rFonts w:ascii="Times New Roman" w:hAnsi="Times New Roman" w:cs="Times New Roman"/>
          <w:sz w:val="24"/>
          <w:szCs w:val="24"/>
        </w:rPr>
        <w:t xml:space="preserve"> (Accessed: 14 December 2025).</w:t>
      </w:r>
    </w:p>
    <w:p w14:paraId="1117055E" w14:textId="77777777" w:rsidR="00D205A4" w:rsidRPr="00A06FE6" w:rsidRDefault="00D205A4" w:rsidP="00D205A4">
      <w:pPr>
        <w:ind w:left="720"/>
        <w:rPr>
          <w:rFonts w:ascii="Times New Roman" w:hAnsi="Times New Roman" w:cs="Times New Roman"/>
          <w:sz w:val="24"/>
          <w:szCs w:val="24"/>
        </w:rPr>
      </w:pPr>
    </w:p>
    <w:p w14:paraId="14A06691" w14:textId="77777777" w:rsidR="00FF07F2" w:rsidRDefault="00FF07F2"/>
    <w:sectPr w:rsidR="00FF07F2" w:rsidSect="00D205A4">
      <w:footerReference w:type="default" r:id="rId26"/>
      <w:pgSz w:w="11906" w:h="16838"/>
      <w:pgMar w:top="1440" w:right="1440" w:bottom="1440" w:left="1440" w:header="708" w:footer="708"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826FA" w14:textId="77777777" w:rsidR="00D205A4" w:rsidRDefault="00D205A4" w:rsidP="002534B7">
    <w:pPr>
      <w:pStyle w:val="Footer"/>
      <w:tabs>
        <w:tab w:val="clear" w:pos="4513"/>
        <w:tab w:val="clear" w:pos="9026"/>
        <w:tab w:val="left" w:pos="8193"/>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9102721"/>
      <w:docPartObj>
        <w:docPartGallery w:val="Page Numbers (Bottom of Page)"/>
        <w:docPartUnique/>
      </w:docPartObj>
    </w:sdtPr>
    <w:sdtContent>
      <w:p w14:paraId="1A29ECE5" w14:textId="77777777" w:rsidR="00D205A4" w:rsidRDefault="00D205A4">
        <w:pPr>
          <w:pStyle w:val="Footer"/>
          <w:jc w:val="right"/>
        </w:pPr>
        <w:r>
          <w:fldChar w:fldCharType="begin"/>
        </w:r>
        <w:r>
          <w:instrText>PAGE   \* MERGEFORMAT</w:instrText>
        </w:r>
        <w:r>
          <w:fldChar w:fldCharType="separate"/>
        </w:r>
        <w:r>
          <w:t>2</w:t>
        </w:r>
        <w:r>
          <w:fldChar w:fldCharType="end"/>
        </w:r>
      </w:p>
    </w:sdtContent>
  </w:sdt>
  <w:p w14:paraId="5571DA37" w14:textId="77777777" w:rsidR="00D205A4" w:rsidRDefault="00D205A4" w:rsidP="002534B7">
    <w:pPr>
      <w:pStyle w:val="Footer"/>
      <w:tabs>
        <w:tab w:val="clear" w:pos="4513"/>
        <w:tab w:val="clear" w:pos="9026"/>
        <w:tab w:val="left" w:pos="8193"/>
      </w:tabs>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A7D45"/>
    <w:multiLevelType w:val="multilevel"/>
    <w:tmpl w:val="4932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235D9"/>
    <w:multiLevelType w:val="multilevel"/>
    <w:tmpl w:val="217A8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3703D2"/>
    <w:multiLevelType w:val="multilevel"/>
    <w:tmpl w:val="87F2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12181"/>
    <w:multiLevelType w:val="multilevel"/>
    <w:tmpl w:val="097C2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D0EC0"/>
    <w:multiLevelType w:val="multilevel"/>
    <w:tmpl w:val="32704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3C4816"/>
    <w:multiLevelType w:val="hybridMultilevel"/>
    <w:tmpl w:val="6316A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D59C6"/>
    <w:multiLevelType w:val="hybridMultilevel"/>
    <w:tmpl w:val="93D6E228"/>
    <w:lvl w:ilvl="0" w:tplc="DEBEB79A">
      <w:start w:val="1"/>
      <w:numFmt w:val="bullet"/>
      <w:lvlText w:val="•"/>
      <w:lvlJc w:val="left"/>
      <w:pPr>
        <w:tabs>
          <w:tab w:val="num" w:pos="720"/>
        </w:tabs>
        <w:ind w:left="720" w:hanging="360"/>
      </w:pPr>
      <w:rPr>
        <w:rFonts w:ascii="Arial" w:hAnsi="Arial" w:hint="default"/>
      </w:rPr>
    </w:lvl>
    <w:lvl w:ilvl="1" w:tplc="3CF27F2A" w:tentative="1">
      <w:start w:val="1"/>
      <w:numFmt w:val="bullet"/>
      <w:lvlText w:val="•"/>
      <w:lvlJc w:val="left"/>
      <w:pPr>
        <w:tabs>
          <w:tab w:val="num" w:pos="1440"/>
        </w:tabs>
        <w:ind w:left="1440" w:hanging="360"/>
      </w:pPr>
      <w:rPr>
        <w:rFonts w:ascii="Arial" w:hAnsi="Arial" w:hint="default"/>
      </w:rPr>
    </w:lvl>
    <w:lvl w:ilvl="2" w:tplc="EF507140" w:tentative="1">
      <w:start w:val="1"/>
      <w:numFmt w:val="bullet"/>
      <w:lvlText w:val="•"/>
      <w:lvlJc w:val="left"/>
      <w:pPr>
        <w:tabs>
          <w:tab w:val="num" w:pos="2160"/>
        </w:tabs>
        <w:ind w:left="2160" w:hanging="360"/>
      </w:pPr>
      <w:rPr>
        <w:rFonts w:ascii="Arial" w:hAnsi="Arial" w:hint="default"/>
      </w:rPr>
    </w:lvl>
    <w:lvl w:ilvl="3" w:tplc="3A9CFD82" w:tentative="1">
      <w:start w:val="1"/>
      <w:numFmt w:val="bullet"/>
      <w:lvlText w:val="•"/>
      <w:lvlJc w:val="left"/>
      <w:pPr>
        <w:tabs>
          <w:tab w:val="num" w:pos="2880"/>
        </w:tabs>
        <w:ind w:left="2880" w:hanging="360"/>
      </w:pPr>
      <w:rPr>
        <w:rFonts w:ascii="Arial" w:hAnsi="Arial" w:hint="default"/>
      </w:rPr>
    </w:lvl>
    <w:lvl w:ilvl="4" w:tplc="1E282462" w:tentative="1">
      <w:start w:val="1"/>
      <w:numFmt w:val="bullet"/>
      <w:lvlText w:val="•"/>
      <w:lvlJc w:val="left"/>
      <w:pPr>
        <w:tabs>
          <w:tab w:val="num" w:pos="3600"/>
        </w:tabs>
        <w:ind w:left="3600" w:hanging="360"/>
      </w:pPr>
      <w:rPr>
        <w:rFonts w:ascii="Arial" w:hAnsi="Arial" w:hint="default"/>
      </w:rPr>
    </w:lvl>
    <w:lvl w:ilvl="5" w:tplc="2F507552" w:tentative="1">
      <w:start w:val="1"/>
      <w:numFmt w:val="bullet"/>
      <w:lvlText w:val="•"/>
      <w:lvlJc w:val="left"/>
      <w:pPr>
        <w:tabs>
          <w:tab w:val="num" w:pos="4320"/>
        </w:tabs>
        <w:ind w:left="4320" w:hanging="360"/>
      </w:pPr>
      <w:rPr>
        <w:rFonts w:ascii="Arial" w:hAnsi="Arial" w:hint="default"/>
      </w:rPr>
    </w:lvl>
    <w:lvl w:ilvl="6" w:tplc="328A2C04" w:tentative="1">
      <w:start w:val="1"/>
      <w:numFmt w:val="bullet"/>
      <w:lvlText w:val="•"/>
      <w:lvlJc w:val="left"/>
      <w:pPr>
        <w:tabs>
          <w:tab w:val="num" w:pos="5040"/>
        </w:tabs>
        <w:ind w:left="5040" w:hanging="360"/>
      </w:pPr>
      <w:rPr>
        <w:rFonts w:ascii="Arial" w:hAnsi="Arial" w:hint="default"/>
      </w:rPr>
    </w:lvl>
    <w:lvl w:ilvl="7" w:tplc="0E1EE77A" w:tentative="1">
      <w:start w:val="1"/>
      <w:numFmt w:val="bullet"/>
      <w:lvlText w:val="•"/>
      <w:lvlJc w:val="left"/>
      <w:pPr>
        <w:tabs>
          <w:tab w:val="num" w:pos="5760"/>
        </w:tabs>
        <w:ind w:left="5760" w:hanging="360"/>
      </w:pPr>
      <w:rPr>
        <w:rFonts w:ascii="Arial" w:hAnsi="Arial" w:hint="default"/>
      </w:rPr>
    </w:lvl>
    <w:lvl w:ilvl="8" w:tplc="F8A6AC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3712695"/>
    <w:multiLevelType w:val="hybridMultilevel"/>
    <w:tmpl w:val="CC7C352E"/>
    <w:lvl w:ilvl="0" w:tplc="74568F6C">
      <w:start w:val="1"/>
      <w:numFmt w:val="bullet"/>
      <w:lvlText w:val="•"/>
      <w:lvlJc w:val="left"/>
      <w:pPr>
        <w:tabs>
          <w:tab w:val="num" w:pos="720"/>
        </w:tabs>
        <w:ind w:left="720" w:hanging="360"/>
      </w:pPr>
      <w:rPr>
        <w:rFonts w:ascii="Arial" w:hAnsi="Arial" w:hint="default"/>
      </w:rPr>
    </w:lvl>
    <w:lvl w:ilvl="1" w:tplc="91446276" w:tentative="1">
      <w:start w:val="1"/>
      <w:numFmt w:val="bullet"/>
      <w:lvlText w:val="•"/>
      <w:lvlJc w:val="left"/>
      <w:pPr>
        <w:tabs>
          <w:tab w:val="num" w:pos="1440"/>
        </w:tabs>
        <w:ind w:left="1440" w:hanging="360"/>
      </w:pPr>
      <w:rPr>
        <w:rFonts w:ascii="Arial" w:hAnsi="Arial" w:hint="default"/>
      </w:rPr>
    </w:lvl>
    <w:lvl w:ilvl="2" w:tplc="D676F556" w:tentative="1">
      <w:start w:val="1"/>
      <w:numFmt w:val="bullet"/>
      <w:lvlText w:val="•"/>
      <w:lvlJc w:val="left"/>
      <w:pPr>
        <w:tabs>
          <w:tab w:val="num" w:pos="2160"/>
        </w:tabs>
        <w:ind w:left="2160" w:hanging="360"/>
      </w:pPr>
      <w:rPr>
        <w:rFonts w:ascii="Arial" w:hAnsi="Arial" w:hint="default"/>
      </w:rPr>
    </w:lvl>
    <w:lvl w:ilvl="3" w:tplc="9DC88388" w:tentative="1">
      <w:start w:val="1"/>
      <w:numFmt w:val="bullet"/>
      <w:lvlText w:val="•"/>
      <w:lvlJc w:val="left"/>
      <w:pPr>
        <w:tabs>
          <w:tab w:val="num" w:pos="2880"/>
        </w:tabs>
        <w:ind w:left="2880" w:hanging="360"/>
      </w:pPr>
      <w:rPr>
        <w:rFonts w:ascii="Arial" w:hAnsi="Arial" w:hint="default"/>
      </w:rPr>
    </w:lvl>
    <w:lvl w:ilvl="4" w:tplc="691029C8" w:tentative="1">
      <w:start w:val="1"/>
      <w:numFmt w:val="bullet"/>
      <w:lvlText w:val="•"/>
      <w:lvlJc w:val="left"/>
      <w:pPr>
        <w:tabs>
          <w:tab w:val="num" w:pos="3600"/>
        </w:tabs>
        <w:ind w:left="3600" w:hanging="360"/>
      </w:pPr>
      <w:rPr>
        <w:rFonts w:ascii="Arial" w:hAnsi="Arial" w:hint="default"/>
      </w:rPr>
    </w:lvl>
    <w:lvl w:ilvl="5" w:tplc="63D68D92" w:tentative="1">
      <w:start w:val="1"/>
      <w:numFmt w:val="bullet"/>
      <w:lvlText w:val="•"/>
      <w:lvlJc w:val="left"/>
      <w:pPr>
        <w:tabs>
          <w:tab w:val="num" w:pos="4320"/>
        </w:tabs>
        <w:ind w:left="4320" w:hanging="360"/>
      </w:pPr>
      <w:rPr>
        <w:rFonts w:ascii="Arial" w:hAnsi="Arial" w:hint="default"/>
      </w:rPr>
    </w:lvl>
    <w:lvl w:ilvl="6" w:tplc="B12A4738" w:tentative="1">
      <w:start w:val="1"/>
      <w:numFmt w:val="bullet"/>
      <w:lvlText w:val="•"/>
      <w:lvlJc w:val="left"/>
      <w:pPr>
        <w:tabs>
          <w:tab w:val="num" w:pos="5040"/>
        </w:tabs>
        <w:ind w:left="5040" w:hanging="360"/>
      </w:pPr>
      <w:rPr>
        <w:rFonts w:ascii="Arial" w:hAnsi="Arial" w:hint="default"/>
      </w:rPr>
    </w:lvl>
    <w:lvl w:ilvl="7" w:tplc="82D8F910" w:tentative="1">
      <w:start w:val="1"/>
      <w:numFmt w:val="bullet"/>
      <w:lvlText w:val="•"/>
      <w:lvlJc w:val="left"/>
      <w:pPr>
        <w:tabs>
          <w:tab w:val="num" w:pos="5760"/>
        </w:tabs>
        <w:ind w:left="5760" w:hanging="360"/>
      </w:pPr>
      <w:rPr>
        <w:rFonts w:ascii="Arial" w:hAnsi="Arial" w:hint="default"/>
      </w:rPr>
    </w:lvl>
    <w:lvl w:ilvl="8" w:tplc="66309C5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A9056AC"/>
    <w:multiLevelType w:val="multilevel"/>
    <w:tmpl w:val="733AE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E70CDC"/>
    <w:multiLevelType w:val="multilevel"/>
    <w:tmpl w:val="1E842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E558F5"/>
    <w:multiLevelType w:val="multilevel"/>
    <w:tmpl w:val="E10AF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B4080C"/>
    <w:multiLevelType w:val="multilevel"/>
    <w:tmpl w:val="E1C25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99135B"/>
    <w:multiLevelType w:val="multilevel"/>
    <w:tmpl w:val="9B302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BA6A5D"/>
    <w:multiLevelType w:val="multilevel"/>
    <w:tmpl w:val="5D06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29461A"/>
    <w:multiLevelType w:val="multilevel"/>
    <w:tmpl w:val="104EB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3E4743"/>
    <w:multiLevelType w:val="multilevel"/>
    <w:tmpl w:val="4186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D65580"/>
    <w:multiLevelType w:val="multilevel"/>
    <w:tmpl w:val="C3FE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423207">
    <w:abstractNumId w:val="5"/>
  </w:num>
  <w:num w:numId="2" w16cid:durableId="1125196330">
    <w:abstractNumId w:val="0"/>
  </w:num>
  <w:num w:numId="3" w16cid:durableId="1281687554">
    <w:abstractNumId w:val="16"/>
  </w:num>
  <w:num w:numId="4" w16cid:durableId="533079525">
    <w:abstractNumId w:val="14"/>
  </w:num>
  <w:num w:numId="5" w16cid:durableId="185873060">
    <w:abstractNumId w:val="15"/>
  </w:num>
  <w:num w:numId="6" w16cid:durableId="1202475250">
    <w:abstractNumId w:val="13"/>
  </w:num>
  <w:num w:numId="7" w16cid:durableId="1542790507">
    <w:abstractNumId w:val="1"/>
  </w:num>
  <w:num w:numId="8" w16cid:durableId="717096641">
    <w:abstractNumId w:val="10"/>
  </w:num>
  <w:num w:numId="9" w16cid:durableId="1841845611">
    <w:abstractNumId w:val="7"/>
  </w:num>
  <w:num w:numId="10" w16cid:durableId="354842883">
    <w:abstractNumId w:val="6"/>
  </w:num>
  <w:num w:numId="11" w16cid:durableId="503207422">
    <w:abstractNumId w:val="9"/>
  </w:num>
  <w:num w:numId="12" w16cid:durableId="1748378523">
    <w:abstractNumId w:val="2"/>
  </w:num>
  <w:num w:numId="13" w16cid:durableId="2032560012">
    <w:abstractNumId w:val="11"/>
  </w:num>
  <w:num w:numId="14" w16cid:durableId="116607569">
    <w:abstractNumId w:val="12"/>
  </w:num>
  <w:num w:numId="15" w16cid:durableId="905144128">
    <w:abstractNumId w:val="3"/>
  </w:num>
  <w:num w:numId="16" w16cid:durableId="357778527">
    <w:abstractNumId w:val="8"/>
  </w:num>
  <w:num w:numId="17" w16cid:durableId="5169702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A99"/>
    <w:rsid w:val="003B4776"/>
    <w:rsid w:val="008A4A99"/>
    <w:rsid w:val="00945B16"/>
    <w:rsid w:val="00BB5DB8"/>
    <w:rsid w:val="00D205A4"/>
    <w:rsid w:val="00F320D4"/>
    <w:rsid w:val="00FE3A25"/>
    <w:rsid w:val="00FF0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7A8DE"/>
  <w15:chartTrackingRefBased/>
  <w15:docId w15:val="{E57130F2-CD8F-47BB-8A5C-F8027AC77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5A4"/>
  </w:style>
  <w:style w:type="paragraph" w:styleId="Heading1">
    <w:name w:val="heading 1"/>
    <w:basedOn w:val="Normal"/>
    <w:next w:val="Normal"/>
    <w:link w:val="Heading1Char"/>
    <w:uiPriority w:val="9"/>
    <w:qFormat/>
    <w:rsid w:val="008A4A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A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A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A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A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A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A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A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A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A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A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A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A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A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A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A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A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A99"/>
    <w:rPr>
      <w:rFonts w:eastAsiaTheme="majorEastAsia" w:cstheme="majorBidi"/>
      <w:color w:val="272727" w:themeColor="text1" w:themeTint="D8"/>
    </w:rPr>
  </w:style>
  <w:style w:type="paragraph" w:styleId="Title">
    <w:name w:val="Title"/>
    <w:basedOn w:val="Normal"/>
    <w:next w:val="Normal"/>
    <w:link w:val="TitleChar"/>
    <w:uiPriority w:val="10"/>
    <w:qFormat/>
    <w:rsid w:val="008A4A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A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A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A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A99"/>
    <w:pPr>
      <w:spacing w:before="160"/>
      <w:jc w:val="center"/>
    </w:pPr>
    <w:rPr>
      <w:i/>
      <w:iCs/>
      <w:color w:val="404040" w:themeColor="text1" w:themeTint="BF"/>
    </w:rPr>
  </w:style>
  <w:style w:type="character" w:customStyle="1" w:styleId="QuoteChar">
    <w:name w:val="Quote Char"/>
    <w:basedOn w:val="DefaultParagraphFont"/>
    <w:link w:val="Quote"/>
    <w:uiPriority w:val="29"/>
    <w:rsid w:val="008A4A99"/>
    <w:rPr>
      <w:i/>
      <w:iCs/>
      <w:color w:val="404040" w:themeColor="text1" w:themeTint="BF"/>
    </w:rPr>
  </w:style>
  <w:style w:type="paragraph" w:styleId="ListParagraph">
    <w:name w:val="List Paragraph"/>
    <w:basedOn w:val="Normal"/>
    <w:uiPriority w:val="34"/>
    <w:qFormat/>
    <w:rsid w:val="008A4A99"/>
    <w:pPr>
      <w:ind w:left="720"/>
      <w:contextualSpacing/>
    </w:pPr>
  </w:style>
  <w:style w:type="character" w:styleId="IntenseEmphasis">
    <w:name w:val="Intense Emphasis"/>
    <w:basedOn w:val="DefaultParagraphFont"/>
    <w:uiPriority w:val="21"/>
    <w:qFormat/>
    <w:rsid w:val="008A4A99"/>
    <w:rPr>
      <w:i/>
      <w:iCs/>
      <w:color w:val="0F4761" w:themeColor="accent1" w:themeShade="BF"/>
    </w:rPr>
  </w:style>
  <w:style w:type="paragraph" w:styleId="IntenseQuote">
    <w:name w:val="Intense Quote"/>
    <w:basedOn w:val="Normal"/>
    <w:next w:val="Normal"/>
    <w:link w:val="IntenseQuoteChar"/>
    <w:uiPriority w:val="30"/>
    <w:qFormat/>
    <w:rsid w:val="008A4A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A99"/>
    <w:rPr>
      <w:i/>
      <w:iCs/>
      <w:color w:val="0F4761" w:themeColor="accent1" w:themeShade="BF"/>
    </w:rPr>
  </w:style>
  <w:style w:type="character" w:styleId="IntenseReference">
    <w:name w:val="Intense Reference"/>
    <w:basedOn w:val="DefaultParagraphFont"/>
    <w:uiPriority w:val="32"/>
    <w:qFormat/>
    <w:rsid w:val="008A4A99"/>
    <w:rPr>
      <w:b/>
      <w:bCs/>
      <w:smallCaps/>
      <w:color w:val="0F4761" w:themeColor="accent1" w:themeShade="BF"/>
      <w:spacing w:val="5"/>
    </w:rPr>
  </w:style>
  <w:style w:type="paragraph" w:styleId="Header">
    <w:name w:val="header"/>
    <w:basedOn w:val="Normal"/>
    <w:link w:val="HeaderChar"/>
    <w:uiPriority w:val="99"/>
    <w:unhideWhenUsed/>
    <w:rsid w:val="00D205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5A4"/>
  </w:style>
  <w:style w:type="paragraph" w:styleId="Footer">
    <w:name w:val="footer"/>
    <w:basedOn w:val="Normal"/>
    <w:link w:val="FooterChar"/>
    <w:uiPriority w:val="99"/>
    <w:unhideWhenUsed/>
    <w:rsid w:val="00D205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5A4"/>
  </w:style>
  <w:style w:type="table" w:styleId="TableGrid">
    <w:name w:val="Table Grid"/>
    <w:basedOn w:val="TableNormal"/>
    <w:uiPriority w:val="39"/>
    <w:rsid w:val="00D205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205A4"/>
    <w:rPr>
      <w:color w:val="467886" w:themeColor="hyperlink"/>
      <w:u w:val="single"/>
    </w:rPr>
  </w:style>
  <w:style w:type="character" w:styleId="UnresolvedMention">
    <w:name w:val="Unresolved Mention"/>
    <w:basedOn w:val="DefaultParagraphFont"/>
    <w:uiPriority w:val="99"/>
    <w:semiHidden/>
    <w:unhideWhenUsed/>
    <w:rsid w:val="00D205A4"/>
    <w:rPr>
      <w:color w:val="605E5C"/>
      <w:shd w:val="clear" w:color="auto" w:fill="E1DFDD"/>
    </w:rPr>
  </w:style>
  <w:style w:type="paragraph" w:styleId="NormalWeb">
    <w:name w:val="Normal (Web)"/>
    <w:basedOn w:val="Normal"/>
    <w:uiPriority w:val="99"/>
    <w:semiHidden/>
    <w:unhideWhenUsed/>
    <w:rsid w:val="00D205A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205A4"/>
    <w:rPr>
      <w:b/>
      <w:bCs/>
    </w:rPr>
  </w:style>
  <w:style w:type="character" w:styleId="Emphasis">
    <w:name w:val="Emphasis"/>
    <w:basedOn w:val="DefaultParagraphFont"/>
    <w:uiPriority w:val="20"/>
    <w:qFormat/>
    <w:rsid w:val="00D205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hyperlink" Target="https://www.mdpi.com/1424-8220/21/2/543"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assets.cambridge.org/97811071/91464/frontmatter/9781107191464_frontmatter.pdf"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infoq.com/articles/Interview-Johnson-Standish-CHAOS" TargetMode="External"/><Relationship Id="rId25" Type="http://schemas.openxmlformats.org/officeDocument/2006/relationships/hyperlink" Target="https://library2.smu.ca/bitstream/handle/01/26143/Smith_Victoria_MRP_2015.pdf" TargetMode="External"/><Relationship Id="rId2" Type="http://schemas.openxmlformats.org/officeDocument/2006/relationships/styles" Target="styles.xml"/><Relationship Id="rId16" Type="http://schemas.openxmlformats.org/officeDocument/2006/relationships/hyperlink" Target="https://www.globalknowledge.com/training/generic.asp?pageid=1644&amp;country=United+States" TargetMode="External"/><Relationship Id="rId20" Type="http://schemas.openxmlformats.org/officeDocument/2006/relationships/hyperlink" Target="https://link.springer.com/chapter/10.1007/978-3-030-98546-2_23" TargetMode="Externa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image" Target="media/image6.png"/><Relationship Id="rId24" Type="http://schemas.openxmlformats.org/officeDocument/2006/relationships/hyperlink" Target="https://www.mdpi.com/2071-1050/14/17/10499" TargetMode="External"/><Relationship Id="rId5" Type="http://schemas.openxmlformats.org/officeDocument/2006/relationships/image" Target="media/image1.png"/><Relationship Id="rId15" Type="http://schemas.openxmlformats.org/officeDocument/2006/relationships/hyperlink" Target="https://link.springer.com/article/10.1007/s12553-023-00801-y" TargetMode="External"/><Relationship Id="rId23" Type="http://schemas.openxmlformats.org/officeDocument/2006/relationships/hyperlink" Target="https://www.frontiersin.org/journals/public-health/articles/10.3389/fpubh.2020.00308/full" TargetMode="External"/><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academic.oup.com/book/52361/chapter/421267724"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journals.sagepub.com/doi/pdf/10.1177/0007650321106659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36</Pages>
  <Words>6460</Words>
  <Characters>36823</Characters>
  <Application>Microsoft Office Word</Application>
  <DocSecurity>0</DocSecurity>
  <Lines>306</Lines>
  <Paragraphs>86</Paragraphs>
  <ScaleCrop>false</ScaleCrop>
  <Company/>
  <LinksUpToDate>false</LinksUpToDate>
  <CharactersWithSpaces>43197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Elizaveta Tsingel</dc:creator>
  <cp:keywords/>
  <dc:description/>
  <cp:lastModifiedBy>Elizaveta Tsingel</cp:lastModifiedBy>
  <cp:revision>2</cp:revision>
  <dcterms:created xsi:type="dcterms:W3CDTF">2025-12-14T14:23:00Z</dcterms:created>
  <dcterms:modified xsi:type="dcterms:W3CDTF">2025-12-14T14:23:00Z</dcterms:modified>
</cp:coreProperties>
</file>