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5776B" w14:textId="77777777" w:rsidR="0042751D" w:rsidRDefault="0042751D" w:rsidP="0042751D">
      <w:pPr>
        <w:spacing w:after="138"/>
        <w:ind w:left="40" w:right="0"/>
        <w:jc w:val="left"/>
        <w:rPr>
          <w:b/>
          <w:sz w:val="28"/>
        </w:rPr>
      </w:pPr>
      <w:r w:rsidRPr="00217A26">
        <w:rPr>
          <w:b/>
          <w:sz w:val="28"/>
        </w:rPr>
        <w:t>Component 2 Research Report: Digital Exclusion in UK Health and Social Care</w:t>
      </w:r>
    </w:p>
    <w:p w14:paraId="7A932F77" w14:textId="77777777" w:rsidR="0042751D" w:rsidRPr="00217A26" w:rsidRDefault="0042751D" w:rsidP="0042751D">
      <w:pPr>
        <w:spacing w:after="138"/>
        <w:ind w:left="40" w:right="0"/>
        <w:jc w:val="left"/>
        <w:rPr>
          <w:b/>
          <w:bCs/>
        </w:rPr>
      </w:pPr>
    </w:p>
    <w:p w14:paraId="7B90E223" w14:textId="77777777" w:rsidR="0042751D" w:rsidRPr="00217A26" w:rsidRDefault="0042751D" w:rsidP="0042751D">
      <w:pPr>
        <w:spacing w:after="333"/>
        <w:ind w:left="0" w:right="0" w:firstLine="0"/>
        <w:rPr>
          <w:b/>
          <w:bCs/>
        </w:rPr>
      </w:pPr>
      <w:r w:rsidRPr="00217A26">
        <w:rPr>
          <w:b/>
          <w:bCs/>
          <w:sz w:val="28"/>
        </w:rPr>
        <w:t>Student name:</w:t>
      </w:r>
      <w:r>
        <w:rPr>
          <w:b/>
          <w:bCs/>
          <w:sz w:val="28"/>
        </w:rPr>
        <w:t xml:space="preserve"> Oana Gabriela Gaicu</w:t>
      </w:r>
    </w:p>
    <w:p w14:paraId="004046F0" w14:textId="7991C9D5" w:rsidR="0042751D" w:rsidRPr="00793196" w:rsidRDefault="0042751D" w:rsidP="0042751D">
      <w:pPr>
        <w:spacing w:after="335"/>
        <w:ind w:right="10"/>
        <w:rPr>
          <w:b/>
          <w:bCs/>
        </w:rPr>
      </w:pPr>
      <w:r w:rsidRPr="00F74285">
        <w:rPr>
          <w:b/>
          <w:bCs/>
          <w:sz w:val="28"/>
        </w:rPr>
        <w:t>Student ID number</w:t>
      </w:r>
      <w:r w:rsidRPr="00F74285">
        <w:rPr>
          <w:sz w:val="28"/>
        </w:rPr>
        <w:t xml:space="preserve">: </w:t>
      </w:r>
      <w:r w:rsidR="00380646" w:rsidRPr="00793196">
        <w:rPr>
          <w:b/>
          <w:bCs/>
          <w:sz w:val="28"/>
        </w:rPr>
        <w:t>2512</w:t>
      </w:r>
      <w:r w:rsidR="008158FE" w:rsidRPr="00793196">
        <w:rPr>
          <w:b/>
          <w:bCs/>
          <w:sz w:val="28"/>
        </w:rPr>
        <w:t>961</w:t>
      </w:r>
    </w:p>
    <w:p w14:paraId="3CEE2028" w14:textId="77777777" w:rsidR="0042751D" w:rsidRPr="00F74285" w:rsidRDefault="0042751D" w:rsidP="0042751D">
      <w:pPr>
        <w:spacing w:after="138"/>
        <w:ind w:left="40" w:right="0"/>
        <w:jc w:val="left"/>
      </w:pPr>
      <w:r w:rsidRPr="00F74285">
        <w:rPr>
          <w:b/>
          <w:sz w:val="28"/>
        </w:rPr>
        <w:t xml:space="preserve">Programme: Certificate of Higher Education Skills for the Workplace (Health &amp; Social Care) </w:t>
      </w:r>
    </w:p>
    <w:p w14:paraId="16547680" w14:textId="2ACAB0BE" w:rsidR="0042751D" w:rsidRPr="00F74285" w:rsidRDefault="0042751D" w:rsidP="0042751D">
      <w:pPr>
        <w:spacing w:after="335"/>
        <w:ind w:right="15"/>
      </w:pPr>
      <w:r w:rsidRPr="00F74285">
        <w:rPr>
          <w:b/>
          <w:sz w:val="28"/>
        </w:rPr>
        <w:t xml:space="preserve">Module: Digital Skills and Research Methods (LCHS4007) </w:t>
      </w:r>
    </w:p>
    <w:p w14:paraId="222DC25E" w14:textId="35AD4DE8" w:rsidR="0042751D" w:rsidRPr="00F74285" w:rsidRDefault="0042751D" w:rsidP="00E6389E">
      <w:pPr>
        <w:spacing w:after="335"/>
        <w:ind w:right="10"/>
      </w:pPr>
      <w:r w:rsidRPr="00F74285">
        <w:rPr>
          <w:b/>
          <w:sz w:val="28"/>
        </w:rPr>
        <w:t>Lecturer:</w:t>
      </w:r>
      <w:r>
        <w:rPr>
          <w:b/>
          <w:sz w:val="28"/>
        </w:rPr>
        <w:t xml:space="preserve"> </w:t>
      </w:r>
      <w:proofErr w:type="spellStart"/>
      <w:r>
        <w:rPr>
          <w:b/>
          <w:sz w:val="28"/>
        </w:rPr>
        <w:t>Aliyuda</w:t>
      </w:r>
      <w:proofErr w:type="spellEnd"/>
      <w:r>
        <w:rPr>
          <w:b/>
          <w:sz w:val="28"/>
        </w:rPr>
        <w:t xml:space="preserve"> Ali</w:t>
      </w:r>
    </w:p>
    <w:p w14:paraId="50866365" w14:textId="77777777" w:rsidR="0042751D" w:rsidRDefault="0042751D" w:rsidP="0042751D">
      <w:pPr>
        <w:spacing w:after="335"/>
        <w:ind w:right="8"/>
        <w:rPr>
          <w:b/>
          <w:sz w:val="28"/>
        </w:rPr>
      </w:pPr>
      <w:r w:rsidRPr="00F74285">
        <w:rPr>
          <w:b/>
          <w:sz w:val="28"/>
        </w:rPr>
        <w:t xml:space="preserve">Assignment Title: Component 2 – Research Report </w:t>
      </w:r>
    </w:p>
    <w:p w14:paraId="4E9FEBF6" w14:textId="77777777" w:rsidR="0042751D" w:rsidRDefault="0042751D" w:rsidP="0042751D">
      <w:pPr>
        <w:spacing w:after="335"/>
        <w:ind w:right="8"/>
        <w:rPr>
          <w:b/>
          <w:sz w:val="28"/>
        </w:rPr>
      </w:pPr>
    </w:p>
    <w:p w14:paraId="682C2723" w14:textId="77777777" w:rsidR="0042751D" w:rsidRDefault="0042751D" w:rsidP="0042751D">
      <w:pPr>
        <w:spacing w:after="335"/>
        <w:ind w:right="8"/>
        <w:rPr>
          <w:b/>
          <w:sz w:val="28"/>
        </w:rPr>
      </w:pPr>
    </w:p>
    <w:p w14:paraId="1D3A9866" w14:textId="77777777" w:rsidR="00474998" w:rsidRDefault="00474998"/>
    <w:p w14:paraId="373F648C" w14:textId="77777777" w:rsidR="0042751D" w:rsidRDefault="0042751D"/>
    <w:p w14:paraId="4362752B" w14:textId="77777777" w:rsidR="0042751D" w:rsidRDefault="0042751D"/>
    <w:p w14:paraId="33674BBA" w14:textId="77777777" w:rsidR="0042751D" w:rsidRDefault="0042751D"/>
    <w:p w14:paraId="17F92444" w14:textId="77777777" w:rsidR="0042751D" w:rsidRDefault="0042751D"/>
    <w:p w14:paraId="7A72E015" w14:textId="77777777" w:rsidR="0042751D" w:rsidRDefault="0042751D"/>
    <w:p w14:paraId="66682D29" w14:textId="77777777" w:rsidR="0042751D" w:rsidRDefault="0042751D"/>
    <w:p w14:paraId="2C3F79FD" w14:textId="77777777" w:rsidR="0042751D" w:rsidRDefault="0042751D"/>
    <w:p w14:paraId="64D76504" w14:textId="77777777" w:rsidR="0042751D" w:rsidRDefault="0042751D"/>
    <w:p w14:paraId="1546A2C0" w14:textId="77777777" w:rsidR="00E6389E" w:rsidRDefault="00E6389E"/>
    <w:p w14:paraId="58E6ACD8" w14:textId="77777777" w:rsidR="00E6389E" w:rsidRDefault="00E6389E"/>
    <w:p w14:paraId="2230A6DE" w14:textId="77777777" w:rsidR="00E6389E" w:rsidRDefault="00E6389E"/>
    <w:p w14:paraId="6F2353F1" w14:textId="77777777" w:rsidR="00E6389E" w:rsidRDefault="00E6389E"/>
    <w:p w14:paraId="677FCC78" w14:textId="77777777" w:rsidR="0042751D" w:rsidRDefault="0042751D"/>
    <w:p w14:paraId="3F89847D" w14:textId="77777777" w:rsidR="00360BB3" w:rsidRDefault="00360BB3"/>
    <w:sdt>
      <w:sdtPr>
        <w:id w:val="1170146689"/>
        <w:docPartObj>
          <w:docPartGallery w:val="Table of Contents"/>
        </w:docPartObj>
      </w:sdtPr>
      <w:sdtEndPr/>
      <w:sdtContent>
        <w:p w14:paraId="305BDCA8" w14:textId="77777777" w:rsidR="00C36ECD" w:rsidRDefault="00C36ECD" w:rsidP="00C36ECD">
          <w:pPr>
            <w:spacing w:after="0"/>
            <w:ind w:left="0" w:right="0" w:firstLine="0"/>
            <w:jc w:val="left"/>
          </w:pPr>
          <w:r>
            <w:rPr>
              <w:rFonts w:ascii="Calibri" w:eastAsia="Calibri" w:hAnsi="Calibri" w:cs="Calibri"/>
              <w:color w:val="365F91"/>
              <w:sz w:val="40"/>
              <w:u w:val="single" w:color="365F91"/>
            </w:rPr>
            <w:t>Table of Contents</w:t>
          </w:r>
          <w:r>
            <w:rPr>
              <w:rFonts w:ascii="Calibri" w:eastAsia="Calibri" w:hAnsi="Calibri" w:cs="Calibri"/>
              <w:color w:val="365F91"/>
              <w:sz w:val="40"/>
            </w:rPr>
            <w:t xml:space="preserve"> </w:t>
          </w:r>
        </w:p>
        <w:p w14:paraId="4F2CE455" w14:textId="1F00DA67" w:rsidR="00C36ECD" w:rsidRDefault="00C36ECD" w:rsidP="00C36ECD">
          <w:pPr>
            <w:pStyle w:val="TOC1"/>
            <w:tabs>
              <w:tab w:val="right" w:leader="dot" w:pos="10214"/>
            </w:tabs>
          </w:pPr>
          <w:r>
            <w:fldChar w:fldCharType="begin"/>
          </w:r>
          <w:r>
            <w:instrText xml:space="preserve"> TOC \o "1-1" \h \z \u </w:instrText>
          </w:r>
          <w:r>
            <w:fldChar w:fldCharType="separate"/>
          </w:r>
          <w:hyperlink w:anchor="_Toc8202">
            <w:r>
              <w:t>1.</w:t>
            </w:r>
            <w:bookmarkStart w:id="0" w:name="_Hlk213520836"/>
            <w:r>
              <w:t xml:space="preserve"> Introduction</w:t>
            </w:r>
            <w:bookmarkEnd w:id="0"/>
            <w:r>
              <w:tab/>
            </w:r>
            <w:r>
              <w:fldChar w:fldCharType="begin"/>
            </w:r>
            <w:r>
              <w:instrText>PAGEREF _Toc8202 \h</w:instrText>
            </w:r>
            <w:r>
              <w:fldChar w:fldCharType="separate"/>
            </w:r>
            <w:r w:rsidR="00846D59">
              <w:t>3</w:t>
            </w:r>
            <w:r>
              <w:t xml:space="preserve"> </w:t>
            </w:r>
            <w:r>
              <w:fldChar w:fldCharType="end"/>
            </w:r>
          </w:hyperlink>
        </w:p>
        <w:bookmarkStart w:id="1" w:name="_Hlk213520919"/>
        <w:p w14:paraId="08407FC7" w14:textId="3FE868AD" w:rsidR="00C36ECD" w:rsidRDefault="00C36ECD" w:rsidP="00C36ECD">
          <w:pPr>
            <w:pStyle w:val="TOC1"/>
            <w:tabs>
              <w:tab w:val="right" w:leader="dot" w:pos="10214"/>
            </w:tabs>
          </w:pPr>
          <w:r>
            <w:fldChar w:fldCharType="begin"/>
          </w:r>
          <w:r>
            <w:instrText>HYPERLINK \l "_Toc8203" \h</w:instrText>
          </w:r>
          <w:r>
            <w:fldChar w:fldCharType="separate"/>
          </w:r>
          <w:r>
            <w:t>2.Research topic identification</w:t>
          </w:r>
          <w:r>
            <w:tab/>
          </w:r>
          <w:r>
            <w:fldChar w:fldCharType="begin"/>
          </w:r>
          <w:r>
            <w:instrText>PAGEREF _Toc8203 \h</w:instrText>
          </w:r>
          <w:r>
            <w:fldChar w:fldCharType="separate"/>
          </w:r>
          <w:r w:rsidR="00846D59">
            <w:t>4</w:t>
          </w:r>
          <w:r>
            <w:t xml:space="preserve"> </w:t>
          </w:r>
          <w:r>
            <w:fldChar w:fldCharType="end"/>
          </w:r>
          <w:r>
            <w:fldChar w:fldCharType="end"/>
          </w:r>
        </w:p>
        <w:bookmarkEnd w:id="1"/>
        <w:p w14:paraId="2D72A22D" w14:textId="3225E039" w:rsidR="00C36ECD" w:rsidRPr="00AA506E" w:rsidRDefault="00C36ECD" w:rsidP="00C36ECD">
          <w:pPr>
            <w:pStyle w:val="TOC1"/>
            <w:tabs>
              <w:tab w:val="right" w:leader="dot" w:pos="10214"/>
            </w:tabs>
            <w:rPr>
              <w:sz w:val="28"/>
              <w:szCs w:val="28"/>
            </w:rPr>
          </w:pPr>
          <w:r>
            <w:t>3.</w:t>
          </w:r>
          <w:r w:rsidR="007160BB">
            <w:t xml:space="preserve"> </w:t>
          </w:r>
          <w:r w:rsidR="007160BB" w:rsidRPr="00BA38BE">
            <w:rPr>
              <w:szCs w:val="24"/>
            </w:rPr>
            <w:t>Discussion of three key sources</w:t>
          </w:r>
          <w:r w:rsidR="00BA38BE" w:rsidRPr="004E5EDD">
            <w:rPr>
              <w:b w:val="0"/>
              <w:bCs/>
              <w:sz w:val="32"/>
              <w:szCs w:val="32"/>
            </w:rPr>
            <w:t>…………………………………………………………</w:t>
          </w:r>
          <w:r w:rsidR="003D7880" w:rsidRPr="004E5EDD">
            <w:rPr>
              <w:b w:val="0"/>
              <w:bCs/>
              <w:sz w:val="32"/>
              <w:szCs w:val="32"/>
            </w:rPr>
            <w:t>...</w:t>
          </w:r>
          <w:r w:rsidR="00BA38BE">
            <w:rPr>
              <w:b w:val="0"/>
              <w:bCs/>
              <w:sz w:val="32"/>
              <w:szCs w:val="32"/>
            </w:rPr>
            <w:t>5</w:t>
          </w:r>
        </w:p>
        <w:p w14:paraId="57CD05EE" w14:textId="3AC01A85" w:rsidR="00FA50EE" w:rsidRPr="00D219E4" w:rsidRDefault="005B710D" w:rsidP="00C36ECD">
          <w:pPr>
            <w:pStyle w:val="TOC1"/>
            <w:tabs>
              <w:tab w:val="right" w:leader="dot" w:pos="10214"/>
            </w:tabs>
            <w:rPr>
              <w:szCs w:val="24"/>
            </w:rPr>
          </w:pPr>
          <w:r w:rsidRPr="00D219E4">
            <w:t>4.</w:t>
          </w:r>
          <w:r w:rsidRPr="00D219E4">
            <w:rPr>
              <w:rFonts w:eastAsia="Aptos" w:cs="Arial"/>
              <w:szCs w:val="24"/>
              <w:lang w:eastAsia="en-US"/>
            </w:rPr>
            <w:t>Research Methodologies</w:t>
          </w:r>
          <w:r w:rsidR="00D219E4">
            <w:rPr>
              <w:rFonts w:eastAsia="Aptos" w:cs="Arial"/>
              <w:szCs w:val="24"/>
              <w:lang w:eastAsia="en-US"/>
            </w:rPr>
            <w:t>…………………………………………………………………………………</w:t>
          </w:r>
          <w:r w:rsidR="004E5EDD">
            <w:rPr>
              <w:rFonts w:eastAsia="Aptos" w:cs="Arial"/>
              <w:szCs w:val="24"/>
              <w:lang w:eastAsia="en-US"/>
            </w:rPr>
            <w:t>….</w:t>
          </w:r>
          <w:r w:rsidR="00D219E4">
            <w:rPr>
              <w:rFonts w:eastAsia="Aptos" w:cs="Arial"/>
              <w:szCs w:val="24"/>
              <w:lang w:eastAsia="en-US"/>
            </w:rPr>
            <w:t>…</w:t>
          </w:r>
          <w:r w:rsidR="00422957">
            <w:rPr>
              <w:rFonts w:eastAsia="Aptos" w:cs="Arial"/>
              <w:szCs w:val="24"/>
              <w:lang w:eastAsia="en-US"/>
            </w:rPr>
            <w:t>.</w:t>
          </w:r>
          <w:r w:rsidR="003D7880">
            <w:rPr>
              <w:rFonts w:eastAsia="Aptos" w:cs="Arial"/>
              <w:szCs w:val="24"/>
              <w:lang w:eastAsia="en-US"/>
            </w:rPr>
            <w:t>6</w:t>
          </w:r>
        </w:p>
        <w:p w14:paraId="21C46A9F" w14:textId="6EA8978D" w:rsidR="00C36ECD" w:rsidRDefault="003E693C" w:rsidP="003E693C">
          <w:pPr>
            <w:pStyle w:val="TOC1"/>
            <w:tabs>
              <w:tab w:val="right" w:leader="dot" w:pos="10214"/>
            </w:tabs>
            <w:ind w:left="0" w:firstLine="0"/>
          </w:pPr>
          <w:r>
            <w:t>5.Data co</w:t>
          </w:r>
          <w:r w:rsidR="00F23715">
            <w:t>llection……………………………………………………………………………………………………….7</w:t>
          </w:r>
        </w:p>
        <w:p w14:paraId="073B1A2D" w14:textId="5084B70E" w:rsidR="00C36ECD" w:rsidRDefault="007939AB" w:rsidP="00C36ECD">
          <w:pPr>
            <w:pStyle w:val="TOC1"/>
            <w:tabs>
              <w:tab w:val="right" w:leader="dot" w:pos="10214"/>
            </w:tabs>
          </w:pPr>
          <w:r>
            <w:t>6.</w:t>
          </w:r>
          <w:r w:rsidR="00422957">
            <w:t>Conclusion…………………………………………………………………………………………………………</w:t>
          </w:r>
          <w:r w:rsidR="00DA5444">
            <w:t>….</w:t>
          </w:r>
          <w:r w:rsidR="00422957">
            <w:t>8</w:t>
          </w:r>
        </w:p>
        <w:p w14:paraId="455F3A8D" w14:textId="5A026224" w:rsidR="00422957" w:rsidRDefault="009469EF" w:rsidP="00C36ECD">
          <w:pPr>
            <w:pStyle w:val="TOC1"/>
            <w:tabs>
              <w:tab w:val="right" w:leader="dot" w:pos="10214"/>
            </w:tabs>
          </w:pPr>
          <w:r>
            <w:t>7.Referenc</w:t>
          </w:r>
          <w:r w:rsidR="004E5EDD">
            <w:t>es…………………………………………………………………………………………………………</w:t>
          </w:r>
          <w:r w:rsidR="00DA5444">
            <w:t>….</w:t>
          </w:r>
          <w:r w:rsidR="00720970">
            <w:t>9</w:t>
          </w:r>
        </w:p>
        <w:p w14:paraId="0167DD9C" w14:textId="37B3B856" w:rsidR="00C36ECD" w:rsidRDefault="00C36ECD" w:rsidP="00C36ECD">
          <w:pPr>
            <w:pStyle w:val="TOC1"/>
            <w:tabs>
              <w:tab w:val="right" w:leader="dot" w:pos="10214"/>
            </w:tabs>
          </w:pPr>
        </w:p>
        <w:p w14:paraId="08AD5210" w14:textId="77777777" w:rsidR="00C36ECD" w:rsidRDefault="00C36ECD" w:rsidP="00C36ECD">
          <w:r>
            <w:fldChar w:fldCharType="end"/>
          </w:r>
        </w:p>
      </w:sdtContent>
    </w:sdt>
    <w:p w14:paraId="0A9BB39E" w14:textId="77777777" w:rsidR="00360BB3" w:rsidRDefault="00360BB3"/>
    <w:p w14:paraId="49B62B50" w14:textId="77777777" w:rsidR="00A32392" w:rsidRDefault="00A32392"/>
    <w:p w14:paraId="165569DE" w14:textId="77777777" w:rsidR="00A32392" w:rsidRDefault="00A32392"/>
    <w:p w14:paraId="3E7F0B66" w14:textId="77777777" w:rsidR="00A32392" w:rsidRDefault="00A32392"/>
    <w:p w14:paraId="3146F767" w14:textId="77777777" w:rsidR="00A32392" w:rsidRDefault="00A32392"/>
    <w:p w14:paraId="029FC82C" w14:textId="77777777" w:rsidR="00A32392" w:rsidRDefault="00A32392"/>
    <w:p w14:paraId="0E52F10B" w14:textId="77777777" w:rsidR="00A32392" w:rsidRDefault="00A32392"/>
    <w:p w14:paraId="59FF287B" w14:textId="77777777" w:rsidR="00A32392" w:rsidRDefault="00A32392"/>
    <w:p w14:paraId="7FF7A937" w14:textId="77777777" w:rsidR="00A32392" w:rsidRDefault="00A32392"/>
    <w:p w14:paraId="7E555521" w14:textId="77777777" w:rsidR="00A32392" w:rsidRDefault="00A32392"/>
    <w:p w14:paraId="36097357" w14:textId="77777777" w:rsidR="00A32392" w:rsidRDefault="00A32392"/>
    <w:p w14:paraId="7D47E314" w14:textId="77777777" w:rsidR="00A32392" w:rsidRDefault="00A32392"/>
    <w:p w14:paraId="1A66A713" w14:textId="77777777" w:rsidR="00A32392" w:rsidRDefault="00A32392"/>
    <w:p w14:paraId="5BE8F059" w14:textId="77777777" w:rsidR="00A32392" w:rsidRDefault="00A32392"/>
    <w:p w14:paraId="0BED7116" w14:textId="77777777" w:rsidR="00A32392" w:rsidRDefault="00A32392"/>
    <w:p w14:paraId="4BF602FC" w14:textId="77777777" w:rsidR="00A32392" w:rsidRDefault="00A32392"/>
    <w:p w14:paraId="4287F5F7" w14:textId="77777777" w:rsidR="00A32392" w:rsidRDefault="00A32392"/>
    <w:p w14:paraId="4794FC68" w14:textId="77777777" w:rsidR="00A32392" w:rsidRDefault="00A32392"/>
    <w:p w14:paraId="60E7EC3A" w14:textId="77777777" w:rsidR="00A32392" w:rsidRDefault="00A32392"/>
    <w:p w14:paraId="0C28B866" w14:textId="77777777" w:rsidR="00A32392" w:rsidRDefault="00A32392"/>
    <w:p w14:paraId="5C25FA01" w14:textId="77777777" w:rsidR="00A32392" w:rsidRDefault="00A32392" w:rsidP="00BA0471">
      <w:pPr>
        <w:ind w:left="0" w:firstLine="0"/>
      </w:pPr>
    </w:p>
    <w:p w14:paraId="60C05584" w14:textId="40A125DB" w:rsidR="003F3D94" w:rsidRDefault="0029594C" w:rsidP="003F3D94">
      <w:pPr>
        <w:ind w:left="-5" w:right="0"/>
        <w:rPr>
          <w:b/>
          <w:bCs/>
          <w:sz w:val="32"/>
          <w:szCs w:val="32"/>
        </w:rPr>
      </w:pPr>
      <w:r>
        <w:rPr>
          <w:b/>
          <w:bCs/>
          <w:sz w:val="32"/>
          <w:szCs w:val="32"/>
        </w:rPr>
        <w:lastRenderedPageBreak/>
        <w:t>1.</w:t>
      </w:r>
      <w:r w:rsidR="003F3D94" w:rsidRPr="000611A3">
        <w:rPr>
          <w:b/>
          <w:bCs/>
          <w:sz w:val="32"/>
          <w:szCs w:val="32"/>
        </w:rPr>
        <w:t>Introduction</w:t>
      </w:r>
    </w:p>
    <w:p w14:paraId="4D9D95C0" w14:textId="77777777" w:rsidR="003F3D94" w:rsidRPr="00B65EC6" w:rsidRDefault="003F3D94" w:rsidP="008419F8">
      <w:pPr>
        <w:spacing w:line="360" w:lineRule="auto"/>
        <w:ind w:left="-5" w:right="0"/>
        <w:rPr>
          <w:b/>
          <w:bCs/>
          <w:sz w:val="22"/>
        </w:rPr>
      </w:pPr>
    </w:p>
    <w:p w14:paraId="3186B6B3" w14:textId="4A392188" w:rsidR="003F3D94" w:rsidRPr="00B65EC6" w:rsidRDefault="003F3D94" w:rsidP="008419F8">
      <w:pPr>
        <w:spacing w:line="360" w:lineRule="auto"/>
        <w:ind w:left="-5" w:right="0"/>
        <w:rPr>
          <w:sz w:val="22"/>
        </w:rPr>
      </w:pPr>
      <w:r w:rsidRPr="00B65EC6">
        <w:rPr>
          <w:sz w:val="22"/>
        </w:rPr>
        <w:t xml:space="preserve"> UK health and social care is digitising fast.</w:t>
      </w:r>
      <w:r w:rsidR="00793196">
        <w:rPr>
          <w:sz w:val="22"/>
        </w:rPr>
        <w:t xml:space="preserve"> </w:t>
      </w:r>
      <w:r w:rsidRPr="00B65EC6">
        <w:rPr>
          <w:sz w:val="22"/>
        </w:rPr>
        <w:t xml:space="preserve"> As COVID-19 spread, online appointments, remote tracking, and digital health applications grew more common.  Digital services are anticipated more commonly for patients and workers.  Millions of UK residents lack the devices, internet access, expertise, and trust to participate in digital healthcare.</w:t>
      </w:r>
      <w:r w:rsidR="007D15BE">
        <w:rPr>
          <w:sz w:val="22"/>
        </w:rPr>
        <w:t xml:space="preserve"> </w:t>
      </w:r>
      <w:r w:rsidRPr="00B65EC6">
        <w:rPr>
          <w:sz w:val="22"/>
        </w:rPr>
        <w:t xml:space="preserve">Digital isolation, or inability to utilise digital technologies properly, is a major issue for equitable health and social care.  Digital marginalisation in UK health and social care is examined in this study. It examines who is affected, why the topic needs investigation, and how previous research describes it. It also explains how to investigate and collect data on digital exclusion. The paper examines the problem's magnitude and methodological concerns to inform future research and policy to prevent digital health programs from worsening health inequities (Good Things Foundation, 2024). </w:t>
      </w:r>
    </w:p>
    <w:p w14:paraId="7C2BA4DD" w14:textId="77777777" w:rsidR="003F3D94" w:rsidRPr="00B65EC6" w:rsidRDefault="003F3D94" w:rsidP="008419F8">
      <w:pPr>
        <w:spacing w:line="360" w:lineRule="auto"/>
        <w:ind w:left="-5" w:right="0"/>
        <w:rPr>
          <w:sz w:val="22"/>
        </w:rPr>
      </w:pPr>
    </w:p>
    <w:p w14:paraId="62453E44" w14:textId="77777777" w:rsidR="003F3D94" w:rsidRDefault="003F3D94" w:rsidP="008419F8">
      <w:pPr>
        <w:spacing w:line="360" w:lineRule="auto"/>
        <w:ind w:left="-5" w:right="0"/>
      </w:pPr>
    </w:p>
    <w:p w14:paraId="6A36729A" w14:textId="77777777" w:rsidR="003F3D94" w:rsidRDefault="003F3D94" w:rsidP="003F3D94">
      <w:pPr>
        <w:ind w:left="-5" w:right="0"/>
      </w:pPr>
    </w:p>
    <w:p w14:paraId="73E1CE13" w14:textId="77777777" w:rsidR="003F3D94" w:rsidRDefault="003F3D94" w:rsidP="003F3D94">
      <w:pPr>
        <w:ind w:left="-5" w:right="0"/>
      </w:pPr>
    </w:p>
    <w:p w14:paraId="29E5B91C" w14:textId="77777777" w:rsidR="003F3D94" w:rsidRDefault="003F3D94" w:rsidP="003F3D94">
      <w:pPr>
        <w:ind w:left="-5" w:right="0"/>
      </w:pPr>
    </w:p>
    <w:p w14:paraId="7DD48371" w14:textId="77777777" w:rsidR="003F3D94" w:rsidRDefault="003F3D94" w:rsidP="003F3D94">
      <w:pPr>
        <w:ind w:left="-5" w:right="0"/>
      </w:pPr>
    </w:p>
    <w:p w14:paraId="507BA5F8" w14:textId="77777777" w:rsidR="003F3D94" w:rsidRDefault="003F3D94" w:rsidP="003F3D94">
      <w:pPr>
        <w:ind w:left="-5" w:right="0"/>
      </w:pPr>
    </w:p>
    <w:p w14:paraId="7D20AD17" w14:textId="77777777" w:rsidR="003F3D94" w:rsidRDefault="003F3D94" w:rsidP="003F3D94">
      <w:pPr>
        <w:ind w:left="-5" w:right="0"/>
      </w:pPr>
    </w:p>
    <w:p w14:paraId="4F57C214" w14:textId="77777777" w:rsidR="003F3D94" w:rsidRDefault="003F3D94" w:rsidP="003F3D94">
      <w:pPr>
        <w:ind w:left="-5" w:right="0"/>
      </w:pPr>
    </w:p>
    <w:p w14:paraId="1C4FB9D2" w14:textId="77777777" w:rsidR="003F3D94" w:rsidRDefault="003F3D94" w:rsidP="003F3D94">
      <w:pPr>
        <w:ind w:left="-5" w:right="0"/>
      </w:pPr>
    </w:p>
    <w:p w14:paraId="29E1218B" w14:textId="77777777" w:rsidR="003F3D94" w:rsidRDefault="003F3D94" w:rsidP="003F3D94">
      <w:pPr>
        <w:ind w:left="-5" w:right="0"/>
      </w:pPr>
    </w:p>
    <w:p w14:paraId="2A66E9A4" w14:textId="77777777" w:rsidR="003F3D94" w:rsidRDefault="003F3D94" w:rsidP="003F3D94">
      <w:pPr>
        <w:ind w:left="-5" w:right="0"/>
      </w:pPr>
    </w:p>
    <w:p w14:paraId="21E92238" w14:textId="77777777" w:rsidR="003F3D94" w:rsidRDefault="003F3D94" w:rsidP="003F3D94">
      <w:pPr>
        <w:ind w:left="-5" w:right="0"/>
      </w:pPr>
    </w:p>
    <w:p w14:paraId="2FB5D357" w14:textId="77777777" w:rsidR="003F3D94" w:rsidRDefault="003F3D94" w:rsidP="003F3D94">
      <w:pPr>
        <w:ind w:left="-5" w:right="0"/>
      </w:pPr>
    </w:p>
    <w:p w14:paraId="6AA44A60" w14:textId="77777777" w:rsidR="003F3D94" w:rsidRDefault="003F3D94" w:rsidP="003F3D94">
      <w:pPr>
        <w:ind w:left="-5" w:right="0"/>
      </w:pPr>
    </w:p>
    <w:p w14:paraId="4D477EA7" w14:textId="77777777" w:rsidR="003F3D94" w:rsidRDefault="003F3D94" w:rsidP="00BA0471">
      <w:pPr>
        <w:ind w:left="0" w:right="0" w:firstLine="0"/>
      </w:pPr>
    </w:p>
    <w:p w14:paraId="30F504B9" w14:textId="77777777" w:rsidR="00BA0471" w:rsidRDefault="00BA0471" w:rsidP="00BA0471">
      <w:pPr>
        <w:ind w:left="0" w:right="0" w:firstLine="0"/>
      </w:pPr>
    </w:p>
    <w:p w14:paraId="118C3566" w14:textId="77777777" w:rsidR="003F3D94" w:rsidRPr="00AF5F74" w:rsidRDefault="003F3D94" w:rsidP="003F3D94">
      <w:pPr>
        <w:ind w:left="-5" w:right="0"/>
      </w:pPr>
    </w:p>
    <w:p w14:paraId="4975E685" w14:textId="77777777" w:rsidR="00C006DB" w:rsidRPr="00541F0B" w:rsidRDefault="00C006DB" w:rsidP="00C006DB">
      <w:pPr>
        <w:pStyle w:val="TOC1"/>
        <w:tabs>
          <w:tab w:val="right" w:leader="dot" w:pos="10214"/>
        </w:tabs>
        <w:rPr>
          <w:i w:val="0"/>
          <w:iCs/>
          <w:sz w:val="32"/>
          <w:szCs w:val="32"/>
        </w:rPr>
      </w:pPr>
      <w:r>
        <w:rPr>
          <w:i w:val="0"/>
          <w:iCs/>
          <w:sz w:val="32"/>
          <w:szCs w:val="32"/>
        </w:rPr>
        <w:lastRenderedPageBreak/>
        <w:t>2.</w:t>
      </w:r>
      <w:r w:rsidRPr="00693465">
        <w:rPr>
          <w:rFonts w:ascii="Arial" w:hAnsi="Arial" w:cs="Arial"/>
          <w:i w:val="0"/>
          <w:iCs/>
          <w:sz w:val="32"/>
          <w:szCs w:val="32"/>
        </w:rPr>
        <w:t>Research topic identification</w:t>
      </w:r>
    </w:p>
    <w:p w14:paraId="4B195CAD" w14:textId="77777777" w:rsidR="00C006DB" w:rsidRPr="00AC4C6E" w:rsidRDefault="00C006DB" w:rsidP="00C006DB">
      <w:pPr>
        <w:spacing w:after="317"/>
        <w:ind w:left="0" w:right="0" w:firstLine="0"/>
        <w:jc w:val="left"/>
        <w:rPr>
          <w:iCs/>
          <w:sz w:val="32"/>
          <w:szCs w:val="32"/>
        </w:rPr>
      </w:pPr>
    </w:p>
    <w:p w14:paraId="270522F4" w14:textId="77777777" w:rsidR="00C006DB" w:rsidRPr="00D152EB" w:rsidRDefault="00C006DB" w:rsidP="00BA0471">
      <w:pPr>
        <w:spacing w:line="360" w:lineRule="auto"/>
        <w:ind w:left="-5" w:right="0"/>
        <w:rPr>
          <w:sz w:val="22"/>
        </w:rPr>
      </w:pPr>
      <w:r w:rsidRPr="00D152EB">
        <w:rPr>
          <w:sz w:val="22"/>
        </w:rPr>
        <w:t xml:space="preserve">Digital exclusion in UK health and social care was the focus of this study. Digital exclusion occurs when people lack the proper devices, connections, digital skills, or trust to utilise internet services. Health and social care providers increasingly offer services online via websites, mobile applications, email, and SMS. People without technology may not be able to meet, acquire information, or manage their health data.   Due of their lower social status, offline persons might worsen health inequities, according to the NHS. This makes the issue significant for patients, carers, and groups. </w:t>
      </w:r>
    </w:p>
    <w:p w14:paraId="0B1AB6C5" w14:textId="77777777" w:rsidR="00C006DB" w:rsidRPr="00D152EB" w:rsidRDefault="00C006DB" w:rsidP="00BA0471">
      <w:pPr>
        <w:spacing w:after="317" w:line="360" w:lineRule="auto"/>
        <w:ind w:left="-5" w:right="0"/>
        <w:rPr>
          <w:sz w:val="22"/>
        </w:rPr>
      </w:pPr>
      <w:r w:rsidRPr="00D152EB">
        <w:rPr>
          <w:sz w:val="22"/>
        </w:rPr>
        <w:t xml:space="preserve">  Problem and affected parties. </w:t>
      </w:r>
    </w:p>
    <w:p w14:paraId="1AE26C06" w14:textId="76DB0A15" w:rsidR="00C006DB" w:rsidRPr="00D152EB" w:rsidRDefault="00C006DB" w:rsidP="00BA0471">
      <w:pPr>
        <w:spacing w:after="1" w:line="360" w:lineRule="auto"/>
        <w:ind w:left="-5" w:right="0"/>
        <w:rPr>
          <w:sz w:val="22"/>
        </w:rPr>
      </w:pPr>
      <w:r w:rsidRPr="00D152EB">
        <w:rPr>
          <w:sz w:val="22"/>
        </w:rPr>
        <w:t>Digital technologies are being employed faster, which has pros and cons. NHS data shows 10 million more individuals visited NHS websites and applications in 2021 than in 2020. NHS app users increased from 8 million in 2021 to 30 million in 2023.</w:t>
      </w:r>
      <w:r w:rsidR="00D31C2F">
        <w:rPr>
          <w:sz w:val="22"/>
        </w:rPr>
        <w:t xml:space="preserve"> </w:t>
      </w:r>
      <w:r w:rsidRPr="00D152EB">
        <w:rPr>
          <w:sz w:val="22"/>
        </w:rPr>
        <w:t xml:space="preserve">Telehealth and virtual meetings are common.  Regularly, many general offices employ electronic health records and online appointment systems. Digital transformation benefits some but not everyone. About 7% of UK homes don't have internet, and a million customers dropped their broadband subscription every year due to rising costs. In 2024, 6% of UK houses (1.7 million) lacked internet, according to POST.  Many more have internet connection but lacked confidence in using digital services. Lloyds Bank's Consumer Internet Index found that 10 million consumers lack basic internet capabilities. The POST survey found that 1.3 million individuals lack fundamental digital abilities and 8.5 million lack at least one significant digital ability.  Some populations suffer more from digital marginalisation. According to NHS England's digital inclusion strategy, elderly individuals, low-income people, disabled people, rural residents, newcomers who don't speak English, and those who can't read or perform arithmetic are most at risk. The King's Fund lengthy read also states that homeless, convicts, sex workers, Gipsy, Roma, and Traveller populations, and some ethnic minority groups are more likely to be excluded from the digital world. Socially excluded people typically struggle with poverty, housing, mental health issues, and abuse, making it difficult for them to access digital devices and the internet.   Many </w:t>
      </w:r>
      <w:r w:rsidR="00B82494" w:rsidRPr="00D152EB">
        <w:rPr>
          <w:sz w:val="22"/>
        </w:rPr>
        <w:t>individuals’</w:t>
      </w:r>
      <w:r w:rsidRPr="00D152EB">
        <w:rPr>
          <w:sz w:val="22"/>
        </w:rPr>
        <w:t xml:space="preserve"> distrust technology, even when they have internet access.  They worry about internet safety or making blunders.  According to POST, families stay offline because they don't want to, are frightened, or don't trust themselves. About 30% of non-online persons have trouble connecting with the NHS, according to a King's Fund research. As abilities and access increase, digital isolation evolves. Some people lost internet connection their pandemic data vouchers expired, while others were able to acquire it through community activities. Digital </w:t>
      </w:r>
      <w:r w:rsidRPr="00D152EB">
        <w:rPr>
          <w:sz w:val="22"/>
        </w:rPr>
        <w:lastRenderedPageBreak/>
        <w:t xml:space="preserve">exclusion affects disabled people, low-income families, and elderly persons, says the People's Health Trust. Digital marginalisation causes social isolation and poor mental and physical health.  Digital marginalisation is connected to health-affecting social variables.  People with health issues are less likely to benefit from innovative healthcare technology (Government Digital Service, 2014). </w:t>
      </w:r>
    </w:p>
    <w:p w14:paraId="03F29D5E" w14:textId="49302BD4" w:rsidR="00D152EB" w:rsidRPr="00D152EB" w:rsidRDefault="00C006DB" w:rsidP="00642984">
      <w:pPr>
        <w:spacing w:after="317" w:line="360" w:lineRule="auto"/>
        <w:ind w:left="-5" w:right="0"/>
        <w:rPr>
          <w:sz w:val="22"/>
        </w:rPr>
      </w:pPr>
      <w:r w:rsidRPr="00D152EB">
        <w:rPr>
          <w:sz w:val="22"/>
        </w:rPr>
        <w:t xml:space="preserve">  </w:t>
      </w:r>
    </w:p>
    <w:p w14:paraId="5106D4E5" w14:textId="77777777" w:rsidR="00C006DB" w:rsidRPr="00D152EB" w:rsidRDefault="00C006DB" w:rsidP="00BA0471">
      <w:pPr>
        <w:spacing w:after="317" w:line="360" w:lineRule="auto"/>
        <w:ind w:left="-5" w:right="0"/>
        <w:rPr>
          <w:sz w:val="22"/>
        </w:rPr>
      </w:pPr>
      <w:r w:rsidRPr="00D152EB">
        <w:rPr>
          <w:sz w:val="22"/>
        </w:rPr>
        <w:t xml:space="preserve">Why study digital exclusion? </w:t>
      </w:r>
    </w:p>
    <w:p w14:paraId="0E223FAB" w14:textId="77777777" w:rsidR="00C006DB" w:rsidRPr="00D152EB" w:rsidRDefault="00C006DB" w:rsidP="00BA0471">
      <w:pPr>
        <w:spacing w:line="360" w:lineRule="auto"/>
        <w:ind w:left="-5" w:right="0"/>
        <w:rPr>
          <w:sz w:val="22"/>
        </w:rPr>
      </w:pPr>
      <w:r w:rsidRPr="00D152EB">
        <w:rPr>
          <w:sz w:val="22"/>
        </w:rPr>
        <w:t xml:space="preserve">  The NHS values fair access to health and social care, and without action, those without technology may not be able to utilise vital services.  Researching digital isolation is crucial.   Digital exclusion reduces efficiency and costs; therefore, research can assist establish programs and policies to reduce health inequalities for impoverished populations. </w:t>
      </w:r>
    </w:p>
    <w:p w14:paraId="52F13ADE" w14:textId="77777777" w:rsidR="00C006DB" w:rsidRDefault="00C006DB" w:rsidP="00BA0471">
      <w:pPr>
        <w:spacing w:line="360" w:lineRule="auto"/>
        <w:ind w:left="-5" w:right="0"/>
        <w:rPr>
          <w:b/>
          <w:bCs/>
          <w:sz w:val="22"/>
        </w:rPr>
      </w:pPr>
    </w:p>
    <w:p w14:paraId="7729203D" w14:textId="77777777" w:rsidR="00D152EB" w:rsidRPr="00D152EB" w:rsidRDefault="00D152EB" w:rsidP="00BA0471">
      <w:pPr>
        <w:spacing w:line="360" w:lineRule="auto"/>
        <w:ind w:left="-5" w:right="0"/>
        <w:rPr>
          <w:b/>
          <w:bCs/>
          <w:sz w:val="22"/>
        </w:rPr>
      </w:pPr>
    </w:p>
    <w:p w14:paraId="0B6C35E3" w14:textId="77777777" w:rsidR="00C006DB" w:rsidRPr="00075F16" w:rsidRDefault="00C006DB" w:rsidP="00BA0471">
      <w:pPr>
        <w:spacing w:line="360" w:lineRule="auto"/>
        <w:rPr>
          <w:b/>
          <w:bCs/>
          <w:sz w:val="32"/>
          <w:szCs w:val="32"/>
        </w:rPr>
      </w:pPr>
      <w:r>
        <w:rPr>
          <w:b/>
          <w:bCs/>
          <w:sz w:val="32"/>
          <w:szCs w:val="32"/>
        </w:rPr>
        <w:t>3.</w:t>
      </w:r>
      <w:bookmarkStart w:id="2" w:name="_Hlk213524090"/>
      <w:r w:rsidRPr="00075F16">
        <w:rPr>
          <w:b/>
          <w:bCs/>
          <w:sz w:val="32"/>
          <w:szCs w:val="32"/>
        </w:rPr>
        <w:t>Discussion of three key sources</w:t>
      </w:r>
      <w:bookmarkEnd w:id="2"/>
    </w:p>
    <w:p w14:paraId="515BF3C5" w14:textId="77777777" w:rsidR="00C006DB" w:rsidRPr="00075F16" w:rsidRDefault="00C006DB" w:rsidP="00BA0471">
      <w:pPr>
        <w:spacing w:line="360" w:lineRule="auto"/>
        <w:rPr>
          <w:b/>
          <w:bCs/>
          <w:sz w:val="32"/>
          <w:szCs w:val="32"/>
        </w:rPr>
      </w:pPr>
    </w:p>
    <w:p w14:paraId="4FA3B025" w14:textId="4B0BB271" w:rsidR="00C006DB" w:rsidRPr="00D152EB" w:rsidRDefault="00C006DB" w:rsidP="00BA0471">
      <w:pPr>
        <w:spacing w:after="199" w:line="360" w:lineRule="auto"/>
        <w:ind w:left="-5" w:right="0"/>
        <w:rPr>
          <w:sz w:val="22"/>
        </w:rPr>
      </w:pPr>
      <w:r w:rsidRPr="00D152EB">
        <w:rPr>
          <w:sz w:val="22"/>
        </w:rPr>
        <w:t>NHS England published the Inclusive Digital Healthcare Framework in 2023.</w:t>
      </w:r>
      <w:r w:rsidR="009B71A6">
        <w:rPr>
          <w:sz w:val="22"/>
        </w:rPr>
        <w:t xml:space="preserve"> </w:t>
      </w:r>
      <w:r w:rsidRPr="00D152EB">
        <w:rPr>
          <w:sz w:val="22"/>
        </w:rPr>
        <w:t xml:space="preserve">This report outlines all the NHS must do to digitally include everyone.  It estimates 7% of UK homes don't have internet and a million individuals dropped broadband due to cost.   It estimates ten million folks lack basic online skills and cites elderly persons, low-income families, handicapped people, and rural residents as at danger. The framework organises digital exclusion advocacy around access, accessibility, skills, beliefs and trust, and leadership and relationships. Updated statistics and policy ideas from the UK's largest health group make this site relevant. It indicates how significant the problem is and underscores that being left out of technology might worsen health inequities, requiring additional research (UK Parliament, 2016). </w:t>
      </w:r>
    </w:p>
    <w:p w14:paraId="55A964A4" w14:textId="55F35E3F" w:rsidR="00C006DB" w:rsidRPr="00D152EB" w:rsidRDefault="00C006DB" w:rsidP="00BA0471">
      <w:pPr>
        <w:spacing w:after="199" w:line="360" w:lineRule="auto"/>
        <w:ind w:left="-5" w:right="0"/>
        <w:rPr>
          <w:sz w:val="22"/>
        </w:rPr>
      </w:pPr>
      <w:r w:rsidRPr="00D152EB">
        <w:rPr>
          <w:sz w:val="22"/>
        </w:rPr>
        <w:t xml:space="preserve">  Kings Fund for Disabled People and Health. Digital exclusion occurs when people lack the access, skills, or competence to use digital resources. It reveals that digital exclusion causes societal suffering and is especially harmful to elderly, handicapped, racial or ethnic minority, homeless, sex worker, rural, and Gipsy, Roma, and Traveller groups. How digital inclusion varies over time and how 27% of the UK, or 14 million individuals, have the lowest digital abilities are discussed.  It also says 30% of offline individuals have trouble reaching the NHS. The King's Fund warns that digital health solutions that largely benefit tech users might </w:t>
      </w:r>
      <w:r w:rsidRPr="00D152EB">
        <w:rPr>
          <w:sz w:val="22"/>
        </w:rPr>
        <w:lastRenderedPageBreak/>
        <w:t>unintentionally worsen inequality.</w:t>
      </w:r>
      <w:r w:rsidR="00D152EB">
        <w:rPr>
          <w:sz w:val="22"/>
        </w:rPr>
        <w:t xml:space="preserve"> </w:t>
      </w:r>
      <w:r w:rsidRPr="00D152EB">
        <w:rPr>
          <w:sz w:val="22"/>
        </w:rPr>
        <w:t xml:space="preserve">This source is crucial and highlights how digital marginalisation is linked to larger socioeconomic issues, emphasising the necessity for inclusive design. </w:t>
      </w:r>
    </w:p>
    <w:p w14:paraId="5E86C251" w14:textId="018A7162" w:rsidR="00C006DB" w:rsidRPr="00A00A25" w:rsidRDefault="00C006DB" w:rsidP="00BA0471">
      <w:pPr>
        <w:spacing w:after="199" w:line="360" w:lineRule="auto"/>
        <w:ind w:left="-5" w:right="0"/>
      </w:pPr>
      <w:r w:rsidRPr="00D152EB">
        <w:rPr>
          <w:sz w:val="22"/>
        </w:rPr>
        <w:t xml:space="preserve">Digital Disengagement and Health Inequalities (2024) is a POST report. This press brief summarises digital withdrawal studies and its health effects. </w:t>
      </w:r>
      <w:r w:rsidR="007D15BE">
        <w:rPr>
          <w:sz w:val="22"/>
        </w:rPr>
        <w:t xml:space="preserve"> </w:t>
      </w:r>
      <w:r w:rsidRPr="00D152EB">
        <w:rPr>
          <w:sz w:val="22"/>
        </w:rPr>
        <w:t>It claims 6% of houses lacked internet in 2024.  Cost prevented 17% of those homes from getting internet, while lack of interest, fear, and trust were the top reasons.  According to it, 8.5 million individuals lack at least one fundamental digital ability and 1.3 million none.  Because humans don't utilise tech. Digital public services may exclude or harm non-</w:t>
      </w:r>
      <w:r w:rsidRPr="00A00A25">
        <w:t xml:space="preserve">online persons, according to the note.  This source was chosen because it uses current data from a government research committee and emphasises the need of addressing digital exclusion to minimise health inequalities (NHS Somerset, 2024). </w:t>
      </w:r>
    </w:p>
    <w:p w14:paraId="72D975FD" w14:textId="77777777" w:rsidR="00C006DB" w:rsidRDefault="00C006DB" w:rsidP="00BA0471">
      <w:pPr>
        <w:spacing w:after="199" w:line="360" w:lineRule="auto"/>
        <w:ind w:left="-5" w:right="0"/>
      </w:pPr>
      <w:r w:rsidRPr="00A00A25">
        <w:t xml:space="preserve">  Overall, these data reveal that digital exclusion impacts millions of individuals and is connected to poverty. They provide information that demonstrate the necessity to organise research of digital exclusion in health and social care's origins, impacts, and solutions. </w:t>
      </w:r>
    </w:p>
    <w:p w14:paraId="1B905F93" w14:textId="77777777" w:rsidR="00C006DB" w:rsidRDefault="00C006DB" w:rsidP="00BA0471">
      <w:pPr>
        <w:spacing w:after="199" w:line="360" w:lineRule="auto"/>
        <w:ind w:left="-5" w:right="0"/>
      </w:pPr>
    </w:p>
    <w:p w14:paraId="0CAF5D34" w14:textId="77777777" w:rsidR="00C006DB" w:rsidRPr="00874EF2" w:rsidRDefault="00C006DB" w:rsidP="00BA0471">
      <w:pPr>
        <w:spacing w:after="199" w:line="360" w:lineRule="auto"/>
        <w:ind w:left="-5" w:right="0"/>
        <w:rPr>
          <w:sz w:val="32"/>
          <w:szCs w:val="32"/>
        </w:rPr>
      </w:pPr>
      <w:r>
        <w:rPr>
          <w:rFonts w:eastAsia="Aptos"/>
          <w:b/>
          <w:bCs/>
          <w:sz w:val="32"/>
          <w:szCs w:val="32"/>
          <w:lang w:eastAsia="en-US"/>
        </w:rPr>
        <w:t>4.</w:t>
      </w:r>
      <w:bookmarkStart w:id="3" w:name="_Hlk213523824"/>
      <w:r w:rsidRPr="00874EF2">
        <w:rPr>
          <w:rFonts w:eastAsia="Aptos"/>
          <w:b/>
          <w:bCs/>
          <w:sz w:val="32"/>
          <w:szCs w:val="32"/>
          <w:lang w:eastAsia="en-US"/>
        </w:rPr>
        <w:t>Research Methodologies</w:t>
      </w:r>
      <w:bookmarkEnd w:id="3"/>
    </w:p>
    <w:p w14:paraId="3E973C5A" w14:textId="77777777" w:rsidR="00C006DB" w:rsidRPr="00D152EB" w:rsidRDefault="00C006DB" w:rsidP="00BA0471">
      <w:pPr>
        <w:spacing w:after="199" w:line="360" w:lineRule="auto"/>
        <w:ind w:left="-5" w:right="0"/>
        <w:rPr>
          <w:sz w:val="22"/>
        </w:rPr>
      </w:pPr>
      <w:r w:rsidRPr="00D152EB">
        <w:rPr>
          <w:sz w:val="22"/>
        </w:rPr>
        <w:t xml:space="preserve">Researchers can study digital exclusion using quantitative, qualitative, or mixed methodologies. Quantitative research involves counting and interpreting data.  It uses surveys, questionnaires, and government data to uncover links, assess frequency, and test ideas. Its strength is that it can apply results to many circumstances, although it may not consider participants' depth of experience (Parliamentary Office of Science and Technology, 2024). </w:t>
      </w:r>
    </w:p>
    <w:p w14:paraId="4AF325D5" w14:textId="4D5797FE" w:rsidR="00C006DB" w:rsidRPr="00D152EB" w:rsidRDefault="00C006DB" w:rsidP="00BA0471">
      <w:pPr>
        <w:spacing w:after="199" w:line="360" w:lineRule="auto"/>
        <w:ind w:left="-5" w:right="0"/>
        <w:rPr>
          <w:sz w:val="22"/>
        </w:rPr>
      </w:pPr>
      <w:r w:rsidRPr="00D152EB">
        <w:rPr>
          <w:sz w:val="22"/>
        </w:rPr>
        <w:t xml:space="preserve">  Qualitative research examines ideas, perspectives, and experiences.</w:t>
      </w:r>
      <w:r w:rsidR="00AB3329">
        <w:rPr>
          <w:sz w:val="22"/>
        </w:rPr>
        <w:t xml:space="preserve"> </w:t>
      </w:r>
      <w:r w:rsidRPr="00D152EB">
        <w:rPr>
          <w:sz w:val="22"/>
        </w:rPr>
        <w:t xml:space="preserve">Focus groups, interviews, and research reveal why individuals can't utilise digital services, how they regard them, and their issues. Qualitative approaches provide greater depth but tend to employ smaller groups and can't be extended to bigger ones. </w:t>
      </w:r>
    </w:p>
    <w:p w14:paraId="6CFF2DC0" w14:textId="63E853DF" w:rsidR="00C006DB" w:rsidRDefault="00C006DB" w:rsidP="00BA0471">
      <w:pPr>
        <w:spacing w:after="199" w:line="360" w:lineRule="auto"/>
        <w:ind w:left="-5" w:right="0"/>
        <w:rPr>
          <w:sz w:val="22"/>
        </w:rPr>
      </w:pPr>
      <w:r w:rsidRPr="00D152EB">
        <w:rPr>
          <w:sz w:val="22"/>
        </w:rPr>
        <w:t>A mixed methods approach blends quantitative and qualitative methodologies to understand digital exclusion.</w:t>
      </w:r>
      <w:r w:rsidR="00AB3329">
        <w:rPr>
          <w:sz w:val="22"/>
        </w:rPr>
        <w:t xml:space="preserve"> </w:t>
      </w:r>
      <w:r w:rsidRPr="00D152EB">
        <w:rPr>
          <w:sz w:val="22"/>
        </w:rPr>
        <w:t xml:space="preserve">This study should start with a quantitative survey to determine digital exclusion's prevalence and reasons. In subsequent chats, individuals' ideas and experiences will be discussed. Combining numerical and narrative data offers correlation and deeper insights (Mental Health Journal of Medical Internet Research, 2023). </w:t>
      </w:r>
    </w:p>
    <w:p w14:paraId="501C2044" w14:textId="2F0ED614" w:rsidR="00D41CA9" w:rsidRPr="00D152EB" w:rsidRDefault="0026752A" w:rsidP="00BA0471">
      <w:pPr>
        <w:spacing w:after="199" w:line="360" w:lineRule="auto"/>
        <w:ind w:left="-5" w:right="0"/>
        <w:rPr>
          <w:sz w:val="22"/>
        </w:rPr>
      </w:pPr>
      <w:r>
        <w:rPr>
          <w:sz w:val="22"/>
        </w:rPr>
        <w:lastRenderedPageBreak/>
        <w:t xml:space="preserve">The best </w:t>
      </w:r>
      <w:r w:rsidR="00D8412F">
        <w:rPr>
          <w:sz w:val="22"/>
        </w:rPr>
        <w:t>approach for research</w:t>
      </w:r>
      <w:r w:rsidR="007C0250">
        <w:rPr>
          <w:sz w:val="22"/>
        </w:rPr>
        <w:t xml:space="preserve">ing digital exclusion in </w:t>
      </w:r>
      <w:r w:rsidR="007D6962">
        <w:rPr>
          <w:sz w:val="22"/>
        </w:rPr>
        <w:t>H</w:t>
      </w:r>
      <w:r w:rsidR="007C0250">
        <w:rPr>
          <w:sz w:val="22"/>
        </w:rPr>
        <w:t>ealth an</w:t>
      </w:r>
      <w:r w:rsidR="005F4347">
        <w:rPr>
          <w:sz w:val="22"/>
        </w:rPr>
        <w:t>d</w:t>
      </w:r>
      <w:r w:rsidR="007C0250">
        <w:rPr>
          <w:sz w:val="22"/>
        </w:rPr>
        <w:t xml:space="preserve"> Social care</w:t>
      </w:r>
      <w:r w:rsidR="007D6962">
        <w:rPr>
          <w:sz w:val="22"/>
        </w:rPr>
        <w:t xml:space="preserve"> is a mixed </w:t>
      </w:r>
      <w:r w:rsidR="00842C9B">
        <w:rPr>
          <w:sz w:val="22"/>
        </w:rPr>
        <w:t xml:space="preserve">methods </w:t>
      </w:r>
      <w:r w:rsidR="00424206">
        <w:rPr>
          <w:sz w:val="22"/>
        </w:rPr>
        <w:t>strategy, combining</w:t>
      </w:r>
      <w:r w:rsidR="00842C9B">
        <w:rPr>
          <w:sz w:val="22"/>
        </w:rPr>
        <w:t xml:space="preserve"> both q</w:t>
      </w:r>
      <w:r w:rsidR="00424206">
        <w:rPr>
          <w:sz w:val="22"/>
        </w:rPr>
        <w:t>uantitat</w:t>
      </w:r>
      <w:r w:rsidR="00437349">
        <w:rPr>
          <w:sz w:val="22"/>
        </w:rPr>
        <w:t xml:space="preserve">ive and qualitative </w:t>
      </w:r>
      <w:r w:rsidR="008003CA">
        <w:rPr>
          <w:sz w:val="22"/>
        </w:rPr>
        <w:t>methods</w:t>
      </w:r>
      <w:r w:rsidR="000A08D9">
        <w:rPr>
          <w:sz w:val="22"/>
        </w:rPr>
        <w:t>.</w:t>
      </w:r>
      <w:r w:rsidR="00B57058">
        <w:rPr>
          <w:sz w:val="22"/>
        </w:rPr>
        <w:t xml:space="preserve"> This combines </w:t>
      </w:r>
      <w:r w:rsidR="0077766B">
        <w:rPr>
          <w:sz w:val="22"/>
        </w:rPr>
        <w:t xml:space="preserve">the breadth of quantitative data with </w:t>
      </w:r>
      <w:r w:rsidR="0007086D">
        <w:rPr>
          <w:sz w:val="22"/>
        </w:rPr>
        <w:t xml:space="preserve">the depth of qualitative </w:t>
      </w:r>
      <w:r w:rsidR="00F41411">
        <w:rPr>
          <w:sz w:val="22"/>
        </w:rPr>
        <w:t xml:space="preserve">insights and ensures that </w:t>
      </w:r>
      <w:r w:rsidR="00EC36A1">
        <w:rPr>
          <w:sz w:val="22"/>
        </w:rPr>
        <w:t xml:space="preserve">solution </w:t>
      </w:r>
      <w:r w:rsidR="00606B50">
        <w:rPr>
          <w:sz w:val="22"/>
        </w:rPr>
        <w:t>is</w:t>
      </w:r>
      <w:r w:rsidR="00EC36A1">
        <w:rPr>
          <w:sz w:val="22"/>
        </w:rPr>
        <w:t xml:space="preserve"> relevant and </w:t>
      </w:r>
      <w:r w:rsidR="00C30661">
        <w:rPr>
          <w:sz w:val="22"/>
        </w:rPr>
        <w:t xml:space="preserve">appropriate for the affected </w:t>
      </w:r>
      <w:r w:rsidR="003F16B1">
        <w:rPr>
          <w:sz w:val="22"/>
        </w:rPr>
        <w:t>communities.</w:t>
      </w:r>
    </w:p>
    <w:p w14:paraId="148B02A2" w14:textId="77777777" w:rsidR="00C006DB" w:rsidRPr="00D152EB" w:rsidRDefault="00C006DB" w:rsidP="00BA0471">
      <w:pPr>
        <w:spacing w:after="199" w:line="360" w:lineRule="auto"/>
        <w:ind w:left="-5" w:right="0"/>
        <w:rPr>
          <w:sz w:val="22"/>
        </w:rPr>
      </w:pPr>
    </w:p>
    <w:p w14:paraId="1177217D" w14:textId="77777777" w:rsidR="00D152EB" w:rsidRPr="00A00A25" w:rsidRDefault="00D152EB" w:rsidP="00BA0471">
      <w:pPr>
        <w:spacing w:after="199" w:line="360" w:lineRule="auto"/>
        <w:ind w:left="0" w:right="0" w:firstLine="0"/>
      </w:pPr>
    </w:p>
    <w:p w14:paraId="6FC7739C" w14:textId="77777777" w:rsidR="00C006DB" w:rsidRDefault="00C006DB" w:rsidP="00BA0471">
      <w:pPr>
        <w:spacing w:line="360" w:lineRule="auto"/>
        <w:rPr>
          <w:rFonts w:eastAsia="Aptos"/>
          <w:b/>
          <w:bCs/>
          <w:sz w:val="32"/>
          <w:szCs w:val="32"/>
          <w:lang w:eastAsia="en-US"/>
        </w:rPr>
      </w:pPr>
      <w:r>
        <w:rPr>
          <w:rFonts w:eastAsia="Aptos"/>
          <w:b/>
          <w:bCs/>
          <w:sz w:val="32"/>
          <w:szCs w:val="32"/>
          <w:lang w:eastAsia="en-US"/>
        </w:rPr>
        <w:t>5.</w:t>
      </w:r>
      <w:r w:rsidRPr="00874EF2">
        <w:rPr>
          <w:rFonts w:eastAsia="Aptos"/>
          <w:b/>
          <w:bCs/>
          <w:sz w:val="32"/>
          <w:szCs w:val="32"/>
          <w:lang w:eastAsia="en-US"/>
        </w:rPr>
        <w:t>Data Collection</w:t>
      </w:r>
    </w:p>
    <w:p w14:paraId="51AB0E9F" w14:textId="77777777" w:rsidR="00C006DB" w:rsidRDefault="00C006DB" w:rsidP="00BA0471">
      <w:pPr>
        <w:spacing w:line="360" w:lineRule="auto"/>
        <w:rPr>
          <w:rFonts w:eastAsia="Aptos"/>
          <w:b/>
          <w:bCs/>
          <w:sz w:val="32"/>
          <w:szCs w:val="32"/>
          <w:lang w:eastAsia="en-US"/>
        </w:rPr>
      </w:pPr>
    </w:p>
    <w:p w14:paraId="2A5CD9C8" w14:textId="1A1AB3D8" w:rsidR="00C006DB" w:rsidRPr="00D152EB" w:rsidRDefault="00C006DB" w:rsidP="00BA0471">
      <w:pPr>
        <w:spacing w:after="199" w:line="360" w:lineRule="auto"/>
        <w:ind w:left="-5" w:right="0"/>
        <w:rPr>
          <w:sz w:val="22"/>
        </w:rPr>
      </w:pPr>
      <w:r w:rsidRPr="00D152EB">
        <w:rPr>
          <w:sz w:val="22"/>
        </w:rPr>
        <w:t xml:space="preserve"> For this study, you can use first- and second-hand sources. Primary data come directly from research participants. Interviews, focus groups, polls, and evaluations are examples. By collecting primary data, researchers may ensure their questions are relevant to their study aims and acquire current, situation-specific information.</w:t>
      </w:r>
      <w:r w:rsidR="00AB3329">
        <w:rPr>
          <w:sz w:val="22"/>
        </w:rPr>
        <w:t xml:space="preserve"> </w:t>
      </w:r>
      <w:r w:rsidRPr="00D152EB">
        <w:rPr>
          <w:sz w:val="22"/>
        </w:rPr>
        <w:t>This study might employ a structured survey to gather data on people's digital device use, internet access, digital abilities, and health and social care use.</w:t>
      </w:r>
      <w:r w:rsidR="00AB3329">
        <w:rPr>
          <w:sz w:val="22"/>
        </w:rPr>
        <w:t xml:space="preserve"> </w:t>
      </w:r>
      <w:r w:rsidRPr="00D152EB">
        <w:rPr>
          <w:sz w:val="22"/>
        </w:rPr>
        <w:t xml:space="preserve">Questions may ask about internet use, devices, confidence, and perceived obstacles. Age, gender, income, schooling, handicap status, and region data can be used to analyse variations. </w:t>
      </w:r>
      <w:r w:rsidR="00205493">
        <w:rPr>
          <w:sz w:val="22"/>
        </w:rPr>
        <w:t>I</w:t>
      </w:r>
      <w:r w:rsidRPr="00D152EB">
        <w:rPr>
          <w:sz w:val="22"/>
        </w:rPr>
        <w:t xml:space="preserve">nterviews with digitally banned service users, care staff, and community support groups would provide primary qualitative data.  Interviews would determine how individuals utilised digital health services, their advantages and drawbacks, their technological trust, their help, and their recommendations for improving digital inclusion.   Informed permission, privacy, and safeguarding the vulnerable are considered while gathering primary data. </w:t>
      </w:r>
    </w:p>
    <w:p w14:paraId="471B9656" w14:textId="4297846F" w:rsidR="00C006DB" w:rsidRPr="00D152EB" w:rsidRDefault="00C006DB" w:rsidP="00BA0471">
      <w:pPr>
        <w:spacing w:after="199" w:line="360" w:lineRule="auto"/>
        <w:ind w:left="-5" w:right="0"/>
        <w:rPr>
          <w:sz w:val="22"/>
        </w:rPr>
      </w:pPr>
      <w:r w:rsidRPr="00D152EB">
        <w:rPr>
          <w:sz w:val="22"/>
        </w:rPr>
        <w:t>Secondary data are obtained for another purpose yet relevant for the investigation.</w:t>
      </w:r>
      <w:r w:rsidR="00CA48AF">
        <w:rPr>
          <w:sz w:val="22"/>
        </w:rPr>
        <w:t xml:space="preserve"> </w:t>
      </w:r>
      <w:r w:rsidRPr="00D152EB">
        <w:rPr>
          <w:sz w:val="22"/>
        </w:rPr>
        <w:t xml:space="preserve">These include government statistics, organisation reports, scholarly literature, and health and social care provider data. The study might examine NHS digital use, broadband availability, digital skills polling, and local government demographic and poverty statistics.   Secondary data help professionals understand their findings and compare them to national patterns. In addition, they may assist you identify raw data collection target groups and triangulate outcomes.   Secondary data may not address study questions and may be outdated. Their reliability and validity must be verified (NHS England, 2023). </w:t>
      </w:r>
    </w:p>
    <w:p w14:paraId="020B8A98" w14:textId="6F73F26F" w:rsidR="00D152EB" w:rsidRDefault="00C006DB" w:rsidP="00CA48AF">
      <w:pPr>
        <w:spacing w:after="199" w:line="360" w:lineRule="auto"/>
        <w:ind w:left="-5" w:right="0"/>
        <w:rPr>
          <w:sz w:val="22"/>
        </w:rPr>
      </w:pPr>
      <w:r w:rsidRPr="00D152EB">
        <w:rPr>
          <w:sz w:val="22"/>
        </w:rPr>
        <w:t xml:space="preserve">  This study uses many methodologies.  Poll numbers will show how service users and carers utilise and comprehend technology. Interviews provide first-hand information about events and perspectives. Secondary data from national surveys and organisations will contextualise </w:t>
      </w:r>
      <w:r w:rsidRPr="00D152EB">
        <w:rPr>
          <w:sz w:val="22"/>
        </w:rPr>
        <w:lastRenderedPageBreak/>
        <w:t>primary data and ensure that the sample represents the population.</w:t>
      </w:r>
      <w:r w:rsidR="00CA48AF">
        <w:rPr>
          <w:sz w:val="22"/>
        </w:rPr>
        <w:t xml:space="preserve"> </w:t>
      </w:r>
      <w:r w:rsidRPr="00D152EB">
        <w:rPr>
          <w:sz w:val="22"/>
        </w:rPr>
        <w:t xml:space="preserve">The mixed-methods design ensures that the study is founded on facts and real-life experiences. </w:t>
      </w:r>
    </w:p>
    <w:p w14:paraId="53656FD3" w14:textId="77777777" w:rsidR="00D152EB" w:rsidRPr="00D152EB" w:rsidRDefault="00D152EB" w:rsidP="00BA0471">
      <w:pPr>
        <w:spacing w:after="199" w:line="360" w:lineRule="auto"/>
        <w:ind w:left="-5" w:right="0"/>
        <w:rPr>
          <w:sz w:val="22"/>
        </w:rPr>
      </w:pPr>
    </w:p>
    <w:p w14:paraId="62FBFAA5" w14:textId="77777777" w:rsidR="00C006DB" w:rsidRPr="00D152EB" w:rsidRDefault="00C006DB" w:rsidP="00BA0471">
      <w:pPr>
        <w:spacing w:line="360" w:lineRule="auto"/>
        <w:rPr>
          <w:rFonts w:eastAsia="Aptos"/>
          <w:b/>
          <w:bCs/>
          <w:sz w:val="32"/>
          <w:szCs w:val="32"/>
          <w:lang w:eastAsia="en-US"/>
        </w:rPr>
      </w:pPr>
      <w:r w:rsidRPr="00D152EB">
        <w:rPr>
          <w:rFonts w:eastAsia="Aptos"/>
          <w:b/>
          <w:bCs/>
          <w:sz w:val="32"/>
          <w:szCs w:val="32"/>
          <w:lang w:eastAsia="en-US"/>
        </w:rPr>
        <w:t>6.Conclusion</w:t>
      </w:r>
    </w:p>
    <w:p w14:paraId="77CB7EE1" w14:textId="77777777" w:rsidR="00C006DB" w:rsidRPr="00D152EB" w:rsidRDefault="00C006DB" w:rsidP="00BA0471">
      <w:pPr>
        <w:spacing w:line="360" w:lineRule="auto"/>
        <w:rPr>
          <w:rFonts w:eastAsia="Aptos"/>
          <w:b/>
          <w:bCs/>
          <w:sz w:val="22"/>
          <w:lang w:eastAsia="en-US"/>
        </w:rPr>
      </w:pPr>
    </w:p>
    <w:p w14:paraId="54CF7001" w14:textId="639AD7E6" w:rsidR="00C006DB" w:rsidRPr="00B02A0F" w:rsidRDefault="00C006DB" w:rsidP="00BA0471">
      <w:pPr>
        <w:spacing w:after="199" w:line="360" w:lineRule="auto"/>
        <w:ind w:left="-5" w:right="0"/>
      </w:pPr>
      <w:r w:rsidRPr="00212381">
        <w:rPr>
          <w:sz w:val="22"/>
        </w:rPr>
        <w:t>Digital exclusion in UK health and social care might worsen health inequities. People are going digital swiftly, yet many don't have the tools, connections, skills, or confidence to use internet services. Older persons, low-income families, socially excluded groups, and ru</w:t>
      </w:r>
      <w:r w:rsidRPr="00B02A0F">
        <w:t>ral residents would suffer most.</w:t>
      </w:r>
      <w:r>
        <w:t xml:space="preserve"> </w:t>
      </w:r>
      <w:r w:rsidRPr="00B02A0F">
        <w:t>Digital exclusion must be studied to understand its many complex and shifting causes and develop inclusive strategies.</w:t>
      </w:r>
      <w:r w:rsidR="00205493">
        <w:t xml:space="preserve"> </w:t>
      </w:r>
      <w:r w:rsidRPr="00B02A0F">
        <w:t>This paper offers a mixed-methods study that includes quantitative polls, qualitative interviews, and secondary data to examine digital exclusion and how individuals feel it.</w:t>
      </w:r>
      <w:r w:rsidR="009B71A6">
        <w:t xml:space="preserve"> </w:t>
      </w:r>
      <w:r w:rsidRPr="00B02A0F">
        <w:t xml:space="preserve">This type of study can inform policies and initiatives that promote digital health access and outcomes for all rather than worsening disparities. </w:t>
      </w:r>
    </w:p>
    <w:p w14:paraId="3508B05A" w14:textId="77777777" w:rsidR="00C006DB" w:rsidRPr="002A15CC" w:rsidRDefault="00C006DB" w:rsidP="00BA0471">
      <w:pPr>
        <w:spacing w:line="360" w:lineRule="auto"/>
        <w:rPr>
          <w:rFonts w:eastAsia="Aptos"/>
          <w:b/>
          <w:bCs/>
          <w:sz w:val="32"/>
          <w:szCs w:val="32"/>
          <w:lang w:eastAsia="en-US"/>
        </w:rPr>
      </w:pPr>
    </w:p>
    <w:p w14:paraId="29624C4E" w14:textId="77777777" w:rsidR="00C006DB" w:rsidRPr="00874EF2" w:rsidRDefault="00C006DB" w:rsidP="00BA0471">
      <w:pPr>
        <w:spacing w:line="360" w:lineRule="auto"/>
        <w:rPr>
          <w:sz w:val="32"/>
          <w:szCs w:val="32"/>
        </w:rPr>
      </w:pPr>
    </w:p>
    <w:p w14:paraId="32088098" w14:textId="77777777" w:rsidR="00A22953" w:rsidRDefault="00A22953" w:rsidP="00BA0471">
      <w:pPr>
        <w:spacing w:line="360" w:lineRule="auto"/>
      </w:pPr>
    </w:p>
    <w:p w14:paraId="0FA6B03D" w14:textId="77777777" w:rsidR="00D77592" w:rsidRDefault="00D77592" w:rsidP="00BA0471">
      <w:pPr>
        <w:spacing w:line="360" w:lineRule="auto"/>
      </w:pPr>
    </w:p>
    <w:p w14:paraId="58CBD586" w14:textId="77777777" w:rsidR="00D77592" w:rsidRDefault="00D77592" w:rsidP="00BA0471">
      <w:pPr>
        <w:spacing w:line="360" w:lineRule="auto"/>
      </w:pPr>
    </w:p>
    <w:p w14:paraId="7C7C4788" w14:textId="77777777" w:rsidR="00D77592" w:rsidRDefault="00D77592" w:rsidP="00BA0471">
      <w:pPr>
        <w:spacing w:line="360" w:lineRule="auto"/>
      </w:pPr>
    </w:p>
    <w:p w14:paraId="610DF567" w14:textId="77777777" w:rsidR="00D77592" w:rsidRDefault="00D77592" w:rsidP="00BA0471">
      <w:pPr>
        <w:spacing w:line="360" w:lineRule="auto"/>
      </w:pPr>
    </w:p>
    <w:p w14:paraId="73DE7996" w14:textId="77777777" w:rsidR="00D77592" w:rsidRDefault="00D77592" w:rsidP="00BA0471">
      <w:pPr>
        <w:spacing w:line="360" w:lineRule="auto"/>
      </w:pPr>
    </w:p>
    <w:p w14:paraId="38DE6BCB" w14:textId="77777777" w:rsidR="00D77592" w:rsidRDefault="00D77592" w:rsidP="00BA0471">
      <w:pPr>
        <w:spacing w:line="360" w:lineRule="auto"/>
      </w:pPr>
    </w:p>
    <w:p w14:paraId="1735FA9B" w14:textId="77777777" w:rsidR="00D77592" w:rsidRDefault="00D77592" w:rsidP="00BA0471">
      <w:pPr>
        <w:spacing w:line="360" w:lineRule="auto"/>
      </w:pPr>
    </w:p>
    <w:p w14:paraId="67789B3F" w14:textId="77777777" w:rsidR="00D77592" w:rsidRDefault="00D77592" w:rsidP="00BA0471">
      <w:pPr>
        <w:spacing w:line="360" w:lineRule="auto"/>
      </w:pPr>
    </w:p>
    <w:p w14:paraId="324F38DA" w14:textId="77777777" w:rsidR="00D77592" w:rsidRDefault="00D77592" w:rsidP="00BA0471">
      <w:pPr>
        <w:spacing w:line="360" w:lineRule="auto"/>
      </w:pPr>
    </w:p>
    <w:p w14:paraId="7CC18367" w14:textId="77777777" w:rsidR="00D77592" w:rsidRDefault="00D77592" w:rsidP="00BA0471">
      <w:pPr>
        <w:spacing w:line="360" w:lineRule="auto"/>
      </w:pPr>
    </w:p>
    <w:p w14:paraId="38389A83" w14:textId="77777777" w:rsidR="00D77592" w:rsidRDefault="00D77592" w:rsidP="00BA0471">
      <w:pPr>
        <w:spacing w:line="360" w:lineRule="auto"/>
      </w:pPr>
    </w:p>
    <w:p w14:paraId="4D21F001" w14:textId="2E6D7619" w:rsidR="00A22953" w:rsidRPr="00A06B37" w:rsidRDefault="00720970" w:rsidP="00BA0471">
      <w:pPr>
        <w:spacing w:line="360" w:lineRule="auto"/>
        <w:rPr>
          <w:b/>
          <w:bCs/>
          <w:sz w:val="32"/>
          <w:szCs w:val="32"/>
        </w:rPr>
      </w:pPr>
      <w:r w:rsidRPr="00A06B37">
        <w:rPr>
          <w:b/>
          <w:bCs/>
          <w:sz w:val="32"/>
          <w:szCs w:val="32"/>
        </w:rPr>
        <w:t>Reference</w:t>
      </w:r>
      <w:r w:rsidR="007D3FB1" w:rsidRPr="00A06B37">
        <w:rPr>
          <w:b/>
          <w:bCs/>
          <w:sz w:val="32"/>
          <w:szCs w:val="32"/>
        </w:rPr>
        <w:t>s</w:t>
      </w:r>
    </w:p>
    <w:p w14:paraId="55AB7645" w14:textId="23EEEE86" w:rsidR="002F4343" w:rsidRDefault="002F4343" w:rsidP="00BA0471">
      <w:pPr>
        <w:spacing w:line="360" w:lineRule="auto"/>
        <w:rPr>
          <w:rFonts w:ascii="Segoe UI" w:eastAsia="Segoe UI" w:hAnsi="Segoe UI" w:cs="Segoe UI"/>
        </w:rPr>
      </w:pPr>
      <w:r>
        <w:rPr>
          <w:rFonts w:ascii="Segoe UI" w:eastAsia="Segoe UI" w:hAnsi="Segoe UI" w:cs="Segoe UI"/>
        </w:rPr>
        <w:t>1.Equity Health</w:t>
      </w:r>
      <w:r w:rsidR="00A02684">
        <w:rPr>
          <w:rFonts w:ascii="Segoe UI" w:eastAsia="Segoe UI" w:hAnsi="Segoe UI" w:cs="Segoe UI"/>
        </w:rPr>
        <w:t xml:space="preserve"> Journal (2023) Reducing intervention- and research-induced inequalities to tackle the digital divide in health promotion</w:t>
      </w:r>
      <w:r>
        <w:rPr>
          <w:rFonts w:ascii="Segoe UI" w:eastAsia="Segoe UI" w:hAnsi="Segoe UI" w:cs="Segoe UI"/>
        </w:rPr>
        <w:t xml:space="preserve"> </w:t>
      </w:r>
      <w:r w:rsidR="00A02684">
        <w:rPr>
          <w:rFonts w:ascii="Segoe UI" w:eastAsia="Segoe UI" w:hAnsi="Segoe UI" w:cs="Segoe UI"/>
        </w:rPr>
        <w:t>Available</w:t>
      </w:r>
      <w:r w:rsidR="005E35C0">
        <w:rPr>
          <w:rFonts w:ascii="Segoe UI" w:eastAsia="Segoe UI" w:hAnsi="Segoe UI" w:cs="Segoe UI"/>
        </w:rPr>
        <w:t xml:space="preserve"> </w:t>
      </w:r>
      <w:r w:rsidR="00A02684">
        <w:rPr>
          <w:rFonts w:ascii="Segoe UI" w:eastAsia="Segoe UI" w:hAnsi="Segoe UI" w:cs="Segoe UI"/>
        </w:rPr>
        <w:t>at:</w:t>
      </w:r>
      <w:r w:rsidR="005E35C0" w:rsidRPr="005E35C0">
        <w:rPr>
          <w:rFonts w:ascii="Segoe UI" w:eastAsia="Segoe UI" w:hAnsi="Segoe UI" w:cs="Segoe UI"/>
        </w:rPr>
        <w:t xml:space="preserve"> </w:t>
      </w:r>
    </w:p>
    <w:p w14:paraId="0B6683C6" w14:textId="36DEBFA9" w:rsidR="00A22953" w:rsidRDefault="00147B11" w:rsidP="00BA0471">
      <w:pPr>
        <w:spacing w:line="360" w:lineRule="auto"/>
        <w:rPr>
          <w:rFonts w:ascii="Segoe UI" w:eastAsia="Segoe UI" w:hAnsi="Segoe UI" w:cs="Segoe UI"/>
        </w:rPr>
      </w:pPr>
      <w:hyperlink r:id="rId7" w:history="1">
        <w:r w:rsidRPr="00675BC7">
          <w:rPr>
            <w:rStyle w:val="Hyperlink"/>
            <w:rFonts w:ascii="Segoe UI" w:eastAsia="Segoe UI" w:hAnsi="Segoe UI" w:cs="Segoe UI"/>
          </w:rPr>
          <w:t>https://equityhealthj.biomedcentral.com/articles/10.1186/s12939-023-01993-1</w:t>
        </w:r>
      </w:hyperlink>
      <w:r w:rsidR="005E35C0">
        <w:rPr>
          <w:rFonts w:ascii="Segoe UI" w:eastAsia="Segoe UI" w:hAnsi="Segoe UI" w:cs="Segoe UI"/>
        </w:rPr>
        <w:t>.</w:t>
      </w:r>
    </w:p>
    <w:p w14:paraId="519BA33A" w14:textId="7625D8E6" w:rsidR="00147B11" w:rsidRDefault="00147B11" w:rsidP="00C207C2">
      <w:pPr>
        <w:spacing w:line="360" w:lineRule="auto"/>
        <w:rPr>
          <w:rFonts w:ascii="Segoe UI" w:eastAsia="Segoe UI" w:hAnsi="Segoe UI" w:cs="Segoe UI"/>
        </w:rPr>
      </w:pPr>
      <w:r>
        <w:rPr>
          <w:rFonts w:ascii="Segoe UI" w:eastAsia="Segoe UI" w:hAnsi="Segoe UI" w:cs="Segoe UI"/>
        </w:rPr>
        <w:t>2.</w:t>
      </w:r>
      <w:r w:rsidR="009F75FB" w:rsidRPr="009F75FB">
        <w:rPr>
          <w:rFonts w:ascii="Segoe UI" w:eastAsia="Segoe UI" w:hAnsi="Segoe UI" w:cs="Segoe UI"/>
        </w:rPr>
        <w:t xml:space="preserve"> </w:t>
      </w:r>
      <w:r w:rsidR="009F75FB">
        <w:rPr>
          <w:rFonts w:ascii="Segoe UI" w:eastAsia="Segoe UI" w:hAnsi="Segoe UI" w:cs="Segoe UI"/>
        </w:rPr>
        <w:t>Good Things Foundation (2024) Mitigating Risks of Digital Exclusion in Health Sy</w:t>
      </w:r>
      <w:r w:rsidR="00E578F2">
        <w:rPr>
          <w:rFonts w:ascii="Segoe UI" w:eastAsia="Segoe UI" w:hAnsi="Segoe UI" w:cs="Segoe UI"/>
        </w:rPr>
        <w:t>stem. Available at:</w:t>
      </w:r>
      <w:r w:rsidR="00C207C2">
        <w:rPr>
          <w:rFonts w:ascii="Segoe UI" w:eastAsia="Segoe UI" w:hAnsi="Segoe UI" w:cs="Segoe UI"/>
        </w:rPr>
        <w:t xml:space="preserve"> </w:t>
      </w:r>
      <w:r w:rsidR="00C31F15">
        <w:rPr>
          <w:rFonts w:ascii="Segoe UI" w:eastAsia="Segoe UI" w:hAnsi="Segoe UI" w:cs="Segoe UI"/>
        </w:rPr>
        <w:t xml:space="preserve">https://www.goodthingsfoundation.org/resources/mitigating-risks-ofdigital-exclusion </w:t>
      </w:r>
      <w:r w:rsidR="009F75FB">
        <w:rPr>
          <w:rFonts w:ascii="Segoe UI" w:eastAsia="Segoe UI" w:hAnsi="Segoe UI" w:cs="Segoe UI"/>
        </w:rPr>
        <w:t>stems</w:t>
      </w:r>
      <w:r w:rsidR="003F0F9D">
        <w:rPr>
          <w:rFonts w:ascii="Segoe UI" w:eastAsia="Segoe UI" w:hAnsi="Segoe UI" w:cs="Segoe UI"/>
        </w:rPr>
        <w:t>/</w:t>
      </w:r>
      <w:r w:rsidR="009F75FB">
        <w:rPr>
          <w:rFonts w:ascii="Segoe UI" w:eastAsia="Segoe UI" w:hAnsi="Segoe UI" w:cs="Segoe UI"/>
        </w:rPr>
        <w:t xml:space="preserve"> </w:t>
      </w:r>
    </w:p>
    <w:p w14:paraId="01A8AE44" w14:textId="7E8C42D4" w:rsidR="00037A18" w:rsidRDefault="00037A18" w:rsidP="00C207C2">
      <w:pPr>
        <w:spacing w:line="360" w:lineRule="auto"/>
        <w:rPr>
          <w:rFonts w:ascii="Segoe UI" w:eastAsia="Segoe UI" w:hAnsi="Segoe UI" w:cs="Segoe UI"/>
        </w:rPr>
      </w:pPr>
      <w:r>
        <w:rPr>
          <w:rFonts w:ascii="Segoe UI" w:eastAsia="Segoe UI" w:hAnsi="Segoe UI" w:cs="Segoe UI"/>
        </w:rPr>
        <w:t>3.</w:t>
      </w:r>
      <w:r w:rsidR="00CF263E" w:rsidRPr="00CF263E">
        <w:rPr>
          <w:rFonts w:ascii="Segoe UI" w:eastAsia="Segoe UI" w:hAnsi="Segoe UI" w:cs="Segoe UI"/>
        </w:rPr>
        <w:t xml:space="preserve"> </w:t>
      </w:r>
      <w:r w:rsidR="00CF263E">
        <w:rPr>
          <w:rFonts w:ascii="Segoe UI" w:eastAsia="Segoe UI" w:hAnsi="Segoe UI" w:cs="Segoe UI"/>
        </w:rPr>
        <w:t>Government Digital Service (2014) Government Digital Inclusion Strategy.</w:t>
      </w:r>
      <w:r w:rsidR="00A22B81" w:rsidRPr="00A22B81">
        <w:rPr>
          <w:rFonts w:ascii="Segoe UI" w:eastAsia="Segoe UI" w:hAnsi="Segoe UI" w:cs="Segoe UI"/>
        </w:rPr>
        <w:t xml:space="preserve"> </w:t>
      </w:r>
      <w:r w:rsidR="00A22B81">
        <w:rPr>
          <w:rFonts w:ascii="Segoe UI" w:eastAsia="Segoe UI" w:hAnsi="Segoe UI" w:cs="Segoe UI"/>
        </w:rPr>
        <w:t>Available at:</w:t>
      </w:r>
      <w:hyperlink r:id="rId8" w:history="1">
        <w:r w:rsidR="00C207C2" w:rsidRPr="00675BC7">
          <w:rPr>
            <w:rStyle w:val="Hyperlink"/>
            <w:rFonts w:ascii="Segoe UI" w:eastAsia="Segoe UI" w:hAnsi="Segoe UI" w:cs="Segoe UI"/>
          </w:rPr>
          <w:t>https://www.gov.uk/government/publications/government-digital-inclusion-strategy</w:t>
        </w:r>
      </w:hyperlink>
      <w:r w:rsidR="00A22B81">
        <w:rPr>
          <w:rFonts w:ascii="Segoe UI" w:eastAsia="Segoe UI" w:hAnsi="Segoe UI" w:cs="Segoe UI"/>
        </w:rPr>
        <w:t>.</w:t>
      </w:r>
    </w:p>
    <w:p w14:paraId="64360354" w14:textId="77777777" w:rsidR="00D307D1" w:rsidRDefault="00CC3CAE" w:rsidP="00BA0471">
      <w:pPr>
        <w:spacing w:line="360" w:lineRule="auto"/>
        <w:rPr>
          <w:rFonts w:ascii="Segoe UI" w:eastAsia="Segoe UI" w:hAnsi="Segoe UI" w:cs="Segoe UI"/>
        </w:rPr>
      </w:pPr>
      <w:r>
        <w:rPr>
          <w:rFonts w:ascii="Segoe UI" w:eastAsia="Segoe UI" w:hAnsi="Segoe UI" w:cs="Segoe UI"/>
        </w:rPr>
        <w:t>4.</w:t>
      </w:r>
      <w:r w:rsidR="00BC09D8" w:rsidRPr="00BC09D8">
        <w:rPr>
          <w:rFonts w:ascii="Segoe UI" w:eastAsia="Segoe UI" w:hAnsi="Segoe UI" w:cs="Segoe UI"/>
        </w:rPr>
        <w:t xml:space="preserve"> </w:t>
      </w:r>
      <w:r w:rsidR="00BC09D8">
        <w:rPr>
          <w:rFonts w:ascii="Segoe UI" w:eastAsia="Segoe UI" w:hAnsi="Segoe UI" w:cs="Segoe UI"/>
        </w:rPr>
        <w:t xml:space="preserve">Health Innovation East (2023) Rapid evidence review: Digital exclusion and children and young people’s health. </w:t>
      </w:r>
    </w:p>
    <w:p w14:paraId="3B5AB9C0" w14:textId="3B78340C" w:rsidR="00A22B81" w:rsidRDefault="00D307D1" w:rsidP="00BA0471">
      <w:pPr>
        <w:spacing w:line="360" w:lineRule="auto"/>
        <w:rPr>
          <w:rFonts w:ascii="Segoe UI" w:eastAsia="Segoe UI" w:hAnsi="Segoe UI" w:cs="Segoe UI"/>
        </w:rPr>
      </w:pPr>
      <w:r>
        <w:rPr>
          <w:rFonts w:ascii="Segoe UI" w:eastAsia="Segoe UI" w:hAnsi="Segoe UI" w:cs="Segoe UI"/>
        </w:rPr>
        <w:t xml:space="preserve">Available at: </w:t>
      </w:r>
      <w:hyperlink r:id="rId9" w:history="1">
        <w:r w:rsidRPr="00675BC7">
          <w:rPr>
            <w:rStyle w:val="Hyperlink"/>
            <w:rFonts w:ascii="Segoe UI" w:eastAsia="Segoe UI" w:hAnsi="Segoe UI" w:cs="Segoe UI"/>
          </w:rPr>
          <w:t>https://healthinnovationeast.co.uk/resources/rapidevidence-review-cyp-digital-exclusion/</w:t>
        </w:r>
      </w:hyperlink>
      <w:r>
        <w:rPr>
          <w:rFonts w:ascii="Segoe UI" w:eastAsia="Segoe UI" w:hAnsi="Segoe UI" w:cs="Segoe UI"/>
        </w:rPr>
        <w:t>.</w:t>
      </w:r>
    </w:p>
    <w:p w14:paraId="31236BC2" w14:textId="03F8C285" w:rsidR="00F157D2" w:rsidRDefault="00D307D1" w:rsidP="00F157D2">
      <w:pPr>
        <w:spacing w:after="1" w:line="239" w:lineRule="auto"/>
        <w:ind w:left="0" w:right="78" w:firstLine="0"/>
        <w:jc w:val="left"/>
        <w:rPr>
          <w:rFonts w:ascii="Segoe UI" w:eastAsia="Segoe UI" w:hAnsi="Segoe UI" w:cs="Segoe UI"/>
        </w:rPr>
      </w:pPr>
      <w:r>
        <w:rPr>
          <w:rFonts w:ascii="Segoe UI" w:eastAsia="Segoe UI" w:hAnsi="Segoe UI" w:cs="Segoe UI"/>
        </w:rPr>
        <w:t>5.</w:t>
      </w:r>
      <w:r w:rsidR="00F157D2" w:rsidRPr="00F157D2">
        <w:rPr>
          <w:rFonts w:ascii="Segoe UI" w:eastAsia="Segoe UI" w:hAnsi="Segoe UI" w:cs="Segoe UI"/>
        </w:rPr>
        <w:t xml:space="preserve"> </w:t>
      </w:r>
      <w:r w:rsidR="00F157D2">
        <w:rPr>
          <w:rFonts w:ascii="Segoe UI" w:eastAsia="Segoe UI" w:hAnsi="Segoe UI" w:cs="Segoe UI"/>
        </w:rPr>
        <w:t xml:space="preserve">Iwakura, M. et al. (2025) ‘An umbrella review of efficacy of digital health interventions on physical activity and physiological outcomes’, Nature, April. Available at: https://www.nature.com/articles/s41746-025-00532-1. </w:t>
      </w:r>
    </w:p>
    <w:p w14:paraId="48CC3622" w14:textId="0BD00AD9" w:rsidR="00CE75D3" w:rsidRDefault="00563915" w:rsidP="00CE75D3">
      <w:pPr>
        <w:spacing w:after="0" w:line="239" w:lineRule="auto"/>
        <w:ind w:left="0" w:right="78" w:firstLine="0"/>
        <w:jc w:val="left"/>
        <w:rPr>
          <w:rFonts w:ascii="Segoe UI" w:eastAsia="Segoe UI" w:hAnsi="Segoe UI" w:cs="Segoe UI"/>
        </w:rPr>
      </w:pPr>
      <w:r>
        <w:rPr>
          <w:rFonts w:ascii="Segoe UI" w:eastAsia="Segoe UI" w:hAnsi="Segoe UI" w:cs="Segoe UI"/>
        </w:rPr>
        <w:t>6.</w:t>
      </w:r>
      <w:r w:rsidR="00CE75D3" w:rsidRPr="00CE75D3">
        <w:rPr>
          <w:rFonts w:ascii="Segoe UI" w:eastAsia="Segoe UI" w:hAnsi="Segoe UI" w:cs="Segoe UI"/>
        </w:rPr>
        <w:t xml:space="preserve"> </w:t>
      </w:r>
      <w:r w:rsidR="00CE75D3">
        <w:rPr>
          <w:rFonts w:ascii="Segoe UI" w:eastAsia="Segoe UI" w:hAnsi="Segoe UI" w:cs="Segoe UI"/>
        </w:rPr>
        <w:t xml:space="preserve">Parliamentary Office of Science and Technology (2024) Digital disengagement and health inequalities. Available at: https://post.parliament.uk/research-briefings/post-pn0754/. </w:t>
      </w:r>
    </w:p>
    <w:p w14:paraId="4F70A3B2" w14:textId="323358A7" w:rsidR="00CE75D3" w:rsidRDefault="00CE75D3" w:rsidP="00CE75D3">
      <w:pPr>
        <w:spacing w:after="0" w:line="239" w:lineRule="auto"/>
        <w:ind w:left="0" w:right="78" w:firstLine="0"/>
        <w:jc w:val="left"/>
        <w:rPr>
          <w:rFonts w:ascii="Segoe UI" w:eastAsia="Segoe UI" w:hAnsi="Segoe UI" w:cs="Segoe UI"/>
        </w:rPr>
      </w:pPr>
      <w:r>
        <w:rPr>
          <w:rFonts w:ascii="Segoe UI" w:eastAsia="Segoe UI" w:hAnsi="Segoe UI" w:cs="Segoe UI"/>
        </w:rPr>
        <w:t>7.</w:t>
      </w:r>
      <w:r w:rsidR="001B1DC2" w:rsidRPr="001B1DC2">
        <w:rPr>
          <w:rFonts w:ascii="Segoe UI" w:eastAsia="Segoe UI" w:hAnsi="Segoe UI" w:cs="Segoe UI"/>
        </w:rPr>
        <w:t xml:space="preserve"> </w:t>
      </w:r>
      <w:r w:rsidR="001B1DC2">
        <w:rPr>
          <w:rFonts w:ascii="Segoe UI" w:eastAsia="Segoe UI" w:hAnsi="Segoe UI" w:cs="Segoe UI"/>
        </w:rPr>
        <w:t xml:space="preserve">People’s Health Trust (2023) Digital exclusion in the UK: key facts. Available at: </w:t>
      </w:r>
      <w:hyperlink r:id="rId10" w:history="1">
        <w:r w:rsidR="001B1DC2" w:rsidRPr="00675BC7">
          <w:rPr>
            <w:rStyle w:val="Hyperlink"/>
            <w:rFonts w:ascii="Segoe UI" w:eastAsia="Segoe UI" w:hAnsi="Segoe UI" w:cs="Segoe UI"/>
          </w:rPr>
          <w:t>https://www.peopleshealthtrust.org.uk/digital-exclusion/</w:t>
        </w:r>
      </w:hyperlink>
    </w:p>
    <w:p w14:paraId="192F342B" w14:textId="2247DD66" w:rsidR="001B1DC2" w:rsidRDefault="001B1DC2" w:rsidP="00CE75D3">
      <w:pPr>
        <w:spacing w:after="0" w:line="239" w:lineRule="auto"/>
        <w:ind w:left="0" w:right="78" w:firstLine="0"/>
        <w:jc w:val="left"/>
        <w:rPr>
          <w:rFonts w:ascii="Segoe UI" w:eastAsia="Segoe UI" w:hAnsi="Segoe UI" w:cs="Segoe UI"/>
        </w:rPr>
      </w:pPr>
      <w:r>
        <w:rPr>
          <w:rFonts w:ascii="Segoe UI" w:eastAsia="Segoe UI" w:hAnsi="Segoe UI" w:cs="Segoe UI"/>
        </w:rPr>
        <w:t>8.</w:t>
      </w:r>
      <w:r w:rsidR="004422BB" w:rsidRPr="004422BB">
        <w:rPr>
          <w:rFonts w:ascii="Segoe UI" w:eastAsia="Segoe UI" w:hAnsi="Segoe UI" w:cs="Segoe UI"/>
        </w:rPr>
        <w:t xml:space="preserve"> </w:t>
      </w:r>
      <w:r w:rsidR="004422BB">
        <w:rPr>
          <w:rFonts w:ascii="Segoe UI" w:eastAsia="Segoe UI" w:hAnsi="Segoe UI" w:cs="Segoe UI"/>
        </w:rPr>
        <w:t xml:space="preserve">Sage Journals (2022) ‘Exploring the use of digital technology to deliver healthcare services with consideration of health inequalities in UK settings: A scoping review’, Health Services Research, December. Available at: </w:t>
      </w:r>
      <w:hyperlink r:id="rId11" w:history="1">
        <w:r w:rsidR="004422BB" w:rsidRPr="00675BC7">
          <w:rPr>
            <w:rStyle w:val="Hyperlink"/>
            <w:rFonts w:ascii="Segoe UI" w:eastAsia="Segoe UI" w:hAnsi="Segoe UI" w:cs="Segoe UI"/>
          </w:rPr>
          <w:t>https://journals.sagepub.com/doi/full/10.1177/13558196221144143</w:t>
        </w:r>
      </w:hyperlink>
    </w:p>
    <w:p w14:paraId="30472819" w14:textId="2CB9A4E0" w:rsidR="004422BB" w:rsidRDefault="004422BB" w:rsidP="00CE75D3">
      <w:pPr>
        <w:spacing w:after="0" w:line="239" w:lineRule="auto"/>
        <w:ind w:left="0" w:right="78" w:firstLine="0"/>
        <w:jc w:val="left"/>
        <w:rPr>
          <w:rFonts w:ascii="Segoe UI" w:eastAsia="Segoe UI" w:hAnsi="Segoe UI" w:cs="Segoe UI"/>
        </w:rPr>
      </w:pPr>
      <w:r>
        <w:rPr>
          <w:rFonts w:ascii="Segoe UI" w:eastAsia="Segoe UI" w:hAnsi="Segoe UI" w:cs="Segoe UI"/>
        </w:rPr>
        <w:t>9.</w:t>
      </w:r>
      <w:r w:rsidR="00C0416B" w:rsidRPr="00C0416B">
        <w:rPr>
          <w:rFonts w:ascii="Segoe UI" w:eastAsia="Segoe UI" w:hAnsi="Segoe UI" w:cs="Segoe UI"/>
        </w:rPr>
        <w:t xml:space="preserve"> </w:t>
      </w:r>
      <w:r w:rsidR="00C0416B">
        <w:rPr>
          <w:rFonts w:ascii="Segoe UI" w:eastAsia="Segoe UI" w:hAnsi="Segoe UI" w:cs="Segoe UI"/>
        </w:rPr>
        <w:t xml:space="preserve">Wilson-Menzfeld, G. (2025) ‘Identifying and understanding digital exclusion: a </w:t>
      </w:r>
      <w:proofErr w:type="spellStart"/>
      <w:r w:rsidR="00C0416B">
        <w:rPr>
          <w:rFonts w:ascii="Segoe UI" w:eastAsia="Segoe UI" w:hAnsi="Segoe UI" w:cs="Segoe UI"/>
        </w:rPr>
        <w:t>mixedmethods</w:t>
      </w:r>
      <w:proofErr w:type="spellEnd"/>
      <w:r w:rsidR="00C0416B">
        <w:rPr>
          <w:rFonts w:ascii="Segoe UI" w:eastAsia="Segoe UI" w:hAnsi="Segoe UI" w:cs="Segoe UI"/>
        </w:rPr>
        <w:t xml:space="preserve"> study’, Health &amp; Social Care in the Community, September. Available at: </w:t>
      </w:r>
      <w:hyperlink r:id="rId12" w:history="1">
        <w:r w:rsidR="00C0416B" w:rsidRPr="00675BC7">
          <w:rPr>
            <w:rStyle w:val="Hyperlink"/>
            <w:rFonts w:ascii="Segoe UI" w:eastAsia="Segoe UI" w:hAnsi="Segoe UI" w:cs="Segoe UI"/>
          </w:rPr>
          <w:t>https://www.tandfonline.com/doi/full/10.1080/13607863.2023.2231234</w:t>
        </w:r>
      </w:hyperlink>
    </w:p>
    <w:p w14:paraId="637217FD" w14:textId="3C718AE2" w:rsidR="00D77592" w:rsidRDefault="00C0416B" w:rsidP="00D77592">
      <w:pPr>
        <w:spacing w:after="3" w:line="238" w:lineRule="auto"/>
        <w:ind w:left="0" w:right="78" w:firstLine="0"/>
        <w:jc w:val="left"/>
        <w:rPr>
          <w:rFonts w:ascii="Segoe UI" w:eastAsia="Segoe UI" w:hAnsi="Segoe UI" w:cs="Segoe UI"/>
        </w:rPr>
      </w:pPr>
      <w:r>
        <w:rPr>
          <w:rFonts w:ascii="Segoe UI" w:eastAsia="Segoe UI" w:hAnsi="Segoe UI" w:cs="Segoe UI"/>
        </w:rPr>
        <w:lastRenderedPageBreak/>
        <w:t>10.</w:t>
      </w:r>
      <w:r w:rsidR="00D77592" w:rsidRPr="00D77592">
        <w:rPr>
          <w:rFonts w:ascii="Segoe UI" w:eastAsia="Segoe UI" w:hAnsi="Segoe UI" w:cs="Segoe UI"/>
        </w:rPr>
        <w:t xml:space="preserve"> </w:t>
      </w:r>
      <w:r w:rsidR="00D77592">
        <w:rPr>
          <w:rFonts w:ascii="Segoe UI" w:eastAsia="Segoe UI" w:hAnsi="Segoe UI" w:cs="Segoe UI"/>
        </w:rPr>
        <w:t xml:space="preserve">NHS Somerset (2024) What is digital inclusion? Available at: https://www.nhssomerset.nhs.uk/what-is-digital-inclusion/. </w:t>
      </w:r>
    </w:p>
    <w:p w14:paraId="41AE7586" w14:textId="5BD451F4" w:rsidR="004E69D3" w:rsidRDefault="00D77592" w:rsidP="004E69D3">
      <w:pPr>
        <w:spacing w:after="3" w:line="238" w:lineRule="auto"/>
        <w:ind w:left="0" w:right="78" w:firstLine="0"/>
        <w:jc w:val="left"/>
        <w:rPr>
          <w:rFonts w:ascii="Segoe UI" w:eastAsia="Segoe UI" w:hAnsi="Segoe UI" w:cs="Segoe UI"/>
        </w:rPr>
      </w:pPr>
      <w:r>
        <w:t>11.</w:t>
      </w:r>
      <w:r w:rsidR="004E69D3" w:rsidRPr="004E69D3">
        <w:rPr>
          <w:rFonts w:ascii="Segoe UI" w:eastAsia="Segoe UI" w:hAnsi="Segoe UI" w:cs="Segoe UI"/>
        </w:rPr>
        <w:t xml:space="preserve"> </w:t>
      </w:r>
      <w:r w:rsidR="004E69D3">
        <w:rPr>
          <w:rFonts w:ascii="Segoe UI" w:eastAsia="Segoe UI" w:hAnsi="Segoe UI" w:cs="Segoe UI"/>
        </w:rPr>
        <w:t xml:space="preserve">Digital Inclusion UK (2025) Digital exclusion and social isolation in the UK. Available at: https://digitalinclusionuk.org/research/digital-exclusion-social-isolation/. </w:t>
      </w:r>
    </w:p>
    <w:p w14:paraId="4C672AA0" w14:textId="0F255219" w:rsidR="00F207BB" w:rsidRDefault="004E69D3" w:rsidP="00F207BB">
      <w:pPr>
        <w:spacing w:after="0" w:line="239" w:lineRule="auto"/>
        <w:ind w:left="0" w:right="78" w:firstLine="0"/>
        <w:jc w:val="left"/>
      </w:pPr>
      <w:r>
        <w:rPr>
          <w:rFonts w:ascii="Segoe UI" w:eastAsia="Segoe UI" w:hAnsi="Segoe UI" w:cs="Segoe UI"/>
        </w:rPr>
        <w:t>12.</w:t>
      </w:r>
      <w:r w:rsidR="00F207BB" w:rsidRPr="00F207BB">
        <w:rPr>
          <w:rFonts w:ascii="Segoe UI" w:eastAsia="Segoe UI" w:hAnsi="Segoe UI" w:cs="Segoe UI"/>
        </w:rPr>
        <w:t xml:space="preserve"> </w:t>
      </w:r>
      <w:r w:rsidR="00F207BB">
        <w:rPr>
          <w:rFonts w:ascii="Segoe UI" w:eastAsia="Segoe UI" w:hAnsi="Segoe UI" w:cs="Segoe UI"/>
        </w:rPr>
        <w:t xml:space="preserve">Taylor &amp; Francis Online (2025) ‘Bridging the digital health divide: Causes, implications and solutions for digital health inequalities’, Journal of Health Informatics, April. Available at: https://www.tandfonline.com/doi/full/10.1080/17538157.2025.1000987. </w:t>
      </w:r>
    </w:p>
    <w:p w14:paraId="2CDB20E8" w14:textId="6B5CB176" w:rsidR="00F207BB" w:rsidRDefault="00C207C2" w:rsidP="00C207C2">
      <w:pPr>
        <w:spacing w:after="3" w:line="238" w:lineRule="auto"/>
        <w:ind w:left="0" w:right="78" w:firstLine="0"/>
        <w:jc w:val="left"/>
      </w:pPr>
      <w:r>
        <w:rPr>
          <w:rFonts w:ascii="Segoe UI" w:eastAsia="Segoe UI" w:hAnsi="Segoe UI" w:cs="Segoe UI"/>
        </w:rPr>
        <w:t>13.</w:t>
      </w:r>
      <w:r w:rsidR="00F207BB">
        <w:rPr>
          <w:rFonts w:ascii="Segoe UI" w:eastAsia="Segoe UI" w:hAnsi="Segoe UI" w:cs="Segoe UI"/>
        </w:rPr>
        <w:t xml:space="preserve">UK Parliament (2016) Do we still have a digital divide in mental health? A five-year survey follow-up. Available at: https://www.ncbi.nlm.nih.gov/pmc/articles/PMC5053588/. </w:t>
      </w:r>
    </w:p>
    <w:p w14:paraId="12B9C61B" w14:textId="6D8A2385" w:rsidR="004E69D3" w:rsidRDefault="004E69D3" w:rsidP="004E69D3">
      <w:pPr>
        <w:spacing w:after="3" w:line="238" w:lineRule="auto"/>
        <w:ind w:left="0" w:right="78" w:firstLine="0"/>
        <w:jc w:val="left"/>
      </w:pPr>
    </w:p>
    <w:p w14:paraId="598A7181" w14:textId="5CDF5E0F" w:rsidR="00D77592" w:rsidRDefault="00D77592" w:rsidP="00D77592">
      <w:pPr>
        <w:spacing w:after="3" w:line="238" w:lineRule="auto"/>
        <w:ind w:left="0" w:right="78" w:firstLine="0"/>
        <w:jc w:val="left"/>
      </w:pPr>
    </w:p>
    <w:p w14:paraId="2D00EE10" w14:textId="2B0F3288" w:rsidR="00C0416B" w:rsidRDefault="00C0416B" w:rsidP="00CE75D3">
      <w:pPr>
        <w:spacing w:after="0" w:line="239" w:lineRule="auto"/>
        <w:ind w:left="0" w:right="78" w:firstLine="0"/>
        <w:jc w:val="left"/>
        <w:rPr>
          <w:rFonts w:ascii="Segoe UI" w:eastAsia="Segoe UI" w:hAnsi="Segoe UI" w:cs="Segoe UI"/>
        </w:rPr>
      </w:pPr>
    </w:p>
    <w:p w14:paraId="3D7FB9F8" w14:textId="77777777" w:rsidR="00CE75D3" w:rsidRDefault="00CE75D3" w:rsidP="00CE75D3">
      <w:pPr>
        <w:spacing w:after="0" w:line="239" w:lineRule="auto"/>
        <w:ind w:left="0" w:right="78" w:firstLine="0"/>
        <w:jc w:val="left"/>
      </w:pPr>
    </w:p>
    <w:p w14:paraId="270F046C" w14:textId="5D459283" w:rsidR="00F157D2" w:rsidRDefault="00F157D2" w:rsidP="00F157D2">
      <w:pPr>
        <w:spacing w:after="1" w:line="239" w:lineRule="auto"/>
        <w:ind w:left="0" w:right="78" w:firstLine="0"/>
        <w:jc w:val="left"/>
      </w:pPr>
    </w:p>
    <w:p w14:paraId="0AF581EB" w14:textId="36E9CCBD" w:rsidR="00D307D1" w:rsidRDefault="00D307D1" w:rsidP="00BA0471">
      <w:pPr>
        <w:spacing w:line="360" w:lineRule="auto"/>
        <w:rPr>
          <w:rFonts w:ascii="Segoe UI" w:eastAsia="Segoe UI" w:hAnsi="Segoe UI" w:cs="Segoe UI"/>
        </w:rPr>
      </w:pPr>
    </w:p>
    <w:p w14:paraId="14C145F2" w14:textId="77777777" w:rsidR="00C31F15" w:rsidRDefault="00C31F15" w:rsidP="00BA0471">
      <w:pPr>
        <w:spacing w:line="360" w:lineRule="auto"/>
      </w:pPr>
    </w:p>
    <w:p w14:paraId="7462F337" w14:textId="77777777" w:rsidR="00A02684" w:rsidRDefault="00A02684" w:rsidP="00BA0471">
      <w:pPr>
        <w:spacing w:line="360" w:lineRule="auto"/>
      </w:pPr>
    </w:p>
    <w:sectPr w:rsidR="00A0268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BC9B9" w14:textId="77777777" w:rsidR="002E6364" w:rsidRDefault="002E6364" w:rsidP="00D219E4">
      <w:pPr>
        <w:spacing w:after="0" w:line="240" w:lineRule="auto"/>
      </w:pPr>
      <w:r>
        <w:separator/>
      </w:r>
    </w:p>
  </w:endnote>
  <w:endnote w:type="continuationSeparator" w:id="0">
    <w:p w14:paraId="28DF1F9A" w14:textId="77777777" w:rsidR="002E6364" w:rsidRDefault="002E6364" w:rsidP="00D21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813128"/>
      <w:docPartObj>
        <w:docPartGallery w:val="Page Numbers (Bottom of Page)"/>
        <w:docPartUnique/>
      </w:docPartObj>
    </w:sdtPr>
    <w:sdtEndPr/>
    <w:sdtContent>
      <w:p w14:paraId="54E1D52D" w14:textId="25700B4F" w:rsidR="00846D59" w:rsidRDefault="00846D59">
        <w:pPr>
          <w:pStyle w:val="Footer"/>
          <w:jc w:val="center"/>
        </w:pPr>
        <w:r>
          <w:fldChar w:fldCharType="begin"/>
        </w:r>
        <w:r>
          <w:instrText>PAGE   \* MERGEFORMAT</w:instrText>
        </w:r>
        <w:r>
          <w:fldChar w:fldCharType="separate"/>
        </w:r>
        <w:r>
          <w:t>2</w:t>
        </w:r>
        <w:r>
          <w:fldChar w:fldCharType="end"/>
        </w:r>
      </w:p>
    </w:sdtContent>
  </w:sdt>
  <w:p w14:paraId="3F7EEC5D" w14:textId="77777777" w:rsidR="00846D59" w:rsidRDefault="00846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5AA40" w14:textId="77777777" w:rsidR="002E6364" w:rsidRDefault="002E6364" w:rsidP="00D219E4">
      <w:pPr>
        <w:spacing w:after="0" w:line="240" w:lineRule="auto"/>
      </w:pPr>
      <w:r>
        <w:separator/>
      </w:r>
    </w:p>
  </w:footnote>
  <w:footnote w:type="continuationSeparator" w:id="0">
    <w:p w14:paraId="412D90FA" w14:textId="77777777" w:rsidR="002E6364" w:rsidRDefault="002E6364" w:rsidP="00D21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332B04"/>
    <w:multiLevelType w:val="hybridMultilevel"/>
    <w:tmpl w:val="DC2E75BC"/>
    <w:lvl w:ilvl="0" w:tplc="3934C946">
      <w:start w:val="1"/>
      <w:numFmt w:val="decimal"/>
      <w:lvlText w:val="%1."/>
      <w:lvlJc w:val="left"/>
      <w:pPr>
        <w:ind w:left="0"/>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1" w:tplc="1DFCCB74">
      <w:start w:val="1"/>
      <w:numFmt w:val="lowerLetter"/>
      <w:lvlText w:val="%2"/>
      <w:lvlJc w:val="left"/>
      <w:pPr>
        <w:ind w:left="46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2" w:tplc="D9A4FEE2">
      <w:start w:val="1"/>
      <w:numFmt w:val="lowerRoman"/>
      <w:lvlText w:val="%3"/>
      <w:lvlJc w:val="left"/>
      <w:pPr>
        <w:ind w:left="118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3" w:tplc="AF6A2B50">
      <w:start w:val="1"/>
      <w:numFmt w:val="decimal"/>
      <w:lvlText w:val="%4"/>
      <w:lvlJc w:val="left"/>
      <w:pPr>
        <w:ind w:left="190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4" w:tplc="E9E6C29C">
      <w:start w:val="1"/>
      <w:numFmt w:val="lowerLetter"/>
      <w:lvlText w:val="%5"/>
      <w:lvlJc w:val="left"/>
      <w:pPr>
        <w:ind w:left="262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5" w:tplc="8F02E9B4">
      <w:start w:val="1"/>
      <w:numFmt w:val="lowerRoman"/>
      <w:lvlText w:val="%6"/>
      <w:lvlJc w:val="left"/>
      <w:pPr>
        <w:ind w:left="334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6" w:tplc="2AB4C4CC">
      <w:start w:val="1"/>
      <w:numFmt w:val="decimal"/>
      <w:lvlText w:val="%7"/>
      <w:lvlJc w:val="left"/>
      <w:pPr>
        <w:ind w:left="406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7" w:tplc="3FC84F7E">
      <w:start w:val="1"/>
      <w:numFmt w:val="lowerLetter"/>
      <w:lvlText w:val="%8"/>
      <w:lvlJc w:val="left"/>
      <w:pPr>
        <w:ind w:left="478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lvl w:ilvl="8" w:tplc="01C65708">
      <w:start w:val="1"/>
      <w:numFmt w:val="lowerRoman"/>
      <w:lvlText w:val="%9"/>
      <w:lvlJc w:val="left"/>
      <w:pPr>
        <w:ind w:left="5506"/>
      </w:pPr>
      <w:rPr>
        <w:rFonts w:ascii="Segoe UI" w:eastAsia="Segoe UI" w:hAnsi="Segoe UI" w:cs="Segoe UI"/>
        <w:b w:val="0"/>
        <w:i w:val="0"/>
        <w:strike w:val="0"/>
        <w:dstrike w:val="0"/>
        <w:color w:val="000000"/>
        <w:sz w:val="24"/>
        <w:szCs w:val="24"/>
        <w:u w:val="none" w:color="000000"/>
        <w:bdr w:val="none" w:sz="0" w:space="0" w:color="auto"/>
        <w:shd w:val="clear" w:color="auto" w:fill="auto"/>
        <w:vertAlign w:val="baseline"/>
      </w:rPr>
    </w:lvl>
  </w:abstractNum>
  <w:num w:numId="1" w16cid:durableId="1123235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ACC"/>
    <w:rsid w:val="00007B38"/>
    <w:rsid w:val="00037A18"/>
    <w:rsid w:val="00062DA6"/>
    <w:rsid w:val="0007086D"/>
    <w:rsid w:val="000A08D9"/>
    <w:rsid w:val="00147B11"/>
    <w:rsid w:val="001B1DC2"/>
    <w:rsid w:val="00205493"/>
    <w:rsid w:val="00212381"/>
    <w:rsid w:val="0026752A"/>
    <w:rsid w:val="0029594C"/>
    <w:rsid w:val="002E6364"/>
    <w:rsid w:val="002F4343"/>
    <w:rsid w:val="00360BB3"/>
    <w:rsid w:val="00380646"/>
    <w:rsid w:val="003D7880"/>
    <w:rsid w:val="003E331E"/>
    <w:rsid w:val="003E693C"/>
    <w:rsid w:val="003F0F9D"/>
    <w:rsid w:val="003F16B1"/>
    <w:rsid w:val="003F3D94"/>
    <w:rsid w:val="00422957"/>
    <w:rsid w:val="00424206"/>
    <w:rsid w:val="0042751D"/>
    <w:rsid w:val="00437349"/>
    <w:rsid w:val="004422BB"/>
    <w:rsid w:val="004464A6"/>
    <w:rsid w:val="004644E3"/>
    <w:rsid w:val="00474998"/>
    <w:rsid w:val="004E5EDD"/>
    <w:rsid w:val="004E69D3"/>
    <w:rsid w:val="0056347B"/>
    <w:rsid w:val="00563915"/>
    <w:rsid w:val="00572E62"/>
    <w:rsid w:val="005B710D"/>
    <w:rsid w:val="005D720F"/>
    <w:rsid w:val="005E35C0"/>
    <w:rsid w:val="005F4347"/>
    <w:rsid w:val="00606B50"/>
    <w:rsid w:val="0063060E"/>
    <w:rsid w:val="00642984"/>
    <w:rsid w:val="006A4824"/>
    <w:rsid w:val="006C336B"/>
    <w:rsid w:val="007160BB"/>
    <w:rsid w:val="00720970"/>
    <w:rsid w:val="0077766B"/>
    <w:rsid w:val="00793196"/>
    <w:rsid w:val="007939AB"/>
    <w:rsid w:val="007C0250"/>
    <w:rsid w:val="007D15BE"/>
    <w:rsid w:val="007D3FB1"/>
    <w:rsid w:val="007D6962"/>
    <w:rsid w:val="008003CA"/>
    <w:rsid w:val="008158FE"/>
    <w:rsid w:val="008419F8"/>
    <w:rsid w:val="00842C9B"/>
    <w:rsid w:val="00846D59"/>
    <w:rsid w:val="00937D1A"/>
    <w:rsid w:val="009469EF"/>
    <w:rsid w:val="009B71A6"/>
    <w:rsid w:val="009F75FB"/>
    <w:rsid w:val="00A02684"/>
    <w:rsid w:val="00A06B37"/>
    <w:rsid w:val="00A10813"/>
    <w:rsid w:val="00A22953"/>
    <w:rsid w:val="00A22B81"/>
    <w:rsid w:val="00A32392"/>
    <w:rsid w:val="00A51913"/>
    <w:rsid w:val="00AA506E"/>
    <w:rsid w:val="00AB3329"/>
    <w:rsid w:val="00AE3AD2"/>
    <w:rsid w:val="00B44A4D"/>
    <w:rsid w:val="00B57058"/>
    <w:rsid w:val="00B65EC6"/>
    <w:rsid w:val="00B82494"/>
    <w:rsid w:val="00BA0471"/>
    <w:rsid w:val="00BA38BE"/>
    <w:rsid w:val="00BC09D8"/>
    <w:rsid w:val="00C006DB"/>
    <w:rsid w:val="00C0416B"/>
    <w:rsid w:val="00C207C2"/>
    <w:rsid w:val="00C30661"/>
    <w:rsid w:val="00C31F15"/>
    <w:rsid w:val="00C36ECD"/>
    <w:rsid w:val="00CA48AF"/>
    <w:rsid w:val="00CC3CAE"/>
    <w:rsid w:val="00CE75D3"/>
    <w:rsid w:val="00CF263E"/>
    <w:rsid w:val="00D05B3B"/>
    <w:rsid w:val="00D111F0"/>
    <w:rsid w:val="00D152EB"/>
    <w:rsid w:val="00D219E4"/>
    <w:rsid w:val="00D307D1"/>
    <w:rsid w:val="00D31C2F"/>
    <w:rsid w:val="00D41CA9"/>
    <w:rsid w:val="00D77592"/>
    <w:rsid w:val="00D8412F"/>
    <w:rsid w:val="00DA5444"/>
    <w:rsid w:val="00E578F2"/>
    <w:rsid w:val="00E6389E"/>
    <w:rsid w:val="00EC36A1"/>
    <w:rsid w:val="00F157D2"/>
    <w:rsid w:val="00F207BB"/>
    <w:rsid w:val="00F23715"/>
    <w:rsid w:val="00F41411"/>
    <w:rsid w:val="00F43ACC"/>
    <w:rsid w:val="00FA50EE"/>
    <w:rsid w:val="00FE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F1E50"/>
  <w15:chartTrackingRefBased/>
  <w15:docId w15:val="{0C860FA3-F39D-4E62-A20F-AB0F7F4A3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51D"/>
    <w:pPr>
      <w:ind w:left="10" w:right="1" w:hanging="10"/>
      <w:jc w:val="both"/>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7939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hidden/>
    <w:rsid w:val="00C36ECD"/>
    <w:pPr>
      <w:spacing w:after="105" w:line="251" w:lineRule="auto"/>
      <w:ind w:left="25" w:right="21" w:hanging="10"/>
    </w:pPr>
    <w:rPr>
      <w:rFonts w:ascii="Cambria" w:eastAsia="Cambria" w:hAnsi="Cambria" w:cs="Cambria"/>
      <w:b/>
      <w:i/>
      <w:color w:val="000000"/>
      <w:sz w:val="24"/>
      <w:lang w:eastAsia="en-GB"/>
    </w:rPr>
  </w:style>
  <w:style w:type="paragraph" w:styleId="Header">
    <w:name w:val="header"/>
    <w:basedOn w:val="Normal"/>
    <w:link w:val="HeaderChar"/>
    <w:uiPriority w:val="99"/>
    <w:unhideWhenUsed/>
    <w:rsid w:val="00D21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9E4"/>
    <w:rPr>
      <w:rFonts w:ascii="Arial" w:eastAsia="Arial" w:hAnsi="Arial" w:cs="Arial"/>
      <w:color w:val="000000"/>
      <w:sz w:val="24"/>
      <w:lang w:eastAsia="en-GB"/>
    </w:rPr>
  </w:style>
  <w:style w:type="paragraph" w:styleId="Footer">
    <w:name w:val="footer"/>
    <w:basedOn w:val="Normal"/>
    <w:link w:val="FooterChar"/>
    <w:uiPriority w:val="99"/>
    <w:unhideWhenUsed/>
    <w:rsid w:val="00D21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9E4"/>
    <w:rPr>
      <w:rFonts w:ascii="Arial" w:eastAsia="Arial" w:hAnsi="Arial" w:cs="Arial"/>
      <w:color w:val="000000"/>
      <w:sz w:val="24"/>
      <w:lang w:eastAsia="en-GB"/>
    </w:rPr>
  </w:style>
  <w:style w:type="character" w:customStyle="1" w:styleId="Heading1Char">
    <w:name w:val="Heading 1 Char"/>
    <w:basedOn w:val="DefaultParagraphFont"/>
    <w:link w:val="Heading1"/>
    <w:uiPriority w:val="9"/>
    <w:rsid w:val="007939A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939AB"/>
    <w:pPr>
      <w:ind w:left="0" w:right="0" w:firstLine="0"/>
      <w:jc w:val="left"/>
      <w:outlineLvl w:val="9"/>
    </w:pPr>
    <w:rPr>
      <w:kern w:val="0"/>
      <w14:ligatures w14:val="none"/>
    </w:rPr>
  </w:style>
  <w:style w:type="character" w:styleId="Hyperlink">
    <w:name w:val="Hyperlink"/>
    <w:basedOn w:val="DefaultParagraphFont"/>
    <w:uiPriority w:val="99"/>
    <w:unhideWhenUsed/>
    <w:rsid w:val="00147B11"/>
    <w:rPr>
      <w:color w:val="0563C1" w:themeColor="hyperlink"/>
      <w:u w:val="single"/>
    </w:rPr>
  </w:style>
  <w:style w:type="character" w:styleId="UnresolvedMention">
    <w:name w:val="Unresolved Mention"/>
    <w:basedOn w:val="DefaultParagraphFont"/>
    <w:uiPriority w:val="99"/>
    <w:semiHidden/>
    <w:unhideWhenUsed/>
    <w:rsid w:val="00147B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overnment-digital-inclusion-strateg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quityhealthj.biomedcentral.com/articles/10.1186/s12939-023-01993-1" TargetMode="External"/><Relationship Id="rId12" Type="http://schemas.openxmlformats.org/officeDocument/2006/relationships/hyperlink" Target="https://www.tandfonline.com/doi/full/10.1080/13607863.2023.223123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1355819622114414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eopleshealthtrust.org.uk/digital-exclusion/" TargetMode="External"/><Relationship Id="rId4" Type="http://schemas.openxmlformats.org/officeDocument/2006/relationships/webSettings" Target="webSettings.xml"/><Relationship Id="rId9" Type="http://schemas.openxmlformats.org/officeDocument/2006/relationships/hyperlink" Target="https://healthinnovationeast.co.uk/resources/rapidevidence-review-cyp-digital-exclu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2398</Words>
  <Characters>13672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29</cp:revision>
  <dcterms:created xsi:type="dcterms:W3CDTF">2025-11-15T11:12:00Z</dcterms:created>
  <dcterms:modified xsi:type="dcterms:W3CDTF">2025-11-16T12:52:00Z</dcterms:modified>
</cp:coreProperties>
</file>