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3E46FC" w14:textId="0EFF7EDA" w:rsidR="00A203E0" w:rsidRPr="00912050" w:rsidRDefault="00A203E0" w:rsidP="00912050">
      <w:pPr>
        <w:spacing w:line="360" w:lineRule="auto"/>
        <w:rPr>
          <w:rFonts w:ascii="Arial" w:hAnsi="Arial" w:cs="Arial"/>
          <w:b/>
          <w:bCs/>
          <w:sz w:val="22"/>
          <w:szCs w:val="22"/>
        </w:rPr>
      </w:pPr>
      <w:r w:rsidRPr="00912050">
        <w:rPr>
          <w:rFonts w:ascii="Arial" w:hAnsi="Arial" w:cs="Arial"/>
          <w:b/>
          <w:bCs/>
          <w:sz w:val="22"/>
          <w:szCs w:val="22"/>
        </w:rPr>
        <w:t>ECAD6014</w:t>
      </w:r>
      <w:r w:rsidRPr="00912050">
        <w:rPr>
          <w:rFonts w:ascii="Arial" w:hAnsi="Arial" w:cs="Arial"/>
          <w:b/>
          <w:bCs/>
          <w:sz w:val="22"/>
          <w:szCs w:val="22"/>
        </w:rPr>
        <w:tab/>
      </w:r>
      <w:r w:rsidRPr="00912050">
        <w:rPr>
          <w:rFonts w:ascii="Arial" w:hAnsi="Arial" w:cs="Arial"/>
          <w:b/>
          <w:bCs/>
          <w:sz w:val="22"/>
          <w:szCs w:val="22"/>
        </w:rPr>
        <w:tab/>
      </w:r>
      <w:r w:rsidRPr="00912050">
        <w:rPr>
          <w:rFonts w:ascii="Arial" w:hAnsi="Arial" w:cs="Arial"/>
          <w:b/>
          <w:bCs/>
          <w:sz w:val="22"/>
          <w:szCs w:val="22"/>
        </w:rPr>
        <w:tab/>
      </w:r>
      <w:r w:rsidRPr="00912050">
        <w:rPr>
          <w:rFonts w:ascii="Arial" w:hAnsi="Arial" w:cs="Arial"/>
          <w:b/>
          <w:bCs/>
          <w:sz w:val="22"/>
          <w:szCs w:val="22"/>
        </w:rPr>
        <w:tab/>
      </w:r>
      <w:r w:rsidRPr="00912050">
        <w:rPr>
          <w:rFonts w:ascii="Arial" w:hAnsi="Arial" w:cs="Arial"/>
          <w:b/>
          <w:bCs/>
          <w:sz w:val="22"/>
          <w:szCs w:val="22"/>
        </w:rPr>
        <w:tab/>
      </w:r>
      <w:r w:rsidRPr="00912050">
        <w:rPr>
          <w:rFonts w:ascii="Arial" w:hAnsi="Arial" w:cs="Arial"/>
          <w:b/>
          <w:bCs/>
          <w:sz w:val="22"/>
          <w:szCs w:val="22"/>
        </w:rPr>
        <w:tab/>
      </w:r>
      <w:r w:rsidRPr="00912050">
        <w:rPr>
          <w:rFonts w:ascii="Arial" w:hAnsi="Arial" w:cs="Arial"/>
          <w:b/>
          <w:bCs/>
          <w:sz w:val="22"/>
          <w:szCs w:val="22"/>
        </w:rPr>
        <w:tab/>
      </w:r>
      <w:r w:rsidRPr="00912050">
        <w:rPr>
          <w:rFonts w:ascii="Arial" w:hAnsi="Arial" w:cs="Arial"/>
          <w:b/>
          <w:bCs/>
          <w:sz w:val="22"/>
          <w:szCs w:val="22"/>
        </w:rPr>
        <w:tab/>
        <w:t xml:space="preserve">      Caitlin Bayliss-Clark</w:t>
      </w:r>
    </w:p>
    <w:p w14:paraId="6F72FE97" w14:textId="284D09C8" w:rsidR="00A203E0" w:rsidRPr="00912050" w:rsidRDefault="00A203E0" w:rsidP="00912050">
      <w:pPr>
        <w:spacing w:line="360" w:lineRule="auto"/>
        <w:rPr>
          <w:rFonts w:ascii="Arial" w:hAnsi="Arial" w:cs="Arial"/>
          <w:b/>
          <w:bCs/>
          <w:sz w:val="22"/>
          <w:szCs w:val="22"/>
        </w:rPr>
      </w:pPr>
      <w:r w:rsidRPr="00912050">
        <w:rPr>
          <w:rFonts w:ascii="Arial" w:hAnsi="Arial" w:cs="Arial"/>
          <w:b/>
          <w:bCs/>
          <w:sz w:val="22"/>
          <w:szCs w:val="22"/>
        </w:rPr>
        <w:tab/>
      </w:r>
      <w:r w:rsidRPr="00912050">
        <w:rPr>
          <w:rFonts w:ascii="Arial" w:hAnsi="Arial" w:cs="Arial"/>
          <w:b/>
          <w:bCs/>
          <w:sz w:val="22"/>
          <w:szCs w:val="22"/>
        </w:rPr>
        <w:tab/>
      </w:r>
      <w:r w:rsidRPr="00912050">
        <w:rPr>
          <w:rFonts w:ascii="Arial" w:hAnsi="Arial" w:cs="Arial"/>
          <w:b/>
          <w:bCs/>
          <w:sz w:val="22"/>
          <w:szCs w:val="22"/>
        </w:rPr>
        <w:tab/>
      </w:r>
      <w:r w:rsidRPr="00912050">
        <w:rPr>
          <w:rFonts w:ascii="Arial" w:hAnsi="Arial" w:cs="Arial"/>
          <w:b/>
          <w:bCs/>
          <w:sz w:val="22"/>
          <w:szCs w:val="22"/>
        </w:rPr>
        <w:tab/>
      </w:r>
      <w:r w:rsidRPr="00912050">
        <w:rPr>
          <w:rFonts w:ascii="Arial" w:hAnsi="Arial" w:cs="Arial"/>
          <w:b/>
          <w:bCs/>
          <w:sz w:val="22"/>
          <w:szCs w:val="22"/>
        </w:rPr>
        <w:tab/>
      </w:r>
      <w:r w:rsidRPr="00912050">
        <w:rPr>
          <w:rFonts w:ascii="Arial" w:hAnsi="Arial" w:cs="Arial"/>
          <w:b/>
          <w:bCs/>
          <w:sz w:val="22"/>
          <w:szCs w:val="22"/>
        </w:rPr>
        <w:tab/>
      </w:r>
      <w:r w:rsidRPr="00912050">
        <w:rPr>
          <w:rFonts w:ascii="Arial" w:hAnsi="Arial" w:cs="Arial"/>
          <w:b/>
          <w:bCs/>
          <w:sz w:val="22"/>
          <w:szCs w:val="22"/>
        </w:rPr>
        <w:tab/>
      </w:r>
      <w:r w:rsidRPr="00912050">
        <w:rPr>
          <w:rFonts w:ascii="Arial" w:hAnsi="Arial" w:cs="Arial"/>
          <w:b/>
          <w:bCs/>
          <w:sz w:val="22"/>
          <w:szCs w:val="22"/>
        </w:rPr>
        <w:tab/>
        <w:t xml:space="preserve">          Student Number:2200631</w:t>
      </w:r>
    </w:p>
    <w:p w14:paraId="52362F6A" w14:textId="77777777" w:rsidR="00A203E0" w:rsidRPr="00912050" w:rsidRDefault="00A203E0" w:rsidP="00A203E0">
      <w:pPr>
        <w:rPr>
          <w:rFonts w:ascii="Times New Roman" w:hAnsi="Times New Roman" w:cs="Times New Roman"/>
          <w:b/>
          <w:bCs/>
        </w:rPr>
      </w:pPr>
    </w:p>
    <w:p w14:paraId="24EAC056" w14:textId="77777777" w:rsidR="00912050" w:rsidRDefault="00912050" w:rsidP="00A203E0">
      <w:pPr>
        <w:jc w:val="center"/>
        <w:rPr>
          <w:rFonts w:ascii="Times New Roman" w:hAnsi="Times New Roman" w:cs="Times New Roman"/>
          <w:b/>
          <w:bCs/>
        </w:rPr>
      </w:pPr>
    </w:p>
    <w:p w14:paraId="4F6ED87C" w14:textId="77777777" w:rsidR="00912050" w:rsidRDefault="00912050" w:rsidP="00A203E0">
      <w:pPr>
        <w:jc w:val="center"/>
        <w:rPr>
          <w:rFonts w:ascii="Times New Roman" w:hAnsi="Times New Roman" w:cs="Times New Roman"/>
          <w:b/>
          <w:bCs/>
        </w:rPr>
      </w:pPr>
    </w:p>
    <w:p w14:paraId="195FBC81" w14:textId="5CE16F11" w:rsidR="003E3A3C" w:rsidRPr="00912050" w:rsidRDefault="00A203E0" w:rsidP="00912050">
      <w:pPr>
        <w:pStyle w:val="Title"/>
        <w:spacing w:line="360" w:lineRule="auto"/>
        <w:jc w:val="center"/>
        <w:rPr>
          <w:rFonts w:ascii="Arial" w:hAnsi="Arial" w:cs="Arial"/>
          <w:b/>
          <w:bCs/>
          <w:sz w:val="36"/>
          <w:szCs w:val="36"/>
          <w:u w:val="single"/>
        </w:rPr>
      </w:pPr>
      <w:r w:rsidRPr="00912050">
        <w:rPr>
          <w:rFonts w:ascii="Arial" w:hAnsi="Arial" w:cs="Arial"/>
          <w:b/>
          <w:bCs/>
          <w:sz w:val="36"/>
          <w:szCs w:val="36"/>
          <w:u w:val="single"/>
        </w:rPr>
        <w:t>Supporting your discussion with theory, research and practice, critically reflect on how you would support an individual learner whose progress is being affected by specific barriers to learning during one transition period (horizontal or vertical).</w:t>
      </w:r>
    </w:p>
    <w:p w14:paraId="1F24B17B" w14:textId="790562A6" w:rsidR="00A203E0" w:rsidRPr="00912050" w:rsidRDefault="00A203E0" w:rsidP="00912050">
      <w:pPr>
        <w:spacing w:line="360" w:lineRule="auto"/>
        <w:jc w:val="center"/>
        <w:rPr>
          <w:rFonts w:ascii="Arial" w:hAnsi="Arial" w:cs="Arial"/>
          <w:b/>
          <w:bCs/>
          <w:sz w:val="28"/>
          <w:szCs w:val="28"/>
          <w:u w:val="single"/>
        </w:rPr>
      </w:pPr>
      <w:r w:rsidRPr="00912050">
        <w:rPr>
          <w:rFonts w:ascii="Arial" w:hAnsi="Arial" w:cs="Arial"/>
          <w:b/>
          <w:bCs/>
          <w:sz w:val="28"/>
          <w:szCs w:val="28"/>
          <w:u w:val="single"/>
        </w:rPr>
        <w:t xml:space="preserve">Word Count: </w:t>
      </w:r>
      <w:r w:rsidR="00912050" w:rsidRPr="00912050">
        <w:rPr>
          <w:rFonts w:ascii="Arial" w:hAnsi="Arial" w:cs="Arial"/>
          <w:b/>
          <w:bCs/>
          <w:sz w:val="28"/>
          <w:szCs w:val="28"/>
          <w:u w:val="single"/>
        </w:rPr>
        <w:t>28</w:t>
      </w:r>
      <w:r w:rsidR="00B01A00">
        <w:rPr>
          <w:rFonts w:ascii="Arial" w:hAnsi="Arial" w:cs="Arial"/>
          <w:b/>
          <w:bCs/>
          <w:sz w:val="28"/>
          <w:szCs w:val="28"/>
          <w:u w:val="single"/>
        </w:rPr>
        <w:t>26</w:t>
      </w:r>
      <w:r w:rsidRPr="00912050">
        <w:rPr>
          <w:rFonts w:ascii="Arial" w:hAnsi="Arial" w:cs="Arial"/>
          <w:b/>
          <w:bCs/>
          <w:sz w:val="28"/>
          <w:szCs w:val="28"/>
          <w:u w:val="single"/>
        </w:rPr>
        <w:t>/2750</w:t>
      </w:r>
    </w:p>
    <w:p w14:paraId="3704EAD4" w14:textId="77777777" w:rsidR="00A203E0" w:rsidRPr="00912050" w:rsidRDefault="00A203E0" w:rsidP="00A203E0">
      <w:pPr>
        <w:jc w:val="center"/>
        <w:rPr>
          <w:rFonts w:ascii="Times New Roman" w:hAnsi="Times New Roman" w:cs="Times New Roman"/>
          <w:b/>
          <w:bCs/>
        </w:rPr>
      </w:pPr>
    </w:p>
    <w:p w14:paraId="66D667C5" w14:textId="77777777" w:rsidR="00912050" w:rsidRPr="00912050" w:rsidRDefault="00912050" w:rsidP="00A203E0">
      <w:pPr>
        <w:rPr>
          <w:rFonts w:ascii="Times New Roman" w:hAnsi="Times New Roman" w:cs="Times New Roman"/>
          <w:b/>
          <w:bCs/>
        </w:rPr>
      </w:pPr>
    </w:p>
    <w:p w14:paraId="25EB5EB9" w14:textId="77777777" w:rsidR="00912050" w:rsidRPr="00912050" w:rsidRDefault="00912050" w:rsidP="00A203E0">
      <w:pPr>
        <w:rPr>
          <w:rFonts w:ascii="Times New Roman" w:hAnsi="Times New Roman" w:cs="Times New Roman"/>
          <w:b/>
          <w:bCs/>
        </w:rPr>
      </w:pPr>
    </w:p>
    <w:p w14:paraId="257B7077" w14:textId="77777777" w:rsidR="00912050" w:rsidRPr="00912050" w:rsidRDefault="00912050" w:rsidP="00A203E0">
      <w:pPr>
        <w:rPr>
          <w:rFonts w:ascii="Times New Roman" w:hAnsi="Times New Roman" w:cs="Times New Roman"/>
          <w:b/>
          <w:bCs/>
        </w:rPr>
      </w:pPr>
    </w:p>
    <w:p w14:paraId="1D1E6886" w14:textId="77777777" w:rsidR="00912050" w:rsidRPr="00912050" w:rsidRDefault="00912050" w:rsidP="00A203E0">
      <w:pPr>
        <w:rPr>
          <w:rFonts w:ascii="Times New Roman" w:hAnsi="Times New Roman" w:cs="Times New Roman"/>
          <w:b/>
          <w:bCs/>
        </w:rPr>
      </w:pPr>
    </w:p>
    <w:p w14:paraId="3CAEF08E" w14:textId="77777777" w:rsidR="00912050" w:rsidRPr="00912050" w:rsidRDefault="00912050" w:rsidP="00A203E0">
      <w:pPr>
        <w:rPr>
          <w:rFonts w:ascii="Times New Roman" w:hAnsi="Times New Roman" w:cs="Times New Roman"/>
          <w:b/>
          <w:bCs/>
        </w:rPr>
      </w:pPr>
    </w:p>
    <w:p w14:paraId="63E534EA" w14:textId="77777777" w:rsidR="00912050" w:rsidRPr="00912050" w:rsidRDefault="00912050" w:rsidP="00A203E0">
      <w:pPr>
        <w:rPr>
          <w:rFonts w:ascii="Times New Roman" w:hAnsi="Times New Roman" w:cs="Times New Roman"/>
          <w:b/>
          <w:bCs/>
        </w:rPr>
      </w:pPr>
    </w:p>
    <w:p w14:paraId="0DB069B8" w14:textId="77777777" w:rsidR="00912050" w:rsidRPr="00912050" w:rsidRDefault="00912050" w:rsidP="00A203E0">
      <w:pPr>
        <w:rPr>
          <w:rFonts w:ascii="Times New Roman" w:hAnsi="Times New Roman" w:cs="Times New Roman"/>
          <w:b/>
          <w:bCs/>
        </w:rPr>
      </w:pPr>
    </w:p>
    <w:p w14:paraId="47AFF441" w14:textId="77777777" w:rsidR="00912050" w:rsidRPr="00912050" w:rsidRDefault="00912050" w:rsidP="00A203E0">
      <w:pPr>
        <w:rPr>
          <w:rFonts w:ascii="Times New Roman" w:hAnsi="Times New Roman" w:cs="Times New Roman"/>
          <w:b/>
          <w:bCs/>
        </w:rPr>
      </w:pPr>
    </w:p>
    <w:p w14:paraId="08106DF0" w14:textId="77777777" w:rsidR="00912050" w:rsidRPr="00912050" w:rsidRDefault="00912050" w:rsidP="00A203E0">
      <w:pPr>
        <w:rPr>
          <w:rFonts w:ascii="Times New Roman" w:hAnsi="Times New Roman" w:cs="Times New Roman"/>
          <w:b/>
          <w:bCs/>
        </w:rPr>
      </w:pPr>
    </w:p>
    <w:p w14:paraId="7EBC136D" w14:textId="77777777" w:rsidR="00912050" w:rsidRPr="00912050" w:rsidRDefault="00912050" w:rsidP="00A203E0">
      <w:pPr>
        <w:rPr>
          <w:rFonts w:ascii="Times New Roman" w:hAnsi="Times New Roman" w:cs="Times New Roman"/>
          <w:b/>
          <w:bCs/>
        </w:rPr>
      </w:pPr>
    </w:p>
    <w:p w14:paraId="556BB584" w14:textId="77777777" w:rsidR="00912050" w:rsidRPr="00912050" w:rsidRDefault="00912050" w:rsidP="00A203E0">
      <w:pPr>
        <w:rPr>
          <w:rFonts w:ascii="Times New Roman" w:hAnsi="Times New Roman" w:cs="Times New Roman"/>
          <w:b/>
          <w:bCs/>
        </w:rPr>
      </w:pPr>
    </w:p>
    <w:p w14:paraId="70122C6C" w14:textId="77777777" w:rsidR="00912050" w:rsidRPr="00912050" w:rsidRDefault="00912050" w:rsidP="00A203E0">
      <w:pPr>
        <w:rPr>
          <w:rFonts w:ascii="Times New Roman" w:hAnsi="Times New Roman" w:cs="Times New Roman"/>
          <w:b/>
          <w:bCs/>
        </w:rPr>
      </w:pPr>
    </w:p>
    <w:p w14:paraId="05A062CE" w14:textId="77777777" w:rsidR="00912050" w:rsidRPr="00912050" w:rsidRDefault="00912050" w:rsidP="00A203E0">
      <w:pPr>
        <w:rPr>
          <w:rFonts w:ascii="Times New Roman" w:hAnsi="Times New Roman" w:cs="Times New Roman"/>
          <w:b/>
          <w:bCs/>
        </w:rPr>
      </w:pPr>
    </w:p>
    <w:p w14:paraId="61E5B5FC" w14:textId="77777777" w:rsidR="00912050" w:rsidRPr="00912050" w:rsidRDefault="00912050" w:rsidP="00A203E0">
      <w:pPr>
        <w:rPr>
          <w:rFonts w:ascii="Times New Roman" w:hAnsi="Times New Roman" w:cs="Times New Roman"/>
          <w:b/>
          <w:bCs/>
        </w:rPr>
      </w:pPr>
    </w:p>
    <w:p w14:paraId="0773F54F" w14:textId="77777777" w:rsidR="00912050" w:rsidRDefault="00912050" w:rsidP="00912050">
      <w:pPr>
        <w:spacing w:line="360" w:lineRule="auto"/>
        <w:rPr>
          <w:rFonts w:ascii="Times New Roman" w:hAnsi="Times New Roman" w:cs="Times New Roman"/>
          <w:b/>
          <w:bCs/>
        </w:rPr>
      </w:pPr>
    </w:p>
    <w:p w14:paraId="4C4D3A9C" w14:textId="77777777" w:rsidR="003802AF" w:rsidRDefault="007844C0" w:rsidP="00912050">
      <w:pPr>
        <w:spacing w:line="360" w:lineRule="auto"/>
        <w:rPr>
          <w:rFonts w:ascii="Arial" w:hAnsi="Arial" w:cs="Arial"/>
          <w:b/>
          <w:bCs/>
          <w:sz w:val="22"/>
          <w:szCs w:val="22"/>
        </w:rPr>
      </w:pPr>
      <w:r w:rsidRPr="00912050">
        <w:rPr>
          <w:rFonts w:ascii="Arial" w:hAnsi="Arial" w:cs="Arial"/>
          <w:b/>
          <w:bCs/>
          <w:sz w:val="22"/>
          <w:szCs w:val="22"/>
        </w:rPr>
        <w:lastRenderedPageBreak/>
        <w:tab/>
      </w:r>
    </w:p>
    <w:p w14:paraId="33E9834A" w14:textId="4F09F6C8" w:rsidR="007844C0" w:rsidRPr="00912050" w:rsidRDefault="007844C0" w:rsidP="003802AF">
      <w:pPr>
        <w:spacing w:line="360" w:lineRule="auto"/>
        <w:ind w:firstLine="720"/>
        <w:rPr>
          <w:rFonts w:ascii="Arial" w:hAnsi="Arial" w:cs="Arial"/>
          <w:sz w:val="22"/>
          <w:szCs w:val="22"/>
        </w:rPr>
      </w:pPr>
      <w:r w:rsidRPr="00912050">
        <w:rPr>
          <w:rFonts w:ascii="Arial" w:hAnsi="Arial" w:cs="Arial"/>
          <w:sz w:val="22"/>
          <w:szCs w:val="22"/>
        </w:rPr>
        <w:t>This assignment focuses on a child and their specific learning barriers that will affect their learning and development during a transition period and how a practitioner can support them. The child I have chosen will be referred to as ‘Child X’ to maintain their confidentiality</w:t>
      </w:r>
      <w:r w:rsidR="00263975" w:rsidRPr="00912050">
        <w:rPr>
          <w:rFonts w:ascii="Arial" w:hAnsi="Arial" w:cs="Arial"/>
          <w:sz w:val="22"/>
          <w:szCs w:val="22"/>
        </w:rPr>
        <w:t xml:space="preserve"> and anonymity </w:t>
      </w:r>
      <w:r w:rsidRPr="00912050">
        <w:rPr>
          <w:rFonts w:ascii="Arial" w:hAnsi="Arial" w:cs="Arial"/>
          <w:sz w:val="22"/>
          <w:szCs w:val="22"/>
        </w:rPr>
        <w:t xml:space="preserve">following the BERA Ethical Guidelines (BERA, 2024). </w:t>
      </w:r>
      <w:r w:rsidR="00451BBC" w:rsidRPr="00912050">
        <w:rPr>
          <w:rFonts w:ascii="Arial" w:hAnsi="Arial" w:cs="Arial"/>
          <w:sz w:val="22"/>
          <w:szCs w:val="22"/>
        </w:rPr>
        <w:t>It is important to not</w:t>
      </w:r>
      <w:r w:rsidR="00F5626A" w:rsidRPr="00912050">
        <w:rPr>
          <w:rFonts w:ascii="Arial" w:hAnsi="Arial" w:cs="Arial"/>
          <w:sz w:val="22"/>
          <w:szCs w:val="22"/>
        </w:rPr>
        <w:t>e</w:t>
      </w:r>
      <w:r w:rsidR="00451BBC" w:rsidRPr="00912050">
        <w:rPr>
          <w:rFonts w:ascii="Arial" w:hAnsi="Arial" w:cs="Arial"/>
          <w:sz w:val="22"/>
          <w:szCs w:val="22"/>
        </w:rPr>
        <w:t xml:space="preserve"> for the context of this assignment that the scenario and the strategies have already been used with Child ‘X’ by the writer</w:t>
      </w:r>
      <w:r w:rsidR="008C6760" w:rsidRPr="00912050">
        <w:rPr>
          <w:rFonts w:ascii="Arial" w:hAnsi="Arial" w:cs="Arial"/>
          <w:sz w:val="22"/>
          <w:szCs w:val="22"/>
        </w:rPr>
        <w:t xml:space="preserve"> who is mentioned as the one-to-one Teaching </w:t>
      </w:r>
      <w:r w:rsidR="00D94815" w:rsidRPr="00912050">
        <w:rPr>
          <w:rFonts w:ascii="Arial" w:hAnsi="Arial" w:cs="Arial"/>
          <w:sz w:val="22"/>
          <w:szCs w:val="22"/>
        </w:rPr>
        <w:t>Assistant</w:t>
      </w:r>
      <w:r w:rsidR="008C6760" w:rsidRPr="00912050">
        <w:rPr>
          <w:rFonts w:ascii="Arial" w:hAnsi="Arial" w:cs="Arial"/>
          <w:sz w:val="22"/>
          <w:szCs w:val="22"/>
        </w:rPr>
        <w:t xml:space="preserve"> (TA)</w:t>
      </w:r>
      <w:r w:rsidR="00451BBC" w:rsidRPr="00912050">
        <w:rPr>
          <w:rFonts w:ascii="Arial" w:hAnsi="Arial" w:cs="Arial"/>
          <w:sz w:val="22"/>
          <w:szCs w:val="22"/>
        </w:rPr>
        <w:t xml:space="preserve"> and will be written about using both past and present tense. </w:t>
      </w:r>
      <w:r w:rsidRPr="00912050">
        <w:rPr>
          <w:rFonts w:ascii="Arial" w:hAnsi="Arial" w:cs="Arial"/>
          <w:sz w:val="22"/>
          <w:szCs w:val="22"/>
        </w:rPr>
        <w:t xml:space="preserve">Child ‘X’ </w:t>
      </w:r>
      <w:r w:rsidR="00BB6121" w:rsidRPr="00912050">
        <w:rPr>
          <w:rFonts w:ascii="Arial" w:hAnsi="Arial" w:cs="Arial"/>
          <w:sz w:val="22"/>
          <w:szCs w:val="22"/>
        </w:rPr>
        <w:t>is</w:t>
      </w:r>
      <w:r w:rsidRPr="00912050">
        <w:rPr>
          <w:rFonts w:ascii="Arial" w:hAnsi="Arial" w:cs="Arial"/>
          <w:sz w:val="22"/>
          <w:szCs w:val="22"/>
        </w:rPr>
        <w:t xml:space="preserve"> a Year Two pupil who was known to be very caring, gentle and intelligent. Child ‘X’ </w:t>
      </w:r>
      <w:r w:rsidR="00EA161F" w:rsidRPr="00912050">
        <w:rPr>
          <w:rFonts w:ascii="Arial" w:hAnsi="Arial" w:cs="Arial"/>
          <w:sz w:val="22"/>
          <w:szCs w:val="22"/>
        </w:rPr>
        <w:t xml:space="preserve">is a child of </w:t>
      </w:r>
      <w:r w:rsidR="005778AD" w:rsidRPr="00912050">
        <w:rPr>
          <w:rFonts w:ascii="Arial" w:hAnsi="Arial" w:cs="Arial"/>
          <w:sz w:val="22"/>
          <w:szCs w:val="22"/>
        </w:rPr>
        <w:t>Jamaican heritage</w:t>
      </w:r>
      <w:r w:rsidR="00EA161F" w:rsidRPr="00912050">
        <w:rPr>
          <w:rFonts w:ascii="Arial" w:hAnsi="Arial" w:cs="Arial"/>
          <w:sz w:val="22"/>
          <w:szCs w:val="22"/>
        </w:rPr>
        <w:t xml:space="preserve"> </w:t>
      </w:r>
      <w:r w:rsidRPr="00912050">
        <w:rPr>
          <w:rFonts w:ascii="Arial" w:hAnsi="Arial" w:cs="Arial"/>
          <w:sz w:val="22"/>
          <w:szCs w:val="22"/>
        </w:rPr>
        <w:t>adopted at eighteen months old</w:t>
      </w:r>
      <w:r w:rsidR="00EA161F" w:rsidRPr="00912050">
        <w:rPr>
          <w:rFonts w:ascii="Arial" w:hAnsi="Arial" w:cs="Arial"/>
          <w:sz w:val="22"/>
          <w:szCs w:val="22"/>
        </w:rPr>
        <w:t xml:space="preserve"> by a white British couple.</w:t>
      </w:r>
      <w:r w:rsidR="008B0FC2" w:rsidRPr="00912050">
        <w:rPr>
          <w:rFonts w:ascii="Arial" w:hAnsi="Arial" w:cs="Arial"/>
          <w:sz w:val="22"/>
          <w:szCs w:val="22"/>
        </w:rPr>
        <w:t xml:space="preserve"> It is important to note that no information regarding the first eighteen months of Child ‘X’s’’ life was provided but may have contained possible adverse childhood experiences.</w:t>
      </w:r>
      <w:r w:rsidR="00EA161F" w:rsidRPr="00912050">
        <w:rPr>
          <w:rFonts w:ascii="Arial" w:hAnsi="Arial" w:cs="Arial"/>
          <w:sz w:val="22"/>
          <w:szCs w:val="22"/>
        </w:rPr>
        <w:t xml:space="preserve"> He has always known that he was adopted and never previously displayed any want to get in touch with his Jamaican heritage. Despite this, Child ‘X’s’ mother arranged a meeting between Child ‘X’ and his biological father. This was a one-time event. Following this meeting, Child ‘X’ began displaying sever</w:t>
      </w:r>
      <w:r w:rsidR="00BB6121" w:rsidRPr="00912050">
        <w:rPr>
          <w:rFonts w:ascii="Arial" w:hAnsi="Arial" w:cs="Arial"/>
          <w:sz w:val="22"/>
          <w:szCs w:val="22"/>
        </w:rPr>
        <w:t xml:space="preserve">e </w:t>
      </w:r>
      <w:r w:rsidR="00EA161F" w:rsidRPr="00912050">
        <w:rPr>
          <w:rFonts w:ascii="Arial" w:hAnsi="Arial" w:cs="Arial"/>
          <w:sz w:val="22"/>
          <w:szCs w:val="22"/>
        </w:rPr>
        <w:t>attachment issues to his mum as well as severe anger issues. This consisted of throwing tables and chairs, regressing and going entirely non-verbal</w:t>
      </w:r>
      <w:r w:rsidR="00BB6121" w:rsidRPr="00912050">
        <w:rPr>
          <w:rFonts w:ascii="Arial" w:hAnsi="Arial" w:cs="Arial"/>
          <w:sz w:val="22"/>
          <w:szCs w:val="22"/>
        </w:rPr>
        <w:t xml:space="preserve"> during these fits of </w:t>
      </w:r>
      <w:r w:rsidR="008B0FC2" w:rsidRPr="00912050">
        <w:rPr>
          <w:rFonts w:ascii="Arial" w:hAnsi="Arial" w:cs="Arial"/>
          <w:sz w:val="22"/>
          <w:szCs w:val="22"/>
        </w:rPr>
        <w:t>aggression</w:t>
      </w:r>
      <w:r w:rsidR="00EA161F" w:rsidRPr="00912050">
        <w:rPr>
          <w:rFonts w:ascii="Arial" w:hAnsi="Arial" w:cs="Arial"/>
          <w:sz w:val="22"/>
          <w:szCs w:val="22"/>
        </w:rPr>
        <w:t>, and went to the extent of physically harming other children. This led to Child ‘X’ being removed from the classroom for a period of time, therefore having to be reintegrated</w:t>
      </w:r>
      <w:r w:rsidR="00510777" w:rsidRPr="00912050">
        <w:rPr>
          <w:rFonts w:ascii="Arial" w:hAnsi="Arial" w:cs="Arial"/>
          <w:sz w:val="22"/>
          <w:szCs w:val="22"/>
        </w:rPr>
        <w:t xml:space="preserve"> into the classroom. This is the transition period </w:t>
      </w:r>
      <w:r w:rsidR="00E4622F" w:rsidRPr="00912050">
        <w:rPr>
          <w:rFonts w:ascii="Arial" w:hAnsi="Arial" w:cs="Arial"/>
          <w:sz w:val="22"/>
          <w:szCs w:val="22"/>
        </w:rPr>
        <w:t xml:space="preserve">the </w:t>
      </w:r>
      <w:r w:rsidR="00510777" w:rsidRPr="00912050">
        <w:rPr>
          <w:rFonts w:ascii="Arial" w:hAnsi="Arial" w:cs="Arial"/>
          <w:sz w:val="22"/>
          <w:szCs w:val="22"/>
        </w:rPr>
        <w:t>assignment</w:t>
      </w:r>
      <w:r w:rsidR="00E4622F" w:rsidRPr="00912050">
        <w:rPr>
          <w:rFonts w:ascii="Arial" w:hAnsi="Arial" w:cs="Arial"/>
          <w:sz w:val="22"/>
          <w:szCs w:val="22"/>
        </w:rPr>
        <w:t xml:space="preserve"> focuses on</w:t>
      </w:r>
      <w:r w:rsidR="00510777" w:rsidRPr="00912050">
        <w:rPr>
          <w:rFonts w:ascii="Arial" w:hAnsi="Arial" w:cs="Arial"/>
          <w:sz w:val="22"/>
          <w:szCs w:val="22"/>
        </w:rPr>
        <w:t>.</w:t>
      </w:r>
    </w:p>
    <w:p w14:paraId="3D0E064A" w14:textId="1C45165E" w:rsidR="008B0FC2" w:rsidRPr="00912050" w:rsidRDefault="0063305F" w:rsidP="00912050">
      <w:pPr>
        <w:spacing w:line="360" w:lineRule="auto"/>
        <w:ind w:firstLine="720"/>
        <w:rPr>
          <w:rFonts w:ascii="Arial" w:hAnsi="Arial" w:cs="Arial"/>
          <w:sz w:val="22"/>
          <w:szCs w:val="22"/>
        </w:rPr>
      </w:pPr>
      <w:r w:rsidRPr="00912050">
        <w:rPr>
          <w:rFonts w:ascii="Arial" w:hAnsi="Arial" w:cs="Arial"/>
          <w:sz w:val="22"/>
          <w:szCs w:val="22"/>
        </w:rPr>
        <w:t>A barrier to Child ‘X’s’ development and learning</w:t>
      </w:r>
      <w:r w:rsidR="008B0FC2" w:rsidRPr="00912050">
        <w:rPr>
          <w:rFonts w:ascii="Arial" w:hAnsi="Arial" w:cs="Arial"/>
          <w:sz w:val="22"/>
          <w:szCs w:val="22"/>
        </w:rPr>
        <w:t xml:space="preserve"> is his lacking sense of belonging</w:t>
      </w:r>
      <w:r w:rsidR="00767BB8" w:rsidRPr="00912050">
        <w:rPr>
          <w:rFonts w:ascii="Arial" w:hAnsi="Arial" w:cs="Arial"/>
          <w:sz w:val="22"/>
          <w:szCs w:val="22"/>
        </w:rPr>
        <w:t xml:space="preserve"> and place</w:t>
      </w:r>
      <w:r w:rsidR="00575E59" w:rsidRPr="00912050">
        <w:rPr>
          <w:rFonts w:ascii="Arial" w:hAnsi="Arial" w:cs="Arial"/>
          <w:sz w:val="22"/>
          <w:szCs w:val="22"/>
        </w:rPr>
        <w:t>, also known as Cynefin</w:t>
      </w:r>
      <w:r w:rsidR="00861BC5" w:rsidRPr="00912050">
        <w:rPr>
          <w:rFonts w:ascii="Arial" w:hAnsi="Arial" w:cs="Arial"/>
          <w:sz w:val="22"/>
          <w:szCs w:val="22"/>
        </w:rPr>
        <w:t xml:space="preserve"> (Chapman </w:t>
      </w:r>
      <w:r w:rsidR="00861BC5" w:rsidRPr="00912050">
        <w:rPr>
          <w:rFonts w:ascii="Arial" w:hAnsi="Arial" w:cs="Arial"/>
          <w:i/>
          <w:iCs/>
          <w:sz w:val="22"/>
          <w:szCs w:val="22"/>
        </w:rPr>
        <w:t>et al</w:t>
      </w:r>
      <w:r w:rsidR="00861BC5" w:rsidRPr="00912050">
        <w:rPr>
          <w:rFonts w:ascii="Arial" w:hAnsi="Arial" w:cs="Arial"/>
          <w:sz w:val="22"/>
          <w:szCs w:val="22"/>
        </w:rPr>
        <w:t>, 2023)</w:t>
      </w:r>
      <w:r w:rsidR="008B0FC2" w:rsidRPr="00912050">
        <w:rPr>
          <w:rFonts w:ascii="Arial" w:hAnsi="Arial" w:cs="Arial"/>
          <w:sz w:val="22"/>
          <w:szCs w:val="22"/>
        </w:rPr>
        <w:t xml:space="preserve">. From observing Child ‘X’ </w:t>
      </w:r>
      <w:r w:rsidR="00575E59" w:rsidRPr="00912050">
        <w:rPr>
          <w:rFonts w:ascii="Arial" w:hAnsi="Arial" w:cs="Arial"/>
          <w:sz w:val="22"/>
          <w:szCs w:val="22"/>
        </w:rPr>
        <w:t>he</w:t>
      </w:r>
      <w:r w:rsidR="008B0FC2" w:rsidRPr="00912050">
        <w:rPr>
          <w:rFonts w:ascii="Arial" w:hAnsi="Arial" w:cs="Arial"/>
          <w:sz w:val="22"/>
          <w:szCs w:val="22"/>
        </w:rPr>
        <w:t xml:space="preserve"> is unsure of who he is and may be having an identity crisis. His</w:t>
      </w:r>
      <w:r w:rsidR="00575E59" w:rsidRPr="00912050">
        <w:rPr>
          <w:rFonts w:ascii="Arial" w:hAnsi="Arial" w:cs="Arial"/>
          <w:sz w:val="22"/>
          <w:szCs w:val="22"/>
        </w:rPr>
        <w:t xml:space="preserve"> </w:t>
      </w:r>
      <w:r w:rsidR="00085336" w:rsidRPr="00912050">
        <w:rPr>
          <w:rFonts w:ascii="Arial" w:hAnsi="Arial" w:cs="Arial"/>
          <w:sz w:val="22"/>
          <w:szCs w:val="22"/>
        </w:rPr>
        <w:t>behaviour appears to have been</w:t>
      </w:r>
      <w:r w:rsidR="00575E59" w:rsidRPr="00912050">
        <w:rPr>
          <w:rFonts w:ascii="Arial" w:hAnsi="Arial" w:cs="Arial"/>
          <w:sz w:val="22"/>
          <w:szCs w:val="22"/>
        </w:rPr>
        <w:t xml:space="preserve"> triggered by the meeting of his biological father during the school holidays and is affecting his home life as well as his school life.</w:t>
      </w:r>
      <w:r w:rsidR="009A38CC" w:rsidRPr="00912050">
        <w:rPr>
          <w:rFonts w:ascii="Arial" w:hAnsi="Arial" w:cs="Arial"/>
          <w:sz w:val="22"/>
          <w:szCs w:val="22"/>
        </w:rPr>
        <w:t xml:space="preserve"> </w:t>
      </w:r>
      <w:r w:rsidR="002645C6" w:rsidRPr="00912050">
        <w:rPr>
          <w:rFonts w:ascii="Arial" w:hAnsi="Arial" w:cs="Arial"/>
          <w:sz w:val="22"/>
          <w:szCs w:val="22"/>
        </w:rPr>
        <w:t>Meeting his biological father is likely to have unlocked an insecurity in who Child ‘X’ is and his sense of belonging</w:t>
      </w:r>
      <w:r w:rsidR="00482AE3" w:rsidRPr="00912050">
        <w:rPr>
          <w:rFonts w:ascii="Arial" w:hAnsi="Arial" w:cs="Arial"/>
          <w:sz w:val="22"/>
          <w:szCs w:val="22"/>
        </w:rPr>
        <w:t xml:space="preserve"> and identity. </w:t>
      </w:r>
      <w:r w:rsidR="004A3374" w:rsidRPr="00912050">
        <w:rPr>
          <w:rFonts w:ascii="Arial" w:hAnsi="Arial" w:cs="Arial"/>
          <w:sz w:val="22"/>
          <w:szCs w:val="22"/>
        </w:rPr>
        <w:t>Identity is the idea of how one perceives themselves and how they believe others see them</w:t>
      </w:r>
      <w:r w:rsidR="00DF5487" w:rsidRPr="00912050">
        <w:rPr>
          <w:rFonts w:ascii="Arial" w:hAnsi="Arial" w:cs="Arial"/>
          <w:sz w:val="22"/>
          <w:szCs w:val="22"/>
        </w:rPr>
        <w:t>, o</w:t>
      </w:r>
      <w:r w:rsidR="004A3374" w:rsidRPr="00912050">
        <w:rPr>
          <w:rFonts w:ascii="Arial" w:hAnsi="Arial" w:cs="Arial"/>
          <w:sz w:val="22"/>
          <w:szCs w:val="22"/>
        </w:rPr>
        <w:t>ne can develop ideas of their identity over the course of their life</w:t>
      </w:r>
      <w:r w:rsidR="00461233" w:rsidRPr="00912050">
        <w:rPr>
          <w:rFonts w:ascii="Arial" w:hAnsi="Arial" w:cs="Arial"/>
          <w:sz w:val="22"/>
          <w:szCs w:val="22"/>
        </w:rPr>
        <w:t xml:space="preserve"> (Facing Ourselves and </w:t>
      </w:r>
      <w:r w:rsidR="008617EA" w:rsidRPr="00912050">
        <w:rPr>
          <w:rFonts w:ascii="Arial" w:hAnsi="Arial" w:cs="Arial"/>
          <w:sz w:val="22"/>
          <w:szCs w:val="22"/>
        </w:rPr>
        <w:t>H</w:t>
      </w:r>
      <w:r w:rsidR="00461233" w:rsidRPr="00912050">
        <w:rPr>
          <w:rFonts w:ascii="Arial" w:hAnsi="Arial" w:cs="Arial"/>
          <w:sz w:val="22"/>
          <w:szCs w:val="22"/>
        </w:rPr>
        <w:t>istory, 2021).</w:t>
      </w:r>
      <w:r w:rsidR="008D67B9" w:rsidRPr="00912050">
        <w:rPr>
          <w:rFonts w:ascii="Arial" w:hAnsi="Arial" w:cs="Arial"/>
          <w:sz w:val="22"/>
          <w:szCs w:val="22"/>
        </w:rPr>
        <w:t xml:space="preserve"> </w:t>
      </w:r>
      <w:r w:rsidR="004A3374" w:rsidRPr="00912050">
        <w:rPr>
          <w:rFonts w:ascii="Arial" w:hAnsi="Arial" w:cs="Arial"/>
          <w:sz w:val="22"/>
          <w:szCs w:val="22"/>
        </w:rPr>
        <w:t xml:space="preserve">A </w:t>
      </w:r>
      <w:r w:rsidR="00DF5487" w:rsidRPr="00912050">
        <w:rPr>
          <w:rFonts w:ascii="Arial" w:hAnsi="Arial" w:cs="Arial"/>
          <w:sz w:val="22"/>
          <w:szCs w:val="22"/>
        </w:rPr>
        <w:t>person’s</w:t>
      </w:r>
      <w:r w:rsidR="004A3374" w:rsidRPr="00912050">
        <w:rPr>
          <w:rFonts w:ascii="Arial" w:hAnsi="Arial" w:cs="Arial"/>
          <w:sz w:val="22"/>
          <w:szCs w:val="22"/>
        </w:rPr>
        <w:t xml:space="preserve"> identity is made up of a variety of components. These components are mental, social, cognitive, cultural, emotional, spiritual and physical</w:t>
      </w:r>
      <w:r w:rsidR="00461233" w:rsidRPr="00912050">
        <w:rPr>
          <w:rFonts w:ascii="Arial" w:hAnsi="Arial" w:cs="Arial"/>
          <w:sz w:val="22"/>
          <w:szCs w:val="22"/>
        </w:rPr>
        <w:t xml:space="preserve"> (Eaude,</w:t>
      </w:r>
      <w:r w:rsidR="00DE358C" w:rsidRPr="00912050">
        <w:rPr>
          <w:rFonts w:ascii="Arial" w:hAnsi="Arial" w:cs="Arial"/>
          <w:sz w:val="22"/>
          <w:szCs w:val="22"/>
        </w:rPr>
        <w:t xml:space="preserve"> </w:t>
      </w:r>
      <w:r w:rsidR="00461233" w:rsidRPr="00912050">
        <w:rPr>
          <w:rFonts w:ascii="Arial" w:hAnsi="Arial" w:cs="Arial"/>
          <w:sz w:val="22"/>
          <w:szCs w:val="22"/>
        </w:rPr>
        <w:t xml:space="preserve">2021). Eaude (2021) </w:t>
      </w:r>
      <w:r w:rsidR="00DF5487" w:rsidRPr="00912050">
        <w:rPr>
          <w:rFonts w:ascii="Arial" w:hAnsi="Arial" w:cs="Arial"/>
          <w:sz w:val="22"/>
          <w:szCs w:val="22"/>
        </w:rPr>
        <w:t>argues that</w:t>
      </w:r>
      <w:r w:rsidR="00D01DAE" w:rsidRPr="00912050">
        <w:rPr>
          <w:rFonts w:ascii="Arial" w:hAnsi="Arial" w:cs="Arial"/>
          <w:sz w:val="22"/>
          <w:szCs w:val="22"/>
        </w:rPr>
        <w:t xml:space="preserve"> a young </w:t>
      </w:r>
      <w:r w:rsidR="00DE358C" w:rsidRPr="00912050">
        <w:rPr>
          <w:rFonts w:ascii="Arial" w:hAnsi="Arial" w:cs="Arial"/>
          <w:sz w:val="22"/>
          <w:szCs w:val="22"/>
        </w:rPr>
        <w:t>person’s</w:t>
      </w:r>
      <w:r w:rsidR="00D01DAE" w:rsidRPr="00912050">
        <w:rPr>
          <w:rFonts w:ascii="Arial" w:hAnsi="Arial" w:cs="Arial"/>
          <w:sz w:val="22"/>
          <w:szCs w:val="22"/>
        </w:rPr>
        <w:t xml:space="preserve"> identity </w:t>
      </w:r>
      <w:r w:rsidR="00DE358C" w:rsidRPr="00912050">
        <w:rPr>
          <w:rFonts w:ascii="Arial" w:hAnsi="Arial" w:cs="Arial"/>
          <w:sz w:val="22"/>
          <w:szCs w:val="22"/>
        </w:rPr>
        <w:t>must be versatile enough to allow them to adapt as time goes on</w:t>
      </w:r>
      <w:r w:rsidR="000F2566" w:rsidRPr="00912050">
        <w:rPr>
          <w:rFonts w:ascii="Arial" w:hAnsi="Arial" w:cs="Arial"/>
          <w:sz w:val="22"/>
          <w:szCs w:val="22"/>
        </w:rPr>
        <w:t>. This suggests that the child must be secure enough within themselves to be open and willing to the idea of change, whether it is in their routine or the people they meet.</w:t>
      </w:r>
      <w:r w:rsidR="00EE1012" w:rsidRPr="00912050">
        <w:rPr>
          <w:rFonts w:ascii="Arial" w:hAnsi="Arial" w:cs="Arial"/>
          <w:sz w:val="22"/>
          <w:szCs w:val="22"/>
        </w:rPr>
        <w:t xml:space="preserve"> It is important that within transracial adoptions that the child gets to have cultural experiences </w:t>
      </w:r>
      <w:r w:rsidR="00572457" w:rsidRPr="00912050">
        <w:rPr>
          <w:rFonts w:ascii="Arial" w:hAnsi="Arial" w:cs="Arial"/>
          <w:sz w:val="22"/>
          <w:szCs w:val="22"/>
        </w:rPr>
        <w:t>to</w:t>
      </w:r>
      <w:r w:rsidR="00EE1012" w:rsidRPr="00912050">
        <w:rPr>
          <w:rFonts w:ascii="Arial" w:hAnsi="Arial" w:cs="Arial"/>
          <w:sz w:val="22"/>
          <w:szCs w:val="22"/>
        </w:rPr>
        <w:t xml:space="preserve"> further define their own identity</w:t>
      </w:r>
      <w:r w:rsidR="00572457" w:rsidRPr="00912050">
        <w:rPr>
          <w:rFonts w:ascii="Arial" w:hAnsi="Arial" w:cs="Arial"/>
          <w:sz w:val="22"/>
          <w:szCs w:val="22"/>
        </w:rPr>
        <w:t>. This is supported by Brodzinsky (2021) who argues that the adoptees holistic wellbeing</w:t>
      </w:r>
      <w:r w:rsidR="00EE1012" w:rsidRPr="00912050">
        <w:rPr>
          <w:rFonts w:ascii="Arial" w:hAnsi="Arial" w:cs="Arial"/>
          <w:sz w:val="22"/>
          <w:szCs w:val="22"/>
        </w:rPr>
        <w:t xml:space="preserve"> </w:t>
      </w:r>
      <w:r w:rsidR="00572457" w:rsidRPr="00912050">
        <w:rPr>
          <w:rFonts w:ascii="Arial" w:hAnsi="Arial" w:cs="Arial"/>
          <w:sz w:val="22"/>
          <w:szCs w:val="22"/>
        </w:rPr>
        <w:t xml:space="preserve">and identity is a direct result of the parents’ ability </w:t>
      </w:r>
      <w:r w:rsidR="00572457" w:rsidRPr="00912050">
        <w:rPr>
          <w:rFonts w:ascii="Arial" w:hAnsi="Arial" w:cs="Arial"/>
          <w:sz w:val="22"/>
          <w:szCs w:val="22"/>
        </w:rPr>
        <w:lastRenderedPageBreak/>
        <w:t xml:space="preserve">to provide those culturally appropriate experiences. </w:t>
      </w:r>
      <w:r w:rsidR="00DE358C" w:rsidRPr="00912050">
        <w:rPr>
          <w:rFonts w:ascii="Arial" w:hAnsi="Arial" w:cs="Arial"/>
          <w:sz w:val="22"/>
          <w:szCs w:val="22"/>
        </w:rPr>
        <w:t xml:space="preserve">Child ‘X’ has spent </w:t>
      </w:r>
      <w:r w:rsidR="00572457" w:rsidRPr="00912050">
        <w:rPr>
          <w:rFonts w:ascii="Arial" w:hAnsi="Arial" w:cs="Arial"/>
          <w:sz w:val="22"/>
          <w:szCs w:val="22"/>
        </w:rPr>
        <w:t>most of</w:t>
      </w:r>
      <w:r w:rsidR="00DE358C" w:rsidRPr="00912050">
        <w:rPr>
          <w:rFonts w:ascii="Arial" w:hAnsi="Arial" w:cs="Arial"/>
          <w:sz w:val="22"/>
          <w:szCs w:val="22"/>
        </w:rPr>
        <w:t xml:space="preserve"> his life surrounded by his white British adoptive family and has been placed in a mostly white British primary school.</w:t>
      </w:r>
      <w:r w:rsidR="00EE1012" w:rsidRPr="00912050">
        <w:rPr>
          <w:rFonts w:ascii="Arial" w:hAnsi="Arial" w:cs="Arial"/>
          <w:sz w:val="22"/>
          <w:szCs w:val="22"/>
        </w:rPr>
        <w:t xml:space="preserve"> </w:t>
      </w:r>
      <w:r w:rsidR="00DE358C" w:rsidRPr="00912050">
        <w:rPr>
          <w:rFonts w:ascii="Arial" w:hAnsi="Arial" w:cs="Arial"/>
          <w:sz w:val="22"/>
          <w:szCs w:val="22"/>
        </w:rPr>
        <w:t>By being introduced to his biological father of Jamaican heritage, he may have become aware that he is ‘different’ to his family and peers</w:t>
      </w:r>
      <w:r w:rsidR="00B67537" w:rsidRPr="00912050">
        <w:rPr>
          <w:rFonts w:ascii="Arial" w:hAnsi="Arial" w:cs="Arial"/>
          <w:sz w:val="22"/>
          <w:szCs w:val="22"/>
        </w:rPr>
        <w:t>.</w:t>
      </w:r>
      <w:r w:rsidR="00584DD3" w:rsidRPr="00912050">
        <w:rPr>
          <w:rFonts w:ascii="Arial" w:hAnsi="Arial" w:cs="Arial"/>
          <w:sz w:val="22"/>
          <w:szCs w:val="22"/>
        </w:rPr>
        <w:t xml:space="preserve"> Therefore, affecting his racial identity. </w:t>
      </w:r>
      <w:r w:rsidR="0010724F" w:rsidRPr="00912050">
        <w:rPr>
          <w:rFonts w:ascii="Arial" w:hAnsi="Arial" w:cs="Arial"/>
          <w:sz w:val="22"/>
          <w:szCs w:val="22"/>
        </w:rPr>
        <w:t xml:space="preserve">As previously mentioned, Child ‘X’ had never displayed any interest in meeting his biological parents and yet he did so anyway. The behavioural response that was triggered within Child ‘X’ shows that it may be possible that he simply wasn’t ready on an emotional and cognitive level. There appears to be </w:t>
      </w:r>
      <w:r w:rsidR="00EE1012" w:rsidRPr="00912050">
        <w:rPr>
          <w:rFonts w:ascii="Arial" w:hAnsi="Arial" w:cs="Arial"/>
          <w:sz w:val="22"/>
          <w:szCs w:val="22"/>
        </w:rPr>
        <w:t>a possibility of jeopardising an individual’s wellbeing</w:t>
      </w:r>
      <w:r w:rsidR="0010724F" w:rsidRPr="00912050">
        <w:rPr>
          <w:rFonts w:ascii="Arial" w:hAnsi="Arial" w:cs="Arial"/>
          <w:sz w:val="22"/>
          <w:szCs w:val="22"/>
        </w:rPr>
        <w:t xml:space="preserve"> </w:t>
      </w:r>
      <w:r w:rsidR="00EE1012" w:rsidRPr="00912050">
        <w:rPr>
          <w:rFonts w:ascii="Arial" w:hAnsi="Arial" w:cs="Arial"/>
          <w:sz w:val="22"/>
          <w:szCs w:val="22"/>
        </w:rPr>
        <w:t>when</w:t>
      </w:r>
      <w:r w:rsidR="0010724F" w:rsidRPr="00912050">
        <w:rPr>
          <w:rFonts w:ascii="Arial" w:hAnsi="Arial" w:cs="Arial"/>
          <w:sz w:val="22"/>
          <w:szCs w:val="22"/>
        </w:rPr>
        <w:t xml:space="preserve"> bringing biological families together when one party isn’t ready. Especially as we are unaware as to </w:t>
      </w:r>
      <w:r w:rsidR="00572457" w:rsidRPr="00912050">
        <w:rPr>
          <w:rFonts w:ascii="Arial" w:hAnsi="Arial" w:cs="Arial"/>
          <w:sz w:val="22"/>
          <w:szCs w:val="22"/>
        </w:rPr>
        <w:t>whether</w:t>
      </w:r>
      <w:r w:rsidR="0010724F" w:rsidRPr="00912050">
        <w:rPr>
          <w:rFonts w:ascii="Arial" w:hAnsi="Arial" w:cs="Arial"/>
          <w:sz w:val="22"/>
          <w:szCs w:val="22"/>
        </w:rPr>
        <w:t xml:space="preserve"> Child ‘X’ was the subject of abuse, neglect or another form of Adverse Childhood Experience (ACES). This is supported by O’Niell (2005) who argues that </w:t>
      </w:r>
      <w:r w:rsidR="00EE1012" w:rsidRPr="00912050">
        <w:rPr>
          <w:rFonts w:ascii="Arial" w:hAnsi="Arial" w:cs="Arial"/>
          <w:sz w:val="22"/>
          <w:szCs w:val="22"/>
        </w:rPr>
        <w:t>the adoptee may be put at risk by having contact initiated and can feel traumatised.</w:t>
      </w:r>
    </w:p>
    <w:p w14:paraId="4248A110" w14:textId="1A1C09BA" w:rsidR="00EB4777" w:rsidRPr="00912050" w:rsidRDefault="00572457" w:rsidP="00912050">
      <w:pPr>
        <w:spacing w:line="360" w:lineRule="auto"/>
        <w:ind w:firstLine="720"/>
        <w:rPr>
          <w:rFonts w:ascii="Arial" w:hAnsi="Arial" w:cs="Arial"/>
          <w:sz w:val="22"/>
          <w:szCs w:val="22"/>
        </w:rPr>
      </w:pPr>
      <w:r w:rsidRPr="00912050">
        <w:rPr>
          <w:rFonts w:ascii="Arial" w:hAnsi="Arial" w:cs="Arial"/>
          <w:sz w:val="22"/>
          <w:szCs w:val="22"/>
        </w:rPr>
        <w:t xml:space="preserve">Another barrier to Child ‘X’s’ development </w:t>
      </w:r>
      <w:r w:rsidR="0063305F" w:rsidRPr="00912050">
        <w:rPr>
          <w:rFonts w:ascii="Arial" w:hAnsi="Arial" w:cs="Arial"/>
          <w:sz w:val="22"/>
          <w:szCs w:val="22"/>
        </w:rPr>
        <w:t xml:space="preserve">is his </w:t>
      </w:r>
      <w:r w:rsidRPr="00912050">
        <w:rPr>
          <w:rFonts w:ascii="Arial" w:hAnsi="Arial" w:cs="Arial"/>
          <w:sz w:val="22"/>
          <w:szCs w:val="22"/>
        </w:rPr>
        <w:t xml:space="preserve">possible attachment issues to his adoptive father. From observing Child ‘X’, it has been noted that he has never mentioned his adoptive father, the father has not been to any school drop offs or pickups </w:t>
      </w:r>
      <w:r w:rsidR="00F431C9" w:rsidRPr="00912050">
        <w:rPr>
          <w:rFonts w:ascii="Arial" w:hAnsi="Arial" w:cs="Arial"/>
          <w:sz w:val="22"/>
          <w:szCs w:val="22"/>
        </w:rPr>
        <w:t>and</w:t>
      </w:r>
      <w:r w:rsidRPr="00912050">
        <w:rPr>
          <w:rFonts w:ascii="Arial" w:hAnsi="Arial" w:cs="Arial"/>
          <w:sz w:val="22"/>
          <w:szCs w:val="22"/>
        </w:rPr>
        <w:t xml:space="preserve"> has not attended any meetings regarding Child ‘X’s’ behaviour. Child ‘X’ may have a</w:t>
      </w:r>
      <w:r w:rsidR="00144B20" w:rsidRPr="00912050">
        <w:rPr>
          <w:rFonts w:ascii="Arial" w:hAnsi="Arial" w:cs="Arial"/>
          <w:sz w:val="22"/>
          <w:szCs w:val="22"/>
        </w:rPr>
        <w:t>n insecure</w:t>
      </w:r>
      <w:r w:rsidR="00EB4777" w:rsidRPr="00912050">
        <w:rPr>
          <w:rFonts w:ascii="Arial" w:hAnsi="Arial" w:cs="Arial"/>
          <w:sz w:val="22"/>
          <w:szCs w:val="22"/>
        </w:rPr>
        <w:t xml:space="preserve"> disorganised</w:t>
      </w:r>
      <w:r w:rsidR="00144B20" w:rsidRPr="00912050">
        <w:rPr>
          <w:rFonts w:ascii="Arial" w:hAnsi="Arial" w:cs="Arial"/>
          <w:sz w:val="22"/>
          <w:szCs w:val="22"/>
        </w:rPr>
        <w:t xml:space="preserve"> attachment </w:t>
      </w:r>
      <w:r w:rsidRPr="00912050">
        <w:rPr>
          <w:rFonts w:ascii="Arial" w:hAnsi="Arial" w:cs="Arial"/>
          <w:sz w:val="22"/>
          <w:szCs w:val="22"/>
        </w:rPr>
        <w:t xml:space="preserve">to his adoptive father. </w:t>
      </w:r>
      <w:r w:rsidR="00EB4777" w:rsidRPr="00912050">
        <w:rPr>
          <w:rFonts w:ascii="Arial" w:hAnsi="Arial" w:cs="Arial"/>
          <w:sz w:val="22"/>
          <w:szCs w:val="22"/>
        </w:rPr>
        <w:t>This is defined as</w:t>
      </w:r>
      <w:r w:rsidR="00F5626A" w:rsidRPr="00912050">
        <w:rPr>
          <w:rFonts w:ascii="Arial" w:hAnsi="Arial" w:cs="Arial"/>
          <w:sz w:val="22"/>
          <w:szCs w:val="22"/>
        </w:rPr>
        <w:t xml:space="preserve"> </w:t>
      </w:r>
      <w:r w:rsidR="00EB4777" w:rsidRPr="00912050">
        <w:rPr>
          <w:rFonts w:ascii="Arial" w:hAnsi="Arial" w:cs="Arial"/>
          <w:i/>
          <w:iCs/>
          <w:sz w:val="22"/>
          <w:szCs w:val="22"/>
        </w:rPr>
        <w:t>“Conflicted, disoriented and fearful behaviour; an inability to maintain behavioural organization when distressed, a momentary breakdown due to both wanting to approach and avoid” (Turner et al, 2019</w:t>
      </w:r>
      <w:r w:rsidR="00F5626A" w:rsidRPr="00912050">
        <w:rPr>
          <w:rFonts w:ascii="Arial" w:hAnsi="Arial" w:cs="Arial"/>
          <w:i/>
          <w:iCs/>
          <w:sz w:val="22"/>
          <w:szCs w:val="22"/>
        </w:rPr>
        <w:t>, no page number provided</w:t>
      </w:r>
      <w:r w:rsidR="00EB4777" w:rsidRPr="00912050">
        <w:rPr>
          <w:rFonts w:ascii="Arial" w:hAnsi="Arial" w:cs="Arial"/>
          <w:i/>
          <w:iCs/>
          <w:sz w:val="22"/>
          <w:szCs w:val="22"/>
        </w:rPr>
        <w:t>).</w:t>
      </w:r>
    </w:p>
    <w:p w14:paraId="755A1BCA" w14:textId="1B3A15E7" w:rsidR="00EB4777" w:rsidRPr="00912050" w:rsidRDefault="00EB4777" w:rsidP="00912050">
      <w:pPr>
        <w:spacing w:line="360" w:lineRule="auto"/>
        <w:ind w:firstLine="720"/>
        <w:rPr>
          <w:rFonts w:ascii="Arial" w:hAnsi="Arial" w:cs="Arial"/>
          <w:sz w:val="22"/>
          <w:szCs w:val="22"/>
        </w:rPr>
      </w:pPr>
      <w:r w:rsidRPr="00912050">
        <w:rPr>
          <w:rFonts w:ascii="Arial" w:hAnsi="Arial" w:cs="Arial"/>
          <w:sz w:val="22"/>
          <w:szCs w:val="22"/>
        </w:rPr>
        <w:t xml:space="preserve">This coincides with the behavioural patterns that was observed of Child ‘X’. Turner </w:t>
      </w:r>
      <w:r w:rsidRPr="00912050">
        <w:rPr>
          <w:rFonts w:ascii="Arial" w:hAnsi="Arial" w:cs="Arial"/>
          <w:i/>
          <w:iCs/>
          <w:sz w:val="22"/>
          <w:szCs w:val="22"/>
        </w:rPr>
        <w:t>et al</w:t>
      </w:r>
      <w:r w:rsidRPr="00912050">
        <w:rPr>
          <w:rFonts w:ascii="Arial" w:hAnsi="Arial" w:cs="Arial"/>
          <w:sz w:val="22"/>
          <w:szCs w:val="22"/>
        </w:rPr>
        <w:t xml:space="preserve"> (2019) also argues that whilst a child can have an insecure attachment to one parent, they can have a secure attachment to the other. Child ‘X’ has a secure attachment to mum yet appears to have an insecure attachment to dad. As it appears that Child ‘X’s’ behaviour was triggered by the meeting of his biological father, it is possible that he is becoming reactive over who his father is.</w:t>
      </w:r>
    </w:p>
    <w:p w14:paraId="6102D13D" w14:textId="2BA6C3F7" w:rsidR="00DF6FE5" w:rsidRPr="00912050" w:rsidRDefault="00DF6FE5" w:rsidP="00912050">
      <w:pPr>
        <w:spacing w:line="360" w:lineRule="auto"/>
        <w:rPr>
          <w:rFonts w:ascii="Arial" w:hAnsi="Arial" w:cs="Arial"/>
          <w:sz w:val="22"/>
          <w:szCs w:val="22"/>
        </w:rPr>
      </w:pPr>
      <w:r w:rsidRPr="00912050">
        <w:rPr>
          <w:rFonts w:ascii="Arial" w:hAnsi="Arial" w:cs="Arial"/>
          <w:b/>
          <w:bCs/>
          <w:sz w:val="22"/>
          <w:szCs w:val="22"/>
        </w:rPr>
        <w:tab/>
      </w:r>
      <w:r w:rsidR="00F431C9" w:rsidRPr="00912050">
        <w:rPr>
          <w:rFonts w:ascii="Arial" w:hAnsi="Arial" w:cs="Arial"/>
          <w:sz w:val="22"/>
          <w:szCs w:val="22"/>
        </w:rPr>
        <w:t>Bronfenbrenner’s</w:t>
      </w:r>
      <w:r w:rsidR="00D03F71" w:rsidRPr="00912050">
        <w:rPr>
          <w:rFonts w:ascii="Arial" w:hAnsi="Arial" w:cs="Arial"/>
          <w:sz w:val="22"/>
          <w:szCs w:val="22"/>
        </w:rPr>
        <w:t xml:space="preserve"> Ecological Systems Theory (1979) argues that a </w:t>
      </w:r>
      <w:r w:rsidR="00807D0A" w:rsidRPr="00912050">
        <w:rPr>
          <w:rFonts w:ascii="Arial" w:hAnsi="Arial" w:cs="Arial"/>
          <w:sz w:val="22"/>
          <w:szCs w:val="22"/>
        </w:rPr>
        <w:t>child’s</w:t>
      </w:r>
      <w:r w:rsidR="00D03F71" w:rsidRPr="00912050">
        <w:rPr>
          <w:rFonts w:ascii="Arial" w:hAnsi="Arial" w:cs="Arial"/>
          <w:sz w:val="22"/>
          <w:szCs w:val="22"/>
        </w:rPr>
        <w:t xml:space="preserve"> development is </w:t>
      </w:r>
      <w:r w:rsidR="0097545F" w:rsidRPr="00912050">
        <w:rPr>
          <w:rFonts w:ascii="Arial" w:hAnsi="Arial" w:cs="Arial"/>
          <w:sz w:val="22"/>
          <w:szCs w:val="22"/>
        </w:rPr>
        <w:t xml:space="preserve">influenced by a child’s environment. </w:t>
      </w:r>
      <w:r w:rsidR="00D111DD" w:rsidRPr="00912050">
        <w:rPr>
          <w:rFonts w:ascii="Arial" w:hAnsi="Arial" w:cs="Arial"/>
          <w:sz w:val="22"/>
          <w:szCs w:val="22"/>
        </w:rPr>
        <w:t>Th</w:t>
      </w:r>
      <w:r w:rsidR="0097545F" w:rsidRPr="00912050">
        <w:rPr>
          <w:rFonts w:ascii="Arial" w:hAnsi="Arial" w:cs="Arial"/>
          <w:sz w:val="22"/>
          <w:szCs w:val="22"/>
        </w:rPr>
        <w:t>is</w:t>
      </w:r>
      <w:r w:rsidR="00D111DD" w:rsidRPr="00912050">
        <w:rPr>
          <w:rFonts w:ascii="Arial" w:hAnsi="Arial" w:cs="Arial"/>
          <w:sz w:val="22"/>
          <w:szCs w:val="22"/>
        </w:rPr>
        <w:t xml:space="preserve"> consist</w:t>
      </w:r>
      <w:r w:rsidR="0097545F" w:rsidRPr="00912050">
        <w:rPr>
          <w:rFonts w:ascii="Arial" w:hAnsi="Arial" w:cs="Arial"/>
          <w:sz w:val="22"/>
          <w:szCs w:val="22"/>
        </w:rPr>
        <w:t>s</w:t>
      </w:r>
      <w:r w:rsidR="00D111DD" w:rsidRPr="00912050">
        <w:rPr>
          <w:rFonts w:ascii="Arial" w:hAnsi="Arial" w:cs="Arial"/>
          <w:sz w:val="22"/>
          <w:szCs w:val="22"/>
        </w:rPr>
        <w:t xml:space="preserve"> of </w:t>
      </w:r>
      <w:r w:rsidR="0097545F" w:rsidRPr="00912050">
        <w:rPr>
          <w:rFonts w:ascii="Arial" w:hAnsi="Arial" w:cs="Arial"/>
          <w:sz w:val="22"/>
          <w:szCs w:val="22"/>
        </w:rPr>
        <w:t xml:space="preserve">their </w:t>
      </w:r>
      <w:r w:rsidR="00D111DD" w:rsidRPr="00912050">
        <w:rPr>
          <w:rFonts w:ascii="Arial" w:hAnsi="Arial" w:cs="Arial"/>
          <w:sz w:val="22"/>
          <w:szCs w:val="22"/>
        </w:rPr>
        <w:t xml:space="preserve">immediate and everyday interactions (microsystems) as well as things outside of the immediate environment such as culture(macrosystems) </w:t>
      </w:r>
      <w:r w:rsidR="00352EBB" w:rsidRPr="00912050">
        <w:rPr>
          <w:rFonts w:ascii="Arial" w:hAnsi="Arial" w:cs="Arial"/>
          <w:sz w:val="22"/>
          <w:szCs w:val="22"/>
        </w:rPr>
        <w:t xml:space="preserve">(Guy-Evans, 2024). Child ‘X’ is currently going through a large change in his life in meeting his biological father. His microsystem </w:t>
      </w:r>
      <w:r w:rsidR="003873C1" w:rsidRPr="00912050">
        <w:rPr>
          <w:rFonts w:ascii="Arial" w:hAnsi="Arial" w:cs="Arial"/>
          <w:sz w:val="22"/>
          <w:szCs w:val="22"/>
        </w:rPr>
        <w:t xml:space="preserve">may be causing him confusion leading into his macrosystems. </w:t>
      </w:r>
      <w:r w:rsidR="004B0EF2" w:rsidRPr="00912050">
        <w:rPr>
          <w:rFonts w:ascii="Arial" w:hAnsi="Arial" w:cs="Arial"/>
          <w:sz w:val="22"/>
          <w:szCs w:val="22"/>
        </w:rPr>
        <w:t xml:space="preserve">Meeting his biological father may have caused him to question who </w:t>
      </w:r>
      <w:r w:rsidR="0097545F" w:rsidRPr="00912050">
        <w:rPr>
          <w:rFonts w:ascii="Arial" w:hAnsi="Arial" w:cs="Arial"/>
          <w:sz w:val="22"/>
          <w:szCs w:val="22"/>
        </w:rPr>
        <w:t>h</w:t>
      </w:r>
      <w:r w:rsidR="004B0EF2" w:rsidRPr="00912050">
        <w:rPr>
          <w:rFonts w:ascii="Arial" w:hAnsi="Arial" w:cs="Arial"/>
          <w:sz w:val="22"/>
          <w:szCs w:val="22"/>
        </w:rPr>
        <w:t>is true family is as well as having opened the door to his Jamaican heritage, making him question his sense of belonging at home and in school.</w:t>
      </w:r>
      <w:r w:rsidR="009D3B27" w:rsidRPr="00912050">
        <w:rPr>
          <w:rFonts w:ascii="Arial" w:hAnsi="Arial" w:cs="Arial"/>
          <w:sz w:val="22"/>
          <w:szCs w:val="22"/>
        </w:rPr>
        <w:t xml:space="preserve"> As </w:t>
      </w:r>
      <w:r w:rsidR="009D3B27" w:rsidRPr="00912050">
        <w:rPr>
          <w:rFonts w:ascii="Arial" w:hAnsi="Arial" w:cs="Arial"/>
          <w:sz w:val="22"/>
          <w:szCs w:val="22"/>
        </w:rPr>
        <w:lastRenderedPageBreak/>
        <w:t xml:space="preserve">the child is questioning his identity, it is possible that the dyadic relationship between himself and his mother has been damaged in the process. The dyadic relationship is arguably a pivotal aspect of child development as it provides the foundation for a child to want to learn. </w:t>
      </w:r>
      <w:r w:rsidR="00A97678" w:rsidRPr="00912050">
        <w:rPr>
          <w:rFonts w:ascii="Arial" w:hAnsi="Arial" w:cs="Arial"/>
          <w:sz w:val="22"/>
          <w:szCs w:val="22"/>
        </w:rPr>
        <w:t xml:space="preserve">This is supported by Wendolowska </w:t>
      </w:r>
      <w:r w:rsidR="00A97678" w:rsidRPr="00912050">
        <w:rPr>
          <w:rFonts w:ascii="Arial" w:hAnsi="Arial" w:cs="Arial"/>
          <w:i/>
          <w:iCs/>
          <w:sz w:val="22"/>
          <w:szCs w:val="22"/>
        </w:rPr>
        <w:t>et al</w:t>
      </w:r>
      <w:r w:rsidR="00A97678" w:rsidRPr="00912050">
        <w:rPr>
          <w:rFonts w:ascii="Arial" w:hAnsi="Arial" w:cs="Arial"/>
          <w:sz w:val="22"/>
          <w:szCs w:val="22"/>
        </w:rPr>
        <w:t xml:space="preserve"> (2022), who argues that dyadic relations strengthen </w:t>
      </w:r>
      <w:r w:rsidR="0097545F" w:rsidRPr="00912050">
        <w:rPr>
          <w:rFonts w:ascii="Arial" w:hAnsi="Arial" w:cs="Arial"/>
          <w:sz w:val="22"/>
          <w:szCs w:val="22"/>
        </w:rPr>
        <w:t>one’s</w:t>
      </w:r>
      <w:r w:rsidR="00A97678" w:rsidRPr="00912050">
        <w:rPr>
          <w:rFonts w:ascii="Arial" w:hAnsi="Arial" w:cs="Arial"/>
          <w:sz w:val="22"/>
          <w:szCs w:val="22"/>
        </w:rPr>
        <w:t xml:space="preserve"> self-esteem and confidence. From this, </w:t>
      </w:r>
      <w:r w:rsidR="0097545F" w:rsidRPr="00912050">
        <w:rPr>
          <w:rFonts w:ascii="Arial" w:hAnsi="Arial" w:cs="Arial"/>
          <w:sz w:val="22"/>
          <w:szCs w:val="22"/>
        </w:rPr>
        <w:t>one should examine Bowlby’s Theory of Attachment.</w:t>
      </w:r>
    </w:p>
    <w:p w14:paraId="3728C180" w14:textId="583B6DAC" w:rsidR="00DF6FE5" w:rsidRPr="00912050" w:rsidRDefault="00352EBB" w:rsidP="00912050">
      <w:pPr>
        <w:spacing w:line="360" w:lineRule="auto"/>
        <w:rPr>
          <w:rFonts w:ascii="Arial" w:hAnsi="Arial" w:cs="Arial"/>
          <w:sz w:val="22"/>
          <w:szCs w:val="22"/>
        </w:rPr>
      </w:pPr>
      <w:r w:rsidRPr="00912050">
        <w:rPr>
          <w:rFonts w:ascii="Arial" w:hAnsi="Arial" w:cs="Arial"/>
          <w:sz w:val="22"/>
          <w:szCs w:val="22"/>
        </w:rPr>
        <w:tab/>
        <w:t xml:space="preserve">Bowlby argues that </w:t>
      </w:r>
      <w:r w:rsidR="008F375B" w:rsidRPr="00912050">
        <w:rPr>
          <w:rFonts w:ascii="Arial" w:hAnsi="Arial" w:cs="Arial"/>
          <w:sz w:val="22"/>
          <w:szCs w:val="22"/>
        </w:rPr>
        <w:t xml:space="preserve">a child is born with the knowledge and ability to be able to form an attachment to their caregiver and in removing this attachment, even at a very young age, can cause emotional and behavioural issues in the later future (Fardal, 2009). In removing a child from his maternal attachment within the first two years of the </w:t>
      </w:r>
      <w:r w:rsidR="00E9607C" w:rsidRPr="00912050">
        <w:rPr>
          <w:rFonts w:ascii="Arial" w:hAnsi="Arial" w:cs="Arial"/>
          <w:sz w:val="22"/>
          <w:szCs w:val="22"/>
        </w:rPr>
        <w:t>child’s</w:t>
      </w:r>
      <w:r w:rsidR="008F375B" w:rsidRPr="00912050">
        <w:rPr>
          <w:rFonts w:ascii="Arial" w:hAnsi="Arial" w:cs="Arial"/>
          <w:sz w:val="22"/>
          <w:szCs w:val="22"/>
        </w:rPr>
        <w:t xml:space="preserve"> life can cause the child to develop an increase in aggression and “affectionless psychopathy” the lack of concern for his peers. This is due to maternal deprivation (Fardal, 2009).</w:t>
      </w:r>
      <w:r w:rsidR="00DF569D" w:rsidRPr="00912050">
        <w:rPr>
          <w:rFonts w:ascii="Arial" w:hAnsi="Arial" w:cs="Arial"/>
          <w:sz w:val="22"/>
          <w:szCs w:val="22"/>
        </w:rPr>
        <w:t xml:space="preserve"> However, Schaffer and </w:t>
      </w:r>
      <w:r w:rsidR="00E9607C" w:rsidRPr="00912050">
        <w:rPr>
          <w:rFonts w:ascii="Arial" w:hAnsi="Arial" w:cs="Arial"/>
          <w:sz w:val="22"/>
          <w:szCs w:val="22"/>
        </w:rPr>
        <w:t>Emmerson’s</w:t>
      </w:r>
      <w:r w:rsidR="00DF569D" w:rsidRPr="00912050">
        <w:rPr>
          <w:rFonts w:ascii="Arial" w:hAnsi="Arial" w:cs="Arial"/>
          <w:sz w:val="22"/>
          <w:szCs w:val="22"/>
        </w:rPr>
        <w:t xml:space="preserve"> attachment theory suggests that once a child reaches eighteen months, the same time that Child ‘X’ was adopted,</w:t>
      </w:r>
      <w:r w:rsidR="00E9607C" w:rsidRPr="00912050">
        <w:rPr>
          <w:rFonts w:ascii="Arial" w:hAnsi="Arial" w:cs="Arial"/>
          <w:sz w:val="22"/>
          <w:szCs w:val="22"/>
        </w:rPr>
        <w:t xml:space="preserve"> children can form multiple attachments to anyone who responds positively to them (Cornelius-White and Test, 1964).</w:t>
      </w:r>
      <w:r w:rsidR="0091063D" w:rsidRPr="00912050">
        <w:rPr>
          <w:rFonts w:ascii="Arial" w:hAnsi="Arial" w:cs="Arial"/>
          <w:sz w:val="22"/>
          <w:szCs w:val="22"/>
        </w:rPr>
        <w:t xml:space="preserve"> There is the possibility that one of Child ‘X’s’ ACES is moving around different foster families before being adopted. If this happened, then Rutter </w:t>
      </w:r>
      <w:r w:rsidR="0091063D" w:rsidRPr="00912050">
        <w:rPr>
          <w:rFonts w:ascii="Arial" w:hAnsi="Arial" w:cs="Arial"/>
          <w:i/>
          <w:iCs/>
          <w:sz w:val="22"/>
          <w:szCs w:val="22"/>
        </w:rPr>
        <w:t>et al</w:t>
      </w:r>
      <w:r w:rsidR="0091063D" w:rsidRPr="00912050">
        <w:rPr>
          <w:rFonts w:ascii="Arial" w:hAnsi="Arial" w:cs="Arial"/>
          <w:sz w:val="22"/>
          <w:szCs w:val="22"/>
        </w:rPr>
        <w:t xml:space="preserve"> (2007) argues that the quality of attachments is more important than the number of attachments. If his previous quality of attachments were not high, then he is prone to present attention seeking behaviour whether that is positive or negative.</w:t>
      </w:r>
      <w:r w:rsidR="00A97678" w:rsidRPr="00912050">
        <w:rPr>
          <w:rFonts w:ascii="Arial" w:hAnsi="Arial" w:cs="Arial"/>
          <w:sz w:val="22"/>
          <w:szCs w:val="22"/>
        </w:rPr>
        <w:t xml:space="preserve"> From this, </w:t>
      </w:r>
      <w:r w:rsidR="0097545F" w:rsidRPr="00912050">
        <w:rPr>
          <w:rFonts w:ascii="Arial" w:hAnsi="Arial" w:cs="Arial"/>
          <w:sz w:val="22"/>
          <w:szCs w:val="22"/>
        </w:rPr>
        <w:t>one should consider</w:t>
      </w:r>
      <w:r w:rsidR="00A97678" w:rsidRPr="00912050">
        <w:rPr>
          <w:rFonts w:ascii="Arial" w:hAnsi="Arial" w:cs="Arial"/>
          <w:sz w:val="22"/>
          <w:szCs w:val="22"/>
        </w:rPr>
        <w:t xml:space="preserve"> </w:t>
      </w:r>
      <w:r w:rsidR="0097545F" w:rsidRPr="00912050">
        <w:rPr>
          <w:rFonts w:ascii="Arial" w:hAnsi="Arial" w:cs="Arial"/>
          <w:sz w:val="22"/>
          <w:szCs w:val="22"/>
        </w:rPr>
        <w:t>Maslow’s</w:t>
      </w:r>
      <w:r w:rsidR="00A97678" w:rsidRPr="00912050">
        <w:rPr>
          <w:rFonts w:ascii="Arial" w:hAnsi="Arial" w:cs="Arial"/>
          <w:sz w:val="22"/>
          <w:szCs w:val="22"/>
        </w:rPr>
        <w:t xml:space="preserve"> Theory of Motivation (1943).</w:t>
      </w:r>
    </w:p>
    <w:p w14:paraId="5AA00715" w14:textId="21A59B01" w:rsidR="00D11C35" w:rsidRPr="00B01A00" w:rsidRDefault="003C6138" w:rsidP="00912050">
      <w:pPr>
        <w:spacing w:line="360" w:lineRule="auto"/>
        <w:rPr>
          <w:rFonts w:ascii="Arial" w:hAnsi="Arial" w:cs="Arial"/>
          <w:sz w:val="22"/>
          <w:szCs w:val="22"/>
        </w:rPr>
      </w:pPr>
      <w:r w:rsidRPr="00912050">
        <w:rPr>
          <w:rFonts w:ascii="Arial" w:hAnsi="Arial" w:cs="Arial"/>
          <w:b/>
          <w:bCs/>
          <w:sz w:val="22"/>
          <w:szCs w:val="22"/>
        </w:rPr>
        <w:tab/>
      </w:r>
      <w:r w:rsidR="00002657" w:rsidRPr="00912050">
        <w:rPr>
          <w:rFonts w:ascii="Arial" w:hAnsi="Arial" w:cs="Arial"/>
          <w:sz w:val="22"/>
          <w:szCs w:val="22"/>
        </w:rPr>
        <w:t>Maslow’s Theory of Motivation (1943)</w:t>
      </w:r>
      <w:r w:rsidRPr="00912050">
        <w:rPr>
          <w:rFonts w:ascii="Arial" w:hAnsi="Arial" w:cs="Arial"/>
          <w:sz w:val="22"/>
          <w:szCs w:val="22"/>
        </w:rPr>
        <w:t xml:space="preserve"> </w:t>
      </w:r>
      <w:r w:rsidR="00002657" w:rsidRPr="00912050">
        <w:rPr>
          <w:rFonts w:ascii="Arial" w:hAnsi="Arial" w:cs="Arial"/>
          <w:sz w:val="22"/>
          <w:szCs w:val="22"/>
        </w:rPr>
        <w:t>suggests that there is a hierarchy of needs. If the baseline needs are not met, then it will be more challenging to meet the needs higher up. Observations have shown that Child ‘X’s’ physiological needs as well as his safety and security are being met. However, his need for love and belonging are not</w:t>
      </w:r>
      <w:r w:rsidR="0097545F" w:rsidRPr="00912050">
        <w:rPr>
          <w:rFonts w:ascii="Arial" w:hAnsi="Arial" w:cs="Arial"/>
          <w:sz w:val="22"/>
          <w:szCs w:val="22"/>
        </w:rPr>
        <w:t xml:space="preserve"> fully</w:t>
      </w:r>
      <w:r w:rsidR="00002657" w:rsidRPr="00912050">
        <w:rPr>
          <w:rFonts w:ascii="Arial" w:hAnsi="Arial" w:cs="Arial"/>
          <w:sz w:val="22"/>
          <w:szCs w:val="22"/>
        </w:rPr>
        <w:t xml:space="preserve">. This may stunt his holistic development as if this is not </w:t>
      </w:r>
      <w:r w:rsidR="0097545F" w:rsidRPr="00912050">
        <w:rPr>
          <w:rFonts w:ascii="Arial" w:hAnsi="Arial" w:cs="Arial"/>
          <w:sz w:val="22"/>
          <w:szCs w:val="22"/>
        </w:rPr>
        <w:t xml:space="preserve">satisfactorily </w:t>
      </w:r>
      <w:r w:rsidR="00002657" w:rsidRPr="00912050">
        <w:rPr>
          <w:rFonts w:ascii="Arial" w:hAnsi="Arial" w:cs="Arial"/>
          <w:sz w:val="22"/>
          <w:szCs w:val="22"/>
        </w:rPr>
        <w:t>met then neither will his needs of self-esteem and self-actualization (Maslow, 1943).</w:t>
      </w:r>
      <w:r w:rsidR="007409E3" w:rsidRPr="00912050">
        <w:rPr>
          <w:rFonts w:ascii="Arial" w:hAnsi="Arial" w:cs="Arial"/>
          <w:sz w:val="22"/>
          <w:szCs w:val="22"/>
        </w:rPr>
        <w:t xml:space="preserve"> In contrast to this however, it is possible that the other needs of a child can be met despite the lacking attention on one. This is supported by Max-Neef (1991) who argues that there may not be a specific hierarchy of needs. </w:t>
      </w:r>
      <w:r w:rsidR="00ED13B3" w:rsidRPr="00912050">
        <w:rPr>
          <w:rFonts w:ascii="Arial" w:hAnsi="Arial" w:cs="Arial"/>
          <w:sz w:val="22"/>
          <w:szCs w:val="22"/>
        </w:rPr>
        <w:t>It is suggested that within Max-Neef’s theory multiple needs can be satisfied at once or even have needs prevented from being met (Ruby, 2008).</w:t>
      </w:r>
    </w:p>
    <w:p w14:paraId="1B99D57B" w14:textId="69383EDE" w:rsidR="00D11C35" w:rsidRPr="00B01A00" w:rsidRDefault="001B1A65" w:rsidP="00B01A00">
      <w:pPr>
        <w:spacing w:line="360" w:lineRule="auto"/>
        <w:ind w:firstLine="720"/>
        <w:rPr>
          <w:rFonts w:ascii="Arial" w:hAnsi="Arial" w:cs="Arial"/>
          <w:sz w:val="22"/>
          <w:szCs w:val="22"/>
        </w:rPr>
      </w:pPr>
      <w:r w:rsidRPr="00912050">
        <w:rPr>
          <w:rFonts w:ascii="Arial" w:hAnsi="Arial" w:cs="Arial"/>
          <w:sz w:val="22"/>
          <w:szCs w:val="22"/>
        </w:rPr>
        <w:t>The chosen transition period is reintegrating Child ‘X’ back into school after being excluded for physically hurting another child and hospitalising them.</w:t>
      </w:r>
      <w:r w:rsidR="00697CDB" w:rsidRPr="00912050">
        <w:rPr>
          <w:rFonts w:ascii="Arial" w:hAnsi="Arial" w:cs="Arial"/>
          <w:sz w:val="22"/>
          <w:szCs w:val="22"/>
        </w:rPr>
        <w:t xml:space="preserve"> It had been decided by Child ‘X’s’ team of staff that time away from school may be beneficial to support his mental health and deal with the stress of meeting his biological father. </w:t>
      </w:r>
      <w:r w:rsidR="00182BEF" w:rsidRPr="00912050">
        <w:rPr>
          <w:rFonts w:ascii="Arial" w:hAnsi="Arial" w:cs="Arial"/>
          <w:sz w:val="22"/>
          <w:szCs w:val="22"/>
        </w:rPr>
        <w:t xml:space="preserve">However, Power and Taylor (2018) mention that exclusion from school can come across as a form of rejection instead of </w:t>
      </w:r>
      <w:r w:rsidR="00182BEF" w:rsidRPr="00912050">
        <w:rPr>
          <w:rFonts w:ascii="Arial" w:hAnsi="Arial" w:cs="Arial"/>
          <w:sz w:val="22"/>
          <w:szCs w:val="22"/>
        </w:rPr>
        <w:lastRenderedPageBreak/>
        <w:t xml:space="preserve">support.  </w:t>
      </w:r>
      <w:r w:rsidR="00697CDB" w:rsidRPr="00912050">
        <w:rPr>
          <w:rFonts w:ascii="Arial" w:hAnsi="Arial" w:cs="Arial"/>
          <w:sz w:val="22"/>
          <w:szCs w:val="22"/>
        </w:rPr>
        <w:t xml:space="preserve">The chosen period was originally four weeks. This then became two weeks after mum contacted the school saying she </w:t>
      </w:r>
      <w:r w:rsidR="00855500" w:rsidRPr="00912050">
        <w:rPr>
          <w:rFonts w:ascii="Arial" w:hAnsi="Arial" w:cs="Arial"/>
          <w:sz w:val="22"/>
          <w:szCs w:val="22"/>
        </w:rPr>
        <w:t>needed</w:t>
      </w:r>
      <w:r w:rsidR="00697CDB" w:rsidRPr="00912050">
        <w:rPr>
          <w:rFonts w:ascii="Arial" w:hAnsi="Arial" w:cs="Arial"/>
          <w:sz w:val="22"/>
          <w:szCs w:val="22"/>
        </w:rPr>
        <w:t xml:space="preserve"> some respite. Child ‘X’ had to come back to school, </w:t>
      </w:r>
      <w:r w:rsidR="003D409C" w:rsidRPr="00912050">
        <w:rPr>
          <w:rFonts w:ascii="Arial" w:hAnsi="Arial" w:cs="Arial"/>
          <w:sz w:val="22"/>
          <w:szCs w:val="22"/>
        </w:rPr>
        <w:t xml:space="preserve">as </w:t>
      </w:r>
      <w:r w:rsidR="00697CDB" w:rsidRPr="00912050">
        <w:rPr>
          <w:rFonts w:ascii="Arial" w:hAnsi="Arial" w:cs="Arial"/>
          <w:sz w:val="22"/>
          <w:szCs w:val="22"/>
        </w:rPr>
        <w:t>his behaviour extended into his home life. It is without a doubt that</w:t>
      </w:r>
      <w:r w:rsidR="00C035A9" w:rsidRPr="00912050">
        <w:rPr>
          <w:rFonts w:ascii="Arial" w:hAnsi="Arial" w:cs="Arial"/>
          <w:sz w:val="22"/>
          <w:szCs w:val="22"/>
        </w:rPr>
        <w:t xml:space="preserve"> support is going to be required to reintegrate Child ‘X’ back into school and amongst his peers. </w:t>
      </w:r>
      <w:r w:rsidR="00654069" w:rsidRPr="00912050">
        <w:rPr>
          <w:rFonts w:ascii="Arial" w:hAnsi="Arial" w:cs="Arial"/>
          <w:sz w:val="22"/>
          <w:szCs w:val="22"/>
        </w:rPr>
        <w:t>It is important to note that before the exclusion, early intervention had already been put in place.</w:t>
      </w:r>
      <w:r w:rsidR="004948EA" w:rsidRPr="00912050">
        <w:rPr>
          <w:rFonts w:ascii="Arial" w:hAnsi="Arial" w:cs="Arial"/>
          <w:sz w:val="22"/>
          <w:szCs w:val="22"/>
        </w:rPr>
        <w:t xml:space="preserve"> This </w:t>
      </w:r>
      <w:r w:rsidR="00F5626A" w:rsidRPr="00912050">
        <w:rPr>
          <w:rFonts w:ascii="Arial" w:hAnsi="Arial" w:cs="Arial"/>
          <w:sz w:val="22"/>
          <w:szCs w:val="22"/>
        </w:rPr>
        <w:t>is</w:t>
      </w:r>
      <w:r w:rsidR="003D409C" w:rsidRPr="00912050">
        <w:rPr>
          <w:rFonts w:ascii="Arial" w:hAnsi="Arial" w:cs="Arial"/>
          <w:sz w:val="22"/>
          <w:szCs w:val="22"/>
        </w:rPr>
        <w:t xml:space="preserve"> </w:t>
      </w:r>
      <w:r w:rsidR="004948EA" w:rsidRPr="00912050">
        <w:rPr>
          <w:rFonts w:ascii="Arial" w:hAnsi="Arial" w:cs="Arial"/>
          <w:sz w:val="22"/>
          <w:szCs w:val="22"/>
        </w:rPr>
        <w:t>supported by Child Law Advice (2012) who argue that early intervention should be considered before exclusion.</w:t>
      </w:r>
      <w:r w:rsidR="00654069" w:rsidRPr="00912050">
        <w:rPr>
          <w:rFonts w:ascii="Arial" w:hAnsi="Arial" w:cs="Arial"/>
          <w:sz w:val="22"/>
          <w:szCs w:val="22"/>
        </w:rPr>
        <w:t xml:space="preserve"> The school placed Child ‘X’ under the support of a one-to-one teaching assistant (TA) from an external agency that specialises in behavioural and Additional Learning Needs (ALN) support. Following the exclusion, it was vital that a meeting was held with the child, mum, outside agencies such as the educational psychologist and the one-to-one TA</w:t>
      </w:r>
      <w:r w:rsidR="004948EA" w:rsidRPr="00912050">
        <w:rPr>
          <w:rFonts w:ascii="Arial" w:hAnsi="Arial" w:cs="Arial"/>
          <w:sz w:val="22"/>
          <w:szCs w:val="22"/>
        </w:rPr>
        <w:t xml:space="preserve">, the headteacher, the main class teacher and the </w:t>
      </w:r>
      <w:r w:rsidR="003D409C" w:rsidRPr="00912050">
        <w:rPr>
          <w:rFonts w:ascii="Arial" w:hAnsi="Arial" w:cs="Arial"/>
          <w:sz w:val="22"/>
          <w:szCs w:val="22"/>
        </w:rPr>
        <w:t>Additional Learning Needs Co-Ordinator (ALNCO)</w:t>
      </w:r>
      <w:r w:rsidR="004948EA" w:rsidRPr="00912050">
        <w:rPr>
          <w:rFonts w:ascii="Arial" w:hAnsi="Arial" w:cs="Arial"/>
          <w:sz w:val="22"/>
          <w:szCs w:val="22"/>
        </w:rPr>
        <w:t xml:space="preserve">. </w:t>
      </w:r>
      <w:r w:rsidR="006E25AC" w:rsidRPr="00912050">
        <w:rPr>
          <w:rFonts w:ascii="Arial" w:hAnsi="Arial" w:cs="Arial"/>
          <w:sz w:val="22"/>
          <w:szCs w:val="22"/>
        </w:rPr>
        <w:t>The use of external and internal support will provide opportunities for everyone, including the child, to have a say in what the next steps sh</w:t>
      </w:r>
      <w:r w:rsidR="00F5626A" w:rsidRPr="00912050">
        <w:rPr>
          <w:rFonts w:ascii="Arial" w:hAnsi="Arial" w:cs="Arial"/>
          <w:sz w:val="22"/>
          <w:szCs w:val="22"/>
        </w:rPr>
        <w:t>ould</w:t>
      </w:r>
      <w:r w:rsidR="006E25AC" w:rsidRPr="00912050">
        <w:rPr>
          <w:rFonts w:ascii="Arial" w:hAnsi="Arial" w:cs="Arial"/>
          <w:sz w:val="22"/>
          <w:szCs w:val="22"/>
        </w:rPr>
        <w:t xml:space="preserve"> be. However, the challenges currently in place are that the staff are unaware of any previous trauma he may have endured therefore are limited in ways to fully support him. It may be the case that mum has not passed along </w:t>
      </w:r>
      <w:r w:rsidR="00380DFF" w:rsidRPr="00912050">
        <w:rPr>
          <w:rFonts w:ascii="Arial" w:hAnsi="Arial" w:cs="Arial"/>
          <w:sz w:val="22"/>
          <w:szCs w:val="22"/>
        </w:rPr>
        <w:t>all</w:t>
      </w:r>
      <w:r w:rsidR="006E25AC" w:rsidRPr="00912050">
        <w:rPr>
          <w:rFonts w:ascii="Arial" w:hAnsi="Arial" w:cs="Arial"/>
          <w:sz w:val="22"/>
          <w:szCs w:val="22"/>
        </w:rPr>
        <w:t xml:space="preserve"> the information, or she </w:t>
      </w:r>
      <w:r w:rsidR="00F5626A" w:rsidRPr="00912050">
        <w:rPr>
          <w:rFonts w:ascii="Arial" w:hAnsi="Arial" w:cs="Arial"/>
          <w:sz w:val="22"/>
          <w:szCs w:val="22"/>
        </w:rPr>
        <w:t>may also be</w:t>
      </w:r>
      <w:r w:rsidR="006E25AC" w:rsidRPr="00912050">
        <w:rPr>
          <w:rFonts w:ascii="Arial" w:hAnsi="Arial" w:cs="Arial"/>
          <w:sz w:val="22"/>
          <w:szCs w:val="22"/>
        </w:rPr>
        <w:t xml:space="preserve"> unaware of the events within the first eighteen months of Child ‘X’s’ life.</w:t>
      </w:r>
    </w:p>
    <w:p w14:paraId="3D18B1D6" w14:textId="2EDF145D" w:rsidR="00D11C35" w:rsidRPr="00912050" w:rsidRDefault="00451BBC" w:rsidP="00912050">
      <w:pPr>
        <w:spacing w:line="360" w:lineRule="auto"/>
        <w:ind w:firstLine="360"/>
        <w:rPr>
          <w:rFonts w:ascii="Arial" w:hAnsi="Arial" w:cs="Arial"/>
          <w:sz w:val="22"/>
          <w:szCs w:val="22"/>
        </w:rPr>
      </w:pPr>
      <w:r w:rsidRPr="00912050">
        <w:rPr>
          <w:rFonts w:ascii="Arial" w:hAnsi="Arial" w:cs="Arial"/>
          <w:sz w:val="22"/>
          <w:szCs w:val="22"/>
        </w:rPr>
        <w:t>Following the meeting</w:t>
      </w:r>
      <w:r w:rsidR="008C6760" w:rsidRPr="00912050">
        <w:rPr>
          <w:rFonts w:ascii="Arial" w:hAnsi="Arial" w:cs="Arial"/>
          <w:sz w:val="22"/>
          <w:szCs w:val="22"/>
        </w:rPr>
        <w:t>, o</w:t>
      </w:r>
      <w:r w:rsidRPr="00912050">
        <w:rPr>
          <w:rFonts w:ascii="Arial" w:hAnsi="Arial" w:cs="Arial"/>
          <w:sz w:val="22"/>
          <w:szCs w:val="22"/>
        </w:rPr>
        <w:t>ne supporting strategy that was implemented was the continued use of a one-to-one support TA.</w:t>
      </w:r>
      <w:r w:rsidR="00FC2374" w:rsidRPr="00912050">
        <w:rPr>
          <w:rFonts w:ascii="Arial" w:hAnsi="Arial" w:cs="Arial"/>
          <w:sz w:val="22"/>
          <w:szCs w:val="22"/>
        </w:rPr>
        <w:t xml:space="preserve"> The TA took the lead in working closely with the child and mum to support the child’s holistic development, starting with focusing on who Child ‘X’s’ safe people are at home and in school. Child ‘X’ was given the opportunity to draw pictures of his identified ‘safe people’ and discuss with the TA why they were safe and how they can support him.</w:t>
      </w:r>
      <w:r w:rsidR="006E3D3E" w:rsidRPr="00912050">
        <w:rPr>
          <w:rFonts w:ascii="Arial" w:hAnsi="Arial" w:cs="Arial"/>
          <w:sz w:val="22"/>
          <w:szCs w:val="22"/>
        </w:rPr>
        <w:t xml:space="preserve"> This would help develop the Health and Well-being Area of Learning and Experience (AOLE), focusing on the Description of Learning “Healthy relationships are fundamental to our well-being” (Welsh Government, 2019). The focus would be on progression steps one and two, focusing on and recognising the different types of relationships and identifying carers. </w:t>
      </w:r>
      <w:r w:rsidR="002707CC" w:rsidRPr="00912050">
        <w:rPr>
          <w:rFonts w:ascii="Arial" w:hAnsi="Arial" w:cs="Arial"/>
          <w:sz w:val="22"/>
          <w:szCs w:val="22"/>
        </w:rPr>
        <w:t xml:space="preserve">Observations showed that this activity allowed for the child and his team to be reminded of who his safe people are and look at his current relationships. </w:t>
      </w:r>
    </w:p>
    <w:p w14:paraId="6B69955A" w14:textId="31FD1A1A" w:rsidR="004F3BDD" w:rsidRPr="00912050" w:rsidRDefault="004F3BDD" w:rsidP="00912050">
      <w:pPr>
        <w:spacing w:line="360" w:lineRule="auto"/>
        <w:ind w:firstLine="360"/>
        <w:rPr>
          <w:rFonts w:ascii="Arial" w:hAnsi="Arial" w:cs="Arial"/>
          <w:sz w:val="22"/>
          <w:szCs w:val="22"/>
        </w:rPr>
      </w:pPr>
      <w:r w:rsidRPr="00912050">
        <w:rPr>
          <w:rFonts w:ascii="Arial" w:hAnsi="Arial" w:cs="Arial"/>
          <w:sz w:val="22"/>
          <w:szCs w:val="22"/>
        </w:rPr>
        <w:t>Another supporting strategy that that was implemented was a child-led activity with the TA, looking at what makes a good day and what makes a bad day.</w:t>
      </w:r>
      <w:r w:rsidR="002707CC" w:rsidRPr="00912050">
        <w:rPr>
          <w:rFonts w:ascii="Arial" w:hAnsi="Arial" w:cs="Arial"/>
          <w:sz w:val="22"/>
          <w:szCs w:val="22"/>
        </w:rPr>
        <w:t xml:space="preserve"> This activity focuses on what is important to the learner, things they like and don’t like about everyday situations such as waking up late. The Welsh Government (2015) argue that this can be used to develop whole class expectations and rules and help the school day run more smoothly. This activity can also be placed into the child’s one-page profile and be updated as needed. Allowing the child to identify possible issues that may come up within their day can help develop the </w:t>
      </w:r>
      <w:r w:rsidR="002707CC" w:rsidRPr="00912050">
        <w:rPr>
          <w:rFonts w:ascii="Arial" w:hAnsi="Arial" w:cs="Arial"/>
          <w:sz w:val="22"/>
          <w:szCs w:val="22"/>
        </w:rPr>
        <w:lastRenderedPageBreak/>
        <w:t>sense of self-awareness and help them figure out how they can manage those situations. This is supported by Palphreyman (2024) who argues that it supports them in developing their emotional literacy.</w:t>
      </w:r>
    </w:p>
    <w:p w14:paraId="41539BC3" w14:textId="4EBC315B" w:rsidR="00380DFF" w:rsidRPr="00912050" w:rsidRDefault="00380DFF" w:rsidP="00912050">
      <w:pPr>
        <w:spacing w:line="360" w:lineRule="auto"/>
        <w:ind w:firstLine="360"/>
        <w:rPr>
          <w:rFonts w:ascii="Arial" w:hAnsi="Arial" w:cs="Arial"/>
          <w:sz w:val="22"/>
          <w:szCs w:val="22"/>
        </w:rPr>
      </w:pPr>
      <w:r w:rsidRPr="00912050">
        <w:rPr>
          <w:rFonts w:ascii="Arial" w:hAnsi="Arial" w:cs="Arial"/>
          <w:sz w:val="22"/>
          <w:szCs w:val="22"/>
        </w:rPr>
        <w:t>A third supporting strategy that Child ‘X’s’ team implemented was a home to school communication book. It was discussed that within this book, teachers and TA’s will write in it</w:t>
      </w:r>
      <w:r w:rsidR="00B171AE">
        <w:rPr>
          <w:rFonts w:ascii="Arial" w:hAnsi="Arial" w:cs="Arial"/>
          <w:sz w:val="22"/>
          <w:szCs w:val="22"/>
        </w:rPr>
        <w:t xml:space="preserve"> </w:t>
      </w:r>
      <w:r w:rsidRPr="00912050">
        <w:rPr>
          <w:rFonts w:ascii="Arial" w:hAnsi="Arial" w:cs="Arial"/>
          <w:sz w:val="22"/>
          <w:szCs w:val="22"/>
        </w:rPr>
        <w:t xml:space="preserve">daily, recording what time and why he may have sudden fits of aggression. Recording these may show a pattern in behaviour and develop a greater understanding of possible triggers. </w:t>
      </w:r>
      <w:r w:rsidR="00B171AE">
        <w:rPr>
          <w:rFonts w:ascii="Arial" w:hAnsi="Arial" w:cs="Arial"/>
          <w:sz w:val="22"/>
          <w:szCs w:val="22"/>
        </w:rPr>
        <w:t xml:space="preserve">Also, importantly </w:t>
      </w:r>
      <w:r w:rsidRPr="00912050">
        <w:rPr>
          <w:rFonts w:ascii="Arial" w:hAnsi="Arial" w:cs="Arial"/>
          <w:sz w:val="22"/>
          <w:szCs w:val="22"/>
        </w:rPr>
        <w:t xml:space="preserve">staff would also be able to record the positive moments in school. This book would be sent home at the end of the day for mum to see and respond to as well as record his behaviour at home. </w:t>
      </w:r>
      <w:r w:rsidR="002142C1" w:rsidRPr="00912050">
        <w:rPr>
          <w:rFonts w:ascii="Arial" w:hAnsi="Arial" w:cs="Arial"/>
          <w:sz w:val="22"/>
          <w:szCs w:val="22"/>
        </w:rPr>
        <w:t>An increase in home to school communication can greatly help strengthen the support system that surrounds the child, increasing the level of support that is available</w:t>
      </w:r>
      <w:r w:rsidR="00B171AE">
        <w:rPr>
          <w:rFonts w:ascii="Arial" w:hAnsi="Arial" w:cs="Arial"/>
          <w:sz w:val="22"/>
          <w:szCs w:val="22"/>
        </w:rPr>
        <w:t>.</w:t>
      </w:r>
      <w:r w:rsidR="002142C1" w:rsidRPr="00912050">
        <w:rPr>
          <w:rFonts w:ascii="Arial" w:hAnsi="Arial" w:cs="Arial"/>
          <w:sz w:val="22"/>
          <w:szCs w:val="22"/>
        </w:rPr>
        <w:t xml:space="preserve"> This is supported by the Department of Education (2015) who argue that whilst some of the conversations may be difficult to have between parents and teachers, it is vital to the child’s developmental action plan. However, in doing so it remains vital that parent-teacher expectations need to remain clear to avoid conflict and therefore affecting the child’s development (Zou, 2023).</w:t>
      </w:r>
    </w:p>
    <w:p w14:paraId="05C76F21" w14:textId="0D5E9524" w:rsidR="002142C1" w:rsidRPr="00912050" w:rsidRDefault="002142C1" w:rsidP="00912050">
      <w:pPr>
        <w:spacing w:line="360" w:lineRule="auto"/>
        <w:ind w:firstLine="360"/>
        <w:rPr>
          <w:rFonts w:ascii="Arial" w:hAnsi="Arial" w:cs="Arial"/>
          <w:sz w:val="22"/>
          <w:szCs w:val="22"/>
        </w:rPr>
      </w:pPr>
      <w:r w:rsidRPr="00912050">
        <w:rPr>
          <w:rFonts w:ascii="Arial" w:hAnsi="Arial" w:cs="Arial"/>
          <w:sz w:val="22"/>
          <w:szCs w:val="22"/>
        </w:rPr>
        <w:t xml:space="preserve">Another strategy that had been discussed was implementing Lego Therapy for Child ‘X’ to rebuild relationships with his peers. Lego therapy has been used as means of initiating communication and motivation to build a relationship. It encourages patience, taking turns, communication and following societal expectations, therefore introducing the behaviours that is to be expected in a classroom environment (Baron-Cohen </w:t>
      </w:r>
      <w:r w:rsidRPr="00912050">
        <w:rPr>
          <w:rFonts w:ascii="Arial" w:hAnsi="Arial" w:cs="Arial"/>
          <w:i/>
          <w:iCs/>
          <w:sz w:val="22"/>
          <w:szCs w:val="22"/>
        </w:rPr>
        <w:t>et al</w:t>
      </w:r>
      <w:r w:rsidRPr="00912050">
        <w:rPr>
          <w:rFonts w:ascii="Arial" w:hAnsi="Arial" w:cs="Arial"/>
          <w:sz w:val="22"/>
          <w:szCs w:val="22"/>
        </w:rPr>
        <w:t xml:space="preserve">, 2014). Whilst the benefits of Lego Therapy are strong, the limitations would arise when </w:t>
      </w:r>
      <w:r w:rsidR="00865BF7" w:rsidRPr="00912050">
        <w:rPr>
          <w:rFonts w:ascii="Arial" w:hAnsi="Arial" w:cs="Arial"/>
          <w:sz w:val="22"/>
          <w:szCs w:val="22"/>
        </w:rPr>
        <w:t>carrying</w:t>
      </w:r>
      <w:r w:rsidRPr="00912050">
        <w:rPr>
          <w:rFonts w:ascii="Arial" w:hAnsi="Arial" w:cs="Arial"/>
          <w:sz w:val="22"/>
          <w:szCs w:val="22"/>
        </w:rPr>
        <w:t xml:space="preserve"> out the therapy. </w:t>
      </w:r>
      <w:r w:rsidR="00865BF7" w:rsidRPr="00912050">
        <w:rPr>
          <w:rFonts w:ascii="Arial" w:hAnsi="Arial" w:cs="Arial"/>
          <w:sz w:val="22"/>
          <w:szCs w:val="22"/>
        </w:rPr>
        <w:t xml:space="preserve">One limitation would be the group sizes, it was found that many parents were hesitant to have their children participate in Lego Therapy with Child ‘X’ due to his aggressive history and it was a struggle for those who did participate in it to wait their turn. Observations showed that both Child “X’ and his peers grew frustrated with each other. These limitations are also supported by Barr </w:t>
      </w:r>
      <w:r w:rsidR="00865BF7" w:rsidRPr="00912050">
        <w:rPr>
          <w:rFonts w:ascii="Arial" w:hAnsi="Arial" w:cs="Arial"/>
          <w:i/>
          <w:iCs/>
          <w:sz w:val="22"/>
          <w:szCs w:val="22"/>
        </w:rPr>
        <w:t>et a</w:t>
      </w:r>
      <w:r w:rsidR="00865BF7" w:rsidRPr="00912050">
        <w:rPr>
          <w:rFonts w:ascii="Arial" w:hAnsi="Arial" w:cs="Arial"/>
          <w:sz w:val="22"/>
          <w:szCs w:val="22"/>
        </w:rPr>
        <w:t xml:space="preserve">l (2022) who argues that a positive attitude towards the activity will make the delivery more effective. However, for this to work it remains imperative that it is a long-term fixation which also proves to be a limitation due to scheduling conflicts within a school as supported by Barr </w:t>
      </w:r>
      <w:r w:rsidR="00865BF7" w:rsidRPr="00912050">
        <w:rPr>
          <w:rFonts w:ascii="Arial" w:hAnsi="Arial" w:cs="Arial"/>
          <w:i/>
          <w:iCs/>
          <w:sz w:val="22"/>
          <w:szCs w:val="22"/>
        </w:rPr>
        <w:t>et al</w:t>
      </w:r>
      <w:r w:rsidR="00865BF7" w:rsidRPr="00912050">
        <w:rPr>
          <w:rFonts w:ascii="Arial" w:hAnsi="Arial" w:cs="Arial"/>
          <w:sz w:val="22"/>
          <w:szCs w:val="22"/>
        </w:rPr>
        <w:t xml:space="preserve"> (2022).</w:t>
      </w:r>
    </w:p>
    <w:p w14:paraId="6250ACD2" w14:textId="3959F48A" w:rsidR="001311E0" w:rsidRPr="00912050" w:rsidRDefault="00396384" w:rsidP="00912050">
      <w:pPr>
        <w:spacing w:line="360" w:lineRule="auto"/>
        <w:rPr>
          <w:rFonts w:ascii="Arial" w:hAnsi="Arial" w:cs="Arial"/>
          <w:sz w:val="22"/>
          <w:szCs w:val="22"/>
        </w:rPr>
      </w:pPr>
      <w:r w:rsidRPr="00912050">
        <w:rPr>
          <w:rFonts w:ascii="Arial" w:hAnsi="Arial" w:cs="Arial"/>
          <w:sz w:val="22"/>
          <w:szCs w:val="22"/>
        </w:rPr>
        <w:tab/>
        <w:t xml:space="preserve">As previously mentioned, a variety of outside agencies and stakeholder collaboration have been used in the hopes of supporting Child ‘X’ in overcoming his ACES. In developing stakeholder collaboration with Mum, the learner, teachers, an educational psychologist and a specialist teaching agency; each individual stakeholder has one main goal. This goal is to see Child ‘X’ </w:t>
      </w:r>
      <w:r w:rsidR="001311E0" w:rsidRPr="00912050">
        <w:rPr>
          <w:rFonts w:ascii="Arial" w:hAnsi="Arial" w:cs="Arial"/>
          <w:sz w:val="22"/>
          <w:szCs w:val="22"/>
        </w:rPr>
        <w:t>thrives</w:t>
      </w:r>
      <w:r w:rsidRPr="00912050">
        <w:rPr>
          <w:rFonts w:ascii="Arial" w:hAnsi="Arial" w:cs="Arial"/>
          <w:sz w:val="22"/>
          <w:szCs w:val="22"/>
        </w:rPr>
        <w:t xml:space="preserve"> in school and develop</w:t>
      </w:r>
      <w:r w:rsidR="00B171AE">
        <w:rPr>
          <w:rFonts w:ascii="Arial" w:hAnsi="Arial" w:cs="Arial"/>
          <w:sz w:val="22"/>
          <w:szCs w:val="22"/>
        </w:rPr>
        <w:t>s</w:t>
      </w:r>
      <w:r w:rsidRPr="00912050">
        <w:rPr>
          <w:rFonts w:ascii="Arial" w:hAnsi="Arial" w:cs="Arial"/>
          <w:sz w:val="22"/>
          <w:szCs w:val="22"/>
        </w:rPr>
        <w:t xml:space="preserve"> holistically.</w:t>
      </w:r>
      <w:r w:rsidR="001311E0" w:rsidRPr="00912050">
        <w:rPr>
          <w:rFonts w:ascii="Arial" w:hAnsi="Arial" w:cs="Arial"/>
          <w:sz w:val="22"/>
          <w:szCs w:val="22"/>
        </w:rPr>
        <w:t xml:space="preserve"> As everyone has the same common </w:t>
      </w:r>
      <w:r w:rsidR="001311E0" w:rsidRPr="00912050">
        <w:rPr>
          <w:rFonts w:ascii="Arial" w:hAnsi="Arial" w:cs="Arial"/>
          <w:sz w:val="22"/>
          <w:szCs w:val="22"/>
        </w:rPr>
        <w:lastRenderedPageBreak/>
        <w:t>goal, this greatly increases Child ‘</w:t>
      </w:r>
      <w:r w:rsidR="00B01A00">
        <w:rPr>
          <w:rFonts w:ascii="Arial" w:hAnsi="Arial" w:cs="Arial"/>
          <w:sz w:val="22"/>
          <w:szCs w:val="22"/>
        </w:rPr>
        <w:t>X</w:t>
      </w:r>
      <w:r w:rsidR="001311E0" w:rsidRPr="00912050">
        <w:rPr>
          <w:rFonts w:ascii="Arial" w:hAnsi="Arial" w:cs="Arial"/>
          <w:sz w:val="22"/>
          <w:szCs w:val="22"/>
        </w:rPr>
        <w:t xml:space="preserve">’s’ chances of receiving the correct support. </w:t>
      </w:r>
      <w:r w:rsidR="00855500" w:rsidRPr="00912050">
        <w:rPr>
          <w:rFonts w:ascii="Arial" w:hAnsi="Arial" w:cs="Arial"/>
          <w:sz w:val="22"/>
          <w:szCs w:val="22"/>
        </w:rPr>
        <w:t>Everyone</w:t>
      </w:r>
      <w:r w:rsidR="001311E0" w:rsidRPr="00912050">
        <w:rPr>
          <w:rFonts w:ascii="Arial" w:hAnsi="Arial" w:cs="Arial"/>
          <w:sz w:val="22"/>
          <w:szCs w:val="22"/>
        </w:rPr>
        <w:t xml:space="preserve"> should lay out their expectations clearly and work together to provide the support (NEA, 2020). This is supported by Vanclooster </w:t>
      </w:r>
      <w:r w:rsidR="001311E0" w:rsidRPr="00912050">
        <w:rPr>
          <w:rFonts w:ascii="Arial" w:hAnsi="Arial" w:cs="Arial"/>
          <w:i/>
          <w:iCs/>
          <w:sz w:val="22"/>
          <w:szCs w:val="22"/>
        </w:rPr>
        <w:t>et al</w:t>
      </w:r>
      <w:r w:rsidR="001311E0" w:rsidRPr="00912050">
        <w:rPr>
          <w:rFonts w:ascii="Arial" w:hAnsi="Arial" w:cs="Arial"/>
          <w:sz w:val="22"/>
          <w:szCs w:val="22"/>
        </w:rPr>
        <w:t xml:space="preserve"> (2018) who argues that for stakeholders to work efficiently for the development of the child, all knowledge and experiences of the child needs to be provided from </w:t>
      </w:r>
      <w:r w:rsidR="00B171AE">
        <w:rPr>
          <w:rFonts w:ascii="Arial" w:hAnsi="Arial" w:cs="Arial"/>
          <w:sz w:val="22"/>
          <w:szCs w:val="22"/>
        </w:rPr>
        <w:t xml:space="preserve">all </w:t>
      </w:r>
      <w:r w:rsidR="001311E0" w:rsidRPr="00912050">
        <w:rPr>
          <w:rFonts w:ascii="Arial" w:hAnsi="Arial" w:cs="Arial"/>
          <w:sz w:val="22"/>
          <w:szCs w:val="22"/>
        </w:rPr>
        <w:t>parties</w:t>
      </w:r>
      <w:r w:rsidR="00B171AE">
        <w:rPr>
          <w:rFonts w:ascii="Arial" w:hAnsi="Arial" w:cs="Arial"/>
          <w:sz w:val="22"/>
          <w:szCs w:val="22"/>
        </w:rPr>
        <w:t xml:space="preserve"> involved</w:t>
      </w:r>
      <w:r w:rsidR="001311E0" w:rsidRPr="00912050">
        <w:rPr>
          <w:rFonts w:ascii="Arial" w:hAnsi="Arial" w:cs="Arial"/>
          <w:sz w:val="22"/>
          <w:szCs w:val="22"/>
        </w:rPr>
        <w:t>. Unfortunately, with Child ‘X’ this only goes so far as the first eighteen months of his life is unknown to the stakeholders involved. However, Vanclooster et al (2018) also argues that a systematic monitoring of the child’s reintegration can lead to positive outcomes, this requires all parties to simultaneously work together.</w:t>
      </w:r>
    </w:p>
    <w:p w14:paraId="55AB23C5" w14:textId="16A259E8" w:rsidR="00A203E0" w:rsidRPr="00912050" w:rsidRDefault="001311E0" w:rsidP="00912050">
      <w:pPr>
        <w:spacing w:line="360" w:lineRule="auto"/>
        <w:rPr>
          <w:rFonts w:ascii="Arial" w:hAnsi="Arial" w:cs="Arial"/>
          <w:sz w:val="22"/>
          <w:szCs w:val="22"/>
        </w:rPr>
      </w:pPr>
      <w:r w:rsidRPr="00912050">
        <w:rPr>
          <w:rFonts w:ascii="Arial" w:hAnsi="Arial" w:cs="Arial"/>
          <w:b/>
          <w:bCs/>
          <w:sz w:val="22"/>
          <w:szCs w:val="22"/>
        </w:rPr>
        <w:tab/>
      </w:r>
      <w:r w:rsidRPr="00912050">
        <w:rPr>
          <w:rFonts w:ascii="Arial" w:hAnsi="Arial" w:cs="Arial"/>
          <w:sz w:val="22"/>
          <w:szCs w:val="22"/>
        </w:rPr>
        <w:t xml:space="preserve">Overall, Child ‘X’ has experienced a variety of ACES that need to be tended to. He is a young and impressionable child who has become confused over who he is and where he belongs </w:t>
      </w:r>
      <w:r w:rsidR="00855500" w:rsidRPr="00912050">
        <w:rPr>
          <w:rFonts w:ascii="Arial" w:hAnsi="Arial" w:cs="Arial"/>
          <w:sz w:val="22"/>
          <w:szCs w:val="22"/>
        </w:rPr>
        <w:t>because of</w:t>
      </w:r>
      <w:r w:rsidRPr="00912050">
        <w:rPr>
          <w:rFonts w:ascii="Arial" w:hAnsi="Arial" w:cs="Arial"/>
          <w:sz w:val="22"/>
          <w:szCs w:val="22"/>
        </w:rPr>
        <w:t xml:space="preserve"> a </w:t>
      </w:r>
      <w:r w:rsidR="00B171AE">
        <w:rPr>
          <w:rFonts w:ascii="Arial" w:hAnsi="Arial" w:cs="Arial"/>
          <w:sz w:val="22"/>
          <w:szCs w:val="22"/>
        </w:rPr>
        <w:t>mixed-race</w:t>
      </w:r>
      <w:r w:rsidRPr="00912050">
        <w:rPr>
          <w:rFonts w:ascii="Arial" w:hAnsi="Arial" w:cs="Arial"/>
          <w:sz w:val="22"/>
          <w:szCs w:val="22"/>
        </w:rPr>
        <w:t xml:space="preserve"> adoption and the meeting of his biological father. It is important that he redevelops his sense of self-awareness and security so that he can thrive in school and at home as well as developing healthy attachments. It is vital that the stakeholders (parents, practitioners, outside agencies and the child) continue to work together to ensure the </w:t>
      </w:r>
      <w:r w:rsidR="00855500">
        <w:rPr>
          <w:rFonts w:ascii="Arial" w:hAnsi="Arial" w:cs="Arial"/>
          <w:sz w:val="22"/>
          <w:szCs w:val="22"/>
        </w:rPr>
        <w:t>ongoing</w:t>
      </w:r>
      <w:r w:rsidRPr="00912050">
        <w:rPr>
          <w:rFonts w:ascii="Arial" w:hAnsi="Arial" w:cs="Arial"/>
          <w:sz w:val="22"/>
          <w:szCs w:val="22"/>
        </w:rPr>
        <w:t xml:space="preserve"> development of the child. If time was</w:t>
      </w:r>
      <w:r w:rsidR="00855500">
        <w:rPr>
          <w:rFonts w:ascii="Arial" w:hAnsi="Arial" w:cs="Arial"/>
          <w:sz w:val="22"/>
          <w:szCs w:val="22"/>
        </w:rPr>
        <w:t xml:space="preserve"> not </w:t>
      </w:r>
      <w:r w:rsidRPr="00912050">
        <w:rPr>
          <w:rFonts w:ascii="Arial" w:hAnsi="Arial" w:cs="Arial"/>
          <w:sz w:val="22"/>
          <w:szCs w:val="22"/>
        </w:rPr>
        <w:t xml:space="preserve">as limited as it was, the TA would have recommended a sit down with the child and adopted parents to create a “My Life Story” book, in which an in-depth conversation, with pictures, would be used for the child to know exactly where he came from and who has been a part of his life. In writing this assignment, gathering research and observations, it has become apparent just how important home to school communications are and how important it is to maintain these communications at a high standard to benefit the </w:t>
      </w:r>
      <w:r w:rsidR="00855500">
        <w:rPr>
          <w:rFonts w:ascii="Arial" w:hAnsi="Arial" w:cs="Arial"/>
          <w:sz w:val="22"/>
          <w:szCs w:val="22"/>
        </w:rPr>
        <w:t>family</w:t>
      </w:r>
      <w:r w:rsidRPr="00912050">
        <w:rPr>
          <w:rFonts w:ascii="Arial" w:hAnsi="Arial" w:cs="Arial"/>
          <w:sz w:val="22"/>
          <w:szCs w:val="22"/>
        </w:rPr>
        <w:t xml:space="preserve">, no matter </w:t>
      </w:r>
      <w:r w:rsidR="00855500">
        <w:rPr>
          <w:rFonts w:ascii="Arial" w:hAnsi="Arial" w:cs="Arial"/>
          <w:sz w:val="22"/>
          <w:szCs w:val="22"/>
        </w:rPr>
        <w:t>what</w:t>
      </w:r>
      <w:r w:rsidRPr="00912050">
        <w:rPr>
          <w:rFonts w:ascii="Arial" w:hAnsi="Arial" w:cs="Arial"/>
          <w:sz w:val="22"/>
          <w:szCs w:val="22"/>
        </w:rPr>
        <w:t xml:space="preserve"> their circumstances.</w:t>
      </w:r>
    </w:p>
    <w:p w14:paraId="529BA1F9" w14:textId="77777777" w:rsidR="00912050" w:rsidRPr="00912050" w:rsidRDefault="00912050" w:rsidP="00912050">
      <w:pPr>
        <w:spacing w:line="360" w:lineRule="auto"/>
        <w:rPr>
          <w:rFonts w:ascii="Arial" w:hAnsi="Arial" w:cs="Arial"/>
          <w:b/>
          <w:bCs/>
          <w:sz w:val="22"/>
          <w:szCs w:val="22"/>
        </w:rPr>
      </w:pPr>
    </w:p>
    <w:p w14:paraId="5031598E" w14:textId="77777777" w:rsidR="00912050" w:rsidRPr="00912050" w:rsidRDefault="00912050" w:rsidP="00912050">
      <w:pPr>
        <w:spacing w:line="360" w:lineRule="auto"/>
        <w:rPr>
          <w:rFonts w:ascii="Arial" w:hAnsi="Arial" w:cs="Arial"/>
          <w:b/>
          <w:bCs/>
          <w:sz w:val="22"/>
          <w:szCs w:val="22"/>
        </w:rPr>
      </w:pPr>
    </w:p>
    <w:p w14:paraId="562D2AA1" w14:textId="77777777" w:rsidR="00912050" w:rsidRPr="00912050" w:rsidRDefault="00912050" w:rsidP="00912050">
      <w:pPr>
        <w:spacing w:line="360" w:lineRule="auto"/>
        <w:rPr>
          <w:rFonts w:ascii="Arial" w:hAnsi="Arial" w:cs="Arial"/>
          <w:b/>
          <w:bCs/>
          <w:sz w:val="22"/>
          <w:szCs w:val="22"/>
        </w:rPr>
      </w:pPr>
    </w:p>
    <w:p w14:paraId="4B4D3D80" w14:textId="77777777" w:rsidR="00912050" w:rsidRPr="00912050" w:rsidRDefault="00912050" w:rsidP="00912050">
      <w:pPr>
        <w:spacing w:line="360" w:lineRule="auto"/>
        <w:rPr>
          <w:rFonts w:ascii="Arial" w:hAnsi="Arial" w:cs="Arial"/>
          <w:b/>
          <w:bCs/>
          <w:sz w:val="22"/>
          <w:szCs w:val="22"/>
        </w:rPr>
      </w:pPr>
    </w:p>
    <w:p w14:paraId="5E027AA4" w14:textId="77777777" w:rsidR="00912050" w:rsidRPr="00912050" w:rsidRDefault="00912050" w:rsidP="00912050">
      <w:pPr>
        <w:spacing w:line="360" w:lineRule="auto"/>
        <w:rPr>
          <w:rFonts w:ascii="Arial" w:hAnsi="Arial" w:cs="Arial"/>
          <w:b/>
          <w:bCs/>
          <w:sz w:val="22"/>
          <w:szCs w:val="22"/>
        </w:rPr>
      </w:pPr>
    </w:p>
    <w:p w14:paraId="314BAD82" w14:textId="77777777" w:rsidR="00912050" w:rsidRPr="00912050" w:rsidRDefault="00912050" w:rsidP="00912050">
      <w:pPr>
        <w:spacing w:line="360" w:lineRule="auto"/>
        <w:rPr>
          <w:rFonts w:ascii="Arial" w:hAnsi="Arial" w:cs="Arial"/>
          <w:b/>
          <w:bCs/>
          <w:sz w:val="22"/>
          <w:szCs w:val="22"/>
        </w:rPr>
      </w:pPr>
    </w:p>
    <w:p w14:paraId="66A769D5" w14:textId="77777777" w:rsidR="00912050" w:rsidRPr="00912050" w:rsidRDefault="00912050" w:rsidP="00912050">
      <w:pPr>
        <w:spacing w:line="360" w:lineRule="auto"/>
        <w:rPr>
          <w:rFonts w:ascii="Arial" w:hAnsi="Arial" w:cs="Arial"/>
          <w:b/>
          <w:bCs/>
          <w:sz w:val="22"/>
          <w:szCs w:val="22"/>
        </w:rPr>
      </w:pPr>
    </w:p>
    <w:p w14:paraId="29FD2777" w14:textId="77777777" w:rsidR="00912050" w:rsidRPr="00912050" w:rsidRDefault="00912050" w:rsidP="00912050">
      <w:pPr>
        <w:spacing w:line="360" w:lineRule="auto"/>
        <w:rPr>
          <w:rFonts w:ascii="Arial" w:hAnsi="Arial" w:cs="Arial"/>
          <w:b/>
          <w:bCs/>
          <w:sz w:val="22"/>
          <w:szCs w:val="22"/>
        </w:rPr>
      </w:pPr>
    </w:p>
    <w:p w14:paraId="330C09FD" w14:textId="77777777" w:rsidR="00912050" w:rsidRDefault="00912050" w:rsidP="00912050">
      <w:pPr>
        <w:spacing w:line="360" w:lineRule="auto"/>
        <w:rPr>
          <w:rFonts w:ascii="Arial" w:hAnsi="Arial" w:cs="Arial"/>
          <w:b/>
          <w:bCs/>
          <w:sz w:val="22"/>
          <w:szCs w:val="22"/>
        </w:rPr>
      </w:pPr>
    </w:p>
    <w:p w14:paraId="2FDBCB02" w14:textId="77777777" w:rsidR="00912050" w:rsidRDefault="00912050" w:rsidP="00912050">
      <w:pPr>
        <w:spacing w:line="360" w:lineRule="auto"/>
        <w:rPr>
          <w:rFonts w:ascii="Arial" w:hAnsi="Arial" w:cs="Arial"/>
          <w:b/>
          <w:bCs/>
          <w:sz w:val="22"/>
          <w:szCs w:val="22"/>
        </w:rPr>
      </w:pPr>
    </w:p>
    <w:p w14:paraId="2B58B2E4" w14:textId="77777777" w:rsidR="00912050" w:rsidRDefault="00912050" w:rsidP="00912050">
      <w:pPr>
        <w:spacing w:line="360" w:lineRule="auto"/>
        <w:rPr>
          <w:rFonts w:ascii="Arial" w:hAnsi="Arial" w:cs="Arial"/>
          <w:b/>
          <w:bCs/>
          <w:sz w:val="22"/>
          <w:szCs w:val="22"/>
        </w:rPr>
      </w:pPr>
    </w:p>
    <w:p w14:paraId="1666DBEF" w14:textId="1E07C68C" w:rsidR="001311E0" w:rsidRPr="001311E0" w:rsidRDefault="001311E0" w:rsidP="00912050">
      <w:pPr>
        <w:spacing w:line="360" w:lineRule="auto"/>
        <w:rPr>
          <w:rFonts w:ascii="Arial" w:hAnsi="Arial" w:cs="Arial"/>
          <w:b/>
          <w:bCs/>
          <w:sz w:val="22"/>
          <w:szCs w:val="22"/>
        </w:rPr>
      </w:pPr>
      <w:r w:rsidRPr="001311E0">
        <w:rPr>
          <w:rFonts w:ascii="Arial" w:hAnsi="Arial" w:cs="Arial"/>
          <w:b/>
          <w:bCs/>
          <w:sz w:val="22"/>
          <w:szCs w:val="22"/>
        </w:rPr>
        <w:lastRenderedPageBreak/>
        <w:t>Reference list</w:t>
      </w:r>
    </w:p>
    <w:p w14:paraId="03103087"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Baron-Cohen, S., Gomez, G., LeGoff, D.B. and Krauss, G. (2014). </w:t>
      </w:r>
      <w:r w:rsidRPr="001311E0">
        <w:rPr>
          <w:rFonts w:ascii="Arial" w:hAnsi="Arial" w:cs="Arial"/>
          <w:i/>
          <w:iCs/>
          <w:sz w:val="22"/>
          <w:szCs w:val="22"/>
        </w:rPr>
        <w:t>LEGO®-Based Therapy</w:t>
      </w:r>
      <w:r w:rsidRPr="001311E0">
        <w:rPr>
          <w:rFonts w:ascii="Arial" w:hAnsi="Arial" w:cs="Arial"/>
          <w:sz w:val="22"/>
          <w:szCs w:val="22"/>
        </w:rPr>
        <w:t>. [online] Jessica Kingsley Publishers. Available at: https://www.google.co.uk/books/edition/LEGO_Based_Therapy/a4yfAwAAQBAJ?hl=en&amp;gbpv=1&amp;pg=PA9&amp;printsec=frontcover [Accessed 31 Oct. 2024].</w:t>
      </w:r>
    </w:p>
    <w:p w14:paraId="1F225036" w14:textId="6FDFBCD8"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Barr, A., Coates, E., Kingsley, E., Cuesta, G.G., Biggs, K., Le Couteur, A. and Wright, B. (2022). A Mixed Methods Evaluation of the Acceptability of Therapy Using LEGO ® Bricks ( LEGO ® Based therapy) in Mainstream Primary and Secondary Education. </w:t>
      </w:r>
      <w:r w:rsidRPr="001311E0">
        <w:rPr>
          <w:rFonts w:ascii="Arial" w:hAnsi="Arial" w:cs="Arial"/>
          <w:i/>
          <w:iCs/>
          <w:sz w:val="22"/>
          <w:szCs w:val="22"/>
        </w:rPr>
        <w:t>Autism Research</w:t>
      </w:r>
      <w:r w:rsidRPr="001311E0">
        <w:rPr>
          <w:rFonts w:ascii="Arial" w:hAnsi="Arial" w:cs="Arial"/>
          <w:sz w:val="22"/>
          <w:szCs w:val="22"/>
        </w:rPr>
        <w:t>, 15(7). doi:https://doi.org/10.1002/aur.2725.</w:t>
      </w:r>
    </w:p>
    <w:p w14:paraId="026BDEB2" w14:textId="7EBEBDA5"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BERA (2024). </w:t>
      </w:r>
      <w:r w:rsidRPr="001311E0">
        <w:rPr>
          <w:rFonts w:ascii="Arial" w:hAnsi="Arial" w:cs="Arial"/>
          <w:i/>
          <w:iCs/>
          <w:sz w:val="22"/>
          <w:szCs w:val="22"/>
        </w:rPr>
        <w:t>Ethical Guidelines for Educational Research, fifth edition (2024)</w:t>
      </w:r>
      <w:r w:rsidRPr="001311E0">
        <w:rPr>
          <w:rFonts w:ascii="Arial" w:hAnsi="Arial" w:cs="Arial"/>
          <w:sz w:val="22"/>
          <w:szCs w:val="22"/>
        </w:rPr>
        <w:t>. [online] www.bera.ac.uk. Available at: https://www.bera.ac.uk/publication/ethical-guidelines-for-educational-research-fifth-edition-2024-online.</w:t>
      </w:r>
    </w:p>
    <w:p w14:paraId="7F4B0A2F" w14:textId="690D5B6E"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Brodzinsky, D., Gunnar, M. and Palacios, J. (2021). Adoption and trauma: Risks, recovery, and the lived experience of adoption. </w:t>
      </w:r>
      <w:r w:rsidRPr="001311E0">
        <w:rPr>
          <w:rFonts w:ascii="Arial" w:hAnsi="Arial" w:cs="Arial"/>
          <w:i/>
          <w:iCs/>
          <w:sz w:val="22"/>
          <w:szCs w:val="22"/>
        </w:rPr>
        <w:t>Child Abuse &amp; Neglect</w:t>
      </w:r>
      <w:r w:rsidRPr="001311E0">
        <w:rPr>
          <w:rFonts w:ascii="Arial" w:hAnsi="Arial" w:cs="Arial"/>
          <w:sz w:val="22"/>
          <w:szCs w:val="22"/>
        </w:rPr>
        <w:t>, [online] 130(2), p.105309. doi:https://doi.org/10.1016/j.chiabu.2021.105309.</w:t>
      </w:r>
    </w:p>
    <w:p w14:paraId="7CD29DC4"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Bronfenbrenner, U. (1979). </w:t>
      </w:r>
      <w:r w:rsidRPr="001311E0">
        <w:rPr>
          <w:rFonts w:ascii="Arial" w:hAnsi="Arial" w:cs="Arial"/>
          <w:i/>
          <w:iCs/>
          <w:sz w:val="22"/>
          <w:szCs w:val="22"/>
        </w:rPr>
        <w:t>The Ecology of Human Development</w:t>
      </w:r>
      <w:r w:rsidRPr="001311E0">
        <w:rPr>
          <w:rFonts w:ascii="Arial" w:hAnsi="Arial" w:cs="Arial"/>
          <w:sz w:val="22"/>
          <w:szCs w:val="22"/>
        </w:rPr>
        <w:t>. [online] Harvard University Press. Available at: https://khoerulanwarbk.wordpress.com/wp-content/uploads/2015/08/urie_bronfenbrenner_the_ecology_of_human_developbokos-z1.pdf [Accessed 16 Oct. 2024].</w:t>
      </w:r>
    </w:p>
    <w:p w14:paraId="36FB602A"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Chapman, S., Ellis, R., Beauchamp, G.K., L. Kathleen Sheriff, Stacey, D., Waters-Davies, J., A. Olufemi Lewis, Jones, C., Griffiths, M., Chapman, S., Wallis, R., Sheen, E., Crick, T., Lewis, H., French, G. and Atherton, S. (2023). ‘My picture is not in Wales’: pupils’ perceptions of cynefin (Belonging) in primary school curriculum development in Wales. </w:t>
      </w:r>
      <w:r w:rsidRPr="001311E0">
        <w:rPr>
          <w:rFonts w:ascii="Arial" w:hAnsi="Arial" w:cs="Arial"/>
          <w:i/>
          <w:iCs/>
          <w:sz w:val="22"/>
          <w:szCs w:val="22"/>
        </w:rPr>
        <w:t>Education 3-13</w:t>
      </w:r>
      <w:r w:rsidRPr="001311E0">
        <w:rPr>
          <w:rFonts w:ascii="Arial" w:hAnsi="Arial" w:cs="Arial"/>
          <w:sz w:val="22"/>
          <w:szCs w:val="22"/>
        </w:rPr>
        <w:t>, 51(8), pp.1214–1228. doi:https://doi.org/10.1080/03004279.2023.2229861.</w:t>
      </w:r>
    </w:p>
    <w:p w14:paraId="64A4FDC0"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Child Law Advice (2012). </w:t>
      </w:r>
      <w:r w:rsidRPr="001311E0">
        <w:rPr>
          <w:rFonts w:ascii="Arial" w:hAnsi="Arial" w:cs="Arial"/>
          <w:i/>
          <w:iCs/>
          <w:sz w:val="22"/>
          <w:szCs w:val="22"/>
        </w:rPr>
        <w:t>School Exclusion</w:t>
      </w:r>
      <w:r w:rsidRPr="001311E0">
        <w:rPr>
          <w:rFonts w:ascii="Arial" w:hAnsi="Arial" w:cs="Arial"/>
          <w:sz w:val="22"/>
          <w:szCs w:val="22"/>
        </w:rPr>
        <w:t>. [online] Childlawadvice.org.uk. Available at: https://childlawadvice.org.uk/information-pages/school-exclusion/ [Accessed 23 Oct. 2024].</w:t>
      </w:r>
    </w:p>
    <w:p w14:paraId="28A7AE6E"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Cornelius-White, J. and Test, J. (1964). </w:t>
      </w:r>
      <w:r w:rsidRPr="001311E0">
        <w:rPr>
          <w:rFonts w:ascii="Arial" w:hAnsi="Arial" w:cs="Arial"/>
          <w:i/>
          <w:iCs/>
          <w:sz w:val="22"/>
          <w:szCs w:val="22"/>
        </w:rPr>
        <w:t>Attachment Theory: Schaffer and Emerson</w:t>
      </w:r>
      <w:r w:rsidRPr="001311E0">
        <w:rPr>
          <w:rFonts w:ascii="Arial" w:hAnsi="Arial" w:cs="Arial"/>
          <w:sz w:val="22"/>
          <w:szCs w:val="22"/>
        </w:rPr>
        <w:t>. [online] Available at: https://assessmentpsychologyboard.org/edp/pdf/Attachment_Theory--Schaffer_and_Emerson.pdf [Accessed 19 Oct. 2024].</w:t>
      </w:r>
    </w:p>
    <w:p w14:paraId="43DB7938"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Department for Education (2015). </w:t>
      </w:r>
      <w:r w:rsidRPr="001311E0">
        <w:rPr>
          <w:rFonts w:ascii="Arial" w:hAnsi="Arial" w:cs="Arial"/>
          <w:i/>
          <w:iCs/>
          <w:sz w:val="22"/>
          <w:szCs w:val="22"/>
        </w:rPr>
        <w:t>Special Educational Needs and Disability Code of practice: 0 to 25 Years Statutory Guidance for Organisations Which Work with and Support Children and Young People Who Have Special Educational Needs or Disabilities</w:t>
      </w:r>
      <w:r w:rsidRPr="001311E0">
        <w:rPr>
          <w:rFonts w:ascii="Arial" w:hAnsi="Arial" w:cs="Arial"/>
          <w:sz w:val="22"/>
          <w:szCs w:val="22"/>
        </w:rPr>
        <w:t xml:space="preserve">. [online] </w:t>
      </w:r>
      <w:r w:rsidRPr="001311E0">
        <w:rPr>
          <w:rFonts w:ascii="Arial" w:hAnsi="Arial" w:cs="Arial"/>
          <w:sz w:val="22"/>
          <w:szCs w:val="22"/>
        </w:rPr>
        <w:lastRenderedPageBreak/>
        <w:t>Available at: https://assets.publishing.service.gov.uk/media/5a7dcb85ed915d2ac884d995/SEND_Code_of_Practice_January_2015.pdf.</w:t>
      </w:r>
    </w:p>
    <w:p w14:paraId="55C62937"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Durlak, J.A., Weissberg, R.P., Dymnicki, A.B., Taylor, R.D. and Schellinger, K.B. (2011). The Impact of Enhancing Students’ Social and Emotional learning: a meta-analysis of school-based Universal Interventions. </w:t>
      </w:r>
      <w:r w:rsidRPr="001311E0">
        <w:rPr>
          <w:rFonts w:ascii="Arial" w:hAnsi="Arial" w:cs="Arial"/>
          <w:i/>
          <w:iCs/>
          <w:sz w:val="22"/>
          <w:szCs w:val="22"/>
        </w:rPr>
        <w:t>Child Development</w:t>
      </w:r>
      <w:r w:rsidRPr="001311E0">
        <w:rPr>
          <w:rFonts w:ascii="Arial" w:hAnsi="Arial" w:cs="Arial"/>
          <w:sz w:val="22"/>
          <w:szCs w:val="22"/>
        </w:rPr>
        <w:t>, 82(1), pp.405–432. doi:https://doi.org/10.1111/j.1467-8624.2010.01564.x.</w:t>
      </w:r>
    </w:p>
    <w:p w14:paraId="2E2814F3"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Eaude, T. (2021). Social and Cultural Factors and the Construction of Young Children’s Identities. </w:t>
      </w:r>
      <w:r w:rsidRPr="001311E0">
        <w:rPr>
          <w:rFonts w:ascii="Arial" w:hAnsi="Arial" w:cs="Arial"/>
          <w:i/>
          <w:iCs/>
          <w:sz w:val="22"/>
          <w:szCs w:val="22"/>
        </w:rPr>
        <w:t>The Bloomsbury Handbook of Culture and Identity from Early Childhood to Early Adulthood</w:t>
      </w:r>
      <w:r w:rsidRPr="001311E0">
        <w:rPr>
          <w:rFonts w:ascii="Arial" w:hAnsi="Arial" w:cs="Arial"/>
          <w:sz w:val="22"/>
          <w:szCs w:val="22"/>
        </w:rPr>
        <w:t>, pp.11–24. doi:https://doi.org/10.5040/9781350157187.ch-1.</w:t>
      </w:r>
    </w:p>
    <w:p w14:paraId="52B86C51"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Education Wales (2019). </w:t>
      </w:r>
      <w:r w:rsidRPr="001311E0">
        <w:rPr>
          <w:rFonts w:ascii="Arial" w:hAnsi="Arial" w:cs="Arial"/>
          <w:i/>
          <w:iCs/>
          <w:sz w:val="22"/>
          <w:szCs w:val="22"/>
        </w:rPr>
        <w:t>Exclusion from Schools and Pupil Referral Units Guidance</w:t>
      </w:r>
      <w:r w:rsidRPr="001311E0">
        <w:rPr>
          <w:rFonts w:ascii="Arial" w:hAnsi="Arial" w:cs="Arial"/>
          <w:sz w:val="22"/>
          <w:szCs w:val="22"/>
        </w:rPr>
        <w:t>. [online] Available at: https://www.gov.wales/sites/default/files/publications/2019-11/exclusion-from-schools-pupil-referral-units.pdf [Accessed 23 Oct. 2024].</w:t>
      </w:r>
    </w:p>
    <w:p w14:paraId="0820488E"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Facing History &amp; Ourselves. (2021). </w:t>
      </w:r>
      <w:r w:rsidRPr="001311E0">
        <w:rPr>
          <w:rFonts w:ascii="Arial" w:hAnsi="Arial" w:cs="Arial"/>
          <w:i/>
          <w:iCs/>
          <w:sz w:val="22"/>
          <w:szCs w:val="22"/>
        </w:rPr>
        <w:t>Exploring the Concept of Identity</w:t>
      </w:r>
      <w:r w:rsidRPr="001311E0">
        <w:rPr>
          <w:rFonts w:ascii="Arial" w:hAnsi="Arial" w:cs="Arial"/>
          <w:sz w:val="22"/>
          <w:szCs w:val="22"/>
        </w:rPr>
        <w:t>. [online] Available at: https://www.facinghistory.org/resource-library/exploring-concept-identity#citation-information-1541 [Accessed 14 Oct. 2024].</w:t>
      </w:r>
    </w:p>
    <w:p w14:paraId="598C1CFE"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Fardal, R. (2009). </w:t>
      </w:r>
      <w:r w:rsidRPr="001311E0">
        <w:rPr>
          <w:rFonts w:ascii="Arial" w:hAnsi="Arial" w:cs="Arial"/>
          <w:i/>
          <w:iCs/>
          <w:sz w:val="22"/>
          <w:szCs w:val="22"/>
        </w:rPr>
        <w:t>Bowlby Maternal Deprivation Attachment Theory in Psychology</w:t>
      </w:r>
      <w:r w:rsidRPr="001311E0">
        <w:rPr>
          <w:rFonts w:ascii="Arial" w:hAnsi="Arial" w:cs="Arial"/>
          <w:sz w:val="22"/>
          <w:szCs w:val="22"/>
        </w:rPr>
        <w:t>. [online] Available at: http://www.sakkyndig.com/psykologi/artikler/Bowlbyatt.pdf [Accessed 16 Oct. 2024].</w:t>
      </w:r>
    </w:p>
    <w:p w14:paraId="6F4118F5"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Guy-Evans, O. (2024). </w:t>
      </w:r>
      <w:r w:rsidRPr="001311E0">
        <w:rPr>
          <w:rFonts w:ascii="Arial" w:hAnsi="Arial" w:cs="Arial"/>
          <w:i/>
          <w:iCs/>
          <w:sz w:val="22"/>
          <w:szCs w:val="22"/>
        </w:rPr>
        <w:t>Bronfenbrenner’s Ecological Systems Theory</w:t>
      </w:r>
      <w:r w:rsidRPr="001311E0">
        <w:rPr>
          <w:rFonts w:ascii="Arial" w:hAnsi="Arial" w:cs="Arial"/>
          <w:sz w:val="22"/>
          <w:szCs w:val="22"/>
        </w:rPr>
        <w:t>. [online] Simply Psychology. Available at: https://www.simplypsychology.org/Bronfenbrenner.html [Accessed 16 Oct. 2024].</w:t>
      </w:r>
    </w:p>
    <w:p w14:paraId="2F67634B"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Levy, R. (2023). Home–school communication: What We Have Learned from the Pandemic. </w:t>
      </w:r>
      <w:r w:rsidRPr="001311E0">
        <w:rPr>
          <w:rFonts w:ascii="Arial" w:hAnsi="Arial" w:cs="Arial"/>
          <w:i/>
          <w:iCs/>
          <w:sz w:val="22"/>
          <w:szCs w:val="22"/>
        </w:rPr>
        <w:t>Education 3-13</w:t>
      </w:r>
      <w:r w:rsidRPr="001311E0">
        <w:rPr>
          <w:rFonts w:ascii="Arial" w:hAnsi="Arial" w:cs="Arial"/>
          <w:sz w:val="22"/>
          <w:szCs w:val="22"/>
        </w:rPr>
        <w:t>, 52(1), pp.1–12. doi:https://doi.org/10.1080/03004279.2023.2186972.</w:t>
      </w:r>
    </w:p>
    <w:p w14:paraId="2C590A7D"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Maslow, A. (1943). </w:t>
      </w:r>
      <w:r w:rsidRPr="001311E0">
        <w:rPr>
          <w:rFonts w:ascii="Arial" w:hAnsi="Arial" w:cs="Arial"/>
          <w:i/>
          <w:iCs/>
          <w:sz w:val="22"/>
          <w:szCs w:val="22"/>
        </w:rPr>
        <w:t>A Theory of Human Motivation</w:t>
      </w:r>
      <w:r w:rsidRPr="001311E0">
        <w:rPr>
          <w:rFonts w:ascii="Arial" w:hAnsi="Arial" w:cs="Arial"/>
          <w:sz w:val="22"/>
          <w:szCs w:val="22"/>
        </w:rPr>
        <w:t>. [online] Psychological Review. Available at: https://psychclassics.yorku.ca/Maslow/motivation.htm [Accessed 20 Oct. 2024].</w:t>
      </w:r>
    </w:p>
    <w:p w14:paraId="6EF439DE"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Max-Neef, M. (1991). </w:t>
      </w:r>
      <w:r w:rsidRPr="001311E0">
        <w:rPr>
          <w:rFonts w:ascii="Arial" w:hAnsi="Arial" w:cs="Arial"/>
          <w:i/>
          <w:iCs/>
          <w:sz w:val="22"/>
          <w:szCs w:val="22"/>
        </w:rPr>
        <w:t>HUMAN SCALE DEVELOPMENT CONCEPTION, APPLICATION AND FURTHER REFLECTIONS Library of Congress Cataloguing-in-Publication Data</w:t>
      </w:r>
      <w:r w:rsidRPr="001311E0">
        <w:rPr>
          <w:rFonts w:ascii="Arial" w:hAnsi="Arial" w:cs="Arial"/>
          <w:sz w:val="22"/>
          <w:szCs w:val="22"/>
        </w:rPr>
        <w:t>. [online] Available at: https://www.wtf.tw/ref/max-neef.pdf [Accessed 20 Oct. 2024].</w:t>
      </w:r>
    </w:p>
    <w:p w14:paraId="2A5CFF66"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lastRenderedPageBreak/>
        <w:t>National Education Association (2020). </w:t>
      </w:r>
      <w:r w:rsidRPr="001311E0">
        <w:rPr>
          <w:rFonts w:ascii="Arial" w:hAnsi="Arial" w:cs="Arial"/>
          <w:i/>
          <w:iCs/>
          <w:sz w:val="22"/>
          <w:szCs w:val="22"/>
        </w:rPr>
        <w:t>Collaborating for Student Success, Phase 1: Prepare | NEA</w:t>
      </w:r>
      <w:r w:rsidRPr="001311E0">
        <w:rPr>
          <w:rFonts w:ascii="Arial" w:hAnsi="Arial" w:cs="Arial"/>
          <w:sz w:val="22"/>
          <w:szCs w:val="22"/>
        </w:rPr>
        <w:t>. [online] www.nea.org. Available at: https://www.nea.org/resource-library/collaborating-student-success-phase-1-prepare [Accessed 1 Nov. 2024].</w:t>
      </w:r>
    </w:p>
    <w:p w14:paraId="4CBEA85F"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O’Neill, C. (2005). Contact in adoption and permanent foster care Research, theory and practice, Elsbeth Neil and David Howe (eds) British Association for Adoption and Fostering, London, 2004. </w:t>
      </w:r>
      <w:r w:rsidRPr="001311E0">
        <w:rPr>
          <w:rFonts w:ascii="Arial" w:hAnsi="Arial" w:cs="Arial"/>
          <w:i/>
          <w:iCs/>
          <w:sz w:val="22"/>
          <w:szCs w:val="22"/>
        </w:rPr>
        <w:t>Children Australia</w:t>
      </w:r>
      <w:r w:rsidRPr="001311E0">
        <w:rPr>
          <w:rFonts w:ascii="Arial" w:hAnsi="Arial" w:cs="Arial"/>
          <w:sz w:val="22"/>
          <w:szCs w:val="22"/>
        </w:rPr>
        <w:t>, 30(2), pp.38–38. doi:https://doi.org/10.1017/s1035077200010695.</w:t>
      </w:r>
    </w:p>
    <w:p w14:paraId="494E26D1"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Palphreyman, D. (2024). </w:t>
      </w:r>
      <w:r w:rsidRPr="001311E0">
        <w:rPr>
          <w:rFonts w:ascii="Arial" w:hAnsi="Arial" w:cs="Arial"/>
          <w:i/>
          <w:iCs/>
          <w:sz w:val="22"/>
          <w:szCs w:val="22"/>
        </w:rPr>
        <w:t>Good day/Bad Day - Elsa Support</w:t>
      </w:r>
      <w:r w:rsidRPr="001311E0">
        <w:rPr>
          <w:rFonts w:ascii="Arial" w:hAnsi="Arial" w:cs="Arial"/>
          <w:sz w:val="22"/>
          <w:szCs w:val="22"/>
        </w:rPr>
        <w:t>. [online] Elsa Support. Available at: https://www.elsa-support.co.uk/good-day-bad-day-2/ [Accessed 29 Oct. 2024].</w:t>
      </w:r>
    </w:p>
    <w:p w14:paraId="563405C1"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Power, S. and Taylor, C. (2018). Not in the classroom, but Still on the register: Hidden Forms of School Exclusion. </w:t>
      </w:r>
      <w:r w:rsidRPr="001311E0">
        <w:rPr>
          <w:rFonts w:ascii="Arial" w:hAnsi="Arial" w:cs="Arial"/>
          <w:i/>
          <w:iCs/>
          <w:sz w:val="22"/>
          <w:szCs w:val="22"/>
        </w:rPr>
        <w:t>International Journal of Inclusive Education</w:t>
      </w:r>
      <w:r w:rsidRPr="001311E0">
        <w:rPr>
          <w:rFonts w:ascii="Arial" w:hAnsi="Arial" w:cs="Arial"/>
          <w:sz w:val="22"/>
          <w:szCs w:val="22"/>
        </w:rPr>
        <w:t>, 24(8), pp.867–881. doi:https://doi.org/10.1080/13603116.2018.1492644.</w:t>
      </w:r>
    </w:p>
    <w:p w14:paraId="24CD912F"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Ruby, A. (2008). </w:t>
      </w:r>
      <w:r w:rsidRPr="001311E0">
        <w:rPr>
          <w:rFonts w:ascii="Arial" w:hAnsi="Arial" w:cs="Arial"/>
          <w:i/>
          <w:iCs/>
          <w:sz w:val="22"/>
          <w:szCs w:val="22"/>
        </w:rPr>
        <w:t>Human Needs 1 RUNNING HEAD: HUMAN NEEDS Maslow’s Theory of Motivation and Hierarchy of Human Needs: a Critical Analysis</w:t>
      </w:r>
      <w:r w:rsidRPr="001311E0">
        <w:rPr>
          <w:rFonts w:ascii="Arial" w:hAnsi="Arial" w:cs="Arial"/>
          <w:sz w:val="22"/>
          <w:szCs w:val="22"/>
        </w:rPr>
        <w:t>. [online] Available at: https://fouziyagm.wordpress.com/wp-content/uploads/2014/05/maslows-hierarchy-of-needs-a-critical-analysis.pdf [Accessed 20 Oct. 2024].</w:t>
      </w:r>
    </w:p>
    <w:p w14:paraId="7D478A44"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Rutter, M., Colvert, E., Kreppner, J., Beckett, C., Castle, J., Groothues, C., Hawkins, A., O’Connor, T.G., Stevens, S.E. and Sonuga-Barke, E.J.S. (2007). Early adolescent outcomes for institutionally-deprived and non-deprived adoptees. I: Disinhibited attachment. </w:t>
      </w:r>
      <w:r w:rsidRPr="001311E0">
        <w:rPr>
          <w:rFonts w:ascii="Arial" w:hAnsi="Arial" w:cs="Arial"/>
          <w:i/>
          <w:iCs/>
          <w:sz w:val="22"/>
          <w:szCs w:val="22"/>
        </w:rPr>
        <w:t>Journal of Child Psychology and Psychiatry</w:t>
      </w:r>
      <w:r w:rsidRPr="001311E0">
        <w:rPr>
          <w:rFonts w:ascii="Arial" w:hAnsi="Arial" w:cs="Arial"/>
          <w:sz w:val="22"/>
          <w:szCs w:val="22"/>
        </w:rPr>
        <w:t>, 48(1), pp.17–30. doi:https://doi.org/10.1111/j.1469-7610.2006.01688.x.</w:t>
      </w:r>
    </w:p>
    <w:p w14:paraId="3C905CDF"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Turner, M., Beckwith, H., Duschinsky, R., Forslund, T., Foster, S.L., Coughlan, B., Pal, S. and Carloe Schuengel, P. (2019). Attachment Difficulties and Disorders. </w:t>
      </w:r>
      <w:r w:rsidRPr="001311E0">
        <w:rPr>
          <w:rFonts w:ascii="Arial" w:hAnsi="Arial" w:cs="Arial"/>
          <w:i/>
          <w:iCs/>
          <w:sz w:val="22"/>
          <w:szCs w:val="22"/>
        </w:rPr>
        <w:t>InnovAiT: Education and Inspiration for General Practice</w:t>
      </w:r>
      <w:r w:rsidRPr="001311E0">
        <w:rPr>
          <w:rFonts w:ascii="Arial" w:hAnsi="Arial" w:cs="Arial"/>
          <w:sz w:val="22"/>
          <w:szCs w:val="22"/>
        </w:rPr>
        <w:t>, [online] 12(4), pp.173–179. doi:https://doi.org/10.1177/1755738018823817.</w:t>
      </w:r>
    </w:p>
    <w:p w14:paraId="0947AEC2"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Vanclooster, S., Benoot, C., Bilsen, J., Peremans, L. and Jansen, A. (2018). Stakeholders’ Perspectives on Communication and Collaboration following School Reintegration of a Seriously Ill Child: a Literature Review. </w:t>
      </w:r>
      <w:r w:rsidRPr="001311E0">
        <w:rPr>
          <w:rFonts w:ascii="Arial" w:hAnsi="Arial" w:cs="Arial"/>
          <w:i/>
          <w:iCs/>
          <w:sz w:val="22"/>
          <w:szCs w:val="22"/>
        </w:rPr>
        <w:t>Child &amp; Youth Care Forum</w:t>
      </w:r>
      <w:r w:rsidRPr="001311E0">
        <w:rPr>
          <w:rFonts w:ascii="Arial" w:hAnsi="Arial" w:cs="Arial"/>
          <w:sz w:val="22"/>
          <w:szCs w:val="22"/>
        </w:rPr>
        <w:t>, [online] 47(4), pp.583–612. doi:https://doi.org/10.1007/s10566-018-9443-4.</w:t>
      </w:r>
    </w:p>
    <w:p w14:paraId="1E07F07E"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Welsh Government (2019). </w:t>
      </w:r>
      <w:r w:rsidRPr="001311E0">
        <w:rPr>
          <w:rFonts w:ascii="Arial" w:hAnsi="Arial" w:cs="Arial"/>
          <w:i/>
          <w:iCs/>
          <w:sz w:val="22"/>
          <w:szCs w:val="22"/>
        </w:rPr>
        <w:t>Descriptions of Learning - Hwb</w:t>
      </w:r>
      <w:r w:rsidRPr="001311E0">
        <w:rPr>
          <w:rFonts w:ascii="Arial" w:hAnsi="Arial" w:cs="Arial"/>
          <w:sz w:val="22"/>
          <w:szCs w:val="22"/>
        </w:rPr>
        <w:t>. [online] hwb.gov.wales. Available at: https://hwb.gov.wales/curriculum-for-wales/health-and-well-being/descriptions-of-learning/ [Accessed 29 Oct. 2024].</w:t>
      </w:r>
    </w:p>
    <w:p w14:paraId="31A1C51A"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lastRenderedPageBreak/>
        <w:t>Welsh Government (2015). </w:t>
      </w:r>
      <w:r w:rsidRPr="001311E0">
        <w:rPr>
          <w:rFonts w:ascii="Arial" w:hAnsi="Arial" w:cs="Arial"/>
          <w:i/>
          <w:iCs/>
          <w:sz w:val="22"/>
          <w:szCs w:val="22"/>
        </w:rPr>
        <w:t>Person-centred Practice in education: a Guide for Early years, Schools and Colleges in Wales</w:t>
      </w:r>
      <w:r w:rsidRPr="001311E0">
        <w:rPr>
          <w:rFonts w:ascii="Arial" w:hAnsi="Arial" w:cs="Arial"/>
          <w:sz w:val="22"/>
          <w:szCs w:val="22"/>
        </w:rPr>
        <w:t>. [online] Available at: https://www.gov.wales/sites/default/files/publications/2019-01/person-centred-practice-in-education-a-guide-for-early-years-schools-and-colleges-in-wales.pdf [Accessed 29 Oct. 2024].</w:t>
      </w:r>
    </w:p>
    <w:p w14:paraId="26133A2F"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Wendołowska, A., Czyżowska, N. and Czyżowska, D. (2022). The Role of Attachment and Dyadic Coping in Shaping Relational Intimacy: Actor–Partner Interdependence Model. </w:t>
      </w:r>
      <w:r w:rsidRPr="001311E0">
        <w:rPr>
          <w:rFonts w:ascii="Arial" w:hAnsi="Arial" w:cs="Arial"/>
          <w:i/>
          <w:iCs/>
          <w:sz w:val="22"/>
          <w:szCs w:val="22"/>
        </w:rPr>
        <w:t>International Journal of Environmental Research and Public Health</w:t>
      </w:r>
      <w:r w:rsidRPr="001311E0">
        <w:rPr>
          <w:rFonts w:ascii="Arial" w:hAnsi="Arial" w:cs="Arial"/>
          <w:sz w:val="22"/>
          <w:szCs w:val="22"/>
        </w:rPr>
        <w:t>, 19(23), p.16211. doi:https://doi.org/10.3390/ijerph192316211.</w:t>
      </w:r>
    </w:p>
    <w:p w14:paraId="4AABD858" w14:textId="77777777" w:rsidR="001311E0" w:rsidRPr="001311E0" w:rsidRDefault="001311E0" w:rsidP="00912050">
      <w:pPr>
        <w:spacing w:line="360" w:lineRule="auto"/>
        <w:rPr>
          <w:rFonts w:ascii="Arial" w:hAnsi="Arial" w:cs="Arial"/>
          <w:sz w:val="22"/>
          <w:szCs w:val="22"/>
        </w:rPr>
      </w:pPr>
      <w:r w:rsidRPr="001311E0">
        <w:rPr>
          <w:rFonts w:ascii="Arial" w:hAnsi="Arial" w:cs="Arial"/>
          <w:sz w:val="22"/>
          <w:szCs w:val="22"/>
        </w:rPr>
        <w:t>Zou, Z. (2023). Family-School Communication: How Conflict between Family and School Expectation Influences Children’s Development. </w:t>
      </w:r>
      <w:r w:rsidRPr="001311E0">
        <w:rPr>
          <w:rFonts w:ascii="Arial" w:hAnsi="Arial" w:cs="Arial"/>
          <w:i/>
          <w:iCs/>
          <w:sz w:val="22"/>
          <w:szCs w:val="22"/>
        </w:rPr>
        <w:t>Journal of Education Humanities and Social Sciences</w:t>
      </w:r>
      <w:r w:rsidRPr="001311E0">
        <w:rPr>
          <w:rFonts w:ascii="Arial" w:hAnsi="Arial" w:cs="Arial"/>
          <w:sz w:val="22"/>
          <w:szCs w:val="22"/>
        </w:rPr>
        <w:t>, 12, pp.241–246. doi:https://doi.org/10.54097/ehss.v12i.7647.</w:t>
      </w:r>
    </w:p>
    <w:p w14:paraId="4BBC0851" w14:textId="77777777" w:rsidR="00A203E0" w:rsidRPr="00912050" w:rsidRDefault="00A203E0" w:rsidP="00912050">
      <w:pPr>
        <w:spacing w:line="360" w:lineRule="auto"/>
        <w:rPr>
          <w:rFonts w:ascii="Arial" w:hAnsi="Arial" w:cs="Arial"/>
          <w:sz w:val="22"/>
          <w:szCs w:val="22"/>
        </w:rPr>
      </w:pPr>
    </w:p>
    <w:p w14:paraId="6A6B460D" w14:textId="2802FA49" w:rsidR="00A203E0" w:rsidRPr="00912050" w:rsidRDefault="00A203E0" w:rsidP="00912050">
      <w:pPr>
        <w:spacing w:line="360" w:lineRule="auto"/>
        <w:rPr>
          <w:rFonts w:ascii="Arial" w:hAnsi="Arial" w:cs="Arial"/>
          <w:sz w:val="22"/>
          <w:szCs w:val="22"/>
        </w:rPr>
      </w:pPr>
    </w:p>
    <w:sectPr w:rsidR="00A203E0" w:rsidRPr="009120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812B9A"/>
    <w:multiLevelType w:val="hybridMultilevel"/>
    <w:tmpl w:val="F17A8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4066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3E0"/>
    <w:rsid w:val="00002657"/>
    <w:rsid w:val="00085336"/>
    <w:rsid w:val="000F2566"/>
    <w:rsid w:val="0010724F"/>
    <w:rsid w:val="001311E0"/>
    <w:rsid w:val="00144B20"/>
    <w:rsid w:val="0017775C"/>
    <w:rsid w:val="00182BEF"/>
    <w:rsid w:val="00196CDE"/>
    <w:rsid w:val="001B1A65"/>
    <w:rsid w:val="001D693A"/>
    <w:rsid w:val="002142C1"/>
    <w:rsid w:val="00263975"/>
    <w:rsid w:val="002645C6"/>
    <w:rsid w:val="002707CC"/>
    <w:rsid w:val="00352EBB"/>
    <w:rsid w:val="003802AF"/>
    <w:rsid w:val="00380DFF"/>
    <w:rsid w:val="003873C1"/>
    <w:rsid w:val="00396384"/>
    <w:rsid w:val="003C6138"/>
    <w:rsid w:val="003D409C"/>
    <w:rsid w:val="003E1D88"/>
    <w:rsid w:val="003E3A3C"/>
    <w:rsid w:val="0043633F"/>
    <w:rsid w:val="00451BBC"/>
    <w:rsid w:val="00461233"/>
    <w:rsid w:val="00482AE3"/>
    <w:rsid w:val="004948EA"/>
    <w:rsid w:val="004A3374"/>
    <w:rsid w:val="004B0EF2"/>
    <w:rsid w:val="004D74E7"/>
    <w:rsid w:val="004F3BDD"/>
    <w:rsid w:val="00510777"/>
    <w:rsid w:val="0054287D"/>
    <w:rsid w:val="00572457"/>
    <w:rsid w:val="00575E59"/>
    <w:rsid w:val="005778AD"/>
    <w:rsid w:val="00584DD3"/>
    <w:rsid w:val="0063305F"/>
    <w:rsid w:val="00654069"/>
    <w:rsid w:val="00697CDB"/>
    <w:rsid w:val="006D2E89"/>
    <w:rsid w:val="006E25AC"/>
    <w:rsid w:val="006E3D3E"/>
    <w:rsid w:val="007409E3"/>
    <w:rsid w:val="00746588"/>
    <w:rsid w:val="00751829"/>
    <w:rsid w:val="00767BB8"/>
    <w:rsid w:val="007844C0"/>
    <w:rsid w:val="00795F9F"/>
    <w:rsid w:val="00807D0A"/>
    <w:rsid w:val="00855500"/>
    <w:rsid w:val="008617EA"/>
    <w:rsid w:val="00861BC5"/>
    <w:rsid w:val="00865BF7"/>
    <w:rsid w:val="008B0FC2"/>
    <w:rsid w:val="008C6760"/>
    <w:rsid w:val="008D0862"/>
    <w:rsid w:val="008D67B9"/>
    <w:rsid w:val="008F375B"/>
    <w:rsid w:val="008F5752"/>
    <w:rsid w:val="0091063D"/>
    <w:rsid w:val="00912050"/>
    <w:rsid w:val="0097545F"/>
    <w:rsid w:val="009A38CC"/>
    <w:rsid w:val="009B036C"/>
    <w:rsid w:val="009D3B27"/>
    <w:rsid w:val="009D4615"/>
    <w:rsid w:val="00A203E0"/>
    <w:rsid w:val="00A8162C"/>
    <w:rsid w:val="00A97678"/>
    <w:rsid w:val="00AD53ED"/>
    <w:rsid w:val="00B01A00"/>
    <w:rsid w:val="00B171AE"/>
    <w:rsid w:val="00B31743"/>
    <w:rsid w:val="00B45CC9"/>
    <w:rsid w:val="00B67537"/>
    <w:rsid w:val="00BB6121"/>
    <w:rsid w:val="00C035A9"/>
    <w:rsid w:val="00C50D49"/>
    <w:rsid w:val="00CF3FEF"/>
    <w:rsid w:val="00D01DAE"/>
    <w:rsid w:val="00D03F71"/>
    <w:rsid w:val="00D111DD"/>
    <w:rsid w:val="00D11C35"/>
    <w:rsid w:val="00D94815"/>
    <w:rsid w:val="00DE358C"/>
    <w:rsid w:val="00DF5487"/>
    <w:rsid w:val="00DF569D"/>
    <w:rsid w:val="00DF6FE5"/>
    <w:rsid w:val="00E4622F"/>
    <w:rsid w:val="00E9607C"/>
    <w:rsid w:val="00EA161F"/>
    <w:rsid w:val="00EB4777"/>
    <w:rsid w:val="00ED13B3"/>
    <w:rsid w:val="00EE1012"/>
    <w:rsid w:val="00F431C9"/>
    <w:rsid w:val="00F5626A"/>
    <w:rsid w:val="00FC2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1F0F4C"/>
  <w15:chartTrackingRefBased/>
  <w15:docId w15:val="{BDC98F86-F303-1549-B0EF-FEB7D8C84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03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203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203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203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3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3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3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3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3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3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203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203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203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03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3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3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3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3E0"/>
    <w:rPr>
      <w:rFonts w:eastAsiaTheme="majorEastAsia" w:cstheme="majorBidi"/>
      <w:color w:val="272727" w:themeColor="text1" w:themeTint="D8"/>
    </w:rPr>
  </w:style>
  <w:style w:type="paragraph" w:styleId="Title">
    <w:name w:val="Title"/>
    <w:basedOn w:val="Normal"/>
    <w:next w:val="Normal"/>
    <w:link w:val="TitleChar"/>
    <w:uiPriority w:val="10"/>
    <w:qFormat/>
    <w:rsid w:val="00A203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3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3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3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3E0"/>
    <w:pPr>
      <w:spacing w:before="160"/>
      <w:jc w:val="center"/>
    </w:pPr>
    <w:rPr>
      <w:i/>
      <w:iCs/>
      <w:color w:val="404040" w:themeColor="text1" w:themeTint="BF"/>
    </w:rPr>
  </w:style>
  <w:style w:type="character" w:customStyle="1" w:styleId="QuoteChar">
    <w:name w:val="Quote Char"/>
    <w:basedOn w:val="DefaultParagraphFont"/>
    <w:link w:val="Quote"/>
    <w:uiPriority w:val="29"/>
    <w:rsid w:val="00A203E0"/>
    <w:rPr>
      <w:i/>
      <w:iCs/>
      <w:color w:val="404040" w:themeColor="text1" w:themeTint="BF"/>
    </w:rPr>
  </w:style>
  <w:style w:type="paragraph" w:styleId="ListParagraph">
    <w:name w:val="List Paragraph"/>
    <w:basedOn w:val="Normal"/>
    <w:uiPriority w:val="34"/>
    <w:qFormat/>
    <w:rsid w:val="00A203E0"/>
    <w:pPr>
      <w:ind w:left="720"/>
      <w:contextualSpacing/>
    </w:pPr>
  </w:style>
  <w:style w:type="character" w:styleId="IntenseEmphasis">
    <w:name w:val="Intense Emphasis"/>
    <w:basedOn w:val="DefaultParagraphFont"/>
    <w:uiPriority w:val="21"/>
    <w:qFormat/>
    <w:rsid w:val="00A203E0"/>
    <w:rPr>
      <w:i/>
      <w:iCs/>
      <w:color w:val="0F4761" w:themeColor="accent1" w:themeShade="BF"/>
    </w:rPr>
  </w:style>
  <w:style w:type="paragraph" w:styleId="IntenseQuote">
    <w:name w:val="Intense Quote"/>
    <w:basedOn w:val="Normal"/>
    <w:next w:val="Normal"/>
    <w:link w:val="IntenseQuoteChar"/>
    <w:uiPriority w:val="30"/>
    <w:qFormat/>
    <w:rsid w:val="00A203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3E0"/>
    <w:rPr>
      <w:i/>
      <w:iCs/>
      <w:color w:val="0F4761" w:themeColor="accent1" w:themeShade="BF"/>
    </w:rPr>
  </w:style>
  <w:style w:type="character" w:styleId="IntenseReference">
    <w:name w:val="Intense Reference"/>
    <w:basedOn w:val="DefaultParagraphFont"/>
    <w:uiPriority w:val="32"/>
    <w:qFormat/>
    <w:rsid w:val="00A203E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9578239">
      <w:bodyDiv w:val="1"/>
      <w:marLeft w:val="0"/>
      <w:marRight w:val="0"/>
      <w:marTop w:val="0"/>
      <w:marBottom w:val="0"/>
      <w:divBdr>
        <w:top w:val="none" w:sz="0" w:space="0" w:color="auto"/>
        <w:left w:val="none" w:sz="0" w:space="0" w:color="auto"/>
        <w:bottom w:val="none" w:sz="0" w:space="0" w:color="auto"/>
        <w:right w:val="none" w:sz="0" w:space="0" w:color="auto"/>
      </w:divBdr>
      <w:divsChild>
        <w:div w:id="1823934039">
          <w:marLeft w:val="0"/>
          <w:marRight w:val="0"/>
          <w:marTop w:val="0"/>
          <w:marBottom w:val="0"/>
          <w:divBdr>
            <w:top w:val="none" w:sz="0" w:space="0" w:color="auto"/>
            <w:left w:val="none" w:sz="0" w:space="0" w:color="auto"/>
            <w:bottom w:val="none" w:sz="0" w:space="0" w:color="auto"/>
            <w:right w:val="none" w:sz="0" w:space="0" w:color="auto"/>
          </w:divBdr>
        </w:div>
      </w:divsChild>
    </w:div>
    <w:div w:id="1248230554">
      <w:bodyDiv w:val="1"/>
      <w:marLeft w:val="0"/>
      <w:marRight w:val="0"/>
      <w:marTop w:val="0"/>
      <w:marBottom w:val="0"/>
      <w:divBdr>
        <w:top w:val="none" w:sz="0" w:space="0" w:color="auto"/>
        <w:left w:val="none" w:sz="0" w:space="0" w:color="auto"/>
        <w:bottom w:val="none" w:sz="0" w:space="0" w:color="auto"/>
        <w:right w:val="none" w:sz="0" w:space="0" w:color="auto"/>
      </w:divBdr>
      <w:divsChild>
        <w:div w:id="2577153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9C93B-2425-DF44-B4E5-664345E64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963</TotalTime>
  <Pages>11</Pages>
  <Words>3779</Words>
  <Characters>21543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Bayliss-Clark (2200631)</dc:creator>
  <cp:keywords/>
  <dc:description/>
  <cp:lastModifiedBy>Caitlin Bayliss-Clark (2200631)</cp:lastModifiedBy>
  <cp:revision>43</cp:revision>
  <dcterms:created xsi:type="dcterms:W3CDTF">2024-10-05T12:25:00Z</dcterms:created>
  <dcterms:modified xsi:type="dcterms:W3CDTF">2024-11-06T14:15:00Z</dcterms:modified>
</cp:coreProperties>
</file>