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61F37" w14:textId="77777777" w:rsidR="00D11359" w:rsidRPr="00B223C6" w:rsidRDefault="00D11359" w:rsidP="00B223C6">
      <w:pPr>
        <w:spacing w:line="360" w:lineRule="auto"/>
        <w:jc w:val="center"/>
        <w:rPr>
          <w:rFonts w:ascii="Arial" w:hAnsi="Arial" w:cs="Arial"/>
          <w:b/>
          <w:bCs/>
          <w:sz w:val="32"/>
          <w:szCs w:val="32"/>
        </w:rPr>
      </w:pPr>
    </w:p>
    <w:p w14:paraId="1448FFFD" w14:textId="77777777" w:rsidR="00D11359" w:rsidRPr="00B223C6" w:rsidRDefault="00D11359" w:rsidP="00B223C6">
      <w:pPr>
        <w:spacing w:line="360" w:lineRule="auto"/>
        <w:jc w:val="center"/>
        <w:rPr>
          <w:rFonts w:ascii="Arial" w:hAnsi="Arial" w:cs="Arial"/>
          <w:b/>
          <w:bCs/>
          <w:sz w:val="32"/>
          <w:szCs w:val="32"/>
        </w:rPr>
      </w:pPr>
    </w:p>
    <w:p w14:paraId="1534470D" w14:textId="77777777" w:rsidR="00D11359" w:rsidRPr="00B223C6" w:rsidRDefault="00D11359" w:rsidP="00B223C6">
      <w:pPr>
        <w:spacing w:line="360" w:lineRule="auto"/>
        <w:jc w:val="center"/>
        <w:rPr>
          <w:rFonts w:ascii="Arial" w:hAnsi="Arial" w:cs="Arial"/>
          <w:b/>
          <w:bCs/>
          <w:sz w:val="32"/>
          <w:szCs w:val="32"/>
        </w:rPr>
      </w:pPr>
    </w:p>
    <w:p w14:paraId="5308C8A1" w14:textId="77777777" w:rsidR="00D11359" w:rsidRPr="00B223C6" w:rsidRDefault="00D11359" w:rsidP="00B223C6">
      <w:pPr>
        <w:spacing w:line="360" w:lineRule="auto"/>
        <w:jc w:val="center"/>
        <w:rPr>
          <w:rFonts w:ascii="Arial" w:hAnsi="Arial" w:cs="Arial"/>
          <w:b/>
          <w:bCs/>
          <w:sz w:val="32"/>
          <w:szCs w:val="32"/>
        </w:rPr>
      </w:pPr>
    </w:p>
    <w:p w14:paraId="5D112114" w14:textId="77777777" w:rsidR="00D11359" w:rsidRPr="00B223C6" w:rsidRDefault="00D11359" w:rsidP="00B223C6">
      <w:pPr>
        <w:spacing w:line="360" w:lineRule="auto"/>
        <w:jc w:val="center"/>
        <w:rPr>
          <w:rFonts w:ascii="Arial" w:hAnsi="Arial" w:cs="Arial"/>
          <w:b/>
          <w:bCs/>
          <w:sz w:val="32"/>
          <w:szCs w:val="32"/>
        </w:rPr>
      </w:pPr>
    </w:p>
    <w:p w14:paraId="15BA974A" w14:textId="77777777" w:rsidR="00D11359" w:rsidRPr="00B223C6" w:rsidRDefault="00D11359" w:rsidP="00B223C6">
      <w:pPr>
        <w:spacing w:line="360" w:lineRule="auto"/>
        <w:jc w:val="center"/>
        <w:rPr>
          <w:rFonts w:ascii="Arial" w:hAnsi="Arial" w:cs="Arial"/>
          <w:b/>
          <w:bCs/>
          <w:sz w:val="32"/>
          <w:szCs w:val="32"/>
        </w:rPr>
      </w:pPr>
    </w:p>
    <w:p w14:paraId="7457B05C" w14:textId="77777777" w:rsidR="00D11359" w:rsidRPr="00B223C6" w:rsidRDefault="00D11359" w:rsidP="00B223C6">
      <w:pPr>
        <w:spacing w:line="360" w:lineRule="auto"/>
        <w:jc w:val="center"/>
        <w:rPr>
          <w:rFonts w:ascii="Arial" w:hAnsi="Arial" w:cs="Arial"/>
          <w:b/>
          <w:bCs/>
          <w:sz w:val="32"/>
          <w:szCs w:val="32"/>
        </w:rPr>
      </w:pPr>
    </w:p>
    <w:p w14:paraId="155FAE9E" w14:textId="324AA2E3" w:rsidR="00815EA4" w:rsidRPr="00B223C6" w:rsidRDefault="00815EA4" w:rsidP="00B223C6">
      <w:pPr>
        <w:spacing w:line="360" w:lineRule="auto"/>
        <w:jc w:val="center"/>
        <w:rPr>
          <w:rFonts w:ascii="Arial" w:hAnsi="Arial" w:cs="Arial"/>
          <w:b/>
          <w:bCs/>
          <w:sz w:val="32"/>
          <w:szCs w:val="32"/>
        </w:rPr>
      </w:pPr>
      <w:r w:rsidRPr="00B223C6">
        <w:rPr>
          <w:rFonts w:ascii="Arial" w:hAnsi="Arial" w:cs="Arial"/>
          <w:b/>
          <w:bCs/>
          <w:sz w:val="32"/>
          <w:szCs w:val="32"/>
        </w:rPr>
        <w:t>Name: Ulfat Parveen</w:t>
      </w:r>
    </w:p>
    <w:p w14:paraId="12BAB107" w14:textId="77777777" w:rsidR="00815EA4" w:rsidRPr="00B223C6" w:rsidRDefault="00815EA4" w:rsidP="00B223C6">
      <w:pPr>
        <w:spacing w:line="360" w:lineRule="auto"/>
        <w:jc w:val="center"/>
        <w:rPr>
          <w:rFonts w:ascii="Arial" w:hAnsi="Arial" w:cs="Arial"/>
          <w:b/>
          <w:bCs/>
          <w:sz w:val="32"/>
          <w:szCs w:val="32"/>
        </w:rPr>
      </w:pPr>
      <w:r w:rsidRPr="00B223C6">
        <w:rPr>
          <w:rFonts w:ascii="Arial" w:hAnsi="Arial" w:cs="Arial"/>
          <w:b/>
          <w:bCs/>
          <w:sz w:val="32"/>
          <w:szCs w:val="32"/>
        </w:rPr>
        <w:t>Student Number: 2310942</w:t>
      </w:r>
    </w:p>
    <w:p w14:paraId="1F2613EA" w14:textId="77777777" w:rsidR="00815EA4" w:rsidRPr="00B223C6" w:rsidRDefault="00815EA4" w:rsidP="00B223C6">
      <w:pPr>
        <w:spacing w:line="360" w:lineRule="auto"/>
        <w:jc w:val="center"/>
        <w:rPr>
          <w:rFonts w:ascii="Arial" w:hAnsi="Arial" w:cs="Arial"/>
          <w:b/>
          <w:bCs/>
          <w:sz w:val="32"/>
          <w:szCs w:val="32"/>
        </w:rPr>
      </w:pPr>
      <w:r w:rsidRPr="00B223C6">
        <w:rPr>
          <w:rFonts w:ascii="Arial" w:hAnsi="Arial" w:cs="Arial"/>
          <w:b/>
          <w:bCs/>
          <w:sz w:val="32"/>
          <w:szCs w:val="32"/>
        </w:rPr>
        <w:t>Module:  Principles of Health and Social Care Practice</w:t>
      </w:r>
    </w:p>
    <w:p w14:paraId="3929985D" w14:textId="77777777" w:rsidR="00F24BCA" w:rsidRPr="00B223C6" w:rsidRDefault="00F24BCA" w:rsidP="00B223C6">
      <w:pPr>
        <w:spacing w:line="360" w:lineRule="auto"/>
        <w:jc w:val="center"/>
        <w:rPr>
          <w:rFonts w:ascii="Arial" w:hAnsi="Arial" w:cs="Arial"/>
          <w:b/>
          <w:bCs/>
          <w:sz w:val="32"/>
          <w:szCs w:val="32"/>
        </w:rPr>
      </w:pPr>
      <w:r w:rsidRPr="00B223C6">
        <w:rPr>
          <w:rFonts w:ascii="Arial" w:hAnsi="Arial" w:cs="Arial"/>
          <w:b/>
          <w:bCs/>
          <w:sz w:val="32"/>
          <w:szCs w:val="32"/>
        </w:rPr>
        <w:t xml:space="preserve">Assignment Title:  Component 1: Online </w:t>
      </w:r>
    </w:p>
    <w:p w14:paraId="5E8A441D" w14:textId="68AAF5EE" w:rsidR="00F24BCA" w:rsidRPr="00B223C6" w:rsidRDefault="00F24BCA" w:rsidP="00B223C6">
      <w:pPr>
        <w:spacing w:line="360" w:lineRule="auto"/>
        <w:jc w:val="center"/>
        <w:rPr>
          <w:rFonts w:ascii="Arial" w:hAnsi="Arial" w:cs="Arial"/>
          <w:b/>
          <w:bCs/>
          <w:sz w:val="32"/>
          <w:szCs w:val="32"/>
        </w:rPr>
      </w:pPr>
      <w:r w:rsidRPr="00B223C6">
        <w:rPr>
          <w:rFonts w:ascii="Arial" w:hAnsi="Arial" w:cs="Arial"/>
          <w:b/>
          <w:bCs/>
          <w:sz w:val="32"/>
          <w:szCs w:val="32"/>
        </w:rPr>
        <w:t>Portfolio of Set Exercises</w:t>
      </w:r>
    </w:p>
    <w:p w14:paraId="12D6BE98" w14:textId="32265CC5" w:rsidR="00815EA4" w:rsidRPr="00B223C6" w:rsidRDefault="00815EA4" w:rsidP="00B223C6">
      <w:pPr>
        <w:spacing w:line="360" w:lineRule="auto"/>
        <w:jc w:val="center"/>
        <w:rPr>
          <w:rFonts w:ascii="Arial" w:hAnsi="Arial" w:cs="Arial"/>
          <w:b/>
          <w:bCs/>
          <w:sz w:val="32"/>
          <w:szCs w:val="32"/>
        </w:rPr>
      </w:pPr>
      <w:r w:rsidRPr="00B223C6">
        <w:rPr>
          <w:rFonts w:ascii="Arial" w:hAnsi="Arial" w:cs="Arial"/>
          <w:b/>
          <w:bCs/>
          <w:sz w:val="32"/>
          <w:szCs w:val="32"/>
        </w:rPr>
        <w:t>Module Code: BMHP50</w:t>
      </w:r>
      <w:r w:rsidR="00D11359" w:rsidRPr="00B223C6">
        <w:rPr>
          <w:rFonts w:ascii="Arial" w:hAnsi="Arial" w:cs="Arial"/>
          <w:b/>
          <w:bCs/>
          <w:sz w:val="32"/>
          <w:szCs w:val="32"/>
        </w:rPr>
        <w:t>14</w:t>
      </w:r>
    </w:p>
    <w:p w14:paraId="535A84BD" w14:textId="4AC6D338" w:rsidR="00815EA4" w:rsidRPr="00B223C6" w:rsidRDefault="00815EA4" w:rsidP="00B223C6">
      <w:pPr>
        <w:spacing w:line="360" w:lineRule="auto"/>
        <w:jc w:val="center"/>
        <w:rPr>
          <w:rFonts w:ascii="Arial" w:hAnsi="Arial" w:cs="Arial"/>
          <w:b/>
          <w:bCs/>
          <w:sz w:val="32"/>
          <w:szCs w:val="32"/>
        </w:rPr>
      </w:pPr>
      <w:r w:rsidRPr="00B223C6">
        <w:rPr>
          <w:rFonts w:ascii="Arial" w:hAnsi="Arial" w:cs="Arial"/>
          <w:b/>
          <w:bCs/>
          <w:sz w:val="32"/>
          <w:szCs w:val="32"/>
        </w:rPr>
        <w:t xml:space="preserve">Lecturer: </w:t>
      </w:r>
      <w:r w:rsidR="00D11359" w:rsidRPr="00B223C6">
        <w:rPr>
          <w:rFonts w:ascii="Arial" w:hAnsi="Arial" w:cs="Arial"/>
          <w:b/>
          <w:bCs/>
          <w:sz w:val="32"/>
          <w:szCs w:val="32"/>
        </w:rPr>
        <w:t>Tiswani</w:t>
      </w:r>
    </w:p>
    <w:p w14:paraId="700039D2" w14:textId="30039B0A" w:rsidR="00A22641" w:rsidRPr="00B223C6" w:rsidRDefault="00A22641" w:rsidP="00B223C6">
      <w:pPr>
        <w:spacing w:line="360" w:lineRule="auto"/>
        <w:rPr>
          <w:rFonts w:ascii="Arial" w:hAnsi="Arial" w:cs="Arial"/>
        </w:rPr>
      </w:pPr>
    </w:p>
    <w:p w14:paraId="544C13A3" w14:textId="77777777" w:rsidR="00815EA4" w:rsidRPr="00B223C6" w:rsidRDefault="00815EA4" w:rsidP="00B223C6">
      <w:pPr>
        <w:spacing w:line="360" w:lineRule="auto"/>
        <w:rPr>
          <w:rFonts w:ascii="Arial" w:hAnsi="Arial" w:cs="Arial"/>
        </w:rPr>
      </w:pPr>
    </w:p>
    <w:p w14:paraId="45B01DC9" w14:textId="77777777" w:rsidR="00815EA4" w:rsidRPr="00B223C6" w:rsidRDefault="00815EA4" w:rsidP="00B223C6">
      <w:pPr>
        <w:spacing w:line="360" w:lineRule="auto"/>
        <w:rPr>
          <w:rFonts w:ascii="Arial" w:hAnsi="Arial" w:cs="Arial"/>
        </w:rPr>
      </w:pPr>
    </w:p>
    <w:p w14:paraId="392C99CF" w14:textId="77777777" w:rsidR="007515BD" w:rsidRPr="00B223C6" w:rsidRDefault="007515BD" w:rsidP="00B223C6">
      <w:pPr>
        <w:spacing w:line="360" w:lineRule="auto"/>
        <w:rPr>
          <w:rFonts w:ascii="Arial" w:hAnsi="Arial" w:cs="Arial"/>
        </w:rPr>
      </w:pPr>
    </w:p>
    <w:p w14:paraId="3C8E4C78" w14:textId="77777777" w:rsidR="00815EA4" w:rsidRPr="00B223C6" w:rsidRDefault="00815EA4" w:rsidP="00B223C6">
      <w:pPr>
        <w:spacing w:line="360" w:lineRule="auto"/>
        <w:rPr>
          <w:rFonts w:ascii="Arial" w:hAnsi="Arial" w:cs="Arial"/>
        </w:rPr>
      </w:pPr>
    </w:p>
    <w:p w14:paraId="586DEDDB" w14:textId="77777777" w:rsidR="00815EA4" w:rsidRPr="00B223C6" w:rsidRDefault="00815EA4" w:rsidP="00B223C6">
      <w:pPr>
        <w:spacing w:line="360" w:lineRule="auto"/>
        <w:rPr>
          <w:rFonts w:ascii="Arial" w:hAnsi="Arial" w:cs="Arial"/>
        </w:rPr>
      </w:pPr>
    </w:p>
    <w:p w14:paraId="50CFFFB4" w14:textId="77777777" w:rsidR="00D11359" w:rsidRPr="00B223C6" w:rsidRDefault="00D11359" w:rsidP="00B223C6">
      <w:pPr>
        <w:spacing w:line="360" w:lineRule="auto"/>
        <w:rPr>
          <w:rFonts w:ascii="Arial" w:hAnsi="Arial" w:cs="Arial"/>
        </w:rPr>
      </w:pPr>
    </w:p>
    <w:p w14:paraId="29D6F0D7" w14:textId="6315A7B7" w:rsidR="00815EA4" w:rsidRPr="00B223C6" w:rsidRDefault="00815EA4" w:rsidP="00B223C6">
      <w:pPr>
        <w:spacing w:line="360" w:lineRule="auto"/>
        <w:rPr>
          <w:rFonts w:ascii="Arial" w:hAnsi="Arial" w:cs="Arial"/>
          <w:b/>
          <w:bCs/>
        </w:rPr>
      </w:pPr>
      <w:r w:rsidRPr="00B223C6">
        <w:rPr>
          <w:rFonts w:ascii="Arial" w:hAnsi="Arial" w:cs="Arial"/>
          <w:b/>
          <w:bCs/>
        </w:rPr>
        <w:lastRenderedPageBreak/>
        <w:t>Content page</w:t>
      </w:r>
    </w:p>
    <w:p w14:paraId="35E238F4" w14:textId="1A9E79A7" w:rsidR="00815EA4" w:rsidRPr="00B223C6" w:rsidRDefault="00815EA4" w:rsidP="00B223C6">
      <w:pPr>
        <w:spacing w:line="360" w:lineRule="auto"/>
        <w:rPr>
          <w:rFonts w:ascii="Arial" w:hAnsi="Arial" w:cs="Arial"/>
        </w:rPr>
      </w:pPr>
      <w:r w:rsidRPr="00B223C6">
        <w:rPr>
          <w:rFonts w:ascii="Arial" w:hAnsi="Arial" w:cs="Arial"/>
        </w:rPr>
        <w:t xml:space="preserve">Task 1- Concept map </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3</w:t>
      </w:r>
    </w:p>
    <w:p w14:paraId="42AFC21B" w14:textId="6C8D8ED7" w:rsidR="00815EA4" w:rsidRPr="00B223C6" w:rsidRDefault="00815EA4" w:rsidP="00B223C6">
      <w:pPr>
        <w:spacing w:line="360" w:lineRule="auto"/>
        <w:rPr>
          <w:rFonts w:ascii="Arial" w:hAnsi="Arial" w:cs="Arial"/>
        </w:rPr>
      </w:pPr>
      <w:r w:rsidRPr="00B223C6">
        <w:rPr>
          <w:rFonts w:ascii="Arial" w:hAnsi="Arial" w:cs="Arial"/>
        </w:rPr>
        <w:t xml:space="preserve">Task 2- self-reflection group activity </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5</w:t>
      </w:r>
    </w:p>
    <w:p w14:paraId="6BB65B00" w14:textId="0DADCEC3" w:rsidR="00815EA4" w:rsidRPr="00B223C6" w:rsidRDefault="00815EA4" w:rsidP="00B223C6">
      <w:pPr>
        <w:spacing w:line="360" w:lineRule="auto"/>
        <w:rPr>
          <w:rFonts w:ascii="Arial" w:hAnsi="Arial" w:cs="Arial"/>
        </w:rPr>
      </w:pPr>
      <w:r w:rsidRPr="00B223C6">
        <w:rPr>
          <w:rFonts w:ascii="Arial" w:hAnsi="Arial" w:cs="Arial"/>
        </w:rPr>
        <w:t>Task 3 - Case Study of a UK innovation</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6</w:t>
      </w:r>
    </w:p>
    <w:p w14:paraId="4DCDFCFF" w14:textId="5FE1BDAB" w:rsidR="00815EA4" w:rsidRPr="00B223C6" w:rsidRDefault="00815EA4" w:rsidP="00B223C6">
      <w:pPr>
        <w:spacing w:line="360" w:lineRule="auto"/>
        <w:rPr>
          <w:rFonts w:ascii="Arial" w:hAnsi="Arial" w:cs="Arial"/>
        </w:rPr>
      </w:pPr>
      <w:r w:rsidRPr="00B223C6">
        <w:rPr>
          <w:rFonts w:ascii="Arial" w:hAnsi="Arial" w:cs="Arial"/>
        </w:rPr>
        <w:t>Task 4 - Research Task</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8</w:t>
      </w:r>
    </w:p>
    <w:p w14:paraId="726F8EFC" w14:textId="7236371D" w:rsidR="00815EA4" w:rsidRPr="00B223C6" w:rsidRDefault="00815EA4" w:rsidP="00B223C6">
      <w:pPr>
        <w:spacing w:line="360" w:lineRule="auto"/>
        <w:rPr>
          <w:rFonts w:ascii="Arial" w:hAnsi="Arial" w:cs="Arial"/>
        </w:rPr>
      </w:pPr>
      <w:r w:rsidRPr="00B223C6">
        <w:rPr>
          <w:rFonts w:ascii="Arial" w:hAnsi="Arial" w:cs="Arial"/>
        </w:rPr>
        <w:t>Task 5 - Contemporary Technology Poster</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9</w:t>
      </w:r>
    </w:p>
    <w:p w14:paraId="3CCD5D45" w14:textId="3DACE2B0" w:rsidR="00815EA4" w:rsidRPr="00B223C6" w:rsidRDefault="00815EA4" w:rsidP="00B223C6">
      <w:pPr>
        <w:spacing w:line="360" w:lineRule="auto"/>
        <w:rPr>
          <w:rFonts w:ascii="Arial" w:hAnsi="Arial" w:cs="Arial"/>
        </w:rPr>
      </w:pPr>
      <w:r w:rsidRPr="00B223C6">
        <w:rPr>
          <w:rFonts w:ascii="Arial" w:hAnsi="Arial" w:cs="Arial"/>
        </w:rPr>
        <w:t>Task 6 – Podcast</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10</w:t>
      </w:r>
    </w:p>
    <w:p w14:paraId="2D80067F" w14:textId="75A08BAE" w:rsidR="00815EA4" w:rsidRPr="00B223C6" w:rsidRDefault="00815EA4" w:rsidP="00B223C6">
      <w:pPr>
        <w:spacing w:line="360" w:lineRule="auto"/>
        <w:rPr>
          <w:rFonts w:ascii="Arial" w:hAnsi="Arial" w:cs="Arial"/>
        </w:rPr>
      </w:pPr>
      <w:r w:rsidRPr="00B223C6">
        <w:rPr>
          <w:rFonts w:ascii="Arial" w:hAnsi="Arial" w:cs="Arial"/>
        </w:rPr>
        <w:t>Task 7 - NHS Leadership Framework Analysis</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11</w:t>
      </w:r>
    </w:p>
    <w:p w14:paraId="2385F53A" w14:textId="1D0E8594" w:rsidR="00815EA4" w:rsidRPr="00B223C6" w:rsidRDefault="00815EA4" w:rsidP="00B223C6">
      <w:pPr>
        <w:spacing w:line="360" w:lineRule="auto"/>
        <w:rPr>
          <w:rFonts w:ascii="Arial" w:hAnsi="Arial" w:cs="Arial"/>
        </w:rPr>
      </w:pPr>
      <w:r w:rsidRPr="00B223C6">
        <w:rPr>
          <w:rFonts w:ascii="Arial" w:hAnsi="Arial" w:cs="Arial"/>
        </w:rPr>
        <w:t>Task 8 - Self-Reflection Journal Entry</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Page </w:t>
      </w:r>
      <w:r w:rsidR="00B223C6" w:rsidRPr="00B223C6">
        <w:rPr>
          <w:rFonts w:ascii="Arial" w:hAnsi="Arial" w:cs="Arial"/>
        </w:rPr>
        <w:t>12</w:t>
      </w:r>
    </w:p>
    <w:p w14:paraId="651D89A9" w14:textId="0D90B8DF" w:rsidR="00815EA4" w:rsidRPr="00B223C6" w:rsidRDefault="00815EA4" w:rsidP="00B223C6">
      <w:pPr>
        <w:spacing w:line="360" w:lineRule="auto"/>
        <w:rPr>
          <w:rFonts w:ascii="Arial" w:hAnsi="Arial" w:cs="Arial"/>
        </w:rPr>
      </w:pPr>
      <w:r w:rsidRPr="00B223C6">
        <w:rPr>
          <w:rFonts w:ascii="Arial" w:hAnsi="Arial" w:cs="Arial"/>
        </w:rPr>
        <w:t xml:space="preserve">Reference list </w:t>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r>
      <w:r w:rsidRPr="00B223C6">
        <w:rPr>
          <w:rFonts w:ascii="Arial" w:hAnsi="Arial" w:cs="Arial"/>
        </w:rPr>
        <w:tab/>
        <w:t xml:space="preserve">        Page </w:t>
      </w:r>
      <w:r w:rsidR="00B223C6" w:rsidRPr="00B223C6">
        <w:rPr>
          <w:rFonts w:ascii="Arial" w:hAnsi="Arial" w:cs="Arial"/>
        </w:rPr>
        <w:t>13</w:t>
      </w:r>
    </w:p>
    <w:p w14:paraId="5164921C" w14:textId="77777777" w:rsidR="00815EA4" w:rsidRPr="00B223C6" w:rsidRDefault="00815EA4" w:rsidP="00B223C6">
      <w:pPr>
        <w:spacing w:line="360" w:lineRule="auto"/>
        <w:rPr>
          <w:rFonts w:ascii="Arial" w:hAnsi="Arial" w:cs="Arial"/>
        </w:rPr>
      </w:pPr>
    </w:p>
    <w:p w14:paraId="0DD5A21E" w14:textId="77777777" w:rsidR="00815EA4" w:rsidRPr="00B223C6" w:rsidRDefault="00815EA4" w:rsidP="00B223C6">
      <w:pPr>
        <w:spacing w:line="360" w:lineRule="auto"/>
        <w:rPr>
          <w:rFonts w:ascii="Arial" w:hAnsi="Arial" w:cs="Arial"/>
        </w:rPr>
      </w:pPr>
    </w:p>
    <w:p w14:paraId="73B492AB" w14:textId="77777777" w:rsidR="00815EA4" w:rsidRPr="00B223C6" w:rsidRDefault="00815EA4" w:rsidP="00B223C6">
      <w:pPr>
        <w:spacing w:line="360" w:lineRule="auto"/>
        <w:rPr>
          <w:rFonts w:ascii="Arial" w:hAnsi="Arial" w:cs="Arial"/>
        </w:rPr>
      </w:pPr>
    </w:p>
    <w:p w14:paraId="4B71D850" w14:textId="77777777" w:rsidR="00815EA4" w:rsidRPr="00B223C6" w:rsidRDefault="00815EA4" w:rsidP="00B223C6">
      <w:pPr>
        <w:spacing w:line="360" w:lineRule="auto"/>
        <w:rPr>
          <w:rFonts w:ascii="Arial" w:hAnsi="Arial" w:cs="Arial"/>
        </w:rPr>
      </w:pPr>
    </w:p>
    <w:p w14:paraId="164C2924" w14:textId="77777777" w:rsidR="00815EA4" w:rsidRPr="00B223C6" w:rsidRDefault="00815EA4" w:rsidP="00B223C6">
      <w:pPr>
        <w:spacing w:line="360" w:lineRule="auto"/>
        <w:rPr>
          <w:rFonts w:ascii="Arial" w:hAnsi="Arial" w:cs="Arial"/>
        </w:rPr>
      </w:pPr>
    </w:p>
    <w:p w14:paraId="75612AB8" w14:textId="77777777" w:rsidR="00815EA4" w:rsidRPr="00B223C6" w:rsidRDefault="00815EA4" w:rsidP="00B223C6">
      <w:pPr>
        <w:spacing w:line="360" w:lineRule="auto"/>
        <w:rPr>
          <w:rFonts w:ascii="Arial" w:hAnsi="Arial" w:cs="Arial"/>
        </w:rPr>
      </w:pPr>
    </w:p>
    <w:p w14:paraId="36AE3B48" w14:textId="77777777" w:rsidR="00815EA4" w:rsidRPr="00B223C6" w:rsidRDefault="00815EA4" w:rsidP="00B223C6">
      <w:pPr>
        <w:spacing w:line="360" w:lineRule="auto"/>
        <w:rPr>
          <w:rFonts w:ascii="Arial" w:hAnsi="Arial" w:cs="Arial"/>
        </w:rPr>
      </w:pPr>
    </w:p>
    <w:p w14:paraId="088D86E0" w14:textId="77777777" w:rsidR="00815EA4" w:rsidRPr="00B223C6" w:rsidRDefault="00815EA4" w:rsidP="00B223C6">
      <w:pPr>
        <w:spacing w:line="360" w:lineRule="auto"/>
        <w:rPr>
          <w:rFonts w:ascii="Arial" w:hAnsi="Arial" w:cs="Arial"/>
        </w:rPr>
      </w:pPr>
    </w:p>
    <w:p w14:paraId="7467DCEF" w14:textId="77777777" w:rsidR="007515BD" w:rsidRPr="00B223C6" w:rsidRDefault="007515BD" w:rsidP="00B223C6">
      <w:pPr>
        <w:spacing w:line="360" w:lineRule="auto"/>
        <w:rPr>
          <w:rFonts w:ascii="Arial" w:hAnsi="Arial" w:cs="Arial"/>
        </w:rPr>
      </w:pPr>
    </w:p>
    <w:p w14:paraId="6DEAB3C6" w14:textId="77777777" w:rsidR="007515BD" w:rsidRPr="00B223C6" w:rsidRDefault="007515BD" w:rsidP="00B223C6">
      <w:pPr>
        <w:spacing w:line="360" w:lineRule="auto"/>
        <w:rPr>
          <w:rFonts w:ascii="Arial" w:hAnsi="Arial" w:cs="Arial"/>
        </w:rPr>
      </w:pPr>
    </w:p>
    <w:p w14:paraId="703D0906" w14:textId="77777777" w:rsidR="007515BD" w:rsidRPr="00B223C6" w:rsidRDefault="007515BD" w:rsidP="00B223C6">
      <w:pPr>
        <w:spacing w:line="360" w:lineRule="auto"/>
        <w:rPr>
          <w:rFonts w:ascii="Arial" w:hAnsi="Arial" w:cs="Arial"/>
        </w:rPr>
      </w:pPr>
    </w:p>
    <w:p w14:paraId="6378DBF8" w14:textId="77777777" w:rsidR="007515BD" w:rsidRPr="00B223C6" w:rsidRDefault="007515BD" w:rsidP="00B223C6">
      <w:pPr>
        <w:spacing w:line="360" w:lineRule="auto"/>
        <w:rPr>
          <w:rFonts w:ascii="Arial" w:hAnsi="Arial" w:cs="Arial"/>
        </w:rPr>
      </w:pPr>
    </w:p>
    <w:p w14:paraId="22B99CFB" w14:textId="77777777" w:rsidR="007515BD" w:rsidRPr="00B223C6" w:rsidRDefault="007515BD" w:rsidP="00B223C6">
      <w:pPr>
        <w:spacing w:line="360" w:lineRule="auto"/>
        <w:rPr>
          <w:rFonts w:ascii="Arial" w:hAnsi="Arial" w:cs="Arial"/>
        </w:rPr>
      </w:pPr>
    </w:p>
    <w:p w14:paraId="06850258" w14:textId="77777777" w:rsidR="00815EA4" w:rsidRPr="00B223C6" w:rsidRDefault="00815EA4" w:rsidP="00B223C6">
      <w:pPr>
        <w:spacing w:line="360" w:lineRule="auto"/>
        <w:rPr>
          <w:rFonts w:ascii="Arial" w:hAnsi="Arial" w:cs="Arial"/>
        </w:rPr>
      </w:pPr>
    </w:p>
    <w:p w14:paraId="3085F358" w14:textId="77777777" w:rsidR="00815EA4" w:rsidRPr="00B223C6" w:rsidRDefault="00815EA4" w:rsidP="00B223C6">
      <w:pPr>
        <w:spacing w:line="360" w:lineRule="auto"/>
        <w:rPr>
          <w:rFonts w:ascii="Arial" w:hAnsi="Arial" w:cs="Arial"/>
        </w:rPr>
      </w:pPr>
    </w:p>
    <w:p w14:paraId="5F257D4D" w14:textId="77777777" w:rsidR="007515BD" w:rsidRPr="00B223C6" w:rsidRDefault="007515BD" w:rsidP="00B223C6">
      <w:pPr>
        <w:spacing w:line="360" w:lineRule="auto"/>
        <w:rPr>
          <w:rFonts w:ascii="Arial" w:hAnsi="Arial" w:cs="Arial"/>
        </w:rPr>
      </w:pPr>
    </w:p>
    <w:p w14:paraId="06C63E57" w14:textId="7E523152" w:rsidR="00B223C6" w:rsidRPr="00B223C6" w:rsidRDefault="00B223C6" w:rsidP="00B223C6">
      <w:pPr>
        <w:spacing w:line="360" w:lineRule="auto"/>
        <w:rPr>
          <w:rFonts w:ascii="Arial" w:hAnsi="Arial" w:cs="Arial"/>
          <w:b/>
          <w:bCs/>
        </w:rPr>
      </w:pPr>
      <w:r w:rsidRPr="00B223C6">
        <w:rPr>
          <w:rFonts w:ascii="Arial" w:hAnsi="Arial" w:cs="Arial"/>
          <w:noProof/>
        </w:rPr>
        <w:lastRenderedPageBreak/>
        <w:drawing>
          <wp:anchor distT="0" distB="0" distL="114300" distR="114300" simplePos="0" relativeHeight="251601920" behindDoc="0" locked="0" layoutInCell="1" allowOverlap="1" wp14:anchorId="53A2BCAD" wp14:editId="61EE58E6">
            <wp:simplePos x="0" y="0"/>
            <wp:positionH relativeFrom="column">
              <wp:posOffset>2076450</wp:posOffset>
            </wp:positionH>
            <wp:positionV relativeFrom="paragraph">
              <wp:posOffset>266700</wp:posOffset>
            </wp:positionV>
            <wp:extent cx="1400175" cy="314325"/>
            <wp:effectExtent l="0" t="0" r="9525" b="9525"/>
            <wp:wrapSquare wrapText="bothSides"/>
            <wp:docPr id="1853064558" name="Picture 1" descr="Rectangle: Rounded Corners 3,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ctangle: Rounded Corners 3, Text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00175" cy="314325"/>
                    </a:xfrm>
                    <a:prstGeom prst="rect">
                      <a:avLst/>
                    </a:prstGeom>
                    <a:noFill/>
                    <a:ln>
                      <a:noFill/>
                    </a:ln>
                  </pic:spPr>
                </pic:pic>
              </a:graphicData>
            </a:graphic>
            <wp14:sizeRelH relativeFrom="page">
              <wp14:pctWidth>0</wp14:pctWidth>
            </wp14:sizeRelH>
            <wp14:sizeRelV relativeFrom="page">
              <wp14:pctHeight>0</wp14:pctHeight>
            </wp14:sizeRelV>
          </wp:anchor>
        </w:drawing>
      </w:r>
      <w:r w:rsidR="00CF0252" w:rsidRPr="00B223C6">
        <w:rPr>
          <w:rFonts w:ascii="Arial" w:hAnsi="Arial" w:cs="Arial"/>
          <w:b/>
          <w:bCs/>
        </w:rPr>
        <w:t xml:space="preserve">Task- 1 Concept map </w:t>
      </w:r>
    </w:p>
    <w:p w14:paraId="43C69B2D" w14:textId="20438F61" w:rsidR="001D289E" w:rsidRPr="00B223C6" w:rsidRDefault="001D289E" w:rsidP="00B223C6">
      <w:pPr>
        <w:spacing w:line="360" w:lineRule="auto"/>
        <w:rPr>
          <w:rFonts w:ascii="Arial" w:hAnsi="Arial" w:cs="Arial"/>
          <w:b/>
          <w:bCs/>
        </w:rPr>
      </w:pPr>
      <w:r w:rsidRPr="00B223C6">
        <w:rPr>
          <w:rFonts w:ascii="Arial" w:hAnsi="Arial" w:cs="Arial"/>
          <w:b/>
          <w:bCs/>
          <w:noProof/>
        </w:rPr>
        <w:drawing>
          <wp:anchor distT="0" distB="0" distL="114300" distR="114300" simplePos="0" relativeHeight="251597824" behindDoc="0" locked="0" layoutInCell="1" allowOverlap="1" wp14:anchorId="135644F1" wp14:editId="41735ECD">
            <wp:simplePos x="0" y="0"/>
            <wp:positionH relativeFrom="column">
              <wp:posOffset>1095375</wp:posOffset>
            </wp:positionH>
            <wp:positionV relativeFrom="paragraph">
              <wp:posOffset>271145</wp:posOffset>
            </wp:positionV>
            <wp:extent cx="121920" cy="289560"/>
            <wp:effectExtent l="0" t="0" r="0" b="0"/>
            <wp:wrapSquare wrapText="bothSides"/>
            <wp:docPr id="118222119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 cy="289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23C6">
        <w:rPr>
          <w:rFonts w:ascii="Arial" w:hAnsi="Arial" w:cs="Arial"/>
          <w:b/>
          <w:bCs/>
          <w:noProof/>
        </w:rPr>
        <w:drawing>
          <wp:anchor distT="0" distB="0" distL="114300" distR="114300" simplePos="0" relativeHeight="251697152" behindDoc="0" locked="0" layoutInCell="1" allowOverlap="1" wp14:anchorId="07F6F59B" wp14:editId="33C77573">
            <wp:simplePos x="0" y="0"/>
            <wp:positionH relativeFrom="column">
              <wp:posOffset>4019550</wp:posOffset>
            </wp:positionH>
            <wp:positionV relativeFrom="paragraph">
              <wp:posOffset>206375</wp:posOffset>
            </wp:positionV>
            <wp:extent cx="121920" cy="289560"/>
            <wp:effectExtent l="0" t="0" r="0" b="0"/>
            <wp:wrapNone/>
            <wp:docPr id="102959618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 cy="289560"/>
                    </a:xfrm>
                    <a:prstGeom prst="rect">
                      <a:avLst/>
                    </a:prstGeom>
                    <a:noFill/>
                    <a:ln>
                      <a:noFill/>
                    </a:ln>
                  </pic:spPr>
                </pic:pic>
              </a:graphicData>
            </a:graphic>
          </wp:anchor>
        </w:drawing>
      </w:r>
      <w:r w:rsidRPr="00B223C6">
        <w:rPr>
          <w:rFonts w:ascii="Arial" w:hAnsi="Arial" w:cs="Arial"/>
          <w:b/>
          <w:bCs/>
          <w:noProof/>
        </w:rPr>
        <w:drawing>
          <wp:anchor distT="0" distB="0" distL="114300" distR="114300" simplePos="0" relativeHeight="251683840" behindDoc="0" locked="0" layoutInCell="1" allowOverlap="1" wp14:anchorId="133C362C" wp14:editId="7149C971">
            <wp:simplePos x="0" y="0"/>
            <wp:positionH relativeFrom="column">
              <wp:posOffset>3562350</wp:posOffset>
            </wp:positionH>
            <wp:positionV relativeFrom="paragraph">
              <wp:posOffset>562610</wp:posOffset>
            </wp:positionV>
            <wp:extent cx="1257300" cy="1645920"/>
            <wp:effectExtent l="0" t="0" r="0" b="0"/>
            <wp:wrapThrough wrapText="bothSides">
              <wp:wrapPolygon edited="0">
                <wp:start x="982" y="0"/>
                <wp:lineTo x="0" y="750"/>
                <wp:lineTo x="0" y="20000"/>
                <wp:lineTo x="1636" y="21250"/>
                <wp:lineTo x="1964" y="21250"/>
                <wp:lineTo x="18655" y="21250"/>
                <wp:lineTo x="18982" y="21250"/>
                <wp:lineTo x="21273" y="20250"/>
                <wp:lineTo x="21273" y="1250"/>
                <wp:lineTo x="19964" y="0"/>
                <wp:lineTo x="982" y="0"/>
              </wp:wrapPolygon>
            </wp:wrapThrough>
            <wp:docPr id="754316411" name="Picture 19" descr="Rectangle: Rounded Corners 3,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Rectangle: Rounded Corners 3, Textbo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57300" cy="1645920"/>
                    </a:xfrm>
                    <a:prstGeom prst="rect">
                      <a:avLst/>
                    </a:prstGeom>
                    <a:noFill/>
                    <a:ln>
                      <a:noFill/>
                    </a:ln>
                  </pic:spPr>
                </pic:pic>
              </a:graphicData>
            </a:graphic>
          </wp:anchor>
        </w:drawing>
      </w:r>
      <w:r w:rsidRPr="00B223C6">
        <w:rPr>
          <w:rFonts w:ascii="Arial" w:hAnsi="Arial" w:cs="Arial"/>
          <w:b/>
          <w:bCs/>
          <w:noProof/>
        </w:rPr>
        <w:drawing>
          <wp:anchor distT="0" distB="0" distL="114300" distR="114300" simplePos="0" relativeHeight="251634688" behindDoc="0" locked="0" layoutInCell="1" allowOverlap="1" wp14:anchorId="47F453DC" wp14:editId="638A96A4">
            <wp:simplePos x="0" y="0"/>
            <wp:positionH relativeFrom="column">
              <wp:posOffset>2686050</wp:posOffset>
            </wp:positionH>
            <wp:positionV relativeFrom="paragraph">
              <wp:posOffset>301625</wp:posOffset>
            </wp:positionV>
            <wp:extent cx="121920" cy="289560"/>
            <wp:effectExtent l="0" t="0" r="0" b="0"/>
            <wp:wrapThrough wrapText="bothSides">
              <wp:wrapPolygon edited="0">
                <wp:start x="0" y="0"/>
                <wp:lineTo x="0" y="18474"/>
                <wp:lineTo x="16875" y="18474"/>
                <wp:lineTo x="16875" y="0"/>
                <wp:lineTo x="0" y="0"/>
              </wp:wrapPolygon>
            </wp:wrapThrough>
            <wp:docPr id="66204095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 cy="289560"/>
                    </a:xfrm>
                    <a:prstGeom prst="rect">
                      <a:avLst/>
                    </a:prstGeom>
                    <a:noFill/>
                    <a:ln>
                      <a:noFill/>
                    </a:ln>
                  </pic:spPr>
                </pic:pic>
              </a:graphicData>
            </a:graphic>
          </wp:anchor>
        </w:drawing>
      </w:r>
    </w:p>
    <w:p w14:paraId="1DD1EB72" w14:textId="5C4B997D" w:rsidR="001D289E" w:rsidRPr="00B223C6" w:rsidRDefault="001D289E" w:rsidP="00B223C6">
      <w:pPr>
        <w:spacing w:line="360" w:lineRule="auto"/>
        <w:rPr>
          <w:rFonts w:ascii="Arial" w:hAnsi="Arial" w:cs="Arial"/>
          <w:b/>
          <w:bCs/>
        </w:rPr>
      </w:pPr>
      <w:r w:rsidRPr="00B223C6">
        <w:rPr>
          <w:rFonts w:ascii="Arial" w:hAnsi="Arial" w:cs="Arial"/>
          <w:b/>
          <w:bCs/>
          <w:noProof/>
        </w:rPr>
        <w:drawing>
          <wp:anchor distT="0" distB="0" distL="114300" distR="114300" simplePos="0" relativeHeight="251620352" behindDoc="0" locked="0" layoutInCell="1" allowOverlap="1" wp14:anchorId="43379FA5" wp14:editId="22F0BB1F">
            <wp:simplePos x="0" y="0"/>
            <wp:positionH relativeFrom="column">
              <wp:posOffset>600075</wp:posOffset>
            </wp:positionH>
            <wp:positionV relativeFrom="paragraph">
              <wp:posOffset>265430</wp:posOffset>
            </wp:positionV>
            <wp:extent cx="1257300" cy="1645920"/>
            <wp:effectExtent l="0" t="0" r="0" b="0"/>
            <wp:wrapThrough wrapText="bothSides">
              <wp:wrapPolygon edited="0">
                <wp:start x="982" y="0"/>
                <wp:lineTo x="0" y="750"/>
                <wp:lineTo x="0" y="20000"/>
                <wp:lineTo x="1636" y="21250"/>
                <wp:lineTo x="1964" y="21250"/>
                <wp:lineTo x="18655" y="21250"/>
                <wp:lineTo x="18982" y="21250"/>
                <wp:lineTo x="21273" y="20250"/>
                <wp:lineTo x="21273" y="1250"/>
                <wp:lineTo x="19964" y="0"/>
                <wp:lineTo x="982" y="0"/>
              </wp:wrapPolygon>
            </wp:wrapThrough>
            <wp:docPr id="2040210926" name="Picture 22" descr="Rectangle: Rounded Corners 3,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Rectangle: Rounded Corners 3, Textbo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57300" cy="1645920"/>
                    </a:xfrm>
                    <a:prstGeom prst="rect">
                      <a:avLst/>
                    </a:prstGeom>
                    <a:noFill/>
                    <a:ln>
                      <a:noFill/>
                    </a:ln>
                  </pic:spPr>
                </pic:pic>
              </a:graphicData>
            </a:graphic>
          </wp:anchor>
        </w:drawing>
      </w:r>
      <w:r w:rsidRPr="00B223C6">
        <w:rPr>
          <w:rFonts w:ascii="Arial" w:hAnsi="Arial" w:cs="Arial"/>
          <w:b/>
          <w:bCs/>
          <w:noProof/>
        </w:rPr>
        <w:drawing>
          <wp:anchor distT="0" distB="0" distL="114300" distR="114300" simplePos="0" relativeHeight="251651072" behindDoc="0" locked="0" layoutInCell="1" allowOverlap="1" wp14:anchorId="0341ED60" wp14:editId="0D7FCFF0">
            <wp:simplePos x="0" y="0"/>
            <wp:positionH relativeFrom="column">
              <wp:posOffset>2162175</wp:posOffset>
            </wp:positionH>
            <wp:positionV relativeFrom="paragraph">
              <wp:posOffset>219710</wp:posOffset>
            </wp:positionV>
            <wp:extent cx="1257300" cy="1645920"/>
            <wp:effectExtent l="0" t="0" r="0" b="0"/>
            <wp:wrapThrough wrapText="bothSides">
              <wp:wrapPolygon edited="0">
                <wp:start x="982" y="0"/>
                <wp:lineTo x="0" y="750"/>
                <wp:lineTo x="0" y="20000"/>
                <wp:lineTo x="1636" y="21250"/>
                <wp:lineTo x="1964" y="21250"/>
                <wp:lineTo x="18655" y="21250"/>
                <wp:lineTo x="18982" y="21250"/>
                <wp:lineTo x="21273" y="20250"/>
                <wp:lineTo x="21273" y="1250"/>
                <wp:lineTo x="19964" y="0"/>
                <wp:lineTo x="982" y="0"/>
              </wp:wrapPolygon>
            </wp:wrapThrough>
            <wp:docPr id="1961152128" name="Picture 20" descr="Rectangle: Rounded Corners 3,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Rectangle: Rounded Corners 3, Textbo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57300" cy="1645920"/>
                    </a:xfrm>
                    <a:prstGeom prst="rect">
                      <a:avLst/>
                    </a:prstGeom>
                    <a:noFill/>
                    <a:ln>
                      <a:noFill/>
                    </a:ln>
                  </pic:spPr>
                </pic:pic>
              </a:graphicData>
            </a:graphic>
          </wp:anchor>
        </w:drawing>
      </w:r>
    </w:p>
    <w:p w14:paraId="1B967544" w14:textId="148C0FEC" w:rsidR="001D289E" w:rsidRPr="00B223C6" w:rsidRDefault="001D289E" w:rsidP="00B223C6">
      <w:pPr>
        <w:spacing w:line="360" w:lineRule="auto"/>
        <w:rPr>
          <w:rFonts w:ascii="Arial" w:hAnsi="Arial" w:cs="Arial"/>
          <w:b/>
          <w:bCs/>
        </w:rPr>
      </w:pPr>
    </w:p>
    <w:p w14:paraId="65964FA4" w14:textId="6E7FB16A" w:rsidR="001D289E" w:rsidRPr="00B223C6" w:rsidRDefault="001D289E" w:rsidP="00B223C6">
      <w:pPr>
        <w:spacing w:line="360" w:lineRule="auto"/>
        <w:rPr>
          <w:rFonts w:ascii="Arial" w:hAnsi="Arial" w:cs="Arial"/>
          <w:b/>
          <w:bCs/>
        </w:rPr>
      </w:pPr>
    </w:p>
    <w:p w14:paraId="36340CC3" w14:textId="5D81BCE8" w:rsidR="001D289E" w:rsidRPr="00B223C6" w:rsidRDefault="001D289E" w:rsidP="00B223C6">
      <w:pPr>
        <w:spacing w:line="360" w:lineRule="auto"/>
        <w:rPr>
          <w:rFonts w:ascii="Arial" w:hAnsi="Arial" w:cs="Arial"/>
          <w:b/>
          <w:bCs/>
        </w:rPr>
      </w:pPr>
    </w:p>
    <w:p w14:paraId="279B5D79" w14:textId="77777777" w:rsidR="001D289E" w:rsidRPr="00B223C6" w:rsidRDefault="001D289E" w:rsidP="00B223C6">
      <w:pPr>
        <w:spacing w:line="360" w:lineRule="auto"/>
        <w:rPr>
          <w:rFonts w:ascii="Arial" w:hAnsi="Arial" w:cs="Arial"/>
          <w:b/>
          <w:bCs/>
        </w:rPr>
      </w:pPr>
    </w:p>
    <w:p w14:paraId="2F9D9526" w14:textId="04671E07" w:rsidR="001D289E" w:rsidRPr="00B223C6" w:rsidRDefault="001D289E" w:rsidP="00B223C6">
      <w:pPr>
        <w:spacing w:line="360" w:lineRule="auto"/>
        <w:rPr>
          <w:rFonts w:ascii="Arial" w:hAnsi="Arial" w:cs="Arial"/>
          <w:b/>
          <w:bCs/>
        </w:rPr>
      </w:pPr>
      <w:r w:rsidRPr="00B223C6">
        <w:rPr>
          <w:rFonts w:ascii="Arial" w:hAnsi="Arial" w:cs="Arial"/>
          <w:b/>
          <w:bCs/>
          <w:noProof/>
        </w:rPr>
        <w:drawing>
          <wp:anchor distT="0" distB="0" distL="114300" distR="114300" simplePos="0" relativeHeight="251738112" behindDoc="0" locked="0" layoutInCell="1" allowOverlap="1" wp14:anchorId="02C48D94" wp14:editId="37075DEE">
            <wp:simplePos x="0" y="0"/>
            <wp:positionH relativeFrom="margin">
              <wp:posOffset>2713355</wp:posOffset>
            </wp:positionH>
            <wp:positionV relativeFrom="paragraph">
              <wp:posOffset>217805</wp:posOffset>
            </wp:positionV>
            <wp:extent cx="121920" cy="289560"/>
            <wp:effectExtent l="0" t="0" r="0" b="0"/>
            <wp:wrapSquare wrapText="bothSides"/>
            <wp:docPr id="45908846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 cy="289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70D095" w14:textId="451D7CE0" w:rsidR="001D289E" w:rsidRPr="00B223C6" w:rsidRDefault="001D289E" w:rsidP="00B223C6">
      <w:pPr>
        <w:spacing w:line="360" w:lineRule="auto"/>
        <w:rPr>
          <w:rFonts w:ascii="Arial" w:hAnsi="Arial" w:cs="Arial"/>
        </w:rPr>
      </w:pPr>
      <w:r w:rsidRPr="00B223C6">
        <w:rPr>
          <w:rFonts w:ascii="Arial" w:hAnsi="Arial" w:cs="Arial"/>
          <w:b/>
          <w:bCs/>
          <w:noProof/>
        </w:rPr>
        <w:drawing>
          <wp:anchor distT="0" distB="0" distL="114300" distR="114300" simplePos="0" relativeHeight="251712512" behindDoc="0" locked="0" layoutInCell="1" allowOverlap="1" wp14:anchorId="2D61B830" wp14:editId="0A682258">
            <wp:simplePos x="0" y="0"/>
            <wp:positionH relativeFrom="margin">
              <wp:posOffset>2056130</wp:posOffset>
            </wp:positionH>
            <wp:positionV relativeFrom="paragraph">
              <wp:posOffset>166370</wp:posOffset>
            </wp:positionV>
            <wp:extent cx="1402080" cy="312420"/>
            <wp:effectExtent l="0" t="0" r="7620" b="0"/>
            <wp:wrapSquare wrapText="bothSides"/>
            <wp:docPr id="911870529" name="Picture 15" descr="Rectangle: Rounded Corners 3,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Rectangle: Rounded Corners 3, Textbox"/>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02080" cy="312420"/>
                    </a:xfrm>
                    <a:prstGeom prst="rect">
                      <a:avLst/>
                    </a:prstGeom>
                    <a:noFill/>
                    <a:ln>
                      <a:noFill/>
                    </a:ln>
                  </pic:spPr>
                </pic:pic>
              </a:graphicData>
            </a:graphic>
          </wp:anchor>
        </w:drawing>
      </w:r>
    </w:p>
    <w:p w14:paraId="68D6A6C7" w14:textId="1CFA8F1C" w:rsidR="001D289E" w:rsidRPr="00B223C6" w:rsidRDefault="00B223C6" w:rsidP="00B223C6">
      <w:pPr>
        <w:spacing w:line="360" w:lineRule="auto"/>
        <w:rPr>
          <w:rFonts w:ascii="Arial" w:hAnsi="Arial" w:cs="Arial"/>
        </w:rPr>
      </w:pPr>
      <w:r w:rsidRPr="00B223C6">
        <w:rPr>
          <w:rFonts w:ascii="Arial" w:hAnsi="Arial" w:cs="Arial"/>
          <w:b/>
          <w:bCs/>
          <w:noProof/>
        </w:rPr>
        <w:drawing>
          <wp:anchor distT="0" distB="0" distL="114300" distR="114300" simplePos="0" relativeHeight="251670528" behindDoc="0" locked="0" layoutInCell="1" allowOverlap="1" wp14:anchorId="2A19731C" wp14:editId="258E4581">
            <wp:simplePos x="0" y="0"/>
            <wp:positionH relativeFrom="column">
              <wp:posOffset>2716530</wp:posOffset>
            </wp:positionH>
            <wp:positionV relativeFrom="paragraph">
              <wp:posOffset>219710</wp:posOffset>
            </wp:positionV>
            <wp:extent cx="121920" cy="289560"/>
            <wp:effectExtent l="0" t="0" r="0" b="0"/>
            <wp:wrapSquare wrapText="bothSides"/>
            <wp:docPr id="13011006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1920" cy="289560"/>
                    </a:xfrm>
                    <a:prstGeom prst="rect">
                      <a:avLst/>
                    </a:prstGeom>
                    <a:noFill/>
                    <a:ln>
                      <a:noFill/>
                    </a:ln>
                  </pic:spPr>
                </pic:pic>
              </a:graphicData>
            </a:graphic>
          </wp:anchor>
        </w:drawing>
      </w:r>
    </w:p>
    <w:p w14:paraId="6A6117D7" w14:textId="7EC9B04C" w:rsidR="001D289E" w:rsidRPr="00B223C6" w:rsidRDefault="00B223C6" w:rsidP="00B223C6">
      <w:pPr>
        <w:spacing w:line="360" w:lineRule="auto"/>
        <w:rPr>
          <w:rFonts w:ascii="Arial" w:hAnsi="Arial" w:cs="Arial"/>
        </w:rPr>
      </w:pPr>
      <w:r w:rsidRPr="00B223C6">
        <w:rPr>
          <w:rFonts w:ascii="Arial" w:hAnsi="Arial" w:cs="Arial"/>
          <w:b/>
          <w:bCs/>
          <w:noProof/>
        </w:rPr>
        <w:drawing>
          <wp:anchor distT="0" distB="0" distL="114300" distR="114300" simplePos="0" relativeHeight="251732992" behindDoc="1" locked="0" layoutInCell="1" allowOverlap="1" wp14:anchorId="2838E798" wp14:editId="699466B5">
            <wp:simplePos x="0" y="0"/>
            <wp:positionH relativeFrom="margin">
              <wp:posOffset>1789430</wp:posOffset>
            </wp:positionH>
            <wp:positionV relativeFrom="paragraph">
              <wp:posOffset>154940</wp:posOffset>
            </wp:positionV>
            <wp:extent cx="1973580" cy="769620"/>
            <wp:effectExtent l="0" t="0" r="7620" b="0"/>
            <wp:wrapSquare wrapText="bothSides"/>
            <wp:docPr id="558690631" name="Picture 17" descr="Rectangle: Rounded Corners 3,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Rectangle: Rounded Corners 3, Textbo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73580" cy="769620"/>
                    </a:xfrm>
                    <a:prstGeom prst="rect">
                      <a:avLst/>
                    </a:prstGeom>
                    <a:noFill/>
                    <a:ln>
                      <a:noFill/>
                    </a:ln>
                  </pic:spPr>
                </pic:pic>
              </a:graphicData>
            </a:graphic>
          </wp:anchor>
        </w:drawing>
      </w:r>
    </w:p>
    <w:p w14:paraId="39D32729" w14:textId="77777777" w:rsidR="00B223C6" w:rsidRPr="00B223C6" w:rsidRDefault="00B223C6" w:rsidP="00B223C6">
      <w:pPr>
        <w:spacing w:line="360" w:lineRule="auto"/>
        <w:rPr>
          <w:rFonts w:ascii="Arial" w:hAnsi="Arial" w:cs="Arial"/>
        </w:rPr>
      </w:pPr>
    </w:p>
    <w:p w14:paraId="7B5BEEC4" w14:textId="3E9BE840" w:rsidR="001D289E" w:rsidRPr="00B223C6" w:rsidRDefault="001D289E" w:rsidP="00B223C6">
      <w:pPr>
        <w:spacing w:line="360" w:lineRule="auto"/>
        <w:rPr>
          <w:rFonts w:ascii="Arial" w:hAnsi="Arial" w:cs="Arial"/>
        </w:rPr>
      </w:pPr>
    </w:p>
    <w:p w14:paraId="5734237F" w14:textId="126D1BA1" w:rsidR="00CF0252" w:rsidRPr="00B223C6" w:rsidRDefault="00CF0252" w:rsidP="00B223C6">
      <w:pPr>
        <w:spacing w:line="360" w:lineRule="auto"/>
        <w:rPr>
          <w:rFonts w:ascii="Arial" w:hAnsi="Arial" w:cs="Arial"/>
        </w:rPr>
      </w:pPr>
      <w:r w:rsidRPr="00B223C6">
        <w:rPr>
          <w:rFonts w:ascii="Arial" w:hAnsi="Arial" w:cs="Arial"/>
        </w:rPr>
        <w:t xml:space="preserve">Creativity is a key driver of innovation within health and social care, allowing professionals to design effective, person-centred approaches that meet the diverse needs of service users. According to West </w:t>
      </w:r>
      <w:r w:rsidRPr="00B223C6">
        <w:rPr>
          <w:rFonts w:ascii="Arial" w:hAnsi="Arial" w:cs="Arial"/>
          <w:i/>
          <w:iCs/>
        </w:rPr>
        <w:t>et al.,</w:t>
      </w:r>
      <w:r w:rsidRPr="00B223C6">
        <w:rPr>
          <w:rFonts w:ascii="Arial" w:hAnsi="Arial" w:cs="Arial"/>
        </w:rPr>
        <w:t xml:space="preserve"> (2017), creative thinking fosters collaboration, adaptability and the development of solutions that enhance care quality. The World Health Organisation, (2020) supports this by recognising creativity as an essential element in building responsive and sustainable healthcare systems. Engaging service users through creative co-design ensures that services are not only relevant but also inclusive and meaningful (Bate and Robert, 2018).</w:t>
      </w:r>
    </w:p>
    <w:p w14:paraId="0642B1DB" w14:textId="5E8EAFBC" w:rsidR="00CF0252" w:rsidRPr="00B223C6" w:rsidRDefault="00CF0252" w:rsidP="00B223C6">
      <w:pPr>
        <w:spacing w:line="360" w:lineRule="auto"/>
        <w:rPr>
          <w:rFonts w:ascii="Arial" w:hAnsi="Arial" w:cs="Arial"/>
        </w:rPr>
      </w:pPr>
      <w:r w:rsidRPr="00B223C6">
        <w:rPr>
          <w:rFonts w:ascii="Arial" w:hAnsi="Arial" w:cs="Arial"/>
        </w:rPr>
        <w:t xml:space="preserve">Creativity underpins value creation, which focuses on producing measurable improvements for patients, staff and organisations. Porter, (2010) defines healthcare value as achieving the best possible outcomes with efficient use of resources. Through co-production and shared decision-making, professionals and patients collaborate to create services that maximise satisfaction and efficiency (Osborne </w:t>
      </w:r>
      <w:r w:rsidRPr="00B223C6">
        <w:rPr>
          <w:rFonts w:ascii="Arial" w:hAnsi="Arial" w:cs="Arial"/>
          <w:i/>
          <w:iCs/>
        </w:rPr>
        <w:t>et al.,</w:t>
      </w:r>
      <w:r w:rsidRPr="00B223C6">
        <w:rPr>
          <w:rFonts w:ascii="Arial" w:hAnsi="Arial" w:cs="Arial"/>
        </w:rPr>
        <w:t xml:space="preserve"> 2016).</w:t>
      </w:r>
    </w:p>
    <w:p w14:paraId="47ADD58E" w14:textId="1971367D" w:rsidR="00CF0252" w:rsidRPr="00B223C6" w:rsidRDefault="00CF0252" w:rsidP="00B223C6">
      <w:pPr>
        <w:spacing w:line="360" w:lineRule="auto"/>
        <w:rPr>
          <w:rFonts w:ascii="Arial" w:hAnsi="Arial" w:cs="Arial"/>
        </w:rPr>
      </w:pPr>
      <w:r w:rsidRPr="00B223C6">
        <w:rPr>
          <w:rFonts w:ascii="Arial" w:hAnsi="Arial" w:cs="Arial"/>
        </w:rPr>
        <w:t xml:space="preserve">Improvement within health and social care also depends on embedding creativity and value into systematic processes. The Lean methodology provides a structured framework for reducing inefficiencies and enhancing value by focusing on what truly benefits the service user (Radnor </w:t>
      </w:r>
      <w:r w:rsidRPr="00B223C6">
        <w:rPr>
          <w:rFonts w:ascii="Arial" w:hAnsi="Arial" w:cs="Arial"/>
          <w:i/>
          <w:iCs/>
        </w:rPr>
        <w:t xml:space="preserve">et al., </w:t>
      </w:r>
      <w:r w:rsidRPr="00B223C6">
        <w:rPr>
          <w:rFonts w:ascii="Arial" w:hAnsi="Arial" w:cs="Arial"/>
        </w:rPr>
        <w:t xml:space="preserve">2012). By applying Lean principles, teams can streamline workflows, </w:t>
      </w:r>
      <w:r w:rsidRPr="00B223C6">
        <w:rPr>
          <w:rFonts w:ascii="Arial" w:hAnsi="Arial" w:cs="Arial"/>
        </w:rPr>
        <w:lastRenderedPageBreak/>
        <w:t xml:space="preserve">encourage continuous </w:t>
      </w:r>
      <w:r w:rsidR="003A550C" w:rsidRPr="00B223C6">
        <w:rPr>
          <w:rFonts w:ascii="Arial" w:hAnsi="Arial" w:cs="Arial"/>
        </w:rPr>
        <w:t>improvement and reinvest the saved resources into enhancing</w:t>
      </w:r>
      <w:r w:rsidRPr="00B223C6">
        <w:rPr>
          <w:rFonts w:ascii="Arial" w:hAnsi="Arial" w:cs="Arial"/>
        </w:rPr>
        <w:t xml:space="preserve"> patient care.</w:t>
      </w:r>
      <w:r w:rsidR="003A550C" w:rsidRPr="00B223C6">
        <w:rPr>
          <w:rFonts w:ascii="Arial" w:hAnsi="Arial" w:cs="Arial"/>
        </w:rPr>
        <w:t xml:space="preserve"> West </w:t>
      </w:r>
      <w:r w:rsidR="003A550C" w:rsidRPr="00B223C6">
        <w:rPr>
          <w:rFonts w:ascii="Arial" w:hAnsi="Arial" w:cs="Arial"/>
          <w:i/>
          <w:iCs/>
        </w:rPr>
        <w:t>et al.,</w:t>
      </w:r>
      <w:r w:rsidR="003A550C" w:rsidRPr="00B223C6">
        <w:rPr>
          <w:rFonts w:ascii="Arial" w:hAnsi="Arial" w:cs="Arial"/>
        </w:rPr>
        <w:t xml:space="preserve"> (2017) state that a</w:t>
      </w:r>
      <w:r w:rsidRPr="00B223C6">
        <w:rPr>
          <w:rFonts w:ascii="Arial" w:hAnsi="Arial" w:cs="Arial"/>
        </w:rPr>
        <w:t>lthough barriers such as limited funding and cultural resistance persist, cultivating a creative, value-focused culture supports more sustainable, high-quality and equitable care systems</w:t>
      </w:r>
      <w:r w:rsidR="003A550C" w:rsidRPr="00B223C6">
        <w:rPr>
          <w:rFonts w:ascii="Arial" w:hAnsi="Arial" w:cs="Arial"/>
        </w:rPr>
        <w:t>.</w:t>
      </w:r>
    </w:p>
    <w:p w14:paraId="68C7221A" w14:textId="77777777" w:rsidR="00B223C6" w:rsidRPr="00B223C6" w:rsidRDefault="00B223C6" w:rsidP="00B223C6">
      <w:pPr>
        <w:spacing w:line="360" w:lineRule="auto"/>
        <w:rPr>
          <w:rFonts w:ascii="Arial" w:hAnsi="Arial" w:cs="Arial"/>
          <w:b/>
          <w:bCs/>
        </w:rPr>
      </w:pPr>
    </w:p>
    <w:p w14:paraId="189AF667" w14:textId="77777777" w:rsidR="00B223C6" w:rsidRPr="00B223C6" w:rsidRDefault="00B223C6" w:rsidP="00B223C6">
      <w:pPr>
        <w:spacing w:line="360" w:lineRule="auto"/>
        <w:rPr>
          <w:rFonts w:ascii="Arial" w:hAnsi="Arial" w:cs="Arial"/>
          <w:b/>
          <w:bCs/>
        </w:rPr>
      </w:pPr>
    </w:p>
    <w:p w14:paraId="65B6B79C" w14:textId="77777777" w:rsidR="00B223C6" w:rsidRPr="00B223C6" w:rsidRDefault="00B223C6" w:rsidP="00B223C6">
      <w:pPr>
        <w:spacing w:line="360" w:lineRule="auto"/>
        <w:rPr>
          <w:rFonts w:ascii="Arial" w:hAnsi="Arial" w:cs="Arial"/>
          <w:b/>
          <w:bCs/>
        </w:rPr>
      </w:pPr>
    </w:p>
    <w:p w14:paraId="2627E9B7" w14:textId="77777777" w:rsidR="00B223C6" w:rsidRPr="00B223C6" w:rsidRDefault="00B223C6" w:rsidP="00B223C6">
      <w:pPr>
        <w:spacing w:line="360" w:lineRule="auto"/>
        <w:rPr>
          <w:rFonts w:ascii="Arial" w:hAnsi="Arial" w:cs="Arial"/>
          <w:b/>
          <w:bCs/>
        </w:rPr>
      </w:pPr>
    </w:p>
    <w:p w14:paraId="347131DF" w14:textId="77777777" w:rsidR="00B223C6" w:rsidRPr="00B223C6" w:rsidRDefault="00B223C6" w:rsidP="00B223C6">
      <w:pPr>
        <w:spacing w:line="360" w:lineRule="auto"/>
        <w:rPr>
          <w:rFonts w:ascii="Arial" w:hAnsi="Arial" w:cs="Arial"/>
          <w:b/>
          <w:bCs/>
        </w:rPr>
      </w:pPr>
    </w:p>
    <w:p w14:paraId="22DC2F81" w14:textId="77777777" w:rsidR="00B223C6" w:rsidRPr="00B223C6" w:rsidRDefault="00B223C6" w:rsidP="00B223C6">
      <w:pPr>
        <w:spacing w:line="360" w:lineRule="auto"/>
        <w:rPr>
          <w:rFonts w:ascii="Arial" w:hAnsi="Arial" w:cs="Arial"/>
          <w:b/>
          <w:bCs/>
        </w:rPr>
      </w:pPr>
    </w:p>
    <w:p w14:paraId="36F099B9" w14:textId="77777777" w:rsidR="00B223C6" w:rsidRPr="00B223C6" w:rsidRDefault="00B223C6" w:rsidP="00B223C6">
      <w:pPr>
        <w:spacing w:line="360" w:lineRule="auto"/>
        <w:rPr>
          <w:rFonts w:ascii="Arial" w:hAnsi="Arial" w:cs="Arial"/>
          <w:b/>
          <w:bCs/>
        </w:rPr>
      </w:pPr>
    </w:p>
    <w:p w14:paraId="6ADF95FE" w14:textId="77777777" w:rsidR="00B223C6" w:rsidRPr="00B223C6" w:rsidRDefault="00B223C6" w:rsidP="00B223C6">
      <w:pPr>
        <w:spacing w:line="360" w:lineRule="auto"/>
        <w:rPr>
          <w:rFonts w:ascii="Arial" w:hAnsi="Arial" w:cs="Arial"/>
          <w:b/>
          <w:bCs/>
        </w:rPr>
      </w:pPr>
    </w:p>
    <w:p w14:paraId="34B03D0E" w14:textId="77777777" w:rsidR="00B223C6" w:rsidRPr="00B223C6" w:rsidRDefault="00B223C6" w:rsidP="00B223C6">
      <w:pPr>
        <w:spacing w:line="360" w:lineRule="auto"/>
        <w:rPr>
          <w:rFonts w:ascii="Arial" w:hAnsi="Arial" w:cs="Arial"/>
          <w:b/>
          <w:bCs/>
        </w:rPr>
      </w:pPr>
    </w:p>
    <w:p w14:paraId="22AEAA68" w14:textId="77777777" w:rsidR="00B223C6" w:rsidRPr="00B223C6" w:rsidRDefault="00B223C6" w:rsidP="00B223C6">
      <w:pPr>
        <w:spacing w:line="360" w:lineRule="auto"/>
        <w:rPr>
          <w:rFonts w:ascii="Arial" w:hAnsi="Arial" w:cs="Arial"/>
          <w:b/>
          <w:bCs/>
        </w:rPr>
      </w:pPr>
    </w:p>
    <w:p w14:paraId="2D45C43A" w14:textId="77777777" w:rsidR="00B223C6" w:rsidRPr="00B223C6" w:rsidRDefault="00B223C6" w:rsidP="00B223C6">
      <w:pPr>
        <w:spacing w:line="360" w:lineRule="auto"/>
        <w:rPr>
          <w:rFonts w:ascii="Arial" w:hAnsi="Arial" w:cs="Arial"/>
          <w:b/>
          <w:bCs/>
        </w:rPr>
      </w:pPr>
    </w:p>
    <w:p w14:paraId="6A36CDA3" w14:textId="77777777" w:rsidR="00B223C6" w:rsidRPr="00B223C6" w:rsidRDefault="00B223C6" w:rsidP="00B223C6">
      <w:pPr>
        <w:spacing w:line="360" w:lineRule="auto"/>
        <w:rPr>
          <w:rFonts w:ascii="Arial" w:hAnsi="Arial" w:cs="Arial"/>
          <w:b/>
          <w:bCs/>
        </w:rPr>
      </w:pPr>
    </w:p>
    <w:p w14:paraId="531E0A39" w14:textId="77777777" w:rsidR="00B223C6" w:rsidRPr="00B223C6" w:rsidRDefault="00B223C6" w:rsidP="00B223C6">
      <w:pPr>
        <w:spacing w:line="360" w:lineRule="auto"/>
        <w:rPr>
          <w:rFonts w:ascii="Arial" w:hAnsi="Arial" w:cs="Arial"/>
          <w:b/>
          <w:bCs/>
        </w:rPr>
      </w:pPr>
    </w:p>
    <w:p w14:paraId="06ED410F" w14:textId="77777777" w:rsidR="00B223C6" w:rsidRPr="00B223C6" w:rsidRDefault="00B223C6" w:rsidP="00B223C6">
      <w:pPr>
        <w:spacing w:line="360" w:lineRule="auto"/>
        <w:rPr>
          <w:rFonts w:ascii="Arial" w:hAnsi="Arial" w:cs="Arial"/>
          <w:b/>
          <w:bCs/>
        </w:rPr>
      </w:pPr>
    </w:p>
    <w:p w14:paraId="3ECF7448" w14:textId="77777777" w:rsidR="00B223C6" w:rsidRPr="00B223C6" w:rsidRDefault="00B223C6" w:rsidP="00B223C6">
      <w:pPr>
        <w:spacing w:line="360" w:lineRule="auto"/>
        <w:rPr>
          <w:rFonts w:ascii="Arial" w:hAnsi="Arial" w:cs="Arial"/>
          <w:b/>
          <w:bCs/>
        </w:rPr>
      </w:pPr>
    </w:p>
    <w:p w14:paraId="77E9512E" w14:textId="77777777" w:rsidR="00B223C6" w:rsidRPr="00B223C6" w:rsidRDefault="00B223C6" w:rsidP="00B223C6">
      <w:pPr>
        <w:spacing w:line="360" w:lineRule="auto"/>
        <w:rPr>
          <w:rFonts w:ascii="Arial" w:hAnsi="Arial" w:cs="Arial"/>
          <w:b/>
          <w:bCs/>
        </w:rPr>
      </w:pPr>
    </w:p>
    <w:p w14:paraId="3A1CFCE4" w14:textId="77777777" w:rsidR="00B223C6" w:rsidRPr="00B223C6" w:rsidRDefault="00B223C6" w:rsidP="00B223C6">
      <w:pPr>
        <w:spacing w:line="360" w:lineRule="auto"/>
        <w:rPr>
          <w:rFonts w:ascii="Arial" w:hAnsi="Arial" w:cs="Arial"/>
          <w:b/>
          <w:bCs/>
        </w:rPr>
      </w:pPr>
    </w:p>
    <w:p w14:paraId="01C8D47A" w14:textId="77777777" w:rsidR="00B223C6" w:rsidRPr="00B223C6" w:rsidRDefault="00B223C6" w:rsidP="00B223C6">
      <w:pPr>
        <w:spacing w:line="360" w:lineRule="auto"/>
        <w:rPr>
          <w:rFonts w:ascii="Arial" w:hAnsi="Arial" w:cs="Arial"/>
          <w:b/>
          <w:bCs/>
        </w:rPr>
      </w:pPr>
    </w:p>
    <w:p w14:paraId="6570EBD3" w14:textId="77777777" w:rsidR="00B223C6" w:rsidRPr="00B223C6" w:rsidRDefault="00B223C6" w:rsidP="00B223C6">
      <w:pPr>
        <w:spacing w:line="360" w:lineRule="auto"/>
        <w:rPr>
          <w:rFonts w:ascii="Arial" w:hAnsi="Arial" w:cs="Arial"/>
          <w:b/>
          <w:bCs/>
        </w:rPr>
      </w:pPr>
    </w:p>
    <w:p w14:paraId="70B6DAF9" w14:textId="77777777" w:rsidR="00B223C6" w:rsidRPr="00B223C6" w:rsidRDefault="00B223C6" w:rsidP="00B223C6">
      <w:pPr>
        <w:spacing w:line="360" w:lineRule="auto"/>
        <w:rPr>
          <w:rFonts w:ascii="Arial" w:hAnsi="Arial" w:cs="Arial"/>
          <w:b/>
          <w:bCs/>
        </w:rPr>
      </w:pPr>
    </w:p>
    <w:p w14:paraId="146991D7" w14:textId="77777777" w:rsidR="00B223C6" w:rsidRPr="00B223C6" w:rsidRDefault="00B223C6" w:rsidP="00B223C6">
      <w:pPr>
        <w:spacing w:line="360" w:lineRule="auto"/>
        <w:rPr>
          <w:rFonts w:ascii="Arial" w:hAnsi="Arial" w:cs="Arial"/>
          <w:b/>
          <w:bCs/>
        </w:rPr>
      </w:pPr>
    </w:p>
    <w:p w14:paraId="4CE16B4F" w14:textId="77777777" w:rsidR="00B223C6" w:rsidRPr="00B223C6" w:rsidRDefault="00B223C6" w:rsidP="00B223C6">
      <w:pPr>
        <w:spacing w:line="360" w:lineRule="auto"/>
        <w:rPr>
          <w:rFonts w:ascii="Arial" w:hAnsi="Arial" w:cs="Arial"/>
          <w:b/>
          <w:bCs/>
        </w:rPr>
      </w:pPr>
    </w:p>
    <w:p w14:paraId="39106B82" w14:textId="77777777" w:rsidR="00B223C6" w:rsidRPr="00B223C6" w:rsidRDefault="00B223C6" w:rsidP="00B223C6">
      <w:pPr>
        <w:spacing w:line="360" w:lineRule="auto"/>
        <w:rPr>
          <w:rFonts w:ascii="Arial" w:hAnsi="Arial" w:cs="Arial"/>
          <w:b/>
          <w:bCs/>
        </w:rPr>
      </w:pPr>
    </w:p>
    <w:p w14:paraId="44179176" w14:textId="7EDE8139" w:rsidR="00CF0252" w:rsidRPr="00B223C6" w:rsidRDefault="00B223C6" w:rsidP="00B223C6">
      <w:pPr>
        <w:spacing w:line="360" w:lineRule="auto"/>
        <w:rPr>
          <w:rFonts w:ascii="Arial" w:hAnsi="Arial" w:cs="Arial"/>
          <w:b/>
          <w:bCs/>
        </w:rPr>
      </w:pPr>
      <w:r w:rsidRPr="00B223C6">
        <w:rPr>
          <w:rFonts w:ascii="Arial" w:hAnsi="Arial" w:cs="Arial"/>
          <w:b/>
          <w:bCs/>
        </w:rPr>
        <w:lastRenderedPageBreak/>
        <w:t>Task 2- self-reflection group activity </w:t>
      </w:r>
    </w:p>
    <w:p w14:paraId="38912615" w14:textId="27441BCC" w:rsidR="008D01ED" w:rsidRPr="00B223C6" w:rsidRDefault="008D01ED" w:rsidP="00B223C6">
      <w:pPr>
        <w:spacing w:line="360" w:lineRule="auto"/>
        <w:rPr>
          <w:rFonts w:ascii="Arial" w:hAnsi="Arial" w:cs="Arial"/>
        </w:rPr>
      </w:pPr>
      <w:r w:rsidRPr="00B223C6">
        <w:rPr>
          <w:rFonts w:ascii="Arial" w:hAnsi="Arial" w:cs="Arial"/>
        </w:rPr>
        <w:t>This reflection considers my engagement with a class activity on divergent and convergent thinking. Using Gibbs’ Reflective Cycle, I will examine my experience, emotions, learning outcomes and strategies for improving future participation.</w:t>
      </w:r>
    </w:p>
    <w:p w14:paraId="336EC36E" w14:textId="7AEB3866" w:rsidR="008D01ED" w:rsidRPr="00B223C6" w:rsidRDefault="008D01ED" w:rsidP="00B223C6">
      <w:pPr>
        <w:spacing w:line="360" w:lineRule="auto"/>
        <w:rPr>
          <w:rFonts w:ascii="Arial" w:hAnsi="Arial" w:cs="Arial"/>
        </w:rPr>
      </w:pPr>
      <w:r w:rsidRPr="00B223C6">
        <w:rPr>
          <w:rFonts w:ascii="Arial" w:hAnsi="Arial" w:cs="Arial"/>
          <w:b/>
          <w:bCs/>
        </w:rPr>
        <w:t>Description:</w:t>
      </w:r>
      <w:r w:rsidRPr="00B223C6">
        <w:rPr>
          <w:rFonts w:ascii="Arial" w:hAnsi="Arial" w:cs="Arial"/>
        </w:rPr>
        <w:br/>
        <w:t>During the lecture, I worked collaboratively in a group to apply divergent and convergent thinking. Our task involved brainstorming creative uses for paperclips. We shaped the paperclips into stars, hearts and other forms and applied these designs in a practical context for children with special educational needs (SEN) at Butterfly Nursery. The paperclips were used to help children learn colours and shapes. This activity encouraged both creativity and evaluative skills, bridging theoretical concepts with a real-world application.</w:t>
      </w:r>
    </w:p>
    <w:p w14:paraId="3B4C1799" w14:textId="23BFCFAD" w:rsidR="008D01ED" w:rsidRPr="00B223C6" w:rsidRDefault="008D01ED" w:rsidP="00B223C6">
      <w:pPr>
        <w:spacing w:line="360" w:lineRule="auto"/>
        <w:rPr>
          <w:rFonts w:ascii="Arial" w:hAnsi="Arial" w:cs="Arial"/>
        </w:rPr>
      </w:pPr>
      <w:r w:rsidRPr="00B223C6">
        <w:rPr>
          <w:rFonts w:ascii="Arial" w:hAnsi="Arial" w:cs="Arial"/>
          <w:b/>
          <w:bCs/>
        </w:rPr>
        <w:t>Feelings:</w:t>
      </w:r>
      <w:r w:rsidRPr="00B223C6">
        <w:rPr>
          <w:rFonts w:ascii="Arial" w:hAnsi="Arial" w:cs="Arial"/>
        </w:rPr>
        <w:br/>
        <w:t>I felt engaged and motivated throughout the activity, as collaborating in person allowed immediate feedback and idea sharing. It was satisfying to see our group’s ideas come to life and to consider how they could support the learning of SEN children. Observing my peers creativity inspired me to think more flexibly and explore unconventional solutions.</w:t>
      </w:r>
    </w:p>
    <w:p w14:paraId="71320ABE" w14:textId="2CDF9259" w:rsidR="008D01ED" w:rsidRPr="00B223C6" w:rsidRDefault="008D01ED" w:rsidP="00B223C6">
      <w:pPr>
        <w:spacing w:line="360" w:lineRule="auto"/>
        <w:rPr>
          <w:rFonts w:ascii="Arial" w:hAnsi="Arial" w:cs="Arial"/>
        </w:rPr>
      </w:pPr>
      <w:r w:rsidRPr="00B223C6">
        <w:rPr>
          <w:rFonts w:ascii="Arial" w:hAnsi="Arial" w:cs="Arial"/>
          <w:b/>
          <w:bCs/>
        </w:rPr>
        <w:t>Evaluation and Analysis:</w:t>
      </w:r>
      <w:r w:rsidRPr="00B223C6">
        <w:rPr>
          <w:rFonts w:ascii="Arial" w:hAnsi="Arial" w:cs="Arial"/>
        </w:rPr>
        <w:br/>
        <w:t>Participating in person demonstrated the benefits of collaborative creativity. Working in a group enhanced the diversity of ideas, illustrating characteristics of divergent thinking, such as originality, fluency and flexibility (Runco &amp; Acar, 2012). Applying our ideas practically reinforced the relevance of creative problem-solving beyond academic exercises. The activity showed that creativity thrives when multiple perspectives are considered and tasks are contextualised, while convergent thinking is essential to refine and select ideas that are both imaginative and functional.</w:t>
      </w:r>
    </w:p>
    <w:p w14:paraId="27D303C6" w14:textId="77777777" w:rsidR="008D01ED" w:rsidRPr="00B223C6" w:rsidRDefault="008D01ED" w:rsidP="00B223C6">
      <w:pPr>
        <w:spacing w:line="360" w:lineRule="auto"/>
        <w:rPr>
          <w:rFonts w:ascii="Arial" w:hAnsi="Arial" w:cs="Arial"/>
        </w:rPr>
      </w:pPr>
      <w:r w:rsidRPr="00B223C6">
        <w:rPr>
          <w:rFonts w:ascii="Arial" w:hAnsi="Arial" w:cs="Arial"/>
          <w:b/>
          <w:bCs/>
        </w:rPr>
        <w:t>Conclusion and Action Plan:</w:t>
      </w:r>
      <w:r w:rsidRPr="00B223C6">
        <w:rPr>
          <w:rFonts w:ascii="Arial" w:hAnsi="Arial" w:cs="Arial"/>
        </w:rPr>
        <w:br/>
        <w:t>In future activities, I will continue to participate fully in group tasks, integrating creative approaches into practical settings, particularly for vulnerable groups. Reflecting on group dynamics will enhance collaboration and ensure ideas are innovative and feasible, strengthening essential problem-solving skills for professional practice.</w:t>
      </w:r>
    </w:p>
    <w:p w14:paraId="53387F65" w14:textId="77777777" w:rsidR="00B223C6" w:rsidRPr="00B223C6" w:rsidRDefault="00B223C6" w:rsidP="00B223C6">
      <w:pPr>
        <w:spacing w:line="360" w:lineRule="auto"/>
        <w:rPr>
          <w:rFonts w:ascii="Arial" w:hAnsi="Arial" w:cs="Arial"/>
          <w:b/>
          <w:bCs/>
        </w:rPr>
      </w:pPr>
    </w:p>
    <w:p w14:paraId="017AE271" w14:textId="77777777" w:rsidR="00B223C6" w:rsidRPr="00B223C6" w:rsidRDefault="00B223C6" w:rsidP="00B223C6">
      <w:pPr>
        <w:spacing w:line="360" w:lineRule="auto"/>
        <w:rPr>
          <w:rFonts w:ascii="Arial" w:hAnsi="Arial" w:cs="Arial"/>
          <w:b/>
          <w:bCs/>
        </w:rPr>
      </w:pPr>
    </w:p>
    <w:p w14:paraId="5B9C94D6" w14:textId="77777777" w:rsidR="00B223C6" w:rsidRPr="00B223C6" w:rsidRDefault="00B223C6" w:rsidP="00B223C6">
      <w:pPr>
        <w:spacing w:line="360" w:lineRule="auto"/>
        <w:rPr>
          <w:rFonts w:ascii="Arial" w:hAnsi="Arial" w:cs="Arial"/>
          <w:b/>
          <w:bCs/>
        </w:rPr>
      </w:pPr>
    </w:p>
    <w:p w14:paraId="18E99489" w14:textId="77777777" w:rsidR="00B223C6" w:rsidRPr="00B223C6" w:rsidRDefault="00B223C6" w:rsidP="00B223C6">
      <w:pPr>
        <w:spacing w:line="360" w:lineRule="auto"/>
        <w:rPr>
          <w:rFonts w:ascii="Arial" w:hAnsi="Arial" w:cs="Arial"/>
          <w:b/>
          <w:bCs/>
        </w:rPr>
      </w:pPr>
    </w:p>
    <w:p w14:paraId="44218553" w14:textId="2E1E15D6" w:rsidR="00B223C6" w:rsidRPr="00B223C6" w:rsidRDefault="00B223C6" w:rsidP="00B223C6">
      <w:pPr>
        <w:spacing w:line="360" w:lineRule="auto"/>
        <w:rPr>
          <w:rFonts w:ascii="Arial" w:hAnsi="Arial" w:cs="Arial"/>
          <w:b/>
          <w:bCs/>
        </w:rPr>
      </w:pPr>
      <w:r w:rsidRPr="00B223C6">
        <w:rPr>
          <w:rFonts w:ascii="Arial" w:hAnsi="Arial" w:cs="Arial"/>
          <w:b/>
          <w:bCs/>
        </w:rPr>
        <w:lastRenderedPageBreak/>
        <w:t>Task 3- Case Study of a UK innovation </w:t>
      </w:r>
    </w:p>
    <w:p w14:paraId="55048A35" w14:textId="77777777" w:rsidR="00B223C6" w:rsidRPr="00B223C6" w:rsidRDefault="00B223C6" w:rsidP="00B223C6">
      <w:pPr>
        <w:spacing w:line="360" w:lineRule="auto"/>
        <w:rPr>
          <w:rFonts w:ascii="Arial" w:hAnsi="Arial" w:cs="Arial"/>
        </w:rPr>
      </w:pPr>
      <w:r w:rsidRPr="00B223C6">
        <w:rPr>
          <w:rFonts w:ascii="Arial" w:hAnsi="Arial" w:cs="Arial"/>
          <w:b/>
          <w:bCs/>
        </w:rPr>
        <w:t>Background and Context </w:t>
      </w:r>
      <w:r w:rsidRPr="00B223C6">
        <w:rPr>
          <w:rFonts w:ascii="Arial" w:hAnsi="Arial" w:cs="Arial"/>
          <w:b/>
          <w:bCs/>
        </w:rPr>
        <w:br/>
      </w:r>
      <w:r w:rsidRPr="00B223C6">
        <w:rPr>
          <w:rFonts w:ascii="Arial" w:hAnsi="Arial" w:cs="Arial"/>
        </w:rPr>
        <w:t>According to University of Bristol (2024), domestic and sexual abuse affects millions of individuals across the UK, yet many survivors remain undetected in healthcare settings until serious harm occurs. University of Bristol (2024) highlights that traditional service models often fail to identify abuse early or provide access to specialist and legal support. Consequently, the NHS has adopted innovative approaches that embed identification and referral mechanisms directly into healthcare pathways to improve safety and support outcomes. </w:t>
      </w:r>
    </w:p>
    <w:p w14:paraId="2A36F0EA" w14:textId="77777777" w:rsidR="00B223C6" w:rsidRPr="00B223C6" w:rsidRDefault="00B223C6" w:rsidP="00B223C6">
      <w:pPr>
        <w:spacing w:line="360" w:lineRule="auto"/>
        <w:rPr>
          <w:rFonts w:ascii="Arial" w:hAnsi="Arial" w:cs="Arial"/>
          <w:b/>
          <w:bCs/>
        </w:rPr>
      </w:pPr>
      <w:r w:rsidRPr="00B223C6">
        <w:rPr>
          <w:rFonts w:ascii="Arial" w:hAnsi="Arial" w:cs="Arial"/>
          <w:b/>
          <w:bCs/>
        </w:rPr>
        <w:t>Innovation and Creative Approach </w:t>
      </w:r>
      <w:r w:rsidRPr="00B223C6">
        <w:rPr>
          <w:rFonts w:ascii="Arial" w:hAnsi="Arial" w:cs="Arial"/>
          <w:b/>
          <w:bCs/>
        </w:rPr>
        <w:br/>
      </w:r>
      <w:r w:rsidRPr="00B223C6">
        <w:rPr>
          <w:rFonts w:ascii="Arial" w:hAnsi="Arial" w:cs="Arial"/>
        </w:rPr>
        <w:t>University of Bristol (2024) explains that the IRIS (Identification and Referral to Improve Safety) programme is a pioneering initiative designed to integrate domestic abuse support into primary care. Through collaboration between the University of Bristol, healthcare professionals and domestic abuse services, IRIS trains GPs and practice staff to recognise signs of abuse and refer patients to specialist advocates. As a result, practices involved in IRIS are reported to be up to thirty times more likely to make appropriate referrals, illustrating how creativity can transform healthcare systems and strengthen safeguarding responses.</w:t>
      </w:r>
      <w:r w:rsidRPr="00B223C6">
        <w:rPr>
          <w:rFonts w:ascii="Arial" w:hAnsi="Arial" w:cs="Arial"/>
          <w:b/>
          <w:bCs/>
        </w:rPr>
        <w:t> </w:t>
      </w:r>
    </w:p>
    <w:p w14:paraId="18C51CCC" w14:textId="77777777" w:rsidR="00B223C6" w:rsidRPr="00B223C6" w:rsidRDefault="00B223C6" w:rsidP="00B223C6">
      <w:pPr>
        <w:spacing w:line="360" w:lineRule="auto"/>
        <w:rPr>
          <w:rFonts w:ascii="Arial" w:hAnsi="Arial" w:cs="Arial"/>
        </w:rPr>
      </w:pPr>
      <w:r w:rsidRPr="00B223C6">
        <w:rPr>
          <w:rFonts w:ascii="Arial" w:hAnsi="Arial" w:cs="Arial"/>
        </w:rPr>
        <w:t>Imperial College Healthcare NHS Trust, (2025) describes how the ADViSE (Assessing Domestic Violence in Sexual Health Environments) programme applies similar principles in sexual health clinics. The initiative embeds an advocate educator within clinics to train staff, conduct risk assessments and provide direct support to survivors. Within its first year, over 100 survivors received targeted assistance and 65 healthcare staff completed training, showing a tangible improvement in both identification and professional competence. </w:t>
      </w:r>
    </w:p>
    <w:p w14:paraId="5CEE8524" w14:textId="77777777" w:rsidR="00B223C6" w:rsidRPr="00B223C6" w:rsidRDefault="00B223C6" w:rsidP="00B223C6">
      <w:pPr>
        <w:spacing w:line="360" w:lineRule="auto"/>
        <w:rPr>
          <w:rFonts w:ascii="Arial" w:hAnsi="Arial" w:cs="Arial"/>
        </w:rPr>
      </w:pPr>
      <w:r w:rsidRPr="00B223C6">
        <w:rPr>
          <w:rFonts w:ascii="Arial" w:hAnsi="Arial" w:cs="Arial"/>
        </w:rPr>
        <w:t>Hertfordshire Partnership NHS Foundation Trust, (2023) reports that the WEPROTECT app represents a significant technological advancement in NHS safeguarding. The digital tool enables clinicians to refer survivors directly to legal professionals through the Domestic Abuse Alliance, allowing referrals to be completed within minutes. This ensures survivors receive legal contact within 24 hours, significantly reducing delays in protection and access to justice. </w:t>
      </w:r>
    </w:p>
    <w:p w14:paraId="45769769" w14:textId="77777777" w:rsidR="00B223C6" w:rsidRPr="00B223C6" w:rsidRDefault="00B223C6" w:rsidP="00B223C6">
      <w:pPr>
        <w:spacing w:line="360" w:lineRule="auto"/>
        <w:rPr>
          <w:rFonts w:ascii="Arial" w:hAnsi="Arial" w:cs="Arial"/>
          <w:b/>
          <w:bCs/>
        </w:rPr>
      </w:pPr>
      <w:r w:rsidRPr="00B223C6">
        <w:rPr>
          <w:rFonts w:ascii="Arial" w:hAnsi="Arial" w:cs="Arial"/>
          <w:b/>
          <w:bCs/>
        </w:rPr>
        <w:t>Outcomes and Value Created </w:t>
      </w:r>
      <w:r w:rsidRPr="00B223C6">
        <w:rPr>
          <w:rFonts w:ascii="Arial" w:hAnsi="Arial" w:cs="Arial"/>
          <w:b/>
          <w:bCs/>
        </w:rPr>
        <w:br/>
      </w:r>
      <w:r w:rsidRPr="00B223C6">
        <w:rPr>
          <w:rFonts w:ascii="Arial" w:hAnsi="Arial" w:cs="Arial"/>
        </w:rPr>
        <w:t>University of Bristol, (2024) notes that the IRIS programme has generated a return of £16.79 for every £1 invested through reduced healthcare costs and better outcomes. Hertfordshire Partnership NHS Foundation Trust, (2023) further demonstrates that digital tools like WEPROTECT have improved accessibility for survivors from diverse and marginalised backgrounds, ensuring more equitable care.</w:t>
      </w:r>
      <w:r w:rsidRPr="00B223C6">
        <w:rPr>
          <w:rFonts w:ascii="Arial" w:hAnsi="Arial" w:cs="Arial"/>
          <w:b/>
          <w:bCs/>
        </w:rPr>
        <w:t> </w:t>
      </w:r>
    </w:p>
    <w:p w14:paraId="719B6F1C" w14:textId="77777777" w:rsidR="00B223C6" w:rsidRPr="00B223C6" w:rsidRDefault="00B223C6" w:rsidP="00B223C6">
      <w:pPr>
        <w:spacing w:line="360" w:lineRule="auto"/>
        <w:rPr>
          <w:rFonts w:ascii="Arial" w:hAnsi="Arial" w:cs="Arial"/>
          <w:b/>
          <w:bCs/>
        </w:rPr>
      </w:pPr>
      <w:r w:rsidRPr="00B223C6">
        <w:rPr>
          <w:rFonts w:ascii="Arial" w:hAnsi="Arial" w:cs="Arial"/>
          <w:b/>
          <w:bCs/>
        </w:rPr>
        <w:lastRenderedPageBreak/>
        <w:t>Lessons and Implications </w:t>
      </w:r>
      <w:r w:rsidRPr="00B223C6">
        <w:rPr>
          <w:rFonts w:ascii="Arial" w:hAnsi="Arial" w:cs="Arial"/>
          <w:b/>
          <w:bCs/>
        </w:rPr>
        <w:br/>
      </w:r>
      <w:r w:rsidRPr="00B223C6">
        <w:rPr>
          <w:rFonts w:ascii="Arial" w:hAnsi="Arial" w:cs="Arial"/>
        </w:rPr>
        <w:t>Imperial College Healthcare NHS Trust, (2025) emphasises that embedding these creative and collaborative initiatives within NHS systems reduces stigma, facilitates early disclosure and promotes cross-sector learning. Collectively, these programs demonstrate that healthcare innovation through partnership, education and technology can deliver measurable improvements in safety, wellbeing and patient empowerment (University of Bristol, 2024).</w:t>
      </w:r>
      <w:r w:rsidRPr="00B223C6">
        <w:rPr>
          <w:rFonts w:ascii="Arial" w:hAnsi="Arial" w:cs="Arial"/>
          <w:b/>
          <w:bCs/>
        </w:rPr>
        <w:t> </w:t>
      </w:r>
    </w:p>
    <w:p w14:paraId="55206833" w14:textId="77777777" w:rsidR="00B223C6" w:rsidRPr="00B223C6" w:rsidRDefault="00B223C6" w:rsidP="00B223C6">
      <w:pPr>
        <w:spacing w:line="360" w:lineRule="auto"/>
        <w:rPr>
          <w:rFonts w:ascii="Arial" w:hAnsi="Arial" w:cs="Arial"/>
          <w:b/>
          <w:bCs/>
        </w:rPr>
      </w:pPr>
    </w:p>
    <w:p w14:paraId="5AF28DDB" w14:textId="77777777" w:rsidR="00B223C6" w:rsidRPr="00B223C6" w:rsidRDefault="00B223C6" w:rsidP="00B223C6">
      <w:pPr>
        <w:spacing w:line="360" w:lineRule="auto"/>
        <w:rPr>
          <w:rFonts w:ascii="Arial" w:hAnsi="Arial" w:cs="Arial"/>
          <w:b/>
          <w:bCs/>
        </w:rPr>
      </w:pPr>
    </w:p>
    <w:p w14:paraId="7430DA17" w14:textId="77777777" w:rsidR="00B223C6" w:rsidRPr="00B223C6" w:rsidRDefault="00B223C6" w:rsidP="00B223C6">
      <w:pPr>
        <w:spacing w:line="360" w:lineRule="auto"/>
        <w:rPr>
          <w:rFonts w:ascii="Arial" w:hAnsi="Arial" w:cs="Arial"/>
          <w:b/>
          <w:bCs/>
        </w:rPr>
      </w:pPr>
    </w:p>
    <w:p w14:paraId="4E1EE41E" w14:textId="77777777" w:rsidR="00B223C6" w:rsidRPr="00B223C6" w:rsidRDefault="00B223C6" w:rsidP="00B223C6">
      <w:pPr>
        <w:spacing w:line="360" w:lineRule="auto"/>
        <w:rPr>
          <w:rFonts w:ascii="Arial" w:hAnsi="Arial" w:cs="Arial"/>
          <w:b/>
          <w:bCs/>
        </w:rPr>
      </w:pPr>
    </w:p>
    <w:p w14:paraId="45AAAE5B" w14:textId="77777777" w:rsidR="00B223C6" w:rsidRPr="00B223C6" w:rsidRDefault="00B223C6" w:rsidP="00B223C6">
      <w:pPr>
        <w:spacing w:line="360" w:lineRule="auto"/>
        <w:rPr>
          <w:rFonts w:ascii="Arial" w:hAnsi="Arial" w:cs="Arial"/>
          <w:b/>
          <w:bCs/>
        </w:rPr>
      </w:pPr>
    </w:p>
    <w:p w14:paraId="6A024F79" w14:textId="77777777" w:rsidR="00B223C6" w:rsidRPr="00B223C6" w:rsidRDefault="00B223C6" w:rsidP="00B223C6">
      <w:pPr>
        <w:spacing w:line="360" w:lineRule="auto"/>
        <w:rPr>
          <w:rFonts w:ascii="Arial" w:hAnsi="Arial" w:cs="Arial"/>
          <w:b/>
          <w:bCs/>
        </w:rPr>
      </w:pPr>
    </w:p>
    <w:p w14:paraId="74D67FF8" w14:textId="77777777" w:rsidR="00B223C6" w:rsidRPr="00B223C6" w:rsidRDefault="00B223C6" w:rsidP="00B223C6">
      <w:pPr>
        <w:spacing w:line="360" w:lineRule="auto"/>
        <w:rPr>
          <w:rFonts w:ascii="Arial" w:hAnsi="Arial" w:cs="Arial"/>
          <w:b/>
          <w:bCs/>
        </w:rPr>
      </w:pPr>
    </w:p>
    <w:p w14:paraId="4791F02B" w14:textId="77777777" w:rsidR="00B223C6" w:rsidRPr="00B223C6" w:rsidRDefault="00B223C6" w:rsidP="00B223C6">
      <w:pPr>
        <w:spacing w:line="360" w:lineRule="auto"/>
        <w:rPr>
          <w:rFonts w:ascii="Arial" w:hAnsi="Arial" w:cs="Arial"/>
          <w:b/>
          <w:bCs/>
        </w:rPr>
      </w:pPr>
    </w:p>
    <w:p w14:paraId="4C282523" w14:textId="77777777" w:rsidR="00B223C6" w:rsidRPr="00B223C6" w:rsidRDefault="00B223C6" w:rsidP="00B223C6">
      <w:pPr>
        <w:spacing w:line="360" w:lineRule="auto"/>
        <w:rPr>
          <w:rFonts w:ascii="Arial" w:hAnsi="Arial" w:cs="Arial"/>
          <w:b/>
          <w:bCs/>
        </w:rPr>
      </w:pPr>
    </w:p>
    <w:p w14:paraId="29B0830B" w14:textId="77777777" w:rsidR="00B223C6" w:rsidRPr="00B223C6" w:rsidRDefault="00B223C6" w:rsidP="00B223C6">
      <w:pPr>
        <w:spacing w:line="360" w:lineRule="auto"/>
        <w:rPr>
          <w:rFonts w:ascii="Arial" w:hAnsi="Arial" w:cs="Arial"/>
          <w:b/>
          <w:bCs/>
        </w:rPr>
      </w:pPr>
    </w:p>
    <w:p w14:paraId="5F6243DF" w14:textId="77777777" w:rsidR="00B223C6" w:rsidRPr="00B223C6" w:rsidRDefault="00B223C6" w:rsidP="00B223C6">
      <w:pPr>
        <w:spacing w:line="360" w:lineRule="auto"/>
        <w:rPr>
          <w:rFonts w:ascii="Arial" w:hAnsi="Arial" w:cs="Arial"/>
          <w:b/>
          <w:bCs/>
        </w:rPr>
      </w:pPr>
    </w:p>
    <w:p w14:paraId="45DFC9CC" w14:textId="77777777" w:rsidR="00B223C6" w:rsidRPr="00B223C6" w:rsidRDefault="00B223C6" w:rsidP="00B223C6">
      <w:pPr>
        <w:spacing w:line="360" w:lineRule="auto"/>
        <w:rPr>
          <w:rFonts w:ascii="Arial" w:hAnsi="Arial" w:cs="Arial"/>
          <w:b/>
          <w:bCs/>
        </w:rPr>
      </w:pPr>
    </w:p>
    <w:p w14:paraId="787F9A19" w14:textId="77777777" w:rsidR="00B223C6" w:rsidRPr="00B223C6" w:rsidRDefault="00B223C6" w:rsidP="00B223C6">
      <w:pPr>
        <w:spacing w:line="360" w:lineRule="auto"/>
        <w:rPr>
          <w:rFonts w:ascii="Arial" w:hAnsi="Arial" w:cs="Arial"/>
          <w:b/>
          <w:bCs/>
        </w:rPr>
      </w:pPr>
    </w:p>
    <w:p w14:paraId="245A8468" w14:textId="77777777" w:rsidR="00B223C6" w:rsidRPr="00B223C6" w:rsidRDefault="00B223C6" w:rsidP="00B223C6">
      <w:pPr>
        <w:spacing w:line="360" w:lineRule="auto"/>
        <w:rPr>
          <w:rFonts w:ascii="Arial" w:hAnsi="Arial" w:cs="Arial"/>
          <w:b/>
          <w:bCs/>
        </w:rPr>
      </w:pPr>
    </w:p>
    <w:p w14:paraId="029074F4" w14:textId="77777777" w:rsidR="00B223C6" w:rsidRPr="00B223C6" w:rsidRDefault="00B223C6" w:rsidP="00B223C6">
      <w:pPr>
        <w:spacing w:line="360" w:lineRule="auto"/>
        <w:rPr>
          <w:rFonts w:ascii="Arial" w:hAnsi="Arial" w:cs="Arial"/>
          <w:b/>
          <w:bCs/>
        </w:rPr>
      </w:pPr>
    </w:p>
    <w:p w14:paraId="00B97D1A" w14:textId="77777777" w:rsidR="00B223C6" w:rsidRPr="00B223C6" w:rsidRDefault="00B223C6" w:rsidP="00B223C6">
      <w:pPr>
        <w:spacing w:line="360" w:lineRule="auto"/>
        <w:rPr>
          <w:rFonts w:ascii="Arial" w:hAnsi="Arial" w:cs="Arial"/>
          <w:b/>
          <w:bCs/>
        </w:rPr>
      </w:pPr>
    </w:p>
    <w:p w14:paraId="2EB33564" w14:textId="77777777" w:rsidR="00B223C6" w:rsidRPr="00B223C6" w:rsidRDefault="00B223C6" w:rsidP="00B223C6">
      <w:pPr>
        <w:spacing w:line="360" w:lineRule="auto"/>
        <w:rPr>
          <w:rFonts w:ascii="Arial" w:hAnsi="Arial" w:cs="Arial"/>
          <w:b/>
          <w:bCs/>
        </w:rPr>
      </w:pPr>
    </w:p>
    <w:p w14:paraId="14FE3585" w14:textId="77777777" w:rsidR="00B223C6" w:rsidRPr="00B223C6" w:rsidRDefault="00B223C6" w:rsidP="00B223C6">
      <w:pPr>
        <w:spacing w:line="360" w:lineRule="auto"/>
        <w:rPr>
          <w:rFonts w:ascii="Arial" w:hAnsi="Arial" w:cs="Arial"/>
          <w:b/>
          <w:bCs/>
        </w:rPr>
      </w:pPr>
    </w:p>
    <w:p w14:paraId="00D280DD" w14:textId="77777777" w:rsidR="00B223C6" w:rsidRPr="00B223C6" w:rsidRDefault="00B223C6" w:rsidP="00B223C6">
      <w:pPr>
        <w:spacing w:line="360" w:lineRule="auto"/>
        <w:rPr>
          <w:rFonts w:ascii="Arial" w:hAnsi="Arial" w:cs="Arial"/>
          <w:b/>
          <w:bCs/>
        </w:rPr>
      </w:pPr>
    </w:p>
    <w:p w14:paraId="54A442A2" w14:textId="77777777" w:rsidR="00B223C6" w:rsidRPr="00B223C6" w:rsidRDefault="00B223C6" w:rsidP="00B223C6">
      <w:pPr>
        <w:spacing w:line="360" w:lineRule="auto"/>
        <w:rPr>
          <w:rFonts w:ascii="Arial" w:hAnsi="Arial" w:cs="Arial"/>
          <w:b/>
          <w:bCs/>
        </w:rPr>
      </w:pPr>
    </w:p>
    <w:p w14:paraId="751C7727" w14:textId="77777777" w:rsidR="00B223C6" w:rsidRPr="00B223C6" w:rsidRDefault="00B223C6" w:rsidP="00B223C6">
      <w:pPr>
        <w:spacing w:line="360" w:lineRule="auto"/>
        <w:rPr>
          <w:rFonts w:ascii="Arial" w:hAnsi="Arial" w:cs="Arial"/>
          <w:b/>
          <w:bCs/>
        </w:rPr>
      </w:pPr>
    </w:p>
    <w:p w14:paraId="73026873" w14:textId="3C9D2EE2" w:rsidR="00B223C6" w:rsidRPr="00B223C6" w:rsidRDefault="00B223C6" w:rsidP="00B223C6">
      <w:pPr>
        <w:spacing w:line="360" w:lineRule="auto"/>
        <w:rPr>
          <w:rFonts w:ascii="Arial" w:hAnsi="Arial" w:cs="Arial"/>
          <w:b/>
          <w:bCs/>
        </w:rPr>
      </w:pPr>
      <w:r w:rsidRPr="00B223C6">
        <w:rPr>
          <w:rFonts w:ascii="Arial" w:hAnsi="Arial" w:cs="Arial"/>
          <w:b/>
          <w:bCs/>
        </w:rPr>
        <w:lastRenderedPageBreak/>
        <w:t>Task 4- Research task  </w:t>
      </w:r>
    </w:p>
    <w:p w14:paraId="3E6DF78B" w14:textId="0E0F0CC5" w:rsidR="00B223C6" w:rsidRPr="00B223C6" w:rsidRDefault="00B223C6" w:rsidP="00B223C6">
      <w:pPr>
        <w:spacing w:line="360" w:lineRule="auto"/>
        <w:rPr>
          <w:rFonts w:ascii="Arial" w:hAnsi="Arial" w:cs="Arial"/>
        </w:rPr>
      </w:pPr>
      <w:r w:rsidRPr="00B223C6">
        <w:rPr>
          <w:rFonts w:ascii="Arial" w:hAnsi="Arial" w:cs="Arial"/>
        </w:rPr>
        <w:t>Unequal access to social prescribing has emerged as a significant issue within the UK’s health and social care system. Social prescribing links medical care with community-based support to address social, emotional and practical needs, yet not all populations benefit equally. Vulnerable groups, including those with long-term conditions, social isolation or complex health needs, may face barriers that prevent them from accessing these services. </w:t>
      </w:r>
    </w:p>
    <w:p w14:paraId="1BBE5B67" w14:textId="1736566E" w:rsidR="00B223C6" w:rsidRPr="00B223C6" w:rsidRDefault="00B223C6" w:rsidP="00B223C6">
      <w:pPr>
        <w:spacing w:line="360" w:lineRule="auto"/>
        <w:rPr>
          <w:rFonts w:ascii="Arial" w:hAnsi="Arial" w:cs="Arial"/>
        </w:rPr>
      </w:pPr>
      <w:r w:rsidRPr="00B223C6">
        <w:rPr>
          <w:rFonts w:ascii="Arial" w:hAnsi="Arial" w:cs="Arial"/>
        </w:rPr>
        <w:t xml:space="preserve">A comprehensive mapping review by Sonke </w:t>
      </w:r>
      <w:r w:rsidRPr="00B223C6">
        <w:rPr>
          <w:rFonts w:ascii="Arial" w:hAnsi="Arial" w:cs="Arial"/>
          <w:i/>
          <w:iCs/>
        </w:rPr>
        <w:t>et al.,</w:t>
      </w:r>
      <w:r w:rsidRPr="00B223C6">
        <w:rPr>
          <w:rFonts w:ascii="Arial" w:hAnsi="Arial" w:cs="Arial"/>
        </w:rPr>
        <w:t xml:space="preserve"> (2023) analysed 87 studies from 13 countries to evaluate the outcomes of social prescribing interventions. The review identified 347 unique outcomes, categorised into patient-related benefits, such as improvements in mental health, lifestyle, behaviour, experience and system-level benefits, including reduced healthcare utilisation, enhanced patient engagement and cost savings. These findings highlight that social prescribing can empower patients, foster resilience and strengthen social connections. However, the review also emphasises that the effectiveness of social prescribing depends on equitable access and appropriate support, suggesting that systemic disparities may prevent certain populations from fully benefiting. </w:t>
      </w:r>
    </w:p>
    <w:p w14:paraId="70C531F7" w14:textId="22A7B779" w:rsidR="00B223C6" w:rsidRPr="00B223C6" w:rsidRDefault="00B223C6" w:rsidP="00B223C6">
      <w:pPr>
        <w:spacing w:line="360" w:lineRule="auto"/>
        <w:rPr>
          <w:rFonts w:ascii="Arial" w:hAnsi="Arial" w:cs="Arial"/>
        </w:rPr>
      </w:pPr>
      <w:r w:rsidRPr="00B223C6">
        <w:rPr>
          <w:rFonts w:ascii="Arial" w:hAnsi="Arial" w:cs="Arial"/>
        </w:rPr>
        <w:t xml:space="preserve">Burch </w:t>
      </w:r>
      <w:r w:rsidRPr="00B223C6">
        <w:rPr>
          <w:rFonts w:ascii="Arial" w:hAnsi="Arial" w:cs="Arial"/>
          <w:i/>
          <w:iCs/>
        </w:rPr>
        <w:t>et al.,</w:t>
      </w:r>
      <w:r w:rsidRPr="00B223C6">
        <w:rPr>
          <w:rFonts w:ascii="Arial" w:hAnsi="Arial" w:cs="Arial"/>
        </w:rPr>
        <w:t xml:space="preserve"> (2023) investigated patterns of social prescribing referrals in the UK and identified several barriers limiting access. Their study found that socioeconomic status, ethnicity and geographical location significantly influenced whether patients received referrals. The research indicates that structural inequalities, including organisational practices and resource distribution, contribute to unequal participation in social prescribing programmes. These barriers can prevent vulnerable individuals from accessing support that could improve wellbeing and reduce pressure on healthcare services. </w:t>
      </w:r>
    </w:p>
    <w:p w14:paraId="581ACFBC" w14:textId="1DC7E780" w:rsidR="00B223C6" w:rsidRPr="00B223C6" w:rsidRDefault="00B223C6" w:rsidP="00B223C6">
      <w:pPr>
        <w:spacing w:line="360" w:lineRule="auto"/>
        <w:rPr>
          <w:rFonts w:ascii="Arial" w:hAnsi="Arial" w:cs="Arial"/>
        </w:rPr>
      </w:pPr>
      <w:r w:rsidRPr="00B223C6">
        <w:rPr>
          <w:rFonts w:ascii="Arial" w:hAnsi="Arial" w:cs="Arial"/>
        </w:rPr>
        <w:t>Together, these studies demonstrate that while social prescribing is an innovative, person-centred approach with clear benefits, inequities in access remain a pressing issue. Addressing systemic barriers, designing culturally sensitive interventions and ensuring inclusive delivery are essential to maximise the potential of social prescribing and improve outcomes for all populations. </w:t>
      </w:r>
    </w:p>
    <w:p w14:paraId="60A72ED0" w14:textId="77777777" w:rsidR="00B223C6" w:rsidRPr="00B223C6" w:rsidRDefault="00B223C6" w:rsidP="00B223C6">
      <w:pPr>
        <w:spacing w:line="360" w:lineRule="auto"/>
        <w:rPr>
          <w:rFonts w:ascii="Arial" w:hAnsi="Arial" w:cs="Arial"/>
          <w:b/>
          <w:bCs/>
        </w:rPr>
      </w:pPr>
    </w:p>
    <w:p w14:paraId="25A0E9A0" w14:textId="77777777" w:rsidR="00B223C6" w:rsidRPr="00B223C6" w:rsidRDefault="00B223C6" w:rsidP="00B223C6">
      <w:pPr>
        <w:spacing w:line="360" w:lineRule="auto"/>
        <w:rPr>
          <w:rFonts w:ascii="Arial" w:hAnsi="Arial" w:cs="Arial"/>
          <w:b/>
          <w:bCs/>
        </w:rPr>
      </w:pPr>
    </w:p>
    <w:p w14:paraId="1B0D06C1" w14:textId="77777777" w:rsidR="00B223C6" w:rsidRPr="00B223C6" w:rsidRDefault="00B223C6" w:rsidP="00B223C6">
      <w:pPr>
        <w:spacing w:line="360" w:lineRule="auto"/>
        <w:rPr>
          <w:rFonts w:ascii="Arial" w:hAnsi="Arial" w:cs="Arial"/>
          <w:b/>
          <w:bCs/>
        </w:rPr>
      </w:pPr>
    </w:p>
    <w:p w14:paraId="7BC328AE" w14:textId="77777777" w:rsidR="00B223C6" w:rsidRPr="00B223C6" w:rsidRDefault="00B223C6" w:rsidP="00B223C6">
      <w:pPr>
        <w:spacing w:line="360" w:lineRule="auto"/>
        <w:rPr>
          <w:rFonts w:ascii="Arial" w:hAnsi="Arial" w:cs="Arial"/>
          <w:b/>
          <w:bCs/>
        </w:rPr>
      </w:pPr>
    </w:p>
    <w:p w14:paraId="5BBB1C15" w14:textId="77777777" w:rsidR="00B223C6" w:rsidRPr="00B223C6" w:rsidRDefault="00B223C6" w:rsidP="00B223C6">
      <w:pPr>
        <w:spacing w:line="360" w:lineRule="auto"/>
        <w:rPr>
          <w:rFonts w:ascii="Arial" w:hAnsi="Arial" w:cs="Arial"/>
          <w:b/>
          <w:bCs/>
        </w:rPr>
      </w:pPr>
    </w:p>
    <w:p w14:paraId="17A034A5" w14:textId="08FC8D08" w:rsidR="00B223C6" w:rsidRPr="00B223C6" w:rsidRDefault="00B223C6" w:rsidP="00B223C6">
      <w:pPr>
        <w:spacing w:line="360" w:lineRule="auto"/>
        <w:rPr>
          <w:rFonts w:ascii="Arial" w:hAnsi="Arial" w:cs="Arial"/>
          <w:b/>
          <w:bCs/>
        </w:rPr>
      </w:pPr>
      <w:r w:rsidRPr="00B223C6">
        <w:rPr>
          <w:rFonts w:ascii="Arial" w:hAnsi="Arial" w:cs="Arial"/>
          <w:b/>
          <w:bCs/>
        </w:rPr>
        <w:lastRenderedPageBreak/>
        <w:t>Task 5- Podcast </w:t>
      </w:r>
    </w:p>
    <w:p w14:paraId="78104D25" w14:textId="5D900D09" w:rsidR="00B223C6" w:rsidRPr="00B223C6" w:rsidRDefault="00B223C6" w:rsidP="00B223C6">
      <w:pPr>
        <w:spacing w:line="360" w:lineRule="auto"/>
        <w:rPr>
          <w:rFonts w:ascii="Arial" w:hAnsi="Arial" w:cs="Arial"/>
          <w:b/>
          <w:bCs/>
        </w:rPr>
      </w:pPr>
      <w:r w:rsidRPr="00B223C6">
        <w:rPr>
          <w:rFonts w:ascii="Arial" w:hAnsi="Arial" w:cs="Arial"/>
          <w:b/>
          <w:bCs/>
        </w:rPr>
        <w:t> </w:t>
      </w:r>
      <w:r w:rsidRPr="00B223C6">
        <w:rPr>
          <w:rFonts w:ascii="Arial" w:hAnsi="Arial" w:cs="Arial"/>
          <w:b/>
          <w:bCs/>
        </w:rPr>
        <w:object w:dxaOrig="3612" w:dyaOrig="757" w14:anchorId="7A50FE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1pt;height:38pt" o:ole="">
            <v:imagedata r:id="rId17" o:title=""/>
          </v:shape>
          <o:OLEObject Type="Embed" ProgID="Package" ShapeID="_x0000_i1025" DrawAspect="Content" ObjectID="_1824892376" r:id="rId18"/>
        </w:object>
      </w:r>
    </w:p>
    <w:p w14:paraId="246C6EEB"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6EE7E531"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77545777" w14:textId="77777777" w:rsidR="00B223C6" w:rsidRPr="00B223C6" w:rsidRDefault="00B223C6" w:rsidP="00B223C6">
      <w:pPr>
        <w:spacing w:line="360" w:lineRule="auto"/>
        <w:rPr>
          <w:rFonts w:ascii="Arial" w:hAnsi="Arial" w:cs="Arial"/>
          <w:b/>
          <w:bCs/>
        </w:rPr>
      </w:pPr>
    </w:p>
    <w:p w14:paraId="68F1B22B" w14:textId="77777777" w:rsidR="00B223C6" w:rsidRPr="00B223C6" w:rsidRDefault="00B223C6" w:rsidP="00B223C6">
      <w:pPr>
        <w:spacing w:line="360" w:lineRule="auto"/>
        <w:rPr>
          <w:rFonts w:ascii="Arial" w:hAnsi="Arial" w:cs="Arial"/>
          <w:b/>
          <w:bCs/>
        </w:rPr>
      </w:pPr>
    </w:p>
    <w:p w14:paraId="74DE659A" w14:textId="77777777" w:rsidR="00B223C6" w:rsidRPr="00B223C6" w:rsidRDefault="00B223C6" w:rsidP="00B223C6">
      <w:pPr>
        <w:spacing w:line="360" w:lineRule="auto"/>
        <w:rPr>
          <w:rFonts w:ascii="Arial" w:hAnsi="Arial" w:cs="Arial"/>
          <w:b/>
          <w:bCs/>
        </w:rPr>
      </w:pPr>
    </w:p>
    <w:p w14:paraId="1F17E2C8" w14:textId="77777777" w:rsidR="00B223C6" w:rsidRPr="00B223C6" w:rsidRDefault="00B223C6" w:rsidP="00B223C6">
      <w:pPr>
        <w:spacing w:line="360" w:lineRule="auto"/>
        <w:rPr>
          <w:rFonts w:ascii="Arial" w:hAnsi="Arial" w:cs="Arial"/>
          <w:b/>
          <w:bCs/>
        </w:rPr>
      </w:pPr>
    </w:p>
    <w:p w14:paraId="78A0B8ED" w14:textId="77777777" w:rsidR="00B223C6" w:rsidRPr="00B223C6" w:rsidRDefault="00B223C6" w:rsidP="00B223C6">
      <w:pPr>
        <w:spacing w:line="360" w:lineRule="auto"/>
        <w:rPr>
          <w:rFonts w:ascii="Arial" w:hAnsi="Arial" w:cs="Arial"/>
          <w:b/>
          <w:bCs/>
        </w:rPr>
      </w:pPr>
    </w:p>
    <w:p w14:paraId="53DD58CA" w14:textId="77777777" w:rsidR="00B223C6" w:rsidRPr="00B223C6" w:rsidRDefault="00B223C6" w:rsidP="00B223C6">
      <w:pPr>
        <w:spacing w:line="360" w:lineRule="auto"/>
        <w:rPr>
          <w:rFonts w:ascii="Arial" w:hAnsi="Arial" w:cs="Arial"/>
          <w:b/>
          <w:bCs/>
        </w:rPr>
      </w:pPr>
    </w:p>
    <w:p w14:paraId="4D1E403B" w14:textId="77777777" w:rsidR="00B223C6" w:rsidRPr="00B223C6" w:rsidRDefault="00B223C6" w:rsidP="00B223C6">
      <w:pPr>
        <w:spacing w:line="360" w:lineRule="auto"/>
        <w:rPr>
          <w:rFonts w:ascii="Arial" w:hAnsi="Arial" w:cs="Arial"/>
          <w:b/>
          <w:bCs/>
        </w:rPr>
      </w:pPr>
    </w:p>
    <w:p w14:paraId="4AE02BE1" w14:textId="77777777" w:rsidR="00B223C6" w:rsidRPr="00B223C6" w:rsidRDefault="00B223C6" w:rsidP="00B223C6">
      <w:pPr>
        <w:spacing w:line="360" w:lineRule="auto"/>
        <w:rPr>
          <w:rFonts w:ascii="Arial" w:hAnsi="Arial" w:cs="Arial"/>
          <w:b/>
          <w:bCs/>
        </w:rPr>
      </w:pPr>
    </w:p>
    <w:p w14:paraId="43DE693B" w14:textId="77777777" w:rsidR="00B223C6" w:rsidRPr="00B223C6" w:rsidRDefault="00B223C6" w:rsidP="00B223C6">
      <w:pPr>
        <w:spacing w:line="360" w:lineRule="auto"/>
        <w:rPr>
          <w:rFonts w:ascii="Arial" w:hAnsi="Arial" w:cs="Arial"/>
          <w:b/>
          <w:bCs/>
        </w:rPr>
      </w:pPr>
    </w:p>
    <w:p w14:paraId="7D6CD838" w14:textId="77777777" w:rsidR="00B223C6" w:rsidRPr="00B223C6" w:rsidRDefault="00B223C6" w:rsidP="00B223C6">
      <w:pPr>
        <w:spacing w:line="360" w:lineRule="auto"/>
        <w:rPr>
          <w:rFonts w:ascii="Arial" w:hAnsi="Arial" w:cs="Arial"/>
          <w:b/>
          <w:bCs/>
        </w:rPr>
      </w:pPr>
    </w:p>
    <w:p w14:paraId="1DFA299B" w14:textId="77777777" w:rsidR="00B223C6" w:rsidRPr="00B223C6" w:rsidRDefault="00B223C6" w:rsidP="00B223C6">
      <w:pPr>
        <w:spacing w:line="360" w:lineRule="auto"/>
        <w:rPr>
          <w:rFonts w:ascii="Arial" w:hAnsi="Arial" w:cs="Arial"/>
          <w:b/>
          <w:bCs/>
        </w:rPr>
      </w:pPr>
    </w:p>
    <w:p w14:paraId="2128ABC0" w14:textId="77777777" w:rsidR="00B223C6" w:rsidRPr="00B223C6" w:rsidRDefault="00B223C6" w:rsidP="00B223C6">
      <w:pPr>
        <w:spacing w:line="360" w:lineRule="auto"/>
        <w:rPr>
          <w:rFonts w:ascii="Arial" w:hAnsi="Arial" w:cs="Arial"/>
          <w:b/>
          <w:bCs/>
        </w:rPr>
      </w:pPr>
    </w:p>
    <w:p w14:paraId="45411B21" w14:textId="77777777" w:rsidR="00B223C6" w:rsidRPr="00B223C6" w:rsidRDefault="00B223C6" w:rsidP="00B223C6">
      <w:pPr>
        <w:spacing w:line="360" w:lineRule="auto"/>
        <w:rPr>
          <w:rFonts w:ascii="Arial" w:hAnsi="Arial" w:cs="Arial"/>
          <w:b/>
          <w:bCs/>
        </w:rPr>
      </w:pPr>
    </w:p>
    <w:p w14:paraId="2C9B9420" w14:textId="77777777" w:rsidR="00B223C6" w:rsidRPr="00B223C6" w:rsidRDefault="00B223C6" w:rsidP="00B223C6">
      <w:pPr>
        <w:spacing w:line="360" w:lineRule="auto"/>
        <w:rPr>
          <w:rFonts w:ascii="Arial" w:hAnsi="Arial" w:cs="Arial"/>
          <w:b/>
          <w:bCs/>
        </w:rPr>
      </w:pPr>
    </w:p>
    <w:p w14:paraId="5CEC91DA" w14:textId="77777777" w:rsidR="00B223C6" w:rsidRPr="00B223C6" w:rsidRDefault="00B223C6" w:rsidP="00B223C6">
      <w:pPr>
        <w:spacing w:line="360" w:lineRule="auto"/>
        <w:rPr>
          <w:rFonts w:ascii="Arial" w:hAnsi="Arial" w:cs="Arial"/>
          <w:b/>
          <w:bCs/>
        </w:rPr>
      </w:pPr>
    </w:p>
    <w:p w14:paraId="07B8D99A" w14:textId="77777777" w:rsidR="00B223C6" w:rsidRPr="00B223C6" w:rsidRDefault="00B223C6" w:rsidP="00B223C6">
      <w:pPr>
        <w:spacing w:line="360" w:lineRule="auto"/>
        <w:rPr>
          <w:rFonts w:ascii="Arial" w:hAnsi="Arial" w:cs="Arial"/>
          <w:b/>
          <w:bCs/>
        </w:rPr>
      </w:pPr>
    </w:p>
    <w:p w14:paraId="352EB638" w14:textId="77777777" w:rsidR="00B223C6" w:rsidRPr="00B223C6" w:rsidRDefault="00B223C6" w:rsidP="00B223C6">
      <w:pPr>
        <w:spacing w:line="360" w:lineRule="auto"/>
        <w:rPr>
          <w:rFonts w:ascii="Arial" w:hAnsi="Arial" w:cs="Arial"/>
          <w:b/>
          <w:bCs/>
        </w:rPr>
      </w:pPr>
    </w:p>
    <w:p w14:paraId="1F721B1D" w14:textId="77777777" w:rsidR="00B223C6" w:rsidRPr="00B223C6" w:rsidRDefault="00B223C6" w:rsidP="00B223C6">
      <w:pPr>
        <w:spacing w:line="360" w:lineRule="auto"/>
        <w:rPr>
          <w:rFonts w:ascii="Arial" w:hAnsi="Arial" w:cs="Arial"/>
          <w:b/>
          <w:bCs/>
        </w:rPr>
      </w:pPr>
    </w:p>
    <w:p w14:paraId="0CF143BB" w14:textId="77777777" w:rsidR="00B223C6" w:rsidRPr="00B223C6" w:rsidRDefault="00B223C6" w:rsidP="00B223C6">
      <w:pPr>
        <w:spacing w:line="360" w:lineRule="auto"/>
        <w:rPr>
          <w:rFonts w:ascii="Arial" w:hAnsi="Arial" w:cs="Arial"/>
          <w:b/>
          <w:bCs/>
        </w:rPr>
      </w:pPr>
    </w:p>
    <w:p w14:paraId="475F738B" w14:textId="77777777" w:rsidR="00B223C6" w:rsidRPr="00B223C6" w:rsidRDefault="00B223C6" w:rsidP="00B223C6">
      <w:pPr>
        <w:spacing w:line="360" w:lineRule="auto"/>
        <w:rPr>
          <w:rFonts w:ascii="Arial" w:hAnsi="Arial" w:cs="Arial"/>
          <w:b/>
          <w:bCs/>
        </w:rPr>
      </w:pPr>
    </w:p>
    <w:p w14:paraId="4535F396" w14:textId="77777777" w:rsidR="00B223C6" w:rsidRPr="00B223C6" w:rsidRDefault="00B223C6" w:rsidP="00B223C6">
      <w:pPr>
        <w:spacing w:line="360" w:lineRule="auto"/>
        <w:rPr>
          <w:rFonts w:ascii="Arial" w:hAnsi="Arial" w:cs="Arial"/>
          <w:b/>
          <w:bCs/>
        </w:rPr>
      </w:pPr>
    </w:p>
    <w:p w14:paraId="51506F01" w14:textId="33E076AF" w:rsidR="00B223C6" w:rsidRPr="00B223C6" w:rsidRDefault="00B223C6" w:rsidP="00B223C6">
      <w:pPr>
        <w:spacing w:line="360" w:lineRule="auto"/>
        <w:rPr>
          <w:rFonts w:ascii="Arial" w:hAnsi="Arial" w:cs="Arial"/>
          <w:b/>
          <w:bCs/>
        </w:rPr>
      </w:pPr>
      <w:r w:rsidRPr="00B223C6">
        <w:rPr>
          <w:rFonts w:ascii="Arial" w:hAnsi="Arial" w:cs="Arial"/>
          <w:b/>
          <w:bCs/>
        </w:rPr>
        <w:lastRenderedPageBreak/>
        <w:t>Task 6- NHS Leadership Framework </w:t>
      </w:r>
    </w:p>
    <w:p w14:paraId="15BF49EA" w14:textId="77777777" w:rsidR="00B223C6" w:rsidRPr="00B223C6" w:rsidRDefault="00B223C6" w:rsidP="00B223C6">
      <w:pPr>
        <w:spacing w:line="360" w:lineRule="auto"/>
        <w:rPr>
          <w:rFonts w:ascii="Arial" w:hAnsi="Arial" w:cs="Arial"/>
          <w:b/>
          <w:bCs/>
        </w:rPr>
      </w:pPr>
      <w:r w:rsidRPr="00B223C6">
        <w:rPr>
          <w:rFonts w:ascii="Arial" w:hAnsi="Arial" w:cs="Arial"/>
          <w:b/>
          <w:bCs/>
        </w:rPr>
        <w:t>Summary of the NHS Leadership Framework </w:t>
      </w:r>
    </w:p>
    <w:p w14:paraId="66835399" w14:textId="103380AE" w:rsidR="00B223C6" w:rsidRPr="00B223C6" w:rsidRDefault="00B223C6" w:rsidP="00B223C6">
      <w:pPr>
        <w:spacing w:line="360" w:lineRule="auto"/>
        <w:rPr>
          <w:rFonts w:ascii="Arial" w:hAnsi="Arial" w:cs="Arial"/>
        </w:rPr>
      </w:pPr>
      <w:r w:rsidRPr="00B223C6">
        <w:rPr>
          <w:rFonts w:ascii="Arial" w:hAnsi="Arial" w:cs="Arial"/>
        </w:rPr>
        <w:t>According to Underwood (2024), the NHS Leadership Framework outlines seven core dimensions essential for effective leadership in health and social care: Demonstrating Personal Qualities, Working with Others, Managing Services, Improving Services, Setting Direction, Creating the Vision and Delivering the Strategy. Kline (2019) emphasises that these dimensions provide guidance for leaders at all levels, promoting shared and inclusive leadership throughout organisations. </w:t>
      </w:r>
    </w:p>
    <w:p w14:paraId="572AFA42" w14:textId="1908E1CF" w:rsidR="00B223C6" w:rsidRPr="00B223C6" w:rsidRDefault="00B223C6" w:rsidP="00B223C6">
      <w:pPr>
        <w:spacing w:line="360" w:lineRule="auto"/>
        <w:rPr>
          <w:rFonts w:ascii="Arial" w:hAnsi="Arial" w:cs="Arial"/>
        </w:rPr>
      </w:pPr>
      <w:r w:rsidRPr="00B223C6">
        <w:rPr>
          <w:rFonts w:ascii="Arial" w:hAnsi="Arial" w:cs="Arial"/>
        </w:rPr>
        <w:t>Underwood (2024) explains that demonstrating personal qualities involves self-awareness, emotional intelligence, integrity and reflective practice to ensure professional accountability, while working with others emphasises communication, collaboration and relationship-building. Kline (2019) highlights that managing services focuses on planning, resource allocation and delivering safe, efficient and high-quality care. In addition, improving services requires leaders to seek feedback, promote innovation and involve staff and service users in developing new practices (Underwood, 2024). According to Kline (2019), setting direction involves assessing healthcare needs, using evidence to plan strategically and aligning team goals with broader priorities. Creating the vision inspires teams with a compelling view of the future of care and delivering the strategy ensures that plans are implemented effectively, risks are managed and progress is monitored (Underwood, 2024). </w:t>
      </w:r>
    </w:p>
    <w:p w14:paraId="26CFA279" w14:textId="04CB808B" w:rsidR="00B223C6" w:rsidRPr="00B223C6" w:rsidRDefault="00B223C6" w:rsidP="00B223C6">
      <w:pPr>
        <w:spacing w:line="360" w:lineRule="auto"/>
        <w:rPr>
          <w:rFonts w:ascii="Arial" w:hAnsi="Arial" w:cs="Arial"/>
        </w:rPr>
      </w:pPr>
      <w:r w:rsidRPr="00B223C6">
        <w:rPr>
          <w:rFonts w:ascii="Arial" w:hAnsi="Arial" w:cs="Arial"/>
        </w:rPr>
        <w:t>Overall, Underwood (2024) and Kline (2019) agree that the framework promotes collaborative leadership, fostering compassionate, accountable and innovative care. By emphasising teamwork, communication and emotional intelligence, it aims to improve patient outcomes, staff development and organisational resilience in complex healthcare environments. </w:t>
      </w:r>
    </w:p>
    <w:p w14:paraId="0698D666" w14:textId="7269A4D9" w:rsidR="00B223C6" w:rsidRPr="00B223C6" w:rsidRDefault="00B223C6" w:rsidP="00B223C6">
      <w:pPr>
        <w:spacing w:line="360" w:lineRule="auto"/>
        <w:rPr>
          <w:rFonts w:ascii="Arial" w:hAnsi="Arial" w:cs="Arial"/>
        </w:rPr>
      </w:pPr>
      <w:r w:rsidRPr="00B223C6">
        <w:rPr>
          <w:rFonts w:ascii="Arial" w:hAnsi="Arial" w:cs="Arial"/>
        </w:rPr>
        <w:t>Using ‘Improving Services to Encourage Creativity and Improve Care </w:t>
      </w:r>
    </w:p>
    <w:p w14:paraId="3065C3BF" w14:textId="66E90EC7" w:rsidR="00B223C6" w:rsidRPr="00B223C6" w:rsidRDefault="00B223C6" w:rsidP="00B223C6">
      <w:pPr>
        <w:spacing w:line="360" w:lineRule="auto"/>
        <w:rPr>
          <w:rFonts w:ascii="Arial" w:hAnsi="Arial" w:cs="Arial"/>
        </w:rPr>
      </w:pPr>
      <w:r w:rsidRPr="00B223C6">
        <w:rPr>
          <w:rFonts w:ascii="Arial" w:hAnsi="Arial" w:cs="Arial"/>
        </w:rPr>
        <w:t>Kline (2019) states that the </w:t>
      </w:r>
      <w:r w:rsidRPr="00B223C6">
        <w:rPr>
          <w:rFonts w:ascii="Arial" w:hAnsi="Arial" w:cs="Arial"/>
          <w:i/>
          <w:iCs/>
        </w:rPr>
        <w:t>Improving Services</w:t>
      </w:r>
      <w:r w:rsidRPr="00B223C6">
        <w:rPr>
          <w:rFonts w:ascii="Arial" w:hAnsi="Arial" w:cs="Arial"/>
        </w:rPr>
        <w:t xml:space="preserve"> dimension encourages leaders to foster innovation by actively involving teams in designing enhanced care practices. According to Underwood (2024), engaging staff and patients collaboratively allows for creative problem-solving tailored to local needs. For instance, Underwood (2024) notes that integrating digital solutions such as telehealth can expand access, reduce travel and enable timely interventions, particularly in underserved areas. Kline (2019) adds that by promoting reflective practice, transparent feedback and continuous professional development, leaders create an environment where creativity is embedded in everyday routines. This approach, according to Underwood (2024), strengthens service effectiveness, </w:t>
      </w:r>
      <w:r w:rsidRPr="00B223C6">
        <w:rPr>
          <w:rFonts w:ascii="Arial" w:hAnsi="Arial" w:cs="Arial"/>
        </w:rPr>
        <w:lastRenderedPageBreak/>
        <w:t>improves patient outcomes and enables healthcare systems to adapt flexibly to emerging challenges. </w:t>
      </w:r>
    </w:p>
    <w:p w14:paraId="4137E06D" w14:textId="77777777" w:rsidR="00B223C6" w:rsidRPr="00B223C6" w:rsidRDefault="00B223C6" w:rsidP="00B223C6">
      <w:pPr>
        <w:spacing w:line="360" w:lineRule="auto"/>
        <w:rPr>
          <w:rFonts w:ascii="Arial" w:hAnsi="Arial" w:cs="Arial"/>
          <w:b/>
          <w:bCs/>
        </w:rPr>
      </w:pPr>
    </w:p>
    <w:p w14:paraId="5CA347DF" w14:textId="77777777" w:rsidR="00B223C6" w:rsidRPr="00B223C6" w:rsidRDefault="00B223C6" w:rsidP="00B223C6">
      <w:pPr>
        <w:spacing w:line="360" w:lineRule="auto"/>
        <w:rPr>
          <w:rFonts w:ascii="Arial" w:hAnsi="Arial" w:cs="Arial"/>
          <w:b/>
          <w:bCs/>
        </w:rPr>
      </w:pPr>
    </w:p>
    <w:p w14:paraId="19C04F39" w14:textId="77777777" w:rsidR="00B223C6" w:rsidRPr="00B223C6" w:rsidRDefault="00B223C6" w:rsidP="00B223C6">
      <w:pPr>
        <w:spacing w:line="360" w:lineRule="auto"/>
        <w:rPr>
          <w:rFonts w:ascii="Arial" w:hAnsi="Arial" w:cs="Arial"/>
          <w:b/>
          <w:bCs/>
        </w:rPr>
      </w:pPr>
    </w:p>
    <w:p w14:paraId="3EEB4BBE" w14:textId="77777777" w:rsidR="00B223C6" w:rsidRPr="00B223C6" w:rsidRDefault="00B223C6" w:rsidP="00B223C6">
      <w:pPr>
        <w:spacing w:line="360" w:lineRule="auto"/>
        <w:rPr>
          <w:rFonts w:ascii="Arial" w:hAnsi="Arial" w:cs="Arial"/>
          <w:b/>
          <w:bCs/>
        </w:rPr>
      </w:pPr>
    </w:p>
    <w:p w14:paraId="2DDB6F90" w14:textId="77777777" w:rsidR="00B223C6" w:rsidRPr="00B223C6" w:rsidRDefault="00B223C6" w:rsidP="00B223C6">
      <w:pPr>
        <w:spacing w:line="360" w:lineRule="auto"/>
        <w:rPr>
          <w:rFonts w:ascii="Arial" w:hAnsi="Arial" w:cs="Arial"/>
          <w:b/>
          <w:bCs/>
        </w:rPr>
      </w:pPr>
    </w:p>
    <w:p w14:paraId="66B8603E" w14:textId="77777777" w:rsidR="00B223C6" w:rsidRPr="00B223C6" w:rsidRDefault="00B223C6" w:rsidP="00B223C6">
      <w:pPr>
        <w:spacing w:line="360" w:lineRule="auto"/>
        <w:rPr>
          <w:rFonts w:ascii="Arial" w:hAnsi="Arial" w:cs="Arial"/>
          <w:b/>
          <w:bCs/>
        </w:rPr>
      </w:pPr>
    </w:p>
    <w:p w14:paraId="240F73B4" w14:textId="77777777" w:rsidR="00B223C6" w:rsidRPr="00B223C6" w:rsidRDefault="00B223C6" w:rsidP="00B223C6">
      <w:pPr>
        <w:spacing w:line="360" w:lineRule="auto"/>
        <w:rPr>
          <w:rFonts w:ascii="Arial" w:hAnsi="Arial" w:cs="Arial"/>
          <w:b/>
          <w:bCs/>
        </w:rPr>
      </w:pPr>
    </w:p>
    <w:p w14:paraId="669FBE56" w14:textId="77777777" w:rsidR="00B223C6" w:rsidRPr="00B223C6" w:rsidRDefault="00B223C6" w:rsidP="00B223C6">
      <w:pPr>
        <w:spacing w:line="360" w:lineRule="auto"/>
        <w:rPr>
          <w:rFonts w:ascii="Arial" w:hAnsi="Arial" w:cs="Arial"/>
          <w:b/>
          <w:bCs/>
        </w:rPr>
      </w:pPr>
    </w:p>
    <w:p w14:paraId="0E0C618F" w14:textId="77777777" w:rsidR="00B223C6" w:rsidRPr="00B223C6" w:rsidRDefault="00B223C6" w:rsidP="00B223C6">
      <w:pPr>
        <w:spacing w:line="360" w:lineRule="auto"/>
        <w:rPr>
          <w:rFonts w:ascii="Arial" w:hAnsi="Arial" w:cs="Arial"/>
          <w:b/>
          <w:bCs/>
        </w:rPr>
      </w:pPr>
    </w:p>
    <w:p w14:paraId="10B5D92C" w14:textId="77777777" w:rsidR="00B223C6" w:rsidRPr="00B223C6" w:rsidRDefault="00B223C6" w:rsidP="00B223C6">
      <w:pPr>
        <w:spacing w:line="360" w:lineRule="auto"/>
        <w:rPr>
          <w:rFonts w:ascii="Arial" w:hAnsi="Arial" w:cs="Arial"/>
          <w:b/>
          <w:bCs/>
        </w:rPr>
      </w:pPr>
    </w:p>
    <w:p w14:paraId="14816914" w14:textId="77777777" w:rsidR="00B223C6" w:rsidRPr="00B223C6" w:rsidRDefault="00B223C6" w:rsidP="00B223C6">
      <w:pPr>
        <w:spacing w:line="360" w:lineRule="auto"/>
        <w:rPr>
          <w:rFonts w:ascii="Arial" w:hAnsi="Arial" w:cs="Arial"/>
          <w:b/>
          <w:bCs/>
        </w:rPr>
      </w:pPr>
    </w:p>
    <w:p w14:paraId="3FDC6086" w14:textId="77777777" w:rsidR="00B223C6" w:rsidRPr="00B223C6" w:rsidRDefault="00B223C6" w:rsidP="00B223C6">
      <w:pPr>
        <w:spacing w:line="360" w:lineRule="auto"/>
        <w:rPr>
          <w:rFonts w:ascii="Arial" w:hAnsi="Arial" w:cs="Arial"/>
          <w:b/>
          <w:bCs/>
        </w:rPr>
      </w:pPr>
    </w:p>
    <w:p w14:paraId="4E8C6A6C" w14:textId="77777777" w:rsidR="00B223C6" w:rsidRPr="00B223C6" w:rsidRDefault="00B223C6" w:rsidP="00B223C6">
      <w:pPr>
        <w:spacing w:line="360" w:lineRule="auto"/>
        <w:rPr>
          <w:rFonts w:ascii="Arial" w:hAnsi="Arial" w:cs="Arial"/>
          <w:b/>
          <w:bCs/>
        </w:rPr>
      </w:pPr>
    </w:p>
    <w:p w14:paraId="3039AC29" w14:textId="77777777" w:rsidR="00B223C6" w:rsidRPr="00B223C6" w:rsidRDefault="00B223C6" w:rsidP="00B223C6">
      <w:pPr>
        <w:spacing w:line="360" w:lineRule="auto"/>
        <w:rPr>
          <w:rFonts w:ascii="Arial" w:hAnsi="Arial" w:cs="Arial"/>
          <w:b/>
          <w:bCs/>
        </w:rPr>
      </w:pPr>
    </w:p>
    <w:p w14:paraId="08D646A9" w14:textId="77777777" w:rsidR="00B223C6" w:rsidRPr="00B223C6" w:rsidRDefault="00B223C6" w:rsidP="00B223C6">
      <w:pPr>
        <w:spacing w:line="360" w:lineRule="auto"/>
        <w:rPr>
          <w:rFonts w:ascii="Arial" w:hAnsi="Arial" w:cs="Arial"/>
          <w:b/>
          <w:bCs/>
        </w:rPr>
      </w:pPr>
    </w:p>
    <w:p w14:paraId="7A430FDE" w14:textId="77777777" w:rsidR="00B223C6" w:rsidRPr="00B223C6" w:rsidRDefault="00B223C6" w:rsidP="00B223C6">
      <w:pPr>
        <w:spacing w:line="360" w:lineRule="auto"/>
        <w:rPr>
          <w:rFonts w:ascii="Arial" w:hAnsi="Arial" w:cs="Arial"/>
          <w:b/>
          <w:bCs/>
        </w:rPr>
      </w:pPr>
    </w:p>
    <w:p w14:paraId="0AF07665" w14:textId="77777777" w:rsidR="00B223C6" w:rsidRPr="00B223C6" w:rsidRDefault="00B223C6" w:rsidP="00B223C6">
      <w:pPr>
        <w:spacing w:line="360" w:lineRule="auto"/>
        <w:rPr>
          <w:rFonts w:ascii="Arial" w:hAnsi="Arial" w:cs="Arial"/>
          <w:b/>
          <w:bCs/>
        </w:rPr>
      </w:pPr>
    </w:p>
    <w:p w14:paraId="3D322F0E" w14:textId="77777777" w:rsidR="00B223C6" w:rsidRPr="00B223C6" w:rsidRDefault="00B223C6" w:rsidP="00B223C6">
      <w:pPr>
        <w:spacing w:line="360" w:lineRule="auto"/>
        <w:rPr>
          <w:rFonts w:ascii="Arial" w:hAnsi="Arial" w:cs="Arial"/>
          <w:b/>
          <w:bCs/>
        </w:rPr>
      </w:pPr>
    </w:p>
    <w:p w14:paraId="4E628C46" w14:textId="77777777" w:rsidR="00B223C6" w:rsidRPr="00B223C6" w:rsidRDefault="00B223C6" w:rsidP="00B223C6">
      <w:pPr>
        <w:spacing w:line="360" w:lineRule="auto"/>
        <w:rPr>
          <w:rFonts w:ascii="Arial" w:hAnsi="Arial" w:cs="Arial"/>
          <w:b/>
          <w:bCs/>
        </w:rPr>
      </w:pPr>
    </w:p>
    <w:p w14:paraId="2B06A66E" w14:textId="77777777" w:rsidR="00B223C6" w:rsidRPr="00B223C6" w:rsidRDefault="00B223C6" w:rsidP="00B223C6">
      <w:pPr>
        <w:spacing w:line="360" w:lineRule="auto"/>
        <w:rPr>
          <w:rFonts w:ascii="Arial" w:hAnsi="Arial" w:cs="Arial"/>
          <w:b/>
          <w:bCs/>
        </w:rPr>
      </w:pPr>
    </w:p>
    <w:p w14:paraId="55EDB28C" w14:textId="77777777" w:rsidR="00B223C6" w:rsidRPr="00B223C6" w:rsidRDefault="00B223C6" w:rsidP="00B223C6">
      <w:pPr>
        <w:spacing w:line="360" w:lineRule="auto"/>
        <w:rPr>
          <w:rFonts w:ascii="Arial" w:hAnsi="Arial" w:cs="Arial"/>
          <w:b/>
          <w:bCs/>
        </w:rPr>
      </w:pPr>
    </w:p>
    <w:p w14:paraId="3E16E926" w14:textId="77777777" w:rsidR="00B223C6" w:rsidRPr="00B223C6" w:rsidRDefault="00B223C6" w:rsidP="00B223C6">
      <w:pPr>
        <w:spacing w:line="360" w:lineRule="auto"/>
        <w:rPr>
          <w:rFonts w:ascii="Arial" w:hAnsi="Arial" w:cs="Arial"/>
          <w:b/>
          <w:bCs/>
        </w:rPr>
      </w:pPr>
    </w:p>
    <w:p w14:paraId="30CB4F88" w14:textId="77777777" w:rsidR="00B223C6" w:rsidRPr="00B223C6" w:rsidRDefault="00B223C6" w:rsidP="00B223C6">
      <w:pPr>
        <w:spacing w:line="360" w:lineRule="auto"/>
        <w:rPr>
          <w:rFonts w:ascii="Arial" w:hAnsi="Arial" w:cs="Arial"/>
          <w:b/>
          <w:bCs/>
        </w:rPr>
      </w:pPr>
    </w:p>
    <w:p w14:paraId="3C2CD799" w14:textId="77777777" w:rsidR="00B223C6" w:rsidRPr="00B223C6" w:rsidRDefault="00B223C6" w:rsidP="00B223C6">
      <w:pPr>
        <w:spacing w:line="360" w:lineRule="auto"/>
        <w:rPr>
          <w:rFonts w:ascii="Arial" w:hAnsi="Arial" w:cs="Arial"/>
          <w:b/>
          <w:bCs/>
        </w:rPr>
      </w:pPr>
    </w:p>
    <w:p w14:paraId="4B13552C" w14:textId="02B6DC44" w:rsidR="00B223C6" w:rsidRPr="00B223C6" w:rsidRDefault="00B223C6" w:rsidP="00B223C6">
      <w:pPr>
        <w:spacing w:line="360" w:lineRule="auto"/>
        <w:rPr>
          <w:rFonts w:ascii="Arial" w:hAnsi="Arial" w:cs="Arial"/>
          <w:b/>
          <w:bCs/>
        </w:rPr>
      </w:pPr>
      <w:r w:rsidRPr="00B223C6">
        <w:rPr>
          <w:rFonts w:ascii="Arial" w:hAnsi="Arial" w:cs="Arial"/>
          <w:b/>
          <w:bCs/>
        </w:rPr>
        <w:lastRenderedPageBreak/>
        <w:t>Task 7 Self-Reflection Journal Entry </w:t>
      </w:r>
    </w:p>
    <w:p w14:paraId="3FB74A35" w14:textId="15E8D099" w:rsidR="00B223C6" w:rsidRPr="00B223C6" w:rsidRDefault="00B223C6" w:rsidP="00B223C6">
      <w:pPr>
        <w:spacing w:line="360" w:lineRule="auto"/>
        <w:rPr>
          <w:rFonts w:ascii="Arial" w:hAnsi="Arial" w:cs="Arial"/>
        </w:rPr>
      </w:pPr>
      <w:r w:rsidRPr="00B223C6">
        <w:rPr>
          <w:rFonts w:ascii="Arial" w:hAnsi="Arial" w:cs="Arial"/>
        </w:rPr>
        <w:t xml:space="preserve">Throughout this module, my understanding of creativity and value creation within health and social care has evolved significantly. Initially, I viewed creativity as primarily an artistic endeavour. However, I've come to appreciate its multifaceted role in enhancing service delivery, patient outcomes and organisational effectiveness. For instance, integrating creative problem-solving approaches can lead to innovative solutions that address complex healthcare challenges (Smith </w:t>
      </w:r>
      <w:r w:rsidRPr="00B223C6">
        <w:rPr>
          <w:rFonts w:ascii="Arial" w:hAnsi="Arial" w:cs="Arial"/>
          <w:i/>
          <w:iCs/>
        </w:rPr>
        <w:t xml:space="preserve">et al., </w:t>
      </w:r>
      <w:r w:rsidRPr="00B223C6">
        <w:rPr>
          <w:rFonts w:ascii="Arial" w:hAnsi="Arial" w:cs="Arial"/>
        </w:rPr>
        <w:t>2023). </w:t>
      </w:r>
    </w:p>
    <w:p w14:paraId="75A6A932" w14:textId="6C01F883" w:rsidR="00B223C6" w:rsidRPr="00B223C6" w:rsidRDefault="00B223C6" w:rsidP="00B223C6">
      <w:pPr>
        <w:spacing w:line="360" w:lineRule="auto"/>
        <w:rPr>
          <w:rFonts w:ascii="Arial" w:hAnsi="Arial" w:cs="Arial"/>
        </w:rPr>
      </w:pPr>
      <w:r w:rsidRPr="00B223C6">
        <w:rPr>
          <w:rFonts w:ascii="Arial" w:hAnsi="Arial" w:cs="Arial"/>
        </w:rPr>
        <w:t xml:space="preserve">One concept that resonated with me is the idea of value co-creation, where patients, families and healthcare providers collaborate to enhance care experiences and outcomes. This aligns with findings by </w:t>
      </w:r>
      <w:r w:rsidRPr="00B223C6">
        <w:rPr>
          <w:rFonts w:ascii="Arial" w:hAnsi="Arial" w:cs="Arial"/>
          <w:i/>
          <w:iCs/>
        </w:rPr>
        <w:t>Peng et al.,</w:t>
      </w:r>
      <w:r w:rsidRPr="00B223C6">
        <w:rPr>
          <w:rFonts w:ascii="Arial" w:hAnsi="Arial" w:cs="Arial"/>
        </w:rPr>
        <w:t xml:space="preserve"> (2022), who highlight the positive impact of such collaborative interactions on value creation in healthcare settings. </w:t>
      </w:r>
    </w:p>
    <w:p w14:paraId="15B5CA1E" w14:textId="59E61D61" w:rsidR="00B223C6" w:rsidRPr="00B223C6" w:rsidRDefault="00B223C6" w:rsidP="00B223C6">
      <w:pPr>
        <w:spacing w:line="360" w:lineRule="auto"/>
        <w:rPr>
          <w:rFonts w:ascii="Arial" w:hAnsi="Arial" w:cs="Arial"/>
        </w:rPr>
      </w:pPr>
      <w:r w:rsidRPr="00B223C6">
        <w:rPr>
          <w:rFonts w:ascii="Arial" w:hAnsi="Arial" w:cs="Arial"/>
        </w:rPr>
        <w:t xml:space="preserve">Furthermore, the module emphasised the importance of fostering a culture that supports creativity. Roth </w:t>
      </w:r>
      <w:r w:rsidRPr="00B223C6">
        <w:rPr>
          <w:rFonts w:ascii="Arial" w:hAnsi="Arial" w:cs="Arial"/>
          <w:i/>
          <w:iCs/>
        </w:rPr>
        <w:t>et al.,</w:t>
      </w:r>
      <w:r w:rsidRPr="00B223C6">
        <w:rPr>
          <w:rFonts w:ascii="Arial" w:hAnsi="Arial" w:cs="Arial"/>
        </w:rPr>
        <w:t xml:space="preserve"> (2024) discuss how institutional logics and collaborative efforts can drive value creation in health and social care ecosystems. This perspective has encouraged me to reflect on how organisational structures and cultural norms can either facilitate or hinder innovative practices. </w:t>
      </w:r>
    </w:p>
    <w:p w14:paraId="7A17AA8D" w14:textId="09411317" w:rsidR="00B223C6" w:rsidRPr="00B223C6" w:rsidRDefault="00B223C6" w:rsidP="00B223C6">
      <w:pPr>
        <w:spacing w:line="360" w:lineRule="auto"/>
        <w:rPr>
          <w:rFonts w:ascii="Arial" w:hAnsi="Arial" w:cs="Arial"/>
        </w:rPr>
      </w:pPr>
      <w:r w:rsidRPr="00B223C6">
        <w:rPr>
          <w:rFonts w:ascii="Arial" w:hAnsi="Arial" w:cs="Arial"/>
        </w:rPr>
        <w:t xml:space="preserve">In my professional practice, I now recognise the value of adopting creative strategies to address challenges and improve care delivery. Embracing creativity, supported by a conducive organisational culture, can lead to meaningful improvements in health and social care services (Smith </w:t>
      </w:r>
      <w:r w:rsidRPr="00B223C6">
        <w:rPr>
          <w:rFonts w:ascii="Arial" w:hAnsi="Arial" w:cs="Arial"/>
          <w:i/>
          <w:iCs/>
        </w:rPr>
        <w:t>et al.,</w:t>
      </w:r>
      <w:r w:rsidRPr="00B223C6">
        <w:rPr>
          <w:rFonts w:ascii="Arial" w:hAnsi="Arial" w:cs="Arial"/>
        </w:rPr>
        <w:t xml:space="preserve"> 2023). </w:t>
      </w:r>
    </w:p>
    <w:p w14:paraId="78F6D243"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2FED5C09"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3FF09D50"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0CCFC9F3"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1A83387C"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371AB248"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163647B4"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3B698C2C"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5B334E46"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5A4EA88C" w14:textId="77777777" w:rsidR="00B223C6" w:rsidRPr="00B223C6" w:rsidRDefault="00B223C6" w:rsidP="00B223C6">
      <w:pPr>
        <w:spacing w:line="360" w:lineRule="auto"/>
        <w:rPr>
          <w:rFonts w:ascii="Arial" w:hAnsi="Arial" w:cs="Arial"/>
          <w:b/>
          <w:bCs/>
        </w:rPr>
      </w:pPr>
      <w:r w:rsidRPr="00B223C6">
        <w:rPr>
          <w:rFonts w:ascii="Arial" w:hAnsi="Arial" w:cs="Arial"/>
          <w:b/>
          <w:bCs/>
        </w:rPr>
        <w:t> </w:t>
      </w:r>
    </w:p>
    <w:p w14:paraId="4FAD79F0" w14:textId="77777777" w:rsidR="00B223C6" w:rsidRPr="00B223C6" w:rsidRDefault="00B223C6" w:rsidP="00B223C6">
      <w:pPr>
        <w:spacing w:line="360" w:lineRule="auto"/>
        <w:rPr>
          <w:rFonts w:ascii="Arial" w:hAnsi="Arial" w:cs="Arial"/>
          <w:b/>
          <w:bCs/>
        </w:rPr>
      </w:pPr>
      <w:r w:rsidRPr="00B223C6">
        <w:rPr>
          <w:rFonts w:ascii="Arial" w:hAnsi="Arial" w:cs="Arial"/>
          <w:b/>
          <w:bCs/>
        </w:rPr>
        <w:lastRenderedPageBreak/>
        <w:t>References </w:t>
      </w:r>
    </w:p>
    <w:p w14:paraId="0BD0B3F9" w14:textId="77777777" w:rsidR="009A56CE" w:rsidRPr="00B223C6" w:rsidRDefault="009A56CE" w:rsidP="00B223C6">
      <w:pPr>
        <w:spacing w:line="360" w:lineRule="auto"/>
        <w:rPr>
          <w:rFonts w:ascii="Arial" w:hAnsi="Arial" w:cs="Arial"/>
        </w:rPr>
      </w:pPr>
      <w:r w:rsidRPr="00B223C6">
        <w:rPr>
          <w:rFonts w:ascii="Arial" w:hAnsi="Arial" w:cs="Arial"/>
        </w:rPr>
        <w:t xml:space="preserve"> </w:t>
      </w:r>
    </w:p>
    <w:p w14:paraId="60951EB6" w14:textId="77777777" w:rsidR="009A56CE" w:rsidRPr="00B223C6" w:rsidRDefault="009A56CE" w:rsidP="00B223C6">
      <w:pPr>
        <w:spacing w:line="360" w:lineRule="auto"/>
        <w:rPr>
          <w:rFonts w:ascii="Arial" w:hAnsi="Arial" w:cs="Arial"/>
        </w:rPr>
      </w:pPr>
      <w:r w:rsidRPr="00B223C6">
        <w:rPr>
          <w:rFonts w:ascii="Arial" w:hAnsi="Arial" w:cs="Arial"/>
        </w:rPr>
        <w:t xml:space="preserve">Bate, P. </w:t>
      </w:r>
      <w:r>
        <w:rPr>
          <w:rFonts w:ascii="Arial" w:hAnsi="Arial" w:cs="Arial"/>
        </w:rPr>
        <w:t>and</w:t>
      </w:r>
      <w:r w:rsidRPr="00B223C6">
        <w:rPr>
          <w:rFonts w:ascii="Arial" w:hAnsi="Arial" w:cs="Arial"/>
        </w:rPr>
        <w:t xml:space="preserve"> Robert, G., </w:t>
      </w:r>
      <w:r>
        <w:rPr>
          <w:rFonts w:ascii="Arial" w:hAnsi="Arial" w:cs="Arial"/>
        </w:rPr>
        <w:t>(</w:t>
      </w:r>
      <w:r w:rsidRPr="00B223C6">
        <w:rPr>
          <w:rFonts w:ascii="Arial" w:hAnsi="Arial" w:cs="Arial"/>
        </w:rPr>
        <w:t>2006</w:t>
      </w:r>
      <w:r>
        <w:rPr>
          <w:rFonts w:ascii="Arial" w:hAnsi="Arial" w:cs="Arial"/>
        </w:rPr>
        <w:t>)</w:t>
      </w:r>
      <w:r w:rsidRPr="00B223C6">
        <w:rPr>
          <w:rFonts w:ascii="Arial" w:hAnsi="Arial" w:cs="Arial"/>
        </w:rPr>
        <w:t>. </w:t>
      </w:r>
      <w:r w:rsidRPr="00B223C6">
        <w:rPr>
          <w:rFonts w:ascii="Arial" w:hAnsi="Arial" w:cs="Arial"/>
          <w:i/>
          <w:iCs/>
        </w:rPr>
        <w:t>Experience-based design: from redesigning the system around the patient to co-designing services with the patient.</w:t>
      </w:r>
      <w:r w:rsidRPr="00B223C6">
        <w:rPr>
          <w:rFonts w:ascii="Arial" w:hAnsi="Arial" w:cs="Arial"/>
        </w:rPr>
        <w:t> Quality and Safety in Health Care, 15(5), pp.307–310. </w:t>
      </w:r>
      <w:r>
        <w:rPr>
          <w:rFonts w:ascii="Arial" w:hAnsi="Arial" w:cs="Arial"/>
        </w:rPr>
        <w:t xml:space="preserve">Available at: </w:t>
      </w:r>
      <w:hyperlink r:id="rId19" w:history="1">
        <w:r w:rsidRPr="00B223C6">
          <w:rPr>
            <w:rStyle w:val="Hyperlink"/>
            <w:rFonts w:ascii="Arial" w:hAnsi="Arial" w:cs="Arial"/>
          </w:rPr>
          <w:t>https://pmc.ncbi.nlm.nih.gov/articles/PMC2565809/</w:t>
        </w:r>
      </w:hyperlink>
      <w:r>
        <w:rPr>
          <w:rFonts w:ascii="Arial" w:hAnsi="Arial" w:cs="Arial"/>
        </w:rPr>
        <w:t xml:space="preserve">. </w:t>
      </w:r>
      <w:r w:rsidRPr="00B223C6">
        <w:rPr>
          <w:rFonts w:ascii="Arial" w:hAnsi="Arial" w:cs="Arial"/>
        </w:rPr>
        <w:t>(Accessed: 17 October 2025).  </w:t>
      </w:r>
    </w:p>
    <w:p w14:paraId="53C8225A" w14:textId="77777777" w:rsidR="009A56CE" w:rsidRPr="00B223C6" w:rsidRDefault="009A56CE" w:rsidP="00B223C6">
      <w:pPr>
        <w:spacing w:line="360" w:lineRule="auto"/>
        <w:rPr>
          <w:rFonts w:ascii="Arial" w:hAnsi="Arial" w:cs="Arial"/>
        </w:rPr>
      </w:pPr>
      <w:r w:rsidRPr="00B223C6">
        <w:rPr>
          <w:rFonts w:ascii="Arial" w:hAnsi="Arial" w:cs="Arial"/>
        </w:rPr>
        <w:t xml:space="preserve">Burch, A., McCluskey, D., Fearnley, R., </w:t>
      </w:r>
      <w:r>
        <w:rPr>
          <w:rFonts w:ascii="Arial" w:hAnsi="Arial" w:cs="Arial"/>
        </w:rPr>
        <w:t>and</w:t>
      </w:r>
      <w:r w:rsidRPr="00B223C6">
        <w:rPr>
          <w:rFonts w:ascii="Arial" w:hAnsi="Arial" w:cs="Arial"/>
        </w:rPr>
        <w:t xml:space="preserve"> Sutton, M. (2023) ‘Equal, equitable or exacerbating inequalities: patterns and predictors of social prescribing referrals in the UK’, </w:t>
      </w:r>
      <w:r w:rsidRPr="00B223C6">
        <w:rPr>
          <w:rFonts w:ascii="Arial" w:hAnsi="Arial" w:cs="Arial"/>
          <w:i/>
          <w:iCs/>
        </w:rPr>
        <w:t>PubMed</w:t>
      </w:r>
      <w:r w:rsidRPr="00B223C6">
        <w:rPr>
          <w:rFonts w:ascii="Arial" w:hAnsi="Arial" w:cs="Arial"/>
        </w:rPr>
        <w:t>, Available at: </w:t>
      </w:r>
      <w:hyperlink r:id="rId20" w:tgtFrame="_blank" w:history="1">
        <w:r w:rsidRPr="00B223C6">
          <w:rPr>
            <w:rStyle w:val="Hyperlink"/>
            <w:rFonts w:ascii="Arial" w:hAnsi="Arial" w:cs="Arial"/>
          </w:rPr>
          <w:t>https://pubmed.ncbi.nlm.nih.gov/39465981/</w:t>
        </w:r>
      </w:hyperlink>
      <w:r w:rsidRPr="00B223C6">
        <w:rPr>
          <w:rFonts w:ascii="Arial" w:hAnsi="Arial" w:cs="Arial"/>
        </w:rPr>
        <w:t> (Accessed: 13 October 2025). </w:t>
      </w:r>
    </w:p>
    <w:p w14:paraId="3FDAC8A9" w14:textId="77777777" w:rsidR="009A56CE" w:rsidRPr="00B223C6" w:rsidRDefault="009A56CE" w:rsidP="00B223C6">
      <w:pPr>
        <w:spacing w:line="360" w:lineRule="auto"/>
        <w:rPr>
          <w:rFonts w:ascii="Arial" w:hAnsi="Arial" w:cs="Arial"/>
        </w:rPr>
      </w:pPr>
      <w:r w:rsidRPr="00B223C6">
        <w:rPr>
          <w:rFonts w:ascii="Arial" w:hAnsi="Arial" w:cs="Arial"/>
        </w:rPr>
        <w:t>Hertfordshire Partnership NHS Foundation Trust (2023) </w:t>
      </w:r>
      <w:r w:rsidRPr="00B223C6">
        <w:rPr>
          <w:rFonts w:ascii="Arial" w:hAnsi="Arial" w:cs="Arial"/>
          <w:i/>
          <w:iCs/>
        </w:rPr>
        <w:t>HPFT is first NHS trust in the country to launch a pioneering app supporting victims of domestic abuse.</w:t>
      </w:r>
      <w:r w:rsidRPr="00B223C6">
        <w:rPr>
          <w:rFonts w:ascii="Arial" w:hAnsi="Arial" w:cs="Arial"/>
        </w:rPr>
        <w:t> Available at: </w:t>
      </w:r>
      <w:hyperlink r:id="rId21" w:tgtFrame="_blank" w:history="1">
        <w:r w:rsidRPr="00B223C6">
          <w:rPr>
            <w:rStyle w:val="Hyperlink"/>
            <w:rFonts w:ascii="Arial" w:hAnsi="Arial" w:cs="Arial"/>
          </w:rPr>
          <w:t>https://www.hpft.nhs.uk/news/hpft-is-first-nhs-trust-in-the-country-to-launch-a-pioneering-app-supporting-victims-of-domestic-abuse/</w:t>
        </w:r>
      </w:hyperlink>
      <w:r w:rsidRPr="00B223C6">
        <w:rPr>
          <w:rFonts w:ascii="Arial" w:hAnsi="Arial" w:cs="Arial"/>
        </w:rPr>
        <w:t> (Accessed: 17 October 2025). </w:t>
      </w:r>
    </w:p>
    <w:p w14:paraId="4750DFCC" w14:textId="77777777" w:rsidR="009A56CE" w:rsidRPr="00B223C6" w:rsidRDefault="009A56CE" w:rsidP="00B223C6">
      <w:pPr>
        <w:spacing w:line="360" w:lineRule="auto"/>
        <w:rPr>
          <w:rFonts w:ascii="Arial" w:hAnsi="Arial" w:cs="Arial"/>
        </w:rPr>
      </w:pPr>
      <w:r w:rsidRPr="00B223C6">
        <w:rPr>
          <w:rFonts w:ascii="Arial" w:hAnsi="Arial" w:cs="Arial"/>
        </w:rPr>
        <w:t>Imperial College Healthcare NHS Trust (2025) </w:t>
      </w:r>
      <w:r w:rsidRPr="00B223C6">
        <w:rPr>
          <w:rFonts w:ascii="Arial" w:hAnsi="Arial" w:cs="Arial"/>
          <w:i/>
          <w:iCs/>
        </w:rPr>
        <w:t>First full year impact of domestic abuse and sexual violence programme (ADViSE).</w:t>
      </w:r>
      <w:r w:rsidRPr="00B223C6">
        <w:rPr>
          <w:rFonts w:ascii="Arial" w:hAnsi="Arial" w:cs="Arial"/>
        </w:rPr>
        <w:t> Available at: </w:t>
      </w:r>
      <w:hyperlink r:id="rId22" w:tgtFrame="_blank" w:history="1">
        <w:r w:rsidRPr="00B223C6">
          <w:rPr>
            <w:rStyle w:val="Hyperlink"/>
            <w:rFonts w:ascii="Arial" w:hAnsi="Arial" w:cs="Arial"/>
          </w:rPr>
          <w:t>https://www.imperial.nhs.uk/about-us/news/first-full-year-impact-of-advise</w:t>
        </w:r>
      </w:hyperlink>
      <w:r w:rsidRPr="00B223C6">
        <w:rPr>
          <w:rFonts w:ascii="Arial" w:hAnsi="Arial" w:cs="Arial"/>
        </w:rPr>
        <w:t> (Published: 6 February 2025) (Accessed: 17 October 2025). </w:t>
      </w:r>
    </w:p>
    <w:p w14:paraId="04A67E3D" w14:textId="77777777" w:rsidR="009A56CE" w:rsidRPr="00B223C6" w:rsidRDefault="009A56CE" w:rsidP="00B223C6">
      <w:pPr>
        <w:spacing w:line="360" w:lineRule="auto"/>
        <w:rPr>
          <w:rFonts w:ascii="Arial" w:hAnsi="Arial" w:cs="Arial"/>
        </w:rPr>
      </w:pPr>
      <w:r w:rsidRPr="00B223C6">
        <w:rPr>
          <w:rFonts w:ascii="Arial" w:hAnsi="Arial" w:cs="Arial"/>
        </w:rPr>
        <w:t>Kline, R. (2019) ‘Leadership in the NHS’, </w:t>
      </w:r>
      <w:r w:rsidRPr="00B223C6">
        <w:rPr>
          <w:rFonts w:ascii="Arial" w:hAnsi="Arial" w:cs="Arial"/>
          <w:i/>
          <w:iCs/>
        </w:rPr>
        <w:t>BMJ Leader</w:t>
      </w:r>
      <w:r w:rsidRPr="00B223C6">
        <w:rPr>
          <w:rFonts w:ascii="Arial" w:hAnsi="Arial" w:cs="Arial"/>
        </w:rPr>
        <w:t xml:space="preserve">, 3(4), pp. 129–132. Available at: </w:t>
      </w:r>
      <w:hyperlink r:id="rId23" w:history="1">
        <w:r w:rsidRPr="00B223C6">
          <w:rPr>
            <w:rStyle w:val="Hyperlink"/>
            <w:rFonts w:ascii="Arial" w:hAnsi="Arial" w:cs="Arial"/>
          </w:rPr>
          <w:t>https://bmjleader.bmj.com/content/3/4/129</w:t>
        </w:r>
      </w:hyperlink>
      <w:r>
        <w:rPr>
          <w:rFonts w:ascii="Arial" w:hAnsi="Arial" w:cs="Arial"/>
        </w:rPr>
        <w:t xml:space="preserve">. </w:t>
      </w:r>
      <w:r w:rsidRPr="00B223C6">
        <w:rPr>
          <w:rFonts w:ascii="Arial" w:hAnsi="Arial" w:cs="Arial"/>
        </w:rPr>
        <w:t>(Accessed: 17 October 2025).  </w:t>
      </w:r>
    </w:p>
    <w:p w14:paraId="02459792" w14:textId="77777777" w:rsidR="009A56CE" w:rsidRPr="00B223C6" w:rsidRDefault="009A56CE" w:rsidP="00B223C6">
      <w:pPr>
        <w:spacing w:line="360" w:lineRule="auto"/>
        <w:rPr>
          <w:rFonts w:ascii="Arial" w:hAnsi="Arial" w:cs="Arial"/>
        </w:rPr>
      </w:pPr>
      <w:r w:rsidRPr="00B223C6">
        <w:rPr>
          <w:rFonts w:ascii="Arial" w:hAnsi="Arial" w:cs="Arial"/>
        </w:rPr>
        <w:t xml:space="preserve">Osborne, S.P., Radnor, Z. </w:t>
      </w:r>
      <w:r>
        <w:rPr>
          <w:rFonts w:ascii="Arial" w:hAnsi="Arial" w:cs="Arial"/>
        </w:rPr>
        <w:t>and</w:t>
      </w:r>
      <w:r w:rsidRPr="00B223C6">
        <w:rPr>
          <w:rFonts w:ascii="Arial" w:hAnsi="Arial" w:cs="Arial"/>
        </w:rPr>
        <w:t> Strokosch, K., 2016. </w:t>
      </w:r>
      <w:r w:rsidRPr="00B223C6">
        <w:rPr>
          <w:rFonts w:ascii="Arial" w:hAnsi="Arial" w:cs="Arial"/>
          <w:i/>
          <w:iCs/>
        </w:rPr>
        <w:t>Co-production and the co-creation of value in public services: A suitable case for treatment?</w:t>
      </w:r>
      <w:r w:rsidRPr="00B223C6">
        <w:rPr>
          <w:rFonts w:ascii="Arial" w:hAnsi="Arial" w:cs="Arial"/>
        </w:rPr>
        <w:t> Public Management Review, 18(5), pp.639–653. </w:t>
      </w:r>
      <w:r>
        <w:rPr>
          <w:rFonts w:ascii="Arial" w:hAnsi="Arial" w:cs="Arial"/>
        </w:rPr>
        <w:t>Available at:</w:t>
      </w:r>
      <w:r w:rsidRPr="00B223C6">
        <w:rPr>
          <w:rFonts w:ascii="Arial" w:hAnsi="Arial" w:cs="Arial"/>
        </w:rPr>
        <w:br/>
      </w:r>
      <w:hyperlink r:id="rId24" w:tgtFrame="_blank" w:history="1">
        <w:r w:rsidRPr="00B223C6">
          <w:rPr>
            <w:rStyle w:val="Hyperlink"/>
            <w:rFonts w:ascii="Arial" w:hAnsi="Arial" w:cs="Arial"/>
          </w:rPr>
          <w:t>https://www.researchgate.net/publication/297755681_Co-Production_and_the_Co-Creation_of_Value_in_Public_Services_A_suitable_case_for_treatment</w:t>
        </w:r>
      </w:hyperlink>
      <w:r>
        <w:rPr>
          <w:rFonts w:ascii="Arial" w:hAnsi="Arial" w:cs="Arial"/>
        </w:rPr>
        <w:t xml:space="preserve">. </w:t>
      </w:r>
      <w:r w:rsidRPr="00B223C6">
        <w:rPr>
          <w:rFonts w:ascii="Arial" w:hAnsi="Arial" w:cs="Arial"/>
        </w:rPr>
        <w:t>(Accessed: 17 October 2025).  </w:t>
      </w:r>
    </w:p>
    <w:p w14:paraId="42D4725D" w14:textId="77777777" w:rsidR="009A56CE" w:rsidRPr="00B223C6" w:rsidRDefault="009A56CE" w:rsidP="00B223C6">
      <w:pPr>
        <w:spacing w:line="360" w:lineRule="auto"/>
        <w:rPr>
          <w:rFonts w:ascii="Arial" w:hAnsi="Arial" w:cs="Arial"/>
        </w:rPr>
      </w:pPr>
      <w:r w:rsidRPr="00B223C6">
        <w:rPr>
          <w:rFonts w:ascii="Arial" w:hAnsi="Arial" w:cs="Arial"/>
        </w:rPr>
        <w:t xml:space="preserve">Peng, H., Li, J. </w:t>
      </w:r>
      <w:r>
        <w:rPr>
          <w:rFonts w:ascii="Arial" w:hAnsi="Arial" w:cs="Arial"/>
        </w:rPr>
        <w:t>and</w:t>
      </w:r>
      <w:r w:rsidRPr="00B223C6">
        <w:rPr>
          <w:rFonts w:ascii="Arial" w:hAnsi="Arial" w:cs="Arial"/>
        </w:rPr>
        <w:t xml:space="preserve"> Wang, Y. (2022) ‘Co-creation of value in healthcare: patient and provider collaboration’, </w:t>
      </w:r>
      <w:r w:rsidRPr="00B223C6">
        <w:rPr>
          <w:rFonts w:ascii="Arial" w:hAnsi="Arial" w:cs="Arial"/>
          <w:i/>
          <w:iCs/>
        </w:rPr>
        <w:t>Journal of Medical Internet Research</w:t>
      </w:r>
      <w:r w:rsidRPr="00B223C6">
        <w:rPr>
          <w:rFonts w:ascii="Arial" w:hAnsi="Arial" w:cs="Arial"/>
        </w:rPr>
        <w:t>, 24(3), e33061. Available at: </w:t>
      </w:r>
      <w:hyperlink r:id="rId25" w:tgtFrame="_blank" w:history="1">
        <w:r w:rsidRPr="00B223C6">
          <w:rPr>
            <w:rStyle w:val="Hyperlink"/>
            <w:rFonts w:ascii="Arial" w:hAnsi="Arial" w:cs="Arial"/>
          </w:rPr>
          <w:t>https://www.jmir.org/2022/3/e33061/PDF</w:t>
        </w:r>
      </w:hyperlink>
      <w:r w:rsidRPr="00B223C6">
        <w:rPr>
          <w:rFonts w:ascii="Arial" w:hAnsi="Arial" w:cs="Arial"/>
        </w:rPr>
        <w:t> (Accessed: 13 October 2025). </w:t>
      </w:r>
    </w:p>
    <w:p w14:paraId="6B3427B6" w14:textId="77777777" w:rsidR="009A56CE" w:rsidRPr="00B223C6" w:rsidRDefault="009A56CE" w:rsidP="00B223C6">
      <w:pPr>
        <w:spacing w:line="360" w:lineRule="auto"/>
        <w:rPr>
          <w:rFonts w:ascii="Arial" w:hAnsi="Arial" w:cs="Arial"/>
        </w:rPr>
      </w:pPr>
      <w:r w:rsidRPr="00B223C6">
        <w:rPr>
          <w:rFonts w:ascii="Arial" w:hAnsi="Arial" w:cs="Arial"/>
        </w:rPr>
        <w:t xml:space="preserve">Porter, M.E., </w:t>
      </w:r>
      <w:r>
        <w:rPr>
          <w:rFonts w:ascii="Arial" w:hAnsi="Arial" w:cs="Arial"/>
        </w:rPr>
        <w:t>(</w:t>
      </w:r>
      <w:r w:rsidRPr="00B223C6">
        <w:rPr>
          <w:rFonts w:ascii="Arial" w:hAnsi="Arial" w:cs="Arial"/>
        </w:rPr>
        <w:t>2010</w:t>
      </w:r>
      <w:r>
        <w:rPr>
          <w:rFonts w:ascii="Arial" w:hAnsi="Arial" w:cs="Arial"/>
        </w:rPr>
        <w:t>)</w:t>
      </w:r>
      <w:r w:rsidRPr="00B223C6">
        <w:rPr>
          <w:rFonts w:ascii="Arial" w:hAnsi="Arial" w:cs="Arial"/>
        </w:rPr>
        <w:t>. </w:t>
      </w:r>
      <w:r w:rsidRPr="00B223C6">
        <w:rPr>
          <w:rFonts w:ascii="Arial" w:hAnsi="Arial" w:cs="Arial"/>
          <w:i/>
          <w:iCs/>
        </w:rPr>
        <w:t>What is value in health care?</w:t>
      </w:r>
      <w:r w:rsidRPr="00B223C6">
        <w:rPr>
          <w:rFonts w:ascii="Arial" w:hAnsi="Arial" w:cs="Arial"/>
        </w:rPr>
        <w:t> New England Journal of Medicine, 363, pp.2477–2481. </w:t>
      </w:r>
      <w:r>
        <w:rPr>
          <w:rFonts w:ascii="Arial" w:hAnsi="Arial" w:cs="Arial"/>
        </w:rPr>
        <w:t xml:space="preserve">Available at: </w:t>
      </w:r>
      <w:r w:rsidRPr="00B223C6">
        <w:rPr>
          <w:rFonts w:ascii="Arial" w:hAnsi="Arial" w:cs="Arial"/>
        </w:rPr>
        <w:t>https://www.nejm.org/doi/abs/10.1056/NEJMp1011024</w:t>
      </w:r>
      <w:r>
        <w:rPr>
          <w:rFonts w:ascii="Arial" w:hAnsi="Arial" w:cs="Arial"/>
        </w:rPr>
        <w:t xml:space="preserve"> . </w:t>
      </w:r>
      <w:r w:rsidRPr="00B223C6">
        <w:rPr>
          <w:rFonts w:ascii="Arial" w:hAnsi="Arial" w:cs="Arial"/>
        </w:rPr>
        <w:t>(Accessed: 1</w:t>
      </w:r>
      <w:r>
        <w:rPr>
          <w:rFonts w:ascii="Arial" w:hAnsi="Arial" w:cs="Arial"/>
        </w:rPr>
        <w:t>8</w:t>
      </w:r>
      <w:r w:rsidRPr="00B223C6">
        <w:rPr>
          <w:rFonts w:ascii="Arial" w:hAnsi="Arial" w:cs="Arial"/>
        </w:rPr>
        <w:t xml:space="preserve"> October 2025).  </w:t>
      </w:r>
    </w:p>
    <w:p w14:paraId="4AE45E5D" w14:textId="77777777" w:rsidR="009A56CE" w:rsidRPr="00B223C6" w:rsidRDefault="009A56CE" w:rsidP="00B223C6">
      <w:pPr>
        <w:spacing w:line="360" w:lineRule="auto"/>
        <w:rPr>
          <w:rFonts w:ascii="Arial" w:hAnsi="Arial" w:cs="Arial"/>
        </w:rPr>
      </w:pPr>
      <w:r w:rsidRPr="00B223C6">
        <w:rPr>
          <w:rFonts w:ascii="Arial" w:hAnsi="Arial" w:cs="Arial"/>
        </w:rPr>
        <w:lastRenderedPageBreak/>
        <w:t xml:space="preserve">Radnor, Z., Holweg, M. </w:t>
      </w:r>
      <w:r>
        <w:rPr>
          <w:rFonts w:ascii="Arial" w:hAnsi="Arial" w:cs="Arial"/>
        </w:rPr>
        <w:t>and</w:t>
      </w:r>
      <w:r w:rsidRPr="00B223C6">
        <w:rPr>
          <w:rFonts w:ascii="Arial" w:hAnsi="Arial" w:cs="Arial"/>
        </w:rPr>
        <w:t xml:space="preserve"> Waring, J.</w:t>
      </w:r>
      <w:r>
        <w:rPr>
          <w:rFonts w:ascii="Arial" w:hAnsi="Arial" w:cs="Arial"/>
        </w:rPr>
        <w:t xml:space="preserve"> (</w:t>
      </w:r>
      <w:r w:rsidRPr="00B223C6">
        <w:rPr>
          <w:rFonts w:ascii="Arial" w:hAnsi="Arial" w:cs="Arial"/>
        </w:rPr>
        <w:t>2012</w:t>
      </w:r>
      <w:r>
        <w:rPr>
          <w:rFonts w:ascii="Arial" w:hAnsi="Arial" w:cs="Arial"/>
        </w:rPr>
        <w:t>)</w:t>
      </w:r>
      <w:r w:rsidRPr="00B223C6">
        <w:rPr>
          <w:rFonts w:ascii="Arial" w:hAnsi="Arial" w:cs="Arial"/>
        </w:rPr>
        <w:t>. </w:t>
      </w:r>
      <w:r w:rsidRPr="00B223C6">
        <w:rPr>
          <w:rFonts w:ascii="Arial" w:hAnsi="Arial" w:cs="Arial"/>
          <w:i/>
          <w:iCs/>
        </w:rPr>
        <w:t>Lean in healthcare: The unfilled promise?</w:t>
      </w:r>
      <w:r w:rsidRPr="00B223C6">
        <w:rPr>
          <w:rFonts w:ascii="Arial" w:hAnsi="Arial" w:cs="Arial"/>
        </w:rPr>
        <w:t> Social Science &amp; Medicine, 74(3), pp.364–371. </w:t>
      </w:r>
      <w:r>
        <w:rPr>
          <w:rFonts w:ascii="Arial" w:hAnsi="Arial" w:cs="Arial"/>
        </w:rPr>
        <w:t xml:space="preserve">Available at: </w:t>
      </w:r>
      <w:hyperlink r:id="rId26" w:history="1">
        <w:r w:rsidRPr="00B035C8">
          <w:rPr>
            <w:rStyle w:val="Hyperlink"/>
            <w:rFonts w:ascii="Arial" w:hAnsi="Arial" w:cs="Arial"/>
          </w:rPr>
          <w:t>h</w:t>
        </w:r>
        <w:r w:rsidRPr="00B223C6">
          <w:rPr>
            <w:rStyle w:val="Hyperlink"/>
            <w:rFonts w:ascii="Arial" w:hAnsi="Arial" w:cs="Arial"/>
          </w:rPr>
          <w:t>ttps://pubmed.ncbi.nlm.nih.gov/21414703/</w:t>
        </w:r>
      </w:hyperlink>
      <w:r>
        <w:rPr>
          <w:rFonts w:ascii="Arial" w:hAnsi="Arial" w:cs="Arial"/>
        </w:rPr>
        <w:t xml:space="preserve">. </w:t>
      </w:r>
      <w:r w:rsidRPr="00B223C6">
        <w:rPr>
          <w:rFonts w:ascii="Arial" w:hAnsi="Arial" w:cs="Arial"/>
        </w:rPr>
        <w:t xml:space="preserve">(Accessed: </w:t>
      </w:r>
      <w:r>
        <w:rPr>
          <w:rFonts w:ascii="Arial" w:hAnsi="Arial" w:cs="Arial"/>
        </w:rPr>
        <w:t>19</w:t>
      </w:r>
      <w:r w:rsidRPr="00B223C6">
        <w:rPr>
          <w:rFonts w:ascii="Arial" w:hAnsi="Arial" w:cs="Arial"/>
        </w:rPr>
        <w:t xml:space="preserve"> October 2025).  </w:t>
      </w:r>
    </w:p>
    <w:p w14:paraId="3604E955" w14:textId="77777777" w:rsidR="009A56CE" w:rsidRPr="00B223C6" w:rsidRDefault="009A56CE" w:rsidP="00B223C6">
      <w:pPr>
        <w:spacing w:line="360" w:lineRule="auto"/>
        <w:rPr>
          <w:rFonts w:ascii="Arial" w:hAnsi="Arial" w:cs="Arial"/>
        </w:rPr>
      </w:pPr>
      <w:r w:rsidRPr="00B223C6">
        <w:rPr>
          <w:rFonts w:ascii="Arial" w:hAnsi="Arial" w:cs="Arial"/>
        </w:rPr>
        <w:t xml:space="preserve">Robert, G., Donetto, S. </w:t>
      </w:r>
      <w:r>
        <w:rPr>
          <w:rFonts w:ascii="Arial" w:hAnsi="Arial" w:cs="Arial"/>
        </w:rPr>
        <w:t>and</w:t>
      </w:r>
      <w:r w:rsidRPr="00B223C6">
        <w:rPr>
          <w:rFonts w:ascii="Arial" w:hAnsi="Arial" w:cs="Arial"/>
        </w:rPr>
        <w:t xml:space="preserve"> Williams, O., </w:t>
      </w:r>
      <w:r>
        <w:rPr>
          <w:rFonts w:ascii="Arial" w:hAnsi="Arial" w:cs="Arial"/>
        </w:rPr>
        <w:t>(</w:t>
      </w:r>
      <w:r w:rsidRPr="00B223C6">
        <w:rPr>
          <w:rFonts w:ascii="Arial" w:hAnsi="Arial" w:cs="Arial"/>
        </w:rPr>
        <w:t>2020</w:t>
      </w:r>
      <w:r>
        <w:rPr>
          <w:rFonts w:ascii="Arial" w:hAnsi="Arial" w:cs="Arial"/>
        </w:rPr>
        <w:t>)</w:t>
      </w:r>
      <w:r w:rsidRPr="00B223C6">
        <w:rPr>
          <w:rFonts w:ascii="Arial" w:hAnsi="Arial" w:cs="Arial"/>
        </w:rPr>
        <w:t>. </w:t>
      </w:r>
      <w:r w:rsidRPr="00B223C6">
        <w:rPr>
          <w:rFonts w:ascii="Arial" w:hAnsi="Arial" w:cs="Arial"/>
          <w:i/>
          <w:iCs/>
        </w:rPr>
        <w:t>Co-designing healthcare services with patients.</w:t>
      </w:r>
      <w:r w:rsidRPr="00B223C6">
        <w:rPr>
          <w:rFonts w:ascii="Arial" w:hAnsi="Arial" w:cs="Arial"/>
        </w:rPr>
        <w:t> In: S. Bate &amp; G. Robert, eds., </w:t>
      </w:r>
      <w:r w:rsidRPr="00B223C6">
        <w:rPr>
          <w:rFonts w:ascii="Arial" w:hAnsi="Arial" w:cs="Arial"/>
          <w:i/>
          <w:iCs/>
        </w:rPr>
        <w:t>Bringing user experience to healthcare improvement: The concepts, methods and practices of experience-based design.</w:t>
      </w:r>
      <w:r w:rsidRPr="00B223C6">
        <w:rPr>
          <w:rFonts w:ascii="Arial" w:hAnsi="Arial" w:cs="Arial"/>
        </w:rPr>
        <w:t> Radcliffe Publishing, pp.227–248. </w:t>
      </w:r>
      <w:r>
        <w:rPr>
          <w:rFonts w:ascii="Arial" w:hAnsi="Arial" w:cs="Arial"/>
        </w:rPr>
        <w:t xml:space="preserve">Available at: </w:t>
      </w:r>
      <w:hyperlink r:id="rId27" w:history="1">
        <w:r w:rsidRPr="00B223C6">
          <w:rPr>
            <w:rStyle w:val="Hyperlink"/>
            <w:rFonts w:ascii="Arial" w:hAnsi="Arial" w:cs="Arial"/>
          </w:rPr>
          <w:t>https://www.researchgate.net/publication/346607557_Co-designing_Healthcare_Services_with_Patients</w:t>
        </w:r>
      </w:hyperlink>
      <w:r>
        <w:rPr>
          <w:rFonts w:ascii="Arial" w:hAnsi="Arial" w:cs="Arial"/>
        </w:rPr>
        <w:t xml:space="preserve">. </w:t>
      </w:r>
      <w:r w:rsidRPr="00B223C6">
        <w:rPr>
          <w:rFonts w:ascii="Arial" w:hAnsi="Arial" w:cs="Arial"/>
        </w:rPr>
        <w:t xml:space="preserve">(Accessed: </w:t>
      </w:r>
      <w:r>
        <w:rPr>
          <w:rFonts w:ascii="Arial" w:hAnsi="Arial" w:cs="Arial"/>
        </w:rPr>
        <w:t>18</w:t>
      </w:r>
      <w:r w:rsidRPr="00B223C6">
        <w:rPr>
          <w:rFonts w:ascii="Arial" w:hAnsi="Arial" w:cs="Arial"/>
        </w:rPr>
        <w:t xml:space="preserve"> October 2025).  </w:t>
      </w:r>
    </w:p>
    <w:p w14:paraId="757829A8" w14:textId="77777777" w:rsidR="009A56CE" w:rsidRPr="00B223C6" w:rsidRDefault="009A56CE" w:rsidP="00B223C6">
      <w:pPr>
        <w:spacing w:line="360" w:lineRule="auto"/>
        <w:rPr>
          <w:rFonts w:ascii="Arial" w:hAnsi="Arial" w:cs="Arial"/>
        </w:rPr>
      </w:pPr>
      <w:r w:rsidRPr="00B223C6">
        <w:rPr>
          <w:rFonts w:ascii="Arial" w:hAnsi="Arial" w:cs="Arial"/>
        </w:rPr>
        <w:t xml:space="preserve">Roth, A., Miller, K. </w:t>
      </w:r>
      <w:r>
        <w:rPr>
          <w:rFonts w:ascii="Arial" w:hAnsi="Arial" w:cs="Arial"/>
        </w:rPr>
        <w:t>and</w:t>
      </w:r>
      <w:r w:rsidRPr="00B223C6">
        <w:rPr>
          <w:rFonts w:ascii="Arial" w:hAnsi="Arial" w:cs="Arial"/>
        </w:rPr>
        <w:t xml:space="preserve"> Jensen, P. (2024) ‘Institutional logics and value creation in health and social care ecosystems’, </w:t>
      </w:r>
      <w:r w:rsidRPr="00B223C6">
        <w:rPr>
          <w:rFonts w:ascii="Arial" w:hAnsi="Arial" w:cs="Arial"/>
          <w:i/>
          <w:iCs/>
        </w:rPr>
        <w:t>Journal of Health Organization and Management</w:t>
      </w:r>
      <w:r w:rsidRPr="00B223C6">
        <w:rPr>
          <w:rFonts w:ascii="Arial" w:hAnsi="Arial" w:cs="Arial"/>
        </w:rPr>
        <w:t>, 38, pp. 112–130. Available at: </w:t>
      </w:r>
      <w:hyperlink r:id="rId28" w:tgtFrame="_blank" w:history="1">
        <w:r w:rsidRPr="00B223C6">
          <w:rPr>
            <w:rStyle w:val="Hyperlink"/>
            <w:rFonts w:ascii="Arial" w:hAnsi="Arial" w:cs="Arial"/>
          </w:rPr>
          <w:t>https://link.springer.com/article/10.1007/s10997-024-09696-x</w:t>
        </w:r>
      </w:hyperlink>
      <w:r w:rsidRPr="00B223C6">
        <w:rPr>
          <w:rFonts w:ascii="Arial" w:hAnsi="Arial" w:cs="Arial"/>
        </w:rPr>
        <w:t> (Accessed: 13 October 2025). </w:t>
      </w:r>
    </w:p>
    <w:p w14:paraId="1DE312AF" w14:textId="77777777" w:rsidR="009A56CE" w:rsidRPr="00B223C6" w:rsidRDefault="009A56CE" w:rsidP="00B223C6">
      <w:pPr>
        <w:spacing w:line="360" w:lineRule="auto"/>
        <w:rPr>
          <w:rFonts w:ascii="Arial" w:hAnsi="Arial" w:cs="Arial"/>
        </w:rPr>
      </w:pPr>
      <w:r w:rsidRPr="00B223C6">
        <w:rPr>
          <w:rFonts w:ascii="Arial" w:hAnsi="Arial" w:cs="Arial"/>
        </w:rPr>
        <w:t xml:space="preserve">Runco, M. A., </w:t>
      </w:r>
      <w:r>
        <w:rPr>
          <w:rFonts w:ascii="Arial" w:hAnsi="Arial" w:cs="Arial"/>
        </w:rPr>
        <w:t>and</w:t>
      </w:r>
      <w:r w:rsidRPr="00B223C6">
        <w:rPr>
          <w:rFonts w:ascii="Arial" w:hAnsi="Arial" w:cs="Arial"/>
        </w:rPr>
        <w:t xml:space="preserve"> Acar, S. (2012). Divergent thinking as an indicator of creative potential. </w:t>
      </w:r>
      <w:r w:rsidRPr="00B223C6">
        <w:rPr>
          <w:rFonts w:ascii="Arial" w:hAnsi="Arial" w:cs="Arial"/>
          <w:i/>
          <w:iCs/>
        </w:rPr>
        <w:t>Creativity Research Journal, 24</w:t>
      </w:r>
      <w:r w:rsidRPr="00B223C6">
        <w:rPr>
          <w:rFonts w:ascii="Arial" w:hAnsi="Arial" w:cs="Arial"/>
        </w:rPr>
        <w:t>(1), 66–75.</w:t>
      </w:r>
      <w:r>
        <w:rPr>
          <w:rFonts w:ascii="Arial" w:hAnsi="Arial" w:cs="Arial"/>
        </w:rPr>
        <w:t xml:space="preserve">Available at: </w:t>
      </w:r>
      <w:r w:rsidRPr="00B223C6">
        <w:rPr>
          <w:rFonts w:ascii="Arial" w:hAnsi="Arial" w:cs="Arial"/>
        </w:rPr>
        <w:t> </w:t>
      </w:r>
      <w:hyperlink r:id="rId29" w:tgtFrame="_blank" w:history="1">
        <w:r w:rsidRPr="00B223C6">
          <w:rPr>
            <w:rStyle w:val="Hyperlink"/>
            <w:rFonts w:ascii="Arial" w:hAnsi="Arial" w:cs="Arial"/>
          </w:rPr>
          <w:t>https://doi.org/10.1080/10400419.2012.652929</w:t>
        </w:r>
      </w:hyperlink>
      <w:r>
        <w:rPr>
          <w:rFonts w:ascii="Arial" w:hAnsi="Arial" w:cs="Arial"/>
        </w:rPr>
        <w:t xml:space="preserve">. </w:t>
      </w:r>
      <w:r w:rsidRPr="00B223C6">
        <w:rPr>
          <w:rFonts w:ascii="Arial" w:hAnsi="Arial" w:cs="Arial"/>
        </w:rPr>
        <w:t xml:space="preserve">(Accessed: </w:t>
      </w:r>
      <w:r>
        <w:rPr>
          <w:rFonts w:ascii="Arial" w:hAnsi="Arial" w:cs="Arial"/>
        </w:rPr>
        <w:t>18</w:t>
      </w:r>
      <w:r w:rsidRPr="00B223C6">
        <w:rPr>
          <w:rFonts w:ascii="Arial" w:hAnsi="Arial" w:cs="Arial"/>
        </w:rPr>
        <w:t xml:space="preserve"> October 2025).    </w:t>
      </w:r>
    </w:p>
    <w:p w14:paraId="2B5098C5" w14:textId="77777777" w:rsidR="009A56CE" w:rsidRPr="00B223C6" w:rsidRDefault="009A56CE" w:rsidP="00B223C6">
      <w:pPr>
        <w:spacing w:line="360" w:lineRule="auto"/>
        <w:rPr>
          <w:rFonts w:ascii="Arial" w:hAnsi="Arial" w:cs="Arial"/>
        </w:rPr>
      </w:pPr>
      <w:r w:rsidRPr="00B223C6">
        <w:rPr>
          <w:rFonts w:ascii="Arial" w:hAnsi="Arial" w:cs="Arial"/>
        </w:rPr>
        <w:t xml:space="preserve">Smith, L., Johnson, R. </w:t>
      </w:r>
      <w:r>
        <w:rPr>
          <w:rFonts w:ascii="Arial" w:hAnsi="Arial" w:cs="Arial"/>
        </w:rPr>
        <w:t>and</w:t>
      </w:r>
      <w:r w:rsidRPr="00B223C6">
        <w:rPr>
          <w:rFonts w:ascii="Arial" w:hAnsi="Arial" w:cs="Arial"/>
        </w:rPr>
        <w:t xml:space="preserve"> Patel, S. (2023) ‘Creative problem-solving in healthcare: practical applications and outcomes’, </w:t>
      </w:r>
      <w:r w:rsidRPr="00B223C6">
        <w:rPr>
          <w:rFonts w:ascii="Arial" w:hAnsi="Arial" w:cs="Arial"/>
          <w:i/>
          <w:iCs/>
        </w:rPr>
        <w:t>BMC Health Services Research</w:t>
      </w:r>
      <w:r w:rsidRPr="00B223C6">
        <w:rPr>
          <w:rFonts w:ascii="Arial" w:hAnsi="Arial" w:cs="Arial"/>
        </w:rPr>
        <w:t>, 23, pp. 1–12. Available at: </w:t>
      </w:r>
      <w:hyperlink r:id="rId30" w:tgtFrame="_blank" w:history="1">
        <w:r w:rsidRPr="00B223C6">
          <w:rPr>
            <w:rStyle w:val="Hyperlink"/>
            <w:rFonts w:ascii="Arial" w:hAnsi="Arial" w:cs="Arial"/>
          </w:rPr>
          <w:t>https://pmc.ncbi.nlm.nih.gov/articles/PMC9006532/</w:t>
        </w:r>
      </w:hyperlink>
      <w:r w:rsidRPr="00B223C6">
        <w:rPr>
          <w:rFonts w:ascii="Arial" w:hAnsi="Arial" w:cs="Arial"/>
        </w:rPr>
        <w:t> (Accessed: 13 October 2025). </w:t>
      </w:r>
    </w:p>
    <w:p w14:paraId="4E018533" w14:textId="77777777" w:rsidR="009A56CE" w:rsidRPr="00B223C6" w:rsidRDefault="009A56CE" w:rsidP="00B223C6">
      <w:pPr>
        <w:spacing w:line="360" w:lineRule="auto"/>
        <w:rPr>
          <w:rFonts w:ascii="Arial" w:hAnsi="Arial" w:cs="Arial"/>
        </w:rPr>
      </w:pPr>
      <w:r w:rsidRPr="00B223C6">
        <w:rPr>
          <w:rFonts w:ascii="Arial" w:hAnsi="Arial" w:cs="Arial"/>
        </w:rPr>
        <w:t>Sonke, J., Polley, M., Audinet, A., Leedham, S., Carneiro, D., Watt, S., Hamer, L., Cox, H., Pawson, R., &amp; Percival, N. (2023) ‘Social prescribing outcomes: a mapping review of the evidence from 13 countries to identify key common outcomes’, </w:t>
      </w:r>
      <w:r w:rsidRPr="00B223C6">
        <w:rPr>
          <w:rFonts w:ascii="Arial" w:hAnsi="Arial" w:cs="Arial"/>
          <w:i/>
          <w:iCs/>
        </w:rPr>
        <w:t>PMC</w:t>
      </w:r>
      <w:r w:rsidRPr="00B223C6">
        <w:rPr>
          <w:rFonts w:ascii="Arial" w:hAnsi="Arial" w:cs="Arial"/>
        </w:rPr>
        <w:t xml:space="preserve">, Available at: </w:t>
      </w:r>
      <w:hyperlink r:id="rId31" w:history="1">
        <w:r w:rsidRPr="00B223C6">
          <w:rPr>
            <w:rStyle w:val="Hyperlink"/>
            <w:rFonts w:ascii="Arial" w:hAnsi="Arial" w:cs="Arial"/>
          </w:rPr>
          <w:t>https://www.ncbi.nlm.nih.gov/pmc/articles/PMC10660286/</w:t>
        </w:r>
      </w:hyperlink>
      <w:r>
        <w:rPr>
          <w:rFonts w:ascii="Arial" w:hAnsi="Arial" w:cs="Arial"/>
        </w:rPr>
        <w:t xml:space="preserve">. </w:t>
      </w:r>
      <w:r w:rsidRPr="00B223C6">
        <w:rPr>
          <w:rFonts w:ascii="Arial" w:hAnsi="Arial" w:cs="Arial"/>
        </w:rPr>
        <w:t xml:space="preserve"> (Accessed: 13 October 2025). </w:t>
      </w:r>
    </w:p>
    <w:p w14:paraId="2B5FC1E2" w14:textId="77777777" w:rsidR="009A56CE" w:rsidRPr="00B223C6" w:rsidRDefault="009A56CE" w:rsidP="00B223C6">
      <w:pPr>
        <w:spacing w:line="360" w:lineRule="auto"/>
        <w:rPr>
          <w:rFonts w:ascii="Arial" w:hAnsi="Arial" w:cs="Arial"/>
        </w:rPr>
      </w:pPr>
      <w:r w:rsidRPr="00B223C6">
        <w:rPr>
          <w:rFonts w:ascii="Arial" w:hAnsi="Arial" w:cs="Arial"/>
        </w:rPr>
        <w:t>Underwood, S. (2024) ‘Redefining leadership within the NHS' complex adaptive systems’, </w:t>
      </w:r>
      <w:r w:rsidRPr="00B223C6">
        <w:rPr>
          <w:rFonts w:ascii="Arial" w:hAnsi="Arial" w:cs="Arial"/>
          <w:i/>
          <w:iCs/>
        </w:rPr>
        <w:t>Journal of Health Organization and Management</w:t>
      </w:r>
      <w:r w:rsidRPr="00B223C6">
        <w:rPr>
          <w:rFonts w:ascii="Arial" w:hAnsi="Arial" w:cs="Arial"/>
        </w:rPr>
        <w:t xml:space="preserve">, 38(2), pp. 145–160. Available at: </w:t>
      </w:r>
      <w:hyperlink r:id="rId32" w:history="1">
        <w:r w:rsidRPr="00B223C6">
          <w:rPr>
            <w:rStyle w:val="Hyperlink"/>
            <w:rFonts w:ascii="Arial" w:hAnsi="Arial" w:cs="Arial"/>
          </w:rPr>
          <w:t>https://pmc.ncbi.nlm.nih.gov/articles/PMC11025063/</w:t>
        </w:r>
      </w:hyperlink>
      <w:r>
        <w:rPr>
          <w:rFonts w:ascii="Arial" w:hAnsi="Arial" w:cs="Arial"/>
        </w:rPr>
        <w:t xml:space="preserve">. </w:t>
      </w:r>
      <w:r w:rsidRPr="00B223C6">
        <w:rPr>
          <w:rFonts w:ascii="Arial" w:hAnsi="Arial" w:cs="Arial"/>
        </w:rPr>
        <w:t>(Accessed: 17 October 2025).  </w:t>
      </w:r>
    </w:p>
    <w:p w14:paraId="139DB21A" w14:textId="77777777" w:rsidR="009A56CE" w:rsidRPr="00B223C6" w:rsidRDefault="009A56CE" w:rsidP="00B223C6">
      <w:pPr>
        <w:spacing w:line="360" w:lineRule="auto"/>
        <w:rPr>
          <w:rFonts w:ascii="Arial" w:hAnsi="Arial" w:cs="Arial"/>
        </w:rPr>
      </w:pPr>
      <w:r w:rsidRPr="00B223C6">
        <w:rPr>
          <w:rFonts w:ascii="Arial" w:hAnsi="Arial" w:cs="Arial"/>
        </w:rPr>
        <w:t>University of Bristol (2024) </w:t>
      </w:r>
      <w:r w:rsidRPr="00B223C6">
        <w:rPr>
          <w:rFonts w:ascii="Arial" w:hAnsi="Arial" w:cs="Arial"/>
          <w:i/>
          <w:iCs/>
        </w:rPr>
        <w:t>IRIS programme extends the health care response.</w:t>
      </w:r>
      <w:r w:rsidRPr="00B223C6">
        <w:rPr>
          <w:rFonts w:ascii="Arial" w:hAnsi="Arial" w:cs="Arial"/>
        </w:rPr>
        <w:t> Available at: </w:t>
      </w:r>
      <w:hyperlink r:id="rId33" w:tgtFrame="_blank" w:history="1">
        <w:r w:rsidRPr="00B223C6">
          <w:rPr>
            <w:rStyle w:val="Hyperlink"/>
            <w:rFonts w:ascii="Arial" w:hAnsi="Arial" w:cs="Arial"/>
          </w:rPr>
          <w:t>https://www.bristol.ac.uk/primaryhealthcare/news/2024/iris-programme-extends-the-health-care-response.html</w:t>
        </w:r>
      </w:hyperlink>
      <w:r w:rsidRPr="00B223C6">
        <w:rPr>
          <w:rFonts w:ascii="Arial" w:hAnsi="Arial" w:cs="Arial"/>
        </w:rPr>
        <w:t> (Accessed: 17 October 2025). </w:t>
      </w:r>
    </w:p>
    <w:p w14:paraId="23C64F5C" w14:textId="77777777" w:rsidR="009A56CE" w:rsidRPr="00B223C6" w:rsidRDefault="009A56CE" w:rsidP="00B223C6">
      <w:pPr>
        <w:spacing w:line="360" w:lineRule="auto"/>
        <w:rPr>
          <w:rFonts w:ascii="Arial" w:hAnsi="Arial" w:cs="Arial"/>
        </w:rPr>
      </w:pPr>
      <w:r w:rsidRPr="00B223C6">
        <w:rPr>
          <w:rFonts w:ascii="Arial" w:hAnsi="Arial" w:cs="Arial"/>
        </w:rPr>
        <w:t xml:space="preserve">West, M., Armit, K., Loewenthal, L., Eckert, R., West, T. </w:t>
      </w:r>
      <w:r>
        <w:rPr>
          <w:rFonts w:ascii="Arial" w:hAnsi="Arial" w:cs="Arial"/>
        </w:rPr>
        <w:t>and</w:t>
      </w:r>
      <w:r w:rsidRPr="00B223C6">
        <w:rPr>
          <w:rFonts w:ascii="Arial" w:hAnsi="Arial" w:cs="Arial"/>
        </w:rPr>
        <w:t xml:space="preserve"> Lee, A.</w:t>
      </w:r>
      <w:r>
        <w:rPr>
          <w:rFonts w:ascii="Arial" w:hAnsi="Arial" w:cs="Arial"/>
        </w:rPr>
        <w:t xml:space="preserve"> (2</w:t>
      </w:r>
      <w:r w:rsidRPr="00B223C6">
        <w:rPr>
          <w:rFonts w:ascii="Arial" w:hAnsi="Arial" w:cs="Arial"/>
        </w:rPr>
        <w:t>017</w:t>
      </w:r>
      <w:r>
        <w:rPr>
          <w:rFonts w:ascii="Arial" w:hAnsi="Arial" w:cs="Arial"/>
        </w:rPr>
        <w:t>)</w:t>
      </w:r>
      <w:r w:rsidRPr="00B223C6">
        <w:rPr>
          <w:rFonts w:ascii="Arial" w:hAnsi="Arial" w:cs="Arial"/>
        </w:rPr>
        <w:t>. </w:t>
      </w:r>
      <w:r w:rsidRPr="00B223C6">
        <w:rPr>
          <w:rFonts w:ascii="Arial" w:hAnsi="Arial" w:cs="Arial"/>
          <w:i/>
          <w:iCs/>
        </w:rPr>
        <w:t>Leadership and Leadership Development in Health Care: The Evidence Base.</w:t>
      </w:r>
      <w:r w:rsidRPr="00B223C6">
        <w:rPr>
          <w:rFonts w:ascii="Arial" w:hAnsi="Arial" w:cs="Arial"/>
        </w:rPr>
        <w:t> The King’s Fund. </w:t>
      </w:r>
      <w:r>
        <w:rPr>
          <w:rFonts w:ascii="Arial" w:hAnsi="Arial" w:cs="Arial"/>
        </w:rPr>
        <w:t xml:space="preserve">Available at: </w:t>
      </w:r>
      <w:r w:rsidRPr="00B223C6">
        <w:rPr>
          <w:rFonts w:ascii="Arial" w:hAnsi="Arial" w:cs="Arial"/>
        </w:rPr>
        <w:br/>
      </w:r>
      <w:hyperlink r:id="rId34" w:history="1">
        <w:r w:rsidRPr="00B223C6">
          <w:rPr>
            <w:rStyle w:val="Hyperlink"/>
            <w:rFonts w:ascii="Arial" w:hAnsi="Arial" w:cs="Arial"/>
          </w:rPr>
          <w:t>https://www.kingsfund.org.uk/publications/leadership-leadership-development-health-care</w:t>
        </w:r>
      </w:hyperlink>
      <w:r>
        <w:rPr>
          <w:rFonts w:ascii="Arial" w:hAnsi="Arial" w:cs="Arial"/>
        </w:rPr>
        <w:t xml:space="preserve">. </w:t>
      </w:r>
      <w:r w:rsidRPr="00B223C6">
        <w:rPr>
          <w:rFonts w:ascii="Arial" w:hAnsi="Arial" w:cs="Arial"/>
        </w:rPr>
        <w:t xml:space="preserve"> (Accessed: </w:t>
      </w:r>
      <w:r>
        <w:rPr>
          <w:rFonts w:ascii="Arial" w:hAnsi="Arial" w:cs="Arial"/>
        </w:rPr>
        <w:t>18</w:t>
      </w:r>
      <w:r w:rsidRPr="00B223C6">
        <w:rPr>
          <w:rFonts w:ascii="Arial" w:hAnsi="Arial" w:cs="Arial"/>
        </w:rPr>
        <w:t xml:space="preserve"> October 2025).  </w:t>
      </w:r>
    </w:p>
    <w:p w14:paraId="09DF53F1" w14:textId="77777777" w:rsidR="009A56CE" w:rsidRPr="00B223C6" w:rsidRDefault="009A56CE" w:rsidP="00B223C6">
      <w:pPr>
        <w:spacing w:line="360" w:lineRule="auto"/>
        <w:rPr>
          <w:rFonts w:ascii="Arial" w:hAnsi="Arial" w:cs="Arial"/>
        </w:rPr>
      </w:pPr>
      <w:r w:rsidRPr="00B223C6">
        <w:rPr>
          <w:rFonts w:ascii="Arial" w:hAnsi="Arial" w:cs="Arial"/>
        </w:rPr>
        <w:lastRenderedPageBreak/>
        <w:t>World Health Organization</w:t>
      </w:r>
      <w:r>
        <w:rPr>
          <w:rFonts w:ascii="Arial" w:hAnsi="Arial" w:cs="Arial"/>
        </w:rPr>
        <w:t>.</w:t>
      </w:r>
      <w:r w:rsidRPr="00B223C6">
        <w:rPr>
          <w:rFonts w:ascii="Arial" w:hAnsi="Arial" w:cs="Arial"/>
        </w:rPr>
        <w:t xml:space="preserve"> </w:t>
      </w:r>
      <w:r>
        <w:rPr>
          <w:rFonts w:ascii="Arial" w:hAnsi="Arial" w:cs="Arial"/>
        </w:rPr>
        <w:t>(</w:t>
      </w:r>
      <w:r w:rsidRPr="00B223C6">
        <w:rPr>
          <w:rFonts w:ascii="Arial" w:hAnsi="Arial" w:cs="Arial"/>
        </w:rPr>
        <w:t>2020</w:t>
      </w:r>
      <w:r>
        <w:rPr>
          <w:rFonts w:ascii="Arial" w:hAnsi="Arial" w:cs="Arial"/>
        </w:rPr>
        <w:t>)</w:t>
      </w:r>
      <w:r w:rsidRPr="00B223C6">
        <w:rPr>
          <w:rFonts w:ascii="Arial" w:hAnsi="Arial" w:cs="Arial"/>
        </w:rPr>
        <w:t>. </w:t>
      </w:r>
      <w:r w:rsidRPr="00B223C6">
        <w:rPr>
          <w:rFonts w:ascii="Arial" w:hAnsi="Arial" w:cs="Arial"/>
          <w:i/>
          <w:iCs/>
        </w:rPr>
        <w:t>Global strategy on digital health 2020–2025.</w:t>
      </w:r>
      <w:r w:rsidRPr="00B223C6">
        <w:rPr>
          <w:rFonts w:ascii="Arial" w:hAnsi="Arial" w:cs="Arial"/>
        </w:rPr>
        <w:t> World Health Organization. </w:t>
      </w:r>
      <w:r>
        <w:rPr>
          <w:rFonts w:ascii="Arial" w:hAnsi="Arial" w:cs="Arial"/>
        </w:rPr>
        <w:t xml:space="preserve"> Available at: </w:t>
      </w:r>
      <w:hyperlink r:id="rId35" w:history="1">
        <w:r w:rsidRPr="00B223C6">
          <w:rPr>
            <w:rStyle w:val="Hyperlink"/>
            <w:rFonts w:ascii="Arial" w:hAnsi="Arial" w:cs="Arial"/>
          </w:rPr>
          <w:t>https://www.who.int/docs/default-source/documents/gs4dhdaa2a9f352b0445bafbc79ca799dce4d.pdf</w:t>
        </w:r>
      </w:hyperlink>
      <w:r>
        <w:rPr>
          <w:rFonts w:ascii="Arial" w:hAnsi="Arial" w:cs="Arial"/>
        </w:rPr>
        <w:t xml:space="preserve">. </w:t>
      </w:r>
      <w:r w:rsidRPr="00B223C6">
        <w:rPr>
          <w:rFonts w:ascii="Arial" w:hAnsi="Arial" w:cs="Arial"/>
        </w:rPr>
        <w:t xml:space="preserve">(Accessed: </w:t>
      </w:r>
      <w:r>
        <w:rPr>
          <w:rFonts w:ascii="Arial" w:hAnsi="Arial" w:cs="Arial"/>
        </w:rPr>
        <w:t>18</w:t>
      </w:r>
      <w:r w:rsidRPr="00B223C6">
        <w:rPr>
          <w:rFonts w:ascii="Arial" w:hAnsi="Arial" w:cs="Arial"/>
        </w:rPr>
        <w:t xml:space="preserve"> October 2025).   </w:t>
      </w:r>
    </w:p>
    <w:sectPr w:rsidR="009A56CE" w:rsidRPr="00B223C6">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F6AD4" w14:textId="77777777" w:rsidR="009B0F89" w:rsidRDefault="009B0F89" w:rsidP="00D11359">
      <w:pPr>
        <w:spacing w:after="0" w:line="240" w:lineRule="auto"/>
      </w:pPr>
      <w:r>
        <w:separator/>
      </w:r>
    </w:p>
  </w:endnote>
  <w:endnote w:type="continuationSeparator" w:id="0">
    <w:p w14:paraId="046DFFDF" w14:textId="77777777" w:rsidR="009B0F89" w:rsidRDefault="009B0F89" w:rsidP="00D11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1356163"/>
      <w:docPartObj>
        <w:docPartGallery w:val="Page Numbers (Bottom of Page)"/>
        <w:docPartUnique/>
      </w:docPartObj>
    </w:sdtPr>
    <w:sdtEndPr>
      <w:rPr>
        <w:noProof/>
      </w:rPr>
    </w:sdtEndPr>
    <w:sdtContent>
      <w:p w14:paraId="7A29AEFC" w14:textId="35DE801B" w:rsidR="00D11359" w:rsidRDefault="00D113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E2E843" w14:textId="77777777" w:rsidR="00D11359" w:rsidRDefault="00D11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42F9E" w14:textId="77777777" w:rsidR="009B0F89" w:rsidRDefault="009B0F89" w:rsidP="00D11359">
      <w:pPr>
        <w:spacing w:after="0" w:line="240" w:lineRule="auto"/>
      </w:pPr>
      <w:r>
        <w:separator/>
      </w:r>
    </w:p>
  </w:footnote>
  <w:footnote w:type="continuationSeparator" w:id="0">
    <w:p w14:paraId="3B274F76" w14:textId="77777777" w:rsidR="009B0F89" w:rsidRDefault="009B0F89" w:rsidP="00D11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018AF"/>
    <w:multiLevelType w:val="multilevel"/>
    <w:tmpl w:val="6B76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88523C"/>
    <w:multiLevelType w:val="multilevel"/>
    <w:tmpl w:val="0B38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0144554">
    <w:abstractNumId w:val="1"/>
  </w:num>
  <w:num w:numId="2" w16cid:durableId="354505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EA4"/>
    <w:rsid w:val="000F0F68"/>
    <w:rsid w:val="0010741A"/>
    <w:rsid w:val="001D289E"/>
    <w:rsid w:val="002744BF"/>
    <w:rsid w:val="003A550C"/>
    <w:rsid w:val="005228E9"/>
    <w:rsid w:val="005D5870"/>
    <w:rsid w:val="00667A42"/>
    <w:rsid w:val="007515BD"/>
    <w:rsid w:val="007D378C"/>
    <w:rsid w:val="007F2726"/>
    <w:rsid w:val="00815EA4"/>
    <w:rsid w:val="008D01ED"/>
    <w:rsid w:val="00990236"/>
    <w:rsid w:val="009A56CE"/>
    <w:rsid w:val="009B0F89"/>
    <w:rsid w:val="00A22641"/>
    <w:rsid w:val="00A53C89"/>
    <w:rsid w:val="00AE61CA"/>
    <w:rsid w:val="00B223C6"/>
    <w:rsid w:val="00CA2293"/>
    <w:rsid w:val="00CF0252"/>
    <w:rsid w:val="00D11359"/>
    <w:rsid w:val="00ED3795"/>
    <w:rsid w:val="00F24BCA"/>
    <w:rsid w:val="00F26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5C053E9"/>
  <w15:chartTrackingRefBased/>
  <w15:docId w15:val="{F2E12D13-E216-4196-9A73-9C9BD6CCF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EA4"/>
  </w:style>
  <w:style w:type="paragraph" w:styleId="Heading1">
    <w:name w:val="heading 1"/>
    <w:basedOn w:val="Normal"/>
    <w:next w:val="Normal"/>
    <w:link w:val="Heading1Char"/>
    <w:uiPriority w:val="9"/>
    <w:qFormat/>
    <w:rsid w:val="00815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E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E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E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E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EA4"/>
    <w:rPr>
      <w:rFonts w:eastAsiaTheme="majorEastAsia" w:cstheme="majorBidi"/>
      <w:color w:val="272727" w:themeColor="text1" w:themeTint="D8"/>
    </w:rPr>
  </w:style>
  <w:style w:type="paragraph" w:styleId="Title">
    <w:name w:val="Title"/>
    <w:basedOn w:val="Normal"/>
    <w:next w:val="Normal"/>
    <w:link w:val="TitleChar"/>
    <w:uiPriority w:val="10"/>
    <w:qFormat/>
    <w:rsid w:val="00815E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EA4"/>
    <w:pPr>
      <w:spacing w:before="160"/>
      <w:jc w:val="center"/>
    </w:pPr>
    <w:rPr>
      <w:i/>
      <w:iCs/>
      <w:color w:val="404040" w:themeColor="text1" w:themeTint="BF"/>
    </w:rPr>
  </w:style>
  <w:style w:type="character" w:customStyle="1" w:styleId="QuoteChar">
    <w:name w:val="Quote Char"/>
    <w:basedOn w:val="DefaultParagraphFont"/>
    <w:link w:val="Quote"/>
    <w:uiPriority w:val="29"/>
    <w:rsid w:val="00815EA4"/>
    <w:rPr>
      <w:i/>
      <w:iCs/>
      <w:color w:val="404040" w:themeColor="text1" w:themeTint="BF"/>
    </w:rPr>
  </w:style>
  <w:style w:type="paragraph" w:styleId="ListParagraph">
    <w:name w:val="List Paragraph"/>
    <w:basedOn w:val="Normal"/>
    <w:uiPriority w:val="34"/>
    <w:qFormat/>
    <w:rsid w:val="00815EA4"/>
    <w:pPr>
      <w:ind w:left="720"/>
      <w:contextualSpacing/>
    </w:pPr>
  </w:style>
  <w:style w:type="character" w:styleId="IntenseEmphasis">
    <w:name w:val="Intense Emphasis"/>
    <w:basedOn w:val="DefaultParagraphFont"/>
    <w:uiPriority w:val="21"/>
    <w:qFormat/>
    <w:rsid w:val="00815EA4"/>
    <w:rPr>
      <w:i/>
      <w:iCs/>
      <w:color w:val="0F4761" w:themeColor="accent1" w:themeShade="BF"/>
    </w:rPr>
  </w:style>
  <w:style w:type="paragraph" w:styleId="IntenseQuote">
    <w:name w:val="Intense Quote"/>
    <w:basedOn w:val="Normal"/>
    <w:next w:val="Normal"/>
    <w:link w:val="IntenseQuoteChar"/>
    <w:uiPriority w:val="30"/>
    <w:qFormat/>
    <w:rsid w:val="00815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EA4"/>
    <w:rPr>
      <w:i/>
      <w:iCs/>
      <w:color w:val="0F4761" w:themeColor="accent1" w:themeShade="BF"/>
    </w:rPr>
  </w:style>
  <w:style w:type="character" w:styleId="IntenseReference">
    <w:name w:val="Intense Reference"/>
    <w:basedOn w:val="DefaultParagraphFont"/>
    <w:uiPriority w:val="32"/>
    <w:qFormat/>
    <w:rsid w:val="00815EA4"/>
    <w:rPr>
      <w:b/>
      <w:bCs/>
      <w:smallCaps/>
      <w:color w:val="0F4761" w:themeColor="accent1" w:themeShade="BF"/>
      <w:spacing w:val="5"/>
    </w:rPr>
  </w:style>
  <w:style w:type="character" w:styleId="Hyperlink">
    <w:name w:val="Hyperlink"/>
    <w:basedOn w:val="DefaultParagraphFont"/>
    <w:uiPriority w:val="99"/>
    <w:unhideWhenUsed/>
    <w:rsid w:val="003A550C"/>
    <w:rPr>
      <w:color w:val="467886" w:themeColor="hyperlink"/>
      <w:u w:val="single"/>
    </w:rPr>
  </w:style>
  <w:style w:type="character" w:styleId="UnresolvedMention">
    <w:name w:val="Unresolved Mention"/>
    <w:basedOn w:val="DefaultParagraphFont"/>
    <w:uiPriority w:val="99"/>
    <w:semiHidden/>
    <w:unhideWhenUsed/>
    <w:rsid w:val="003A550C"/>
    <w:rPr>
      <w:color w:val="605E5C"/>
      <w:shd w:val="clear" w:color="auto" w:fill="E1DFDD"/>
    </w:rPr>
  </w:style>
  <w:style w:type="paragraph" w:styleId="Header">
    <w:name w:val="header"/>
    <w:basedOn w:val="Normal"/>
    <w:link w:val="HeaderChar"/>
    <w:uiPriority w:val="99"/>
    <w:unhideWhenUsed/>
    <w:rsid w:val="00D11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359"/>
  </w:style>
  <w:style w:type="paragraph" w:styleId="Footer">
    <w:name w:val="footer"/>
    <w:basedOn w:val="Normal"/>
    <w:link w:val="FooterChar"/>
    <w:uiPriority w:val="99"/>
    <w:unhideWhenUsed/>
    <w:rsid w:val="00D11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359"/>
  </w:style>
  <w:style w:type="character" w:styleId="FollowedHyperlink">
    <w:name w:val="FollowedHyperlink"/>
    <w:basedOn w:val="DefaultParagraphFont"/>
    <w:uiPriority w:val="99"/>
    <w:semiHidden/>
    <w:unhideWhenUsed/>
    <w:rsid w:val="005D58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oleObject" Target="embeddings/oleObject1.bin"/><Relationship Id="rId26" Type="http://schemas.openxmlformats.org/officeDocument/2006/relationships/hyperlink" Target="https://pubmed.ncbi.nlm.nih.gov/21414703/" TargetMode="External"/><Relationship Id="rId21" Type="http://schemas.openxmlformats.org/officeDocument/2006/relationships/hyperlink" Target="https://www.hpft.nhs.uk/news/hpft-is-first-nhs-trust-in-the-country-to-launch-a-pioneering-app-supporting-victims-of-domestic-abuse/?utm_source=chatgpt.com" TargetMode="External"/><Relationship Id="rId34" Type="http://schemas.openxmlformats.org/officeDocument/2006/relationships/hyperlink" Target="https://www.kingsfund.org.uk/publications/leadership-leadership-development-health-care"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hyperlink" Target="https://www.jmir.org/2022/3/e33061/PDF?utm_source=chatgpt.com" TargetMode="External"/><Relationship Id="rId33" Type="http://schemas.openxmlformats.org/officeDocument/2006/relationships/hyperlink" Target="https://www.bristol.ac.uk/primaryhealthcare/news/2024/iris-programme-extends-the-health-care-response.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pubmed.ncbi.nlm.nih.gov/39465981/" TargetMode="External"/><Relationship Id="rId29" Type="http://schemas.openxmlformats.org/officeDocument/2006/relationships/hyperlink" Target="https://doi.org/10.1080/10400419.2012.65292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researchgate.net/publication/297755681_Co-Production_and_the_Co-Creation_of_Value_in_Public_Services_A_suitable_case_for_treatment?utm_source=chatgpt.com" TargetMode="External"/><Relationship Id="rId32" Type="http://schemas.openxmlformats.org/officeDocument/2006/relationships/hyperlink" Target="https://pmc.ncbi.nlm.nih.gov/articles/PMC11025063/"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bmjleader.bmj.com/content/3/4/129" TargetMode="External"/><Relationship Id="rId28" Type="http://schemas.openxmlformats.org/officeDocument/2006/relationships/hyperlink" Target="https://link.springer.com/article/10.1007/s10997-024-09696-x?utm_source=chatgpt.com"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pmc.ncbi.nlm.nih.gov/articles/PMC2565809/" TargetMode="External"/><Relationship Id="rId31" Type="http://schemas.openxmlformats.org/officeDocument/2006/relationships/hyperlink" Target="https://www.ncbi.nlm.nih.gov/pmc/articles/PMC1066028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imperial.nhs.uk/about-us/news/first-full-year-impact-of-advise?utm_source=chatgpt.com" TargetMode="External"/><Relationship Id="rId27" Type="http://schemas.openxmlformats.org/officeDocument/2006/relationships/hyperlink" Target="https://www.researchgate.net/publication/346607557_Co-designing_Healthcare_Services_with_Patients" TargetMode="External"/><Relationship Id="rId30" Type="http://schemas.openxmlformats.org/officeDocument/2006/relationships/hyperlink" Target="https://pmc.ncbi.nlm.nih.gov/articles/PMC9006532/?utm_source=chatgpt.com" TargetMode="External"/><Relationship Id="rId35" Type="http://schemas.openxmlformats.org/officeDocument/2006/relationships/hyperlink" Target="https://www.who.int/docs/default-source/documents/gs4dhdaa2a9f352b0445bafbc79ca799dce4d.pdf"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53c682a83617868c0d506cbecef3722b">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eb57a743e026cff80e11d6c1aac70c60"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3AB45977-D603-4887-A451-75FC34F7C218}">
  <ds:schemaRefs>
    <ds:schemaRef ds:uri="http://schemas.microsoft.com/sharepoint/v3/contenttype/forms"/>
  </ds:schemaRefs>
</ds:datastoreItem>
</file>

<file path=customXml/itemProps2.xml><?xml version="1.0" encoding="utf-8"?>
<ds:datastoreItem xmlns:ds="http://schemas.openxmlformats.org/officeDocument/2006/customXml" ds:itemID="{8922DF42-2FB5-4CD1-B1E1-0FE21A80E5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C773C9-0F8D-4DE0-A77E-8AEC3654ECFE}">
  <ds:schemaRefs>
    <ds:schemaRef ds:uri="8425509b-c587-4994-9466-01f6efb644d9"/>
    <ds:schemaRef ds:uri="http://purl.org/dc/elements/1.1/"/>
    <ds:schemaRef ds:uri="http://purl.org/dc/terms/"/>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a7bdb143-267e-438d-bcbf-e88b565c1722"/>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3174</Words>
  <Characters>18095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zainabbibi15@icloud.com</cp:lastModifiedBy>
  <cp:revision>2</cp:revision>
  <dcterms:created xsi:type="dcterms:W3CDTF">2025-11-17T13:47:00Z</dcterms:created>
  <dcterms:modified xsi:type="dcterms:W3CDTF">2025-11-17T13:47:00Z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dec9944c-568f-40ec-9b92-4e0ac50c8723</vt:lpwstr>
  </property>
  <property fmtid="{D5CDD505-2E9C-101B-9397-08002B2CF9AE}" pid="3" name="ContentTypeId">
    <vt:lpwstr>0x010100B77BF7F1F3F93E4997B21D6B9868348F</vt:lpwstr>
  </property>
</Properties>
</file>