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6F4A2A" w14:textId="4485B9CD" w:rsidR="0000248C" w:rsidRDefault="001E58A5" w:rsidP="001E58A5">
      <w:pPr>
        <w:jc w:val="center"/>
        <w:rPr>
          <w:sz w:val="28"/>
          <w:szCs w:val="28"/>
        </w:rPr>
      </w:pPr>
      <w:r>
        <w:rPr>
          <w:sz w:val="28"/>
          <w:szCs w:val="28"/>
        </w:rPr>
        <w:t>University of Wales Trinity Saint David</w:t>
      </w:r>
    </w:p>
    <w:p w14:paraId="5935C37D" w14:textId="048596F7" w:rsidR="001E58A5" w:rsidRDefault="001E58A5" w:rsidP="001E58A5">
      <w:pPr>
        <w:jc w:val="center"/>
        <w:rPr>
          <w:sz w:val="24"/>
          <w:szCs w:val="28"/>
        </w:rPr>
      </w:pPr>
      <w:r>
        <w:rPr>
          <w:sz w:val="24"/>
          <w:szCs w:val="28"/>
        </w:rPr>
        <w:t>School of Engineering</w:t>
      </w:r>
    </w:p>
    <w:p w14:paraId="13FD3E0D" w14:textId="754234AA" w:rsidR="001E58A5" w:rsidRDefault="001E58A5" w:rsidP="001E58A5">
      <w:pPr>
        <w:jc w:val="center"/>
        <w:rPr>
          <w:sz w:val="24"/>
          <w:szCs w:val="28"/>
        </w:rPr>
      </w:pPr>
    </w:p>
    <w:p w14:paraId="07EB4397" w14:textId="678CA5A2" w:rsidR="001E58A5" w:rsidRDefault="001E58A5" w:rsidP="001E58A5">
      <w:pPr>
        <w:jc w:val="center"/>
        <w:rPr>
          <w:sz w:val="24"/>
          <w:szCs w:val="28"/>
        </w:rPr>
      </w:pPr>
    </w:p>
    <w:p w14:paraId="19BB3762" w14:textId="3E4863EC" w:rsidR="001E58A5" w:rsidRDefault="001E58A5" w:rsidP="001E58A5">
      <w:pPr>
        <w:jc w:val="center"/>
        <w:rPr>
          <w:sz w:val="24"/>
          <w:szCs w:val="28"/>
        </w:rPr>
      </w:pPr>
    </w:p>
    <w:p w14:paraId="7A2E2CD9" w14:textId="587B720C" w:rsidR="001E58A5" w:rsidRDefault="001E58A5" w:rsidP="001E58A5">
      <w:pPr>
        <w:jc w:val="center"/>
        <w:rPr>
          <w:sz w:val="24"/>
          <w:szCs w:val="28"/>
        </w:rPr>
      </w:pPr>
    </w:p>
    <w:p w14:paraId="12D321E2" w14:textId="48C7A7AE" w:rsidR="001E58A5" w:rsidRDefault="001E58A5" w:rsidP="001E58A5">
      <w:pPr>
        <w:jc w:val="center"/>
        <w:rPr>
          <w:sz w:val="24"/>
          <w:szCs w:val="28"/>
        </w:rPr>
      </w:pPr>
    </w:p>
    <w:p w14:paraId="6E4F986A" w14:textId="7E396841" w:rsidR="001E58A5" w:rsidRDefault="001E58A5" w:rsidP="001E58A5">
      <w:pPr>
        <w:jc w:val="center"/>
        <w:rPr>
          <w:sz w:val="24"/>
          <w:szCs w:val="28"/>
        </w:rPr>
      </w:pPr>
    </w:p>
    <w:p w14:paraId="7B61886F" w14:textId="67BC1038" w:rsidR="001E58A5" w:rsidRDefault="001E58A5" w:rsidP="001E58A5">
      <w:pPr>
        <w:jc w:val="center"/>
        <w:rPr>
          <w:sz w:val="24"/>
          <w:szCs w:val="28"/>
        </w:rPr>
      </w:pPr>
    </w:p>
    <w:p w14:paraId="34C724F6" w14:textId="2EA58663" w:rsidR="001E58A5" w:rsidRDefault="001E58A5" w:rsidP="001E58A5">
      <w:pPr>
        <w:jc w:val="center"/>
        <w:rPr>
          <w:sz w:val="40"/>
          <w:szCs w:val="40"/>
        </w:rPr>
      </w:pPr>
      <w:r>
        <w:rPr>
          <w:sz w:val="40"/>
          <w:szCs w:val="40"/>
        </w:rPr>
        <w:t>Aerodynamic Vehicle Testing and Analysis</w:t>
      </w:r>
    </w:p>
    <w:p w14:paraId="1F21611A" w14:textId="5E96F3D1" w:rsidR="001E58A5" w:rsidRDefault="001E58A5" w:rsidP="001E58A5">
      <w:pPr>
        <w:jc w:val="center"/>
        <w:rPr>
          <w:sz w:val="40"/>
          <w:szCs w:val="40"/>
        </w:rPr>
      </w:pPr>
    </w:p>
    <w:p w14:paraId="0BB4CA1E" w14:textId="4A7D0CE9" w:rsidR="001E58A5" w:rsidRDefault="001E58A5" w:rsidP="001E58A5">
      <w:pPr>
        <w:jc w:val="center"/>
        <w:rPr>
          <w:sz w:val="40"/>
          <w:szCs w:val="40"/>
        </w:rPr>
      </w:pPr>
    </w:p>
    <w:p w14:paraId="3A6520B6" w14:textId="54A4A654" w:rsidR="001E58A5" w:rsidRDefault="001E58A5" w:rsidP="001E58A5">
      <w:pPr>
        <w:jc w:val="center"/>
        <w:rPr>
          <w:sz w:val="40"/>
          <w:szCs w:val="40"/>
        </w:rPr>
      </w:pPr>
    </w:p>
    <w:p w14:paraId="4B8DD7E8" w14:textId="77777777" w:rsidR="001E58A5" w:rsidRDefault="001E58A5" w:rsidP="001E58A5">
      <w:pPr>
        <w:jc w:val="center"/>
        <w:rPr>
          <w:sz w:val="40"/>
          <w:szCs w:val="40"/>
        </w:rPr>
      </w:pPr>
    </w:p>
    <w:p w14:paraId="5DE39828" w14:textId="7F5129EB" w:rsidR="001E58A5" w:rsidRDefault="001E58A5" w:rsidP="001E58A5">
      <w:pPr>
        <w:jc w:val="center"/>
        <w:rPr>
          <w:sz w:val="40"/>
          <w:szCs w:val="40"/>
        </w:rPr>
      </w:pPr>
    </w:p>
    <w:p w14:paraId="67C21215" w14:textId="34D8C1EC" w:rsidR="001E58A5" w:rsidRDefault="001E58A5" w:rsidP="001E58A5">
      <w:pPr>
        <w:jc w:val="center"/>
        <w:rPr>
          <w:sz w:val="24"/>
          <w:szCs w:val="24"/>
        </w:rPr>
      </w:pPr>
      <w:r>
        <w:rPr>
          <w:sz w:val="24"/>
          <w:szCs w:val="24"/>
        </w:rPr>
        <w:t>Andrew Noble</w:t>
      </w:r>
    </w:p>
    <w:p w14:paraId="7A944E20" w14:textId="3195CA43" w:rsidR="001E58A5" w:rsidRDefault="001E58A5" w:rsidP="001E58A5">
      <w:pPr>
        <w:jc w:val="center"/>
        <w:rPr>
          <w:sz w:val="24"/>
          <w:szCs w:val="24"/>
        </w:rPr>
      </w:pPr>
      <w:r>
        <w:rPr>
          <w:sz w:val="24"/>
          <w:szCs w:val="24"/>
        </w:rPr>
        <w:t>P151458</w:t>
      </w:r>
    </w:p>
    <w:p w14:paraId="5A7D3791" w14:textId="12433D86" w:rsidR="001E58A5" w:rsidRDefault="001E58A5" w:rsidP="001E58A5">
      <w:pPr>
        <w:jc w:val="center"/>
        <w:rPr>
          <w:sz w:val="24"/>
          <w:szCs w:val="24"/>
        </w:rPr>
      </w:pPr>
      <w:r>
        <w:rPr>
          <w:sz w:val="24"/>
          <w:szCs w:val="24"/>
        </w:rPr>
        <w:t>Advanced Vehicle Dynamics (M6X00415)</w:t>
      </w:r>
    </w:p>
    <w:p w14:paraId="4C5B8824" w14:textId="32339F90" w:rsidR="001E58A5" w:rsidRDefault="001E58A5" w:rsidP="001E58A5">
      <w:pPr>
        <w:jc w:val="center"/>
        <w:rPr>
          <w:sz w:val="24"/>
          <w:szCs w:val="24"/>
        </w:rPr>
      </w:pPr>
      <w:r>
        <w:rPr>
          <w:sz w:val="24"/>
          <w:szCs w:val="24"/>
        </w:rPr>
        <w:t>November 2018</w:t>
      </w:r>
    </w:p>
    <w:p w14:paraId="39D3A25A" w14:textId="1D961156" w:rsidR="00F07F88" w:rsidRDefault="001E58A5" w:rsidP="001E58A5">
      <w:pPr>
        <w:jc w:val="center"/>
        <w:rPr>
          <w:sz w:val="24"/>
          <w:szCs w:val="24"/>
        </w:rPr>
      </w:pPr>
      <w:r>
        <w:rPr>
          <w:sz w:val="24"/>
          <w:szCs w:val="24"/>
        </w:rPr>
        <w:t>Lecturer: Tim Tudor</w:t>
      </w:r>
    </w:p>
    <w:sdt>
      <w:sdtPr>
        <w:rPr>
          <w:rFonts w:asciiTheme="minorHAnsi" w:eastAsiaTheme="minorHAnsi" w:hAnsiTheme="minorHAnsi" w:cstheme="minorBidi"/>
          <w:color w:val="auto"/>
          <w:sz w:val="22"/>
          <w:szCs w:val="22"/>
          <w:lang w:val="en-GB"/>
        </w:rPr>
        <w:id w:val="1745915503"/>
        <w:docPartObj>
          <w:docPartGallery w:val="Table of Contents"/>
          <w:docPartUnique/>
        </w:docPartObj>
      </w:sdtPr>
      <w:sdtEndPr>
        <w:rPr>
          <w:b/>
          <w:bCs/>
          <w:noProof/>
        </w:rPr>
      </w:sdtEndPr>
      <w:sdtContent>
        <w:p w14:paraId="7DAF8D19" w14:textId="6CBD44E2" w:rsidR="00F07F88" w:rsidRDefault="00F07F88">
          <w:pPr>
            <w:pStyle w:val="TOCHeading"/>
          </w:pPr>
          <w:r>
            <w:t>Contents</w:t>
          </w:r>
        </w:p>
        <w:p w14:paraId="0ADD4573" w14:textId="78238E26" w:rsidR="00005BA3" w:rsidRDefault="00F07F88">
          <w:pPr>
            <w:pStyle w:val="TOC1"/>
            <w:tabs>
              <w:tab w:val="left" w:pos="66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3002671" w:history="1">
            <w:r w:rsidR="00005BA3" w:rsidRPr="00F66B77">
              <w:rPr>
                <w:rStyle w:val="Hyperlink"/>
                <w:noProof/>
              </w:rPr>
              <w:t>1.0</w:t>
            </w:r>
            <w:r w:rsidR="00005BA3">
              <w:rPr>
                <w:rFonts w:eastAsiaTheme="minorEastAsia"/>
                <w:noProof/>
                <w:lang w:eastAsia="en-GB"/>
              </w:rPr>
              <w:tab/>
            </w:r>
            <w:r w:rsidR="00005BA3" w:rsidRPr="00F66B77">
              <w:rPr>
                <w:rStyle w:val="Hyperlink"/>
                <w:noProof/>
              </w:rPr>
              <w:t>Introduction</w:t>
            </w:r>
            <w:r w:rsidR="00005BA3">
              <w:rPr>
                <w:noProof/>
                <w:webHidden/>
              </w:rPr>
              <w:tab/>
            </w:r>
            <w:r w:rsidR="00005BA3">
              <w:rPr>
                <w:noProof/>
                <w:webHidden/>
              </w:rPr>
              <w:fldChar w:fldCharType="begin"/>
            </w:r>
            <w:r w:rsidR="00005BA3">
              <w:rPr>
                <w:noProof/>
                <w:webHidden/>
              </w:rPr>
              <w:instrText xml:space="preserve"> PAGEREF _Toc533002671 \h </w:instrText>
            </w:r>
            <w:r w:rsidR="00005BA3">
              <w:rPr>
                <w:noProof/>
                <w:webHidden/>
              </w:rPr>
            </w:r>
            <w:r w:rsidR="00005BA3">
              <w:rPr>
                <w:noProof/>
                <w:webHidden/>
              </w:rPr>
              <w:fldChar w:fldCharType="separate"/>
            </w:r>
            <w:r w:rsidR="00005BA3">
              <w:rPr>
                <w:noProof/>
                <w:webHidden/>
              </w:rPr>
              <w:t>4</w:t>
            </w:r>
            <w:r w:rsidR="00005BA3">
              <w:rPr>
                <w:noProof/>
                <w:webHidden/>
              </w:rPr>
              <w:fldChar w:fldCharType="end"/>
            </w:r>
          </w:hyperlink>
        </w:p>
        <w:p w14:paraId="65BE074B" w14:textId="5C2CECC1" w:rsidR="00005BA3" w:rsidRDefault="00A24AC9">
          <w:pPr>
            <w:pStyle w:val="TOC1"/>
            <w:tabs>
              <w:tab w:val="left" w:pos="660"/>
              <w:tab w:val="right" w:leader="dot" w:pos="9016"/>
            </w:tabs>
            <w:rPr>
              <w:rFonts w:eastAsiaTheme="minorEastAsia"/>
              <w:noProof/>
              <w:lang w:eastAsia="en-GB"/>
            </w:rPr>
          </w:pPr>
          <w:hyperlink w:anchor="_Toc533002672" w:history="1">
            <w:r w:rsidR="00005BA3" w:rsidRPr="00F66B77">
              <w:rPr>
                <w:rStyle w:val="Hyperlink"/>
                <w:noProof/>
              </w:rPr>
              <w:t>2.0</w:t>
            </w:r>
            <w:r w:rsidR="00005BA3">
              <w:rPr>
                <w:rFonts w:eastAsiaTheme="minorEastAsia"/>
                <w:noProof/>
                <w:lang w:eastAsia="en-GB"/>
              </w:rPr>
              <w:tab/>
            </w:r>
            <w:r w:rsidR="00005BA3" w:rsidRPr="00F66B77">
              <w:rPr>
                <w:rStyle w:val="Hyperlink"/>
                <w:noProof/>
              </w:rPr>
              <w:t>Aims &amp; Objectives</w:t>
            </w:r>
            <w:r w:rsidR="00005BA3">
              <w:rPr>
                <w:noProof/>
                <w:webHidden/>
              </w:rPr>
              <w:tab/>
            </w:r>
            <w:r w:rsidR="00005BA3">
              <w:rPr>
                <w:noProof/>
                <w:webHidden/>
              </w:rPr>
              <w:fldChar w:fldCharType="begin"/>
            </w:r>
            <w:r w:rsidR="00005BA3">
              <w:rPr>
                <w:noProof/>
                <w:webHidden/>
              </w:rPr>
              <w:instrText xml:space="preserve"> PAGEREF _Toc533002672 \h </w:instrText>
            </w:r>
            <w:r w:rsidR="00005BA3">
              <w:rPr>
                <w:noProof/>
                <w:webHidden/>
              </w:rPr>
            </w:r>
            <w:r w:rsidR="00005BA3">
              <w:rPr>
                <w:noProof/>
                <w:webHidden/>
              </w:rPr>
              <w:fldChar w:fldCharType="separate"/>
            </w:r>
            <w:r w:rsidR="00005BA3">
              <w:rPr>
                <w:noProof/>
                <w:webHidden/>
              </w:rPr>
              <w:t>4</w:t>
            </w:r>
            <w:r w:rsidR="00005BA3">
              <w:rPr>
                <w:noProof/>
                <w:webHidden/>
              </w:rPr>
              <w:fldChar w:fldCharType="end"/>
            </w:r>
          </w:hyperlink>
        </w:p>
        <w:p w14:paraId="462AC321" w14:textId="572B2E6F" w:rsidR="00005BA3" w:rsidRDefault="00A24AC9">
          <w:pPr>
            <w:pStyle w:val="TOC1"/>
            <w:tabs>
              <w:tab w:val="left" w:pos="660"/>
              <w:tab w:val="right" w:leader="dot" w:pos="9016"/>
            </w:tabs>
            <w:rPr>
              <w:rFonts w:eastAsiaTheme="minorEastAsia"/>
              <w:noProof/>
              <w:lang w:eastAsia="en-GB"/>
            </w:rPr>
          </w:pPr>
          <w:hyperlink w:anchor="_Toc533002673" w:history="1">
            <w:r w:rsidR="00005BA3" w:rsidRPr="00F66B77">
              <w:rPr>
                <w:rStyle w:val="Hyperlink"/>
                <w:noProof/>
              </w:rPr>
              <w:t>3.0</w:t>
            </w:r>
            <w:r w:rsidR="00005BA3">
              <w:rPr>
                <w:rFonts w:eastAsiaTheme="minorEastAsia"/>
                <w:noProof/>
                <w:lang w:eastAsia="en-GB"/>
              </w:rPr>
              <w:tab/>
            </w:r>
            <w:r w:rsidR="00005BA3" w:rsidRPr="00F66B77">
              <w:rPr>
                <w:rStyle w:val="Hyperlink"/>
                <w:noProof/>
              </w:rPr>
              <w:t>Methodology</w:t>
            </w:r>
            <w:r w:rsidR="00005BA3">
              <w:rPr>
                <w:noProof/>
                <w:webHidden/>
              </w:rPr>
              <w:tab/>
            </w:r>
            <w:r w:rsidR="00005BA3">
              <w:rPr>
                <w:noProof/>
                <w:webHidden/>
              </w:rPr>
              <w:fldChar w:fldCharType="begin"/>
            </w:r>
            <w:r w:rsidR="00005BA3">
              <w:rPr>
                <w:noProof/>
                <w:webHidden/>
              </w:rPr>
              <w:instrText xml:space="preserve"> PAGEREF _Toc533002673 \h </w:instrText>
            </w:r>
            <w:r w:rsidR="00005BA3">
              <w:rPr>
                <w:noProof/>
                <w:webHidden/>
              </w:rPr>
            </w:r>
            <w:r w:rsidR="00005BA3">
              <w:rPr>
                <w:noProof/>
                <w:webHidden/>
              </w:rPr>
              <w:fldChar w:fldCharType="separate"/>
            </w:r>
            <w:r w:rsidR="00005BA3">
              <w:rPr>
                <w:noProof/>
                <w:webHidden/>
              </w:rPr>
              <w:t>5</w:t>
            </w:r>
            <w:r w:rsidR="00005BA3">
              <w:rPr>
                <w:noProof/>
                <w:webHidden/>
              </w:rPr>
              <w:fldChar w:fldCharType="end"/>
            </w:r>
          </w:hyperlink>
        </w:p>
        <w:p w14:paraId="718C9EA1" w14:textId="2D8DD887" w:rsidR="00005BA3" w:rsidRDefault="00A24AC9">
          <w:pPr>
            <w:pStyle w:val="TOC1"/>
            <w:tabs>
              <w:tab w:val="left" w:pos="660"/>
              <w:tab w:val="right" w:leader="dot" w:pos="9016"/>
            </w:tabs>
            <w:rPr>
              <w:rFonts w:eastAsiaTheme="minorEastAsia"/>
              <w:noProof/>
              <w:lang w:eastAsia="en-GB"/>
            </w:rPr>
          </w:pPr>
          <w:hyperlink w:anchor="_Toc533002674" w:history="1">
            <w:r w:rsidR="00005BA3" w:rsidRPr="00F66B77">
              <w:rPr>
                <w:rStyle w:val="Hyperlink"/>
                <w:noProof/>
              </w:rPr>
              <w:t>4.0</w:t>
            </w:r>
            <w:r w:rsidR="00005BA3">
              <w:rPr>
                <w:rFonts w:eastAsiaTheme="minorEastAsia"/>
                <w:noProof/>
                <w:lang w:eastAsia="en-GB"/>
              </w:rPr>
              <w:tab/>
            </w:r>
            <w:r w:rsidR="00005BA3" w:rsidRPr="00F66B77">
              <w:rPr>
                <w:rStyle w:val="Hyperlink"/>
                <w:noProof/>
              </w:rPr>
              <w:t>Results &amp; Analysis</w:t>
            </w:r>
            <w:r w:rsidR="00005BA3">
              <w:rPr>
                <w:noProof/>
                <w:webHidden/>
              </w:rPr>
              <w:tab/>
            </w:r>
            <w:r w:rsidR="00005BA3">
              <w:rPr>
                <w:noProof/>
                <w:webHidden/>
              </w:rPr>
              <w:fldChar w:fldCharType="begin"/>
            </w:r>
            <w:r w:rsidR="00005BA3">
              <w:rPr>
                <w:noProof/>
                <w:webHidden/>
              </w:rPr>
              <w:instrText xml:space="preserve"> PAGEREF _Toc533002674 \h </w:instrText>
            </w:r>
            <w:r w:rsidR="00005BA3">
              <w:rPr>
                <w:noProof/>
                <w:webHidden/>
              </w:rPr>
            </w:r>
            <w:r w:rsidR="00005BA3">
              <w:rPr>
                <w:noProof/>
                <w:webHidden/>
              </w:rPr>
              <w:fldChar w:fldCharType="separate"/>
            </w:r>
            <w:r w:rsidR="00005BA3">
              <w:rPr>
                <w:noProof/>
                <w:webHidden/>
              </w:rPr>
              <w:t>6</w:t>
            </w:r>
            <w:r w:rsidR="00005BA3">
              <w:rPr>
                <w:noProof/>
                <w:webHidden/>
              </w:rPr>
              <w:fldChar w:fldCharType="end"/>
            </w:r>
          </w:hyperlink>
        </w:p>
        <w:p w14:paraId="3AAE77EE" w14:textId="123DB12D" w:rsidR="00005BA3" w:rsidRDefault="00A24AC9">
          <w:pPr>
            <w:pStyle w:val="TOC2"/>
            <w:tabs>
              <w:tab w:val="left" w:pos="880"/>
              <w:tab w:val="right" w:leader="dot" w:pos="9016"/>
            </w:tabs>
            <w:rPr>
              <w:rFonts w:eastAsiaTheme="minorEastAsia"/>
              <w:noProof/>
              <w:lang w:eastAsia="en-GB"/>
            </w:rPr>
          </w:pPr>
          <w:hyperlink w:anchor="_Toc533002675" w:history="1">
            <w:r w:rsidR="00005BA3" w:rsidRPr="00F66B77">
              <w:rPr>
                <w:rStyle w:val="Hyperlink"/>
                <w:noProof/>
              </w:rPr>
              <w:t>4.1</w:t>
            </w:r>
            <w:r w:rsidR="00005BA3">
              <w:rPr>
                <w:rFonts w:eastAsiaTheme="minorEastAsia"/>
                <w:noProof/>
                <w:lang w:eastAsia="en-GB"/>
              </w:rPr>
              <w:tab/>
            </w:r>
            <w:r w:rsidR="00005BA3" w:rsidRPr="00F66B77">
              <w:rPr>
                <w:rStyle w:val="Hyperlink"/>
                <w:noProof/>
              </w:rPr>
              <w:t>Cl &amp; Cd Calculations</w:t>
            </w:r>
            <w:r w:rsidR="00005BA3">
              <w:rPr>
                <w:noProof/>
                <w:webHidden/>
              </w:rPr>
              <w:tab/>
            </w:r>
            <w:r w:rsidR="00005BA3">
              <w:rPr>
                <w:noProof/>
                <w:webHidden/>
              </w:rPr>
              <w:fldChar w:fldCharType="begin"/>
            </w:r>
            <w:r w:rsidR="00005BA3">
              <w:rPr>
                <w:noProof/>
                <w:webHidden/>
              </w:rPr>
              <w:instrText xml:space="preserve"> PAGEREF _Toc533002675 \h </w:instrText>
            </w:r>
            <w:r w:rsidR="00005BA3">
              <w:rPr>
                <w:noProof/>
                <w:webHidden/>
              </w:rPr>
            </w:r>
            <w:r w:rsidR="00005BA3">
              <w:rPr>
                <w:noProof/>
                <w:webHidden/>
              </w:rPr>
              <w:fldChar w:fldCharType="separate"/>
            </w:r>
            <w:r w:rsidR="00005BA3">
              <w:rPr>
                <w:noProof/>
                <w:webHidden/>
              </w:rPr>
              <w:t>6</w:t>
            </w:r>
            <w:r w:rsidR="00005BA3">
              <w:rPr>
                <w:noProof/>
                <w:webHidden/>
              </w:rPr>
              <w:fldChar w:fldCharType="end"/>
            </w:r>
          </w:hyperlink>
        </w:p>
        <w:p w14:paraId="523BBF99" w14:textId="16FD3226" w:rsidR="00005BA3" w:rsidRDefault="00A24AC9">
          <w:pPr>
            <w:pStyle w:val="TOC2"/>
            <w:tabs>
              <w:tab w:val="left" w:pos="880"/>
              <w:tab w:val="right" w:leader="dot" w:pos="9016"/>
            </w:tabs>
            <w:rPr>
              <w:rFonts w:eastAsiaTheme="minorEastAsia"/>
              <w:noProof/>
              <w:lang w:eastAsia="en-GB"/>
            </w:rPr>
          </w:pPr>
          <w:hyperlink w:anchor="_Toc533002676" w:history="1">
            <w:r w:rsidR="00005BA3" w:rsidRPr="00F66B77">
              <w:rPr>
                <w:rStyle w:val="Hyperlink"/>
                <w:noProof/>
              </w:rPr>
              <w:t>4.2</w:t>
            </w:r>
            <w:r w:rsidR="00005BA3">
              <w:rPr>
                <w:rFonts w:eastAsiaTheme="minorEastAsia"/>
                <w:noProof/>
                <w:lang w:eastAsia="en-GB"/>
              </w:rPr>
              <w:tab/>
            </w:r>
            <w:r w:rsidR="00005BA3" w:rsidRPr="00F66B77">
              <w:rPr>
                <w:rStyle w:val="Hyperlink"/>
                <w:noProof/>
              </w:rPr>
              <w:t>Circuit Laps Testing</w:t>
            </w:r>
            <w:r w:rsidR="00005BA3">
              <w:rPr>
                <w:noProof/>
                <w:webHidden/>
              </w:rPr>
              <w:tab/>
            </w:r>
            <w:r w:rsidR="00005BA3">
              <w:rPr>
                <w:noProof/>
                <w:webHidden/>
              </w:rPr>
              <w:fldChar w:fldCharType="begin"/>
            </w:r>
            <w:r w:rsidR="00005BA3">
              <w:rPr>
                <w:noProof/>
                <w:webHidden/>
              </w:rPr>
              <w:instrText xml:space="preserve"> PAGEREF _Toc533002676 \h </w:instrText>
            </w:r>
            <w:r w:rsidR="00005BA3">
              <w:rPr>
                <w:noProof/>
                <w:webHidden/>
              </w:rPr>
            </w:r>
            <w:r w:rsidR="00005BA3">
              <w:rPr>
                <w:noProof/>
                <w:webHidden/>
              </w:rPr>
              <w:fldChar w:fldCharType="separate"/>
            </w:r>
            <w:r w:rsidR="00005BA3">
              <w:rPr>
                <w:noProof/>
                <w:webHidden/>
              </w:rPr>
              <w:t>11</w:t>
            </w:r>
            <w:r w:rsidR="00005BA3">
              <w:rPr>
                <w:noProof/>
                <w:webHidden/>
              </w:rPr>
              <w:fldChar w:fldCharType="end"/>
            </w:r>
          </w:hyperlink>
        </w:p>
        <w:p w14:paraId="59323E20" w14:textId="6B7B304E" w:rsidR="00005BA3" w:rsidRDefault="00A24AC9">
          <w:pPr>
            <w:pStyle w:val="TOC3"/>
            <w:tabs>
              <w:tab w:val="left" w:pos="1320"/>
              <w:tab w:val="right" w:leader="dot" w:pos="9016"/>
            </w:tabs>
            <w:rPr>
              <w:rFonts w:eastAsiaTheme="minorEastAsia"/>
              <w:noProof/>
              <w:lang w:eastAsia="en-GB"/>
            </w:rPr>
          </w:pPr>
          <w:hyperlink w:anchor="_Toc533002677" w:history="1">
            <w:r w:rsidR="00005BA3" w:rsidRPr="00F66B77">
              <w:rPr>
                <w:rStyle w:val="Hyperlink"/>
                <w:noProof/>
              </w:rPr>
              <w:t>4.2.1</w:t>
            </w:r>
            <w:r w:rsidR="00005BA3">
              <w:rPr>
                <w:rFonts w:eastAsiaTheme="minorEastAsia"/>
                <w:noProof/>
                <w:lang w:eastAsia="en-GB"/>
              </w:rPr>
              <w:tab/>
            </w:r>
            <w:r w:rsidR="00005BA3" w:rsidRPr="00F66B77">
              <w:rPr>
                <w:rStyle w:val="Hyperlink"/>
                <w:noProof/>
              </w:rPr>
              <w:t>Wing Configuration Testing</w:t>
            </w:r>
            <w:r w:rsidR="00005BA3">
              <w:rPr>
                <w:noProof/>
                <w:webHidden/>
              </w:rPr>
              <w:tab/>
            </w:r>
            <w:r w:rsidR="00005BA3">
              <w:rPr>
                <w:noProof/>
                <w:webHidden/>
              </w:rPr>
              <w:fldChar w:fldCharType="begin"/>
            </w:r>
            <w:r w:rsidR="00005BA3">
              <w:rPr>
                <w:noProof/>
                <w:webHidden/>
              </w:rPr>
              <w:instrText xml:space="preserve"> PAGEREF _Toc533002677 \h </w:instrText>
            </w:r>
            <w:r w:rsidR="00005BA3">
              <w:rPr>
                <w:noProof/>
                <w:webHidden/>
              </w:rPr>
            </w:r>
            <w:r w:rsidR="00005BA3">
              <w:rPr>
                <w:noProof/>
                <w:webHidden/>
              </w:rPr>
              <w:fldChar w:fldCharType="separate"/>
            </w:r>
            <w:r w:rsidR="00005BA3">
              <w:rPr>
                <w:noProof/>
                <w:webHidden/>
              </w:rPr>
              <w:t>11</w:t>
            </w:r>
            <w:r w:rsidR="00005BA3">
              <w:rPr>
                <w:noProof/>
                <w:webHidden/>
              </w:rPr>
              <w:fldChar w:fldCharType="end"/>
            </w:r>
          </w:hyperlink>
        </w:p>
        <w:p w14:paraId="778640E4" w14:textId="5F46F7E1" w:rsidR="00005BA3" w:rsidRDefault="00A24AC9">
          <w:pPr>
            <w:pStyle w:val="TOC3"/>
            <w:tabs>
              <w:tab w:val="left" w:pos="1320"/>
              <w:tab w:val="right" w:leader="dot" w:pos="9016"/>
            </w:tabs>
            <w:rPr>
              <w:rFonts w:eastAsiaTheme="minorEastAsia"/>
              <w:noProof/>
              <w:lang w:eastAsia="en-GB"/>
            </w:rPr>
          </w:pPr>
          <w:hyperlink w:anchor="_Toc533002678" w:history="1">
            <w:r w:rsidR="00005BA3" w:rsidRPr="00F66B77">
              <w:rPr>
                <w:rStyle w:val="Hyperlink"/>
                <w:noProof/>
              </w:rPr>
              <w:t>4.2.2</w:t>
            </w:r>
            <w:r w:rsidR="00005BA3">
              <w:rPr>
                <w:rFonts w:eastAsiaTheme="minorEastAsia"/>
                <w:noProof/>
                <w:lang w:eastAsia="en-GB"/>
              </w:rPr>
              <w:tab/>
            </w:r>
            <w:r w:rsidR="00005BA3" w:rsidRPr="00F66B77">
              <w:rPr>
                <w:rStyle w:val="Hyperlink"/>
                <w:noProof/>
              </w:rPr>
              <w:t>Ride Height Testing</w:t>
            </w:r>
            <w:r w:rsidR="00005BA3">
              <w:rPr>
                <w:noProof/>
                <w:webHidden/>
              </w:rPr>
              <w:tab/>
            </w:r>
            <w:r w:rsidR="00005BA3">
              <w:rPr>
                <w:noProof/>
                <w:webHidden/>
              </w:rPr>
              <w:fldChar w:fldCharType="begin"/>
            </w:r>
            <w:r w:rsidR="00005BA3">
              <w:rPr>
                <w:noProof/>
                <w:webHidden/>
              </w:rPr>
              <w:instrText xml:space="preserve"> PAGEREF _Toc533002678 \h </w:instrText>
            </w:r>
            <w:r w:rsidR="00005BA3">
              <w:rPr>
                <w:noProof/>
                <w:webHidden/>
              </w:rPr>
            </w:r>
            <w:r w:rsidR="00005BA3">
              <w:rPr>
                <w:noProof/>
                <w:webHidden/>
              </w:rPr>
              <w:fldChar w:fldCharType="separate"/>
            </w:r>
            <w:r w:rsidR="00005BA3">
              <w:rPr>
                <w:noProof/>
                <w:webHidden/>
              </w:rPr>
              <w:t>16</w:t>
            </w:r>
            <w:r w:rsidR="00005BA3">
              <w:rPr>
                <w:noProof/>
                <w:webHidden/>
              </w:rPr>
              <w:fldChar w:fldCharType="end"/>
            </w:r>
          </w:hyperlink>
        </w:p>
        <w:p w14:paraId="747460EA" w14:textId="758EE620" w:rsidR="00005BA3" w:rsidRDefault="00A24AC9">
          <w:pPr>
            <w:pStyle w:val="TOC3"/>
            <w:tabs>
              <w:tab w:val="left" w:pos="1320"/>
              <w:tab w:val="right" w:leader="dot" w:pos="9016"/>
            </w:tabs>
            <w:rPr>
              <w:rFonts w:eastAsiaTheme="minorEastAsia"/>
              <w:noProof/>
              <w:lang w:eastAsia="en-GB"/>
            </w:rPr>
          </w:pPr>
          <w:hyperlink w:anchor="_Toc533002679" w:history="1">
            <w:r w:rsidR="00005BA3" w:rsidRPr="00F66B77">
              <w:rPr>
                <w:rStyle w:val="Hyperlink"/>
                <w:noProof/>
              </w:rPr>
              <w:t>4.2.3</w:t>
            </w:r>
            <w:r w:rsidR="00005BA3">
              <w:rPr>
                <w:rFonts w:eastAsiaTheme="minorEastAsia"/>
                <w:noProof/>
                <w:lang w:eastAsia="en-GB"/>
              </w:rPr>
              <w:tab/>
            </w:r>
            <w:r w:rsidR="00005BA3" w:rsidRPr="00F66B77">
              <w:rPr>
                <w:rStyle w:val="Hyperlink"/>
                <w:noProof/>
              </w:rPr>
              <w:t>Additional Refinement Testing</w:t>
            </w:r>
            <w:r w:rsidR="00005BA3">
              <w:rPr>
                <w:noProof/>
                <w:webHidden/>
              </w:rPr>
              <w:tab/>
            </w:r>
            <w:r w:rsidR="00005BA3">
              <w:rPr>
                <w:noProof/>
                <w:webHidden/>
              </w:rPr>
              <w:fldChar w:fldCharType="begin"/>
            </w:r>
            <w:r w:rsidR="00005BA3">
              <w:rPr>
                <w:noProof/>
                <w:webHidden/>
              </w:rPr>
              <w:instrText xml:space="preserve"> PAGEREF _Toc533002679 \h </w:instrText>
            </w:r>
            <w:r w:rsidR="00005BA3">
              <w:rPr>
                <w:noProof/>
                <w:webHidden/>
              </w:rPr>
            </w:r>
            <w:r w:rsidR="00005BA3">
              <w:rPr>
                <w:noProof/>
                <w:webHidden/>
              </w:rPr>
              <w:fldChar w:fldCharType="separate"/>
            </w:r>
            <w:r w:rsidR="00005BA3">
              <w:rPr>
                <w:noProof/>
                <w:webHidden/>
              </w:rPr>
              <w:t>20</w:t>
            </w:r>
            <w:r w:rsidR="00005BA3">
              <w:rPr>
                <w:noProof/>
                <w:webHidden/>
              </w:rPr>
              <w:fldChar w:fldCharType="end"/>
            </w:r>
          </w:hyperlink>
        </w:p>
        <w:p w14:paraId="2FB6D50A" w14:textId="2C4BB24A" w:rsidR="00005BA3" w:rsidRDefault="00A24AC9">
          <w:pPr>
            <w:pStyle w:val="TOC1"/>
            <w:tabs>
              <w:tab w:val="left" w:pos="660"/>
              <w:tab w:val="right" w:leader="dot" w:pos="9016"/>
            </w:tabs>
            <w:rPr>
              <w:rFonts w:eastAsiaTheme="minorEastAsia"/>
              <w:noProof/>
              <w:lang w:eastAsia="en-GB"/>
            </w:rPr>
          </w:pPr>
          <w:hyperlink w:anchor="_Toc533002680" w:history="1">
            <w:r w:rsidR="00005BA3" w:rsidRPr="00F66B77">
              <w:rPr>
                <w:rStyle w:val="Hyperlink"/>
                <w:noProof/>
              </w:rPr>
              <w:t>5.0</w:t>
            </w:r>
            <w:r w:rsidR="00005BA3">
              <w:rPr>
                <w:rFonts w:eastAsiaTheme="minorEastAsia"/>
                <w:noProof/>
                <w:lang w:eastAsia="en-GB"/>
              </w:rPr>
              <w:tab/>
            </w:r>
            <w:r w:rsidR="00005BA3" w:rsidRPr="00F66B77">
              <w:rPr>
                <w:rStyle w:val="Hyperlink"/>
                <w:noProof/>
              </w:rPr>
              <w:t>Conclusions</w:t>
            </w:r>
            <w:r w:rsidR="00005BA3">
              <w:rPr>
                <w:noProof/>
                <w:webHidden/>
              </w:rPr>
              <w:tab/>
            </w:r>
            <w:r w:rsidR="00005BA3">
              <w:rPr>
                <w:noProof/>
                <w:webHidden/>
              </w:rPr>
              <w:fldChar w:fldCharType="begin"/>
            </w:r>
            <w:r w:rsidR="00005BA3">
              <w:rPr>
                <w:noProof/>
                <w:webHidden/>
              </w:rPr>
              <w:instrText xml:space="preserve"> PAGEREF _Toc533002680 \h </w:instrText>
            </w:r>
            <w:r w:rsidR="00005BA3">
              <w:rPr>
                <w:noProof/>
                <w:webHidden/>
              </w:rPr>
            </w:r>
            <w:r w:rsidR="00005BA3">
              <w:rPr>
                <w:noProof/>
                <w:webHidden/>
              </w:rPr>
              <w:fldChar w:fldCharType="separate"/>
            </w:r>
            <w:r w:rsidR="00005BA3">
              <w:rPr>
                <w:noProof/>
                <w:webHidden/>
              </w:rPr>
              <w:t>24</w:t>
            </w:r>
            <w:r w:rsidR="00005BA3">
              <w:rPr>
                <w:noProof/>
                <w:webHidden/>
              </w:rPr>
              <w:fldChar w:fldCharType="end"/>
            </w:r>
          </w:hyperlink>
        </w:p>
        <w:p w14:paraId="1417A6FE" w14:textId="7C07D620" w:rsidR="00005BA3" w:rsidRDefault="00A24AC9">
          <w:pPr>
            <w:pStyle w:val="TOC1"/>
            <w:tabs>
              <w:tab w:val="left" w:pos="660"/>
              <w:tab w:val="right" w:leader="dot" w:pos="9016"/>
            </w:tabs>
            <w:rPr>
              <w:rFonts w:eastAsiaTheme="minorEastAsia"/>
              <w:noProof/>
              <w:lang w:eastAsia="en-GB"/>
            </w:rPr>
          </w:pPr>
          <w:hyperlink w:anchor="_Toc533002681" w:history="1">
            <w:r w:rsidR="00005BA3" w:rsidRPr="00F66B77">
              <w:rPr>
                <w:rStyle w:val="Hyperlink"/>
                <w:noProof/>
              </w:rPr>
              <w:t>6.0</w:t>
            </w:r>
            <w:r w:rsidR="00005BA3">
              <w:rPr>
                <w:rFonts w:eastAsiaTheme="minorEastAsia"/>
                <w:noProof/>
                <w:lang w:eastAsia="en-GB"/>
              </w:rPr>
              <w:tab/>
            </w:r>
            <w:r w:rsidR="00005BA3" w:rsidRPr="00F66B77">
              <w:rPr>
                <w:rStyle w:val="Hyperlink"/>
                <w:noProof/>
              </w:rPr>
              <w:t>Evaluation &amp; Future Works</w:t>
            </w:r>
            <w:r w:rsidR="00005BA3">
              <w:rPr>
                <w:noProof/>
                <w:webHidden/>
              </w:rPr>
              <w:tab/>
            </w:r>
            <w:r w:rsidR="00005BA3">
              <w:rPr>
                <w:noProof/>
                <w:webHidden/>
              </w:rPr>
              <w:fldChar w:fldCharType="begin"/>
            </w:r>
            <w:r w:rsidR="00005BA3">
              <w:rPr>
                <w:noProof/>
                <w:webHidden/>
              </w:rPr>
              <w:instrText xml:space="preserve"> PAGEREF _Toc533002681 \h </w:instrText>
            </w:r>
            <w:r w:rsidR="00005BA3">
              <w:rPr>
                <w:noProof/>
                <w:webHidden/>
              </w:rPr>
            </w:r>
            <w:r w:rsidR="00005BA3">
              <w:rPr>
                <w:noProof/>
                <w:webHidden/>
              </w:rPr>
              <w:fldChar w:fldCharType="separate"/>
            </w:r>
            <w:r w:rsidR="00005BA3">
              <w:rPr>
                <w:noProof/>
                <w:webHidden/>
              </w:rPr>
              <w:t>26</w:t>
            </w:r>
            <w:r w:rsidR="00005BA3">
              <w:rPr>
                <w:noProof/>
                <w:webHidden/>
              </w:rPr>
              <w:fldChar w:fldCharType="end"/>
            </w:r>
          </w:hyperlink>
        </w:p>
        <w:p w14:paraId="6A6E2740" w14:textId="49ED51B2" w:rsidR="00005BA3" w:rsidRDefault="00A24AC9">
          <w:pPr>
            <w:pStyle w:val="TOC1"/>
            <w:tabs>
              <w:tab w:val="right" w:leader="dot" w:pos="9016"/>
            </w:tabs>
            <w:rPr>
              <w:rFonts w:eastAsiaTheme="minorEastAsia"/>
              <w:noProof/>
              <w:lang w:eastAsia="en-GB"/>
            </w:rPr>
          </w:pPr>
          <w:hyperlink w:anchor="_Toc533002682" w:history="1">
            <w:r w:rsidR="00005BA3" w:rsidRPr="00F66B77">
              <w:rPr>
                <w:rStyle w:val="Hyperlink"/>
                <w:noProof/>
              </w:rPr>
              <w:t>References</w:t>
            </w:r>
            <w:r w:rsidR="00005BA3">
              <w:rPr>
                <w:noProof/>
                <w:webHidden/>
              </w:rPr>
              <w:tab/>
            </w:r>
            <w:r w:rsidR="00005BA3">
              <w:rPr>
                <w:noProof/>
                <w:webHidden/>
              </w:rPr>
              <w:fldChar w:fldCharType="begin"/>
            </w:r>
            <w:r w:rsidR="00005BA3">
              <w:rPr>
                <w:noProof/>
                <w:webHidden/>
              </w:rPr>
              <w:instrText xml:space="preserve"> PAGEREF _Toc533002682 \h </w:instrText>
            </w:r>
            <w:r w:rsidR="00005BA3">
              <w:rPr>
                <w:noProof/>
                <w:webHidden/>
              </w:rPr>
            </w:r>
            <w:r w:rsidR="00005BA3">
              <w:rPr>
                <w:noProof/>
                <w:webHidden/>
              </w:rPr>
              <w:fldChar w:fldCharType="separate"/>
            </w:r>
            <w:r w:rsidR="00005BA3">
              <w:rPr>
                <w:noProof/>
                <w:webHidden/>
              </w:rPr>
              <w:t>27</w:t>
            </w:r>
            <w:r w:rsidR="00005BA3">
              <w:rPr>
                <w:noProof/>
                <w:webHidden/>
              </w:rPr>
              <w:fldChar w:fldCharType="end"/>
            </w:r>
          </w:hyperlink>
        </w:p>
        <w:p w14:paraId="1EE4BF4F" w14:textId="041209C0" w:rsidR="00005BA3" w:rsidRDefault="00A24AC9">
          <w:pPr>
            <w:pStyle w:val="TOC1"/>
            <w:tabs>
              <w:tab w:val="right" w:leader="dot" w:pos="9016"/>
            </w:tabs>
            <w:rPr>
              <w:rFonts w:eastAsiaTheme="minorEastAsia"/>
              <w:noProof/>
              <w:lang w:eastAsia="en-GB"/>
            </w:rPr>
          </w:pPr>
          <w:hyperlink w:anchor="_Toc533002683" w:history="1">
            <w:r w:rsidR="00005BA3" w:rsidRPr="00F66B77">
              <w:rPr>
                <w:rStyle w:val="Hyperlink"/>
                <w:noProof/>
              </w:rPr>
              <w:t>Appendix A</w:t>
            </w:r>
            <w:r w:rsidR="00005BA3">
              <w:rPr>
                <w:noProof/>
                <w:webHidden/>
              </w:rPr>
              <w:tab/>
            </w:r>
            <w:r w:rsidR="00005BA3">
              <w:rPr>
                <w:noProof/>
                <w:webHidden/>
              </w:rPr>
              <w:fldChar w:fldCharType="begin"/>
            </w:r>
            <w:r w:rsidR="00005BA3">
              <w:rPr>
                <w:noProof/>
                <w:webHidden/>
              </w:rPr>
              <w:instrText xml:space="preserve"> PAGEREF _Toc533002683 \h </w:instrText>
            </w:r>
            <w:r w:rsidR="00005BA3">
              <w:rPr>
                <w:noProof/>
                <w:webHidden/>
              </w:rPr>
            </w:r>
            <w:r w:rsidR="00005BA3">
              <w:rPr>
                <w:noProof/>
                <w:webHidden/>
              </w:rPr>
              <w:fldChar w:fldCharType="separate"/>
            </w:r>
            <w:r w:rsidR="00005BA3">
              <w:rPr>
                <w:noProof/>
                <w:webHidden/>
              </w:rPr>
              <w:t>29</w:t>
            </w:r>
            <w:r w:rsidR="00005BA3">
              <w:rPr>
                <w:noProof/>
                <w:webHidden/>
              </w:rPr>
              <w:fldChar w:fldCharType="end"/>
            </w:r>
          </w:hyperlink>
        </w:p>
        <w:p w14:paraId="488BF33E" w14:textId="521426CC" w:rsidR="00005BA3" w:rsidRDefault="00A24AC9">
          <w:pPr>
            <w:pStyle w:val="TOC1"/>
            <w:tabs>
              <w:tab w:val="right" w:leader="dot" w:pos="9016"/>
            </w:tabs>
            <w:rPr>
              <w:rFonts w:eastAsiaTheme="minorEastAsia"/>
              <w:noProof/>
              <w:lang w:eastAsia="en-GB"/>
            </w:rPr>
          </w:pPr>
          <w:hyperlink w:anchor="_Toc533002684" w:history="1">
            <w:r w:rsidR="00005BA3" w:rsidRPr="00F66B77">
              <w:rPr>
                <w:rStyle w:val="Hyperlink"/>
                <w:noProof/>
              </w:rPr>
              <w:t>Appendix B</w:t>
            </w:r>
            <w:r w:rsidR="00005BA3">
              <w:rPr>
                <w:noProof/>
                <w:webHidden/>
              </w:rPr>
              <w:tab/>
            </w:r>
            <w:r w:rsidR="00005BA3">
              <w:rPr>
                <w:noProof/>
                <w:webHidden/>
              </w:rPr>
              <w:fldChar w:fldCharType="begin"/>
            </w:r>
            <w:r w:rsidR="00005BA3">
              <w:rPr>
                <w:noProof/>
                <w:webHidden/>
              </w:rPr>
              <w:instrText xml:space="preserve"> PAGEREF _Toc533002684 \h </w:instrText>
            </w:r>
            <w:r w:rsidR="00005BA3">
              <w:rPr>
                <w:noProof/>
                <w:webHidden/>
              </w:rPr>
            </w:r>
            <w:r w:rsidR="00005BA3">
              <w:rPr>
                <w:noProof/>
                <w:webHidden/>
              </w:rPr>
              <w:fldChar w:fldCharType="separate"/>
            </w:r>
            <w:r w:rsidR="00005BA3">
              <w:rPr>
                <w:noProof/>
                <w:webHidden/>
              </w:rPr>
              <w:t>30</w:t>
            </w:r>
            <w:r w:rsidR="00005BA3">
              <w:rPr>
                <w:noProof/>
                <w:webHidden/>
              </w:rPr>
              <w:fldChar w:fldCharType="end"/>
            </w:r>
          </w:hyperlink>
        </w:p>
        <w:p w14:paraId="3BFF7E8B" w14:textId="2F47D93D" w:rsidR="00005BA3" w:rsidRDefault="00A24AC9">
          <w:pPr>
            <w:pStyle w:val="TOC1"/>
            <w:tabs>
              <w:tab w:val="right" w:leader="dot" w:pos="9016"/>
            </w:tabs>
            <w:rPr>
              <w:rFonts w:eastAsiaTheme="minorEastAsia"/>
              <w:noProof/>
              <w:lang w:eastAsia="en-GB"/>
            </w:rPr>
          </w:pPr>
          <w:hyperlink w:anchor="_Toc533002685" w:history="1">
            <w:r w:rsidR="00005BA3" w:rsidRPr="00F66B77">
              <w:rPr>
                <w:rStyle w:val="Hyperlink"/>
                <w:noProof/>
              </w:rPr>
              <w:t>Appendix C</w:t>
            </w:r>
            <w:r w:rsidR="00005BA3">
              <w:rPr>
                <w:noProof/>
                <w:webHidden/>
              </w:rPr>
              <w:tab/>
            </w:r>
            <w:r w:rsidR="00005BA3">
              <w:rPr>
                <w:noProof/>
                <w:webHidden/>
              </w:rPr>
              <w:fldChar w:fldCharType="begin"/>
            </w:r>
            <w:r w:rsidR="00005BA3">
              <w:rPr>
                <w:noProof/>
                <w:webHidden/>
              </w:rPr>
              <w:instrText xml:space="preserve"> PAGEREF _Toc533002685 \h </w:instrText>
            </w:r>
            <w:r w:rsidR="00005BA3">
              <w:rPr>
                <w:noProof/>
                <w:webHidden/>
              </w:rPr>
            </w:r>
            <w:r w:rsidR="00005BA3">
              <w:rPr>
                <w:noProof/>
                <w:webHidden/>
              </w:rPr>
              <w:fldChar w:fldCharType="separate"/>
            </w:r>
            <w:r w:rsidR="00005BA3">
              <w:rPr>
                <w:noProof/>
                <w:webHidden/>
              </w:rPr>
              <w:t>32</w:t>
            </w:r>
            <w:r w:rsidR="00005BA3">
              <w:rPr>
                <w:noProof/>
                <w:webHidden/>
              </w:rPr>
              <w:fldChar w:fldCharType="end"/>
            </w:r>
          </w:hyperlink>
        </w:p>
        <w:p w14:paraId="6F139878" w14:textId="25D8D7D8" w:rsidR="00E91831" w:rsidRDefault="00F07F88">
          <w:pPr>
            <w:rPr>
              <w:b/>
              <w:bCs/>
              <w:noProof/>
            </w:rPr>
          </w:pPr>
          <w:r>
            <w:rPr>
              <w:b/>
              <w:bCs/>
              <w:noProof/>
            </w:rPr>
            <w:fldChar w:fldCharType="end"/>
          </w:r>
        </w:p>
        <w:p w14:paraId="232F3788" w14:textId="77777777" w:rsidR="00E91831" w:rsidRDefault="00E91831"/>
        <w:p w14:paraId="52C4EA1F" w14:textId="5DCD2C74" w:rsidR="00F07F88" w:rsidRDefault="00A24AC9"/>
      </w:sdtContent>
    </w:sdt>
    <w:p w14:paraId="5FB3428A" w14:textId="233E5598" w:rsidR="00D96D60" w:rsidRDefault="00F07F88">
      <w:pPr>
        <w:pStyle w:val="TableofFigures"/>
        <w:tabs>
          <w:tab w:val="right" w:leader="dot" w:pos="9016"/>
        </w:tabs>
        <w:rPr>
          <w:rFonts w:eastAsiaTheme="minorEastAsia"/>
          <w:noProof/>
          <w:lang w:eastAsia="en-GB"/>
        </w:rPr>
      </w:pPr>
      <w:r>
        <w:rPr>
          <w:sz w:val="24"/>
          <w:szCs w:val="24"/>
        </w:rPr>
        <w:fldChar w:fldCharType="begin"/>
      </w:r>
      <w:r>
        <w:rPr>
          <w:sz w:val="24"/>
          <w:szCs w:val="24"/>
        </w:rPr>
        <w:instrText xml:space="preserve"> TOC \h \z \c "Figure" </w:instrText>
      </w:r>
      <w:r>
        <w:rPr>
          <w:sz w:val="24"/>
          <w:szCs w:val="24"/>
        </w:rPr>
        <w:fldChar w:fldCharType="separate"/>
      </w:r>
      <w:hyperlink w:anchor="_Toc534205661" w:history="1">
        <w:r w:rsidR="00D96D60" w:rsidRPr="00700E07">
          <w:rPr>
            <w:rStyle w:val="Hyperlink"/>
            <w:noProof/>
          </w:rPr>
          <w:t>Figure 1 - Lift Force Channel Screenshot</w:t>
        </w:r>
        <w:r w:rsidR="00D96D60">
          <w:rPr>
            <w:noProof/>
            <w:webHidden/>
          </w:rPr>
          <w:tab/>
        </w:r>
        <w:r w:rsidR="00D96D60">
          <w:rPr>
            <w:noProof/>
            <w:webHidden/>
          </w:rPr>
          <w:fldChar w:fldCharType="begin"/>
        </w:r>
        <w:r w:rsidR="00D96D60">
          <w:rPr>
            <w:noProof/>
            <w:webHidden/>
          </w:rPr>
          <w:instrText xml:space="preserve"> PAGEREF _Toc534205661 \h </w:instrText>
        </w:r>
        <w:r w:rsidR="00D96D60">
          <w:rPr>
            <w:noProof/>
            <w:webHidden/>
          </w:rPr>
        </w:r>
        <w:r w:rsidR="00D96D60">
          <w:rPr>
            <w:noProof/>
            <w:webHidden/>
          </w:rPr>
          <w:fldChar w:fldCharType="separate"/>
        </w:r>
        <w:r w:rsidR="00D96D60">
          <w:rPr>
            <w:noProof/>
            <w:webHidden/>
          </w:rPr>
          <w:t>7</w:t>
        </w:r>
        <w:r w:rsidR="00D96D60">
          <w:rPr>
            <w:noProof/>
            <w:webHidden/>
          </w:rPr>
          <w:fldChar w:fldCharType="end"/>
        </w:r>
      </w:hyperlink>
    </w:p>
    <w:p w14:paraId="7B0C8CFC" w14:textId="23BAA461" w:rsidR="00D96D60" w:rsidRDefault="00A24AC9">
      <w:pPr>
        <w:pStyle w:val="TableofFigures"/>
        <w:tabs>
          <w:tab w:val="right" w:leader="dot" w:pos="9016"/>
        </w:tabs>
        <w:rPr>
          <w:rFonts w:eastAsiaTheme="minorEastAsia"/>
          <w:noProof/>
          <w:lang w:eastAsia="en-GB"/>
        </w:rPr>
      </w:pPr>
      <w:hyperlink w:anchor="_Toc534205662" w:history="1">
        <w:r w:rsidR="00D96D60" w:rsidRPr="00700E07">
          <w:rPr>
            <w:rStyle w:val="Hyperlink"/>
            <w:noProof/>
          </w:rPr>
          <w:t>Figure 2 - Cl &amp; Lift Force by Configuration</w:t>
        </w:r>
        <w:r w:rsidR="00D96D60">
          <w:rPr>
            <w:noProof/>
            <w:webHidden/>
          </w:rPr>
          <w:tab/>
        </w:r>
        <w:r w:rsidR="00D96D60">
          <w:rPr>
            <w:noProof/>
            <w:webHidden/>
          </w:rPr>
          <w:fldChar w:fldCharType="begin"/>
        </w:r>
        <w:r w:rsidR="00D96D60">
          <w:rPr>
            <w:noProof/>
            <w:webHidden/>
          </w:rPr>
          <w:instrText xml:space="preserve"> PAGEREF _Toc534205662 \h </w:instrText>
        </w:r>
        <w:r w:rsidR="00D96D60">
          <w:rPr>
            <w:noProof/>
            <w:webHidden/>
          </w:rPr>
        </w:r>
        <w:r w:rsidR="00D96D60">
          <w:rPr>
            <w:noProof/>
            <w:webHidden/>
          </w:rPr>
          <w:fldChar w:fldCharType="separate"/>
        </w:r>
        <w:r w:rsidR="00D96D60">
          <w:rPr>
            <w:noProof/>
            <w:webHidden/>
          </w:rPr>
          <w:t>7</w:t>
        </w:r>
        <w:r w:rsidR="00D96D60">
          <w:rPr>
            <w:noProof/>
            <w:webHidden/>
          </w:rPr>
          <w:fldChar w:fldCharType="end"/>
        </w:r>
      </w:hyperlink>
    </w:p>
    <w:p w14:paraId="2B898C1F" w14:textId="7E3C6A07" w:rsidR="00D96D60" w:rsidRDefault="00A24AC9">
      <w:pPr>
        <w:pStyle w:val="TableofFigures"/>
        <w:tabs>
          <w:tab w:val="right" w:leader="dot" w:pos="9016"/>
        </w:tabs>
        <w:rPr>
          <w:rFonts w:eastAsiaTheme="minorEastAsia"/>
          <w:noProof/>
          <w:lang w:eastAsia="en-GB"/>
        </w:rPr>
      </w:pPr>
      <w:hyperlink w:anchor="_Toc534205663" w:history="1">
        <w:r w:rsidR="00D96D60" w:rsidRPr="00700E07">
          <w:rPr>
            <w:rStyle w:val="Hyperlink"/>
            <w:noProof/>
          </w:rPr>
          <w:t>Figure 3 - Cd &amp; Drag Force by Configuration</w:t>
        </w:r>
        <w:r w:rsidR="00D96D60">
          <w:rPr>
            <w:noProof/>
            <w:webHidden/>
          </w:rPr>
          <w:tab/>
        </w:r>
        <w:r w:rsidR="00D96D60">
          <w:rPr>
            <w:noProof/>
            <w:webHidden/>
          </w:rPr>
          <w:fldChar w:fldCharType="begin"/>
        </w:r>
        <w:r w:rsidR="00D96D60">
          <w:rPr>
            <w:noProof/>
            <w:webHidden/>
          </w:rPr>
          <w:instrText xml:space="preserve"> PAGEREF _Toc534205663 \h </w:instrText>
        </w:r>
        <w:r w:rsidR="00D96D60">
          <w:rPr>
            <w:noProof/>
            <w:webHidden/>
          </w:rPr>
        </w:r>
        <w:r w:rsidR="00D96D60">
          <w:rPr>
            <w:noProof/>
            <w:webHidden/>
          </w:rPr>
          <w:fldChar w:fldCharType="separate"/>
        </w:r>
        <w:r w:rsidR="00D96D60">
          <w:rPr>
            <w:noProof/>
            <w:webHidden/>
          </w:rPr>
          <w:t>9</w:t>
        </w:r>
        <w:r w:rsidR="00D96D60">
          <w:rPr>
            <w:noProof/>
            <w:webHidden/>
          </w:rPr>
          <w:fldChar w:fldCharType="end"/>
        </w:r>
      </w:hyperlink>
    </w:p>
    <w:p w14:paraId="56D13C61" w14:textId="1B2D06C4" w:rsidR="00D96D60" w:rsidRDefault="00A24AC9">
      <w:pPr>
        <w:pStyle w:val="TableofFigures"/>
        <w:tabs>
          <w:tab w:val="right" w:leader="dot" w:pos="9016"/>
        </w:tabs>
        <w:rPr>
          <w:rFonts w:eastAsiaTheme="minorEastAsia"/>
          <w:noProof/>
          <w:lang w:eastAsia="en-GB"/>
        </w:rPr>
      </w:pPr>
      <w:hyperlink w:anchor="_Toc534205664" w:history="1">
        <w:r w:rsidR="00D96D60" w:rsidRPr="00700E07">
          <w:rPr>
            <w:rStyle w:val="Hyperlink"/>
            <w:noProof/>
          </w:rPr>
          <w:t>Figure 4 - Bump Stop If Statements</w:t>
        </w:r>
        <w:r w:rsidR="00D96D60">
          <w:rPr>
            <w:noProof/>
            <w:webHidden/>
          </w:rPr>
          <w:tab/>
        </w:r>
        <w:r w:rsidR="00D96D60">
          <w:rPr>
            <w:noProof/>
            <w:webHidden/>
          </w:rPr>
          <w:fldChar w:fldCharType="begin"/>
        </w:r>
        <w:r w:rsidR="00D96D60">
          <w:rPr>
            <w:noProof/>
            <w:webHidden/>
          </w:rPr>
          <w:instrText xml:space="preserve"> PAGEREF _Toc534205664 \h </w:instrText>
        </w:r>
        <w:r w:rsidR="00D96D60">
          <w:rPr>
            <w:noProof/>
            <w:webHidden/>
          </w:rPr>
        </w:r>
        <w:r w:rsidR="00D96D60">
          <w:rPr>
            <w:noProof/>
            <w:webHidden/>
          </w:rPr>
          <w:fldChar w:fldCharType="separate"/>
        </w:r>
        <w:r w:rsidR="00D96D60">
          <w:rPr>
            <w:noProof/>
            <w:webHidden/>
          </w:rPr>
          <w:t>10</w:t>
        </w:r>
        <w:r w:rsidR="00D96D60">
          <w:rPr>
            <w:noProof/>
            <w:webHidden/>
          </w:rPr>
          <w:fldChar w:fldCharType="end"/>
        </w:r>
      </w:hyperlink>
    </w:p>
    <w:p w14:paraId="34063B24" w14:textId="3A32CEBA" w:rsidR="00D96D60" w:rsidRDefault="00A24AC9">
      <w:pPr>
        <w:pStyle w:val="TableofFigures"/>
        <w:tabs>
          <w:tab w:val="right" w:leader="dot" w:pos="9016"/>
        </w:tabs>
        <w:rPr>
          <w:rFonts w:eastAsiaTheme="minorEastAsia"/>
          <w:noProof/>
          <w:lang w:eastAsia="en-GB"/>
        </w:rPr>
      </w:pPr>
      <w:hyperlink w:anchor="_Toc534205665" w:history="1">
        <w:r w:rsidR="00D96D60" w:rsidRPr="00700E07">
          <w:rPr>
            <w:rStyle w:val="Hyperlink"/>
            <w:noProof/>
          </w:rPr>
          <w:t>Figure 5 - Suspension &amp; Lift Force Traces</w:t>
        </w:r>
        <w:r w:rsidR="00D96D60">
          <w:rPr>
            <w:noProof/>
            <w:webHidden/>
          </w:rPr>
          <w:tab/>
        </w:r>
        <w:r w:rsidR="00D96D60">
          <w:rPr>
            <w:noProof/>
            <w:webHidden/>
          </w:rPr>
          <w:fldChar w:fldCharType="begin"/>
        </w:r>
        <w:r w:rsidR="00D96D60">
          <w:rPr>
            <w:noProof/>
            <w:webHidden/>
          </w:rPr>
          <w:instrText xml:space="preserve"> PAGEREF _Toc534205665 \h </w:instrText>
        </w:r>
        <w:r w:rsidR="00D96D60">
          <w:rPr>
            <w:noProof/>
            <w:webHidden/>
          </w:rPr>
        </w:r>
        <w:r w:rsidR="00D96D60">
          <w:rPr>
            <w:noProof/>
            <w:webHidden/>
          </w:rPr>
          <w:fldChar w:fldCharType="separate"/>
        </w:r>
        <w:r w:rsidR="00D96D60">
          <w:rPr>
            <w:noProof/>
            <w:webHidden/>
          </w:rPr>
          <w:t>10</w:t>
        </w:r>
        <w:r w:rsidR="00D96D60">
          <w:rPr>
            <w:noProof/>
            <w:webHidden/>
          </w:rPr>
          <w:fldChar w:fldCharType="end"/>
        </w:r>
      </w:hyperlink>
    </w:p>
    <w:p w14:paraId="6E17AF1D" w14:textId="54106C57" w:rsidR="00D96D60" w:rsidRDefault="00A24AC9">
      <w:pPr>
        <w:pStyle w:val="TableofFigures"/>
        <w:tabs>
          <w:tab w:val="right" w:leader="dot" w:pos="9016"/>
        </w:tabs>
        <w:rPr>
          <w:rFonts w:eastAsiaTheme="minorEastAsia"/>
          <w:noProof/>
          <w:lang w:eastAsia="en-GB"/>
        </w:rPr>
      </w:pPr>
      <w:hyperlink w:anchor="_Toc534205666" w:history="1">
        <w:r w:rsidR="00D96D60" w:rsidRPr="00700E07">
          <w:rPr>
            <w:rStyle w:val="Hyperlink"/>
            <w:noProof/>
          </w:rPr>
          <w:t>Figure 6 - Total Lift Force Max &amp; Min Settings</w:t>
        </w:r>
        <w:r w:rsidR="00D96D60">
          <w:rPr>
            <w:noProof/>
            <w:webHidden/>
          </w:rPr>
          <w:tab/>
        </w:r>
        <w:r w:rsidR="00D96D60">
          <w:rPr>
            <w:noProof/>
            <w:webHidden/>
          </w:rPr>
          <w:fldChar w:fldCharType="begin"/>
        </w:r>
        <w:r w:rsidR="00D96D60">
          <w:rPr>
            <w:noProof/>
            <w:webHidden/>
          </w:rPr>
          <w:instrText xml:space="preserve"> PAGEREF _Toc534205666 \h </w:instrText>
        </w:r>
        <w:r w:rsidR="00D96D60">
          <w:rPr>
            <w:noProof/>
            <w:webHidden/>
          </w:rPr>
        </w:r>
        <w:r w:rsidR="00D96D60">
          <w:rPr>
            <w:noProof/>
            <w:webHidden/>
          </w:rPr>
          <w:fldChar w:fldCharType="separate"/>
        </w:r>
        <w:r w:rsidR="00D96D60">
          <w:rPr>
            <w:noProof/>
            <w:webHidden/>
          </w:rPr>
          <w:t>11</w:t>
        </w:r>
        <w:r w:rsidR="00D96D60">
          <w:rPr>
            <w:noProof/>
            <w:webHidden/>
          </w:rPr>
          <w:fldChar w:fldCharType="end"/>
        </w:r>
      </w:hyperlink>
    </w:p>
    <w:p w14:paraId="1DA5DFFA" w14:textId="149720EB" w:rsidR="00D96D60" w:rsidRDefault="00A24AC9">
      <w:pPr>
        <w:pStyle w:val="TableofFigures"/>
        <w:tabs>
          <w:tab w:val="right" w:leader="dot" w:pos="9016"/>
        </w:tabs>
        <w:rPr>
          <w:rFonts w:eastAsiaTheme="minorEastAsia"/>
          <w:noProof/>
          <w:lang w:eastAsia="en-GB"/>
        </w:rPr>
      </w:pPr>
      <w:hyperlink w:anchor="_Toc534205667" w:history="1">
        <w:r w:rsidR="00D96D60" w:rsidRPr="00700E07">
          <w:rPr>
            <w:rStyle w:val="Hyperlink"/>
            <w:noProof/>
          </w:rPr>
          <w:t>Figure 7 - Downforce &amp; Lap Times by Configuration</w:t>
        </w:r>
        <w:r w:rsidR="00D96D60">
          <w:rPr>
            <w:noProof/>
            <w:webHidden/>
          </w:rPr>
          <w:tab/>
        </w:r>
        <w:r w:rsidR="00D96D60">
          <w:rPr>
            <w:noProof/>
            <w:webHidden/>
          </w:rPr>
          <w:fldChar w:fldCharType="begin"/>
        </w:r>
        <w:r w:rsidR="00D96D60">
          <w:rPr>
            <w:noProof/>
            <w:webHidden/>
          </w:rPr>
          <w:instrText xml:space="preserve"> PAGEREF _Toc534205667 \h </w:instrText>
        </w:r>
        <w:r w:rsidR="00D96D60">
          <w:rPr>
            <w:noProof/>
            <w:webHidden/>
          </w:rPr>
        </w:r>
        <w:r w:rsidR="00D96D60">
          <w:rPr>
            <w:noProof/>
            <w:webHidden/>
          </w:rPr>
          <w:fldChar w:fldCharType="separate"/>
        </w:r>
        <w:r w:rsidR="00D96D60">
          <w:rPr>
            <w:noProof/>
            <w:webHidden/>
          </w:rPr>
          <w:t>12</w:t>
        </w:r>
        <w:r w:rsidR="00D96D60">
          <w:rPr>
            <w:noProof/>
            <w:webHidden/>
          </w:rPr>
          <w:fldChar w:fldCharType="end"/>
        </w:r>
      </w:hyperlink>
    </w:p>
    <w:p w14:paraId="7F8E37C8" w14:textId="3F721DFE" w:rsidR="00D96D60" w:rsidRDefault="00A24AC9">
      <w:pPr>
        <w:pStyle w:val="TableofFigures"/>
        <w:tabs>
          <w:tab w:val="right" w:leader="dot" w:pos="9016"/>
        </w:tabs>
        <w:rPr>
          <w:rFonts w:eastAsiaTheme="minorEastAsia"/>
          <w:noProof/>
          <w:lang w:eastAsia="en-GB"/>
        </w:rPr>
      </w:pPr>
      <w:hyperlink w:anchor="_Toc534205668" w:history="1">
        <w:r w:rsidR="00D96D60" w:rsidRPr="00700E07">
          <w:rPr>
            <w:rStyle w:val="Hyperlink"/>
            <w:noProof/>
          </w:rPr>
          <w:t>Figure 8 - Mid Setting CoP Histogram</w:t>
        </w:r>
        <w:r w:rsidR="00D96D60">
          <w:rPr>
            <w:noProof/>
            <w:webHidden/>
          </w:rPr>
          <w:tab/>
        </w:r>
        <w:r w:rsidR="00D96D60">
          <w:rPr>
            <w:noProof/>
            <w:webHidden/>
          </w:rPr>
          <w:fldChar w:fldCharType="begin"/>
        </w:r>
        <w:r w:rsidR="00D96D60">
          <w:rPr>
            <w:noProof/>
            <w:webHidden/>
          </w:rPr>
          <w:instrText xml:space="preserve"> PAGEREF _Toc534205668 \h </w:instrText>
        </w:r>
        <w:r w:rsidR="00D96D60">
          <w:rPr>
            <w:noProof/>
            <w:webHidden/>
          </w:rPr>
        </w:r>
        <w:r w:rsidR="00D96D60">
          <w:rPr>
            <w:noProof/>
            <w:webHidden/>
          </w:rPr>
          <w:fldChar w:fldCharType="separate"/>
        </w:r>
        <w:r w:rsidR="00D96D60">
          <w:rPr>
            <w:noProof/>
            <w:webHidden/>
          </w:rPr>
          <w:t>12</w:t>
        </w:r>
        <w:r w:rsidR="00D96D60">
          <w:rPr>
            <w:noProof/>
            <w:webHidden/>
          </w:rPr>
          <w:fldChar w:fldCharType="end"/>
        </w:r>
      </w:hyperlink>
    </w:p>
    <w:p w14:paraId="0DFEFC2E" w14:textId="788B2B57" w:rsidR="00D96D60" w:rsidRDefault="00A24AC9">
      <w:pPr>
        <w:pStyle w:val="TableofFigures"/>
        <w:tabs>
          <w:tab w:val="right" w:leader="dot" w:pos="9016"/>
        </w:tabs>
        <w:rPr>
          <w:rFonts w:eastAsiaTheme="minorEastAsia"/>
          <w:noProof/>
          <w:lang w:eastAsia="en-GB"/>
        </w:rPr>
      </w:pPr>
      <w:hyperlink w:anchor="_Toc534205669" w:history="1">
        <w:r w:rsidR="00D96D60" w:rsidRPr="00700E07">
          <w:rPr>
            <w:rStyle w:val="Hyperlink"/>
            <w:noProof/>
          </w:rPr>
          <w:t>Figure 9 - Max Setting CoP Histogram</w:t>
        </w:r>
        <w:r w:rsidR="00D96D60">
          <w:rPr>
            <w:noProof/>
            <w:webHidden/>
          </w:rPr>
          <w:tab/>
        </w:r>
        <w:r w:rsidR="00D96D60">
          <w:rPr>
            <w:noProof/>
            <w:webHidden/>
          </w:rPr>
          <w:fldChar w:fldCharType="begin"/>
        </w:r>
        <w:r w:rsidR="00D96D60">
          <w:rPr>
            <w:noProof/>
            <w:webHidden/>
          </w:rPr>
          <w:instrText xml:space="preserve"> PAGEREF _Toc534205669 \h </w:instrText>
        </w:r>
        <w:r w:rsidR="00D96D60">
          <w:rPr>
            <w:noProof/>
            <w:webHidden/>
          </w:rPr>
        </w:r>
        <w:r w:rsidR="00D96D60">
          <w:rPr>
            <w:noProof/>
            <w:webHidden/>
          </w:rPr>
          <w:fldChar w:fldCharType="separate"/>
        </w:r>
        <w:r w:rsidR="00D96D60">
          <w:rPr>
            <w:noProof/>
            <w:webHidden/>
          </w:rPr>
          <w:t>13</w:t>
        </w:r>
        <w:r w:rsidR="00D96D60">
          <w:rPr>
            <w:noProof/>
            <w:webHidden/>
          </w:rPr>
          <w:fldChar w:fldCharType="end"/>
        </w:r>
      </w:hyperlink>
    </w:p>
    <w:p w14:paraId="0A1D2264" w14:textId="424A1921" w:rsidR="00D96D60" w:rsidRDefault="00A24AC9">
      <w:pPr>
        <w:pStyle w:val="TableofFigures"/>
        <w:tabs>
          <w:tab w:val="right" w:leader="dot" w:pos="9016"/>
        </w:tabs>
        <w:rPr>
          <w:rFonts w:eastAsiaTheme="minorEastAsia"/>
          <w:noProof/>
          <w:lang w:eastAsia="en-GB"/>
        </w:rPr>
      </w:pPr>
      <w:hyperlink w:anchor="_Toc534205670" w:history="1">
        <w:r w:rsidR="00D96D60" w:rsidRPr="00700E07">
          <w:rPr>
            <w:rStyle w:val="Hyperlink"/>
            <w:noProof/>
          </w:rPr>
          <w:t>Figure 10 - CoP by Configuration</w:t>
        </w:r>
        <w:r w:rsidR="00D96D60">
          <w:rPr>
            <w:noProof/>
            <w:webHidden/>
          </w:rPr>
          <w:tab/>
        </w:r>
        <w:r w:rsidR="00D96D60">
          <w:rPr>
            <w:noProof/>
            <w:webHidden/>
          </w:rPr>
          <w:fldChar w:fldCharType="begin"/>
        </w:r>
        <w:r w:rsidR="00D96D60">
          <w:rPr>
            <w:noProof/>
            <w:webHidden/>
          </w:rPr>
          <w:instrText xml:space="preserve"> PAGEREF _Toc534205670 \h </w:instrText>
        </w:r>
        <w:r w:rsidR="00D96D60">
          <w:rPr>
            <w:noProof/>
            <w:webHidden/>
          </w:rPr>
        </w:r>
        <w:r w:rsidR="00D96D60">
          <w:rPr>
            <w:noProof/>
            <w:webHidden/>
          </w:rPr>
          <w:fldChar w:fldCharType="separate"/>
        </w:r>
        <w:r w:rsidR="00D96D60">
          <w:rPr>
            <w:noProof/>
            <w:webHidden/>
          </w:rPr>
          <w:t>13</w:t>
        </w:r>
        <w:r w:rsidR="00D96D60">
          <w:rPr>
            <w:noProof/>
            <w:webHidden/>
          </w:rPr>
          <w:fldChar w:fldCharType="end"/>
        </w:r>
      </w:hyperlink>
    </w:p>
    <w:p w14:paraId="1ABD1A37" w14:textId="3CFE8959" w:rsidR="00D96D60" w:rsidRDefault="00A24AC9">
      <w:pPr>
        <w:pStyle w:val="TableofFigures"/>
        <w:tabs>
          <w:tab w:val="right" w:leader="dot" w:pos="9016"/>
        </w:tabs>
        <w:rPr>
          <w:rFonts w:eastAsiaTheme="minorEastAsia"/>
          <w:noProof/>
          <w:lang w:eastAsia="en-GB"/>
        </w:rPr>
      </w:pPr>
      <w:hyperlink w:anchor="_Toc534205671" w:history="1">
        <w:r w:rsidR="00D96D60" w:rsidRPr="00700E07">
          <w:rPr>
            <w:rStyle w:val="Hyperlink"/>
            <w:noProof/>
          </w:rPr>
          <w:t>Figure 11 - Mid Setting Understeer Channel</w:t>
        </w:r>
        <w:r w:rsidR="00D96D60">
          <w:rPr>
            <w:noProof/>
            <w:webHidden/>
          </w:rPr>
          <w:tab/>
        </w:r>
        <w:r w:rsidR="00D96D60">
          <w:rPr>
            <w:noProof/>
            <w:webHidden/>
          </w:rPr>
          <w:fldChar w:fldCharType="begin"/>
        </w:r>
        <w:r w:rsidR="00D96D60">
          <w:rPr>
            <w:noProof/>
            <w:webHidden/>
          </w:rPr>
          <w:instrText xml:space="preserve"> PAGEREF _Toc534205671 \h </w:instrText>
        </w:r>
        <w:r w:rsidR="00D96D60">
          <w:rPr>
            <w:noProof/>
            <w:webHidden/>
          </w:rPr>
        </w:r>
        <w:r w:rsidR="00D96D60">
          <w:rPr>
            <w:noProof/>
            <w:webHidden/>
          </w:rPr>
          <w:fldChar w:fldCharType="separate"/>
        </w:r>
        <w:r w:rsidR="00D96D60">
          <w:rPr>
            <w:noProof/>
            <w:webHidden/>
          </w:rPr>
          <w:t>14</w:t>
        </w:r>
        <w:r w:rsidR="00D96D60">
          <w:rPr>
            <w:noProof/>
            <w:webHidden/>
          </w:rPr>
          <w:fldChar w:fldCharType="end"/>
        </w:r>
      </w:hyperlink>
    </w:p>
    <w:p w14:paraId="63A3792F" w14:textId="62E0C52D" w:rsidR="00D96D60" w:rsidRDefault="00A24AC9">
      <w:pPr>
        <w:pStyle w:val="TableofFigures"/>
        <w:tabs>
          <w:tab w:val="right" w:leader="dot" w:pos="9016"/>
        </w:tabs>
        <w:rPr>
          <w:rFonts w:eastAsiaTheme="minorEastAsia"/>
          <w:noProof/>
          <w:lang w:eastAsia="en-GB"/>
        </w:rPr>
      </w:pPr>
      <w:hyperlink w:anchor="_Toc534205672" w:history="1">
        <w:r w:rsidR="00D96D60" w:rsidRPr="00700E07">
          <w:rPr>
            <w:rStyle w:val="Hyperlink"/>
            <w:noProof/>
          </w:rPr>
          <w:t>Figure 12 - Max Setting Understeer Channel</w:t>
        </w:r>
        <w:r w:rsidR="00D96D60">
          <w:rPr>
            <w:noProof/>
            <w:webHidden/>
          </w:rPr>
          <w:tab/>
        </w:r>
        <w:r w:rsidR="00D96D60">
          <w:rPr>
            <w:noProof/>
            <w:webHidden/>
          </w:rPr>
          <w:fldChar w:fldCharType="begin"/>
        </w:r>
        <w:r w:rsidR="00D96D60">
          <w:rPr>
            <w:noProof/>
            <w:webHidden/>
          </w:rPr>
          <w:instrText xml:space="preserve"> PAGEREF _Toc534205672 \h </w:instrText>
        </w:r>
        <w:r w:rsidR="00D96D60">
          <w:rPr>
            <w:noProof/>
            <w:webHidden/>
          </w:rPr>
        </w:r>
        <w:r w:rsidR="00D96D60">
          <w:rPr>
            <w:noProof/>
            <w:webHidden/>
          </w:rPr>
          <w:fldChar w:fldCharType="separate"/>
        </w:r>
        <w:r w:rsidR="00D96D60">
          <w:rPr>
            <w:noProof/>
            <w:webHidden/>
          </w:rPr>
          <w:t>14</w:t>
        </w:r>
        <w:r w:rsidR="00D96D60">
          <w:rPr>
            <w:noProof/>
            <w:webHidden/>
          </w:rPr>
          <w:fldChar w:fldCharType="end"/>
        </w:r>
      </w:hyperlink>
    </w:p>
    <w:p w14:paraId="116CEBAD" w14:textId="64B0CB43" w:rsidR="00D96D60" w:rsidRDefault="00A24AC9">
      <w:pPr>
        <w:pStyle w:val="TableofFigures"/>
        <w:tabs>
          <w:tab w:val="right" w:leader="dot" w:pos="9016"/>
        </w:tabs>
        <w:rPr>
          <w:rFonts w:eastAsiaTheme="minorEastAsia"/>
          <w:noProof/>
          <w:lang w:eastAsia="en-GB"/>
        </w:rPr>
      </w:pPr>
      <w:hyperlink w:anchor="_Toc534205673" w:history="1">
        <w:r w:rsidR="00D96D60" w:rsidRPr="00700E07">
          <w:rPr>
            <w:rStyle w:val="Hyperlink"/>
            <w:noProof/>
          </w:rPr>
          <w:t>Figure 13 - Fmax Rmin Setting Understeer Channel</w:t>
        </w:r>
        <w:r w:rsidR="00D96D60">
          <w:rPr>
            <w:noProof/>
            <w:webHidden/>
          </w:rPr>
          <w:tab/>
        </w:r>
        <w:r w:rsidR="00D96D60">
          <w:rPr>
            <w:noProof/>
            <w:webHidden/>
          </w:rPr>
          <w:fldChar w:fldCharType="begin"/>
        </w:r>
        <w:r w:rsidR="00D96D60">
          <w:rPr>
            <w:noProof/>
            <w:webHidden/>
          </w:rPr>
          <w:instrText xml:space="preserve"> PAGEREF _Toc534205673 \h </w:instrText>
        </w:r>
        <w:r w:rsidR="00D96D60">
          <w:rPr>
            <w:noProof/>
            <w:webHidden/>
          </w:rPr>
        </w:r>
        <w:r w:rsidR="00D96D60">
          <w:rPr>
            <w:noProof/>
            <w:webHidden/>
          </w:rPr>
          <w:fldChar w:fldCharType="separate"/>
        </w:r>
        <w:r w:rsidR="00D96D60">
          <w:rPr>
            <w:noProof/>
            <w:webHidden/>
          </w:rPr>
          <w:t>14</w:t>
        </w:r>
        <w:r w:rsidR="00D96D60">
          <w:rPr>
            <w:noProof/>
            <w:webHidden/>
          </w:rPr>
          <w:fldChar w:fldCharType="end"/>
        </w:r>
      </w:hyperlink>
    </w:p>
    <w:p w14:paraId="1A99F908" w14:textId="6784E145" w:rsidR="00D96D60" w:rsidRDefault="00A24AC9">
      <w:pPr>
        <w:pStyle w:val="TableofFigures"/>
        <w:tabs>
          <w:tab w:val="right" w:leader="dot" w:pos="9016"/>
        </w:tabs>
        <w:rPr>
          <w:rFonts w:eastAsiaTheme="minorEastAsia"/>
          <w:noProof/>
          <w:lang w:eastAsia="en-GB"/>
        </w:rPr>
      </w:pPr>
      <w:hyperlink w:anchor="_Toc534205674" w:history="1">
        <w:r w:rsidR="00D96D60" w:rsidRPr="00700E07">
          <w:rPr>
            <w:rStyle w:val="Hyperlink"/>
            <w:noProof/>
          </w:rPr>
          <w:t>Figure 14 - Lat G &amp; Speed Traces</w:t>
        </w:r>
        <w:r w:rsidR="00D96D60">
          <w:rPr>
            <w:noProof/>
            <w:webHidden/>
          </w:rPr>
          <w:tab/>
        </w:r>
        <w:r w:rsidR="00D96D60">
          <w:rPr>
            <w:noProof/>
            <w:webHidden/>
          </w:rPr>
          <w:fldChar w:fldCharType="begin"/>
        </w:r>
        <w:r w:rsidR="00D96D60">
          <w:rPr>
            <w:noProof/>
            <w:webHidden/>
          </w:rPr>
          <w:instrText xml:space="preserve"> PAGEREF _Toc534205674 \h </w:instrText>
        </w:r>
        <w:r w:rsidR="00D96D60">
          <w:rPr>
            <w:noProof/>
            <w:webHidden/>
          </w:rPr>
        </w:r>
        <w:r w:rsidR="00D96D60">
          <w:rPr>
            <w:noProof/>
            <w:webHidden/>
          </w:rPr>
          <w:fldChar w:fldCharType="separate"/>
        </w:r>
        <w:r w:rsidR="00D96D60">
          <w:rPr>
            <w:noProof/>
            <w:webHidden/>
          </w:rPr>
          <w:t>15</w:t>
        </w:r>
        <w:r w:rsidR="00D96D60">
          <w:rPr>
            <w:noProof/>
            <w:webHidden/>
          </w:rPr>
          <w:fldChar w:fldCharType="end"/>
        </w:r>
      </w:hyperlink>
    </w:p>
    <w:p w14:paraId="1FF36FB1" w14:textId="097C885C" w:rsidR="00D96D60" w:rsidRDefault="00A24AC9">
      <w:pPr>
        <w:pStyle w:val="TableofFigures"/>
        <w:tabs>
          <w:tab w:val="right" w:leader="dot" w:pos="9016"/>
        </w:tabs>
        <w:rPr>
          <w:rFonts w:eastAsiaTheme="minorEastAsia"/>
          <w:noProof/>
          <w:lang w:eastAsia="en-GB"/>
        </w:rPr>
      </w:pPr>
      <w:hyperlink w:anchor="_Toc534205675" w:history="1">
        <w:r w:rsidR="00D96D60" w:rsidRPr="00700E07">
          <w:rPr>
            <w:rStyle w:val="Hyperlink"/>
            <w:noProof/>
          </w:rPr>
          <w:t>Figure 15 - Drag Force Overlays</w:t>
        </w:r>
        <w:r w:rsidR="00D96D60">
          <w:rPr>
            <w:noProof/>
            <w:webHidden/>
          </w:rPr>
          <w:tab/>
        </w:r>
        <w:r w:rsidR="00D96D60">
          <w:rPr>
            <w:noProof/>
            <w:webHidden/>
          </w:rPr>
          <w:fldChar w:fldCharType="begin"/>
        </w:r>
        <w:r w:rsidR="00D96D60">
          <w:rPr>
            <w:noProof/>
            <w:webHidden/>
          </w:rPr>
          <w:instrText xml:space="preserve"> PAGEREF _Toc534205675 \h </w:instrText>
        </w:r>
        <w:r w:rsidR="00D96D60">
          <w:rPr>
            <w:noProof/>
            <w:webHidden/>
          </w:rPr>
        </w:r>
        <w:r w:rsidR="00D96D60">
          <w:rPr>
            <w:noProof/>
            <w:webHidden/>
          </w:rPr>
          <w:fldChar w:fldCharType="separate"/>
        </w:r>
        <w:r w:rsidR="00D96D60">
          <w:rPr>
            <w:noProof/>
            <w:webHidden/>
          </w:rPr>
          <w:t>15</w:t>
        </w:r>
        <w:r w:rsidR="00D96D60">
          <w:rPr>
            <w:noProof/>
            <w:webHidden/>
          </w:rPr>
          <w:fldChar w:fldCharType="end"/>
        </w:r>
      </w:hyperlink>
    </w:p>
    <w:p w14:paraId="59108D3A" w14:textId="0D0CD5F4" w:rsidR="00D96D60" w:rsidRDefault="00A24AC9">
      <w:pPr>
        <w:pStyle w:val="TableofFigures"/>
        <w:tabs>
          <w:tab w:val="right" w:leader="dot" w:pos="9016"/>
        </w:tabs>
        <w:rPr>
          <w:rFonts w:eastAsiaTheme="minorEastAsia"/>
          <w:noProof/>
          <w:lang w:eastAsia="en-GB"/>
        </w:rPr>
      </w:pPr>
      <w:hyperlink w:anchor="_Toc534205676" w:history="1">
        <w:r w:rsidR="00D96D60" w:rsidRPr="00700E07">
          <w:rPr>
            <w:rStyle w:val="Hyperlink"/>
            <w:noProof/>
          </w:rPr>
          <w:t>Figure 16 - Ride Height &amp; Rake Angle</w:t>
        </w:r>
        <w:r w:rsidR="00D96D60">
          <w:rPr>
            <w:noProof/>
            <w:webHidden/>
          </w:rPr>
          <w:tab/>
        </w:r>
        <w:r w:rsidR="00D96D60">
          <w:rPr>
            <w:noProof/>
            <w:webHidden/>
          </w:rPr>
          <w:fldChar w:fldCharType="begin"/>
        </w:r>
        <w:r w:rsidR="00D96D60">
          <w:rPr>
            <w:noProof/>
            <w:webHidden/>
          </w:rPr>
          <w:instrText xml:space="preserve"> PAGEREF _Toc534205676 \h </w:instrText>
        </w:r>
        <w:r w:rsidR="00D96D60">
          <w:rPr>
            <w:noProof/>
            <w:webHidden/>
          </w:rPr>
        </w:r>
        <w:r w:rsidR="00D96D60">
          <w:rPr>
            <w:noProof/>
            <w:webHidden/>
          </w:rPr>
          <w:fldChar w:fldCharType="separate"/>
        </w:r>
        <w:r w:rsidR="00D96D60">
          <w:rPr>
            <w:noProof/>
            <w:webHidden/>
          </w:rPr>
          <w:t>17</w:t>
        </w:r>
        <w:r w:rsidR="00D96D60">
          <w:rPr>
            <w:noProof/>
            <w:webHidden/>
          </w:rPr>
          <w:fldChar w:fldCharType="end"/>
        </w:r>
      </w:hyperlink>
    </w:p>
    <w:p w14:paraId="6B06BF30" w14:textId="578A5C1A" w:rsidR="00D96D60" w:rsidRDefault="00A24AC9">
      <w:pPr>
        <w:pStyle w:val="TableofFigures"/>
        <w:tabs>
          <w:tab w:val="right" w:leader="dot" w:pos="9016"/>
        </w:tabs>
        <w:rPr>
          <w:rFonts w:eastAsiaTheme="minorEastAsia"/>
          <w:noProof/>
          <w:lang w:eastAsia="en-GB"/>
        </w:rPr>
      </w:pPr>
      <w:hyperlink w:anchor="_Toc534205677" w:history="1">
        <w:r w:rsidR="00D96D60" w:rsidRPr="00700E07">
          <w:rPr>
            <w:rStyle w:val="Hyperlink"/>
            <w:noProof/>
          </w:rPr>
          <w:t>Figure 17 - Downforce Levels &amp; Lap Times</w:t>
        </w:r>
        <w:r w:rsidR="00D96D60">
          <w:rPr>
            <w:noProof/>
            <w:webHidden/>
          </w:rPr>
          <w:tab/>
        </w:r>
        <w:r w:rsidR="00D96D60">
          <w:rPr>
            <w:noProof/>
            <w:webHidden/>
          </w:rPr>
          <w:fldChar w:fldCharType="begin"/>
        </w:r>
        <w:r w:rsidR="00D96D60">
          <w:rPr>
            <w:noProof/>
            <w:webHidden/>
          </w:rPr>
          <w:instrText xml:space="preserve"> PAGEREF _Toc534205677 \h </w:instrText>
        </w:r>
        <w:r w:rsidR="00D96D60">
          <w:rPr>
            <w:noProof/>
            <w:webHidden/>
          </w:rPr>
        </w:r>
        <w:r w:rsidR="00D96D60">
          <w:rPr>
            <w:noProof/>
            <w:webHidden/>
          </w:rPr>
          <w:fldChar w:fldCharType="separate"/>
        </w:r>
        <w:r w:rsidR="00D96D60">
          <w:rPr>
            <w:noProof/>
            <w:webHidden/>
          </w:rPr>
          <w:t>18</w:t>
        </w:r>
        <w:r w:rsidR="00D96D60">
          <w:rPr>
            <w:noProof/>
            <w:webHidden/>
          </w:rPr>
          <w:fldChar w:fldCharType="end"/>
        </w:r>
      </w:hyperlink>
    </w:p>
    <w:p w14:paraId="7CE17B76" w14:textId="417B9821" w:rsidR="00D96D60" w:rsidRDefault="00A24AC9">
      <w:pPr>
        <w:pStyle w:val="TableofFigures"/>
        <w:tabs>
          <w:tab w:val="right" w:leader="dot" w:pos="9016"/>
        </w:tabs>
        <w:rPr>
          <w:rFonts w:eastAsiaTheme="minorEastAsia"/>
          <w:noProof/>
          <w:lang w:eastAsia="en-GB"/>
        </w:rPr>
      </w:pPr>
      <w:hyperlink w:anchor="_Toc534205678" w:history="1">
        <w:r w:rsidR="00D96D60" w:rsidRPr="00700E07">
          <w:rPr>
            <w:rStyle w:val="Hyperlink"/>
            <w:noProof/>
          </w:rPr>
          <w:t>Figure 18 - CoP &amp; Lap Times Ride Height Configurations</w:t>
        </w:r>
        <w:r w:rsidR="00D96D60">
          <w:rPr>
            <w:noProof/>
            <w:webHidden/>
          </w:rPr>
          <w:tab/>
        </w:r>
        <w:r w:rsidR="00D96D60">
          <w:rPr>
            <w:noProof/>
            <w:webHidden/>
          </w:rPr>
          <w:fldChar w:fldCharType="begin"/>
        </w:r>
        <w:r w:rsidR="00D96D60">
          <w:rPr>
            <w:noProof/>
            <w:webHidden/>
          </w:rPr>
          <w:instrText xml:space="preserve"> PAGEREF _Toc534205678 \h </w:instrText>
        </w:r>
        <w:r w:rsidR="00D96D60">
          <w:rPr>
            <w:noProof/>
            <w:webHidden/>
          </w:rPr>
        </w:r>
        <w:r w:rsidR="00D96D60">
          <w:rPr>
            <w:noProof/>
            <w:webHidden/>
          </w:rPr>
          <w:fldChar w:fldCharType="separate"/>
        </w:r>
        <w:r w:rsidR="00D96D60">
          <w:rPr>
            <w:noProof/>
            <w:webHidden/>
          </w:rPr>
          <w:t>19</w:t>
        </w:r>
        <w:r w:rsidR="00D96D60">
          <w:rPr>
            <w:noProof/>
            <w:webHidden/>
          </w:rPr>
          <w:fldChar w:fldCharType="end"/>
        </w:r>
      </w:hyperlink>
    </w:p>
    <w:p w14:paraId="714A54C7" w14:textId="514AC365" w:rsidR="00D96D60" w:rsidRDefault="00A24AC9">
      <w:pPr>
        <w:pStyle w:val="TableofFigures"/>
        <w:tabs>
          <w:tab w:val="right" w:leader="dot" w:pos="9016"/>
        </w:tabs>
        <w:rPr>
          <w:rFonts w:eastAsiaTheme="minorEastAsia"/>
          <w:noProof/>
          <w:lang w:eastAsia="en-GB"/>
        </w:rPr>
      </w:pPr>
      <w:hyperlink w:anchor="_Toc534205679" w:history="1">
        <w:r w:rsidR="00D96D60" w:rsidRPr="00700E07">
          <w:rPr>
            <w:rStyle w:val="Hyperlink"/>
            <w:noProof/>
          </w:rPr>
          <w:t>Figure 19 - Ride &amp; Rake Study Understeer channel</w:t>
        </w:r>
        <w:r w:rsidR="00D96D60">
          <w:rPr>
            <w:noProof/>
            <w:webHidden/>
          </w:rPr>
          <w:tab/>
        </w:r>
        <w:r w:rsidR="00D96D60">
          <w:rPr>
            <w:noProof/>
            <w:webHidden/>
          </w:rPr>
          <w:fldChar w:fldCharType="begin"/>
        </w:r>
        <w:r w:rsidR="00D96D60">
          <w:rPr>
            <w:noProof/>
            <w:webHidden/>
          </w:rPr>
          <w:instrText xml:space="preserve"> PAGEREF _Toc534205679 \h </w:instrText>
        </w:r>
        <w:r w:rsidR="00D96D60">
          <w:rPr>
            <w:noProof/>
            <w:webHidden/>
          </w:rPr>
        </w:r>
        <w:r w:rsidR="00D96D60">
          <w:rPr>
            <w:noProof/>
            <w:webHidden/>
          </w:rPr>
          <w:fldChar w:fldCharType="separate"/>
        </w:r>
        <w:r w:rsidR="00D96D60">
          <w:rPr>
            <w:noProof/>
            <w:webHidden/>
          </w:rPr>
          <w:t>19</w:t>
        </w:r>
        <w:r w:rsidR="00D96D60">
          <w:rPr>
            <w:noProof/>
            <w:webHidden/>
          </w:rPr>
          <w:fldChar w:fldCharType="end"/>
        </w:r>
      </w:hyperlink>
    </w:p>
    <w:p w14:paraId="4BA33A52" w14:textId="1E7FFEC4" w:rsidR="00D96D60" w:rsidRDefault="00A24AC9">
      <w:pPr>
        <w:pStyle w:val="TableofFigures"/>
        <w:tabs>
          <w:tab w:val="right" w:leader="dot" w:pos="9016"/>
        </w:tabs>
        <w:rPr>
          <w:rFonts w:eastAsiaTheme="minorEastAsia"/>
          <w:noProof/>
          <w:lang w:eastAsia="en-GB"/>
        </w:rPr>
      </w:pPr>
      <w:hyperlink w:anchor="_Toc534205680" w:history="1">
        <w:r w:rsidR="00D96D60" w:rsidRPr="00700E07">
          <w:rPr>
            <w:rStyle w:val="Hyperlink"/>
            <w:noProof/>
          </w:rPr>
          <w:t>Figure 20 - CoP Migration Comparison</w:t>
        </w:r>
        <w:r w:rsidR="00D96D60">
          <w:rPr>
            <w:noProof/>
            <w:webHidden/>
          </w:rPr>
          <w:tab/>
        </w:r>
        <w:r w:rsidR="00D96D60">
          <w:rPr>
            <w:noProof/>
            <w:webHidden/>
          </w:rPr>
          <w:fldChar w:fldCharType="begin"/>
        </w:r>
        <w:r w:rsidR="00D96D60">
          <w:rPr>
            <w:noProof/>
            <w:webHidden/>
          </w:rPr>
          <w:instrText xml:space="preserve"> PAGEREF _Toc534205680 \h </w:instrText>
        </w:r>
        <w:r w:rsidR="00D96D60">
          <w:rPr>
            <w:noProof/>
            <w:webHidden/>
          </w:rPr>
        </w:r>
        <w:r w:rsidR="00D96D60">
          <w:rPr>
            <w:noProof/>
            <w:webHidden/>
          </w:rPr>
          <w:fldChar w:fldCharType="separate"/>
        </w:r>
        <w:r w:rsidR="00D96D60">
          <w:rPr>
            <w:noProof/>
            <w:webHidden/>
          </w:rPr>
          <w:t>20</w:t>
        </w:r>
        <w:r w:rsidR="00D96D60">
          <w:rPr>
            <w:noProof/>
            <w:webHidden/>
          </w:rPr>
          <w:fldChar w:fldCharType="end"/>
        </w:r>
      </w:hyperlink>
    </w:p>
    <w:p w14:paraId="50014882" w14:textId="54D34215" w:rsidR="00D96D60" w:rsidRDefault="00A24AC9">
      <w:pPr>
        <w:pStyle w:val="TableofFigures"/>
        <w:tabs>
          <w:tab w:val="right" w:leader="dot" w:pos="9016"/>
        </w:tabs>
        <w:rPr>
          <w:rFonts w:eastAsiaTheme="minorEastAsia"/>
          <w:noProof/>
          <w:lang w:eastAsia="en-GB"/>
        </w:rPr>
      </w:pPr>
      <w:hyperlink w:anchor="_Toc534205681" w:history="1">
        <w:r w:rsidR="00D96D60" w:rsidRPr="00700E07">
          <w:rPr>
            <w:rStyle w:val="Hyperlink"/>
            <w:noProof/>
          </w:rPr>
          <w:t>Figure 21 - Axle Forces and Lap Times</w:t>
        </w:r>
        <w:r w:rsidR="00D96D60">
          <w:rPr>
            <w:noProof/>
            <w:webHidden/>
          </w:rPr>
          <w:tab/>
        </w:r>
        <w:r w:rsidR="00D96D60">
          <w:rPr>
            <w:noProof/>
            <w:webHidden/>
          </w:rPr>
          <w:fldChar w:fldCharType="begin"/>
        </w:r>
        <w:r w:rsidR="00D96D60">
          <w:rPr>
            <w:noProof/>
            <w:webHidden/>
          </w:rPr>
          <w:instrText xml:space="preserve"> PAGEREF _Toc534205681 \h </w:instrText>
        </w:r>
        <w:r w:rsidR="00D96D60">
          <w:rPr>
            <w:noProof/>
            <w:webHidden/>
          </w:rPr>
        </w:r>
        <w:r w:rsidR="00D96D60">
          <w:rPr>
            <w:noProof/>
            <w:webHidden/>
          </w:rPr>
          <w:fldChar w:fldCharType="separate"/>
        </w:r>
        <w:r w:rsidR="00D96D60">
          <w:rPr>
            <w:noProof/>
            <w:webHidden/>
          </w:rPr>
          <w:t>21</w:t>
        </w:r>
        <w:r w:rsidR="00D96D60">
          <w:rPr>
            <w:noProof/>
            <w:webHidden/>
          </w:rPr>
          <w:fldChar w:fldCharType="end"/>
        </w:r>
      </w:hyperlink>
    </w:p>
    <w:p w14:paraId="5C479292" w14:textId="2D0BC3F0" w:rsidR="00D96D60" w:rsidRDefault="00A24AC9">
      <w:pPr>
        <w:pStyle w:val="TableofFigures"/>
        <w:tabs>
          <w:tab w:val="right" w:leader="dot" w:pos="9016"/>
        </w:tabs>
        <w:rPr>
          <w:rFonts w:eastAsiaTheme="minorEastAsia"/>
          <w:noProof/>
          <w:lang w:eastAsia="en-GB"/>
        </w:rPr>
      </w:pPr>
      <w:hyperlink w:anchor="_Toc534205682" w:history="1">
        <w:r w:rsidR="00D96D60" w:rsidRPr="00700E07">
          <w:rPr>
            <w:rStyle w:val="Hyperlink"/>
            <w:noProof/>
          </w:rPr>
          <w:t>Figure 22 - Lift Force Scatter Plot</w:t>
        </w:r>
        <w:r w:rsidR="00D96D60">
          <w:rPr>
            <w:noProof/>
            <w:webHidden/>
          </w:rPr>
          <w:tab/>
        </w:r>
        <w:r w:rsidR="00D96D60">
          <w:rPr>
            <w:noProof/>
            <w:webHidden/>
          </w:rPr>
          <w:fldChar w:fldCharType="begin"/>
        </w:r>
        <w:r w:rsidR="00D96D60">
          <w:rPr>
            <w:noProof/>
            <w:webHidden/>
          </w:rPr>
          <w:instrText xml:space="preserve"> PAGEREF _Toc534205682 \h </w:instrText>
        </w:r>
        <w:r w:rsidR="00D96D60">
          <w:rPr>
            <w:noProof/>
            <w:webHidden/>
          </w:rPr>
        </w:r>
        <w:r w:rsidR="00D96D60">
          <w:rPr>
            <w:noProof/>
            <w:webHidden/>
          </w:rPr>
          <w:fldChar w:fldCharType="separate"/>
        </w:r>
        <w:r w:rsidR="00D96D60">
          <w:rPr>
            <w:noProof/>
            <w:webHidden/>
          </w:rPr>
          <w:t>22</w:t>
        </w:r>
        <w:r w:rsidR="00D96D60">
          <w:rPr>
            <w:noProof/>
            <w:webHidden/>
          </w:rPr>
          <w:fldChar w:fldCharType="end"/>
        </w:r>
      </w:hyperlink>
    </w:p>
    <w:p w14:paraId="40CEC1BB" w14:textId="58C17C9D" w:rsidR="00D96D60" w:rsidRDefault="00A24AC9">
      <w:pPr>
        <w:pStyle w:val="TableofFigures"/>
        <w:tabs>
          <w:tab w:val="right" w:leader="dot" w:pos="9016"/>
        </w:tabs>
        <w:rPr>
          <w:rFonts w:eastAsiaTheme="minorEastAsia"/>
          <w:noProof/>
          <w:lang w:eastAsia="en-GB"/>
        </w:rPr>
      </w:pPr>
      <w:hyperlink w:anchor="_Toc534205683" w:history="1">
        <w:r w:rsidR="00D96D60" w:rsidRPr="00700E07">
          <w:rPr>
            <w:rStyle w:val="Hyperlink"/>
            <w:noProof/>
          </w:rPr>
          <w:t>Figure 23 - Axle Lift Forces Comparison</w:t>
        </w:r>
        <w:r w:rsidR="00D96D60">
          <w:rPr>
            <w:noProof/>
            <w:webHidden/>
          </w:rPr>
          <w:tab/>
        </w:r>
        <w:r w:rsidR="00D96D60">
          <w:rPr>
            <w:noProof/>
            <w:webHidden/>
          </w:rPr>
          <w:fldChar w:fldCharType="begin"/>
        </w:r>
        <w:r w:rsidR="00D96D60">
          <w:rPr>
            <w:noProof/>
            <w:webHidden/>
          </w:rPr>
          <w:instrText xml:space="preserve"> PAGEREF _Toc534205683 \h </w:instrText>
        </w:r>
        <w:r w:rsidR="00D96D60">
          <w:rPr>
            <w:noProof/>
            <w:webHidden/>
          </w:rPr>
        </w:r>
        <w:r w:rsidR="00D96D60">
          <w:rPr>
            <w:noProof/>
            <w:webHidden/>
          </w:rPr>
          <w:fldChar w:fldCharType="separate"/>
        </w:r>
        <w:r w:rsidR="00D96D60">
          <w:rPr>
            <w:noProof/>
            <w:webHidden/>
          </w:rPr>
          <w:t>22</w:t>
        </w:r>
        <w:r w:rsidR="00D96D60">
          <w:rPr>
            <w:noProof/>
            <w:webHidden/>
          </w:rPr>
          <w:fldChar w:fldCharType="end"/>
        </w:r>
      </w:hyperlink>
    </w:p>
    <w:p w14:paraId="56EB02D7" w14:textId="0BE7B8C2" w:rsidR="00D96D60" w:rsidRDefault="00A24AC9">
      <w:pPr>
        <w:pStyle w:val="TableofFigures"/>
        <w:tabs>
          <w:tab w:val="right" w:leader="dot" w:pos="9016"/>
        </w:tabs>
        <w:rPr>
          <w:rFonts w:eastAsiaTheme="minorEastAsia"/>
          <w:noProof/>
          <w:lang w:eastAsia="en-GB"/>
        </w:rPr>
      </w:pPr>
      <w:hyperlink w:anchor="_Toc534205684" w:history="1">
        <w:r w:rsidR="00D96D60" w:rsidRPr="00700E07">
          <w:rPr>
            <w:rStyle w:val="Hyperlink"/>
            <w:noProof/>
          </w:rPr>
          <w:t>Figure 24 - CoP Comparison</w:t>
        </w:r>
        <w:r w:rsidR="00D96D60">
          <w:rPr>
            <w:noProof/>
            <w:webHidden/>
          </w:rPr>
          <w:tab/>
        </w:r>
        <w:r w:rsidR="00D96D60">
          <w:rPr>
            <w:noProof/>
            <w:webHidden/>
          </w:rPr>
          <w:fldChar w:fldCharType="begin"/>
        </w:r>
        <w:r w:rsidR="00D96D60">
          <w:rPr>
            <w:noProof/>
            <w:webHidden/>
          </w:rPr>
          <w:instrText xml:space="preserve"> PAGEREF _Toc534205684 \h </w:instrText>
        </w:r>
        <w:r w:rsidR="00D96D60">
          <w:rPr>
            <w:noProof/>
            <w:webHidden/>
          </w:rPr>
        </w:r>
        <w:r w:rsidR="00D96D60">
          <w:rPr>
            <w:noProof/>
            <w:webHidden/>
          </w:rPr>
          <w:fldChar w:fldCharType="separate"/>
        </w:r>
        <w:r w:rsidR="00D96D60">
          <w:rPr>
            <w:noProof/>
            <w:webHidden/>
          </w:rPr>
          <w:t>23</w:t>
        </w:r>
        <w:r w:rsidR="00D96D60">
          <w:rPr>
            <w:noProof/>
            <w:webHidden/>
          </w:rPr>
          <w:fldChar w:fldCharType="end"/>
        </w:r>
      </w:hyperlink>
    </w:p>
    <w:p w14:paraId="10D8DF21" w14:textId="6C88938A" w:rsidR="00D96D60" w:rsidRDefault="00A24AC9">
      <w:pPr>
        <w:pStyle w:val="TableofFigures"/>
        <w:tabs>
          <w:tab w:val="right" w:leader="dot" w:pos="9016"/>
        </w:tabs>
        <w:rPr>
          <w:rFonts w:eastAsiaTheme="minorEastAsia"/>
          <w:noProof/>
          <w:lang w:eastAsia="en-GB"/>
        </w:rPr>
      </w:pPr>
      <w:hyperlink w:anchor="_Toc534205685" w:history="1">
        <w:r w:rsidR="00D96D60" w:rsidRPr="00700E07">
          <w:rPr>
            <w:rStyle w:val="Hyperlink"/>
            <w:noProof/>
          </w:rPr>
          <w:t>Figure 25 - Single Corner Analysis Overlay</w:t>
        </w:r>
        <w:r w:rsidR="00D96D60">
          <w:rPr>
            <w:noProof/>
            <w:webHidden/>
          </w:rPr>
          <w:tab/>
        </w:r>
        <w:r w:rsidR="00D96D60">
          <w:rPr>
            <w:noProof/>
            <w:webHidden/>
          </w:rPr>
          <w:fldChar w:fldCharType="begin"/>
        </w:r>
        <w:r w:rsidR="00D96D60">
          <w:rPr>
            <w:noProof/>
            <w:webHidden/>
          </w:rPr>
          <w:instrText xml:space="preserve"> PAGEREF _Toc534205685 \h </w:instrText>
        </w:r>
        <w:r w:rsidR="00D96D60">
          <w:rPr>
            <w:noProof/>
            <w:webHidden/>
          </w:rPr>
        </w:r>
        <w:r w:rsidR="00D96D60">
          <w:rPr>
            <w:noProof/>
            <w:webHidden/>
          </w:rPr>
          <w:fldChar w:fldCharType="separate"/>
        </w:r>
        <w:r w:rsidR="00D96D60">
          <w:rPr>
            <w:noProof/>
            <w:webHidden/>
          </w:rPr>
          <w:t>24</w:t>
        </w:r>
        <w:r w:rsidR="00D96D60">
          <w:rPr>
            <w:noProof/>
            <w:webHidden/>
          </w:rPr>
          <w:fldChar w:fldCharType="end"/>
        </w:r>
      </w:hyperlink>
    </w:p>
    <w:p w14:paraId="6AF4B37A" w14:textId="26AFB560" w:rsidR="00D96D60" w:rsidRDefault="00A24AC9">
      <w:pPr>
        <w:pStyle w:val="TableofFigures"/>
        <w:tabs>
          <w:tab w:val="right" w:leader="dot" w:pos="9016"/>
        </w:tabs>
        <w:rPr>
          <w:rFonts w:eastAsiaTheme="minorEastAsia"/>
          <w:noProof/>
          <w:lang w:eastAsia="en-GB"/>
        </w:rPr>
      </w:pPr>
      <w:hyperlink w:anchor="_Toc534205686" w:history="1">
        <w:r w:rsidR="00D96D60" w:rsidRPr="00700E07">
          <w:rPr>
            <w:rStyle w:val="Hyperlink"/>
            <w:noProof/>
          </w:rPr>
          <w:t>Figure 26 - Maths Channels Screenshot</w:t>
        </w:r>
        <w:r w:rsidR="00D96D60">
          <w:rPr>
            <w:noProof/>
            <w:webHidden/>
          </w:rPr>
          <w:tab/>
        </w:r>
        <w:r w:rsidR="00D96D60">
          <w:rPr>
            <w:noProof/>
            <w:webHidden/>
          </w:rPr>
          <w:fldChar w:fldCharType="begin"/>
        </w:r>
        <w:r w:rsidR="00D96D60">
          <w:rPr>
            <w:noProof/>
            <w:webHidden/>
          </w:rPr>
          <w:instrText xml:space="preserve"> PAGEREF _Toc534205686 \h </w:instrText>
        </w:r>
        <w:r w:rsidR="00D96D60">
          <w:rPr>
            <w:noProof/>
            <w:webHidden/>
          </w:rPr>
        </w:r>
        <w:r w:rsidR="00D96D60">
          <w:rPr>
            <w:noProof/>
            <w:webHidden/>
          </w:rPr>
          <w:fldChar w:fldCharType="separate"/>
        </w:r>
        <w:r w:rsidR="00D96D60">
          <w:rPr>
            <w:noProof/>
            <w:webHidden/>
          </w:rPr>
          <w:t>30</w:t>
        </w:r>
        <w:r w:rsidR="00D96D60">
          <w:rPr>
            <w:noProof/>
            <w:webHidden/>
          </w:rPr>
          <w:fldChar w:fldCharType="end"/>
        </w:r>
      </w:hyperlink>
    </w:p>
    <w:p w14:paraId="48963BE4" w14:textId="26F1D48A" w:rsidR="00D96D60" w:rsidRDefault="00A24AC9">
      <w:pPr>
        <w:pStyle w:val="TableofFigures"/>
        <w:tabs>
          <w:tab w:val="right" w:leader="dot" w:pos="9016"/>
        </w:tabs>
        <w:rPr>
          <w:rFonts w:eastAsiaTheme="minorEastAsia"/>
          <w:noProof/>
          <w:lang w:eastAsia="en-GB"/>
        </w:rPr>
      </w:pPr>
      <w:hyperlink w:anchor="_Toc534205687" w:history="1">
        <w:r w:rsidR="00D96D60" w:rsidRPr="00700E07">
          <w:rPr>
            <w:rStyle w:val="Hyperlink"/>
            <w:noProof/>
          </w:rPr>
          <w:t>Figure 27 - Motec Setup Sheet Example 1</w:t>
        </w:r>
        <w:r w:rsidR="00D96D60">
          <w:rPr>
            <w:noProof/>
            <w:webHidden/>
          </w:rPr>
          <w:tab/>
        </w:r>
        <w:r w:rsidR="00D96D60">
          <w:rPr>
            <w:noProof/>
            <w:webHidden/>
          </w:rPr>
          <w:fldChar w:fldCharType="begin"/>
        </w:r>
        <w:r w:rsidR="00D96D60">
          <w:rPr>
            <w:noProof/>
            <w:webHidden/>
          </w:rPr>
          <w:instrText xml:space="preserve"> PAGEREF _Toc534205687 \h </w:instrText>
        </w:r>
        <w:r w:rsidR="00D96D60">
          <w:rPr>
            <w:noProof/>
            <w:webHidden/>
          </w:rPr>
        </w:r>
        <w:r w:rsidR="00D96D60">
          <w:rPr>
            <w:noProof/>
            <w:webHidden/>
          </w:rPr>
          <w:fldChar w:fldCharType="separate"/>
        </w:r>
        <w:r w:rsidR="00D96D60">
          <w:rPr>
            <w:noProof/>
            <w:webHidden/>
          </w:rPr>
          <w:t>30</w:t>
        </w:r>
        <w:r w:rsidR="00D96D60">
          <w:rPr>
            <w:noProof/>
            <w:webHidden/>
          </w:rPr>
          <w:fldChar w:fldCharType="end"/>
        </w:r>
      </w:hyperlink>
    </w:p>
    <w:p w14:paraId="46847B4F" w14:textId="3F8444DE" w:rsidR="00D96D60" w:rsidRDefault="00A24AC9">
      <w:pPr>
        <w:pStyle w:val="TableofFigures"/>
        <w:tabs>
          <w:tab w:val="right" w:leader="dot" w:pos="9016"/>
        </w:tabs>
        <w:rPr>
          <w:rFonts w:eastAsiaTheme="minorEastAsia"/>
          <w:noProof/>
          <w:lang w:eastAsia="en-GB"/>
        </w:rPr>
      </w:pPr>
      <w:hyperlink w:anchor="_Toc534205688" w:history="1">
        <w:r w:rsidR="00D96D60" w:rsidRPr="00700E07">
          <w:rPr>
            <w:rStyle w:val="Hyperlink"/>
            <w:noProof/>
          </w:rPr>
          <w:t>Figure 28 - Motec Setup Sheet Example 2</w:t>
        </w:r>
        <w:r w:rsidR="00D96D60">
          <w:rPr>
            <w:noProof/>
            <w:webHidden/>
          </w:rPr>
          <w:tab/>
        </w:r>
        <w:r w:rsidR="00D96D60">
          <w:rPr>
            <w:noProof/>
            <w:webHidden/>
          </w:rPr>
          <w:fldChar w:fldCharType="begin"/>
        </w:r>
        <w:r w:rsidR="00D96D60">
          <w:rPr>
            <w:noProof/>
            <w:webHidden/>
          </w:rPr>
          <w:instrText xml:space="preserve"> PAGEREF _Toc534205688 \h </w:instrText>
        </w:r>
        <w:r w:rsidR="00D96D60">
          <w:rPr>
            <w:noProof/>
            <w:webHidden/>
          </w:rPr>
        </w:r>
        <w:r w:rsidR="00D96D60">
          <w:rPr>
            <w:noProof/>
            <w:webHidden/>
          </w:rPr>
          <w:fldChar w:fldCharType="separate"/>
        </w:r>
        <w:r w:rsidR="00D96D60">
          <w:rPr>
            <w:noProof/>
            <w:webHidden/>
          </w:rPr>
          <w:t>31</w:t>
        </w:r>
        <w:r w:rsidR="00D96D60">
          <w:rPr>
            <w:noProof/>
            <w:webHidden/>
          </w:rPr>
          <w:fldChar w:fldCharType="end"/>
        </w:r>
      </w:hyperlink>
    </w:p>
    <w:p w14:paraId="637B6B9A" w14:textId="74877DF6" w:rsidR="00D96D60" w:rsidRDefault="00A24AC9">
      <w:pPr>
        <w:pStyle w:val="TableofFigures"/>
        <w:tabs>
          <w:tab w:val="right" w:leader="dot" w:pos="9016"/>
        </w:tabs>
        <w:rPr>
          <w:rFonts w:eastAsiaTheme="minorEastAsia"/>
          <w:noProof/>
          <w:lang w:eastAsia="en-GB"/>
        </w:rPr>
      </w:pPr>
      <w:hyperlink w:anchor="_Toc534205689" w:history="1">
        <w:r w:rsidR="00D96D60" w:rsidRPr="00700E07">
          <w:rPr>
            <w:rStyle w:val="Hyperlink"/>
            <w:noProof/>
          </w:rPr>
          <w:t>Figure 29 - Initial Testing Plan</w:t>
        </w:r>
        <w:r w:rsidR="00D96D60">
          <w:rPr>
            <w:noProof/>
            <w:webHidden/>
          </w:rPr>
          <w:tab/>
        </w:r>
        <w:r w:rsidR="00D96D60">
          <w:rPr>
            <w:noProof/>
            <w:webHidden/>
          </w:rPr>
          <w:fldChar w:fldCharType="begin"/>
        </w:r>
        <w:r w:rsidR="00D96D60">
          <w:rPr>
            <w:noProof/>
            <w:webHidden/>
          </w:rPr>
          <w:instrText xml:space="preserve"> PAGEREF _Toc534205689 \h </w:instrText>
        </w:r>
        <w:r w:rsidR="00D96D60">
          <w:rPr>
            <w:noProof/>
            <w:webHidden/>
          </w:rPr>
        </w:r>
        <w:r w:rsidR="00D96D60">
          <w:rPr>
            <w:noProof/>
            <w:webHidden/>
          </w:rPr>
          <w:fldChar w:fldCharType="separate"/>
        </w:r>
        <w:r w:rsidR="00D96D60">
          <w:rPr>
            <w:noProof/>
            <w:webHidden/>
          </w:rPr>
          <w:t>33</w:t>
        </w:r>
        <w:r w:rsidR="00D96D60">
          <w:rPr>
            <w:noProof/>
            <w:webHidden/>
          </w:rPr>
          <w:fldChar w:fldCharType="end"/>
        </w:r>
      </w:hyperlink>
    </w:p>
    <w:p w14:paraId="10DBCDFD" w14:textId="28CF1E91" w:rsidR="00D96D60" w:rsidRDefault="00A24AC9">
      <w:pPr>
        <w:pStyle w:val="TableofFigures"/>
        <w:tabs>
          <w:tab w:val="right" w:leader="dot" w:pos="9016"/>
        </w:tabs>
        <w:rPr>
          <w:rFonts w:eastAsiaTheme="minorEastAsia"/>
          <w:noProof/>
          <w:lang w:eastAsia="en-GB"/>
        </w:rPr>
      </w:pPr>
      <w:hyperlink w:anchor="_Toc534205690" w:history="1">
        <w:r w:rsidR="00D96D60" w:rsidRPr="00700E07">
          <w:rPr>
            <w:rStyle w:val="Hyperlink"/>
            <w:noProof/>
          </w:rPr>
          <w:t>Figure 30 - Test Procedure</w:t>
        </w:r>
        <w:r w:rsidR="00D96D60">
          <w:rPr>
            <w:noProof/>
            <w:webHidden/>
          </w:rPr>
          <w:tab/>
        </w:r>
        <w:r w:rsidR="00D96D60">
          <w:rPr>
            <w:noProof/>
            <w:webHidden/>
          </w:rPr>
          <w:fldChar w:fldCharType="begin"/>
        </w:r>
        <w:r w:rsidR="00D96D60">
          <w:rPr>
            <w:noProof/>
            <w:webHidden/>
          </w:rPr>
          <w:instrText xml:space="preserve"> PAGEREF _Toc534205690 \h </w:instrText>
        </w:r>
        <w:r w:rsidR="00D96D60">
          <w:rPr>
            <w:noProof/>
            <w:webHidden/>
          </w:rPr>
        </w:r>
        <w:r w:rsidR="00D96D60">
          <w:rPr>
            <w:noProof/>
            <w:webHidden/>
          </w:rPr>
          <w:fldChar w:fldCharType="separate"/>
        </w:r>
        <w:r w:rsidR="00D96D60">
          <w:rPr>
            <w:noProof/>
            <w:webHidden/>
          </w:rPr>
          <w:t>34</w:t>
        </w:r>
        <w:r w:rsidR="00D96D60">
          <w:rPr>
            <w:noProof/>
            <w:webHidden/>
          </w:rPr>
          <w:fldChar w:fldCharType="end"/>
        </w:r>
      </w:hyperlink>
    </w:p>
    <w:p w14:paraId="2123CD03" w14:textId="13E8A94A" w:rsidR="00F07F88" w:rsidRDefault="00F07F88">
      <w:pPr>
        <w:rPr>
          <w:sz w:val="24"/>
          <w:szCs w:val="24"/>
        </w:rPr>
      </w:pPr>
      <w:r>
        <w:rPr>
          <w:sz w:val="24"/>
          <w:szCs w:val="24"/>
        </w:rPr>
        <w:fldChar w:fldCharType="end"/>
      </w:r>
    </w:p>
    <w:p w14:paraId="415F1EE9" w14:textId="77777777" w:rsidR="00F07F88" w:rsidRDefault="00F07F88">
      <w:pPr>
        <w:rPr>
          <w:sz w:val="24"/>
          <w:szCs w:val="24"/>
        </w:rPr>
      </w:pPr>
    </w:p>
    <w:p w14:paraId="34D7A3C6" w14:textId="4FB29FEC" w:rsidR="00F07F88" w:rsidRDefault="00F07F88">
      <w:pPr>
        <w:rPr>
          <w:sz w:val="24"/>
          <w:szCs w:val="24"/>
        </w:rPr>
      </w:pPr>
    </w:p>
    <w:p w14:paraId="12ADF508" w14:textId="369DF4A5" w:rsidR="00F07F88" w:rsidRDefault="00F07F88">
      <w:pPr>
        <w:rPr>
          <w:sz w:val="24"/>
          <w:szCs w:val="24"/>
        </w:rPr>
      </w:pPr>
    </w:p>
    <w:p w14:paraId="64BF3561" w14:textId="166FC978" w:rsidR="00F07F88" w:rsidRDefault="00F07F88">
      <w:pPr>
        <w:rPr>
          <w:sz w:val="24"/>
          <w:szCs w:val="24"/>
        </w:rPr>
      </w:pPr>
    </w:p>
    <w:p w14:paraId="5990C467" w14:textId="21CB8C05" w:rsidR="00F07F88" w:rsidRDefault="00F07F88">
      <w:pPr>
        <w:rPr>
          <w:sz w:val="24"/>
          <w:szCs w:val="24"/>
        </w:rPr>
      </w:pPr>
    </w:p>
    <w:p w14:paraId="18C7652D" w14:textId="34811C28" w:rsidR="00F07F88" w:rsidRDefault="00F07F88">
      <w:pPr>
        <w:rPr>
          <w:sz w:val="24"/>
          <w:szCs w:val="24"/>
        </w:rPr>
      </w:pPr>
    </w:p>
    <w:p w14:paraId="5821F5D5" w14:textId="29E0DB46" w:rsidR="00F07F88" w:rsidRDefault="00F07F88">
      <w:pPr>
        <w:rPr>
          <w:sz w:val="24"/>
          <w:szCs w:val="24"/>
        </w:rPr>
      </w:pPr>
    </w:p>
    <w:p w14:paraId="3248DFAD" w14:textId="30B9C21F" w:rsidR="00F07F88" w:rsidRDefault="00F07F88">
      <w:pPr>
        <w:rPr>
          <w:sz w:val="24"/>
          <w:szCs w:val="24"/>
        </w:rPr>
      </w:pPr>
    </w:p>
    <w:p w14:paraId="6158E3AB" w14:textId="2A23111B" w:rsidR="00F07F88" w:rsidRDefault="00F07F88">
      <w:pPr>
        <w:rPr>
          <w:sz w:val="24"/>
          <w:szCs w:val="24"/>
        </w:rPr>
      </w:pPr>
    </w:p>
    <w:p w14:paraId="135109D1" w14:textId="77777777" w:rsidR="00D536FD" w:rsidRDefault="00D536FD" w:rsidP="00D536FD">
      <w:pPr>
        <w:rPr>
          <w:sz w:val="24"/>
          <w:szCs w:val="24"/>
        </w:rPr>
      </w:pPr>
    </w:p>
    <w:p w14:paraId="1A50E086" w14:textId="649A5E28" w:rsidR="001E58A5" w:rsidRDefault="008509FC" w:rsidP="008509FC">
      <w:pPr>
        <w:pStyle w:val="Heading1"/>
        <w:numPr>
          <w:ilvl w:val="0"/>
          <w:numId w:val="1"/>
        </w:numPr>
      </w:pPr>
      <w:bookmarkStart w:id="0" w:name="_Toc533002671"/>
      <w:r>
        <w:lastRenderedPageBreak/>
        <w:t>Introduction</w:t>
      </w:r>
      <w:bookmarkEnd w:id="0"/>
    </w:p>
    <w:p w14:paraId="1A609538" w14:textId="26951DE8" w:rsidR="00BD0939" w:rsidRDefault="00E92A17" w:rsidP="008509FC">
      <w:r>
        <w:t>B</w:t>
      </w:r>
      <w:r w:rsidR="00427585">
        <w:t>oth physical testing and, becoming</w:t>
      </w:r>
      <w:r w:rsidR="001A450E">
        <w:t xml:space="preserve"> more common practice, </w:t>
      </w:r>
      <w:r w:rsidR="008509FC">
        <w:t>simulated testing of a vehicle</w:t>
      </w:r>
      <w:r w:rsidR="00427585">
        <w:t>,</w:t>
      </w:r>
      <w:r w:rsidR="008509FC">
        <w:t xml:space="preserve"> </w:t>
      </w:r>
      <w:r w:rsidR="001A450E">
        <w:t xml:space="preserve">are commonly used methods of characterising a vehicles performance, both in motorsport and the road car sectors </w:t>
      </w:r>
      <w:sdt>
        <w:sdtPr>
          <w:id w:val="432950280"/>
          <w:citation/>
        </w:sdtPr>
        <w:sdtEndPr/>
        <w:sdtContent>
          <w:r w:rsidR="001A450E">
            <w:fldChar w:fldCharType="begin"/>
          </w:r>
          <w:r w:rsidR="001A450E">
            <w:instrText xml:space="preserve"> CITATION rFp17 \l 2057 </w:instrText>
          </w:r>
          <w:r w:rsidR="001A450E">
            <w:fldChar w:fldCharType="separate"/>
          </w:r>
          <w:r w:rsidR="005B6D06" w:rsidRPr="005B6D06">
            <w:rPr>
              <w:noProof/>
            </w:rPr>
            <w:t>(rFpro, 2017)</w:t>
          </w:r>
          <w:r w:rsidR="001A450E">
            <w:fldChar w:fldCharType="end"/>
          </w:r>
        </w:sdtContent>
      </w:sdt>
      <w:r w:rsidR="001A450E">
        <w:t>. Increasingly, the accuracy of test procedures for the chassis components of a vehicle are becoming more robust, providing a good understanding of the vehicle</w:t>
      </w:r>
      <w:r w:rsidR="00C66C18">
        <w:t>’</w:t>
      </w:r>
      <w:bookmarkStart w:id="1" w:name="_GoBack"/>
      <w:bookmarkEnd w:id="1"/>
      <w:r w:rsidR="001A450E">
        <w:t xml:space="preserve">s expected dynamic handling without the need for full scale testing, as explained by </w:t>
      </w:r>
      <w:sdt>
        <w:sdtPr>
          <w:id w:val="1399401030"/>
          <w:citation/>
        </w:sdtPr>
        <w:sdtEndPr/>
        <w:sdtContent>
          <w:r w:rsidR="001A450E">
            <w:fldChar w:fldCharType="begin"/>
          </w:r>
          <w:r w:rsidR="001A450E">
            <w:instrText xml:space="preserve"> CITATION Nov15 \l 2057 </w:instrText>
          </w:r>
          <w:r w:rsidR="001A450E">
            <w:fldChar w:fldCharType="separate"/>
          </w:r>
          <w:r w:rsidR="005B6D06" w:rsidRPr="005B6D06">
            <w:rPr>
              <w:noProof/>
            </w:rPr>
            <w:t>(Novikov, et al., 2015)</w:t>
          </w:r>
          <w:r w:rsidR="001A450E">
            <w:fldChar w:fldCharType="end"/>
          </w:r>
        </w:sdtContent>
      </w:sdt>
      <w:r w:rsidR="001A450E">
        <w:t xml:space="preserve">. Wind tunnel testing affords developers the opportunity to </w:t>
      </w:r>
      <w:r w:rsidR="00AE5C2C">
        <w:t xml:space="preserve">test the aerodynamic performance of the design, however it cannot be done under full transient conditions, and correlation can be </w:t>
      </w:r>
      <w:r w:rsidR="00BD0939">
        <w:t xml:space="preserve">troublesome and time consuming, as detailed by </w:t>
      </w:r>
      <w:sdt>
        <w:sdtPr>
          <w:id w:val="-1448146214"/>
          <w:citation/>
        </w:sdtPr>
        <w:sdtEndPr/>
        <w:sdtContent>
          <w:r w:rsidR="00BD0939">
            <w:fldChar w:fldCharType="begin"/>
          </w:r>
          <w:r w:rsidR="00BD0939">
            <w:instrText xml:space="preserve"> CITATION Dia15 \l 2057 </w:instrText>
          </w:r>
          <w:r w:rsidR="00BD0939">
            <w:fldChar w:fldCharType="separate"/>
          </w:r>
          <w:r w:rsidR="005B6D06" w:rsidRPr="005B6D06">
            <w:rPr>
              <w:noProof/>
            </w:rPr>
            <w:t>(Diasinos, et al., 2015)</w:t>
          </w:r>
          <w:r w:rsidR="00BD0939">
            <w:fldChar w:fldCharType="end"/>
          </w:r>
        </w:sdtContent>
      </w:sdt>
      <w:r w:rsidR="00BD0939">
        <w:t xml:space="preserve">. Due to this, many companies are preferring to conduct the primary aerodynamic characterisation testing in a simulated environment, reducing time and cost, leaving fine tuning to be conducted in practical testing </w:t>
      </w:r>
      <w:sdt>
        <w:sdtPr>
          <w:id w:val="25992348"/>
          <w:citation/>
        </w:sdtPr>
        <w:sdtEndPr/>
        <w:sdtContent>
          <w:r w:rsidR="00BD0939">
            <w:fldChar w:fldCharType="begin"/>
          </w:r>
          <w:r w:rsidR="00BD0939">
            <w:instrText xml:space="preserve"> CITATION Cru14 \l 2057 </w:instrText>
          </w:r>
          <w:r w:rsidR="00BD0939">
            <w:fldChar w:fldCharType="separate"/>
          </w:r>
          <w:r w:rsidR="005B6D06" w:rsidRPr="005B6D06">
            <w:rPr>
              <w:noProof/>
            </w:rPr>
            <w:t>(Cruikshank &amp; Doig, 2014)</w:t>
          </w:r>
          <w:r w:rsidR="00BD0939">
            <w:fldChar w:fldCharType="end"/>
          </w:r>
        </w:sdtContent>
      </w:sdt>
      <w:r w:rsidR="00BD0939">
        <w:t xml:space="preserve">. </w:t>
      </w:r>
      <w:r w:rsidR="001A450E">
        <w:t xml:space="preserve"> </w:t>
      </w:r>
    </w:p>
    <w:p w14:paraId="18974B19" w14:textId="4790B74D" w:rsidR="00F76CB8" w:rsidRDefault="00F76CB8" w:rsidP="008509FC">
      <w:r>
        <w:t>Given that the simulation is intended to be used as a correlation technique, it is important to design the test procedure to mimic that which can be conducted in the real world, to allow for direct comparison of data, thus hopefully giving the data analyst the ability to treat both the simulated and real data as directly cross comparable</w:t>
      </w:r>
      <w:r w:rsidR="00536F4F">
        <w:t xml:space="preserve"> as explained by </w:t>
      </w:r>
      <w:sdt>
        <w:sdtPr>
          <w:id w:val="-1234923965"/>
          <w:citation/>
        </w:sdtPr>
        <w:sdtEndPr/>
        <w:sdtContent>
          <w:r w:rsidR="00536F4F">
            <w:fldChar w:fldCharType="begin"/>
          </w:r>
          <w:r w:rsidR="00536F4F">
            <w:instrText xml:space="preserve"> CITATION McB08 \l 2057 </w:instrText>
          </w:r>
          <w:r w:rsidR="00536F4F">
            <w:fldChar w:fldCharType="separate"/>
          </w:r>
          <w:r w:rsidR="005B6D06" w:rsidRPr="005B6D06">
            <w:rPr>
              <w:noProof/>
            </w:rPr>
            <w:t>(McBeath, 2008)</w:t>
          </w:r>
          <w:r w:rsidR="00536F4F">
            <w:fldChar w:fldCharType="end"/>
          </w:r>
        </w:sdtContent>
      </w:sdt>
      <w:r w:rsidR="00536F4F">
        <w:t xml:space="preserve">. </w:t>
      </w:r>
    </w:p>
    <w:p w14:paraId="58AF2684" w14:textId="5265703E" w:rsidR="00BD0939" w:rsidRDefault="00BD0939" w:rsidP="00BD0939">
      <w:pPr>
        <w:pStyle w:val="Heading1"/>
        <w:numPr>
          <w:ilvl w:val="0"/>
          <w:numId w:val="1"/>
        </w:numPr>
      </w:pPr>
      <w:bookmarkStart w:id="2" w:name="_Toc533002672"/>
      <w:r>
        <w:t>Aims &amp; Objectives</w:t>
      </w:r>
      <w:bookmarkEnd w:id="2"/>
    </w:p>
    <w:p w14:paraId="3542F413" w14:textId="754E1DE0" w:rsidR="008509FC" w:rsidRDefault="00BC5D85" w:rsidP="00BD0939">
      <w:r>
        <w:t xml:space="preserve">It is the intent of this report, </w:t>
      </w:r>
      <w:r w:rsidR="000C7533">
        <w:t>using</w:t>
      </w:r>
      <w:r>
        <w:t xml:space="preserve"> driver in the loop simulation, to accurately characteristic the aerodynamic performance of </w:t>
      </w:r>
      <w:r w:rsidR="00550C34">
        <w:t xml:space="preserve">a race vehicle under transient conditions in a variety of aerodynamic configurations. </w:t>
      </w:r>
      <w:r w:rsidR="000C7533">
        <w:t>Specific parameters to be investigated are:</w:t>
      </w:r>
    </w:p>
    <w:p w14:paraId="4EE70B9F" w14:textId="203AEA9F" w:rsidR="000C7533" w:rsidRDefault="000C7533" w:rsidP="000C7533">
      <w:pPr>
        <w:pStyle w:val="ListParagraph"/>
        <w:numPr>
          <w:ilvl w:val="0"/>
          <w:numId w:val="2"/>
        </w:numPr>
      </w:pPr>
      <w:r>
        <w:t>Front and rear wing settings</w:t>
      </w:r>
    </w:p>
    <w:p w14:paraId="7E32ABDE" w14:textId="25A22901" w:rsidR="000C7533" w:rsidRDefault="000C7533" w:rsidP="000C7533">
      <w:pPr>
        <w:pStyle w:val="ListParagraph"/>
        <w:numPr>
          <w:ilvl w:val="0"/>
          <w:numId w:val="2"/>
        </w:numPr>
      </w:pPr>
      <w:r>
        <w:t>Vehicle ride height</w:t>
      </w:r>
    </w:p>
    <w:p w14:paraId="5DA2D2C7" w14:textId="38086DC4" w:rsidR="001E58A5" w:rsidRDefault="000C7533" w:rsidP="000C7533">
      <w:pPr>
        <w:pStyle w:val="ListParagraph"/>
        <w:numPr>
          <w:ilvl w:val="0"/>
          <w:numId w:val="2"/>
        </w:numPr>
      </w:pPr>
      <w:r>
        <w:t>Vehicle rake angle</w:t>
      </w:r>
    </w:p>
    <w:p w14:paraId="3667CD2C" w14:textId="6B5D116B" w:rsidR="0096028F" w:rsidRDefault="0096028F" w:rsidP="0096028F">
      <w:r>
        <w:t xml:space="preserve">The resulting data obtained from the testing will be used to analyse the effects that the parameter changes have on the dynamic behaviour of the vehicle, in order to generate an understanding of how it would react to changes in a </w:t>
      </w:r>
      <w:r w:rsidR="00BA5039">
        <w:t>real-life</w:t>
      </w:r>
      <w:r>
        <w:t xml:space="preserve"> scenario. </w:t>
      </w:r>
      <w:r w:rsidR="00BA45CF">
        <w:t xml:space="preserve">Certain specific </w:t>
      </w:r>
      <w:r w:rsidR="00BA5039">
        <w:t>areas of interest from the analysis would be:</w:t>
      </w:r>
    </w:p>
    <w:p w14:paraId="20FE008D" w14:textId="1F4D1D79" w:rsidR="00BA5039" w:rsidRDefault="00BA5039" w:rsidP="00BA5039">
      <w:pPr>
        <w:pStyle w:val="ListParagraph"/>
        <w:numPr>
          <w:ilvl w:val="0"/>
          <w:numId w:val="3"/>
        </w:numPr>
      </w:pPr>
      <w:r>
        <w:t>Effect on Centre of Pressure (CoP)</w:t>
      </w:r>
    </w:p>
    <w:p w14:paraId="6C70761C" w14:textId="70F95C2A" w:rsidR="00BA5039" w:rsidRDefault="00BA5039" w:rsidP="00BA5039">
      <w:pPr>
        <w:pStyle w:val="ListParagraph"/>
        <w:numPr>
          <w:ilvl w:val="0"/>
          <w:numId w:val="3"/>
        </w:numPr>
      </w:pPr>
      <w:r>
        <w:t>Effect on Lateral Acceleration</w:t>
      </w:r>
    </w:p>
    <w:p w14:paraId="2951B31E" w14:textId="14437D3C" w:rsidR="00BA5039" w:rsidRDefault="00BA5039" w:rsidP="00BA5039">
      <w:pPr>
        <w:pStyle w:val="ListParagraph"/>
        <w:numPr>
          <w:ilvl w:val="0"/>
          <w:numId w:val="3"/>
        </w:numPr>
      </w:pPr>
      <w:r>
        <w:t>Effect on downforce levels</w:t>
      </w:r>
    </w:p>
    <w:p w14:paraId="7C281121" w14:textId="0CFE03B6" w:rsidR="00BA5039" w:rsidRDefault="00BA5039" w:rsidP="00BA5039">
      <w:pPr>
        <w:pStyle w:val="ListParagraph"/>
        <w:numPr>
          <w:ilvl w:val="0"/>
          <w:numId w:val="3"/>
        </w:numPr>
      </w:pPr>
      <w:r>
        <w:t>Effect on aerodynamic coefficients (Cl &amp; Cd)</w:t>
      </w:r>
    </w:p>
    <w:p w14:paraId="6EAD1AC9" w14:textId="6FC9ECF0" w:rsidR="00654BC8" w:rsidRDefault="008E1FA5" w:rsidP="008E1FA5">
      <w:pPr>
        <w:pStyle w:val="ListParagraph"/>
        <w:numPr>
          <w:ilvl w:val="0"/>
          <w:numId w:val="3"/>
        </w:numPr>
      </w:pPr>
      <w:r>
        <w:lastRenderedPageBreak/>
        <w:t>Handling balance of vehicle (from driver feedback)</w:t>
      </w:r>
    </w:p>
    <w:p w14:paraId="74675836" w14:textId="79E49706" w:rsidR="00654BC8" w:rsidRDefault="00654BC8" w:rsidP="00654BC8">
      <w:pPr>
        <w:pStyle w:val="Heading1"/>
        <w:numPr>
          <w:ilvl w:val="0"/>
          <w:numId w:val="1"/>
        </w:numPr>
      </w:pPr>
      <w:bookmarkStart w:id="3" w:name="_Toc533002673"/>
      <w:r>
        <w:t>Methodology</w:t>
      </w:r>
      <w:bookmarkEnd w:id="3"/>
    </w:p>
    <w:p w14:paraId="0DC4C8D7" w14:textId="77C0914B" w:rsidR="00EA294D" w:rsidRDefault="006203DE" w:rsidP="00654BC8">
      <w:r>
        <w:t>The testing to be conducted will be carried out using a Base Performance Simulators 4.8, driver in the loop simulator, utilising software based on the iSiMotor physics engine.</w:t>
      </w:r>
      <w:r w:rsidR="006E0B07">
        <w:t xml:space="preserve"> This software outputs a variety of logged data channels in a format recognised by the Motec i2 analysis software</w:t>
      </w:r>
      <w:r w:rsidR="00310E75">
        <w:t xml:space="preserve"> which will form the basis of the analysis in this report</w:t>
      </w:r>
      <w:r w:rsidR="006E0B07">
        <w:t xml:space="preserve">. </w:t>
      </w:r>
      <w:r w:rsidR="0048302D">
        <w:t>The vehicle to be used throughout the testing will be the Dallara GP2/11</w:t>
      </w:r>
      <w:r w:rsidR="00517F3A">
        <w:t xml:space="preserve">, as specified. </w:t>
      </w:r>
      <w:r w:rsidR="006B2ADE">
        <w:t xml:space="preserve">The same driver, one </w:t>
      </w:r>
      <w:r w:rsidR="00310E75">
        <w:t>with prior</w:t>
      </w:r>
      <w:r w:rsidR="006B2ADE">
        <w:t xml:space="preserve"> experience of the simulator, was used throughout all test</w:t>
      </w:r>
      <w:r w:rsidR="00B25BBD">
        <w:t>s</w:t>
      </w:r>
      <w:r w:rsidR="006B2ADE">
        <w:t xml:space="preserve"> </w:t>
      </w:r>
      <w:r w:rsidR="00D150B8">
        <w:t xml:space="preserve">for consistency. </w:t>
      </w:r>
    </w:p>
    <w:p w14:paraId="44C1CCCD" w14:textId="1CC36C62" w:rsidR="00310E75" w:rsidRDefault="00735663" w:rsidP="00654BC8">
      <w:r>
        <w:t xml:space="preserve">A test plan was drawn up </w:t>
      </w:r>
      <w:r w:rsidR="00600B9F">
        <w:t>that detailed the sp</w:t>
      </w:r>
      <w:r w:rsidR="00100A76">
        <w:t>ecific</w:t>
      </w:r>
      <w:r w:rsidR="00524313">
        <w:t>s of each configuration and test</w:t>
      </w:r>
      <w:r w:rsidR="00375E8C">
        <w:t>s</w:t>
      </w:r>
      <w:r w:rsidR="00524313">
        <w:t xml:space="preserve"> to be run during the simulator session, a copy of which can be found in Appendix </w:t>
      </w:r>
      <w:r w:rsidR="00BA4DBA">
        <w:t>C</w:t>
      </w:r>
      <w:r w:rsidR="00524313">
        <w:t>. Given that, in reality, simulator resources are limited, even amongst some of the largest companies</w:t>
      </w:r>
      <w:r w:rsidR="001E0EE6">
        <w:t xml:space="preserve"> </w:t>
      </w:r>
      <w:sdt>
        <w:sdtPr>
          <w:id w:val="81270704"/>
          <w:citation/>
        </w:sdtPr>
        <w:sdtEndPr/>
        <w:sdtContent>
          <w:r w:rsidR="001E0EE6">
            <w:fldChar w:fldCharType="begin"/>
          </w:r>
          <w:r w:rsidR="001E0EE6">
            <w:instrText xml:space="preserve"> CITATION Kae08 \l 2057 </w:instrText>
          </w:r>
          <w:r w:rsidR="001E0EE6">
            <w:fldChar w:fldCharType="separate"/>
          </w:r>
          <w:r w:rsidR="005B6D06" w:rsidRPr="005B6D06">
            <w:rPr>
              <w:noProof/>
            </w:rPr>
            <w:t>(Kaemmer, et al., 2008)</w:t>
          </w:r>
          <w:r w:rsidR="001E0EE6">
            <w:fldChar w:fldCharType="end"/>
          </w:r>
        </w:sdtContent>
      </w:sdt>
      <w:r w:rsidR="00524313">
        <w:t>, consideration was given when writing the test plan, to optimising the workflow in order to maximise the time available</w:t>
      </w:r>
      <w:r w:rsidR="001E0EE6">
        <w:t>,</w:t>
      </w:r>
      <w:r w:rsidR="00524313">
        <w:t xml:space="preserve"> in line with common experimental design processes, as per </w:t>
      </w:r>
      <w:sdt>
        <w:sdtPr>
          <w:id w:val="577479872"/>
          <w:citation/>
        </w:sdtPr>
        <w:sdtEndPr/>
        <w:sdtContent>
          <w:r w:rsidR="00524313">
            <w:fldChar w:fldCharType="begin"/>
          </w:r>
          <w:r w:rsidR="00524313">
            <w:instrText xml:space="preserve"> CITATION Col09 \l 2057 </w:instrText>
          </w:r>
          <w:r w:rsidR="00524313">
            <w:fldChar w:fldCharType="separate"/>
          </w:r>
          <w:r w:rsidR="005B6D06" w:rsidRPr="005B6D06">
            <w:rPr>
              <w:noProof/>
            </w:rPr>
            <w:t>(Collins, et al., 2009)</w:t>
          </w:r>
          <w:r w:rsidR="00524313">
            <w:fldChar w:fldCharType="end"/>
          </w:r>
        </w:sdtContent>
      </w:sdt>
      <w:r w:rsidR="00524313">
        <w:t xml:space="preserve">. This was achieved, based on understanding of the simulation software, by creating a workflow that reduced the amount of time spent “off track” making changes in the menu structures/coding of the software, allowing tests to be conducted back to back with minimal wasted resource between each one. </w:t>
      </w:r>
      <w:r w:rsidR="00A27840">
        <w:t xml:space="preserve">On the assumption that the testing mirrors what would be conducted </w:t>
      </w:r>
      <w:r w:rsidR="00C421F8">
        <w:t xml:space="preserve">in a real world test, the tests were designed to maximise the available time, given that </w:t>
      </w:r>
      <w:sdt>
        <w:sdtPr>
          <w:id w:val="189960335"/>
          <w:citation/>
        </w:sdtPr>
        <w:sdtEndPr/>
        <w:sdtContent>
          <w:r w:rsidR="00C421F8">
            <w:fldChar w:fldCharType="begin"/>
          </w:r>
          <w:r w:rsidR="00C421F8">
            <w:instrText xml:space="preserve"> CITATION Rac14 \l 2057 </w:instrText>
          </w:r>
          <w:r w:rsidR="00C421F8">
            <w:fldChar w:fldCharType="separate"/>
          </w:r>
          <w:r w:rsidR="005B6D06" w:rsidRPr="005B6D06">
            <w:rPr>
              <w:noProof/>
            </w:rPr>
            <w:t>(Racingcardynamics.com, 2014)</w:t>
          </w:r>
          <w:r w:rsidR="00C421F8">
            <w:fldChar w:fldCharType="end"/>
          </w:r>
        </w:sdtContent>
      </w:sdt>
      <w:r w:rsidR="00C421F8">
        <w:t xml:space="preserve"> explains that due to the financial and often regulatory restrictions associated with live track testing, it is imperative to ensure that any testing conducted is managed efficiently. </w:t>
      </w:r>
      <w:r w:rsidR="00100A76">
        <w:t xml:space="preserve"> </w:t>
      </w:r>
    </w:p>
    <w:p w14:paraId="33855C99" w14:textId="6EA10C8A" w:rsidR="00AF024D" w:rsidRDefault="00AF024D" w:rsidP="00654BC8">
      <w:r>
        <w:t xml:space="preserve">The test regime was constructed with a view to capturing enough data to discern the vehicles aerodynamic characteristics, from extreme settings through to a more refined section of settings, the intent being to obtain data, as if being looked at by a motorsport engineer, to define an understanding of a vehicle whose characteristics were completely unknown. </w:t>
      </w:r>
      <w:r w:rsidR="003414CC">
        <w:t xml:space="preserve">As such, it was decided to conduct tests in various configurations, sweeping through wing positions, from maximum to minimum, </w:t>
      </w:r>
      <w:r w:rsidR="009B5847">
        <w:t xml:space="preserve">iteratively where the front and rear wing settings are set equally as well as offsetting the front and rear settings, the intent being to characterise the vehicles dynamic response to all potential </w:t>
      </w:r>
      <w:r w:rsidR="00DD5DBF">
        <w:t>configurations.</w:t>
      </w:r>
      <w:r w:rsidR="009B5847">
        <w:t xml:space="preserve"> </w:t>
      </w:r>
      <w:r w:rsidR="00DB1684">
        <w:t>A similar study was then conducted on the attitude of the vehicle in terms of ride height</w:t>
      </w:r>
      <w:r w:rsidR="00987B4F">
        <w:t>s</w:t>
      </w:r>
      <w:r w:rsidR="0074743A">
        <w:t xml:space="preserve"> and corresponding rake angle</w:t>
      </w:r>
      <w:r w:rsidR="00DB1684">
        <w:t>, intended to capture data relating to the influence of any ground effect interactions on the aerodynamic performance of the vehicle.</w:t>
      </w:r>
      <w:r w:rsidR="009125A1">
        <w:t xml:space="preserve"> Given that </w:t>
      </w:r>
      <w:sdt>
        <w:sdtPr>
          <w:id w:val="731118127"/>
          <w:citation/>
        </w:sdtPr>
        <w:sdtEndPr/>
        <w:sdtContent>
          <w:r w:rsidR="009125A1">
            <w:fldChar w:fldCharType="begin"/>
          </w:r>
          <w:r w:rsidR="009125A1">
            <w:instrText xml:space="preserve"> CITATION Met86 \l 2057 </w:instrText>
          </w:r>
          <w:r w:rsidR="009125A1">
            <w:fldChar w:fldCharType="separate"/>
          </w:r>
          <w:r w:rsidR="005B6D06" w:rsidRPr="005B6D06">
            <w:rPr>
              <w:noProof/>
            </w:rPr>
            <w:t>(Metz &amp; Maddock, 1986)</w:t>
          </w:r>
          <w:r w:rsidR="009125A1">
            <w:fldChar w:fldCharType="end"/>
          </w:r>
        </w:sdtContent>
      </w:sdt>
      <w:r w:rsidR="009125A1">
        <w:t xml:space="preserve"> describe the importance of the position and control of a vehicles sprung mass</w:t>
      </w:r>
      <w:r w:rsidR="000C3B6C">
        <w:t xml:space="preserve"> to</w:t>
      </w:r>
      <w:r w:rsidR="00C367A3">
        <w:t xml:space="preserve"> its </w:t>
      </w:r>
      <w:r w:rsidR="000C3B6C">
        <w:t>aerodynamic performance</w:t>
      </w:r>
      <w:r w:rsidR="009125A1">
        <w:t xml:space="preserve">, it was felt </w:t>
      </w:r>
      <w:r w:rsidR="005466AF">
        <w:t>that to better understand the vehicles characteristics that these tests were necessary.</w:t>
      </w:r>
      <w:r w:rsidR="00DB1684">
        <w:t xml:space="preserve"> </w:t>
      </w:r>
      <w:r w:rsidR="00AC17B6">
        <w:t xml:space="preserve">Additionally, </w:t>
      </w:r>
      <w:r w:rsidR="00021D9C">
        <w:t>straight-line high-speed</w:t>
      </w:r>
      <w:r w:rsidR="00AC17B6">
        <w:t xml:space="preserve"> runs and coast down tests were </w:t>
      </w:r>
      <w:r w:rsidR="00AC17B6">
        <w:lastRenderedPageBreak/>
        <w:t>also conducted to allow for the calculation of the Cl and Cd values for each configuration tested</w:t>
      </w:r>
      <w:r w:rsidR="00787826">
        <w:t xml:space="preserve"> in line with accepted testing practices, as per </w:t>
      </w:r>
      <w:sdt>
        <w:sdtPr>
          <w:id w:val="2101752104"/>
          <w:citation/>
        </w:sdtPr>
        <w:sdtEndPr/>
        <w:sdtContent>
          <w:r w:rsidR="00787826">
            <w:fldChar w:fldCharType="begin"/>
          </w:r>
          <w:r w:rsidR="00787826">
            <w:instrText xml:space="preserve"> CITATION SAE16 \l 2057 </w:instrText>
          </w:r>
          <w:r w:rsidR="00787826">
            <w:fldChar w:fldCharType="separate"/>
          </w:r>
          <w:r w:rsidR="005B6D06" w:rsidRPr="005B6D06">
            <w:rPr>
              <w:noProof/>
            </w:rPr>
            <w:t>(SAE, 2016)</w:t>
          </w:r>
          <w:r w:rsidR="00787826">
            <w:fldChar w:fldCharType="end"/>
          </w:r>
        </w:sdtContent>
      </w:sdt>
      <w:r w:rsidR="00AC17B6">
        <w:t xml:space="preserve">. </w:t>
      </w:r>
    </w:p>
    <w:p w14:paraId="3978AB61" w14:textId="1ECC75AB" w:rsidR="001E0EE6" w:rsidRDefault="00862EF1" w:rsidP="00654BC8">
      <w:r>
        <w:t xml:space="preserve">Utilising the </w:t>
      </w:r>
      <w:r w:rsidR="00ED7B62">
        <w:t xml:space="preserve">logged data returned from the simulator session, analysis is to be conducted using Motec i2 data analysis software. To ascertain certain information, it is necessary to create ‘Maths Channels’ within the software. These are equation-based channels used to calculate new variables, where some of the components of the equation are taken from the logged channels, thus providing a method of </w:t>
      </w:r>
      <w:r w:rsidR="004258F4">
        <w:t>live calculating new variable directly from the data files</w:t>
      </w:r>
      <w:r w:rsidR="00ED7B62">
        <w:t xml:space="preserve">. </w:t>
      </w:r>
      <w:r w:rsidR="00BC74A3">
        <w:t xml:space="preserve">A screenshot of the created maths channels can be found in Appendix A. </w:t>
      </w:r>
      <w:r w:rsidR="002F59DC">
        <w:t>To assist with the process, i2 has a facility known as ‘Setup Sheets’, these can be used to enter constant values that may have been changed between runs, such as static ride heights, masses etc</w:t>
      </w:r>
      <w:r w:rsidR="00B75DC9">
        <w:t>, that have been altered between runs, allowing the software to automatically update values based on the time and date of the run file being corresponded to the time and date of each entry in the setup sheet</w:t>
      </w:r>
      <w:r w:rsidR="002F59DC">
        <w:t xml:space="preserve">. A setup sheet was created that mapped </w:t>
      </w:r>
      <w:r w:rsidR="008B7794">
        <w:t>all</w:t>
      </w:r>
      <w:r w:rsidR="002F59DC">
        <w:t xml:space="preserve"> the changes made during the testing session that the software could then refer to during calculations, </w:t>
      </w:r>
      <w:r w:rsidR="0019104A">
        <w:t xml:space="preserve">a </w:t>
      </w:r>
      <w:r w:rsidR="002F59DC">
        <w:t xml:space="preserve">screenshot can be found in Appendix A. </w:t>
      </w:r>
    </w:p>
    <w:p w14:paraId="0151B1A4" w14:textId="7E0316E8" w:rsidR="009F458F" w:rsidRDefault="009F458F" w:rsidP="009F458F">
      <w:pPr>
        <w:pStyle w:val="Heading1"/>
        <w:numPr>
          <w:ilvl w:val="0"/>
          <w:numId w:val="1"/>
        </w:numPr>
      </w:pPr>
      <w:bookmarkStart w:id="4" w:name="_Toc533002674"/>
      <w:r>
        <w:t>Results &amp; Analysis</w:t>
      </w:r>
      <w:bookmarkEnd w:id="4"/>
    </w:p>
    <w:p w14:paraId="54F60AA4" w14:textId="08BD6BAA" w:rsidR="009F458F" w:rsidRDefault="00540130" w:rsidP="009F458F">
      <w:r>
        <w:t xml:space="preserve">The following sections will detail the areas of interest based on the data collected, and associated analysis of each section as it relates to the aerodynamic performance of the vehicle. </w:t>
      </w:r>
    </w:p>
    <w:p w14:paraId="65D80184" w14:textId="0629CE4F" w:rsidR="002E4F07" w:rsidRDefault="002E4F07" w:rsidP="009F458F">
      <w:r>
        <w:t>A nomenclature of terms used in the equations</w:t>
      </w:r>
      <w:r w:rsidR="00543414">
        <w:t>, as well as a listing of the equations the maths channels are based on</w:t>
      </w:r>
      <w:r>
        <w:t xml:space="preserve"> can be found in appendix B. </w:t>
      </w:r>
    </w:p>
    <w:p w14:paraId="3EE7AF3F" w14:textId="22AA318C" w:rsidR="00F538DF" w:rsidRDefault="00F538DF" w:rsidP="00F538DF">
      <w:pPr>
        <w:pStyle w:val="Heading2"/>
        <w:numPr>
          <w:ilvl w:val="1"/>
          <w:numId w:val="1"/>
        </w:numPr>
      </w:pPr>
      <w:bookmarkStart w:id="5" w:name="_Toc533002675"/>
      <w:r>
        <w:t>Cl &amp; Cd Calculations</w:t>
      </w:r>
      <w:bookmarkEnd w:id="5"/>
    </w:p>
    <w:p w14:paraId="3291E926" w14:textId="7F31179D" w:rsidR="00F538DF" w:rsidRDefault="006E4341" w:rsidP="00F538DF">
      <w:r>
        <w:t xml:space="preserve">Straight line coast down testing was conducted, the results from which are used to calculate the drag coefficient for each vehicle configuration. </w:t>
      </w:r>
    </w:p>
    <w:p w14:paraId="1963E1CA" w14:textId="43144F0B" w:rsidR="00E116CA" w:rsidRDefault="00E116CA" w:rsidP="00F538DF">
      <w:r>
        <w:t>The coefficient of lift (Cl) was found via a maths channel in Motec, using the following equation:</w:t>
      </w:r>
    </w:p>
    <w:p w14:paraId="7D293082" w14:textId="69952685" w:rsidR="00E116CA" w:rsidRPr="00E116CA" w:rsidRDefault="00E116CA" w:rsidP="00F538DF">
      <w:pPr>
        <w:rPr>
          <w:rFonts w:eastAsiaTheme="minorEastAsia"/>
          <w:b/>
        </w:rPr>
      </w:pPr>
      <m:oMathPara>
        <m:oMath>
          <m:r>
            <m:rPr>
              <m:sty m:val="bi"/>
            </m:rPr>
            <w:rPr>
              <w:rFonts w:ascii="Cambria Math" w:hAnsi="Cambria Math"/>
            </w:rPr>
            <m:t xml:space="preserve">Cl= </m:t>
          </m:r>
          <m:f>
            <m:fPr>
              <m:ctrlPr>
                <w:rPr>
                  <w:rFonts w:ascii="Cambria Math" w:hAnsi="Cambria Math"/>
                  <w:b/>
                  <w:i/>
                </w:rPr>
              </m:ctrlPr>
            </m:fPr>
            <m:num>
              <m:r>
                <m:rPr>
                  <m:sty m:val="bi"/>
                </m:rPr>
                <w:rPr>
                  <w:rFonts w:ascii="Cambria Math" w:hAnsi="Cambria Math"/>
                </w:rPr>
                <m:t>F</m:t>
              </m:r>
            </m:num>
            <m:den>
              <m:r>
                <m:rPr>
                  <m:sty m:val="bi"/>
                </m:rPr>
                <w:rPr>
                  <w:rFonts w:ascii="Cambria Math" w:hAnsi="Cambria Math"/>
                </w:rPr>
                <m:t xml:space="preserve">0.5× ρ × </m:t>
              </m:r>
              <m:sSup>
                <m:sSupPr>
                  <m:ctrlPr>
                    <w:rPr>
                      <w:rFonts w:ascii="Cambria Math" w:hAnsi="Cambria Math"/>
                      <w:b/>
                      <w:i/>
                    </w:rPr>
                  </m:ctrlPr>
                </m:sSupPr>
                <m:e>
                  <m:r>
                    <m:rPr>
                      <m:sty m:val="bi"/>
                    </m:rPr>
                    <w:rPr>
                      <w:rFonts w:ascii="Cambria Math" w:hAnsi="Cambria Math"/>
                    </w:rPr>
                    <m:t>V</m:t>
                  </m:r>
                </m:e>
                <m:sup>
                  <m:r>
                    <m:rPr>
                      <m:sty m:val="bi"/>
                    </m:rPr>
                    <w:rPr>
                      <w:rFonts w:ascii="Cambria Math" w:hAnsi="Cambria Math"/>
                    </w:rPr>
                    <m:t>2</m:t>
                  </m:r>
                </m:sup>
              </m:sSup>
              <m:r>
                <m:rPr>
                  <m:sty m:val="bi"/>
                </m:rPr>
                <w:rPr>
                  <w:rFonts w:ascii="Cambria Math" w:hAnsi="Cambria Math"/>
                </w:rPr>
                <m:t xml:space="preserve"> ×A</m:t>
              </m:r>
            </m:den>
          </m:f>
        </m:oMath>
      </m:oMathPara>
    </w:p>
    <w:p w14:paraId="7093D3C2" w14:textId="71505CFE" w:rsidR="00F534A6" w:rsidRDefault="00E116CA" w:rsidP="00F538DF">
      <w:r>
        <w:t xml:space="preserve">This required the calculation of the lift force produced by the vehicle. Given that the simulator measures channels for Tyre Load, which represents the total force seen at the contact patch (on a real car the closest measurable element would likely </w:t>
      </w:r>
      <w:r w:rsidR="00F64E46">
        <w:t>b</w:t>
      </w:r>
      <w:r>
        <w:t xml:space="preserve">e push rod load sensors </w:t>
      </w:r>
      <w:sdt>
        <w:sdtPr>
          <w:id w:val="-1993707236"/>
          <w:citation/>
        </w:sdtPr>
        <w:sdtEndPr/>
        <w:sdtContent>
          <w:r>
            <w:fldChar w:fldCharType="begin"/>
          </w:r>
          <w:r>
            <w:instrText xml:space="preserve"> CITATION Smi13 \l 2057 </w:instrText>
          </w:r>
          <w:r>
            <w:fldChar w:fldCharType="separate"/>
          </w:r>
          <w:r w:rsidR="005B6D06" w:rsidRPr="005B6D06">
            <w:rPr>
              <w:noProof/>
            </w:rPr>
            <w:t>(Smith, 2013)</w:t>
          </w:r>
          <w:r>
            <w:fldChar w:fldCharType="end"/>
          </w:r>
        </w:sdtContent>
      </w:sdt>
      <w:r>
        <w:t>) this value will be a total of the static weight of the vehicle</w:t>
      </w:r>
      <w:r w:rsidR="00BA5A42">
        <w:t>s sprung mass</w:t>
      </w:r>
      <w:r>
        <w:t xml:space="preserve"> as well as any translated loading from produced downforce. Therefore, subtracting the </w:t>
      </w:r>
      <w:r w:rsidR="00B93B81">
        <w:t>s</w:t>
      </w:r>
      <w:r w:rsidR="00BA5A42">
        <w:t>tatic</w:t>
      </w:r>
      <w:r>
        <w:t xml:space="preserve"> weight of the vehicle from the sum of these corner tyre loadings will leave a value showing the force resultant of downforce.</w:t>
      </w:r>
      <w:r w:rsidR="00B93B81">
        <w:t xml:space="preserve"> Maths </w:t>
      </w:r>
      <w:r w:rsidR="00B93B81">
        <w:lastRenderedPageBreak/>
        <w:t xml:space="preserve">channels are created based on this for the downforce produced </w:t>
      </w:r>
      <w:r w:rsidR="00F534A6">
        <w:t xml:space="preserve">by the whole vehicle, to be used in calculating the Cl. </w:t>
      </w:r>
    </w:p>
    <w:p w14:paraId="223C9CBB" w14:textId="77777777" w:rsidR="00234DE2" w:rsidRDefault="00234DE2" w:rsidP="00F538DF">
      <w:r>
        <w:t>Once completed, the data from the maths channel can be displayed as a live channel, as seen in figure 1.</w:t>
      </w:r>
    </w:p>
    <w:p w14:paraId="0D4B82D7" w14:textId="77777777" w:rsidR="009B3F85" w:rsidRDefault="00234DE2" w:rsidP="009B3F85">
      <w:pPr>
        <w:keepNext/>
      </w:pPr>
      <w:r>
        <w:rPr>
          <w:noProof/>
        </w:rPr>
        <w:drawing>
          <wp:inline distT="0" distB="0" distL="0" distR="0" wp14:anchorId="2BEBE37A" wp14:editId="4230601C">
            <wp:extent cx="5731510" cy="23666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366645"/>
                    </a:xfrm>
                    <a:prstGeom prst="rect">
                      <a:avLst/>
                    </a:prstGeom>
                  </pic:spPr>
                </pic:pic>
              </a:graphicData>
            </a:graphic>
          </wp:inline>
        </w:drawing>
      </w:r>
    </w:p>
    <w:p w14:paraId="4AABCA6E" w14:textId="23EFA25A" w:rsidR="00234DE2" w:rsidRDefault="009B3F85" w:rsidP="009B3F85">
      <w:pPr>
        <w:pStyle w:val="Caption"/>
      </w:pPr>
      <w:bookmarkStart w:id="6" w:name="_Toc534205661"/>
      <w:r>
        <w:t xml:space="preserve">Figure </w:t>
      </w:r>
      <w:r w:rsidR="00385F30">
        <w:rPr>
          <w:noProof/>
        </w:rPr>
        <w:fldChar w:fldCharType="begin"/>
      </w:r>
      <w:r w:rsidR="00385F30">
        <w:rPr>
          <w:noProof/>
        </w:rPr>
        <w:instrText xml:space="preserve"> SEQ Figure \* ARABIC </w:instrText>
      </w:r>
      <w:r w:rsidR="00385F30">
        <w:rPr>
          <w:noProof/>
        </w:rPr>
        <w:fldChar w:fldCharType="separate"/>
      </w:r>
      <w:r w:rsidR="000070CB">
        <w:rPr>
          <w:noProof/>
        </w:rPr>
        <w:t>1</w:t>
      </w:r>
      <w:r w:rsidR="00385F30">
        <w:rPr>
          <w:noProof/>
        </w:rPr>
        <w:fldChar w:fldCharType="end"/>
      </w:r>
      <w:r>
        <w:t xml:space="preserve"> - Lift Force Channel Screenshot</w:t>
      </w:r>
      <w:bookmarkEnd w:id="6"/>
    </w:p>
    <w:p w14:paraId="4F64037C" w14:textId="35DF067B" w:rsidR="00234DE2" w:rsidRDefault="00F7160E" w:rsidP="00234DE2">
      <w:r>
        <w:t xml:space="preserve">The above screenshot is showing the calculated Cl from a </w:t>
      </w:r>
      <w:r w:rsidR="004253AA">
        <w:t>straight-line</w:t>
      </w:r>
      <w:r>
        <w:t xml:space="preserve"> test, with the wings set at the default mid setting front and rear. </w:t>
      </w:r>
      <w:r w:rsidR="00C94E54">
        <w:t>This shows a total downforce level of 10,525.74N produced, working back to a Cl of 3.31 for this configuration. Figure 2, below, shows the different Cl values calculated for each configuration tested</w:t>
      </w:r>
      <w:r w:rsidR="00B211FC">
        <w:t>, with figure 3 showing the associated lift force</w:t>
      </w:r>
      <w:r w:rsidR="00707383">
        <w:t>.</w:t>
      </w:r>
      <w:r w:rsidR="00EA429D">
        <w:t xml:space="preserve"> For ease of plotting Cl values shown are absolute, </w:t>
      </w:r>
      <w:r w:rsidR="00C10678">
        <w:t xml:space="preserve">the vehicle is in fact generating negative lift, therefore all Cl values are negative. </w:t>
      </w:r>
      <w:r w:rsidR="00C94E54">
        <w:t xml:space="preserve"> </w:t>
      </w:r>
    </w:p>
    <w:p w14:paraId="04616BCD" w14:textId="77777777" w:rsidR="009B3F85" w:rsidRDefault="00B211FC" w:rsidP="009B3F85">
      <w:pPr>
        <w:keepNext/>
        <w:jc w:val="center"/>
      </w:pPr>
      <w:r>
        <w:rPr>
          <w:noProof/>
        </w:rPr>
        <w:drawing>
          <wp:inline distT="0" distB="0" distL="0" distR="0" wp14:anchorId="50975D94" wp14:editId="5901CCA7">
            <wp:extent cx="4572000" cy="2735580"/>
            <wp:effectExtent l="0" t="0" r="0" b="7620"/>
            <wp:docPr id="3" name="Chart 3">
              <a:extLst xmlns:a="http://schemas.openxmlformats.org/drawingml/2006/main">
                <a:ext uri="{FF2B5EF4-FFF2-40B4-BE49-F238E27FC236}">
                  <a16:creationId xmlns:a16="http://schemas.microsoft.com/office/drawing/2014/main" id="{016F1CC5-BD29-4E2A-A142-B6379D2CE5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FFC92EA" w14:textId="26AE466D" w:rsidR="004253AA" w:rsidRDefault="009B3F85" w:rsidP="009B3F85">
      <w:pPr>
        <w:pStyle w:val="Caption"/>
        <w:jc w:val="center"/>
      </w:pPr>
      <w:bookmarkStart w:id="7" w:name="_Toc534205662"/>
      <w:r>
        <w:t xml:space="preserve">Figure </w:t>
      </w:r>
      <w:r w:rsidR="00385F30">
        <w:rPr>
          <w:noProof/>
        </w:rPr>
        <w:fldChar w:fldCharType="begin"/>
      </w:r>
      <w:r w:rsidR="00385F30">
        <w:rPr>
          <w:noProof/>
        </w:rPr>
        <w:instrText xml:space="preserve"> SEQ Figure \* ARABIC </w:instrText>
      </w:r>
      <w:r w:rsidR="00385F30">
        <w:rPr>
          <w:noProof/>
        </w:rPr>
        <w:fldChar w:fldCharType="separate"/>
      </w:r>
      <w:r w:rsidR="000070CB">
        <w:rPr>
          <w:noProof/>
        </w:rPr>
        <w:t>2</w:t>
      </w:r>
      <w:r w:rsidR="00385F30">
        <w:rPr>
          <w:noProof/>
        </w:rPr>
        <w:fldChar w:fldCharType="end"/>
      </w:r>
      <w:r>
        <w:t xml:space="preserve"> - Cl &amp; Lift Force by Configuration</w:t>
      </w:r>
      <w:bookmarkEnd w:id="7"/>
    </w:p>
    <w:p w14:paraId="5569E83D" w14:textId="06266CDA" w:rsidR="00067EC0" w:rsidRDefault="00067EC0" w:rsidP="00067EC0">
      <w:r>
        <w:lastRenderedPageBreak/>
        <w:t>The data shows there is only a minor difference between the mid setting and maximum setting</w:t>
      </w:r>
      <w:r w:rsidR="00B211FC">
        <w:t>, resulting in</w:t>
      </w:r>
      <w:r w:rsidR="000C48E2">
        <w:t xml:space="preserve"> only a small increase in downforce gain over the mid setting. G</w:t>
      </w:r>
      <w:r w:rsidR="00B211FC">
        <w:t>iven that there would be an expected increase in drag associated with the increased wi</w:t>
      </w:r>
      <w:r w:rsidR="000C48E2">
        <w:t xml:space="preserve">th the increase in wing setting </w:t>
      </w:r>
      <w:sdt>
        <w:sdtPr>
          <w:id w:val="756862169"/>
          <w:citation/>
        </w:sdtPr>
        <w:sdtEndPr/>
        <w:sdtContent>
          <w:r w:rsidR="000C48E2">
            <w:fldChar w:fldCharType="begin"/>
          </w:r>
          <w:r w:rsidR="000C48E2">
            <w:instrText xml:space="preserve"> CITATION Smi78 \l 2057 </w:instrText>
          </w:r>
          <w:r w:rsidR="000C48E2">
            <w:fldChar w:fldCharType="separate"/>
          </w:r>
          <w:r w:rsidR="005B6D06" w:rsidRPr="005B6D06">
            <w:rPr>
              <w:noProof/>
            </w:rPr>
            <w:t>(Smith, 1978)</w:t>
          </w:r>
          <w:r w:rsidR="000C48E2">
            <w:fldChar w:fldCharType="end"/>
          </w:r>
        </w:sdtContent>
      </w:sdt>
      <w:r w:rsidR="000C48E2">
        <w:t xml:space="preserve">, investigation would be needed before deciding if the small increase in downforce was worth the potential sacrifices in straight line speed associated with the increased drag. </w:t>
      </w:r>
    </w:p>
    <w:p w14:paraId="0CB68412" w14:textId="71B9694D" w:rsidR="00347CA0" w:rsidRDefault="00347CA0" w:rsidP="00067EC0">
      <w:r>
        <w:t xml:space="preserve">Looking at the differences between the downforce produced between the mixed maximum and minimum settings front and rear compared to when both are set to minimum, </w:t>
      </w:r>
      <w:r w:rsidR="00DA7451">
        <w:t>the</w:t>
      </w:r>
      <w:r>
        <w:t xml:space="preserve"> front wing is generating more lift when in its maximum position. This is not to say that the front of the car is in fact generating more downforce than the rear, as the Dallara GP2/11 vehicle, as with many single seat race cars</w:t>
      </w:r>
      <w:r w:rsidR="00AA71C5">
        <w:t xml:space="preserve"> </w:t>
      </w:r>
      <w:sdt>
        <w:sdtPr>
          <w:id w:val="1194658411"/>
          <w:citation/>
        </w:sdtPr>
        <w:sdtEndPr/>
        <w:sdtContent>
          <w:r w:rsidR="00AA71C5">
            <w:fldChar w:fldCharType="begin"/>
          </w:r>
          <w:r w:rsidR="00AA71C5">
            <w:instrText xml:space="preserve"> CITATION Wri01 \l 2057 </w:instrText>
          </w:r>
          <w:r w:rsidR="00AA71C5">
            <w:fldChar w:fldCharType="separate"/>
          </w:r>
          <w:r w:rsidR="005B6D06" w:rsidRPr="005B6D06">
            <w:rPr>
              <w:noProof/>
            </w:rPr>
            <w:t>(Wright, 2001)</w:t>
          </w:r>
          <w:r w:rsidR="00AA71C5">
            <w:fldChar w:fldCharType="end"/>
          </w:r>
        </w:sdtContent>
      </w:sdt>
      <w:r>
        <w:t xml:space="preserve">, has a large diffuser coupled with an effectively flat floor which will likely be producing a large amount of downforce more rear biased. Without knowing the pressure distribution of the vehicle when all devices are </w:t>
      </w:r>
      <w:r w:rsidR="00DA7451">
        <w:t>considered</w:t>
      </w:r>
      <w:r>
        <w:t xml:space="preserve">, it is not yet possible to determine if there is a benefit from </w:t>
      </w:r>
      <w:r w:rsidR="00DA7451">
        <w:t>running more rear wing on the car as the diffuser may adequately compensate for the reduction in wing downforce if at a lower setting</w:t>
      </w:r>
      <w:r w:rsidR="00AA71C5">
        <w:t xml:space="preserve"> without the additional drag implication of the wing setting</w:t>
      </w:r>
      <w:r w:rsidR="00DA7451">
        <w:t xml:space="preserve">. </w:t>
      </w:r>
    </w:p>
    <w:p w14:paraId="3DCC26F9" w14:textId="41E379FE" w:rsidR="008A025F" w:rsidRDefault="00D91B3E" w:rsidP="00D91B3E">
      <w:r>
        <w:t xml:space="preserve">Coefficient of drag was calculated using the coast down testing method, </w:t>
      </w:r>
      <w:r w:rsidR="00540180">
        <w:t>selected based on the standards found in</w:t>
      </w:r>
      <w:r>
        <w:t xml:space="preserve"> </w:t>
      </w:r>
      <w:sdt>
        <w:sdtPr>
          <w:id w:val="-1695840960"/>
          <w:citation/>
        </w:sdtPr>
        <w:sdtEndPr/>
        <w:sdtContent>
          <w:r>
            <w:fldChar w:fldCharType="begin"/>
          </w:r>
          <w:r>
            <w:instrText xml:space="preserve"> CITATION SAE16 \l 2057 </w:instrText>
          </w:r>
          <w:r>
            <w:fldChar w:fldCharType="separate"/>
          </w:r>
          <w:r w:rsidR="005B6D06" w:rsidRPr="005B6D06">
            <w:rPr>
              <w:noProof/>
            </w:rPr>
            <w:t>(SAE, 2016)</w:t>
          </w:r>
          <w:r>
            <w:fldChar w:fldCharType="end"/>
          </w:r>
        </w:sdtContent>
      </w:sdt>
      <w:r>
        <w:t>. This involves getting the car to a constant speed, due to the soft limiter on this vehicle model maximum RPM in 3</w:t>
      </w:r>
      <w:r w:rsidRPr="00D91B3E">
        <w:rPr>
          <w:vertAlign w:val="superscript"/>
        </w:rPr>
        <w:t>rd</w:t>
      </w:r>
      <w:r>
        <w:t xml:space="preserve"> gear was chosen, then selecting neutral and allowing the vehicle to coast, reducing in speed due to the aerodynamic and mechanical resistances. This speed reduction is then measured over a time interval, giving an acceleration value, which is </w:t>
      </w:r>
      <w:r w:rsidR="00A2797B">
        <w:t>then used</w:t>
      </w:r>
      <w:r>
        <w:t xml:space="preserve"> to calculate a </w:t>
      </w:r>
      <w:r w:rsidR="00A2797B">
        <w:t xml:space="preserve">resistive force. </w:t>
      </w:r>
      <w:r w:rsidR="00090413">
        <w:t xml:space="preserve">In real world conditions this test would be conducted in alternate directions in order </w:t>
      </w:r>
      <w:r w:rsidR="00263E83">
        <w:t>to</w:t>
      </w:r>
      <w:r w:rsidR="00090413">
        <w:t xml:space="preserve"> neutralise the effect of any headwind interaction</w:t>
      </w:r>
      <w:r w:rsidR="00317606">
        <w:t xml:space="preserve"> as well as and gradient influence</w:t>
      </w:r>
      <w:r w:rsidR="00090413">
        <w:t xml:space="preserve">, however in the simulator there is no wind velocity or </w:t>
      </w:r>
      <w:r w:rsidR="0036057B">
        <w:t>direction</w:t>
      </w:r>
      <w:r w:rsidR="00090413">
        <w:t xml:space="preserve"> programmed, therefore this was not necessary.</w:t>
      </w:r>
      <w:r w:rsidR="008A025F">
        <w:br/>
        <w:t xml:space="preserve">The mechanical rolling resistance was found in a similar way, but using data from very low speed (below 10 m/s) </w:t>
      </w:r>
      <w:r w:rsidR="008278D7">
        <w:t xml:space="preserve">where there should be no aerodynamic influence, </w:t>
      </w:r>
      <w:r w:rsidR="008A025F">
        <w:t>to stationary.</w:t>
      </w:r>
      <w:r w:rsidR="00090413">
        <w:t xml:space="preserve"> </w:t>
      </w:r>
    </w:p>
    <w:p w14:paraId="42B84FA9" w14:textId="600BBFDB" w:rsidR="00A2797B" w:rsidRDefault="00A2797B" w:rsidP="00D91B3E">
      <w:r>
        <w:t xml:space="preserve">The following equation is then used to calculate the Cd of the configuration. </w:t>
      </w:r>
    </w:p>
    <w:p w14:paraId="65AD056D" w14:textId="659BD500" w:rsidR="00D91B3E" w:rsidRPr="00180EA1" w:rsidRDefault="002E4F07" w:rsidP="002E4F07">
      <w:pPr>
        <w:jc w:val="center"/>
        <w:rPr>
          <w:rFonts w:eastAsiaTheme="minorEastAsia"/>
          <w:b/>
        </w:rPr>
      </w:pPr>
      <m:oMathPara>
        <m:oMath>
          <m:r>
            <m:rPr>
              <m:sty m:val="bi"/>
            </m:rPr>
            <w:rPr>
              <w:rFonts w:ascii="Cambria Math" w:hAnsi="Cambria Math"/>
            </w:rPr>
            <m:t xml:space="preserve">Cd= </m:t>
          </m:r>
          <m:f>
            <m:fPr>
              <m:ctrlPr>
                <w:rPr>
                  <w:rFonts w:ascii="Cambria Math" w:hAnsi="Cambria Math"/>
                  <w:b/>
                  <w:i/>
                </w:rPr>
              </m:ctrlPr>
            </m:fPr>
            <m:num>
              <m:r>
                <m:rPr>
                  <m:sty m:val="bi"/>
                </m:rPr>
                <w:rPr>
                  <w:rFonts w:ascii="Cambria Math" w:hAnsi="Cambria Math"/>
                </w:rPr>
                <m:t>F</m:t>
              </m:r>
            </m:num>
            <m:den>
              <m:r>
                <m:rPr>
                  <m:sty m:val="bi"/>
                </m:rPr>
                <w:rPr>
                  <w:rFonts w:ascii="Cambria Math" w:hAnsi="Cambria Math"/>
                </w:rPr>
                <m:t xml:space="preserve">0.5 × ρ × </m:t>
              </m:r>
              <m:sSup>
                <m:sSupPr>
                  <m:ctrlPr>
                    <w:rPr>
                      <w:rFonts w:ascii="Cambria Math" w:hAnsi="Cambria Math"/>
                      <w:b/>
                      <w:i/>
                    </w:rPr>
                  </m:ctrlPr>
                </m:sSupPr>
                <m:e>
                  <m:r>
                    <m:rPr>
                      <m:sty m:val="bi"/>
                    </m:rPr>
                    <w:rPr>
                      <w:rFonts w:ascii="Cambria Math" w:hAnsi="Cambria Math"/>
                    </w:rPr>
                    <m:t>V</m:t>
                  </m:r>
                </m:e>
                <m:sup>
                  <m:r>
                    <m:rPr>
                      <m:sty m:val="bi"/>
                    </m:rPr>
                    <w:rPr>
                      <w:rFonts w:ascii="Cambria Math" w:hAnsi="Cambria Math"/>
                    </w:rPr>
                    <m:t>2</m:t>
                  </m:r>
                </m:sup>
              </m:sSup>
              <m:r>
                <m:rPr>
                  <m:sty m:val="bi"/>
                </m:rPr>
                <w:rPr>
                  <w:rFonts w:ascii="Cambria Math" w:hAnsi="Cambria Math"/>
                </w:rPr>
                <m:t xml:space="preserve"> ×A</m:t>
              </m:r>
            </m:den>
          </m:f>
        </m:oMath>
      </m:oMathPara>
    </w:p>
    <w:p w14:paraId="26473D2A" w14:textId="4BE9C589" w:rsidR="00180EA1" w:rsidRDefault="004B6584" w:rsidP="00180EA1">
      <w:r>
        <w:t xml:space="preserve">Figure 3 shows the </w:t>
      </w:r>
      <w:r w:rsidR="004A20B0">
        <w:t>resultant Cd values and the forces resulting from aerodynamic resistance. It should be stated that, the mechanical resistance was calculated for the first configuration only, then the value used across all calculations. Given that the resistance value will predominantly come from</w:t>
      </w:r>
      <w:r w:rsidR="008A025F">
        <w:t xml:space="preserve"> the tyre as well as</w:t>
      </w:r>
      <w:r w:rsidR="004A20B0">
        <w:t xml:space="preserve"> the frictional resistances found in the bearings and gearbox oil drag as per </w:t>
      </w:r>
      <w:sdt>
        <w:sdtPr>
          <w:id w:val="1970475056"/>
          <w:citation/>
        </w:sdtPr>
        <w:sdtEndPr/>
        <w:sdtContent>
          <w:r w:rsidR="004A20B0">
            <w:fldChar w:fldCharType="begin"/>
          </w:r>
          <w:r w:rsidR="004A20B0">
            <w:instrText xml:space="preserve"> CITATION Smi13 \l 2057 </w:instrText>
          </w:r>
          <w:r w:rsidR="004A20B0">
            <w:fldChar w:fldCharType="separate"/>
          </w:r>
          <w:r w:rsidR="005B6D06" w:rsidRPr="005B6D06">
            <w:rPr>
              <w:noProof/>
            </w:rPr>
            <w:t xml:space="preserve">(Smith, </w:t>
          </w:r>
          <w:r w:rsidR="005B6D06" w:rsidRPr="005B6D06">
            <w:rPr>
              <w:noProof/>
            </w:rPr>
            <w:lastRenderedPageBreak/>
            <w:t>2013)</w:t>
          </w:r>
          <w:r w:rsidR="004A20B0">
            <w:fldChar w:fldCharType="end"/>
          </w:r>
        </w:sdtContent>
      </w:sdt>
      <w:r w:rsidR="004A20B0">
        <w:t xml:space="preserve">, which will vary slightly depending on the loading placed upon the </w:t>
      </w:r>
      <w:r w:rsidR="008A025F">
        <w:t>system</w:t>
      </w:r>
      <w:r w:rsidR="004A20B0">
        <w:t xml:space="preserve"> as well as the temperatures found</w:t>
      </w:r>
      <w:r w:rsidR="008A025F">
        <w:t xml:space="preserve"> as per </w:t>
      </w:r>
      <w:sdt>
        <w:sdtPr>
          <w:id w:val="-700316596"/>
          <w:citation/>
        </w:sdtPr>
        <w:sdtEndPr/>
        <w:sdtContent>
          <w:r w:rsidR="008A025F">
            <w:fldChar w:fldCharType="begin"/>
          </w:r>
          <w:r w:rsidR="008A025F">
            <w:instrText xml:space="preserve"> CITATION Juh14 \l 2057 </w:instrText>
          </w:r>
          <w:r w:rsidR="008A025F">
            <w:fldChar w:fldCharType="separate"/>
          </w:r>
          <w:r w:rsidR="005B6D06" w:rsidRPr="005B6D06">
            <w:rPr>
              <w:noProof/>
            </w:rPr>
            <w:t>(Juhala, 2014)</w:t>
          </w:r>
          <w:r w:rsidR="008A025F">
            <w:fldChar w:fldCharType="end"/>
          </w:r>
        </w:sdtContent>
      </w:sdt>
      <w:r w:rsidR="008A025F">
        <w:t>, a slight variance in the resistive force would be expected</w:t>
      </w:r>
      <w:r w:rsidR="004A20B0">
        <w:t>.</w:t>
      </w:r>
      <w:r w:rsidR="008A025F">
        <w:t xml:space="preserve"> </w:t>
      </w:r>
      <w:r w:rsidR="004A20B0">
        <w:t>However, the physics engine for the simulator does not calculate these resistances in this way</w:t>
      </w:r>
      <w:r w:rsidR="00057CA3">
        <w:t xml:space="preserve"> </w:t>
      </w:r>
      <w:sdt>
        <w:sdtPr>
          <w:id w:val="89750155"/>
          <w:citation/>
        </w:sdtPr>
        <w:sdtEndPr/>
        <w:sdtContent>
          <w:r w:rsidR="00057CA3">
            <w:fldChar w:fldCharType="begin"/>
          </w:r>
          <w:r w:rsidR="00057CA3">
            <w:instrText xml:space="preserve"> CITATION Bas09 \l 2057 </w:instrText>
          </w:r>
          <w:r w:rsidR="00057CA3">
            <w:fldChar w:fldCharType="separate"/>
          </w:r>
          <w:r w:rsidR="005B6D06" w:rsidRPr="005B6D06">
            <w:rPr>
              <w:noProof/>
            </w:rPr>
            <w:t>(Base Performance Simulators, 2009)</w:t>
          </w:r>
          <w:r w:rsidR="00057CA3">
            <w:fldChar w:fldCharType="end"/>
          </w:r>
        </w:sdtContent>
      </w:sdt>
      <w:r w:rsidR="004A20B0">
        <w:t xml:space="preserve">, </w:t>
      </w:r>
      <w:r w:rsidR="008A025F">
        <w:t xml:space="preserve">it is simply a set factor that is coupled with the velocity to produce a force, </w:t>
      </w:r>
      <w:r w:rsidR="004A20B0">
        <w:t xml:space="preserve">as such it was chosen to discount the potential variance and take the single value as being constant across all runs. </w:t>
      </w:r>
    </w:p>
    <w:p w14:paraId="286369AD" w14:textId="77777777" w:rsidR="00243B6E" w:rsidRDefault="008278D7" w:rsidP="00180EA1">
      <w:r>
        <w:t xml:space="preserve">Figure 3 shows the Cd values found, as well as the corresponding aerodynamic drag force calculated. Mechanical resistance was taken as 251.5N based on </w:t>
      </w:r>
      <w:r w:rsidR="00243B6E">
        <w:t xml:space="preserve">calculations described. </w:t>
      </w:r>
    </w:p>
    <w:p w14:paraId="278F2105" w14:textId="2A1391E8" w:rsidR="00620922" w:rsidRDefault="00303AB5" w:rsidP="00620922">
      <w:pPr>
        <w:keepNext/>
        <w:jc w:val="center"/>
      </w:pPr>
      <w:r>
        <w:rPr>
          <w:noProof/>
        </w:rPr>
        <w:drawing>
          <wp:inline distT="0" distB="0" distL="0" distR="0" wp14:anchorId="4BD14008" wp14:editId="3896B5C7">
            <wp:extent cx="4572000" cy="3147060"/>
            <wp:effectExtent l="0" t="0" r="0" b="15240"/>
            <wp:docPr id="23" name="Chart 23">
              <a:extLst xmlns:a="http://schemas.openxmlformats.org/drawingml/2006/main">
                <a:ext uri="{FF2B5EF4-FFF2-40B4-BE49-F238E27FC236}">
                  <a16:creationId xmlns:a16="http://schemas.microsoft.com/office/drawing/2014/main" id="{6CD5351D-81FF-4905-954C-7A3BDF6163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00C34FB" w14:textId="533F05CA" w:rsidR="005865EA" w:rsidRDefault="00620922" w:rsidP="00620922">
      <w:pPr>
        <w:pStyle w:val="Caption"/>
        <w:jc w:val="center"/>
      </w:pPr>
      <w:bookmarkStart w:id="8" w:name="_Toc534205663"/>
      <w:r>
        <w:t xml:space="preserve">Figure </w:t>
      </w:r>
      <w:r w:rsidR="00830D2A">
        <w:rPr>
          <w:noProof/>
        </w:rPr>
        <w:fldChar w:fldCharType="begin"/>
      </w:r>
      <w:r w:rsidR="00830D2A">
        <w:rPr>
          <w:noProof/>
        </w:rPr>
        <w:instrText xml:space="preserve"> SEQ Figure \* ARABIC </w:instrText>
      </w:r>
      <w:r w:rsidR="00830D2A">
        <w:rPr>
          <w:noProof/>
        </w:rPr>
        <w:fldChar w:fldCharType="separate"/>
      </w:r>
      <w:r w:rsidR="000070CB">
        <w:rPr>
          <w:noProof/>
        </w:rPr>
        <w:t>3</w:t>
      </w:r>
      <w:r w:rsidR="00830D2A">
        <w:rPr>
          <w:noProof/>
        </w:rPr>
        <w:fldChar w:fldCharType="end"/>
      </w:r>
      <w:r>
        <w:t xml:space="preserve"> - Cd &amp; Drag Force by Configuration</w:t>
      </w:r>
      <w:bookmarkEnd w:id="8"/>
    </w:p>
    <w:p w14:paraId="51442106" w14:textId="647A8B39" w:rsidR="00521C39" w:rsidRDefault="00550421" w:rsidP="00521C39">
      <w:r>
        <w:t xml:space="preserve">The trend seen in the Cd data is the same as seen in the Cl data, confirming that there is a corresponding relationship between the wings attitude and the amount of drag created, as would be expected based on </w:t>
      </w:r>
      <w:sdt>
        <w:sdtPr>
          <w:id w:val="1078724999"/>
          <w:citation/>
        </w:sdtPr>
        <w:sdtEndPr/>
        <w:sdtContent>
          <w:r>
            <w:fldChar w:fldCharType="begin"/>
          </w:r>
          <w:r>
            <w:instrText xml:space="preserve"> CITATION Mar11 \l 2057 </w:instrText>
          </w:r>
          <w:r>
            <w:fldChar w:fldCharType="separate"/>
          </w:r>
          <w:r w:rsidR="005B6D06" w:rsidRPr="005B6D06">
            <w:rPr>
              <w:noProof/>
            </w:rPr>
            <w:t>(Marques-Bruna, 2011)</w:t>
          </w:r>
          <w:r>
            <w:fldChar w:fldCharType="end"/>
          </w:r>
        </w:sdtContent>
      </w:sdt>
      <w:r>
        <w:t>. Interestingly, the percentage of change between configurations is significantly higher in the drag forces seen compared to the lift forces. Comparing the minimum and maximum wing settings, the</w:t>
      </w:r>
      <w:r w:rsidR="00887A1A">
        <w:t xml:space="preserve">re is only a 25% increase in lift going from min to max, whereas there is a 105% increase seen in the associated drag force. </w:t>
      </w:r>
      <w:r w:rsidR="00D9134D">
        <w:t xml:space="preserve">Comparing the efficiencies of the configurations, </w:t>
      </w:r>
      <w:r w:rsidR="007C3FDE">
        <w:t xml:space="preserve">a significant increase can be see when at the minimum setting, however the other configurations remain relatively constant within a range of 3.7 – 4.5 showing there is likely to be little drag penalty associated with the changes as per </w:t>
      </w:r>
      <w:sdt>
        <w:sdtPr>
          <w:id w:val="1497765848"/>
          <w:citation/>
        </w:sdtPr>
        <w:sdtEndPr/>
        <w:sdtContent>
          <w:r w:rsidR="007C3FDE">
            <w:fldChar w:fldCharType="begin"/>
          </w:r>
          <w:r w:rsidR="007C3FDE">
            <w:instrText xml:space="preserve"> CITATION Kat95 \l 2057 </w:instrText>
          </w:r>
          <w:r w:rsidR="007C3FDE">
            <w:fldChar w:fldCharType="separate"/>
          </w:r>
          <w:r w:rsidR="005B6D06" w:rsidRPr="005B6D06">
            <w:rPr>
              <w:noProof/>
            </w:rPr>
            <w:t>(Katz, 1995)</w:t>
          </w:r>
          <w:r w:rsidR="007C3FDE">
            <w:fldChar w:fldCharType="end"/>
          </w:r>
        </w:sdtContent>
      </w:sdt>
      <w:r w:rsidR="007C3FDE">
        <w:t xml:space="preserve">. </w:t>
      </w:r>
    </w:p>
    <w:p w14:paraId="4E49B52B" w14:textId="111C9612" w:rsidR="00B12A04" w:rsidRDefault="00B12A04" w:rsidP="00521C39">
      <w:r>
        <w:t xml:space="preserve">Comparing configurations, again there is little difference seen between the mid and max settings, while again the split configurations show that the maximising the front wing setting results in higher </w:t>
      </w:r>
      <w:r>
        <w:lastRenderedPageBreak/>
        <w:t>drag values than maximising the rear wing. Coupled with the lift forces seen earlier, it can be said that the front wing is more powerful in terms of both drag and lift, than the rear wing</w:t>
      </w:r>
      <w:r w:rsidR="00435BDF">
        <w:t>, possibly due to ground effect interactions</w:t>
      </w:r>
      <w:r>
        <w:t>.</w:t>
      </w:r>
      <w:r w:rsidR="008917BF">
        <w:t xml:space="preserve"> It is also worth considering that the front wing sits in relatively clean airflow, whilst the rear wing is a downstream device that is affected by the airflow of the components ahead of it, such as the </w:t>
      </w:r>
      <w:r w:rsidR="00BD2E96">
        <w:t xml:space="preserve">air intake and roll over structure, which may be acting to reduce the effectiveness of the wing as explained by </w:t>
      </w:r>
      <w:sdt>
        <w:sdtPr>
          <w:id w:val="489606325"/>
          <w:citation/>
        </w:sdtPr>
        <w:sdtEndPr/>
        <w:sdtContent>
          <w:r w:rsidR="00BD2E96">
            <w:fldChar w:fldCharType="begin"/>
          </w:r>
          <w:r w:rsidR="00BD2E96">
            <w:instrText xml:space="preserve"> CITATION Ste18 \l 2057 </w:instrText>
          </w:r>
          <w:r w:rsidR="00BD2E96">
            <w:fldChar w:fldCharType="separate"/>
          </w:r>
          <w:r w:rsidR="005B6D06" w:rsidRPr="005B6D06">
            <w:rPr>
              <w:noProof/>
            </w:rPr>
            <w:t>(Steinfurth, et al., 2018)</w:t>
          </w:r>
          <w:r w:rsidR="00BD2E96">
            <w:fldChar w:fldCharType="end"/>
          </w:r>
        </w:sdtContent>
      </w:sdt>
      <w:r w:rsidR="00BD2E96">
        <w:t xml:space="preserve">. </w:t>
      </w:r>
      <w:r>
        <w:t xml:space="preserve"> </w:t>
      </w:r>
    </w:p>
    <w:p w14:paraId="65520E12" w14:textId="1F2479FE" w:rsidR="00875053" w:rsidRDefault="00875053" w:rsidP="00521C39">
      <w:r>
        <w:t xml:space="preserve">As a means of correlation, as well as finding an additional method of calculating downforce levels on a vehicle that may not have these data channels logged, a back calculation can be performed through the suspension travel using the spring rates and suspension travel. </w:t>
      </w:r>
    </w:p>
    <w:p w14:paraId="0F23F29F" w14:textId="12718AE6" w:rsidR="00875053" w:rsidRDefault="00875053" w:rsidP="00521C39">
      <w:r>
        <w:t>Due to the GP2/11 having progressive bump stops,</w:t>
      </w:r>
      <w:r w:rsidR="0095379E">
        <w:t xml:space="preserve"> these also had to be accounted for. </w:t>
      </w:r>
      <w:r w:rsidR="008138B9">
        <w:t xml:space="preserve">Based on the suspension coding from the simulator, it was possible to determine at what point of travel the bump stops come into effect, the initial rate, and the rising rate increase per unit of deflection. If statement channels were then created, to either discount or include the </w:t>
      </w:r>
      <w:r w:rsidR="00A3444C">
        <w:t xml:space="preserve">forces, as shown in figure 4. </w:t>
      </w:r>
    </w:p>
    <w:p w14:paraId="71CEC989" w14:textId="77777777" w:rsidR="00A3444C" w:rsidRDefault="00A3444C" w:rsidP="00A3444C">
      <w:pPr>
        <w:keepNext/>
      </w:pPr>
      <w:r>
        <w:rPr>
          <w:noProof/>
        </w:rPr>
        <w:drawing>
          <wp:inline distT="0" distB="0" distL="0" distR="0" wp14:anchorId="24ED29D5" wp14:editId="48EFC018">
            <wp:extent cx="5731510" cy="245300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453005"/>
                    </a:xfrm>
                    <a:prstGeom prst="rect">
                      <a:avLst/>
                    </a:prstGeom>
                  </pic:spPr>
                </pic:pic>
              </a:graphicData>
            </a:graphic>
          </wp:inline>
        </w:drawing>
      </w:r>
    </w:p>
    <w:p w14:paraId="28EA5CFE" w14:textId="63977B47" w:rsidR="00A3444C" w:rsidRDefault="00A3444C" w:rsidP="00A3444C">
      <w:pPr>
        <w:pStyle w:val="Caption"/>
      </w:pPr>
      <w:bookmarkStart w:id="9" w:name="_Toc534205664"/>
      <w:r>
        <w:t xml:space="preserve">Figure </w:t>
      </w:r>
      <w:r w:rsidR="00830D2A">
        <w:rPr>
          <w:noProof/>
        </w:rPr>
        <w:fldChar w:fldCharType="begin"/>
      </w:r>
      <w:r w:rsidR="00830D2A">
        <w:rPr>
          <w:noProof/>
        </w:rPr>
        <w:instrText xml:space="preserve"> SEQ Figure \* ARABIC </w:instrText>
      </w:r>
      <w:r w:rsidR="00830D2A">
        <w:rPr>
          <w:noProof/>
        </w:rPr>
        <w:fldChar w:fldCharType="separate"/>
      </w:r>
      <w:r w:rsidR="000070CB">
        <w:rPr>
          <w:noProof/>
        </w:rPr>
        <w:t>4</w:t>
      </w:r>
      <w:r w:rsidR="00830D2A">
        <w:rPr>
          <w:noProof/>
        </w:rPr>
        <w:fldChar w:fldCharType="end"/>
      </w:r>
      <w:r>
        <w:t xml:space="preserve"> - Bump Stop If Statements</w:t>
      </w:r>
      <w:bookmarkEnd w:id="9"/>
    </w:p>
    <w:p w14:paraId="6D6CF82C" w14:textId="7F403971" w:rsidR="00A3444C" w:rsidRDefault="00A3444C" w:rsidP="00A3444C">
      <w:r>
        <w:t xml:space="preserve">With the rates of the bump stops and springs known, these can simply be multiplied by the suspension travel to give a force required to compress the suspension by that amount. The results of which are overlaid with the calculated lift force as detailed earlier in figure 5. </w:t>
      </w:r>
    </w:p>
    <w:p w14:paraId="37E1BA63" w14:textId="77777777" w:rsidR="00A3444C" w:rsidRDefault="00A3444C" w:rsidP="00A3444C">
      <w:pPr>
        <w:keepNext/>
      </w:pPr>
      <w:r>
        <w:rPr>
          <w:noProof/>
        </w:rPr>
        <w:drawing>
          <wp:inline distT="0" distB="0" distL="0" distR="0" wp14:anchorId="2E2ADBAE" wp14:editId="3C7D3B86">
            <wp:extent cx="5731510" cy="93726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937260"/>
                    </a:xfrm>
                    <a:prstGeom prst="rect">
                      <a:avLst/>
                    </a:prstGeom>
                  </pic:spPr>
                </pic:pic>
              </a:graphicData>
            </a:graphic>
          </wp:inline>
        </w:drawing>
      </w:r>
    </w:p>
    <w:p w14:paraId="5DE89292" w14:textId="6249B892" w:rsidR="00A3444C" w:rsidRDefault="00A3444C" w:rsidP="00A3444C">
      <w:pPr>
        <w:pStyle w:val="Caption"/>
      </w:pPr>
      <w:bookmarkStart w:id="10" w:name="_Toc534205665"/>
      <w:r>
        <w:t xml:space="preserve">Figure </w:t>
      </w:r>
      <w:r w:rsidR="00830D2A">
        <w:rPr>
          <w:noProof/>
        </w:rPr>
        <w:fldChar w:fldCharType="begin"/>
      </w:r>
      <w:r w:rsidR="00830D2A">
        <w:rPr>
          <w:noProof/>
        </w:rPr>
        <w:instrText xml:space="preserve"> SEQ Figure \* ARABIC </w:instrText>
      </w:r>
      <w:r w:rsidR="00830D2A">
        <w:rPr>
          <w:noProof/>
        </w:rPr>
        <w:fldChar w:fldCharType="separate"/>
      </w:r>
      <w:r w:rsidR="000070CB">
        <w:rPr>
          <w:noProof/>
        </w:rPr>
        <w:t>5</w:t>
      </w:r>
      <w:r w:rsidR="00830D2A">
        <w:rPr>
          <w:noProof/>
        </w:rPr>
        <w:fldChar w:fldCharType="end"/>
      </w:r>
      <w:r>
        <w:t xml:space="preserve"> - Suspension &amp; Lift Force Traces</w:t>
      </w:r>
      <w:bookmarkEnd w:id="10"/>
    </w:p>
    <w:p w14:paraId="67287E65" w14:textId="084FB4CC" w:rsidR="00A3444C" w:rsidRPr="00A3444C" w:rsidRDefault="00A3444C" w:rsidP="00A3444C">
      <w:r>
        <w:lastRenderedPageBreak/>
        <w:t>As can be seen, there is good correlation in terms of trend, although the values found do not correspond absolutely. It should be noted that, the suspension calculations do not account for any reactive damping forces, which will have an effect</w:t>
      </w:r>
      <w:r w:rsidR="0041248C">
        <w:t xml:space="preserve"> </w:t>
      </w:r>
      <w:sdt>
        <w:sdtPr>
          <w:id w:val="-2077966005"/>
          <w:citation/>
        </w:sdtPr>
        <w:sdtEndPr/>
        <w:sdtContent>
          <w:r w:rsidR="0041248C">
            <w:fldChar w:fldCharType="begin"/>
          </w:r>
          <w:r w:rsidR="0041248C">
            <w:instrText xml:space="preserve"> CITATION Gui14 \l 2057 </w:instrText>
          </w:r>
          <w:r w:rsidR="0041248C">
            <w:fldChar w:fldCharType="separate"/>
          </w:r>
          <w:r w:rsidR="005B6D06" w:rsidRPr="005B6D06">
            <w:rPr>
              <w:noProof/>
            </w:rPr>
            <w:t>(Guiggiani, 2014)</w:t>
          </w:r>
          <w:r w:rsidR="0041248C">
            <w:fldChar w:fldCharType="end"/>
          </w:r>
        </w:sdtContent>
      </w:sdt>
      <w:r>
        <w:t xml:space="preserve">, potentially explaining the variations in the low speed and </w:t>
      </w:r>
      <w:r w:rsidR="0041248C">
        <w:t>high-speed</w:t>
      </w:r>
      <w:r>
        <w:t xml:space="preserve"> sections of the data. </w:t>
      </w:r>
      <w:r w:rsidR="0041248C">
        <w:t xml:space="preserve">Whilst not fully reliable, it can be said that, if an engineer only has access to suspension travel information, then it is possible for them to be able to calculate a representative value of the downforce produced by the vehicle using this method. </w:t>
      </w:r>
    </w:p>
    <w:p w14:paraId="31F62B1F" w14:textId="456806E8" w:rsidR="00F91C39" w:rsidRDefault="00F91C39" w:rsidP="00F91C39">
      <w:pPr>
        <w:pStyle w:val="Heading2"/>
        <w:numPr>
          <w:ilvl w:val="1"/>
          <w:numId w:val="1"/>
        </w:numPr>
      </w:pPr>
      <w:bookmarkStart w:id="11" w:name="_Toc533002676"/>
      <w:r>
        <w:t>Circuit Laps Testing</w:t>
      </w:r>
      <w:bookmarkEnd w:id="11"/>
    </w:p>
    <w:p w14:paraId="52CE0A25" w14:textId="46D638C1" w:rsidR="00F91C39" w:rsidRDefault="00F91C39" w:rsidP="00F91C39">
      <w:r>
        <w:t xml:space="preserve">In order to appreciate the dynamic response of the vehicle, it was necessary to conduct tests on a representative circuit and racing speeds. </w:t>
      </w:r>
      <w:r w:rsidR="0048752B">
        <w:t xml:space="preserve">For the purposes of this investigation Pembrey Circuit was selected due to its </w:t>
      </w:r>
      <w:r w:rsidR="005330CD">
        <w:t xml:space="preserve">short lap time, mixture of slow and </w:t>
      </w:r>
      <w:r w:rsidR="008132F0">
        <w:t>high-speed</w:t>
      </w:r>
      <w:r w:rsidR="005330CD">
        <w:t xml:space="preserve"> corners as well as its limited gradient </w:t>
      </w:r>
      <w:r w:rsidR="00DE0625">
        <w:t xml:space="preserve">and camber </w:t>
      </w:r>
      <w:r w:rsidR="005330CD">
        <w:t>change</w:t>
      </w:r>
      <w:r w:rsidR="00BE7AC7">
        <w:t xml:space="preserve"> intended to minimise the effects of </w:t>
      </w:r>
      <w:r w:rsidR="0071047D">
        <w:t>circuit</w:t>
      </w:r>
      <w:r w:rsidR="00BE7AC7">
        <w:t xml:space="preserve"> induced attitude. </w:t>
      </w:r>
    </w:p>
    <w:p w14:paraId="234C15F0" w14:textId="52B4E39D" w:rsidR="008132F0" w:rsidRDefault="00EB04AF" w:rsidP="00EB04AF">
      <w:pPr>
        <w:pStyle w:val="Heading3"/>
        <w:numPr>
          <w:ilvl w:val="2"/>
          <w:numId w:val="1"/>
        </w:numPr>
      </w:pPr>
      <w:bookmarkStart w:id="12" w:name="_Toc533002677"/>
      <w:r>
        <w:t>Wing Configuration Testing</w:t>
      </w:r>
      <w:bookmarkEnd w:id="12"/>
    </w:p>
    <w:p w14:paraId="1D189265" w14:textId="7FBB38CE" w:rsidR="00EB04AF" w:rsidRDefault="006469C5" w:rsidP="00EB04AF">
      <w:r>
        <w:t>The same configurations were tested as above, with the vehicle set to its default ride height throughout</w:t>
      </w:r>
      <w:r w:rsidR="00226E94">
        <w:t>,</w:t>
      </w:r>
      <w:r>
        <w:t xml:space="preserve"> to study only</w:t>
      </w:r>
      <w:r w:rsidR="00566206">
        <w:t xml:space="preserve"> the</w:t>
      </w:r>
      <w:r>
        <w:t xml:space="preserve"> influence of wing setting. </w:t>
      </w:r>
    </w:p>
    <w:p w14:paraId="42A6BC07" w14:textId="6F51DFD1" w:rsidR="00BE1FFD" w:rsidRDefault="00BE1FFD" w:rsidP="00EB04AF">
      <w:r>
        <w:t xml:space="preserve">Figure 4, below, shows a screenshot of the total lift force generated by the vehicle for the maximum and minimum wing setting configurations </w:t>
      </w:r>
      <w:r w:rsidR="00F26FDD">
        <w:t>plotted over a whole lap (green being the maximum setting).</w:t>
      </w:r>
    </w:p>
    <w:p w14:paraId="68392C06" w14:textId="77777777" w:rsidR="00620922" w:rsidRDefault="00F26FDD" w:rsidP="00620922">
      <w:pPr>
        <w:keepNext/>
      </w:pPr>
      <w:r>
        <w:rPr>
          <w:noProof/>
        </w:rPr>
        <w:drawing>
          <wp:inline distT="0" distB="0" distL="0" distR="0" wp14:anchorId="74E52AD8" wp14:editId="2930CFBF">
            <wp:extent cx="5731510" cy="91884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918845"/>
                    </a:xfrm>
                    <a:prstGeom prst="rect">
                      <a:avLst/>
                    </a:prstGeom>
                  </pic:spPr>
                </pic:pic>
              </a:graphicData>
            </a:graphic>
          </wp:inline>
        </w:drawing>
      </w:r>
    </w:p>
    <w:p w14:paraId="06A92A88" w14:textId="64AF2064" w:rsidR="00F26FDD" w:rsidRDefault="00620922" w:rsidP="00620922">
      <w:pPr>
        <w:pStyle w:val="Caption"/>
      </w:pPr>
      <w:bookmarkStart w:id="13" w:name="_Toc534205666"/>
      <w:r>
        <w:t xml:space="preserve">Figure </w:t>
      </w:r>
      <w:r w:rsidR="00830D2A">
        <w:rPr>
          <w:noProof/>
        </w:rPr>
        <w:fldChar w:fldCharType="begin"/>
      </w:r>
      <w:r w:rsidR="00830D2A">
        <w:rPr>
          <w:noProof/>
        </w:rPr>
        <w:instrText xml:space="preserve"> SEQ Figure \* ARABIC </w:instrText>
      </w:r>
      <w:r w:rsidR="00830D2A">
        <w:rPr>
          <w:noProof/>
        </w:rPr>
        <w:fldChar w:fldCharType="separate"/>
      </w:r>
      <w:r w:rsidR="000070CB">
        <w:rPr>
          <w:noProof/>
        </w:rPr>
        <w:t>6</w:t>
      </w:r>
      <w:r w:rsidR="00830D2A">
        <w:rPr>
          <w:noProof/>
        </w:rPr>
        <w:fldChar w:fldCharType="end"/>
      </w:r>
      <w:r>
        <w:t xml:space="preserve"> - Total Lift Force Max &amp; Min Settings</w:t>
      </w:r>
      <w:bookmarkEnd w:id="13"/>
    </w:p>
    <w:p w14:paraId="6294AA74" w14:textId="7F9518F7" w:rsidR="00F26FDD" w:rsidRDefault="00601618" w:rsidP="00F26FDD">
      <w:r>
        <w:t xml:space="preserve">The data traces show a clear difference between the two configurations, </w:t>
      </w:r>
      <w:r w:rsidR="00CC0C35">
        <w:t>both following</w:t>
      </w:r>
      <w:r>
        <w:t xml:space="preserve"> a very similar trend across the lap, with higher magnitudes seen, as expected, with the higher wing settings. </w:t>
      </w:r>
      <w:r w:rsidR="00A54DAB">
        <w:t xml:space="preserve">The number shown in the top right of the screenshot </w:t>
      </w:r>
      <w:r w:rsidR="00CC0C35">
        <w:t xml:space="preserve">are the max, min and mean values for the channels displayed, these are used to plot comparison graphs to aid the analysis. Figure 5 shows the results from the wing configuration tests. </w:t>
      </w:r>
    </w:p>
    <w:p w14:paraId="4EC8E36B" w14:textId="77777777" w:rsidR="00620922" w:rsidRDefault="005C5C19" w:rsidP="00620922">
      <w:pPr>
        <w:keepNext/>
      </w:pPr>
      <w:r>
        <w:rPr>
          <w:noProof/>
        </w:rPr>
        <w:lastRenderedPageBreak/>
        <w:drawing>
          <wp:inline distT="0" distB="0" distL="0" distR="0" wp14:anchorId="0C7E8120" wp14:editId="659A7912">
            <wp:extent cx="5730240" cy="3002280"/>
            <wp:effectExtent l="0" t="0" r="3810" b="7620"/>
            <wp:docPr id="8" name="Chart 8">
              <a:extLst xmlns:a="http://schemas.openxmlformats.org/drawingml/2006/main">
                <a:ext uri="{FF2B5EF4-FFF2-40B4-BE49-F238E27FC236}">
                  <a16:creationId xmlns:a16="http://schemas.microsoft.com/office/drawing/2014/main" id="{D33651A1-A2F2-4F6F-B704-A918DAC103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77430C7" w14:textId="11EA9E68" w:rsidR="00D65FC3" w:rsidRDefault="00620922" w:rsidP="00620922">
      <w:pPr>
        <w:pStyle w:val="Caption"/>
      </w:pPr>
      <w:bookmarkStart w:id="14" w:name="_Toc534205667"/>
      <w:r>
        <w:t xml:space="preserve">Figure </w:t>
      </w:r>
      <w:r w:rsidR="00830D2A">
        <w:rPr>
          <w:noProof/>
        </w:rPr>
        <w:fldChar w:fldCharType="begin"/>
      </w:r>
      <w:r w:rsidR="00830D2A">
        <w:rPr>
          <w:noProof/>
        </w:rPr>
        <w:instrText xml:space="preserve"> SEQ Figure \* ARABIC </w:instrText>
      </w:r>
      <w:r w:rsidR="00830D2A">
        <w:rPr>
          <w:noProof/>
        </w:rPr>
        <w:fldChar w:fldCharType="separate"/>
      </w:r>
      <w:r w:rsidR="000070CB">
        <w:rPr>
          <w:noProof/>
        </w:rPr>
        <w:t>7</w:t>
      </w:r>
      <w:r w:rsidR="00830D2A">
        <w:rPr>
          <w:noProof/>
        </w:rPr>
        <w:fldChar w:fldCharType="end"/>
      </w:r>
      <w:r>
        <w:t xml:space="preserve"> - Downforce &amp; Lap Times by Configuration</w:t>
      </w:r>
      <w:bookmarkEnd w:id="14"/>
    </w:p>
    <w:p w14:paraId="1B912F70" w14:textId="238523B4" w:rsidR="00435BDF" w:rsidRDefault="005C5C19" w:rsidP="00D65FC3">
      <w:r>
        <w:t>Based on the straight-line testing conducted, the downforce figures produced for the configurations follow the expected trend</w:t>
      </w:r>
      <w:r w:rsidR="00872A99">
        <w:t xml:space="preserve">s, </w:t>
      </w:r>
      <w:r w:rsidR="00B8510A">
        <w:t>like</w:t>
      </w:r>
      <w:r w:rsidR="00872A99">
        <w:t xml:space="preserve"> those seen in figure 2. </w:t>
      </w:r>
      <w:r w:rsidR="00126EFC">
        <w:t>The corresponding lap times however do not follow the same trend, more downforce did not equate to faster lap times in all cases.</w:t>
      </w:r>
      <w:r w:rsidR="00AA36E4">
        <w:t xml:space="preserve"> The distribution of downforce </w:t>
      </w:r>
      <w:r w:rsidR="00435BDF">
        <w:t>is likely the driving factor in this irregularity. To understand the differences, the vehicles centre of pressure (CoP) must be analysed. Figure</w:t>
      </w:r>
      <w:r w:rsidR="00E03E06">
        <w:t xml:space="preserve">s 6 &amp; 7 shows histogram diagrams for the CoP in the maximum wing configuration and the </w:t>
      </w:r>
      <w:r w:rsidR="00BE0CF2">
        <w:t>mid</w:t>
      </w:r>
      <w:r w:rsidR="00E03E06">
        <w:t xml:space="preserve"> configurations. </w:t>
      </w:r>
    </w:p>
    <w:p w14:paraId="1BDC342A" w14:textId="579809D6" w:rsidR="00620922" w:rsidRDefault="00970FF4" w:rsidP="00620922">
      <w:pPr>
        <w:keepNext/>
        <w:jc w:val="center"/>
      </w:pPr>
      <w:r>
        <w:rPr>
          <w:noProof/>
        </w:rPr>
        <w:drawing>
          <wp:inline distT="0" distB="0" distL="0" distR="0" wp14:anchorId="7EBE3AEB" wp14:editId="7BAA68DA">
            <wp:extent cx="2552700" cy="2392823"/>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576608" cy="2415233"/>
                    </a:xfrm>
                    <a:prstGeom prst="rect">
                      <a:avLst/>
                    </a:prstGeom>
                  </pic:spPr>
                </pic:pic>
              </a:graphicData>
            </a:graphic>
          </wp:inline>
        </w:drawing>
      </w:r>
    </w:p>
    <w:p w14:paraId="5A502D73" w14:textId="2492DE45" w:rsidR="00620922" w:rsidRDefault="00620922" w:rsidP="00620922">
      <w:pPr>
        <w:pStyle w:val="Caption"/>
        <w:jc w:val="center"/>
      </w:pPr>
      <w:bookmarkStart w:id="15" w:name="_Toc534205668"/>
      <w:r>
        <w:t xml:space="preserve">Figure </w:t>
      </w:r>
      <w:r w:rsidR="00830D2A">
        <w:rPr>
          <w:noProof/>
        </w:rPr>
        <w:fldChar w:fldCharType="begin"/>
      </w:r>
      <w:r w:rsidR="00830D2A">
        <w:rPr>
          <w:noProof/>
        </w:rPr>
        <w:instrText xml:space="preserve"> SEQ Figure \* ARABIC </w:instrText>
      </w:r>
      <w:r w:rsidR="00830D2A">
        <w:rPr>
          <w:noProof/>
        </w:rPr>
        <w:fldChar w:fldCharType="separate"/>
      </w:r>
      <w:r w:rsidR="000070CB">
        <w:rPr>
          <w:noProof/>
        </w:rPr>
        <w:t>8</w:t>
      </w:r>
      <w:r w:rsidR="00830D2A">
        <w:rPr>
          <w:noProof/>
        </w:rPr>
        <w:fldChar w:fldCharType="end"/>
      </w:r>
      <w:r>
        <w:t xml:space="preserve"> - Mid Setting CoP Histogram</w:t>
      </w:r>
      <w:bookmarkEnd w:id="15"/>
    </w:p>
    <w:p w14:paraId="2F73F131" w14:textId="6770C14D" w:rsidR="00620922" w:rsidRDefault="00970FF4" w:rsidP="00620922">
      <w:pPr>
        <w:keepNext/>
        <w:jc w:val="center"/>
      </w:pPr>
      <w:r>
        <w:rPr>
          <w:noProof/>
        </w:rPr>
        <w:lastRenderedPageBreak/>
        <w:drawing>
          <wp:inline distT="0" distB="0" distL="0" distR="0" wp14:anchorId="6BB4A154" wp14:editId="4119B7E3">
            <wp:extent cx="2446020" cy="2297621"/>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456890" cy="2307832"/>
                    </a:xfrm>
                    <a:prstGeom prst="rect">
                      <a:avLst/>
                    </a:prstGeom>
                  </pic:spPr>
                </pic:pic>
              </a:graphicData>
            </a:graphic>
          </wp:inline>
        </w:drawing>
      </w:r>
    </w:p>
    <w:p w14:paraId="021A7532" w14:textId="7CED2930" w:rsidR="00620922" w:rsidRPr="00620922" w:rsidRDefault="00620922" w:rsidP="00620922">
      <w:pPr>
        <w:pStyle w:val="Caption"/>
        <w:jc w:val="center"/>
      </w:pPr>
      <w:bookmarkStart w:id="16" w:name="_Toc534205669"/>
      <w:r>
        <w:t xml:space="preserve">Figure </w:t>
      </w:r>
      <w:r w:rsidR="00830D2A">
        <w:rPr>
          <w:noProof/>
        </w:rPr>
        <w:fldChar w:fldCharType="begin"/>
      </w:r>
      <w:r w:rsidR="00830D2A">
        <w:rPr>
          <w:noProof/>
        </w:rPr>
        <w:instrText xml:space="preserve"> SEQ Figure \* ARABIC </w:instrText>
      </w:r>
      <w:r w:rsidR="00830D2A">
        <w:rPr>
          <w:noProof/>
        </w:rPr>
        <w:fldChar w:fldCharType="separate"/>
      </w:r>
      <w:r w:rsidR="000070CB">
        <w:rPr>
          <w:noProof/>
        </w:rPr>
        <w:t>9</w:t>
      </w:r>
      <w:r w:rsidR="00830D2A">
        <w:rPr>
          <w:noProof/>
        </w:rPr>
        <w:fldChar w:fldCharType="end"/>
      </w:r>
      <w:r>
        <w:t xml:space="preserve"> - Max Setting CoP Histogram</w:t>
      </w:r>
      <w:bookmarkEnd w:id="16"/>
    </w:p>
    <w:p w14:paraId="0E031C97" w14:textId="484485BC" w:rsidR="00AC64D7" w:rsidRDefault="00DC4B14" w:rsidP="005779B4">
      <w:r>
        <w:br/>
      </w:r>
      <w:r w:rsidR="00606934">
        <w:t xml:space="preserve">Although appearing to have a similar trend, where both configurations have a CoP of around </w:t>
      </w:r>
      <w:r w:rsidR="00A066C1">
        <w:t>45</w:t>
      </w:r>
      <w:r w:rsidR="00606934">
        <w:t xml:space="preserve">% forward, the histogram does show that the maximum setting spend slightly longer above </w:t>
      </w:r>
      <w:r w:rsidR="00A066C1">
        <w:t>45</w:t>
      </w:r>
      <w:r w:rsidR="00606934">
        <w:t xml:space="preserve">% than the mid setting, although the difference is relatively minor. </w:t>
      </w:r>
      <w:r w:rsidR="00A066C1">
        <w:t>Despite being slightly more rearwardly biased</w:t>
      </w:r>
      <w:r w:rsidR="00C96B93">
        <w:t>, the driver feedback for the mid setting was little different to that of the max setting, with both described as “</w:t>
      </w:r>
      <w:r w:rsidR="00C7324D">
        <w:t>feeling stable, but front limited”</w:t>
      </w:r>
      <w:r w:rsidR="00606934">
        <w:t xml:space="preserve">. </w:t>
      </w:r>
      <w:r w:rsidR="00AC64D7">
        <w:t xml:space="preserve">Due to the CoP dynamically changing across the lap due to the attitude of the vehicle, as per </w:t>
      </w:r>
      <w:sdt>
        <w:sdtPr>
          <w:id w:val="-2014136996"/>
          <w:citation/>
        </w:sdtPr>
        <w:sdtEndPr/>
        <w:sdtContent>
          <w:r w:rsidR="00AC64D7">
            <w:fldChar w:fldCharType="begin"/>
          </w:r>
          <w:r w:rsidR="00AC64D7">
            <w:instrText xml:space="preserve"> CITATION Wri01 \l 2057 </w:instrText>
          </w:r>
          <w:r w:rsidR="00AC64D7">
            <w:fldChar w:fldCharType="separate"/>
          </w:r>
          <w:r w:rsidR="005B6D06" w:rsidRPr="005B6D06">
            <w:rPr>
              <w:noProof/>
            </w:rPr>
            <w:t>(Wright, 2001)</w:t>
          </w:r>
          <w:r w:rsidR="00AC64D7">
            <w:fldChar w:fldCharType="end"/>
          </w:r>
        </w:sdtContent>
      </w:sdt>
      <w:r w:rsidR="00AC64D7">
        <w:t xml:space="preserve">, it was necessary to look at the straight line testing data to ascertain the configurations true CoP value, shown in </w:t>
      </w:r>
      <w:r w:rsidR="00495AC1">
        <w:t>figure 8</w:t>
      </w:r>
      <w:r w:rsidR="00AC64D7">
        <w:t xml:space="preserve">. </w:t>
      </w:r>
    </w:p>
    <w:p w14:paraId="1551C7B6" w14:textId="4AD1C06F" w:rsidR="00495AC1" w:rsidRDefault="00970FF4" w:rsidP="00495AC1">
      <w:pPr>
        <w:keepNext/>
        <w:jc w:val="center"/>
      </w:pPr>
      <w:r>
        <w:rPr>
          <w:noProof/>
        </w:rPr>
        <w:drawing>
          <wp:inline distT="0" distB="0" distL="0" distR="0" wp14:anchorId="6BD04A3F" wp14:editId="30BD509E">
            <wp:extent cx="4572000" cy="2743200"/>
            <wp:effectExtent l="0" t="0" r="0" b="0"/>
            <wp:docPr id="10" name="Chart 10">
              <a:extLst xmlns:a="http://schemas.openxmlformats.org/drawingml/2006/main">
                <a:ext uri="{FF2B5EF4-FFF2-40B4-BE49-F238E27FC236}">
                  <a16:creationId xmlns:a16="http://schemas.microsoft.com/office/drawing/2014/main" id="{77146938-0FB3-4B13-95AB-5BA05B0EBA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F7F8DB0" w14:textId="2E112679" w:rsidR="00495AC1" w:rsidRDefault="00495AC1" w:rsidP="00495AC1">
      <w:pPr>
        <w:pStyle w:val="Caption"/>
        <w:jc w:val="center"/>
      </w:pPr>
      <w:bookmarkStart w:id="17" w:name="_Toc534205670"/>
      <w:r>
        <w:t xml:space="preserve">Figure </w:t>
      </w:r>
      <w:r w:rsidR="00830D2A">
        <w:rPr>
          <w:noProof/>
        </w:rPr>
        <w:fldChar w:fldCharType="begin"/>
      </w:r>
      <w:r w:rsidR="00830D2A">
        <w:rPr>
          <w:noProof/>
        </w:rPr>
        <w:instrText xml:space="preserve"> SEQ Figure \* ARABIC </w:instrText>
      </w:r>
      <w:r w:rsidR="00830D2A">
        <w:rPr>
          <w:noProof/>
        </w:rPr>
        <w:fldChar w:fldCharType="separate"/>
      </w:r>
      <w:r w:rsidR="000070CB">
        <w:rPr>
          <w:noProof/>
        </w:rPr>
        <w:t>10</w:t>
      </w:r>
      <w:r w:rsidR="00830D2A">
        <w:rPr>
          <w:noProof/>
        </w:rPr>
        <w:fldChar w:fldCharType="end"/>
      </w:r>
      <w:r>
        <w:t xml:space="preserve"> - CoP by Configuration</w:t>
      </w:r>
      <w:bookmarkEnd w:id="17"/>
    </w:p>
    <w:p w14:paraId="64A2C275" w14:textId="0E47D25C" w:rsidR="008E4CFD" w:rsidRDefault="008E4CFD" w:rsidP="00CA3B6A">
      <w:r>
        <w:t xml:space="preserve">Figure </w:t>
      </w:r>
      <w:r w:rsidR="003D4F3B">
        <w:t>10</w:t>
      </w:r>
      <w:r>
        <w:t xml:space="preserve"> shows that the CoP between max and mid settings does not significantly change, while the minimum setting goes slightly more forward biased, despite the diffuser, again showing that the </w:t>
      </w:r>
      <w:r>
        <w:lastRenderedPageBreak/>
        <w:t>front wing is providing good downforce even when rolled back.</w:t>
      </w:r>
      <w:r w:rsidR="00C6448D">
        <w:t xml:space="preserve"> It can be said that, with the wings in an equal attitude configuration, the cars CoP will remain predictably around 45% forward.</w:t>
      </w:r>
      <w:r>
        <w:t xml:space="preserve"> </w:t>
      </w:r>
    </w:p>
    <w:p w14:paraId="3284D362" w14:textId="41D25DFE" w:rsidR="002B6D3C" w:rsidRDefault="00177CFD" w:rsidP="00CA3B6A">
      <w:r>
        <w:t xml:space="preserve">Analysing the </w:t>
      </w:r>
      <w:r w:rsidR="00042134">
        <w:t xml:space="preserve">created </w:t>
      </w:r>
      <w:r>
        <w:t>understeer channel</w:t>
      </w:r>
      <w:r w:rsidR="00042134">
        <w:t xml:space="preserve">, figures </w:t>
      </w:r>
      <w:r w:rsidR="00BE4043">
        <w:t>11</w:t>
      </w:r>
      <w:r w:rsidR="00042134">
        <w:t xml:space="preserve"> &amp; </w:t>
      </w:r>
      <w:r w:rsidR="00BE4043">
        <w:t>12</w:t>
      </w:r>
      <w:r w:rsidR="00042134">
        <w:t>,</w:t>
      </w:r>
      <w:r>
        <w:t xml:space="preserve"> </w:t>
      </w:r>
      <w:r w:rsidR="00BE4043">
        <w:t>support the feedback and anticipated response from having the CoP more rear biased</w:t>
      </w:r>
      <w:r>
        <w:t xml:space="preserve">, with </w:t>
      </w:r>
      <w:r w:rsidR="00A81FB8">
        <w:t>t</w:t>
      </w:r>
      <w:r>
        <w:t xml:space="preserve">he vehicle </w:t>
      </w:r>
      <w:r w:rsidR="001F0AAE">
        <w:t>rarely</w:t>
      </w:r>
      <w:r>
        <w:t xml:space="preserve"> entering an oversteer condition, but tending heavily towards understeer during cornering</w:t>
      </w:r>
      <w:r w:rsidR="002B6D3C">
        <w:t>.</w:t>
      </w:r>
      <w:r>
        <w:t xml:space="preserve"> </w:t>
      </w:r>
      <w:r w:rsidR="00A80BCB">
        <w:t>This strongly implies that the reaction of the front end of the vehicle is limited by its mechanical grip</w:t>
      </w:r>
      <w:r w:rsidR="00A81FB8">
        <w:t xml:space="preserve"> as per </w:t>
      </w:r>
      <w:sdt>
        <w:sdtPr>
          <w:id w:val="697902287"/>
          <w:citation/>
        </w:sdtPr>
        <w:sdtEndPr/>
        <w:sdtContent>
          <w:r w:rsidR="00A81FB8">
            <w:fldChar w:fldCharType="begin"/>
          </w:r>
          <w:r w:rsidR="00A81FB8">
            <w:instrText xml:space="preserve"> CITATION Gui14 \l 2057 </w:instrText>
          </w:r>
          <w:r w:rsidR="00A81FB8">
            <w:fldChar w:fldCharType="separate"/>
          </w:r>
          <w:r w:rsidR="005B6D06" w:rsidRPr="005B6D06">
            <w:rPr>
              <w:noProof/>
            </w:rPr>
            <w:t>(Guiggiani, 2014)</w:t>
          </w:r>
          <w:r w:rsidR="00A81FB8">
            <w:fldChar w:fldCharType="end"/>
          </w:r>
        </w:sdtContent>
      </w:sdt>
      <w:r w:rsidR="00A80BCB">
        <w:t xml:space="preserve">, </w:t>
      </w:r>
      <w:r w:rsidR="00BE4043">
        <w:t>as well as</w:t>
      </w:r>
      <w:r w:rsidR="00A80BCB">
        <w:t xml:space="preserve"> the aerodynamic forces generated</w:t>
      </w:r>
      <w:r w:rsidR="001F0AAE">
        <w:t xml:space="preserve">, </w:t>
      </w:r>
      <w:r w:rsidR="00BE4043">
        <w:t>while</w:t>
      </w:r>
      <w:r w:rsidR="001F0AAE">
        <w:t xml:space="preserve"> showing that the rear end is not grip limited</w:t>
      </w:r>
      <w:r w:rsidR="00A80BCB">
        <w:t>.</w:t>
      </w:r>
      <w:r w:rsidR="00A81FB8">
        <w:t xml:space="preserve"> </w:t>
      </w:r>
      <w:r w:rsidR="00A80BCB">
        <w:t xml:space="preserve"> </w:t>
      </w:r>
      <w:r w:rsidR="002B6D3C">
        <w:t xml:space="preserve"> </w:t>
      </w:r>
    </w:p>
    <w:p w14:paraId="7D496A69" w14:textId="77777777" w:rsidR="00983A85" w:rsidRDefault="002B6D3C" w:rsidP="00983A85">
      <w:pPr>
        <w:keepNext/>
        <w:jc w:val="both"/>
      </w:pPr>
      <w:r>
        <w:rPr>
          <w:noProof/>
        </w:rPr>
        <w:drawing>
          <wp:inline distT="0" distB="0" distL="0" distR="0" wp14:anchorId="38BA7E6B" wp14:editId="7449FF48">
            <wp:extent cx="5731510" cy="103568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035685"/>
                    </a:xfrm>
                    <a:prstGeom prst="rect">
                      <a:avLst/>
                    </a:prstGeom>
                  </pic:spPr>
                </pic:pic>
              </a:graphicData>
            </a:graphic>
          </wp:inline>
        </w:drawing>
      </w:r>
    </w:p>
    <w:p w14:paraId="13510B4F" w14:textId="56D75B2A" w:rsidR="002B6D3C" w:rsidRDefault="00983A85" w:rsidP="00983A85">
      <w:pPr>
        <w:pStyle w:val="Caption"/>
        <w:jc w:val="both"/>
      </w:pPr>
      <w:bookmarkStart w:id="18" w:name="_Toc534205671"/>
      <w:r>
        <w:t xml:space="preserve">Figure </w:t>
      </w:r>
      <w:r w:rsidR="00830D2A">
        <w:rPr>
          <w:noProof/>
        </w:rPr>
        <w:fldChar w:fldCharType="begin"/>
      </w:r>
      <w:r w:rsidR="00830D2A">
        <w:rPr>
          <w:noProof/>
        </w:rPr>
        <w:instrText xml:space="preserve"> SEQ Figure \* ARABIC </w:instrText>
      </w:r>
      <w:r w:rsidR="00830D2A">
        <w:rPr>
          <w:noProof/>
        </w:rPr>
        <w:fldChar w:fldCharType="separate"/>
      </w:r>
      <w:r w:rsidR="000070CB">
        <w:rPr>
          <w:noProof/>
        </w:rPr>
        <w:t>11</w:t>
      </w:r>
      <w:r w:rsidR="00830D2A">
        <w:rPr>
          <w:noProof/>
        </w:rPr>
        <w:fldChar w:fldCharType="end"/>
      </w:r>
      <w:r>
        <w:t xml:space="preserve"> - Mid Setting Understeer Channel</w:t>
      </w:r>
      <w:bookmarkEnd w:id="18"/>
    </w:p>
    <w:p w14:paraId="436F0A35" w14:textId="77777777" w:rsidR="00983A85" w:rsidRDefault="002B6D3C" w:rsidP="00983A85">
      <w:pPr>
        <w:keepNext/>
      </w:pPr>
      <w:r>
        <w:rPr>
          <w:noProof/>
        </w:rPr>
        <w:drawing>
          <wp:inline distT="0" distB="0" distL="0" distR="0" wp14:anchorId="2A02A4D8" wp14:editId="1AFB98F2">
            <wp:extent cx="5731510" cy="1101725"/>
            <wp:effectExtent l="0" t="0" r="254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101725"/>
                    </a:xfrm>
                    <a:prstGeom prst="rect">
                      <a:avLst/>
                    </a:prstGeom>
                  </pic:spPr>
                </pic:pic>
              </a:graphicData>
            </a:graphic>
          </wp:inline>
        </w:drawing>
      </w:r>
    </w:p>
    <w:p w14:paraId="4584AB22" w14:textId="51E644E1" w:rsidR="00541659" w:rsidRDefault="00983A85" w:rsidP="00541659">
      <w:pPr>
        <w:pStyle w:val="Caption"/>
      </w:pPr>
      <w:bookmarkStart w:id="19" w:name="_Toc534205672"/>
      <w:r>
        <w:t xml:space="preserve">Figure </w:t>
      </w:r>
      <w:r w:rsidR="00830D2A">
        <w:rPr>
          <w:noProof/>
        </w:rPr>
        <w:fldChar w:fldCharType="begin"/>
      </w:r>
      <w:r w:rsidR="00830D2A">
        <w:rPr>
          <w:noProof/>
        </w:rPr>
        <w:instrText xml:space="preserve"> SEQ Figure \* ARABIC </w:instrText>
      </w:r>
      <w:r w:rsidR="00830D2A">
        <w:rPr>
          <w:noProof/>
        </w:rPr>
        <w:fldChar w:fldCharType="separate"/>
      </w:r>
      <w:r w:rsidR="000070CB">
        <w:rPr>
          <w:noProof/>
        </w:rPr>
        <w:t>12</w:t>
      </w:r>
      <w:r w:rsidR="00830D2A">
        <w:rPr>
          <w:noProof/>
        </w:rPr>
        <w:fldChar w:fldCharType="end"/>
      </w:r>
      <w:r>
        <w:t xml:space="preserve"> - Max Setting Understeer Channel</w:t>
      </w:r>
      <w:bookmarkEnd w:id="19"/>
      <w:r w:rsidR="00541659">
        <w:br/>
      </w:r>
    </w:p>
    <w:p w14:paraId="65A06E8A" w14:textId="5AD1397C" w:rsidR="00633E36" w:rsidRDefault="00633E36" w:rsidP="00633E36">
      <w:r>
        <w:t xml:space="preserve">Contrastingly, figure 13, showing the understeer channel for the maximum front wing, minimum rear wing configuration shows significantly less understeer over the lap, but still very little oversteer. </w:t>
      </w:r>
    </w:p>
    <w:p w14:paraId="24F960ED" w14:textId="44B05506" w:rsidR="00633E36" w:rsidRDefault="00480138" w:rsidP="00633E36">
      <w:pPr>
        <w:keepNext/>
      </w:pPr>
      <w:r>
        <w:rPr>
          <w:noProof/>
        </w:rPr>
        <mc:AlternateContent>
          <mc:Choice Requires="wps">
            <w:drawing>
              <wp:anchor distT="0" distB="0" distL="114300" distR="114300" simplePos="0" relativeHeight="251661312" behindDoc="0" locked="0" layoutInCell="1" allowOverlap="1" wp14:anchorId="46A835D5" wp14:editId="466165C5">
                <wp:simplePos x="0" y="0"/>
                <wp:positionH relativeFrom="column">
                  <wp:posOffset>4853940</wp:posOffset>
                </wp:positionH>
                <wp:positionV relativeFrom="paragraph">
                  <wp:posOffset>236220</wp:posOffset>
                </wp:positionV>
                <wp:extent cx="571500" cy="792480"/>
                <wp:effectExtent l="0" t="0" r="19050" b="26670"/>
                <wp:wrapNone/>
                <wp:docPr id="19" name="Oval 19"/>
                <wp:cNvGraphicFramePr/>
                <a:graphic xmlns:a="http://schemas.openxmlformats.org/drawingml/2006/main">
                  <a:graphicData uri="http://schemas.microsoft.com/office/word/2010/wordprocessingShape">
                    <wps:wsp>
                      <wps:cNvSpPr/>
                      <wps:spPr>
                        <a:xfrm>
                          <a:off x="0" y="0"/>
                          <a:ext cx="571500" cy="79248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677D728" id="Oval 19" o:spid="_x0000_s1026" style="position:absolute;margin-left:382.2pt;margin-top:18.6pt;width:45pt;height:62.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" filled="f" strokecolor="red" strokeweight="1pt">
                <v:stroke joinstyle="miter"/>
              </v:oval>
            </w:pict>
          </mc:Fallback>
        </mc:AlternateContent>
      </w:r>
      <w:r>
        <w:rPr>
          <w:noProof/>
        </w:rPr>
        <mc:AlternateContent>
          <mc:Choice Requires="wps">
            <w:drawing>
              <wp:anchor distT="0" distB="0" distL="114300" distR="114300" simplePos="0" relativeHeight="251659264" behindDoc="0" locked="0" layoutInCell="1" allowOverlap="1" wp14:anchorId="31C66B03" wp14:editId="54C669D5">
                <wp:simplePos x="0" y="0"/>
                <wp:positionH relativeFrom="column">
                  <wp:posOffset>472440</wp:posOffset>
                </wp:positionH>
                <wp:positionV relativeFrom="paragraph">
                  <wp:posOffset>210820</wp:posOffset>
                </wp:positionV>
                <wp:extent cx="571500" cy="792480"/>
                <wp:effectExtent l="0" t="0" r="19050" b="26670"/>
                <wp:wrapNone/>
                <wp:docPr id="18" name="Oval 18"/>
                <wp:cNvGraphicFramePr/>
                <a:graphic xmlns:a="http://schemas.openxmlformats.org/drawingml/2006/main">
                  <a:graphicData uri="http://schemas.microsoft.com/office/word/2010/wordprocessingShape">
                    <wps:wsp>
                      <wps:cNvSpPr/>
                      <wps:spPr>
                        <a:xfrm>
                          <a:off x="0" y="0"/>
                          <a:ext cx="571500" cy="79248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953268" id="Oval 18" o:spid="_x0000_s1026" style="position:absolute;margin-left:37.2pt;margin-top:16.6pt;width:45pt;height:62.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" filled="f" strokecolor="red" strokeweight="1pt">
                <v:stroke joinstyle="miter"/>
              </v:oval>
            </w:pict>
          </mc:Fallback>
        </mc:AlternateContent>
      </w:r>
      <w:r w:rsidR="00633E36">
        <w:rPr>
          <w:noProof/>
        </w:rPr>
        <w:drawing>
          <wp:inline distT="0" distB="0" distL="0" distR="0" wp14:anchorId="0D7E18C5" wp14:editId="7B71C46B">
            <wp:extent cx="5731510" cy="103886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038860"/>
                    </a:xfrm>
                    <a:prstGeom prst="rect">
                      <a:avLst/>
                    </a:prstGeom>
                  </pic:spPr>
                </pic:pic>
              </a:graphicData>
            </a:graphic>
          </wp:inline>
        </w:drawing>
      </w:r>
    </w:p>
    <w:p w14:paraId="27973D4A" w14:textId="5ED0121F" w:rsidR="00633E36" w:rsidRDefault="00633E36" w:rsidP="00633E36">
      <w:pPr>
        <w:pStyle w:val="Caption"/>
      </w:pPr>
      <w:bookmarkStart w:id="20" w:name="_Toc534205673"/>
      <w:r>
        <w:t xml:space="preserve">Figure </w:t>
      </w:r>
      <w:r w:rsidR="00830D2A">
        <w:rPr>
          <w:noProof/>
        </w:rPr>
        <w:fldChar w:fldCharType="begin"/>
      </w:r>
      <w:r w:rsidR="00830D2A">
        <w:rPr>
          <w:noProof/>
        </w:rPr>
        <w:instrText xml:space="preserve"> SEQ Figure \* ARABIC </w:instrText>
      </w:r>
      <w:r w:rsidR="00830D2A">
        <w:rPr>
          <w:noProof/>
        </w:rPr>
        <w:fldChar w:fldCharType="separate"/>
      </w:r>
      <w:r w:rsidR="000070CB">
        <w:rPr>
          <w:noProof/>
        </w:rPr>
        <w:t>13</w:t>
      </w:r>
      <w:r w:rsidR="00830D2A">
        <w:rPr>
          <w:noProof/>
        </w:rPr>
        <w:fldChar w:fldCharType="end"/>
      </w:r>
      <w:r>
        <w:t xml:space="preserve"> - </w:t>
      </w:r>
      <w:proofErr w:type="spellStart"/>
      <w:r>
        <w:t>Fmax</w:t>
      </w:r>
      <w:proofErr w:type="spellEnd"/>
      <w:r>
        <w:t xml:space="preserve"> </w:t>
      </w:r>
      <w:proofErr w:type="spellStart"/>
      <w:r>
        <w:t>Rmin</w:t>
      </w:r>
      <w:proofErr w:type="spellEnd"/>
      <w:r>
        <w:t xml:space="preserve"> Setting Understeer Channel</w:t>
      </w:r>
      <w:bookmarkEnd w:id="20"/>
    </w:p>
    <w:p w14:paraId="1A1A17A7" w14:textId="77777777" w:rsidR="008035FE" w:rsidRDefault="004B5045" w:rsidP="00633E36">
      <w:r>
        <w:t>Driver feedback from this configuration shows that the vehicle did indeed have a tendency towards oversteer, especially in the fast corners, resulting in the driver having to maintain lower speeds</w:t>
      </w:r>
      <w:r w:rsidR="00D76A9F">
        <w:t xml:space="preserve"> and be especially smooth with the car</w:t>
      </w:r>
      <w:r>
        <w:t xml:space="preserve">, throughout these </w:t>
      </w:r>
      <w:r w:rsidR="009F5415">
        <w:t>sections</w:t>
      </w:r>
      <w:r>
        <w:t>, resulting in the slower lap times.</w:t>
      </w:r>
      <w:r w:rsidR="00480138">
        <w:t xml:space="preserve"> A result of this is that, while the understeer channel does not show significant oversteer events, this does not mean that the vehicle configuration remains stable, it is simply demonstrating that the driver is having to remain within the confines of the available grip limits to maintain control of the </w:t>
      </w:r>
      <w:r w:rsidR="00480138">
        <w:lastRenderedPageBreak/>
        <w:t xml:space="preserve">car. </w:t>
      </w:r>
      <w:r w:rsidR="008035FE">
        <w:t xml:space="preserve">Figure 14 supports this statement, showing data from a high-speed section of the circuit, demonstrating that the driver is having to maintain a lower speed through the section as well as generating reduced lateral g force levels. Data shown is max setting and </w:t>
      </w:r>
      <w:proofErr w:type="spellStart"/>
      <w:r w:rsidR="008035FE">
        <w:t>Fmax-Rmin</w:t>
      </w:r>
      <w:proofErr w:type="spellEnd"/>
      <w:r w:rsidR="008035FE">
        <w:t xml:space="preserve"> (in black). </w:t>
      </w:r>
    </w:p>
    <w:p w14:paraId="6ED01847" w14:textId="39E499E6" w:rsidR="00633E36" w:rsidRDefault="00480138" w:rsidP="00633E36">
      <w:r>
        <w:t xml:space="preserve">As stated by </w:t>
      </w:r>
      <w:sdt>
        <w:sdtPr>
          <w:id w:val="1371345046"/>
          <w:citation/>
        </w:sdtPr>
        <w:sdtEndPr/>
        <w:sdtContent>
          <w:r>
            <w:fldChar w:fldCharType="begin"/>
          </w:r>
          <w:r>
            <w:instrText xml:space="preserve"> CITATION Smi13 \l 2057 </w:instrText>
          </w:r>
          <w:r>
            <w:fldChar w:fldCharType="separate"/>
          </w:r>
          <w:r w:rsidR="005B6D06" w:rsidRPr="005B6D06">
            <w:rPr>
              <w:noProof/>
            </w:rPr>
            <w:t>(Smith, 2013)</w:t>
          </w:r>
          <w:r>
            <w:fldChar w:fldCharType="end"/>
          </w:r>
        </w:sdtContent>
      </w:sdt>
      <w:r>
        <w:t>, understeer is an easier condition to drive through</w:t>
      </w:r>
      <w:r w:rsidR="007D2B12">
        <w:t xml:space="preserve"> and control</w:t>
      </w:r>
      <w:r>
        <w:t xml:space="preserve">, especially at higher speeds than snap oversteer, </w:t>
      </w:r>
      <w:r w:rsidR="00F10B29">
        <w:t>which explains why the naturally understeering configurations generated faster lap times than the oversteering configuration, as the driver had to reduce speed less to combat the understeer than the oversteer.</w:t>
      </w:r>
      <w:r w:rsidR="008035FE">
        <w:t xml:space="preserve"> It is worth noting however than in </w:t>
      </w:r>
      <w:r w:rsidR="000A3B9F">
        <w:t xml:space="preserve">the first and last turns (low speed hairpin and </w:t>
      </w:r>
      <w:r w:rsidR="0009416A">
        <w:t>high-speed</w:t>
      </w:r>
      <w:r w:rsidR="000A3B9F">
        <w:t xml:space="preserve"> right hander), highlighted on figure 12, still generated understeer conditions. </w:t>
      </w:r>
      <w:r w:rsidR="0009416A">
        <w:t xml:space="preserve">Given that this occurred in two very different speed corners, one with significant aero loading and one without, it appears that the vehicle tends towards understeer from a purely mechanical grip aspect, </w:t>
      </w:r>
      <w:r w:rsidR="00DD2C78">
        <w:t>regardless of</w:t>
      </w:r>
      <w:r w:rsidR="0009416A">
        <w:t xml:space="preserve"> the aerodynamic</w:t>
      </w:r>
      <w:r w:rsidR="00DD2C78">
        <w:t xml:space="preserve"> loads seen</w:t>
      </w:r>
      <w:r w:rsidR="0009416A">
        <w:t xml:space="preserve">, as per </w:t>
      </w:r>
      <w:sdt>
        <w:sdtPr>
          <w:id w:val="269670006"/>
          <w:citation/>
        </w:sdtPr>
        <w:sdtEndPr/>
        <w:sdtContent>
          <w:r w:rsidR="0009416A">
            <w:fldChar w:fldCharType="begin"/>
          </w:r>
          <w:r w:rsidR="0009416A">
            <w:instrText xml:space="preserve"> CITATION Kat95 \l 2057 </w:instrText>
          </w:r>
          <w:r w:rsidR="0009416A">
            <w:fldChar w:fldCharType="separate"/>
          </w:r>
          <w:r w:rsidR="005B6D06" w:rsidRPr="005B6D06">
            <w:rPr>
              <w:noProof/>
            </w:rPr>
            <w:t>(Katz, 1995)</w:t>
          </w:r>
          <w:r w:rsidR="0009416A">
            <w:fldChar w:fldCharType="end"/>
          </w:r>
        </w:sdtContent>
      </w:sdt>
      <w:r w:rsidR="0009416A">
        <w:t xml:space="preserve">.  </w:t>
      </w:r>
      <w:r w:rsidR="00F10B29">
        <w:t xml:space="preserve"> </w:t>
      </w:r>
    </w:p>
    <w:p w14:paraId="65FF4937" w14:textId="77777777" w:rsidR="003972E8" w:rsidRDefault="003972E8" w:rsidP="003972E8">
      <w:pPr>
        <w:keepNext/>
      </w:pPr>
      <w:r>
        <w:rPr>
          <w:noProof/>
        </w:rPr>
        <w:drawing>
          <wp:inline distT="0" distB="0" distL="0" distR="0" wp14:anchorId="6DE4F34B" wp14:editId="17607681">
            <wp:extent cx="5731510" cy="28257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825750"/>
                    </a:xfrm>
                    <a:prstGeom prst="rect">
                      <a:avLst/>
                    </a:prstGeom>
                  </pic:spPr>
                </pic:pic>
              </a:graphicData>
            </a:graphic>
          </wp:inline>
        </w:drawing>
      </w:r>
    </w:p>
    <w:p w14:paraId="286C5975" w14:textId="44126F1E" w:rsidR="003972E8" w:rsidRPr="00633E36" w:rsidRDefault="003972E8" w:rsidP="003972E8">
      <w:pPr>
        <w:pStyle w:val="Caption"/>
      </w:pPr>
      <w:bookmarkStart w:id="21" w:name="_Toc534205674"/>
      <w:r>
        <w:t xml:space="preserve">Figure </w:t>
      </w:r>
      <w:r w:rsidR="00830D2A">
        <w:rPr>
          <w:noProof/>
        </w:rPr>
        <w:fldChar w:fldCharType="begin"/>
      </w:r>
      <w:r w:rsidR="00830D2A">
        <w:rPr>
          <w:noProof/>
        </w:rPr>
        <w:instrText xml:space="preserve"> SEQ Figure \* ARABIC </w:instrText>
      </w:r>
      <w:r w:rsidR="00830D2A">
        <w:rPr>
          <w:noProof/>
        </w:rPr>
        <w:fldChar w:fldCharType="separate"/>
      </w:r>
      <w:r w:rsidR="000070CB">
        <w:rPr>
          <w:noProof/>
        </w:rPr>
        <w:t>14</w:t>
      </w:r>
      <w:r w:rsidR="00830D2A">
        <w:rPr>
          <w:noProof/>
        </w:rPr>
        <w:fldChar w:fldCharType="end"/>
      </w:r>
      <w:r>
        <w:t xml:space="preserve"> - Lat G &amp; Speed Traces</w:t>
      </w:r>
      <w:bookmarkEnd w:id="21"/>
    </w:p>
    <w:p w14:paraId="435C342A" w14:textId="5360CAB3" w:rsidR="00633E36" w:rsidRDefault="00D76A9F" w:rsidP="00633E36">
      <w:r>
        <w:t xml:space="preserve">The trace showing the split wing configuration also highlights smoother transitions between direction changes in the lateral G force channel, showing that the driver is having to </w:t>
      </w:r>
      <w:r w:rsidR="0048407E">
        <w:t xml:space="preserve">‘coax’ the car into bends rather than being able to push. </w:t>
      </w:r>
    </w:p>
    <w:p w14:paraId="6C0A9189" w14:textId="77777777" w:rsidR="001861A2" w:rsidRDefault="001861A2" w:rsidP="001861A2">
      <w:pPr>
        <w:keepNext/>
      </w:pPr>
      <w:r>
        <w:rPr>
          <w:noProof/>
        </w:rPr>
        <w:drawing>
          <wp:inline distT="0" distB="0" distL="0" distR="0" wp14:anchorId="6BAA5932" wp14:editId="5BC0AC79">
            <wp:extent cx="5731510" cy="1229995"/>
            <wp:effectExtent l="0" t="0" r="2540" b="825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229995"/>
                    </a:xfrm>
                    <a:prstGeom prst="rect">
                      <a:avLst/>
                    </a:prstGeom>
                  </pic:spPr>
                </pic:pic>
              </a:graphicData>
            </a:graphic>
          </wp:inline>
        </w:drawing>
      </w:r>
    </w:p>
    <w:p w14:paraId="434D1383" w14:textId="1F800C0B" w:rsidR="001861A2" w:rsidRDefault="001861A2" w:rsidP="001861A2">
      <w:pPr>
        <w:pStyle w:val="Caption"/>
      </w:pPr>
      <w:bookmarkStart w:id="22" w:name="_Toc534205675"/>
      <w:r>
        <w:t xml:space="preserve">Figure </w:t>
      </w:r>
      <w:r w:rsidR="0094704B">
        <w:rPr>
          <w:noProof/>
        </w:rPr>
        <w:fldChar w:fldCharType="begin"/>
      </w:r>
      <w:r w:rsidR="0094704B">
        <w:rPr>
          <w:noProof/>
        </w:rPr>
        <w:instrText xml:space="preserve"> SEQ Figure \* ARABIC </w:instrText>
      </w:r>
      <w:r w:rsidR="0094704B">
        <w:rPr>
          <w:noProof/>
        </w:rPr>
        <w:fldChar w:fldCharType="separate"/>
      </w:r>
      <w:r w:rsidR="000070CB">
        <w:rPr>
          <w:noProof/>
        </w:rPr>
        <w:t>15</w:t>
      </w:r>
      <w:r w:rsidR="0094704B">
        <w:rPr>
          <w:noProof/>
        </w:rPr>
        <w:fldChar w:fldCharType="end"/>
      </w:r>
      <w:r>
        <w:t xml:space="preserve"> - Drag Force Overlays</w:t>
      </w:r>
      <w:bookmarkEnd w:id="22"/>
    </w:p>
    <w:p w14:paraId="39CD77EE" w14:textId="387AA311" w:rsidR="001861A2" w:rsidRPr="001861A2" w:rsidRDefault="001861A2" w:rsidP="001861A2">
      <w:r>
        <w:lastRenderedPageBreak/>
        <w:t>Figure 15, above, shows an overlay of the aerodynamic drag forces produced by the car</w:t>
      </w:r>
      <w:r w:rsidR="006D6C3C">
        <w:t xml:space="preserve">, </w:t>
      </w:r>
      <w:r w:rsidR="00157B04">
        <w:t xml:space="preserve">calculated by use of a maths channel, </w:t>
      </w:r>
      <w:r w:rsidR="006D6C3C">
        <w:t>against time,</w:t>
      </w:r>
      <w:r>
        <w:t xml:space="preserve"> over the course of a single lap for the </w:t>
      </w:r>
      <w:r w:rsidR="008E394E">
        <w:t>mid and maximum configurations. The maximum setting is clearly generating higher levels of drag, as expected given the higher Cd value and that the force is a function of the Cd value</w:t>
      </w:r>
      <w:r w:rsidR="002802E8">
        <w:t>, as per</w:t>
      </w:r>
      <w:r w:rsidR="008E394E">
        <w:t xml:space="preserve"> </w:t>
      </w:r>
      <w:sdt>
        <w:sdtPr>
          <w:id w:val="846060260"/>
          <w:citation/>
        </w:sdtPr>
        <w:sdtEndPr/>
        <w:sdtContent>
          <w:r w:rsidR="008E394E">
            <w:fldChar w:fldCharType="begin"/>
          </w:r>
          <w:r w:rsidR="008E394E">
            <w:instrText xml:space="preserve"> CITATION Smi13 \l 2057 </w:instrText>
          </w:r>
          <w:r w:rsidR="008E394E">
            <w:fldChar w:fldCharType="separate"/>
          </w:r>
          <w:r w:rsidR="005B6D06" w:rsidRPr="005B6D06">
            <w:rPr>
              <w:noProof/>
            </w:rPr>
            <w:t>(Smith, 2013)</w:t>
          </w:r>
          <w:r w:rsidR="008E394E">
            <w:fldChar w:fldCharType="end"/>
          </w:r>
        </w:sdtContent>
      </w:sdt>
      <w:r w:rsidR="008E394E">
        <w:t>.</w:t>
      </w:r>
      <w:r w:rsidR="002802E8">
        <w:t xml:space="preserve"> </w:t>
      </w:r>
      <w:r w:rsidR="0011370F">
        <w:t>Given that a major component of the drag force equation is Velocity squared, it was expected to see that the variance between the two configurations would become greater</w:t>
      </w:r>
      <w:r w:rsidR="00C31683">
        <w:t>, as the data bears out</w:t>
      </w:r>
      <w:r w:rsidR="004E3E73">
        <w:t xml:space="preserve">. </w:t>
      </w:r>
      <w:r w:rsidR="006D6C3C">
        <w:t xml:space="preserve">The data shows that there is difference between the mean drag force values of 277.47N. Whilst this value is not insignificant, the data traces also highlight the offset between speeds over the course of the lap, which shows that although more drag is being produced, the additional downforce that is coming with it is allowing the </w:t>
      </w:r>
      <w:r w:rsidR="004D5FD2">
        <w:t>driver</w:t>
      </w:r>
      <w:r w:rsidR="006D6C3C">
        <w:t xml:space="preserve"> to achieve</w:t>
      </w:r>
      <w:r w:rsidR="004D5FD2">
        <w:t xml:space="preserve"> higher cornering speeds, arriving at corners earlier, hence the offset between peaks.</w:t>
      </w:r>
      <w:r w:rsidR="00572A87">
        <w:t xml:space="preserve"> It should also be stated that, whilst representative this data is not accurate, as on circuit the attitude of the vehicle dynamically changes with braking, acceleration and cornering, thus altering the effective frontal area of the vehicle</w:t>
      </w:r>
      <w:r w:rsidR="00993C51">
        <w:t xml:space="preserve"> as well as </w:t>
      </w:r>
      <w:r w:rsidR="00B141ED">
        <w:t xml:space="preserve">affecting the Cd value for specific aerodynamic devices depending on their presentation to the onset flow </w:t>
      </w:r>
      <w:sdt>
        <w:sdtPr>
          <w:id w:val="1906558803"/>
          <w:citation/>
        </w:sdtPr>
        <w:sdtEndPr/>
        <w:sdtContent>
          <w:r w:rsidR="00B141ED">
            <w:fldChar w:fldCharType="begin"/>
          </w:r>
          <w:r w:rsidR="00B141ED">
            <w:instrText xml:space="preserve"> CITATION Mar11 \l 2057 </w:instrText>
          </w:r>
          <w:r w:rsidR="00B141ED">
            <w:fldChar w:fldCharType="separate"/>
          </w:r>
          <w:r w:rsidR="005B6D06" w:rsidRPr="005B6D06">
            <w:rPr>
              <w:noProof/>
            </w:rPr>
            <w:t>(Marques-Bruna, 2011)</w:t>
          </w:r>
          <w:r w:rsidR="00B141ED">
            <w:fldChar w:fldCharType="end"/>
          </w:r>
        </w:sdtContent>
      </w:sdt>
      <w:r w:rsidR="00572A87">
        <w:t xml:space="preserve">. This </w:t>
      </w:r>
      <w:r w:rsidR="00993C51">
        <w:t>is too complex to be</w:t>
      </w:r>
      <w:r w:rsidR="00572A87">
        <w:t xml:space="preserve"> accounted for in the above calculations</w:t>
      </w:r>
      <w:r w:rsidR="00B141ED">
        <w:t xml:space="preserve"> as the data to calculate this </w:t>
      </w:r>
      <w:r w:rsidR="00BF759A">
        <w:t>c</w:t>
      </w:r>
      <w:r w:rsidR="00B141ED">
        <w:t xml:space="preserve">hange is not </w:t>
      </w:r>
      <w:r w:rsidR="00BF759A">
        <w:t>available</w:t>
      </w:r>
      <w:r w:rsidR="00B141ED">
        <w:t xml:space="preserve">. </w:t>
      </w:r>
      <w:r w:rsidR="00993C51">
        <w:t xml:space="preserve"> </w:t>
      </w:r>
      <w:r w:rsidR="00572A87">
        <w:t xml:space="preserve"> </w:t>
      </w:r>
      <w:r w:rsidR="004D5FD2">
        <w:t xml:space="preserve"> </w:t>
      </w:r>
      <w:r w:rsidR="006D6C3C">
        <w:t xml:space="preserve"> </w:t>
      </w:r>
      <w:r w:rsidR="008E394E">
        <w:t xml:space="preserve"> </w:t>
      </w:r>
    </w:p>
    <w:p w14:paraId="6C893BCB" w14:textId="508150AF" w:rsidR="009D39F5" w:rsidRDefault="00F72594" w:rsidP="00633E36">
      <w:r>
        <w:t xml:space="preserve">Based on the above data, it can be said that the best configuration to operate the vehicle in would be with the wings set equally front and rear, at the maximum available angle of attack. Given that with increased grip levels, and therefore the ability to carry more mid and corner exit speeds, the additional drag implication of the higher wing setting is negated on the straights due to the faster straight entry speeds as well as the ability to brake slightly later into corners.  </w:t>
      </w:r>
    </w:p>
    <w:p w14:paraId="4930A1EB" w14:textId="33C6B72F" w:rsidR="004253AA" w:rsidRDefault="00541659" w:rsidP="00541659">
      <w:pPr>
        <w:pStyle w:val="Heading3"/>
        <w:numPr>
          <w:ilvl w:val="2"/>
          <w:numId w:val="1"/>
        </w:numPr>
      </w:pPr>
      <w:bookmarkStart w:id="23" w:name="_Toc533002678"/>
      <w:r>
        <w:t>Ride Height Testing</w:t>
      </w:r>
      <w:bookmarkEnd w:id="23"/>
    </w:p>
    <w:p w14:paraId="2D6917E7" w14:textId="4F7E6575" w:rsidR="00541659" w:rsidRDefault="00E651BF" w:rsidP="00541659">
      <w:r>
        <w:t xml:space="preserve">Given that the above testing was all conducted with the vehicle at the default ride height, </w:t>
      </w:r>
      <w:r w:rsidR="007E4347">
        <w:t xml:space="preserve">a series of tests were conducted that swept through differing ride height configurations to see the effect of bringing the vehicles aerodynamic devices further into or out of ground effect. </w:t>
      </w:r>
      <w:r w:rsidR="00D129D9">
        <w:t xml:space="preserve">These tests were conducted with the wings set equally on their mid setting. </w:t>
      </w:r>
    </w:p>
    <w:p w14:paraId="3F072626" w14:textId="1E58CF63" w:rsidR="00F4190A" w:rsidRDefault="00C74496" w:rsidP="00541659">
      <w:r>
        <w:t>Figure 1</w:t>
      </w:r>
      <w:r w:rsidR="004E6304">
        <w:t>6</w:t>
      </w:r>
      <w:r>
        <w:t xml:space="preserve"> shows the different configurations tested and the associated ride heights and rake angles achieved. </w:t>
      </w:r>
      <w:r w:rsidR="0073072A">
        <w:t xml:space="preserve">All ride height data is taken from the measured ride height channels as opposed to the </w:t>
      </w:r>
      <w:r w:rsidR="005D0331">
        <w:t>software’s</w:t>
      </w:r>
      <w:r w:rsidR="0073072A">
        <w:t xml:space="preserve"> menu settings as the two did not correlate. </w:t>
      </w:r>
    </w:p>
    <w:p w14:paraId="32011647" w14:textId="68C11E98" w:rsidR="005F7CD4" w:rsidRDefault="008A0EEA" w:rsidP="005F7CD4">
      <w:pPr>
        <w:keepNext/>
        <w:jc w:val="center"/>
      </w:pPr>
      <w:r>
        <w:rPr>
          <w:noProof/>
        </w:rPr>
        <w:lastRenderedPageBreak/>
        <w:drawing>
          <wp:inline distT="0" distB="0" distL="0" distR="0" wp14:anchorId="53BFAB66" wp14:editId="7B1F3D65">
            <wp:extent cx="5455920" cy="3657600"/>
            <wp:effectExtent l="0" t="0" r="11430" b="0"/>
            <wp:docPr id="24" name="Chart 24">
              <a:extLst xmlns:a="http://schemas.openxmlformats.org/drawingml/2006/main">
                <a:ext uri="{FF2B5EF4-FFF2-40B4-BE49-F238E27FC236}">
                  <a16:creationId xmlns:a16="http://schemas.microsoft.com/office/drawing/2014/main" id="{396D082F-97BE-4122-AAC6-DD3FC10B62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28D66FB" w14:textId="20FBCBD5" w:rsidR="00C74496" w:rsidRDefault="005F7CD4" w:rsidP="005F7CD4">
      <w:pPr>
        <w:pStyle w:val="Caption"/>
        <w:jc w:val="center"/>
      </w:pPr>
      <w:bookmarkStart w:id="24" w:name="_Toc534205676"/>
      <w:r>
        <w:t xml:space="preserve">Figure </w:t>
      </w:r>
      <w:r w:rsidR="0094704B">
        <w:rPr>
          <w:noProof/>
        </w:rPr>
        <w:fldChar w:fldCharType="begin"/>
      </w:r>
      <w:r w:rsidR="0094704B">
        <w:rPr>
          <w:noProof/>
        </w:rPr>
        <w:instrText xml:space="preserve"> SEQ Figure \* ARABIC </w:instrText>
      </w:r>
      <w:r w:rsidR="0094704B">
        <w:rPr>
          <w:noProof/>
        </w:rPr>
        <w:fldChar w:fldCharType="separate"/>
      </w:r>
      <w:r w:rsidR="000070CB">
        <w:rPr>
          <w:noProof/>
        </w:rPr>
        <w:t>16</w:t>
      </w:r>
      <w:r w:rsidR="0094704B">
        <w:rPr>
          <w:noProof/>
        </w:rPr>
        <w:fldChar w:fldCharType="end"/>
      </w:r>
      <w:r>
        <w:t xml:space="preserve"> - Ride Height &amp; Rake Angle</w:t>
      </w:r>
      <w:bookmarkEnd w:id="24"/>
    </w:p>
    <w:p w14:paraId="6B531CFA" w14:textId="033D18B3" w:rsidR="005F7CD4" w:rsidRDefault="0073072A" w:rsidP="005F7CD4">
      <w:r>
        <w:t xml:space="preserve">The default configuration shows that the vehicle </w:t>
      </w:r>
      <w:r w:rsidR="000808A0">
        <w:t>has a</w:t>
      </w:r>
      <w:r>
        <w:t xml:space="preserve"> native rake angle of </w:t>
      </w:r>
      <w:r w:rsidR="005140E4">
        <w:t>-0.37</w:t>
      </w:r>
      <w:r>
        <w:t xml:space="preserve"> degrees</w:t>
      </w:r>
      <w:r w:rsidR="000808A0">
        <w:t xml:space="preserve">. The maximum range of adjustments (min &amp; max configs) show that the vehicle will naturally have a higher rear ride height than front, resulting in a rake angle of between </w:t>
      </w:r>
      <w:r w:rsidR="005140E4">
        <w:t>-0.4</w:t>
      </w:r>
      <w:r w:rsidR="000808A0">
        <w:t xml:space="preserve"> and </w:t>
      </w:r>
      <w:r w:rsidR="005140E4">
        <w:t>-0.1</w:t>
      </w:r>
      <w:r w:rsidR="000808A0">
        <w:t xml:space="preserve"> degrees regardless of ride height set. </w:t>
      </w:r>
      <w:r w:rsidR="00740C3F">
        <w:t xml:space="preserve">The neutral configurations tested, were intended to have the vehicle with no rake </w:t>
      </w:r>
      <w:r w:rsidR="0078118D">
        <w:t>angle,</w:t>
      </w:r>
      <w:r w:rsidR="00740C3F">
        <w:t xml:space="preserve"> however, due to the lack of correlation between the menu settings in the software and the measured ride height channels, this was not achieved, </w:t>
      </w:r>
      <w:r w:rsidR="005140E4">
        <w:t>although the resultant angles were extremely small, around 0.06 degrees</w:t>
      </w:r>
      <w:r w:rsidR="00740C3F">
        <w:t xml:space="preserve">. </w:t>
      </w:r>
    </w:p>
    <w:p w14:paraId="76799B6D" w14:textId="64BC3646" w:rsidR="0078118D" w:rsidRDefault="0078118D" w:rsidP="005F7CD4">
      <w:r>
        <w:t>Figure 1</w:t>
      </w:r>
      <w:r w:rsidR="004E6304">
        <w:t>7</w:t>
      </w:r>
      <w:r>
        <w:t xml:space="preserve"> shows the resultant downforce levels on each axle and lap times achieved with each configuration. </w:t>
      </w:r>
    </w:p>
    <w:p w14:paraId="4D14F141" w14:textId="77777777" w:rsidR="000D5315" w:rsidRDefault="000D5315" w:rsidP="000D5315">
      <w:pPr>
        <w:keepNext/>
        <w:jc w:val="center"/>
      </w:pPr>
      <w:r>
        <w:rPr>
          <w:noProof/>
        </w:rPr>
        <w:lastRenderedPageBreak/>
        <w:drawing>
          <wp:inline distT="0" distB="0" distL="0" distR="0" wp14:anchorId="7488C668" wp14:editId="6D1F0987">
            <wp:extent cx="5731510" cy="4018280"/>
            <wp:effectExtent l="0" t="0" r="2540" b="1270"/>
            <wp:docPr id="21" name="Chart 21">
              <a:extLst xmlns:a="http://schemas.openxmlformats.org/drawingml/2006/main">
                <a:ext uri="{FF2B5EF4-FFF2-40B4-BE49-F238E27FC236}">
                  <a16:creationId xmlns:a16="http://schemas.microsoft.com/office/drawing/2014/main" id="{F3AF0E3F-AB7D-4FF7-A4EE-5E1F5D9412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B838DC9" w14:textId="6CECC61C" w:rsidR="0078118D" w:rsidRDefault="000D5315" w:rsidP="000D5315">
      <w:pPr>
        <w:pStyle w:val="Caption"/>
        <w:jc w:val="center"/>
      </w:pPr>
      <w:bookmarkStart w:id="25" w:name="_Toc534205677"/>
      <w:r>
        <w:t xml:space="preserve">Figure </w:t>
      </w:r>
      <w:r w:rsidR="0094704B">
        <w:rPr>
          <w:noProof/>
        </w:rPr>
        <w:fldChar w:fldCharType="begin"/>
      </w:r>
      <w:r w:rsidR="0094704B">
        <w:rPr>
          <w:noProof/>
        </w:rPr>
        <w:instrText xml:space="preserve"> SEQ Figure \* ARABIC </w:instrText>
      </w:r>
      <w:r w:rsidR="0094704B">
        <w:rPr>
          <w:noProof/>
        </w:rPr>
        <w:fldChar w:fldCharType="separate"/>
      </w:r>
      <w:r w:rsidR="000070CB">
        <w:rPr>
          <w:noProof/>
        </w:rPr>
        <w:t>17</w:t>
      </w:r>
      <w:r w:rsidR="0094704B">
        <w:rPr>
          <w:noProof/>
        </w:rPr>
        <w:fldChar w:fldCharType="end"/>
      </w:r>
      <w:r>
        <w:t xml:space="preserve"> - Downforce Levels &amp; Lap Times</w:t>
      </w:r>
      <w:bookmarkEnd w:id="25"/>
    </w:p>
    <w:p w14:paraId="2CAAAC61" w14:textId="29F779A6" w:rsidR="000D5315" w:rsidRDefault="005E66F8" w:rsidP="000D5315">
      <w:r>
        <w:t xml:space="preserve">From this data </w:t>
      </w:r>
      <w:r w:rsidR="004D34BC">
        <w:t>the</w:t>
      </w:r>
      <w:r>
        <w:t xml:space="preserve"> three lowest lap times were found when </w:t>
      </w:r>
      <w:r w:rsidR="00797D29">
        <w:t>the vehicle’s ride height was either low on both axles, or with the front ride height lowered.</w:t>
      </w:r>
      <w:r w:rsidR="004D34BC">
        <w:t xml:space="preserve"> Simplistically, given that </w:t>
      </w:r>
      <w:sdt>
        <w:sdtPr>
          <w:id w:val="991372438"/>
          <w:citation/>
        </w:sdtPr>
        <w:sdtEndPr/>
        <w:sdtContent>
          <w:r w:rsidR="004D34BC">
            <w:fldChar w:fldCharType="begin"/>
          </w:r>
          <w:r w:rsidR="004D34BC">
            <w:instrText xml:space="preserve"> CITATION Roz06 \l 2057 </w:instrText>
          </w:r>
          <w:r w:rsidR="004D34BC">
            <w:fldChar w:fldCharType="separate"/>
          </w:r>
          <w:r w:rsidR="005B6D06" w:rsidRPr="005B6D06">
            <w:rPr>
              <w:noProof/>
            </w:rPr>
            <w:t>(Rozhdestvensky, 2006)</w:t>
          </w:r>
          <w:r w:rsidR="004D34BC">
            <w:fldChar w:fldCharType="end"/>
          </w:r>
        </w:sdtContent>
      </w:sdt>
      <w:r w:rsidR="004D34BC">
        <w:t xml:space="preserve"> explains that a wing </w:t>
      </w:r>
      <w:r w:rsidR="00E01948">
        <w:t xml:space="preserve">closer to a ground plane will produce more lift (negative lift in this case) due to the aerodynamic phenomenon of ground effect,  it correlates that these configurations produced faster lap times as well as a corresponding increase in downforce levels, as shown in figure 16. </w:t>
      </w:r>
    </w:p>
    <w:p w14:paraId="00DEBFBB" w14:textId="049F6D3C" w:rsidR="00D57BD9" w:rsidRDefault="00C02E30" w:rsidP="000D5315">
      <w:r>
        <w:t>Given that all configurations show that the rear of the car was generating more downforce than the front, the CoP, as shown in figure 1</w:t>
      </w:r>
      <w:r w:rsidR="004E6304">
        <w:t>8</w:t>
      </w:r>
      <w:r>
        <w:t xml:space="preserve"> below, is again below 50</w:t>
      </w:r>
      <w:r w:rsidR="00663158">
        <w:t xml:space="preserve">%. </w:t>
      </w:r>
      <w:r w:rsidR="00946D5E">
        <w:t xml:space="preserve">Interestingly, when the front was set to its lowest and the rear to its maximum, the intent was to raise the diffuser out of ground effect while pushing the front wing further into ground effect, however the resultant forces produced show that the rear of the car </w:t>
      </w:r>
      <w:r w:rsidR="00227DA7">
        <w:t>generated the highest downforce levels of all configurations, implying that the additional rake angle increased the working effects of the rear aerodynamic devices</w:t>
      </w:r>
      <w:r w:rsidR="00D57BD9">
        <w:t>, while the corresponding increase in force from the front wing was less than the increase on the rear, resulting in a CoP very similar to that seen when the car was at its native attitude, as shown in figure 1</w:t>
      </w:r>
      <w:r w:rsidR="004E6304">
        <w:t>8</w:t>
      </w:r>
      <w:r w:rsidR="00D57BD9">
        <w:t xml:space="preserve">. </w:t>
      </w:r>
    </w:p>
    <w:p w14:paraId="5A04956B" w14:textId="77777777" w:rsidR="00D57BD9" w:rsidRDefault="00D57BD9" w:rsidP="00D57BD9">
      <w:pPr>
        <w:keepNext/>
        <w:jc w:val="center"/>
      </w:pPr>
      <w:r>
        <w:rPr>
          <w:noProof/>
        </w:rPr>
        <w:lastRenderedPageBreak/>
        <w:drawing>
          <wp:inline distT="0" distB="0" distL="0" distR="0" wp14:anchorId="26B2ED9E" wp14:editId="2465D021">
            <wp:extent cx="5731510" cy="3569970"/>
            <wp:effectExtent l="0" t="0" r="2540" b="11430"/>
            <wp:docPr id="22" name="Chart 22">
              <a:extLst xmlns:a="http://schemas.openxmlformats.org/drawingml/2006/main">
                <a:ext uri="{FF2B5EF4-FFF2-40B4-BE49-F238E27FC236}">
                  <a16:creationId xmlns:a16="http://schemas.microsoft.com/office/drawing/2014/main" id="{91871F25-AE2D-44A1-82B1-76743A0202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E67C25C" w14:textId="1985DE0B" w:rsidR="00DF2916" w:rsidRDefault="00D57BD9" w:rsidP="00D57BD9">
      <w:pPr>
        <w:pStyle w:val="Caption"/>
        <w:jc w:val="center"/>
      </w:pPr>
      <w:bookmarkStart w:id="26" w:name="_Toc534205678"/>
      <w:r>
        <w:t xml:space="preserve">Figure </w:t>
      </w:r>
      <w:r w:rsidR="0094704B">
        <w:rPr>
          <w:noProof/>
        </w:rPr>
        <w:fldChar w:fldCharType="begin"/>
      </w:r>
      <w:r w:rsidR="0094704B">
        <w:rPr>
          <w:noProof/>
        </w:rPr>
        <w:instrText xml:space="preserve"> SEQ Figure \* ARABIC </w:instrText>
      </w:r>
      <w:r w:rsidR="0094704B">
        <w:rPr>
          <w:noProof/>
        </w:rPr>
        <w:fldChar w:fldCharType="separate"/>
      </w:r>
      <w:r w:rsidR="000070CB">
        <w:rPr>
          <w:noProof/>
        </w:rPr>
        <w:t>18</w:t>
      </w:r>
      <w:r w:rsidR="0094704B">
        <w:rPr>
          <w:noProof/>
        </w:rPr>
        <w:fldChar w:fldCharType="end"/>
      </w:r>
      <w:r>
        <w:t xml:space="preserve"> - CoP &amp; Lap Times Ride Height Configurations</w:t>
      </w:r>
      <w:bookmarkEnd w:id="26"/>
    </w:p>
    <w:p w14:paraId="505E3BCC" w14:textId="5065E24D" w:rsidR="001235CD" w:rsidRDefault="00E66314" w:rsidP="001235CD">
      <w:r>
        <w:t>Figure 1</w:t>
      </w:r>
      <w:r w:rsidR="004E6304">
        <w:t>9</w:t>
      </w:r>
      <w:r>
        <w:t xml:space="preserve"> shows the understeer channel for the three fastest configurations, with the green trace being ‘Minimum’, black being ‘Neutral Low’ and red ‘</w:t>
      </w:r>
      <w:proofErr w:type="spellStart"/>
      <w:r>
        <w:t>Fmin</w:t>
      </w:r>
      <w:proofErr w:type="spellEnd"/>
      <w:r>
        <w:t xml:space="preserve"> </w:t>
      </w:r>
      <w:proofErr w:type="spellStart"/>
      <w:r>
        <w:t>Rmax</w:t>
      </w:r>
      <w:proofErr w:type="spellEnd"/>
      <w:r>
        <w:t xml:space="preserve">’. </w:t>
      </w:r>
    </w:p>
    <w:p w14:paraId="40AC4895" w14:textId="77777777" w:rsidR="00E66314" w:rsidRDefault="00E66314" w:rsidP="00E66314">
      <w:pPr>
        <w:keepNext/>
      </w:pPr>
      <w:r>
        <w:rPr>
          <w:noProof/>
        </w:rPr>
        <w:drawing>
          <wp:inline distT="0" distB="0" distL="0" distR="0" wp14:anchorId="4F0FC18E" wp14:editId="2BEB8AC1">
            <wp:extent cx="5731510" cy="1137285"/>
            <wp:effectExtent l="0" t="0" r="254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137285"/>
                    </a:xfrm>
                    <a:prstGeom prst="rect">
                      <a:avLst/>
                    </a:prstGeom>
                  </pic:spPr>
                </pic:pic>
              </a:graphicData>
            </a:graphic>
          </wp:inline>
        </w:drawing>
      </w:r>
    </w:p>
    <w:p w14:paraId="28AAC9D8" w14:textId="0D2122FA" w:rsidR="00E66314" w:rsidRDefault="00E66314" w:rsidP="00E66314">
      <w:pPr>
        <w:pStyle w:val="Caption"/>
      </w:pPr>
      <w:bookmarkStart w:id="27" w:name="_Toc534205679"/>
      <w:r>
        <w:t xml:space="preserve">Figure </w:t>
      </w:r>
      <w:r w:rsidR="0094704B">
        <w:rPr>
          <w:noProof/>
        </w:rPr>
        <w:fldChar w:fldCharType="begin"/>
      </w:r>
      <w:r w:rsidR="0094704B">
        <w:rPr>
          <w:noProof/>
        </w:rPr>
        <w:instrText xml:space="preserve"> SEQ Figure \* ARABIC </w:instrText>
      </w:r>
      <w:r w:rsidR="0094704B">
        <w:rPr>
          <w:noProof/>
        </w:rPr>
        <w:fldChar w:fldCharType="separate"/>
      </w:r>
      <w:r w:rsidR="000070CB">
        <w:rPr>
          <w:noProof/>
        </w:rPr>
        <w:t>19</w:t>
      </w:r>
      <w:r w:rsidR="0094704B">
        <w:rPr>
          <w:noProof/>
        </w:rPr>
        <w:fldChar w:fldCharType="end"/>
      </w:r>
      <w:r>
        <w:t xml:space="preserve"> - Ride &amp; Rake Study Understeer channel</w:t>
      </w:r>
      <w:bookmarkEnd w:id="27"/>
    </w:p>
    <w:p w14:paraId="63F42DC7" w14:textId="518FC29B" w:rsidR="00E66314" w:rsidRDefault="003B0748" w:rsidP="00E66314">
      <w:r>
        <w:t xml:space="preserve">This shows that, despite the </w:t>
      </w:r>
      <w:r w:rsidR="008335D7">
        <w:t xml:space="preserve">neutral low setting having less downforce overall and an extremely similar CoP to the minimum setting, the amount of understeer seen was significantly lower than that found in the </w:t>
      </w:r>
      <w:r w:rsidR="00EA01F0">
        <w:t>minimum</w:t>
      </w:r>
      <w:r w:rsidR="008335D7">
        <w:t xml:space="preserve"> setting</w:t>
      </w:r>
      <w:r w:rsidR="00EA01F0">
        <w:t xml:space="preserve">. </w:t>
      </w:r>
      <w:r w:rsidR="0086460C">
        <w:t xml:space="preserve">The </w:t>
      </w:r>
      <w:proofErr w:type="spellStart"/>
      <w:r w:rsidR="0086460C">
        <w:t>Fmin-Rmax</w:t>
      </w:r>
      <w:proofErr w:type="spellEnd"/>
      <w:r w:rsidR="0086460C">
        <w:t xml:space="preserve"> configuration also generated a lower level of understeer, which was to be expected given the higher levels of </w:t>
      </w:r>
      <w:r w:rsidR="004965D6">
        <w:t>front-end</w:t>
      </w:r>
      <w:r w:rsidR="0086460C">
        <w:t xml:space="preserve"> downforce seen and the shift of CoP </w:t>
      </w:r>
      <w:r w:rsidR="00AD0856">
        <w:t xml:space="preserve">slightly </w:t>
      </w:r>
      <w:r w:rsidR="0086460C">
        <w:t xml:space="preserve">closer to 50% compared to the other two configurations. </w:t>
      </w:r>
    </w:p>
    <w:p w14:paraId="57234D51" w14:textId="5DC2254C" w:rsidR="002C34D2" w:rsidRDefault="002C34D2" w:rsidP="00E66314">
      <w:r>
        <w:t xml:space="preserve">The range of rake angle sweep that is </w:t>
      </w:r>
      <w:r w:rsidR="004965D6">
        <w:t>available</w:t>
      </w:r>
      <w:r>
        <w:t xml:space="preserve"> on this vehicle is limited, ideally it would have been preferred to have had more adjustment in the suspension system to allow a larger range of angles to have been tested to better characterise the influence of rake and ride height on the vehicle. Within the confines of the available range, it can be said that the vehicle responds well to running at a lower ride height, likely due to the ground effect influence on the aerodynamic devices explained earlier, </w:t>
      </w:r>
      <w:r>
        <w:lastRenderedPageBreak/>
        <w:t xml:space="preserve">and that there is little difference seen in performance when the vehicle is run at a neutral angle or with a high rake </w:t>
      </w:r>
      <w:r w:rsidR="00133B8B">
        <w:t xml:space="preserve">angle. </w:t>
      </w:r>
      <w:r w:rsidR="000C3BEF">
        <w:t xml:space="preserve">This said, the driver feedback from the runs detailed that </w:t>
      </w:r>
      <w:r w:rsidR="00AB0E70">
        <w:t>all</w:t>
      </w:r>
      <w:r w:rsidR="000C3BEF">
        <w:t xml:space="preserve"> the three fastest configurations “had a neutral balance that gave good mid-corner grip levels”</w:t>
      </w:r>
      <w:r>
        <w:t xml:space="preserve"> </w:t>
      </w:r>
      <w:r w:rsidR="000C3BEF">
        <w:t xml:space="preserve">but specifically the high rake angle configuration was described as </w:t>
      </w:r>
      <w:r w:rsidR="00AB0E70">
        <w:t xml:space="preserve">“well balanced, good turn in but slightly washes mid-corner” supporting the understeer data where this configuration saw slightly higher levels of understeer than the neutral low. </w:t>
      </w:r>
    </w:p>
    <w:p w14:paraId="7C1DCBAB" w14:textId="3C78677E" w:rsidR="000070CB" w:rsidRDefault="000070CB" w:rsidP="00E66314">
      <w:r>
        <w:t xml:space="preserve">In terms of CoP migration during a lap, figure 20 shows a comparison of the Neutral Low and </w:t>
      </w:r>
      <w:proofErr w:type="spellStart"/>
      <w:r>
        <w:t>Fmin</w:t>
      </w:r>
      <w:proofErr w:type="spellEnd"/>
      <w:r>
        <w:t xml:space="preserve"> </w:t>
      </w:r>
      <w:proofErr w:type="spellStart"/>
      <w:r>
        <w:t>Rmax</w:t>
      </w:r>
      <w:proofErr w:type="spellEnd"/>
      <w:r>
        <w:t xml:space="preserve"> configurations plotted over a lap. </w:t>
      </w:r>
    </w:p>
    <w:p w14:paraId="767CA055" w14:textId="77777777" w:rsidR="000070CB" w:rsidRDefault="000070CB" w:rsidP="000070CB">
      <w:pPr>
        <w:keepNext/>
      </w:pPr>
      <w:r>
        <w:rPr>
          <w:noProof/>
        </w:rPr>
        <w:drawing>
          <wp:inline distT="0" distB="0" distL="0" distR="0" wp14:anchorId="114B5D4D" wp14:editId="1D7860C6">
            <wp:extent cx="5731510" cy="28975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897505"/>
                    </a:xfrm>
                    <a:prstGeom prst="rect">
                      <a:avLst/>
                    </a:prstGeom>
                  </pic:spPr>
                </pic:pic>
              </a:graphicData>
            </a:graphic>
          </wp:inline>
        </w:drawing>
      </w:r>
    </w:p>
    <w:p w14:paraId="12CD99D5" w14:textId="152A7906" w:rsidR="000070CB" w:rsidRDefault="000070CB" w:rsidP="000070CB">
      <w:pPr>
        <w:pStyle w:val="Caption"/>
      </w:pPr>
      <w:bookmarkStart w:id="28" w:name="_Toc534205680"/>
      <w:r>
        <w:t xml:space="preserve">Figure </w:t>
      </w:r>
      <w:r w:rsidR="00A24AC9">
        <w:rPr>
          <w:noProof/>
        </w:rPr>
        <w:fldChar w:fldCharType="begin"/>
      </w:r>
      <w:r w:rsidR="00A24AC9">
        <w:rPr>
          <w:noProof/>
        </w:rPr>
        <w:instrText xml:space="preserve"> SEQ Figure \* ARABIC </w:instrText>
      </w:r>
      <w:r w:rsidR="00A24AC9">
        <w:rPr>
          <w:noProof/>
        </w:rPr>
        <w:fldChar w:fldCharType="separate"/>
      </w:r>
      <w:r>
        <w:rPr>
          <w:noProof/>
        </w:rPr>
        <w:t>20</w:t>
      </w:r>
      <w:r w:rsidR="00A24AC9">
        <w:rPr>
          <w:noProof/>
        </w:rPr>
        <w:fldChar w:fldCharType="end"/>
      </w:r>
      <w:r>
        <w:t xml:space="preserve"> - CoP Migration Comparison</w:t>
      </w:r>
      <w:bookmarkEnd w:id="28"/>
    </w:p>
    <w:p w14:paraId="19719DDE" w14:textId="5E55E484" w:rsidR="000070CB" w:rsidRPr="000070CB" w:rsidRDefault="000070CB" w:rsidP="000070CB">
      <w:r>
        <w:t xml:space="preserve">When looking at the pitch angle channel and CoP channel, the migration is relatively equal in braking and acceleration events between the two configurations. Specifically, the pitch angle channel follows an almost identical trend between configurations, offset by the native angle amount, evidently being controlled by the suspension stiffness. The CoP channel (bottom) shows that the </w:t>
      </w:r>
      <w:proofErr w:type="spellStart"/>
      <w:r>
        <w:t>Fmin</w:t>
      </w:r>
      <w:proofErr w:type="spellEnd"/>
      <w:r>
        <w:t xml:space="preserve"> </w:t>
      </w:r>
      <w:proofErr w:type="spellStart"/>
      <w:r>
        <w:t>Rmax</w:t>
      </w:r>
      <w:proofErr w:type="spellEnd"/>
      <w:r>
        <w:t xml:space="preserve"> configuration (black trace) experiences more migration than the neutral configuration. However, much of this difference is explained when analysing the speed traces, showing that the main CoP variances are occurring in sections where the driver is having to modulate braking or throttle application more than with the neutral setup, implying that the Neutral configuration gave a more stable platform.   </w:t>
      </w:r>
    </w:p>
    <w:p w14:paraId="12C6FE87" w14:textId="31AA5AF5" w:rsidR="00BE6D46" w:rsidRDefault="00BE6D46" w:rsidP="00BE6D46">
      <w:pPr>
        <w:pStyle w:val="Heading3"/>
        <w:numPr>
          <w:ilvl w:val="2"/>
          <w:numId w:val="1"/>
        </w:numPr>
      </w:pPr>
      <w:bookmarkStart w:id="29" w:name="_Toc533002679"/>
      <w:r>
        <w:t>Additional Refinement Testing</w:t>
      </w:r>
      <w:bookmarkEnd w:id="29"/>
    </w:p>
    <w:p w14:paraId="22A47DC7" w14:textId="77777777" w:rsidR="00A12696" w:rsidRDefault="00A12696" w:rsidP="00BE6D46">
      <w:r>
        <w:t xml:space="preserve">The above testing has characterised the vehicle from its minimum to maximum ranges of settings, so far finding that the vehicle responds best when run at low ride heights and that the greater amount </w:t>
      </w:r>
      <w:r>
        <w:lastRenderedPageBreak/>
        <w:t xml:space="preserve">of wing that can be run, the better the overall lap times will be. However, since Pembrey has a relatively short straight, it is likely that the full implication of the drag from the higher wing settings is not been captured fully, as it would have been at a longer circuit like Silverstone. </w:t>
      </w:r>
    </w:p>
    <w:p w14:paraId="649876E3" w14:textId="1D1267F2" w:rsidR="00F95054" w:rsidRDefault="00A12696" w:rsidP="00BE6D46">
      <w:r>
        <w:t>Due to these issues it was decided to run a limited series of additional tests where the wing positions were varied in much smaller increments, based on the trends seen in the previously analysed data, to try and ‘tune’ the aerodynamic setup of the car to find a</w:t>
      </w:r>
      <w:r w:rsidR="00C53D68">
        <w:t>n</w:t>
      </w:r>
      <w:r>
        <w:t xml:space="preserve"> optimal compromise. </w:t>
      </w:r>
    </w:p>
    <w:p w14:paraId="662A6BAE" w14:textId="22D274F9" w:rsidR="00C53D68" w:rsidRDefault="00C53D68" w:rsidP="00BE6D46">
      <w:r>
        <w:t xml:space="preserve">Figure </w:t>
      </w:r>
      <w:r w:rsidR="004E6304">
        <w:t>2</w:t>
      </w:r>
      <w:r w:rsidR="00151FE7">
        <w:t>1</w:t>
      </w:r>
      <w:r>
        <w:t xml:space="preserve"> shows the resultant downforce levels and lap times from the testing. Wing settings are on a scale of 1-40. </w:t>
      </w:r>
    </w:p>
    <w:p w14:paraId="41A210FF" w14:textId="77777777" w:rsidR="00B35E79" w:rsidRDefault="00B35E79" w:rsidP="00B35E79">
      <w:pPr>
        <w:keepNext/>
      </w:pPr>
      <w:r>
        <w:rPr>
          <w:noProof/>
        </w:rPr>
        <w:drawing>
          <wp:inline distT="0" distB="0" distL="0" distR="0" wp14:anchorId="051B4376" wp14:editId="01F7AA70">
            <wp:extent cx="5707380" cy="3634740"/>
            <wp:effectExtent l="0" t="0" r="7620" b="3810"/>
            <wp:docPr id="26" name="Chart 26">
              <a:extLst xmlns:a="http://schemas.openxmlformats.org/drawingml/2006/main">
                <a:ext uri="{FF2B5EF4-FFF2-40B4-BE49-F238E27FC236}">
                  <a16:creationId xmlns:a16="http://schemas.microsoft.com/office/drawing/2014/main" id="{40099B20-274C-4E60-B0AC-3EA8A5FB8C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92A0B5F" w14:textId="6E96FFF2" w:rsidR="00B35E79" w:rsidRDefault="00B35E79" w:rsidP="00B35E79">
      <w:pPr>
        <w:pStyle w:val="Caption"/>
      </w:pPr>
      <w:bookmarkStart w:id="30" w:name="_Toc534205681"/>
      <w:r>
        <w:t xml:space="preserve">Figure </w:t>
      </w:r>
      <w:r w:rsidR="0094704B">
        <w:rPr>
          <w:noProof/>
        </w:rPr>
        <w:fldChar w:fldCharType="begin"/>
      </w:r>
      <w:r w:rsidR="0094704B">
        <w:rPr>
          <w:noProof/>
        </w:rPr>
        <w:instrText xml:space="preserve"> SEQ Figure \* ARABIC </w:instrText>
      </w:r>
      <w:r w:rsidR="0094704B">
        <w:rPr>
          <w:noProof/>
        </w:rPr>
        <w:fldChar w:fldCharType="separate"/>
      </w:r>
      <w:r w:rsidR="000070CB">
        <w:rPr>
          <w:noProof/>
        </w:rPr>
        <w:t>21</w:t>
      </w:r>
      <w:r w:rsidR="0094704B">
        <w:rPr>
          <w:noProof/>
        </w:rPr>
        <w:fldChar w:fldCharType="end"/>
      </w:r>
      <w:r>
        <w:t xml:space="preserve"> - Axle Forces and Lap Times</w:t>
      </w:r>
      <w:bookmarkEnd w:id="30"/>
    </w:p>
    <w:p w14:paraId="7CE2EB9C" w14:textId="51E34029" w:rsidR="00B35E79" w:rsidRDefault="001250B5" w:rsidP="00B35E79">
      <w:r>
        <w:t>The data shows that with higher front wing settings, the lap times improved, a significant gain is seen over the previous testing’s data, with the previous best lap time being 42.933 seconds (neutral low</w:t>
      </w:r>
      <w:r w:rsidR="002566D5">
        <w:t xml:space="preserve"> both wings at 35</w:t>
      </w:r>
      <w:r>
        <w:t xml:space="preserve">), reducing to 41.948 seconds </w:t>
      </w:r>
      <w:r w:rsidR="00717DB6">
        <w:t xml:space="preserve">with the F40 R25 configuration, a gain of around 1 second. </w:t>
      </w:r>
    </w:p>
    <w:p w14:paraId="71E7A735" w14:textId="77777777" w:rsidR="0009682E" w:rsidRDefault="0009682E" w:rsidP="0009682E">
      <w:pPr>
        <w:keepNext/>
      </w:pPr>
      <w:r>
        <w:rPr>
          <w:noProof/>
        </w:rPr>
        <w:lastRenderedPageBreak/>
        <w:drawing>
          <wp:inline distT="0" distB="0" distL="0" distR="0" wp14:anchorId="10EEEAC3" wp14:editId="36DCC797">
            <wp:extent cx="5731510" cy="351028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510280"/>
                    </a:xfrm>
                    <a:prstGeom prst="rect">
                      <a:avLst/>
                    </a:prstGeom>
                  </pic:spPr>
                </pic:pic>
              </a:graphicData>
            </a:graphic>
          </wp:inline>
        </w:drawing>
      </w:r>
    </w:p>
    <w:p w14:paraId="473E3498" w14:textId="2E0C03B9" w:rsidR="0009682E" w:rsidRDefault="0009682E" w:rsidP="0009682E">
      <w:pPr>
        <w:pStyle w:val="Caption"/>
      </w:pPr>
      <w:bookmarkStart w:id="31" w:name="_Toc534205682"/>
      <w:r>
        <w:t xml:space="preserve">Figure </w:t>
      </w:r>
      <w:r w:rsidR="0094704B">
        <w:rPr>
          <w:noProof/>
        </w:rPr>
        <w:fldChar w:fldCharType="begin"/>
      </w:r>
      <w:r w:rsidR="0094704B">
        <w:rPr>
          <w:noProof/>
        </w:rPr>
        <w:instrText xml:space="preserve"> SEQ Figure \* ARABIC </w:instrText>
      </w:r>
      <w:r w:rsidR="0094704B">
        <w:rPr>
          <w:noProof/>
        </w:rPr>
        <w:fldChar w:fldCharType="separate"/>
      </w:r>
      <w:r w:rsidR="000070CB">
        <w:rPr>
          <w:noProof/>
        </w:rPr>
        <w:t>22</w:t>
      </w:r>
      <w:r w:rsidR="0094704B">
        <w:rPr>
          <w:noProof/>
        </w:rPr>
        <w:fldChar w:fldCharType="end"/>
      </w:r>
      <w:r>
        <w:t xml:space="preserve"> - Lift Force Scatter Plot</w:t>
      </w:r>
      <w:bookmarkEnd w:id="31"/>
    </w:p>
    <w:p w14:paraId="2543D5BB" w14:textId="2C780472" w:rsidR="001669BD" w:rsidRDefault="002566D5" w:rsidP="0009682E">
      <w:r>
        <w:t>Figure 2</w:t>
      </w:r>
      <w:r w:rsidR="00151FE7">
        <w:t>2</w:t>
      </w:r>
      <w:r>
        <w:t xml:space="preserve"> shows the lift generated over the course of a lap plotted against velocity, the green points being from the F40 R25 configuration.</w:t>
      </w:r>
      <w:r w:rsidR="001669BD">
        <w:t xml:space="preserve"> Given that the front wing has been increased, but the rear wing has been decreased, it is necessary to look at the individual axle forces to ascertain the location of the gains.</w:t>
      </w:r>
      <w:r w:rsidR="004A1BD8">
        <w:t xml:space="preserve"> Given that lift force is a function of speed </w:t>
      </w:r>
      <w:r w:rsidR="00A44605">
        <w:t xml:space="preserve">and coefficient of lift </w:t>
      </w:r>
      <w:sdt>
        <w:sdtPr>
          <w:id w:val="835574619"/>
          <w:citation/>
        </w:sdtPr>
        <w:sdtEndPr/>
        <w:sdtContent>
          <w:r w:rsidR="004A1BD8">
            <w:fldChar w:fldCharType="begin"/>
          </w:r>
          <w:r w:rsidR="004A1BD8">
            <w:instrText xml:space="preserve"> CITATION McB98 \l 2057 </w:instrText>
          </w:r>
          <w:r w:rsidR="004A1BD8">
            <w:fldChar w:fldCharType="separate"/>
          </w:r>
          <w:r w:rsidR="005B6D06" w:rsidRPr="005B6D06">
            <w:rPr>
              <w:noProof/>
            </w:rPr>
            <w:t>(McBeath, 1998)</w:t>
          </w:r>
          <w:r w:rsidR="004A1BD8">
            <w:fldChar w:fldCharType="end"/>
          </w:r>
        </w:sdtContent>
      </w:sdt>
      <w:r w:rsidR="004A1BD8">
        <w:t xml:space="preserve">, </w:t>
      </w:r>
      <w:r w:rsidR="00A44605">
        <w:t xml:space="preserve">the data shows that the F40 R25 configuration must have a greater Cl value to be achieving higher levels of downforce for the same velocity as the Neutral Low configuration. </w:t>
      </w:r>
      <w:r w:rsidR="001669BD">
        <w:t xml:space="preserve"> </w:t>
      </w:r>
    </w:p>
    <w:p w14:paraId="6E576BD8" w14:textId="77777777" w:rsidR="001669BD" w:rsidRDefault="001669BD" w:rsidP="001669BD">
      <w:pPr>
        <w:keepNext/>
      </w:pPr>
      <w:r>
        <w:rPr>
          <w:noProof/>
        </w:rPr>
        <w:drawing>
          <wp:inline distT="0" distB="0" distL="0" distR="0" wp14:anchorId="35BB4AF2" wp14:editId="0C50B3AB">
            <wp:extent cx="5731510" cy="2243455"/>
            <wp:effectExtent l="0" t="0" r="254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243455"/>
                    </a:xfrm>
                    <a:prstGeom prst="rect">
                      <a:avLst/>
                    </a:prstGeom>
                  </pic:spPr>
                </pic:pic>
              </a:graphicData>
            </a:graphic>
          </wp:inline>
        </w:drawing>
      </w:r>
    </w:p>
    <w:p w14:paraId="74AED3B5" w14:textId="66038217" w:rsidR="001669BD" w:rsidRDefault="001669BD" w:rsidP="00830D2A">
      <w:pPr>
        <w:pStyle w:val="Caption"/>
      </w:pPr>
      <w:bookmarkStart w:id="32" w:name="_Toc534205683"/>
      <w:r>
        <w:t xml:space="preserve">Figure </w:t>
      </w:r>
      <w:r w:rsidR="0094704B">
        <w:rPr>
          <w:noProof/>
        </w:rPr>
        <w:fldChar w:fldCharType="begin"/>
      </w:r>
      <w:r w:rsidR="0094704B">
        <w:rPr>
          <w:noProof/>
        </w:rPr>
        <w:instrText xml:space="preserve"> SEQ Figure \* ARABIC </w:instrText>
      </w:r>
      <w:r w:rsidR="0094704B">
        <w:rPr>
          <w:noProof/>
        </w:rPr>
        <w:fldChar w:fldCharType="separate"/>
      </w:r>
      <w:r w:rsidR="000070CB">
        <w:rPr>
          <w:noProof/>
        </w:rPr>
        <w:t>23</w:t>
      </w:r>
      <w:r w:rsidR="0094704B">
        <w:rPr>
          <w:noProof/>
        </w:rPr>
        <w:fldChar w:fldCharType="end"/>
      </w:r>
      <w:r>
        <w:t xml:space="preserve"> - Axle Lift Forces Comparison</w:t>
      </w:r>
      <w:bookmarkEnd w:id="32"/>
    </w:p>
    <w:p w14:paraId="161725AC" w14:textId="6491A976" w:rsidR="00830D2A" w:rsidRDefault="00830D2A" w:rsidP="00830D2A">
      <w:r>
        <w:t>Figure 2</w:t>
      </w:r>
      <w:r w:rsidR="00151FE7">
        <w:t>3</w:t>
      </w:r>
      <w:r>
        <w:t xml:space="preserve"> shows that the primary driver of the increased downforce is coming from the increase in front wing angle, resulting in a noticeably higher amount of force generated on the front axle. </w:t>
      </w:r>
      <w:r w:rsidR="007E74CC">
        <w:lastRenderedPageBreak/>
        <w:t xml:space="preserve">Despite the rear wing being reduced, there is still an increase in downforce seen on the rear of the vehicle. The F40 R25 configuration was run with a rake angle of -0.55 degrees, while the Neutral Low configuration was operating with a rake angle of 0.06 degrees. </w:t>
      </w:r>
      <w:r w:rsidR="00E83199">
        <w:t>This demonstrates that the effect of the diffuser on the rear of th</w:t>
      </w:r>
      <w:r w:rsidR="00D668B8">
        <w:t>is</w:t>
      </w:r>
      <w:r w:rsidR="00E83199">
        <w:t xml:space="preserve"> car, when run with a higher rake angle to improve the venturi effect </w:t>
      </w:r>
      <w:sdt>
        <w:sdtPr>
          <w:id w:val="-611968940"/>
          <w:citation/>
        </w:sdtPr>
        <w:sdtEndPr/>
        <w:sdtContent>
          <w:r w:rsidR="00E83199">
            <w:fldChar w:fldCharType="begin"/>
          </w:r>
          <w:r w:rsidR="00E83199">
            <w:instrText xml:space="preserve"> CITATION McB98 \l 2057 </w:instrText>
          </w:r>
          <w:r w:rsidR="00E83199">
            <w:fldChar w:fldCharType="separate"/>
          </w:r>
          <w:r w:rsidR="005B6D06" w:rsidRPr="005B6D06">
            <w:rPr>
              <w:noProof/>
            </w:rPr>
            <w:t>(McBeath, 1998)</w:t>
          </w:r>
          <w:r w:rsidR="00E83199">
            <w:fldChar w:fldCharType="end"/>
          </w:r>
        </w:sdtContent>
      </w:sdt>
      <w:r w:rsidR="00E83199">
        <w:t xml:space="preserve">, has a greater impact on the downforce levels generated than the rear wing does, likely with a reduced drag implication compared to just increasing the wing angle. </w:t>
      </w:r>
    </w:p>
    <w:p w14:paraId="29A37DEF" w14:textId="77777777" w:rsidR="00872164" w:rsidRDefault="00872164" w:rsidP="00872164">
      <w:pPr>
        <w:keepNext/>
        <w:jc w:val="center"/>
      </w:pPr>
      <w:r>
        <w:rPr>
          <w:noProof/>
        </w:rPr>
        <w:drawing>
          <wp:inline distT="0" distB="0" distL="0" distR="0" wp14:anchorId="377FF087" wp14:editId="2761C72B">
            <wp:extent cx="2827020" cy="2606431"/>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842512" cy="2620714"/>
                    </a:xfrm>
                    <a:prstGeom prst="rect">
                      <a:avLst/>
                    </a:prstGeom>
                  </pic:spPr>
                </pic:pic>
              </a:graphicData>
            </a:graphic>
          </wp:inline>
        </w:drawing>
      </w:r>
    </w:p>
    <w:p w14:paraId="6ADDC475" w14:textId="570403C6" w:rsidR="00872164" w:rsidRDefault="00872164" w:rsidP="00872164">
      <w:pPr>
        <w:pStyle w:val="Caption"/>
        <w:jc w:val="center"/>
      </w:pPr>
      <w:bookmarkStart w:id="33" w:name="_Toc534205684"/>
      <w:r>
        <w:t xml:space="preserve">Figure </w:t>
      </w:r>
      <w:r w:rsidR="0094704B">
        <w:rPr>
          <w:noProof/>
        </w:rPr>
        <w:fldChar w:fldCharType="begin"/>
      </w:r>
      <w:r w:rsidR="0094704B">
        <w:rPr>
          <w:noProof/>
        </w:rPr>
        <w:instrText xml:space="preserve"> SEQ Figure \* ARABIC </w:instrText>
      </w:r>
      <w:r w:rsidR="0094704B">
        <w:rPr>
          <w:noProof/>
        </w:rPr>
        <w:fldChar w:fldCharType="separate"/>
      </w:r>
      <w:r w:rsidR="000070CB">
        <w:rPr>
          <w:noProof/>
        </w:rPr>
        <w:t>24</w:t>
      </w:r>
      <w:r w:rsidR="0094704B">
        <w:rPr>
          <w:noProof/>
        </w:rPr>
        <w:fldChar w:fldCharType="end"/>
      </w:r>
      <w:r>
        <w:t xml:space="preserve"> - CoP Comparison</w:t>
      </w:r>
      <w:bookmarkEnd w:id="33"/>
    </w:p>
    <w:p w14:paraId="3DC6E8F2" w14:textId="15C2BCB8" w:rsidR="00336CA5" w:rsidRDefault="00872164" w:rsidP="00872164">
      <w:r>
        <w:t>Figure 2</w:t>
      </w:r>
      <w:r w:rsidR="00151FE7">
        <w:t>4</w:t>
      </w:r>
      <w:r>
        <w:t xml:space="preserve">, showing the CoP histograms overlaid, demonstrate the effect of running the car with the additional front wing and rake is to move the CoP from around 44% forward to just under 52% forward. </w:t>
      </w:r>
      <w:r w:rsidR="00043E83">
        <w:t xml:space="preserve">This could simply be a result of running the wings at different angles, but additionally, the increased rake angle may have resulted in </w:t>
      </w:r>
      <w:r w:rsidR="00460AEF">
        <w:t>a change in the effective working throat area of the diffuser</w:t>
      </w:r>
      <w:r w:rsidR="00F151E5">
        <w:t xml:space="preserve"> due to the  increased rake angle</w:t>
      </w:r>
      <w:r w:rsidR="00460AEF">
        <w:t>, thereby moving the CoP of the floors aerodynamic</w:t>
      </w:r>
      <w:r w:rsidR="005342AF">
        <w:t xml:space="preserve"> forces</w:t>
      </w:r>
      <w:r w:rsidR="00460AEF">
        <w:t xml:space="preserve"> further forwards </w:t>
      </w:r>
      <w:sdt>
        <w:sdtPr>
          <w:id w:val="563607597"/>
          <w:citation/>
        </w:sdtPr>
        <w:sdtEndPr/>
        <w:sdtContent>
          <w:r w:rsidR="00460AEF">
            <w:fldChar w:fldCharType="begin"/>
          </w:r>
          <w:r w:rsidR="00460AEF">
            <w:instrText xml:space="preserve"> CITATION Rac09 \l 2057 </w:instrText>
          </w:r>
          <w:r w:rsidR="00460AEF">
            <w:fldChar w:fldCharType="separate"/>
          </w:r>
          <w:r w:rsidR="005B6D06" w:rsidRPr="005B6D06">
            <w:rPr>
              <w:noProof/>
            </w:rPr>
            <w:t>(Racecar Engineering, 2009)</w:t>
          </w:r>
          <w:r w:rsidR="00460AEF">
            <w:fldChar w:fldCharType="end"/>
          </w:r>
        </w:sdtContent>
      </w:sdt>
      <w:r w:rsidR="00460AEF">
        <w:t xml:space="preserve">. </w:t>
      </w:r>
    </w:p>
    <w:p w14:paraId="0ECF4A90" w14:textId="0240CEEF" w:rsidR="00336CA5" w:rsidRDefault="009B69C7" w:rsidP="00336CA5">
      <w:pPr>
        <w:keepNext/>
      </w:pPr>
      <w:r>
        <w:rPr>
          <w:noProof/>
        </w:rPr>
        <w:lastRenderedPageBreak/>
        <w:drawing>
          <wp:inline distT="0" distB="0" distL="0" distR="0" wp14:anchorId="0B4F4BEB" wp14:editId="299D56C7">
            <wp:extent cx="5731510" cy="291528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915285"/>
                    </a:xfrm>
                    <a:prstGeom prst="rect">
                      <a:avLst/>
                    </a:prstGeom>
                  </pic:spPr>
                </pic:pic>
              </a:graphicData>
            </a:graphic>
          </wp:inline>
        </w:drawing>
      </w:r>
    </w:p>
    <w:p w14:paraId="416C1FE6" w14:textId="5DC976BF" w:rsidR="00336CA5" w:rsidRDefault="00336CA5" w:rsidP="00336CA5">
      <w:pPr>
        <w:pStyle w:val="Caption"/>
      </w:pPr>
      <w:bookmarkStart w:id="34" w:name="_Toc534205685"/>
      <w:r>
        <w:t xml:space="preserve">Figure </w:t>
      </w:r>
      <w:r w:rsidR="0094704B">
        <w:rPr>
          <w:noProof/>
        </w:rPr>
        <w:fldChar w:fldCharType="begin"/>
      </w:r>
      <w:r w:rsidR="0094704B">
        <w:rPr>
          <w:noProof/>
        </w:rPr>
        <w:instrText xml:space="preserve"> SEQ Figure \* ARABIC </w:instrText>
      </w:r>
      <w:r w:rsidR="0094704B">
        <w:rPr>
          <w:noProof/>
        </w:rPr>
        <w:fldChar w:fldCharType="separate"/>
      </w:r>
      <w:r w:rsidR="000070CB">
        <w:rPr>
          <w:noProof/>
        </w:rPr>
        <w:t>25</w:t>
      </w:r>
      <w:r w:rsidR="0094704B">
        <w:rPr>
          <w:noProof/>
        </w:rPr>
        <w:fldChar w:fldCharType="end"/>
      </w:r>
      <w:r>
        <w:t xml:space="preserve"> - Single Corner Analysis Overlay</w:t>
      </w:r>
      <w:bookmarkEnd w:id="34"/>
    </w:p>
    <w:p w14:paraId="77D578B8" w14:textId="15457DA2" w:rsidR="00A01542" w:rsidRDefault="009D3397" w:rsidP="00872164">
      <w:r>
        <w:t>Looking at the differences seen between the two configurations in the context of a single corner, figure 2</w:t>
      </w:r>
      <w:r w:rsidR="00151FE7">
        <w:t>5</w:t>
      </w:r>
      <w:r>
        <w:t xml:space="preserve"> shows a section of data from the </w:t>
      </w:r>
      <w:r w:rsidR="00AB00AD">
        <w:t>Honda</w:t>
      </w:r>
      <w:r>
        <w:t xml:space="preserve"> Curve, a fast right hander leading onto the main straight. </w:t>
      </w:r>
      <w:r w:rsidR="009B69C7">
        <w:br/>
        <w:t xml:space="preserve">The lateral G forces seen in the F40 R25 configuration reach a higher peak, which is sustained throughout the duration of the corner, demonstrating the additional grip </w:t>
      </w:r>
      <w:r w:rsidR="00D800AE">
        <w:t>available</w:t>
      </w:r>
      <w:r w:rsidR="009B69C7">
        <w:t xml:space="preserve"> as a direct result of the additional downforce</w:t>
      </w:r>
      <w:r w:rsidR="004A5D33">
        <w:t xml:space="preserve"> and </w:t>
      </w:r>
      <w:r w:rsidR="00397B40">
        <w:t>better-balanced</w:t>
      </w:r>
      <w:r w:rsidR="004A5D33">
        <w:t xml:space="preserve"> </w:t>
      </w:r>
      <w:proofErr w:type="spellStart"/>
      <w:r w:rsidR="004A5D33">
        <w:t>CoP</w:t>
      </w:r>
      <w:r w:rsidR="009B69C7">
        <w:t>.</w:t>
      </w:r>
      <w:proofErr w:type="spellEnd"/>
      <w:r w:rsidR="00D800AE">
        <w:t xml:space="preserve"> The speed trace </w:t>
      </w:r>
      <w:r w:rsidR="00A33B59">
        <w:t>shows</w:t>
      </w:r>
      <w:r w:rsidR="00D800AE">
        <w:t xml:space="preserve"> similar entry speeds, with this configuration giving the driver the ability to </w:t>
      </w:r>
      <w:r w:rsidR="004C7ED1">
        <w:t>carry</w:t>
      </w:r>
      <w:r w:rsidR="00D800AE">
        <w:t xml:space="preserve"> more speed through the corner, thus giving a higher exit speed, </w:t>
      </w:r>
      <w:r w:rsidR="004C7ED1">
        <w:t>resulting</w:t>
      </w:r>
      <w:r w:rsidR="00D800AE">
        <w:t xml:space="preserve"> in an increas</w:t>
      </w:r>
      <w:r w:rsidR="004C7ED1">
        <w:t>e in Vmax at End of Straight (</w:t>
      </w:r>
      <w:proofErr w:type="spellStart"/>
      <w:r w:rsidR="004C7ED1">
        <w:t>EoS</w:t>
      </w:r>
      <w:proofErr w:type="spellEnd"/>
      <w:r w:rsidR="004C7ED1">
        <w:t xml:space="preserve">) of 1.4 m/s. </w:t>
      </w:r>
      <w:r w:rsidR="008D31C0">
        <w:br/>
        <w:t xml:space="preserve">The driver described this F40 R25 configuration as “Gives confidence on turn in, with much improved mid-corner grip”. This is backed up when looking at the throttle position trace in figure 23. </w:t>
      </w:r>
      <w:r w:rsidR="007A0135">
        <w:t>The driver can lift off for corner entry around 10m later, and most critically able to maintain around a 50% throttle application throughout the duration of the corner, while with the Neutral Low configuration, the driver is having to lift fully mid-corner. W</w:t>
      </w:r>
      <w:r w:rsidR="00A33B59">
        <w:t>ith</w:t>
      </w:r>
      <w:r w:rsidR="007A0135">
        <w:t xml:space="preserve"> the </w:t>
      </w:r>
      <w:r w:rsidR="00A33B59">
        <w:t xml:space="preserve">neutral configuration, the driver was able to get back on throttle earlier, they then had to feather the throttle on the exit due to the “mid-corner washout” that was being experienced. By comparison, the F40 R25 configuration allowed the driver to maintain full throttle once reapplied, giving a faster corner exit, and </w:t>
      </w:r>
      <w:r w:rsidR="001C14F1">
        <w:t>in turn</w:t>
      </w:r>
      <w:r w:rsidR="00A33B59">
        <w:t xml:space="preserve"> the higher </w:t>
      </w:r>
      <w:proofErr w:type="spellStart"/>
      <w:r w:rsidR="00A33B59">
        <w:t>EoS</w:t>
      </w:r>
      <w:proofErr w:type="spellEnd"/>
      <w:r w:rsidR="00A33B59">
        <w:t xml:space="preserve"> speeds seen.</w:t>
      </w:r>
    </w:p>
    <w:p w14:paraId="64368E07" w14:textId="77777777" w:rsidR="000E4EB0" w:rsidRDefault="000E4EB0" w:rsidP="00872164"/>
    <w:p w14:paraId="35B4A9D6" w14:textId="1614AFF4" w:rsidR="00A01542" w:rsidRDefault="00A01542" w:rsidP="00A01542">
      <w:pPr>
        <w:pStyle w:val="Heading1"/>
        <w:numPr>
          <w:ilvl w:val="0"/>
          <w:numId w:val="1"/>
        </w:numPr>
      </w:pPr>
      <w:bookmarkStart w:id="35" w:name="_Toc533002680"/>
      <w:r>
        <w:lastRenderedPageBreak/>
        <w:t>Conclusions</w:t>
      </w:r>
      <w:bookmarkEnd w:id="35"/>
    </w:p>
    <w:p w14:paraId="3C97C482" w14:textId="28135F7E" w:rsidR="005C4282" w:rsidRDefault="000317FB" w:rsidP="00A01542">
      <w:r>
        <w:t xml:space="preserve">It can be said that, the use of data logging equipment fitted to a race vehicle, or in this case, the simulation equivalent, has been proven to be highly effective at characterising the aerodynamic characteristics of a vehicle under dynamic conditions on a circuit. </w:t>
      </w:r>
      <w:r w:rsidR="00572A87">
        <w:br/>
        <w:t xml:space="preserve">Wind tunnel testing, or CFD analysis, would have fulfilled the same purpose as the straight-line testing that was conducted here, in that </w:t>
      </w:r>
      <w:r w:rsidR="00DB1572">
        <w:t xml:space="preserve">relatively </w:t>
      </w:r>
      <w:r w:rsidR="00572A87">
        <w:t>accurate Cl and Cd values could have been calculated for the vehicle in different aerodynamic configurations</w:t>
      </w:r>
      <w:r w:rsidR="004C1536">
        <w:t xml:space="preserve"> as explained by </w:t>
      </w:r>
      <w:sdt>
        <w:sdtPr>
          <w:id w:val="801975244"/>
          <w:citation/>
        </w:sdtPr>
        <w:sdtEndPr/>
        <w:sdtContent>
          <w:r w:rsidR="004C1536">
            <w:fldChar w:fldCharType="begin"/>
          </w:r>
          <w:r w:rsidR="004C1536">
            <w:instrText xml:space="preserve"> CITATION Axe981 \l 2057 </w:instrText>
          </w:r>
          <w:r w:rsidR="004C1536">
            <w:fldChar w:fldCharType="separate"/>
          </w:r>
          <w:r w:rsidR="005B6D06" w:rsidRPr="005B6D06">
            <w:rPr>
              <w:noProof/>
            </w:rPr>
            <w:t>(Axelsson &amp; Ramnefors, 1998)</w:t>
          </w:r>
          <w:r w:rsidR="004C1536">
            <w:fldChar w:fldCharType="end"/>
          </w:r>
        </w:sdtContent>
      </w:sdt>
      <w:r w:rsidR="00572A87">
        <w:t>. However,</w:t>
      </w:r>
      <w:r w:rsidR="00753E3D">
        <w:t xml:space="preserve"> due to the computational time involved in running all of these differing configurations in CFD, as well as the time and cost implication of producing models and operating a scale wind tunnel for each possible configuration would </w:t>
      </w:r>
      <w:r w:rsidR="00580466">
        <w:t xml:space="preserve">likely </w:t>
      </w:r>
      <w:r w:rsidR="00753E3D">
        <w:t xml:space="preserve">have far exceeded the time, and </w:t>
      </w:r>
      <w:r w:rsidR="00580466">
        <w:t>probably</w:t>
      </w:r>
      <w:r w:rsidR="00753E3D">
        <w:t xml:space="preserve"> monetary cost of taking a real vehicle to a race track/test facility for a day, where the different tests could have been performed with relative ease within a matter of hours</w:t>
      </w:r>
      <w:r w:rsidR="009354F8">
        <w:t xml:space="preserve">. </w:t>
      </w:r>
      <w:r w:rsidR="003A07F2">
        <w:t xml:space="preserve">Although the </w:t>
      </w:r>
      <w:r w:rsidR="00B80B37">
        <w:t>application</w:t>
      </w:r>
      <w:r w:rsidR="003A07F2">
        <w:t xml:space="preserve"> is different, a paper by </w:t>
      </w:r>
      <w:sdt>
        <w:sdtPr>
          <w:id w:val="550343905"/>
          <w:citation/>
        </w:sdtPr>
        <w:sdtEndPr/>
        <w:sdtContent>
          <w:r w:rsidR="003A07F2">
            <w:fldChar w:fldCharType="begin"/>
          </w:r>
          <w:r w:rsidR="003A07F2">
            <w:instrText xml:space="preserve"> CITATION Mat15 \l 2057 </w:instrText>
          </w:r>
          <w:r w:rsidR="003A07F2">
            <w:fldChar w:fldCharType="separate"/>
          </w:r>
          <w:r w:rsidR="005B6D06" w:rsidRPr="005B6D06">
            <w:rPr>
              <w:noProof/>
            </w:rPr>
            <w:t>(Matache, et al., 2015)</w:t>
          </w:r>
          <w:r w:rsidR="003A07F2">
            <w:fldChar w:fldCharType="end"/>
          </w:r>
        </w:sdtContent>
      </w:sdt>
      <w:r w:rsidR="003A07F2">
        <w:t xml:space="preserve"> explains well the issues that can be found </w:t>
      </w:r>
      <w:r w:rsidR="00F24F52">
        <w:t xml:space="preserve">with simulated testing, in that there can be anomalous results due to input errors or solver calculation issues, whereas these issues can be removed by conducting the physical test. Clearly, in the context of race vehicles, this is not always possible, especially in the design stages, which is where CFD and wind tunnel testing can be utilised well. However, in the scenario where a ready to run vehicle is available, it would always be the preference of the author to conduct these tests live at a circuit, thus removing the computational unknowns and being able to fully map the dynamic interactions seen on the </w:t>
      </w:r>
      <w:r w:rsidR="00B80B37">
        <w:t>vehicle’s</w:t>
      </w:r>
      <w:r w:rsidR="00F24F52">
        <w:t xml:space="preserve"> aerodynamic devices.</w:t>
      </w:r>
      <w:r w:rsidR="00BB40D5">
        <w:t xml:space="preserve"> This is of course dependant on the capabilities of any data logging system fitted to the vehicle in question, as per </w:t>
      </w:r>
      <w:sdt>
        <w:sdtPr>
          <w:id w:val="-659683780"/>
          <w:citation/>
        </w:sdtPr>
        <w:sdtEndPr/>
        <w:sdtContent>
          <w:r w:rsidR="00BB40D5">
            <w:fldChar w:fldCharType="begin"/>
          </w:r>
          <w:r w:rsidR="00BB40D5">
            <w:instrText xml:space="preserve"> CITATION McB08 \l 2057 </w:instrText>
          </w:r>
          <w:r w:rsidR="00BB40D5">
            <w:fldChar w:fldCharType="separate"/>
          </w:r>
          <w:r w:rsidR="005B6D06" w:rsidRPr="005B6D06">
            <w:rPr>
              <w:noProof/>
            </w:rPr>
            <w:t>(McBeath, 2008)</w:t>
          </w:r>
          <w:r w:rsidR="00BB40D5">
            <w:fldChar w:fldCharType="end"/>
          </w:r>
        </w:sdtContent>
      </w:sdt>
      <w:r w:rsidR="00BB40D5">
        <w:t xml:space="preserve">, however the additional investigation regarding suspension travel calculations have proved that, even if a basic system is employed, utilising few sensors, a reasonable approximation of the cars aerodynamic force distributions can be ascertained. </w:t>
      </w:r>
    </w:p>
    <w:p w14:paraId="0B12F1B1" w14:textId="77777777" w:rsidR="00DE418C" w:rsidRDefault="005C4282" w:rsidP="00A01542">
      <w:r>
        <w:t xml:space="preserve">Based on analysis of the data obtained, it can be said that the Dallara GP2/11 vehicle can be characterised as a front grip limited vehicle. The trends shown in section 4.2 show that the vehicle tends toward understeer, </w:t>
      </w:r>
      <w:r w:rsidR="00EE7825">
        <w:t xml:space="preserve">in low and high-speed corners. The refinement testing conducted, did however manage to reduce this significantly by making smaller adjustments to the wing settings and </w:t>
      </w:r>
      <w:r w:rsidR="00C649D9">
        <w:t>biasing</w:t>
      </w:r>
      <w:r w:rsidR="00EE7825">
        <w:t xml:space="preserve"> the wing settings to the f</w:t>
      </w:r>
      <w:r w:rsidR="00D42DC1">
        <w:t>ore</w:t>
      </w:r>
      <w:r w:rsidR="00EE7825">
        <w:t>, to try and balance out the effect of the diffuser fitted</w:t>
      </w:r>
      <w:r w:rsidR="00E165E0">
        <w:t>. This diffuser was proven to be effective at all ride heights, although the testing has shown that the greatest benefit would come from running the vehicle with a negative rake angle to increase the effect of the rear aerodynamic devices, as well as helping put the front wing into more of a ground effect condition</w:t>
      </w:r>
      <w:r w:rsidR="00333678">
        <w:t>, especially noticeable when the front ride height is reduced</w:t>
      </w:r>
      <w:r w:rsidR="00592F42">
        <w:t xml:space="preserve"> but maintain</w:t>
      </w:r>
      <w:r w:rsidR="00247CCF">
        <w:t>ing</w:t>
      </w:r>
      <w:r w:rsidR="00592F42">
        <w:t xml:space="preserve"> a rake angle in excess of -0.5 degrees. </w:t>
      </w:r>
      <w:r w:rsidR="000A498E">
        <w:br/>
      </w:r>
      <w:r w:rsidR="000A498E">
        <w:lastRenderedPageBreak/>
        <w:t>Regardless of the aerodynamic configuration used, the data showed th</w:t>
      </w:r>
      <w:r w:rsidR="007D6C82">
        <w:t>at</w:t>
      </w:r>
      <w:r w:rsidR="000A498E">
        <w:t xml:space="preserve"> understeer was always the dominant characteristic of the vehicle</w:t>
      </w:r>
      <w:r w:rsidR="009A0BB6">
        <w:t>’</w:t>
      </w:r>
      <w:r w:rsidR="000A498E">
        <w:t xml:space="preserve">s handling, </w:t>
      </w:r>
      <w:r w:rsidR="009A0BB6">
        <w:t>except for</w:t>
      </w:r>
      <w:r w:rsidR="000A498E">
        <w:t xml:space="preserve"> where rear downforce had been reduced to the point of making the vehicle all but undrivable. </w:t>
      </w:r>
      <w:r w:rsidR="00994169">
        <w:t xml:space="preserve">Given that this trend was seen across </w:t>
      </w:r>
      <w:r w:rsidR="009A0BB6">
        <w:t>all</w:t>
      </w:r>
      <w:r w:rsidR="00994169">
        <w:t xml:space="preserve"> the configurations, it can be said that the underlying problem of understeer is not simply an aerodynamic issue, but also a mechanical grip limitation that must be addressed through the suspension settings of the vehicle. </w:t>
      </w:r>
    </w:p>
    <w:p w14:paraId="2AC977DA" w14:textId="35B90E4C" w:rsidR="00B80B37" w:rsidRDefault="00DE418C" w:rsidP="00A01542">
      <w:r>
        <w:t xml:space="preserve">The drag implication associated with increasing the wing angles has been proven to be </w:t>
      </w:r>
      <w:r w:rsidR="003C3A1B">
        <w:t>relatively even between the front and rear wings, with the front wing inducing slightly more drag than the rear.</w:t>
      </w:r>
      <w:r w:rsidR="003A38E1">
        <w:t xml:space="preserve"> </w:t>
      </w:r>
    </w:p>
    <w:p w14:paraId="1766595F" w14:textId="3DCF52DC" w:rsidR="00470CB9" w:rsidRDefault="00470CB9" w:rsidP="00A01542">
      <w:r>
        <w:t xml:space="preserve">The use of a driver in the loop simulator has proven a very effective tool for the purposes of investigating vehicle performance, especially within the context of having limited time resource </w:t>
      </w:r>
      <w:r w:rsidR="00F453B5">
        <w:t>available</w:t>
      </w:r>
      <w:r>
        <w:t xml:space="preserve">. </w:t>
      </w:r>
      <w:r w:rsidR="005D1E19">
        <w:t>There are however potential issues with this approach.</w:t>
      </w:r>
      <w:r w:rsidR="00F453B5">
        <w:t xml:space="preserve"> One of the primary issues is the consistency of the driver. While every effort was made to limit this influence by using a driver experienced with the simulato</w:t>
      </w:r>
      <w:r w:rsidR="00B54056">
        <w:t>r</w:t>
      </w:r>
      <w:r w:rsidR="00F453B5">
        <w:t xml:space="preserve">, as well as setting targets for lap time repeatability, it is likely that there would still have been an impact on the accuracy of the results obtained from the circuit testing due to driving style, driver fatigue and concentration levels. </w:t>
      </w:r>
      <w:r w:rsidR="00EF3D5B">
        <w:t xml:space="preserve">These </w:t>
      </w:r>
      <w:r w:rsidR="00483AA3">
        <w:t>issues</w:t>
      </w:r>
      <w:r w:rsidR="00EF3D5B">
        <w:t xml:space="preserve"> are well documented with human in the loop simulation, as per </w:t>
      </w:r>
      <w:sdt>
        <w:sdtPr>
          <w:id w:val="-535883910"/>
          <w:citation/>
        </w:sdtPr>
        <w:sdtEndPr/>
        <w:sdtContent>
          <w:r w:rsidR="00EF3D5B">
            <w:fldChar w:fldCharType="begin"/>
          </w:r>
          <w:r w:rsidR="00EF3D5B">
            <w:instrText xml:space="preserve"> CITATION Ber13 \l 2057 </w:instrText>
          </w:r>
          <w:r w:rsidR="00EF3D5B">
            <w:fldChar w:fldCharType="separate"/>
          </w:r>
          <w:r w:rsidR="005B6D06" w:rsidRPr="005B6D06">
            <w:rPr>
              <w:noProof/>
            </w:rPr>
            <w:t>(Berthoz, et al., 2013)</w:t>
          </w:r>
          <w:r w:rsidR="00EF3D5B">
            <w:fldChar w:fldCharType="end"/>
          </w:r>
        </w:sdtContent>
      </w:sdt>
      <w:r w:rsidR="00483AA3">
        <w:t xml:space="preserve"> and </w:t>
      </w:r>
      <w:sdt>
        <w:sdtPr>
          <w:id w:val="-1378238553"/>
          <w:citation/>
        </w:sdtPr>
        <w:sdtEndPr/>
        <w:sdtContent>
          <w:r w:rsidR="00483AA3">
            <w:fldChar w:fldCharType="begin"/>
          </w:r>
          <w:r w:rsidR="00483AA3">
            <w:instrText xml:space="preserve"> CITATION Cor11 \l 2057 </w:instrText>
          </w:r>
          <w:r w:rsidR="00483AA3">
            <w:fldChar w:fldCharType="separate"/>
          </w:r>
          <w:r w:rsidR="005B6D06" w:rsidRPr="005B6D06">
            <w:rPr>
              <w:noProof/>
            </w:rPr>
            <w:t>(Correia-Gracio, et al., 2011)</w:t>
          </w:r>
          <w:r w:rsidR="00483AA3">
            <w:fldChar w:fldCharType="end"/>
          </w:r>
        </w:sdtContent>
      </w:sdt>
      <w:r w:rsidR="00483AA3">
        <w:t xml:space="preserve">, however, given the resources </w:t>
      </w:r>
      <w:r w:rsidR="009F41F0">
        <w:t>available</w:t>
      </w:r>
      <w:r w:rsidR="00483AA3">
        <w:t xml:space="preserve"> to the test group, as well as the ability to retrieve driver feedback for the given scenarios, the approach was valid</w:t>
      </w:r>
      <w:r w:rsidR="00FA661A">
        <w:t xml:space="preserve"> and the best  choice for the investigation to be undertaken</w:t>
      </w:r>
      <w:r w:rsidR="00483AA3">
        <w:t xml:space="preserve">. </w:t>
      </w:r>
      <w:r w:rsidR="005D1E19">
        <w:t xml:space="preserve"> </w:t>
      </w:r>
    </w:p>
    <w:p w14:paraId="3733AA19" w14:textId="54114BDC" w:rsidR="008276A1" w:rsidRDefault="008276A1" w:rsidP="00A01542"/>
    <w:p w14:paraId="36981B67" w14:textId="04600827" w:rsidR="008276A1" w:rsidRDefault="008276A1" w:rsidP="00A01542"/>
    <w:p w14:paraId="73256973" w14:textId="7D4B6433" w:rsidR="008276A1" w:rsidRDefault="008276A1" w:rsidP="00A01542"/>
    <w:p w14:paraId="504FE972" w14:textId="24BB8A11" w:rsidR="008276A1" w:rsidRDefault="008276A1" w:rsidP="00A01542"/>
    <w:p w14:paraId="49AC64E0" w14:textId="75A6AFC7" w:rsidR="008276A1" w:rsidRDefault="008276A1" w:rsidP="00A01542"/>
    <w:p w14:paraId="16B24D4C" w14:textId="514C1495" w:rsidR="008276A1" w:rsidRDefault="008276A1" w:rsidP="00A01542"/>
    <w:p w14:paraId="6EBE65E7" w14:textId="19583D97" w:rsidR="008276A1" w:rsidRDefault="008276A1" w:rsidP="00A01542"/>
    <w:p w14:paraId="693F8845" w14:textId="77777777" w:rsidR="008276A1" w:rsidRDefault="008276A1" w:rsidP="00A01542"/>
    <w:p w14:paraId="77765F0E" w14:textId="7383DE8E" w:rsidR="0022632F" w:rsidRDefault="0022632F" w:rsidP="0022632F">
      <w:pPr>
        <w:pStyle w:val="Heading1"/>
        <w:numPr>
          <w:ilvl w:val="0"/>
          <w:numId w:val="1"/>
        </w:numPr>
      </w:pPr>
      <w:bookmarkStart w:id="36" w:name="_Toc533002681"/>
      <w:r>
        <w:lastRenderedPageBreak/>
        <w:t>Evaluation &amp; Future Works</w:t>
      </w:r>
      <w:bookmarkEnd w:id="36"/>
    </w:p>
    <w:p w14:paraId="53356176" w14:textId="386D340E" w:rsidR="009F41F0" w:rsidRDefault="00AA11D7" w:rsidP="0022632F">
      <w:r>
        <w:t xml:space="preserve">The test plan proved effective, with the group working well during the testing phase, however, once data analysis </w:t>
      </w:r>
      <w:r w:rsidR="00476307">
        <w:t xml:space="preserve">started, it became clear that there were additional tests that would have been desirable to have </w:t>
      </w:r>
      <w:r w:rsidR="0009308D">
        <w:t xml:space="preserve">been </w:t>
      </w:r>
      <w:r w:rsidR="00476307">
        <w:t xml:space="preserve">conducted. </w:t>
      </w:r>
      <w:r w:rsidR="006C2139">
        <w:br/>
        <w:t xml:space="preserve">The decision to sweep between extreme values was, in retrospect, an error. To have obtained more representative data on the vehicles handling response to changes, it would have been preferable to have started from a mid-point and swept outwards of those values, giving a smaller incremental change in the data, allowing for a </w:t>
      </w:r>
      <w:r w:rsidR="00D57B64">
        <w:t xml:space="preserve">more </w:t>
      </w:r>
      <w:r w:rsidR="006C2139">
        <w:t>refine</w:t>
      </w:r>
      <w:r w:rsidR="00D57B64">
        <w:t>d</w:t>
      </w:r>
      <w:r w:rsidR="006C2139">
        <w:t xml:space="preserve"> approach to understanding the cars characteristics. </w:t>
      </w:r>
      <w:r w:rsidR="00A66D9F">
        <w:t>This was the primary reason for conducting the additional testing where a small range of wing and rake angle settings were run, however this was technically outside of the time allocation window given for the testing to be conducted within, therefore it would have been preferred to have captured this data initially.</w:t>
      </w:r>
    </w:p>
    <w:p w14:paraId="5072D32E" w14:textId="09D5C85A" w:rsidR="00C60519" w:rsidRDefault="004800FC" w:rsidP="0022632F">
      <w:r>
        <w:t xml:space="preserve">To better understand the vehicles abilities, it would be desirable to conduct a study into the influence that can be achieved from altering the vehicle’s suspension settings, beyond simply the ride height changes that were conducted in this study. </w:t>
      </w:r>
      <w:r w:rsidR="00A57E7C">
        <w:t xml:space="preserve">Ideally a range of spring and damping changes would be made </w:t>
      </w:r>
      <w:r w:rsidR="002A5F57">
        <w:t>to</w:t>
      </w:r>
      <w:r w:rsidR="00A57E7C">
        <w:t xml:space="preserve"> dial out the understeer that is seen in the vehicle. </w:t>
      </w:r>
      <w:r w:rsidR="00977F9B">
        <w:br/>
        <w:t xml:space="preserve">Whilst the testing to date has been able to build a characterisation of the </w:t>
      </w:r>
      <w:r w:rsidR="002A5F57">
        <w:t>vehicle’s</w:t>
      </w:r>
      <w:r w:rsidR="00977F9B">
        <w:t xml:space="preserve"> performance and response to aerodynamic changes, </w:t>
      </w:r>
      <w:r w:rsidR="002A5F57">
        <w:t>this</w:t>
      </w:r>
      <w:r w:rsidR="00977F9B">
        <w:t xml:space="preserve"> would only be part of what a race engineer would look to understand. Given that the aerodynamic performance will be intrinsically linked to the dynamic chassis response, there may well be a different outcome when suspension variables are altered, meaning a better aerodynamic compromise could be found over that which was determined from the testing. </w:t>
      </w:r>
    </w:p>
    <w:p w14:paraId="6D911FF5" w14:textId="4CC93AD7" w:rsidR="0022632F" w:rsidRDefault="0022632F" w:rsidP="0022632F"/>
    <w:p w14:paraId="5EE3243E" w14:textId="4AF24C11" w:rsidR="00F07F88" w:rsidRDefault="00F07F88" w:rsidP="0022632F"/>
    <w:p w14:paraId="4C5D1772" w14:textId="2A594024" w:rsidR="00F07F88" w:rsidRDefault="00F07F88" w:rsidP="0022632F"/>
    <w:p w14:paraId="3CFE62BF" w14:textId="061EFFAC" w:rsidR="00F07F88" w:rsidRDefault="00F07F88" w:rsidP="0022632F"/>
    <w:p w14:paraId="6E432B7E" w14:textId="21E881F4" w:rsidR="00F07F88" w:rsidRDefault="00F07F88" w:rsidP="0022632F"/>
    <w:p w14:paraId="6FCE26CF" w14:textId="52B3C3BE" w:rsidR="00F07F88" w:rsidRDefault="00F07F88" w:rsidP="0022632F"/>
    <w:p w14:paraId="55692345" w14:textId="3D7AE057" w:rsidR="00F07F88" w:rsidRDefault="00F07F88" w:rsidP="0022632F"/>
    <w:p w14:paraId="01CAA13D" w14:textId="55985E4D" w:rsidR="00F07F88" w:rsidRDefault="00F07F88" w:rsidP="0022632F"/>
    <w:bookmarkStart w:id="37" w:name="_Toc533002682" w:displacedByCustomXml="next"/>
    <w:sdt>
      <w:sdtPr>
        <w:rPr>
          <w:rFonts w:asciiTheme="minorHAnsi" w:eastAsiaTheme="minorHAnsi" w:hAnsiTheme="minorHAnsi" w:cstheme="minorBidi"/>
          <w:color w:val="auto"/>
          <w:sz w:val="22"/>
          <w:szCs w:val="22"/>
        </w:rPr>
        <w:id w:val="898482445"/>
        <w:docPartObj>
          <w:docPartGallery w:val="Bibliographies"/>
          <w:docPartUnique/>
        </w:docPartObj>
      </w:sdtPr>
      <w:sdtEndPr/>
      <w:sdtContent>
        <w:p w14:paraId="60A08C27" w14:textId="5459F98A" w:rsidR="00F07F88" w:rsidRDefault="00F07F88">
          <w:pPr>
            <w:pStyle w:val="Heading1"/>
          </w:pPr>
          <w:r>
            <w:t>References</w:t>
          </w:r>
          <w:bookmarkEnd w:id="37"/>
        </w:p>
        <w:sdt>
          <w:sdtPr>
            <w:id w:val="-573587230"/>
            <w:bibliography/>
          </w:sdtPr>
          <w:sdtEndPr/>
          <w:sdtContent>
            <w:p w14:paraId="2400BCE8" w14:textId="77777777" w:rsidR="005B6D06" w:rsidRDefault="00F07F88" w:rsidP="005B6D06">
              <w:pPr>
                <w:pStyle w:val="Bibliography"/>
                <w:rPr>
                  <w:noProof/>
                  <w:sz w:val="24"/>
                  <w:szCs w:val="24"/>
                </w:rPr>
              </w:pPr>
              <w:r>
                <w:fldChar w:fldCharType="begin"/>
              </w:r>
              <w:r>
                <w:instrText xml:space="preserve"> BIBLIOGRAPHY </w:instrText>
              </w:r>
              <w:r>
                <w:fldChar w:fldCharType="separate"/>
              </w:r>
              <w:r w:rsidR="005B6D06">
                <w:rPr>
                  <w:noProof/>
                </w:rPr>
                <w:t xml:space="preserve">Axelsson, N. &amp; Ramnefors, M., 1998. </w:t>
              </w:r>
              <w:r w:rsidR="005B6D06">
                <w:rPr>
                  <w:i/>
                  <w:iCs/>
                  <w:noProof/>
                </w:rPr>
                <w:t xml:space="preserve">Accuracy in Computational Aerodynamics: Stagnation Pressure, </w:t>
              </w:r>
              <w:r w:rsidR="005B6D06">
                <w:rPr>
                  <w:noProof/>
                </w:rPr>
                <w:t>s.l.: SAE.</w:t>
              </w:r>
            </w:p>
            <w:p w14:paraId="4B5BDF2E" w14:textId="77777777" w:rsidR="005B6D06" w:rsidRDefault="005B6D06" w:rsidP="005B6D06">
              <w:pPr>
                <w:pStyle w:val="Bibliography"/>
                <w:rPr>
                  <w:noProof/>
                </w:rPr>
              </w:pPr>
              <w:r>
                <w:rPr>
                  <w:noProof/>
                </w:rPr>
                <w:t xml:space="preserve">Base Performance Simulators, 2009. </w:t>
              </w:r>
              <w:r>
                <w:rPr>
                  <w:i/>
                  <w:iCs/>
                  <w:noProof/>
                </w:rPr>
                <w:t xml:space="preserve">Simulator Manual, </w:t>
              </w:r>
              <w:r>
                <w:rPr>
                  <w:noProof/>
                </w:rPr>
                <w:t>s.l.: Base Performance Simulators.</w:t>
              </w:r>
            </w:p>
            <w:p w14:paraId="1E8DCBD1" w14:textId="77777777" w:rsidR="005B6D06" w:rsidRDefault="005B6D06" w:rsidP="005B6D06">
              <w:pPr>
                <w:pStyle w:val="Bibliography"/>
                <w:rPr>
                  <w:noProof/>
                </w:rPr>
              </w:pPr>
              <w:r>
                <w:rPr>
                  <w:noProof/>
                </w:rPr>
                <w:t xml:space="preserve">Berthoz, A. et al., 2013. Motion scaling for high-performance driving simulators. </w:t>
              </w:r>
              <w:r>
                <w:rPr>
                  <w:i/>
                  <w:iCs/>
                  <w:noProof/>
                </w:rPr>
                <w:t xml:space="preserve">IEEE Transactions on Human-Machine Systems, </w:t>
              </w:r>
              <w:r>
                <w:rPr>
                  <w:noProof/>
                </w:rPr>
                <w:t>43(3), pp. 265-276.</w:t>
              </w:r>
            </w:p>
            <w:p w14:paraId="40D0DE2D" w14:textId="77777777" w:rsidR="005B6D06" w:rsidRDefault="005B6D06" w:rsidP="005B6D06">
              <w:pPr>
                <w:pStyle w:val="Bibliography"/>
                <w:rPr>
                  <w:noProof/>
                </w:rPr>
              </w:pPr>
              <w:r>
                <w:rPr>
                  <w:noProof/>
                </w:rPr>
                <w:t xml:space="preserve">Collins, L. M., Dziak, J. J. &amp; Li, R., 2009. Design of Experiments with Multiple Independent Variables: A Resource Management Perspective on Complete and Reduced Factorial Designs. </w:t>
              </w:r>
              <w:r>
                <w:rPr>
                  <w:i/>
                  <w:iCs/>
                  <w:noProof/>
                </w:rPr>
                <w:t xml:space="preserve">Psychological Methods, </w:t>
              </w:r>
              <w:r>
                <w:rPr>
                  <w:noProof/>
                </w:rPr>
                <w:t>14(3), pp. 202-224.</w:t>
              </w:r>
            </w:p>
            <w:p w14:paraId="27E8489A" w14:textId="77777777" w:rsidR="005B6D06" w:rsidRDefault="005B6D06" w:rsidP="005B6D06">
              <w:pPr>
                <w:pStyle w:val="Bibliography"/>
                <w:rPr>
                  <w:noProof/>
                </w:rPr>
              </w:pPr>
              <w:r>
                <w:rPr>
                  <w:noProof/>
                </w:rPr>
                <w:t xml:space="preserve">Correia-Gracio, B. et al., 2011. Driver Behavior Comparison Between Static and Dynamic Simulation for Advanced Driving Maneuvers. </w:t>
              </w:r>
              <w:r>
                <w:rPr>
                  <w:i/>
                  <w:iCs/>
                  <w:noProof/>
                </w:rPr>
                <w:t xml:space="preserve">PRESENCE: Teleoperators and Visual Environments, </w:t>
              </w:r>
              <w:r>
                <w:rPr>
                  <w:noProof/>
                </w:rPr>
                <w:t>20(2), pp. 143-161.</w:t>
              </w:r>
            </w:p>
            <w:p w14:paraId="15361723" w14:textId="77777777" w:rsidR="005B6D06" w:rsidRDefault="005B6D06" w:rsidP="005B6D06">
              <w:pPr>
                <w:pStyle w:val="Bibliography"/>
                <w:rPr>
                  <w:noProof/>
                </w:rPr>
              </w:pPr>
              <w:r>
                <w:rPr>
                  <w:noProof/>
                </w:rPr>
                <w:t xml:space="preserve">Cruikshank, M. &amp; Doig, G., 2014. Application of Kriging in Motorsport Aerodynamic Analysis. </w:t>
              </w:r>
              <w:r>
                <w:rPr>
                  <w:i/>
                  <w:iCs/>
                  <w:noProof/>
                </w:rPr>
                <w:t xml:space="preserve">Appl. Mech. Materials, </w:t>
              </w:r>
              <w:r>
                <w:rPr>
                  <w:noProof/>
                </w:rPr>
                <w:t>Volume 553, pp. 217-222.</w:t>
              </w:r>
            </w:p>
            <w:p w14:paraId="57224F5D" w14:textId="77777777" w:rsidR="005B6D06" w:rsidRDefault="005B6D06" w:rsidP="005B6D06">
              <w:pPr>
                <w:pStyle w:val="Bibliography"/>
                <w:rPr>
                  <w:noProof/>
                </w:rPr>
              </w:pPr>
              <w:r>
                <w:rPr>
                  <w:noProof/>
                </w:rPr>
                <w:t xml:space="preserve">Diasinos, A., Barber, T. &amp; Doig, G., 2015. The Effects of Simplifactions on Isolated Wheel Aerodynamics. </w:t>
              </w:r>
              <w:r>
                <w:rPr>
                  <w:i/>
                  <w:iCs/>
                  <w:noProof/>
                </w:rPr>
                <w:t xml:space="preserve">Journal of Wind Engineering and Industrial Aerodynamics, </w:t>
              </w:r>
              <w:r>
                <w:rPr>
                  <w:noProof/>
                </w:rPr>
                <w:t>Volume 146, pp. 90-101.</w:t>
              </w:r>
            </w:p>
            <w:p w14:paraId="5A4B7EB9" w14:textId="77777777" w:rsidR="005B6D06" w:rsidRDefault="005B6D06" w:rsidP="005B6D06">
              <w:pPr>
                <w:pStyle w:val="Bibliography"/>
                <w:rPr>
                  <w:noProof/>
                </w:rPr>
              </w:pPr>
              <w:r>
                <w:rPr>
                  <w:noProof/>
                </w:rPr>
                <w:t xml:space="preserve">Guiggiani, M., 2014. </w:t>
              </w:r>
              <w:r>
                <w:rPr>
                  <w:i/>
                  <w:iCs/>
                  <w:noProof/>
                </w:rPr>
                <w:t xml:space="preserve">The Science of Vehicle Dynamics. </w:t>
              </w:r>
              <w:r>
                <w:rPr>
                  <w:noProof/>
                </w:rPr>
                <w:t>New York: Springer.</w:t>
              </w:r>
            </w:p>
            <w:p w14:paraId="1D49542E" w14:textId="77777777" w:rsidR="005B6D06" w:rsidRDefault="005B6D06" w:rsidP="005B6D06">
              <w:pPr>
                <w:pStyle w:val="Bibliography"/>
                <w:rPr>
                  <w:noProof/>
                </w:rPr>
              </w:pPr>
              <w:r>
                <w:rPr>
                  <w:noProof/>
                </w:rPr>
                <w:t xml:space="preserve">Juhala, M., 2014. Improving Vehicle Rolling Resistance and Aerodynamics. </w:t>
              </w:r>
              <w:r>
                <w:rPr>
                  <w:i/>
                  <w:iCs/>
                  <w:noProof/>
                </w:rPr>
                <w:t xml:space="preserve">Towards Zero Carbon Transportation, </w:t>
              </w:r>
              <w:r>
                <w:rPr>
                  <w:noProof/>
                </w:rPr>
                <w:t>1(1st), pp. 462-475.</w:t>
              </w:r>
            </w:p>
            <w:p w14:paraId="212F1B71" w14:textId="77777777" w:rsidR="005B6D06" w:rsidRDefault="005B6D06" w:rsidP="005B6D06">
              <w:pPr>
                <w:pStyle w:val="Bibliography"/>
                <w:rPr>
                  <w:noProof/>
                </w:rPr>
              </w:pPr>
              <w:r>
                <w:rPr>
                  <w:noProof/>
                </w:rPr>
                <w:t xml:space="preserve">Kaemmer, D., Benwick, I. &amp; Porter, S., 2008. </w:t>
              </w:r>
              <w:r>
                <w:rPr>
                  <w:i/>
                  <w:iCs/>
                  <w:noProof/>
                </w:rPr>
                <w:t xml:space="preserve">Development of an Effective Low-Cost Internet Based Motorsport Simulator, </w:t>
              </w:r>
              <w:r>
                <w:rPr>
                  <w:noProof/>
                </w:rPr>
                <w:t>s.l.: SAE International.</w:t>
              </w:r>
            </w:p>
            <w:p w14:paraId="273C7068" w14:textId="77777777" w:rsidR="005B6D06" w:rsidRDefault="005B6D06" w:rsidP="005B6D06">
              <w:pPr>
                <w:pStyle w:val="Bibliography"/>
                <w:rPr>
                  <w:noProof/>
                </w:rPr>
              </w:pPr>
              <w:r>
                <w:rPr>
                  <w:noProof/>
                </w:rPr>
                <w:t xml:space="preserve">Katz, J., 1995. </w:t>
              </w:r>
              <w:r>
                <w:rPr>
                  <w:i/>
                  <w:iCs/>
                  <w:noProof/>
                </w:rPr>
                <w:t xml:space="preserve">Race Car Aerodynamics: Designing for speed. </w:t>
              </w:r>
              <w:r>
                <w:rPr>
                  <w:noProof/>
                </w:rPr>
                <w:t>Cambridge: Bentley.</w:t>
              </w:r>
            </w:p>
            <w:p w14:paraId="54B0FBA7" w14:textId="77777777" w:rsidR="005B6D06" w:rsidRDefault="005B6D06" w:rsidP="005B6D06">
              <w:pPr>
                <w:pStyle w:val="Bibliography"/>
                <w:rPr>
                  <w:noProof/>
                </w:rPr>
              </w:pPr>
              <w:r>
                <w:rPr>
                  <w:noProof/>
                </w:rPr>
                <w:t xml:space="preserve">Marques-Bruna, P., 2011. Engineering the race car wing. </w:t>
              </w:r>
              <w:r>
                <w:rPr>
                  <w:i/>
                  <w:iCs/>
                  <w:noProof/>
                </w:rPr>
                <w:t xml:space="preserve">Sports Engineering, </w:t>
              </w:r>
              <w:r>
                <w:rPr>
                  <w:noProof/>
                </w:rPr>
                <w:t>13(1), pp. 195-204.</w:t>
              </w:r>
            </w:p>
            <w:p w14:paraId="24B32683" w14:textId="77777777" w:rsidR="005B6D06" w:rsidRDefault="005B6D06" w:rsidP="005B6D06">
              <w:pPr>
                <w:pStyle w:val="Bibliography"/>
                <w:rPr>
                  <w:noProof/>
                </w:rPr>
              </w:pPr>
              <w:r>
                <w:rPr>
                  <w:noProof/>
                </w:rPr>
                <w:t xml:space="preserve">Matache, M. et al., 2015. Real and Simulated Mechanical Tests. </w:t>
              </w:r>
              <w:r>
                <w:rPr>
                  <w:i/>
                  <w:iCs/>
                  <w:noProof/>
                </w:rPr>
                <w:t xml:space="preserve">Advanced Engineering Forum, </w:t>
              </w:r>
              <w:r>
                <w:rPr>
                  <w:noProof/>
                </w:rPr>
                <w:t>13(1st), pp. 160-167.</w:t>
              </w:r>
            </w:p>
            <w:p w14:paraId="07D93833" w14:textId="77777777" w:rsidR="005B6D06" w:rsidRDefault="005B6D06" w:rsidP="005B6D06">
              <w:pPr>
                <w:pStyle w:val="Bibliography"/>
                <w:rPr>
                  <w:noProof/>
                </w:rPr>
              </w:pPr>
              <w:r>
                <w:rPr>
                  <w:noProof/>
                </w:rPr>
                <w:t xml:space="preserve">McBeath, S., 1998. </w:t>
              </w:r>
              <w:r>
                <w:rPr>
                  <w:i/>
                  <w:iCs/>
                  <w:noProof/>
                </w:rPr>
                <w:t xml:space="preserve">Competition Car Downforce. </w:t>
              </w:r>
              <w:r>
                <w:rPr>
                  <w:noProof/>
                </w:rPr>
                <w:t>s.l.:Haynes.</w:t>
              </w:r>
            </w:p>
            <w:p w14:paraId="334DB061" w14:textId="77777777" w:rsidR="005B6D06" w:rsidRDefault="005B6D06" w:rsidP="005B6D06">
              <w:pPr>
                <w:pStyle w:val="Bibliography"/>
                <w:rPr>
                  <w:noProof/>
                </w:rPr>
              </w:pPr>
              <w:r>
                <w:rPr>
                  <w:noProof/>
                </w:rPr>
                <w:t xml:space="preserve">McBeath, S., 2008. </w:t>
              </w:r>
              <w:r>
                <w:rPr>
                  <w:i/>
                  <w:iCs/>
                  <w:noProof/>
                </w:rPr>
                <w:t xml:space="preserve">Competition Car Data Logging. </w:t>
              </w:r>
              <w:r>
                <w:rPr>
                  <w:noProof/>
                </w:rPr>
                <w:t>2nd ed. s.l.:Haynes.</w:t>
              </w:r>
            </w:p>
            <w:p w14:paraId="46744763" w14:textId="77777777" w:rsidR="005B6D06" w:rsidRDefault="005B6D06" w:rsidP="005B6D06">
              <w:pPr>
                <w:pStyle w:val="Bibliography"/>
                <w:rPr>
                  <w:noProof/>
                </w:rPr>
              </w:pPr>
              <w:r>
                <w:rPr>
                  <w:noProof/>
                </w:rPr>
                <w:lastRenderedPageBreak/>
                <w:t xml:space="preserve">Metz, D. &amp; Maddock, J., 1986. Optimal ride height and pitch control for championship race cars. </w:t>
              </w:r>
              <w:r>
                <w:rPr>
                  <w:i/>
                  <w:iCs/>
                  <w:noProof/>
                </w:rPr>
                <w:t xml:space="preserve">Automatica, </w:t>
              </w:r>
              <w:r>
                <w:rPr>
                  <w:noProof/>
                </w:rPr>
                <w:t>22(5), pp. 509-520.</w:t>
              </w:r>
            </w:p>
            <w:p w14:paraId="75E38C1C" w14:textId="77777777" w:rsidR="005B6D06" w:rsidRDefault="005B6D06" w:rsidP="005B6D06">
              <w:pPr>
                <w:pStyle w:val="Bibliography"/>
                <w:rPr>
                  <w:noProof/>
                </w:rPr>
              </w:pPr>
              <w:r>
                <w:rPr>
                  <w:noProof/>
                </w:rPr>
                <w:t xml:space="preserve">Novikov, V., Pozdeev, A. &amp; Diakov, A., 2015. Researh and Testing Complex for Analysis of Vehicle Suspension Units. </w:t>
              </w:r>
              <w:r>
                <w:rPr>
                  <w:i/>
                  <w:iCs/>
                  <w:noProof/>
                </w:rPr>
                <w:t xml:space="preserve">Procedia Engineering, </w:t>
              </w:r>
              <w:r>
                <w:rPr>
                  <w:noProof/>
                </w:rPr>
                <w:t>Volume 129, pp. 465-470.</w:t>
              </w:r>
            </w:p>
            <w:p w14:paraId="358304A2" w14:textId="77777777" w:rsidR="005B6D06" w:rsidRDefault="005B6D06" w:rsidP="005B6D06">
              <w:pPr>
                <w:pStyle w:val="Bibliography"/>
                <w:rPr>
                  <w:noProof/>
                </w:rPr>
              </w:pPr>
              <w:r>
                <w:rPr>
                  <w:noProof/>
                </w:rPr>
                <w:t xml:space="preserve">Racecar Engineering, 2009. </w:t>
              </w:r>
              <w:r>
                <w:rPr>
                  <w:i/>
                  <w:iCs/>
                  <w:noProof/>
                </w:rPr>
                <w:t xml:space="preserve">Diffusers - Engineering Basics - Aerodynamics. </w:t>
              </w:r>
              <w:r>
                <w:rPr>
                  <w:noProof/>
                </w:rPr>
                <w:t xml:space="preserve">[Online] </w:t>
              </w:r>
              <w:r>
                <w:rPr>
                  <w:noProof/>
                </w:rPr>
                <w:br/>
                <w:t xml:space="preserve">Available at: </w:t>
              </w:r>
              <w:r>
                <w:rPr>
                  <w:noProof/>
                  <w:u w:val="single"/>
                </w:rPr>
                <w:t>http://www.racecar-engineering.com/technology-explained/diffusers-engineering-basics-aerodynamics/</w:t>
              </w:r>
              <w:r>
                <w:rPr>
                  <w:noProof/>
                </w:rPr>
                <w:br/>
                <w:t>[Accessed 19 12 2018].</w:t>
              </w:r>
            </w:p>
            <w:p w14:paraId="7E559B6E" w14:textId="77777777" w:rsidR="005B6D06" w:rsidRDefault="005B6D06" w:rsidP="005B6D06">
              <w:pPr>
                <w:pStyle w:val="Bibliography"/>
                <w:rPr>
                  <w:noProof/>
                </w:rPr>
              </w:pPr>
              <w:r>
                <w:rPr>
                  <w:noProof/>
                </w:rPr>
                <w:t xml:space="preserve">Racingcardynamics.com, 2014. </w:t>
              </w:r>
              <w:r>
                <w:rPr>
                  <w:i/>
                  <w:iCs/>
                  <w:noProof/>
                </w:rPr>
                <w:t xml:space="preserve">Race Car Design in 6 Steps. </w:t>
              </w:r>
              <w:r>
                <w:rPr>
                  <w:noProof/>
                </w:rPr>
                <w:t xml:space="preserve">[Online] </w:t>
              </w:r>
              <w:r>
                <w:rPr>
                  <w:noProof/>
                </w:rPr>
                <w:br/>
                <w:t xml:space="preserve">Available at: </w:t>
              </w:r>
              <w:r>
                <w:rPr>
                  <w:noProof/>
                  <w:u w:val="single"/>
                </w:rPr>
                <w:t>http://racingcardynamics.com/race-car-design-in-6-steps-2/</w:t>
              </w:r>
              <w:r>
                <w:rPr>
                  <w:noProof/>
                </w:rPr>
                <w:br/>
                <w:t>[Accessed 04 12 2018].</w:t>
              </w:r>
            </w:p>
            <w:p w14:paraId="3538D056" w14:textId="77777777" w:rsidR="005B6D06" w:rsidRDefault="005B6D06" w:rsidP="005B6D06">
              <w:pPr>
                <w:pStyle w:val="Bibliography"/>
                <w:rPr>
                  <w:noProof/>
                </w:rPr>
              </w:pPr>
              <w:r>
                <w:rPr>
                  <w:noProof/>
                </w:rPr>
                <w:t xml:space="preserve">rFpro, 2017. </w:t>
              </w:r>
              <w:r>
                <w:rPr>
                  <w:i/>
                  <w:iCs/>
                  <w:noProof/>
                </w:rPr>
                <w:t xml:space="preserve">Motorsport Simulation. </w:t>
              </w:r>
              <w:r>
                <w:rPr>
                  <w:noProof/>
                </w:rPr>
                <w:t xml:space="preserve">[Online] </w:t>
              </w:r>
              <w:r>
                <w:rPr>
                  <w:noProof/>
                </w:rPr>
                <w:br/>
                <w:t xml:space="preserve">Available at: </w:t>
              </w:r>
              <w:r>
                <w:rPr>
                  <w:noProof/>
                  <w:u w:val="single"/>
                </w:rPr>
                <w:t>http://www.rfpro.com/motorsport/</w:t>
              </w:r>
              <w:r>
                <w:rPr>
                  <w:noProof/>
                </w:rPr>
                <w:br/>
                <w:t>[Accessed 17 03 2018].</w:t>
              </w:r>
            </w:p>
            <w:p w14:paraId="5F9D3301" w14:textId="77777777" w:rsidR="005B6D06" w:rsidRDefault="005B6D06" w:rsidP="005B6D06">
              <w:pPr>
                <w:pStyle w:val="Bibliography"/>
                <w:rPr>
                  <w:noProof/>
                </w:rPr>
              </w:pPr>
              <w:r>
                <w:rPr>
                  <w:noProof/>
                </w:rPr>
                <w:t xml:space="preserve">Robert Bosch GmbH, 2014. </w:t>
              </w:r>
              <w:r>
                <w:rPr>
                  <w:i/>
                  <w:iCs/>
                  <w:noProof/>
                </w:rPr>
                <w:t xml:space="preserve">Bosch Auomotive Handbook. </w:t>
              </w:r>
              <w:r>
                <w:rPr>
                  <w:noProof/>
                </w:rPr>
                <w:t>9th ed. Germany: Robert Bosch GmbH.</w:t>
              </w:r>
            </w:p>
            <w:p w14:paraId="2CBA9D4F" w14:textId="77777777" w:rsidR="005B6D06" w:rsidRDefault="005B6D06" w:rsidP="005B6D06">
              <w:pPr>
                <w:pStyle w:val="Bibliography"/>
                <w:rPr>
                  <w:noProof/>
                </w:rPr>
              </w:pPr>
              <w:r>
                <w:rPr>
                  <w:noProof/>
                </w:rPr>
                <w:t xml:space="preserve">Rozhdestvensky, K. V., 2006. Wing-in-ground Effect Vehicles. </w:t>
              </w:r>
              <w:r>
                <w:rPr>
                  <w:i/>
                  <w:iCs/>
                  <w:noProof/>
                </w:rPr>
                <w:t xml:space="preserve">Progress in Aerospace, </w:t>
              </w:r>
              <w:r>
                <w:rPr>
                  <w:noProof/>
                </w:rPr>
                <w:t>42(3), pp. 211-283.</w:t>
              </w:r>
            </w:p>
            <w:p w14:paraId="0E31A16A" w14:textId="77777777" w:rsidR="005B6D06" w:rsidRDefault="005B6D06" w:rsidP="005B6D06">
              <w:pPr>
                <w:pStyle w:val="Bibliography"/>
                <w:rPr>
                  <w:noProof/>
                </w:rPr>
              </w:pPr>
              <w:r>
                <w:rPr>
                  <w:noProof/>
                </w:rPr>
                <w:t xml:space="preserve">SAE, 2016. </w:t>
              </w:r>
              <w:r>
                <w:rPr>
                  <w:i/>
                  <w:iCs/>
                  <w:noProof/>
                </w:rPr>
                <w:t xml:space="preserve">Aerodynamic Testing of Raod Vehicles - Testing Methods and Procedures , </w:t>
              </w:r>
              <w:r>
                <w:rPr>
                  <w:noProof/>
                </w:rPr>
                <w:t>Warrendale: SAE.</w:t>
              </w:r>
            </w:p>
            <w:p w14:paraId="210A1E73" w14:textId="77777777" w:rsidR="005B6D06" w:rsidRDefault="005B6D06" w:rsidP="005B6D06">
              <w:pPr>
                <w:pStyle w:val="Bibliography"/>
                <w:rPr>
                  <w:noProof/>
                </w:rPr>
              </w:pPr>
              <w:r>
                <w:rPr>
                  <w:noProof/>
                </w:rPr>
                <w:t xml:space="preserve">Smith, C., 1978. </w:t>
              </w:r>
              <w:r>
                <w:rPr>
                  <w:i/>
                  <w:iCs/>
                  <w:noProof/>
                </w:rPr>
                <w:t xml:space="preserve">Tune to Win. </w:t>
              </w:r>
              <w:r>
                <w:rPr>
                  <w:noProof/>
                </w:rPr>
                <w:t>California: Aero Publishers.</w:t>
              </w:r>
            </w:p>
            <w:p w14:paraId="1C3EEB6F" w14:textId="77777777" w:rsidR="005B6D06" w:rsidRDefault="005B6D06" w:rsidP="005B6D06">
              <w:pPr>
                <w:pStyle w:val="Bibliography"/>
                <w:rPr>
                  <w:noProof/>
                </w:rPr>
              </w:pPr>
              <w:r>
                <w:rPr>
                  <w:noProof/>
                </w:rPr>
                <w:t xml:space="preserve">Smith, J., 2013. </w:t>
              </w:r>
              <w:r>
                <w:rPr>
                  <w:i/>
                  <w:iCs/>
                  <w:noProof/>
                </w:rPr>
                <w:t xml:space="preserve">Fundamentals of Motorsport Engineering. </w:t>
              </w:r>
              <w:r>
                <w:rPr>
                  <w:noProof/>
                </w:rPr>
                <w:t>Cheltenham: Nelson Thornes.</w:t>
              </w:r>
            </w:p>
            <w:p w14:paraId="34DACA01" w14:textId="77777777" w:rsidR="005B6D06" w:rsidRDefault="005B6D06" w:rsidP="005B6D06">
              <w:pPr>
                <w:pStyle w:val="Bibliography"/>
                <w:rPr>
                  <w:noProof/>
                </w:rPr>
              </w:pPr>
              <w:r>
                <w:rPr>
                  <w:noProof/>
                </w:rPr>
                <w:t xml:space="preserve">Steinfurth, B., Feldhus, S., Berthold, A. &amp; Haucke, F., 2018. </w:t>
              </w:r>
              <w:r>
                <w:rPr>
                  <w:i/>
                  <w:iCs/>
                  <w:noProof/>
                </w:rPr>
                <w:t xml:space="preserve">Aerodynamic Behaviour of Formula Student Open-Wheel Race Car Model with Regard to Head Restraint/Rear Wing Interaction, </w:t>
              </w:r>
              <w:r>
                <w:rPr>
                  <w:noProof/>
                </w:rPr>
                <w:t>s.l.: SAE.</w:t>
              </w:r>
            </w:p>
            <w:p w14:paraId="4884698C" w14:textId="77777777" w:rsidR="005B6D06" w:rsidRDefault="005B6D06" w:rsidP="005B6D06">
              <w:pPr>
                <w:pStyle w:val="Bibliography"/>
                <w:rPr>
                  <w:noProof/>
                </w:rPr>
              </w:pPr>
              <w:r>
                <w:rPr>
                  <w:noProof/>
                </w:rPr>
                <w:t xml:space="preserve">Wright, P., 2001. </w:t>
              </w:r>
              <w:r>
                <w:rPr>
                  <w:i/>
                  <w:iCs/>
                  <w:noProof/>
                </w:rPr>
                <w:t xml:space="preserve">Formula 1 Technology. </w:t>
              </w:r>
              <w:r>
                <w:rPr>
                  <w:noProof/>
                </w:rPr>
                <w:t>Warrendale: Society of Automotive Engineers.</w:t>
              </w:r>
            </w:p>
            <w:p w14:paraId="0A2D980D" w14:textId="5746DB5A" w:rsidR="00F07F88" w:rsidRDefault="00F07F88" w:rsidP="005B6D06">
              <w:r>
                <w:rPr>
                  <w:b/>
                  <w:bCs/>
                  <w:noProof/>
                </w:rPr>
                <w:fldChar w:fldCharType="end"/>
              </w:r>
            </w:p>
          </w:sdtContent>
        </w:sdt>
      </w:sdtContent>
    </w:sdt>
    <w:p w14:paraId="51669235" w14:textId="43C4656A" w:rsidR="00F07F88" w:rsidRDefault="00F07F88" w:rsidP="0022632F"/>
    <w:p w14:paraId="60737211" w14:textId="47EBD8DB" w:rsidR="00F07F88" w:rsidRDefault="00F07F88" w:rsidP="0022632F"/>
    <w:p w14:paraId="20C4639B" w14:textId="292E0382" w:rsidR="00F07F88" w:rsidRDefault="00F07F88" w:rsidP="0022632F"/>
    <w:p w14:paraId="654966AB" w14:textId="234FC913" w:rsidR="00F07F88" w:rsidRDefault="00E4676A" w:rsidP="00E4676A">
      <w:pPr>
        <w:pStyle w:val="Heading1"/>
      </w:pPr>
      <w:bookmarkStart w:id="38" w:name="_Toc533002683"/>
      <w:r>
        <w:lastRenderedPageBreak/>
        <w:t>Appendix A</w:t>
      </w:r>
      <w:bookmarkEnd w:id="38"/>
    </w:p>
    <w:p w14:paraId="52700E68" w14:textId="77777777" w:rsidR="001F04B9" w:rsidRDefault="001F04B9" w:rsidP="001F04B9">
      <w:pPr>
        <w:keepNext/>
      </w:pPr>
      <w:r>
        <w:rPr>
          <w:noProof/>
        </w:rPr>
        <w:drawing>
          <wp:inline distT="0" distB="0" distL="0" distR="0" wp14:anchorId="4AFCA179" wp14:editId="0E8D992B">
            <wp:extent cx="5731510" cy="377698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776980"/>
                    </a:xfrm>
                    <a:prstGeom prst="rect">
                      <a:avLst/>
                    </a:prstGeom>
                  </pic:spPr>
                </pic:pic>
              </a:graphicData>
            </a:graphic>
          </wp:inline>
        </w:drawing>
      </w:r>
    </w:p>
    <w:p w14:paraId="144DC014" w14:textId="7C0D0A50" w:rsidR="001F04B9" w:rsidRDefault="001F04B9" w:rsidP="001F04B9">
      <w:pPr>
        <w:pStyle w:val="Caption"/>
      </w:pPr>
      <w:bookmarkStart w:id="39" w:name="_Toc534205686"/>
      <w:r>
        <w:t xml:space="preserve">Figure </w:t>
      </w:r>
      <w:r w:rsidR="0094704B">
        <w:rPr>
          <w:noProof/>
        </w:rPr>
        <w:fldChar w:fldCharType="begin"/>
      </w:r>
      <w:r w:rsidR="0094704B">
        <w:rPr>
          <w:noProof/>
        </w:rPr>
        <w:instrText xml:space="preserve"> SEQ Figure \* ARABIC </w:instrText>
      </w:r>
      <w:r w:rsidR="0094704B">
        <w:rPr>
          <w:noProof/>
        </w:rPr>
        <w:fldChar w:fldCharType="separate"/>
      </w:r>
      <w:r w:rsidR="000070CB">
        <w:rPr>
          <w:noProof/>
        </w:rPr>
        <w:t>26</w:t>
      </w:r>
      <w:r w:rsidR="0094704B">
        <w:rPr>
          <w:noProof/>
        </w:rPr>
        <w:fldChar w:fldCharType="end"/>
      </w:r>
      <w:r>
        <w:t xml:space="preserve"> - Maths Channels Screenshot</w:t>
      </w:r>
      <w:bookmarkEnd w:id="39"/>
    </w:p>
    <w:p w14:paraId="2702828E" w14:textId="77777777" w:rsidR="00A806FE" w:rsidRDefault="00A806FE" w:rsidP="00A806FE">
      <w:pPr>
        <w:keepNext/>
      </w:pPr>
      <w:r>
        <w:rPr>
          <w:noProof/>
        </w:rPr>
        <w:drawing>
          <wp:inline distT="0" distB="0" distL="0" distR="0" wp14:anchorId="2BC6DBB6" wp14:editId="1E6373A1">
            <wp:extent cx="5731510" cy="2437765"/>
            <wp:effectExtent l="0" t="0" r="2540"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437765"/>
                    </a:xfrm>
                    <a:prstGeom prst="rect">
                      <a:avLst/>
                    </a:prstGeom>
                  </pic:spPr>
                </pic:pic>
              </a:graphicData>
            </a:graphic>
          </wp:inline>
        </w:drawing>
      </w:r>
    </w:p>
    <w:p w14:paraId="38D32C5B" w14:textId="46257EE8" w:rsidR="001F04B9" w:rsidRDefault="00A806FE" w:rsidP="00A806FE">
      <w:pPr>
        <w:pStyle w:val="Caption"/>
      </w:pPr>
      <w:bookmarkStart w:id="40" w:name="_Toc534205687"/>
      <w:r>
        <w:t xml:space="preserve">Figure </w:t>
      </w:r>
      <w:r w:rsidR="0094704B">
        <w:rPr>
          <w:noProof/>
        </w:rPr>
        <w:fldChar w:fldCharType="begin"/>
      </w:r>
      <w:r w:rsidR="0094704B">
        <w:rPr>
          <w:noProof/>
        </w:rPr>
        <w:instrText xml:space="preserve"> SEQ Figure \* ARABIC </w:instrText>
      </w:r>
      <w:r w:rsidR="0094704B">
        <w:rPr>
          <w:noProof/>
        </w:rPr>
        <w:fldChar w:fldCharType="separate"/>
      </w:r>
      <w:r w:rsidR="000070CB">
        <w:rPr>
          <w:noProof/>
        </w:rPr>
        <w:t>27</w:t>
      </w:r>
      <w:r w:rsidR="0094704B">
        <w:rPr>
          <w:noProof/>
        </w:rPr>
        <w:fldChar w:fldCharType="end"/>
      </w:r>
      <w:r>
        <w:t xml:space="preserve"> - Motec Setup Sheet Example</w:t>
      </w:r>
      <w:r w:rsidR="00400422">
        <w:t xml:space="preserve"> 1</w:t>
      </w:r>
      <w:bookmarkEnd w:id="40"/>
    </w:p>
    <w:p w14:paraId="2333893F" w14:textId="77777777" w:rsidR="00400422" w:rsidRDefault="00400422" w:rsidP="00400422">
      <w:pPr>
        <w:keepNext/>
      </w:pPr>
      <w:r>
        <w:rPr>
          <w:noProof/>
        </w:rPr>
        <w:lastRenderedPageBreak/>
        <w:drawing>
          <wp:inline distT="0" distB="0" distL="0" distR="0" wp14:anchorId="72B16FB7" wp14:editId="52111A72">
            <wp:extent cx="5731510" cy="2395220"/>
            <wp:effectExtent l="0" t="0" r="2540" b="5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395220"/>
                    </a:xfrm>
                    <a:prstGeom prst="rect">
                      <a:avLst/>
                    </a:prstGeom>
                  </pic:spPr>
                </pic:pic>
              </a:graphicData>
            </a:graphic>
          </wp:inline>
        </w:drawing>
      </w:r>
    </w:p>
    <w:p w14:paraId="26790BD8" w14:textId="06A81185" w:rsidR="00400422" w:rsidRDefault="00400422" w:rsidP="00400422">
      <w:pPr>
        <w:pStyle w:val="Caption"/>
      </w:pPr>
      <w:bookmarkStart w:id="41" w:name="_Toc534205688"/>
      <w:r>
        <w:t xml:space="preserve">Figure </w:t>
      </w:r>
      <w:r w:rsidR="0094704B">
        <w:rPr>
          <w:noProof/>
        </w:rPr>
        <w:fldChar w:fldCharType="begin"/>
      </w:r>
      <w:r w:rsidR="0094704B">
        <w:rPr>
          <w:noProof/>
        </w:rPr>
        <w:instrText xml:space="preserve"> SEQ Figure \* ARABIC </w:instrText>
      </w:r>
      <w:r w:rsidR="0094704B">
        <w:rPr>
          <w:noProof/>
        </w:rPr>
        <w:fldChar w:fldCharType="separate"/>
      </w:r>
      <w:r w:rsidR="000070CB">
        <w:rPr>
          <w:noProof/>
        </w:rPr>
        <w:t>28</w:t>
      </w:r>
      <w:r w:rsidR="0094704B">
        <w:rPr>
          <w:noProof/>
        </w:rPr>
        <w:fldChar w:fldCharType="end"/>
      </w:r>
      <w:r>
        <w:t xml:space="preserve"> - Motec Setup Sheet Example 2</w:t>
      </w:r>
      <w:bookmarkEnd w:id="41"/>
    </w:p>
    <w:p w14:paraId="66B57191" w14:textId="7AA8296E" w:rsidR="00400422" w:rsidRDefault="00400422" w:rsidP="00400422"/>
    <w:p w14:paraId="204A5494" w14:textId="0A5E5821" w:rsidR="00D03546" w:rsidRDefault="00D03546" w:rsidP="00D03546">
      <w:pPr>
        <w:pStyle w:val="Heading1"/>
      </w:pPr>
      <w:bookmarkStart w:id="42" w:name="_Toc533002684"/>
      <w:r>
        <w:t>Appendix B</w:t>
      </w:r>
      <w:bookmarkEnd w:id="42"/>
    </w:p>
    <w:p w14:paraId="6067A7BA" w14:textId="4EE22FF6" w:rsidR="00D03546" w:rsidRDefault="00031F0B" w:rsidP="00D03546">
      <w:pPr>
        <w:rPr>
          <w:b/>
          <w:i/>
        </w:rPr>
      </w:pPr>
      <w:r>
        <w:rPr>
          <w:b/>
          <w:i/>
        </w:rPr>
        <w:t>Coefficient Calculations</w:t>
      </w:r>
      <w:r w:rsidR="005E3D17">
        <w:rPr>
          <w:b/>
          <w:i/>
        </w:rPr>
        <w:t xml:space="preserve"> </w:t>
      </w:r>
      <w:sdt>
        <w:sdtPr>
          <w:rPr>
            <w:b/>
            <w:i/>
          </w:rPr>
          <w:id w:val="-862895948"/>
          <w:citation/>
        </w:sdtPr>
        <w:sdtEndPr/>
        <w:sdtContent>
          <w:r w:rsidR="005E3D17">
            <w:rPr>
              <w:b/>
              <w:i/>
            </w:rPr>
            <w:fldChar w:fldCharType="begin"/>
          </w:r>
          <w:r w:rsidR="005E3D17">
            <w:rPr>
              <w:b/>
              <w:i/>
            </w:rPr>
            <w:instrText xml:space="preserve"> CITATION Smi13 \l 2057 </w:instrText>
          </w:r>
          <w:r w:rsidR="005E3D17">
            <w:rPr>
              <w:b/>
              <w:i/>
            </w:rPr>
            <w:fldChar w:fldCharType="separate"/>
          </w:r>
          <w:r w:rsidR="005B6D06" w:rsidRPr="005B6D06">
            <w:rPr>
              <w:noProof/>
            </w:rPr>
            <w:t>(Smith, 2013)</w:t>
          </w:r>
          <w:r w:rsidR="005E3D17">
            <w:rPr>
              <w:b/>
              <w:i/>
            </w:rPr>
            <w:fldChar w:fldCharType="end"/>
          </w:r>
        </w:sdtContent>
      </w:sdt>
      <w:r>
        <w:rPr>
          <w:b/>
          <w:i/>
        </w:rPr>
        <w:t>:</w:t>
      </w:r>
    </w:p>
    <w:p w14:paraId="01AB860F" w14:textId="066226AB" w:rsidR="00031F0B" w:rsidRPr="00812570" w:rsidRDefault="00031F0B" w:rsidP="00031F0B">
      <w:pPr>
        <w:jc w:val="center"/>
        <w:rPr>
          <w:rFonts w:eastAsiaTheme="minorEastAsia"/>
          <w:b/>
        </w:rPr>
      </w:pPr>
      <m:oMathPara>
        <m:oMath>
          <m:r>
            <m:rPr>
              <m:sty m:val="bi"/>
            </m:rPr>
            <w:rPr>
              <w:rFonts w:ascii="Cambria Math" w:hAnsi="Cambria Math"/>
            </w:rPr>
            <m:t>F=0.5.ρ.CxA.</m:t>
          </m:r>
          <m:sSup>
            <m:sSupPr>
              <m:ctrlPr>
                <w:rPr>
                  <w:rFonts w:ascii="Cambria Math" w:hAnsi="Cambria Math"/>
                  <w:b/>
                  <w:i/>
                </w:rPr>
              </m:ctrlPr>
            </m:sSupPr>
            <m:e>
              <m:r>
                <m:rPr>
                  <m:sty m:val="bi"/>
                </m:rPr>
                <w:rPr>
                  <w:rFonts w:ascii="Cambria Math" w:hAnsi="Cambria Math"/>
                </w:rPr>
                <m:t>V</m:t>
              </m:r>
            </m:e>
            <m:sup>
              <m:r>
                <m:rPr>
                  <m:sty m:val="bi"/>
                </m:rPr>
                <w:rPr>
                  <w:rFonts w:ascii="Cambria Math" w:hAnsi="Cambria Math"/>
                </w:rPr>
                <m:t>2</m:t>
              </m:r>
            </m:sup>
          </m:sSup>
        </m:oMath>
      </m:oMathPara>
    </w:p>
    <w:p w14:paraId="1137D061" w14:textId="5E972FB3" w:rsidR="00812570" w:rsidRPr="00A74C04" w:rsidRDefault="00812570" w:rsidP="00812570">
      <w:pPr>
        <w:jc w:val="center"/>
        <w:rPr>
          <w:rFonts w:eastAsiaTheme="minorEastAsia"/>
        </w:rPr>
      </w:pPr>
      <w:r w:rsidRPr="00A74C04">
        <w:t>F = Force (N)</w:t>
      </w:r>
      <w:r w:rsidRPr="00A74C04">
        <w:br/>
      </w:r>
      <m:oMathPara>
        <m:oMath>
          <m:r>
            <w:rPr>
              <w:rFonts w:ascii="Cambria Math" w:hAnsi="Cambria Math" w:cstheme="minorHAnsi"/>
            </w:rPr>
            <m:t>ρ=</m:t>
          </m:r>
          <m:r>
            <m:rPr>
              <m:sty m:val="p"/>
            </m:rPr>
            <w:rPr>
              <w:rFonts w:ascii="Cambria Math" w:hAnsi="Cambria Math" w:cstheme="minorHAnsi"/>
            </w:rPr>
            <m:t>Air Density (</m:t>
          </m:r>
          <m:f>
            <m:fPr>
              <m:ctrlPr>
                <w:rPr>
                  <w:rFonts w:ascii="Cambria Math" w:hAnsi="Cambria Math" w:cstheme="minorHAnsi"/>
                </w:rPr>
              </m:ctrlPr>
            </m:fPr>
            <m:num>
              <m:r>
                <m:rPr>
                  <m:sty m:val="p"/>
                </m:rPr>
                <w:rPr>
                  <w:rFonts w:ascii="Cambria Math" w:hAnsi="Cambria Math" w:cstheme="minorHAnsi"/>
                </w:rPr>
                <m:t>Kg</m:t>
              </m:r>
            </m:num>
            <m:den>
              <m:sSup>
                <m:sSupPr>
                  <m:ctrlPr>
                    <w:rPr>
                      <w:rFonts w:ascii="Cambria Math" w:hAnsi="Cambria Math" w:cstheme="minorHAnsi"/>
                    </w:rPr>
                  </m:ctrlPr>
                </m:sSupPr>
                <m:e>
                  <m:r>
                    <m:rPr>
                      <m:sty m:val="p"/>
                    </m:rPr>
                    <w:rPr>
                      <w:rFonts w:ascii="Cambria Math" w:hAnsi="Cambria Math" w:cstheme="minorHAnsi"/>
                    </w:rPr>
                    <m:t>m</m:t>
                  </m:r>
                </m:e>
                <m:sup>
                  <m:r>
                    <m:rPr>
                      <m:sty m:val="p"/>
                    </m:rPr>
                    <w:rPr>
                      <w:rFonts w:ascii="Cambria Math" w:hAnsi="Cambria Math" w:cstheme="minorHAnsi"/>
                    </w:rPr>
                    <m:t>3</m:t>
                  </m:r>
                </m:sup>
              </m:sSup>
            </m:den>
          </m:f>
          <m:r>
            <m:rPr>
              <m:sty m:val="p"/>
            </m:rPr>
            <w:rPr>
              <w:rFonts w:ascii="Cambria Math" w:hAnsi="Cambria Math" w:cstheme="minorHAnsi"/>
            </w:rPr>
            <m:t>)</m:t>
          </m:r>
          <m:r>
            <m:rPr>
              <m:sty m:val="p"/>
            </m:rPr>
            <w:rPr>
              <w:rFonts w:eastAsiaTheme="minorEastAsia"/>
            </w:rPr>
            <w:br/>
          </m:r>
        </m:oMath>
      </m:oMathPara>
      <w:r w:rsidRPr="00A74C04">
        <w:rPr>
          <w:rFonts w:eastAsiaTheme="minorEastAsia"/>
        </w:rPr>
        <w:t>CxA = Coefficient of Drag/Lift (as applicable)</w:t>
      </w:r>
      <w:r w:rsidRPr="00A74C04">
        <w:rPr>
          <w:rFonts w:eastAsiaTheme="minorEastAsia"/>
        </w:rPr>
        <w:br/>
        <w:t>V = Velocity (m/s)</w:t>
      </w:r>
    </w:p>
    <w:p w14:paraId="1533463C" w14:textId="0F698E90" w:rsidR="00A806FE" w:rsidRDefault="00812570" w:rsidP="00A806FE">
      <w:pPr>
        <w:rPr>
          <w:b/>
          <w:i/>
        </w:rPr>
      </w:pPr>
      <w:r>
        <w:rPr>
          <w:b/>
          <w:i/>
        </w:rPr>
        <w:t>Longitudinal Weight Transfer</w:t>
      </w:r>
      <w:r w:rsidR="005E3D17">
        <w:rPr>
          <w:b/>
          <w:i/>
        </w:rPr>
        <w:t xml:space="preserve"> </w:t>
      </w:r>
      <w:sdt>
        <w:sdtPr>
          <w:rPr>
            <w:b/>
            <w:i/>
          </w:rPr>
          <w:id w:val="1707667962"/>
          <w:citation/>
        </w:sdtPr>
        <w:sdtEndPr/>
        <w:sdtContent>
          <w:r w:rsidR="005E3D17">
            <w:rPr>
              <w:b/>
              <w:i/>
            </w:rPr>
            <w:fldChar w:fldCharType="begin"/>
          </w:r>
          <w:r w:rsidR="005E3D17">
            <w:rPr>
              <w:b/>
              <w:i/>
            </w:rPr>
            <w:instrText xml:space="preserve"> CITATION Rob14 \l 2057 </w:instrText>
          </w:r>
          <w:r w:rsidR="005E3D17">
            <w:rPr>
              <w:b/>
              <w:i/>
            </w:rPr>
            <w:fldChar w:fldCharType="separate"/>
          </w:r>
          <w:r w:rsidR="005B6D06" w:rsidRPr="005B6D06">
            <w:rPr>
              <w:noProof/>
            </w:rPr>
            <w:t>(Robert Bosch GmbH, 2014)</w:t>
          </w:r>
          <w:r w:rsidR="005E3D17">
            <w:rPr>
              <w:b/>
              <w:i/>
            </w:rPr>
            <w:fldChar w:fldCharType="end"/>
          </w:r>
        </w:sdtContent>
      </w:sdt>
      <w:r>
        <w:rPr>
          <w:b/>
          <w:i/>
        </w:rPr>
        <w:t>:</w:t>
      </w:r>
    </w:p>
    <w:p w14:paraId="5BB15AD8" w14:textId="590E5580" w:rsidR="00812570" w:rsidRPr="00A74C04" w:rsidRDefault="00A74C04" w:rsidP="00A74C04">
      <w:pPr>
        <w:jc w:val="center"/>
        <w:rPr>
          <w:rFonts w:eastAsiaTheme="minorEastAsia"/>
          <w:b/>
          <w:i/>
        </w:rPr>
      </w:pPr>
      <m:oMathPara>
        <m:oMath>
          <m:r>
            <m:rPr>
              <m:sty m:val="bi"/>
            </m:rPr>
            <w:rPr>
              <w:rFonts w:ascii="Cambria Math" w:hAnsi="Cambria Math"/>
            </w:rPr>
            <m:t xml:space="preserve">WT= </m:t>
          </m:r>
          <m:f>
            <m:fPr>
              <m:ctrlPr>
                <w:rPr>
                  <w:rFonts w:ascii="Cambria Math" w:hAnsi="Cambria Math"/>
                  <w:b/>
                  <w:i/>
                </w:rPr>
              </m:ctrlPr>
            </m:fPr>
            <m:num>
              <m:r>
                <m:rPr>
                  <m:sty m:val="bi"/>
                </m:rPr>
                <w:rPr>
                  <w:rFonts w:ascii="Cambria Math" w:hAnsi="Cambria Math"/>
                </w:rPr>
                <m:t>M.a.H</m:t>
              </m:r>
            </m:num>
            <m:den>
              <m:r>
                <m:rPr>
                  <m:sty m:val="bi"/>
                </m:rPr>
                <w:rPr>
                  <w:rFonts w:ascii="Cambria Math" w:hAnsi="Cambria Math"/>
                </w:rPr>
                <m:t>Wb</m:t>
              </m:r>
            </m:den>
          </m:f>
        </m:oMath>
      </m:oMathPara>
    </w:p>
    <w:p w14:paraId="15F30344" w14:textId="40D8BC1A" w:rsidR="00A74C04" w:rsidRPr="00A74C04" w:rsidRDefault="00A74C04" w:rsidP="00A74C04">
      <w:pPr>
        <w:jc w:val="center"/>
      </w:pPr>
      <w:r>
        <w:t>WT = Weight Transfer (N)</w:t>
      </w:r>
      <w:r>
        <w:br/>
        <w:t>M = Mass (Kg)</w:t>
      </w:r>
      <w:r>
        <w:br/>
        <w:t>a = Longitudinal Acceleration (m/s/s)</w:t>
      </w:r>
      <w:r>
        <w:br/>
        <w:t>H = Centre of Gravity Height (m)</w:t>
      </w:r>
      <w:r>
        <w:br/>
        <w:t>Wb = Wheel Base (m)</w:t>
      </w:r>
    </w:p>
    <w:p w14:paraId="1EDD72EA" w14:textId="77777777" w:rsidR="003C5AEC" w:rsidRDefault="003C5AEC" w:rsidP="00A01542"/>
    <w:p w14:paraId="59E7B93A" w14:textId="77777777" w:rsidR="003C5AEC" w:rsidRDefault="003C5AEC" w:rsidP="00A01542"/>
    <w:p w14:paraId="5685797F" w14:textId="77777777" w:rsidR="003C5AEC" w:rsidRDefault="003C5AEC" w:rsidP="00A01542"/>
    <w:p w14:paraId="74C3C976" w14:textId="09FA5B84" w:rsidR="00A01542" w:rsidRDefault="00572A87" w:rsidP="00A01542">
      <w:pPr>
        <w:rPr>
          <w:b/>
          <w:i/>
        </w:rPr>
      </w:pPr>
      <w:r>
        <w:lastRenderedPageBreak/>
        <w:t xml:space="preserve"> </w:t>
      </w:r>
      <w:r w:rsidR="003C5AEC">
        <w:rPr>
          <w:b/>
          <w:i/>
        </w:rPr>
        <w:t>Centre of Pressure</w:t>
      </w:r>
      <w:r w:rsidR="005E3D17">
        <w:rPr>
          <w:b/>
          <w:i/>
        </w:rPr>
        <w:t xml:space="preserve"> </w:t>
      </w:r>
      <w:sdt>
        <w:sdtPr>
          <w:rPr>
            <w:b/>
            <w:i/>
          </w:rPr>
          <w:id w:val="1602224736"/>
          <w:citation/>
        </w:sdtPr>
        <w:sdtEndPr/>
        <w:sdtContent>
          <w:r w:rsidR="005E3D17">
            <w:rPr>
              <w:b/>
              <w:i/>
            </w:rPr>
            <w:fldChar w:fldCharType="begin"/>
          </w:r>
          <w:r w:rsidR="005E3D17">
            <w:rPr>
              <w:b/>
              <w:i/>
            </w:rPr>
            <w:instrText xml:space="preserve"> CITATION Smi13 \l 2057 </w:instrText>
          </w:r>
          <w:r w:rsidR="005E3D17">
            <w:rPr>
              <w:b/>
              <w:i/>
            </w:rPr>
            <w:fldChar w:fldCharType="separate"/>
          </w:r>
          <w:r w:rsidR="005B6D06" w:rsidRPr="005B6D06">
            <w:rPr>
              <w:noProof/>
            </w:rPr>
            <w:t>(Smith, 2013)</w:t>
          </w:r>
          <w:r w:rsidR="005E3D17">
            <w:rPr>
              <w:b/>
              <w:i/>
            </w:rPr>
            <w:fldChar w:fldCharType="end"/>
          </w:r>
        </w:sdtContent>
      </w:sdt>
      <w:r w:rsidR="003C5AEC">
        <w:rPr>
          <w:b/>
          <w:i/>
        </w:rPr>
        <w:t>:</w:t>
      </w:r>
    </w:p>
    <w:p w14:paraId="1C805B06" w14:textId="51816467" w:rsidR="003C5AEC" w:rsidRDefault="003C5AEC" w:rsidP="003C5AEC">
      <w:pPr>
        <w:jc w:val="center"/>
        <w:rPr>
          <w:rFonts w:eastAsiaTheme="minorEastAsia"/>
        </w:rPr>
      </w:pPr>
      <m:oMathPara>
        <m:oMath>
          <m:r>
            <m:rPr>
              <m:sty m:val="bi"/>
            </m:rPr>
            <w:rPr>
              <w:rFonts w:ascii="Cambria Math" w:hAnsi="Cambria Math"/>
            </w:rPr>
            <m:t>CoP=</m:t>
          </m:r>
          <m:d>
            <m:dPr>
              <m:ctrlPr>
                <w:rPr>
                  <w:rFonts w:ascii="Cambria Math" w:hAnsi="Cambria Math"/>
                  <w:b/>
                  <w:i/>
                </w:rPr>
              </m:ctrlPr>
            </m:dPr>
            <m:e>
              <m:f>
                <m:fPr>
                  <m:ctrlPr>
                    <w:rPr>
                      <w:rFonts w:ascii="Cambria Math" w:hAnsi="Cambria Math"/>
                      <w:b/>
                      <w:i/>
                    </w:rPr>
                  </m:ctrlPr>
                </m:fPr>
                <m:num>
                  <m:r>
                    <m:rPr>
                      <m:sty m:val="bi"/>
                    </m:rPr>
                    <w:rPr>
                      <w:rFonts w:ascii="Cambria Math" w:hAnsi="Cambria Math"/>
                    </w:rPr>
                    <m:t>Ffr</m:t>
                  </m:r>
                </m:num>
                <m:den>
                  <m:r>
                    <m:rPr>
                      <m:sty m:val="bi"/>
                    </m:rPr>
                    <w:rPr>
                      <w:rFonts w:ascii="Cambria Math" w:hAnsi="Cambria Math"/>
                    </w:rPr>
                    <m:t>Ft</m:t>
                  </m:r>
                </m:den>
              </m:f>
            </m:e>
          </m:d>
          <m:r>
            <m:rPr>
              <m:sty m:val="bi"/>
            </m:rPr>
            <w:rPr>
              <w:rFonts w:ascii="Cambria Math" w:hAnsi="Cambria Math"/>
            </w:rPr>
            <m:t>×100</m:t>
          </m:r>
          <m:r>
            <m:rPr>
              <m:sty m:val="p"/>
            </m:rPr>
            <w:rPr>
              <w:rFonts w:eastAsiaTheme="minorEastAsia"/>
            </w:rPr>
            <w:br/>
          </m:r>
        </m:oMath>
      </m:oMathPara>
      <w:r>
        <w:rPr>
          <w:rFonts w:eastAsiaTheme="minorEastAsia"/>
        </w:rPr>
        <w:t>CoP = Centre of Pressure Forward (%)</w:t>
      </w:r>
      <w:r>
        <w:rPr>
          <w:rFonts w:eastAsiaTheme="minorEastAsia"/>
        </w:rPr>
        <w:br/>
        <w:t>Ffr = Lift Force Front Axle (N)</w:t>
      </w:r>
      <w:r>
        <w:rPr>
          <w:rFonts w:eastAsiaTheme="minorEastAsia"/>
        </w:rPr>
        <w:br/>
        <w:t>Ft = Lift Force Total (N)</w:t>
      </w:r>
    </w:p>
    <w:p w14:paraId="6BF5984F" w14:textId="3465B79C" w:rsidR="003C5AEC" w:rsidRDefault="003C5AEC" w:rsidP="003C5AEC">
      <w:pPr>
        <w:rPr>
          <w:b/>
          <w:i/>
        </w:rPr>
      </w:pPr>
      <w:r>
        <w:rPr>
          <w:b/>
          <w:i/>
        </w:rPr>
        <w:t>Corner Radius:</w:t>
      </w:r>
    </w:p>
    <w:p w14:paraId="3D41ABFF" w14:textId="062DEA63" w:rsidR="003C5AEC" w:rsidRDefault="003C5AEC" w:rsidP="003C5AEC">
      <w:pPr>
        <w:jc w:val="center"/>
        <w:rPr>
          <w:rFonts w:eastAsiaTheme="minorEastAsia"/>
        </w:rPr>
      </w:pPr>
      <m:oMathPara>
        <m:oMath>
          <m:r>
            <m:rPr>
              <m:sty m:val="bi"/>
            </m:rPr>
            <w:rPr>
              <w:rFonts w:ascii="Cambria Math" w:hAnsi="Cambria Math"/>
            </w:rPr>
            <m:t xml:space="preserve">Cr= </m:t>
          </m:r>
          <m:f>
            <m:fPr>
              <m:ctrlPr>
                <w:rPr>
                  <w:rFonts w:ascii="Cambria Math" w:hAnsi="Cambria Math"/>
                  <w:b/>
                  <w:i/>
                </w:rPr>
              </m:ctrlPr>
            </m:fPr>
            <m:num>
              <m:sSup>
                <m:sSupPr>
                  <m:ctrlPr>
                    <w:rPr>
                      <w:rFonts w:ascii="Cambria Math" w:hAnsi="Cambria Math"/>
                      <w:b/>
                      <w:i/>
                    </w:rPr>
                  </m:ctrlPr>
                </m:sSupPr>
                <m:e>
                  <m:r>
                    <m:rPr>
                      <m:sty m:val="bi"/>
                    </m:rPr>
                    <w:rPr>
                      <w:rFonts w:ascii="Cambria Math" w:hAnsi="Cambria Math"/>
                    </w:rPr>
                    <m:t>V</m:t>
                  </m:r>
                </m:e>
                <m:sup>
                  <m:r>
                    <m:rPr>
                      <m:sty m:val="bi"/>
                    </m:rPr>
                    <w:rPr>
                      <w:rFonts w:ascii="Cambria Math" w:hAnsi="Cambria Math"/>
                    </w:rPr>
                    <m:t>2</m:t>
                  </m:r>
                </m:sup>
              </m:sSup>
            </m:num>
            <m:den>
              <m:sSub>
                <m:sSubPr>
                  <m:ctrlPr>
                    <w:rPr>
                      <w:rFonts w:ascii="Cambria Math" w:hAnsi="Cambria Math"/>
                      <w:b/>
                      <w:i/>
                    </w:rPr>
                  </m:ctrlPr>
                </m:sSubPr>
                <m:e>
                  <m:r>
                    <m:rPr>
                      <m:sty m:val="bi"/>
                    </m:rPr>
                    <w:rPr>
                      <w:rFonts w:ascii="Cambria Math" w:hAnsi="Cambria Math"/>
                    </w:rPr>
                    <m:t>a</m:t>
                  </m:r>
                </m:e>
                <m:sub>
                  <m:r>
                    <m:rPr>
                      <m:sty m:val="bi"/>
                    </m:rPr>
                    <w:rPr>
                      <w:rFonts w:ascii="Cambria Math" w:hAnsi="Cambria Math"/>
                    </w:rPr>
                    <m:t>y</m:t>
                  </m:r>
                </m:sub>
              </m:sSub>
            </m:den>
          </m:f>
          <m:r>
            <m:rPr>
              <m:sty m:val="p"/>
            </m:rPr>
            <w:rPr>
              <w:rFonts w:eastAsiaTheme="minorEastAsia"/>
            </w:rPr>
            <w:br/>
          </m:r>
        </m:oMath>
      </m:oMathPara>
      <w:r w:rsidR="00005AC6">
        <w:rPr>
          <w:rFonts w:eastAsiaTheme="minorEastAsia"/>
        </w:rPr>
        <w:t>Cr = Corner Radius (m)</w:t>
      </w:r>
      <w:r w:rsidR="00005AC6">
        <w:rPr>
          <w:rFonts w:eastAsiaTheme="minorEastAsia"/>
        </w:rPr>
        <w:br/>
        <w:t>V = Velocity (m/s)</w:t>
      </w:r>
      <w:r w:rsidR="00005AC6">
        <w:rPr>
          <w:rFonts w:eastAsiaTheme="minorEastAsia"/>
        </w:rPr>
        <w:br/>
        <w:t>ay = Lateral Acceleration (m/s/s)</w:t>
      </w:r>
    </w:p>
    <w:p w14:paraId="71B7A307" w14:textId="61806578" w:rsidR="00005AC6" w:rsidRDefault="00005AC6" w:rsidP="00005AC6">
      <w:pPr>
        <w:rPr>
          <w:b/>
          <w:i/>
        </w:rPr>
      </w:pPr>
      <w:r>
        <w:rPr>
          <w:b/>
          <w:i/>
        </w:rPr>
        <w:t>Theoretical Steer</w:t>
      </w:r>
      <w:r w:rsidR="008711EE">
        <w:rPr>
          <w:b/>
          <w:i/>
        </w:rPr>
        <w:t>ing angle required</w:t>
      </w:r>
      <w:r>
        <w:rPr>
          <w:b/>
          <w:i/>
        </w:rPr>
        <w:t xml:space="preserve">: </w:t>
      </w:r>
    </w:p>
    <w:p w14:paraId="64E25BE0" w14:textId="175E02DA" w:rsidR="00005AC6" w:rsidRDefault="00E921A0" w:rsidP="005A6142">
      <w:pPr>
        <w:jc w:val="center"/>
        <w:rPr>
          <w:rFonts w:eastAsiaTheme="minorEastAsia"/>
        </w:rPr>
      </w:pPr>
      <m:oMathPara>
        <m:oMath>
          <m:r>
            <m:rPr>
              <m:sty m:val="bi"/>
            </m:rPr>
            <w:rPr>
              <w:rFonts w:ascii="Cambria Math" w:hAnsi="Cambria Math"/>
            </w:rPr>
            <m:t xml:space="preserve">θ= </m:t>
          </m:r>
          <m:func>
            <m:funcPr>
              <m:ctrlPr>
                <w:rPr>
                  <w:rFonts w:ascii="Cambria Math" w:hAnsi="Cambria Math"/>
                  <w:b/>
                  <w:i/>
                </w:rPr>
              </m:ctrlPr>
            </m:funcPr>
            <m:fName>
              <m:sSup>
                <m:sSupPr>
                  <m:ctrlPr>
                    <w:rPr>
                      <w:rFonts w:ascii="Cambria Math" w:hAnsi="Cambria Math"/>
                      <w:b/>
                      <w:i/>
                    </w:rPr>
                  </m:ctrlPr>
                </m:sSupPr>
                <m:e>
                  <m:r>
                    <m:rPr>
                      <m:sty m:val="b"/>
                    </m:rPr>
                    <w:rPr>
                      <w:rFonts w:ascii="Cambria Math" w:hAnsi="Cambria Math"/>
                    </w:rPr>
                    <m:t>tan</m:t>
                  </m:r>
                </m:e>
                <m:sup>
                  <m:r>
                    <m:rPr>
                      <m:sty m:val="bi"/>
                    </m:rPr>
                    <w:rPr>
                      <w:rFonts w:ascii="Cambria Math" w:hAnsi="Cambria Math"/>
                    </w:rPr>
                    <m:t>-1</m:t>
                  </m:r>
                </m:sup>
              </m:sSup>
            </m:fName>
            <m:e>
              <m:r>
                <m:rPr>
                  <m:sty m:val="bi"/>
                </m:rPr>
                <w:rPr>
                  <w:rFonts w:ascii="Cambria Math" w:hAnsi="Cambria Math"/>
                </w:rPr>
                <m:t>(</m:t>
              </m:r>
              <m:f>
                <m:fPr>
                  <m:ctrlPr>
                    <w:rPr>
                      <w:rFonts w:ascii="Cambria Math" w:hAnsi="Cambria Math"/>
                      <w:b/>
                      <w:i/>
                    </w:rPr>
                  </m:ctrlPr>
                </m:fPr>
                <m:num>
                  <m:r>
                    <m:rPr>
                      <m:sty m:val="bi"/>
                    </m:rPr>
                    <w:rPr>
                      <w:rFonts w:ascii="Cambria Math" w:hAnsi="Cambria Math"/>
                    </w:rPr>
                    <m:t>Wb</m:t>
                  </m:r>
                </m:num>
                <m:den>
                  <m:r>
                    <m:rPr>
                      <m:sty m:val="bi"/>
                    </m:rPr>
                    <w:rPr>
                      <w:rFonts w:ascii="Cambria Math" w:hAnsi="Cambria Math"/>
                    </w:rPr>
                    <m:t>Cr</m:t>
                  </m:r>
                </m:den>
              </m:f>
              <m:r>
                <m:rPr>
                  <m:sty m:val="bi"/>
                </m:rPr>
                <w:rPr>
                  <w:rFonts w:ascii="Cambria Math" w:hAnsi="Cambria Math"/>
                </w:rPr>
                <m:t>)</m:t>
              </m:r>
            </m:e>
          </m:func>
          <m:r>
            <m:rPr>
              <m:sty m:val="p"/>
            </m:rPr>
            <w:rPr>
              <w:rFonts w:eastAsiaTheme="minorEastAsia"/>
            </w:rPr>
            <w:br/>
          </m:r>
        </m:oMath>
      </m:oMathPara>
      <m:oMath>
        <m:r>
          <w:rPr>
            <w:rFonts w:ascii="Cambria Math" w:hAnsi="Cambria Math"/>
          </w:rPr>
          <m:t>θ</m:t>
        </m:r>
      </m:oMath>
      <w:r w:rsidRPr="00E921A0">
        <w:rPr>
          <w:rFonts w:eastAsiaTheme="minorEastAsia"/>
        </w:rPr>
        <w:t xml:space="preserve"> = Steering angle required to negotiate corner</w:t>
      </w:r>
      <w:r w:rsidR="005A6142">
        <w:rPr>
          <w:rFonts w:eastAsiaTheme="minorEastAsia"/>
        </w:rPr>
        <w:t xml:space="preserve"> (radians)</w:t>
      </w:r>
    </w:p>
    <w:p w14:paraId="57BB8D42" w14:textId="73F84133" w:rsidR="005A6142" w:rsidRDefault="005A6142" w:rsidP="005A6142">
      <w:pPr>
        <w:rPr>
          <w:b/>
          <w:i/>
        </w:rPr>
      </w:pPr>
      <w:r>
        <w:rPr>
          <w:b/>
          <w:i/>
        </w:rPr>
        <w:t>Corrected Theoretical Steering Angle (based on steady state cornering where car is known to be balanced):</w:t>
      </w:r>
    </w:p>
    <w:p w14:paraId="15EA2842" w14:textId="7243188E" w:rsidR="005A6142" w:rsidRPr="00E32875" w:rsidRDefault="005A6142" w:rsidP="005A6142">
      <w:pPr>
        <w:jc w:val="center"/>
      </w:pPr>
      <m:oMathPara>
        <m:oMath>
          <m:r>
            <m:rPr>
              <m:sty m:val="bi"/>
            </m:rPr>
            <w:rPr>
              <w:rFonts w:ascii="Cambria Math" w:hAnsi="Cambria Math"/>
            </w:rPr>
            <m:t>Cst= θ ×Steering Ratio</m:t>
          </m:r>
          <m:r>
            <m:rPr>
              <m:sty m:val="p"/>
            </m:rPr>
            <w:rPr>
              <w:rFonts w:eastAsiaTheme="minorEastAsia"/>
            </w:rPr>
            <w:br/>
          </m:r>
        </m:oMath>
      </m:oMathPara>
      <w:r w:rsidR="00E32875" w:rsidRPr="00E32875">
        <w:rPr>
          <w:rFonts w:eastAsiaTheme="minorEastAsia"/>
        </w:rPr>
        <w:t>Cst = Corrected Steer Angle (radians)</w:t>
      </w:r>
      <w:r w:rsidR="00E32875" w:rsidRPr="00E32875">
        <w:rPr>
          <w:rFonts w:eastAsiaTheme="minorEastAsia"/>
        </w:rPr>
        <w:br/>
        <w:t>Steering Ratio = Ratio between Steering % Input and Theoretical Steer Angle</w:t>
      </w:r>
    </w:p>
    <w:p w14:paraId="4183DA24" w14:textId="12F9E141" w:rsidR="00290764" w:rsidRDefault="00E32875" w:rsidP="00872164">
      <w:pPr>
        <w:rPr>
          <w:b/>
          <w:i/>
        </w:rPr>
      </w:pPr>
      <w:r>
        <w:rPr>
          <w:b/>
          <w:i/>
        </w:rPr>
        <w:t>Understeer/Oversteer Channel:</w:t>
      </w:r>
    </w:p>
    <w:p w14:paraId="5AE60299" w14:textId="5FEF2686" w:rsidR="00E32875" w:rsidRDefault="00E32875" w:rsidP="00E32875">
      <w:pPr>
        <w:jc w:val="center"/>
        <w:rPr>
          <w:rFonts w:eastAsiaTheme="minorEastAsia"/>
        </w:rPr>
      </w:pPr>
      <m:oMathPara>
        <m:oMath>
          <m:r>
            <m:rPr>
              <m:sty m:val="bi"/>
            </m:rPr>
            <w:rPr>
              <w:rFonts w:ascii="Cambria Math" w:hAnsi="Cambria Math"/>
            </w:rPr>
            <m:t>Understeer=Steering Input %-Corrected Steer</m:t>
          </m:r>
          <m:r>
            <m:rPr>
              <m:sty m:val="p"/>
            </m:rPr>
            <w:rPr>
              <w:rFonts w:eastAsiaTheme="minorEastAsia"/>
            </w:rPr>
            <w:br/>
          </m:r>
        </m:oMath>
      </m:oMathPara>
      <w:r>
        <w:rPr>
          <w:rFonts w:eastAsiaTheme="minorEastAsia"/>
        </w:rPr>
        <w:t>Values used must be absolute</w:t>
      </w:r>
    </w:p>
    <w:p w14:paraId="74A5C2F6" w14:textId="5A7F1B62" w:rsidR="00E32875" w:rsidRDefault="00E32875" w:rsidP="00E32875">
      <w:pPr>
        <w:rPr>
          <w:rFonts w:eastAsiaTheme="minorEastAsia"/>
          <w:b/>
          <w:i/>
        </w:rPr>
      </w:pPr>
      <w:r>
        <w:rPr>
          <w:rFonts w:eastAsiaTheme="minorEastAsia"/>
          <w:b/>
          <w:i/>
        </w:rPr>
        <w:t>Aerodynamic Efficiency</w:t>
      </w:r>
      <w:r w:rsidR="005E3D17">
        <w:rPr>
          <w:rFonts w:eastAsiaTheme="minorEastAsia"/>
          <w:b/>
          <w:i/>
        </w:rPr>
        <w:t xml:space="preserve"> </w:t>
      </w:r>
      <w:sdt>
        <w:sdtPr>
          <w:rPr>
            <w:rFonts w:eastAsiaTheme="minorEastAsia"/>
            <w:b/>
            <w:i/>
          </w:rPr>
          <w:id w:val="-1602104139"/>
          <w:citation/>
        </w:sdtPr>
        <w:sdtEndPr/>
        <w:sdtContent>
          <w:r w:rsidR="005E3D17">
            <w:rPr>
              <w:rFonts w:eastAsiaTheme="minorEastAsia"/>
              <w:b/>
              <w:i/>
            </w:rPr>
            <w:fldChar w:fldCharType="begin"/>
          </w:r>
          <w:r w:rsidR="005E3D17">
            <w:rPr>
              <w:rFonts w:eastAsiaTheme="minorEastAsia"/>
              <w:b/>
              <w:i/>
            </w:rPr>
            <w:instrText xml:space="preserve"> CITATION Smi13 \l 2057 </w:instrText>
          </w:r>
          <w:r w:rsidR="005E3D17">
            <w:rPr>
              <w:rFonts w:eastAsiaTheme="minorEastAsia"/>
              <w:b/>
              <w:i/>
            </w:rPr>
            <w:fldChar w:fldCharType="separate"/>
          </w:r>
          <w:r w:rsidR="005B6D06" w:rsidRPr="005B6D06">
            <w:rPr>
              <w:rFonts w:eastAsiaTheme="minorEastAsia"/>
              <w:noProof/>
            </w:rPr>
            <w:t>(Smith, 2013)</w:t>
          </w:r>
          <w:r w:rsidR="005E3D17">
            <w:rPr>
              <w:rFonts w:eastAsiaTheme="minorEastAsia"/>
              <w:b/>
              <w:i/>
            </w:rPr>
            <w:fldChar w:fldCharType="end"/>
          </w:r>
        </w:sdtContent>
      </w:sdt>
      <w:r>
        <w:rPr>
          <w:rFonts w:eastAsiaTheme="minorEastAsia"/>
          <w:b/>
          <w:i/>
        </w:rPr>
        <w:t>:</w:t>
      </w:r>
    </w:p>
    <w:p w14:paraId="02BEDC67" w14:textId="3E9B3EF2" w:rsidR="00E32875" w:rsidRPr="00E32875" w:rsidRDefault="00E32875" w:rsidP="00E32875">
      <w:pPr>
        <w:jc w:val="center"/>
        <w:rPr>
          <w:rFonts w:eastAsiaTheme="minorEastAsia"/>
          <w:b/>
        </w:rPr>
      </w:pPr>
      <m:oMathPara>
        <m:oMath>
          <m:r>
            <m:rPr>
              <m:sty m:val="bi"/>
            </m:rPr>
            <w:rPr>
              <w:rFonts w:ascii="Cambria Math" w:eastAsiaTheme="minorEastAsia" w:hAnsi="Cambria Math"/>
            </w:rPr>
            <m:t xml:space="preserve">Efficiency= </m:t>
          </m:r>
          <m:f>
            <m:fPr>
              <m:ctrlPr>
                <w:rPr>
                  <w:rFonts w:ascii="Cambria Math" w:eastAsiaTheme="minorEastAsia" w:hAnsi="Cambria Math"/>
                  <w:b/>
                  <w:i/>
                </w:rPr>
              </m:ctrlPr>
            </m:fPr>
            <m:num>
              <m:r>
                <m:rPr>
                  <m:sty m:val="bi"/>
                </m:rPr>
                <w:rPr>
                  <w:rFonts w:ascii="Cambria Math" w:eastAsiaTheme="minorEastAsia" w:hAnsi="Cambria Math"/>
                </w:rPr>
                <m:t>Cl</m:t>
              </m:r>
            </m:num>
            <m:den>
              <m:r>
                <m:rPr>
                  <m:sty m:val="bi"/>
                </m:rPr>
                <w:rPr>
                  <w:rFonts w:ascii="Cambria Math" w:eastAsiaTheme="minorEastAsia" w:hAnsi="Cambria Math"/>
                </w:rPr>
                <m:t>Cd</m:t>
              </m:r>
            </m:den>
          </m:f>
        </m:oMath>
      </m:oMathPara>
    </w:p>
    <w:p w14:paraId="32DB796B" w14:textId="2C2F553D" w:rsidR="00E32875" w:rsidRPr="00E32875" w:rsidRDefault="00E32875" w:rsidP="00E32875">
      <w:pPr>
        <w:jc w:val="center"/>
        <w:rPr>
          <w:rFonts w:eastAsiaTheme="minorEastAsia"/>
          <w:b/>
        </w:rPr>
      </w:pPr>
    </w:p>
    <w:p w14:paraId="6E5F099E" w14:textId="4B3EA7FB" w:rsidR="0009682E" w:rsidRDefault="002566D5" w:rsidP="0009682E">
      <w:r>
        <w:t xml:space="preserve"> </w:t>
      </w:r>
    </w:p>
    <w:p w14:paraId="3DBF1D87" w14:textId="67DC999C" w:rsidR="00BA4DBA" w:rsidRDefault="00BA4DBA" w:rsidP="0009682E"/>
    <w:p w14:paraId="14FDE026" w14:textId="04D25ECC" w:rsidR="00BA4DBA" w:rsidRDefault="00BA4DBA" w:rsidP="00BA4DBA">
      <w:pPr>
        <w:pStyle w:val="Heading1"/>
      </w:pPr>
      <w:bookmarkStart w:id="43" w:name="_Toc533002685"/>
      <w:r>
        <w:lastRenderedPageBreak/>
        <w:t>Appendix C</w:t>
      </w:r>
      <w:bookmarkEnd w:id="43"/>
    </w:p>
    <w:p w14:paraId="21084188" w14:textId="77777777" w:rsidR="00E33D7A" w:rsidRDefault="00E33D7A" w:rsidP="00E33D7A">
      <w:pPr>
        <w:keepNext/>
      </w:pPr>
      <w:r>
        <w:rPr>
          <w:noProof/>
        </w:rPr>
        <w:drawing>
          <wp:inline distT="0" distB="0" distL="0" distR="0" wp14:anchorId="5D17FD15" wp14:editId="7CD45C7D">
            <wp:extent cx="5731510" cy="36429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642995"/>
                    </a:xfrm>
                    <a:prstGeom prst="rect">
                      <a:avLst/>
                    </a:prstGeom>
                  </pic:spPr>
                </pic:pic>
              </a:graphicData>
            </a:graphic>
          </wp:inline>
        </w:drawing>
      </w:r>
    </w:p>
    <w:p w14:paraId="158B69B7" w14:textId="2E058A5C" w:rsidR="00BA4DBA" w:rsidRDefault="00E33D7A" w:rsidP="00E33D7A">
      <w:pPr>
        <w:pStyle w:val="Caption"/>
      </w:pPr>
      <w:bookmarkStart w:id="44" w:name="_Toc534205689"/>
      <w:r>
        <w:t xml:space="preserve">Figure </w:t>
      </w:r>
      <w:r w:rsidR="004D552B">
        <w:rPr>
          <w:noProof/>
        </w:rPr>
        <w:fldChar w:fldCharType="begin"/>
      </w:r>
      <w:r w:rsidR="004D552B">
        <w:rPr>
          <w:noProof/>
        </w:rPr>
        <w:instrText xml:space="preserve"> SEQ Figure \* ARABIC </w:instrText>
      </w:r>
      <w:r w:rsidR="004D552B">
        <w:rPr>
          <w:noProof/>
        </w:rPr>
        <w:fldChar w:fldCharType="separate"/>
      </w:r>
      <w:r w:rsidR="000070CB">
        <w:rPr>
          <w:noProof/>
        </w:rPr>
        <w:t>29</w:t>
      </w:r>
      <w:r w:rsidR="004D552B">
        <w:rPr>
          <w:noProof/>
        </w:rPr>
        <w:fldChar w:fldCharType="end"/>
      </w:r>
      <w:r>
        <w:t xml:space="preserve"> - Initial Testing Plan</w:t>
      </w:r>
      <w:bookmarkEnd w:id="44"/>
    </w:p>
    <w:p w14:paraId="50138FF4" w14:textId="77777777" w:rsidR="00E33D7A" w:rsidRDefault="00E33D7A" w:rsidP="00E33D7A">
      <w:pPr>
        <w:keepNext/>
      </w:pPr>
      <w:r>
        <w:rPr>
          <w:noProof/>
        </w:rPr>
        <w:lastRenderedPageBreak/>
        <w:drawing>
          <wp:inline distT="0" distB="0" distL="0" distR="0" wp14:anchorId="7F02A438" wp14:editId="2D3AE530">
            <wp:extent cx="5731510" cy="55841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5584190"/>
                    </a:xfrm>
                    <a:prstGeom prst="rect">
                      <a:avLst/>
                    </a:prstGeom>
                  </pic:spPr>
                </pic:pic>
              </a:graphicData>
            </a:graphic>
          </wp:inline>
        </w:drawing>
      </w:r>
    </w:p>
    <w:p w14:paraId="2399F0C3" w14:textId="03E43046" w:rsidR="00E33D7A" w:rsidRPr="00E33D7A" w:rsidRDefault="00E33D7A" w:rsidP="00E33D7A">
      <w:pPr>
        <w:pStyle w:val="Caption"/>
      </w:pPr>
      <w:bookmarkStart w:id="45" w:name="_Toc534205690"/>
      <w:r>
        <w:t xml:space="preserve">Figure </w:t>
      </w:r>
      <w:r w:rsidR="004D552B">
        <w:rPr>
          <w:noProof/>
        </w:rPr>
        <w:fldChar w:fldCharType="begin"/>
      </w:r>
      <w:r w:rsidR="004D552B">
        <w:rPr>
          <w:noProof/>
        </w:rPr>
        <w:instrText xml:space="preserve"> SEQ Figure \* ARABIC </w:instrText>
      </w:r>
      <w:r w:rsidR="004D552B">
        <w:rPr>
          <w:noProof/>
        </w:rPr>
        <w:fldChar w:fldCharType="separate"/>
      </w:r>
      <w:r w:rsidR="000070CB">
        <w:rPr>
          <w:noProof/>
        </w:rPr>
        <w:t>30</w:t>
      </w:r>
      <w:r w:rsidR="004D552B">
        <w:rPr>
          <w:noProof/>
        </w:rPr>
        <w:fldChar w:fldCharType="end"/>
      </w:r>
      <w:r>
        <w:t xml:space="preserve"> - Test Procedure</w:t>
      </w:r>
      <w:bookmarkEnd w:id="45"/>
    </w:p>
    <w:p w14:paraId="71930EC4" w14:textId="762E2D9A" w:rsidR="00BE6D46" w:rsidRPr="00BE6D46" w:rsidRDefault="00A12696" w:rsidP="00BE6D46">
      <w:r>
        <w:t xml:space="preserve">  </w:t>
      </w:r>
    </w:p>
    <w:sectPr w:rsidR="00BE6D46" w:rsidRPr="00BE6D46">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1C37D3" w14:textId="77777777" w:rsidR="00A24AC9" w:rsidRDefault="00A24AC9" w:rsidP="008C6FBE">
      <w:pPr>
        <w:spacing w:after="0" w:line="240" w:lineRule="auto"/>
      </w:pPr>
      <w:r>
        <w:separator/>
      </w:r>
    </w:p>
  </w:endnote>
  <w:endnote w:type="continuationSeparator" w:id="0">
    <w:p w14:paraId="3425E676" w14:textId="77777777" w:rsidR="00A24AC9" w:rsidRDefault="00A24AC9" w:rsidP="008C6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2416692"/>
      <w:docPartObj>
        <w:docPartGallery w:val="Page Numbers (Bottom of Page)"/>
        <w:docPartUnique/>
      </w:docPartObj>
    </w:sdtPr>
    <w:sdtEndPr>
      <w:rPr>
        <w:noProof/>
      </w:rPr>
    </w:sdtEndPr>
    <w:sdtContent>
      <w:p w14:paraId="5D273AEE" w14:textId="1155FDF9" w:rsidR="0081218B" w:rsidRDefault="008121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6E3772" w14:textId="77777777" w:rsidR="0081218B" w:rsidRDefault="008121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8DA809" w14:textId="77777777" w:rsidR="00A24AC9" w:rsidRDefault="00A24AC9" w:rsidP="008C6FBE">
      <w:pPr>
        <w:spacing w:after="0" w:line="240" w:lineRule="auto"/>
      </w:pPr>
      <w:r>
        <w:separator/>
      </w:r>
    </w:p>
  </w:footnote>
  <w:footnote w:type="continuationSeparator" w:id="0">
    <w:p w14:paraId="1531A5A8" w14:textId="77777777" w:rsidR="00A24AC9" w:rsidRDefault="00A24AC9" w:rsidP="008C6F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035EB"/>
    <w:multiLevelType w:val="hybridMultilevel"/>
    <w:tmpl w:val="6E644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A5809"/>
    <w:multiLevelType w:val="multilevel"/>
    <w:tmpl w:val="1542EE3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C717290"/>
    <w:multiLevelType w:val="hybridMultilevel"/>
    <w:tmpl w:val="AF4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8A5"/>
    <w:rsid w:val="0000248C"/>
    <w:rsid w:val="00005AC6"/>
    <w:rsid w:val="00005BA3"/>
    <w:rsid w:val="000070CB"/>
    <w:rsid w:val="00021D9C"/>
    <w:rsid w:val="000317FB"/>
    <w:rsid w:val="00031F0B"/>
    <w:rsid w:val="000415E5"/>
    <w:rsid w:val="00042134"/>
    <w:rsid w:val="00043E83"/>
    <w:rsid w:val="00057CA3"/>
    <w:rsid w:val="00067EC0"/>
    <w:rsid w:val="000808A0"/>
    <w:rsid w:val="00090413"/>
    <w:rsid w:val="00092EB6"/>
    <w:rsid w:val="0009308D"/>
    <w:rsid w:val="0009416A"/>
    <w:rsid w:val="0009682E"/>
    <w:rsid w:val="000A3B9F"/>
    <w:rsid w:val="000A498E"/>
    <w:rsid w:val="000C3B6C"/>
    <w:rsid w:val="000C3BEF"/>
    <w:rsid w:val="000C48E2"/>
    <w:rsid w:val="000C7533"/>
    <w:rsid w:val="000C7638"/>
    <w:rsid w:val="000D5315"/>
    <w:rsid w:val="000E4EB0"/>
    <w:rsid w:val="00100A76"/>
    <w:rsid w:val="0011370F"/>
    <w:rsid w:val="00120031"/>
    <w:rsid w:val="001235CD"/>
    <w:rsid w:val="001250B5"/>
    <w:rsid w:val="00126963"/>
    <w:rsid w:val="00126EFC"/>
    <w:rsid w:val="00133B8B"/>
    <w:rsid w:val="00146101"/>
    <w:rsid w:val="00151FE7"/>
    <w:rsid w:val="00157B04"/>
    <w:rsid w:val="001669BD"/>
    <w:rsid w:val="00177CFD"/>
    <w:rsid w:val="00180EA1"/>
    <w:rsid w:val="001861A2"/>
    <w:rsid w:val="0019104A"/>
    <w:rsid w:val="001A450E"/>
    <w:rsid w:val="001C14F1"/>
    <w:rsid w:val="001D1852"/>
    <w:rsid w:val="001E0EE6"/>
    <w:rsid w:val="001E58A5"/>
    <w:rsid w:val="001F04B9"/>
    <w:rsid w:val="001F0AAE"/>
    <w:rsid w:val="0022632F"/>
    <w:rsid w:val="00226E94"/>
    <w:rsid w:val="00227DA7"/>
    <w:rsid w:val="00234DE2"/>
    <w:rsid w:val="00243B6E"/>
    <w:rsid w:val="00247CCF"/>
    <w:rsid w:val="002566D5"/>
    <w:rsid w:val="00263E83"/>
    <w:rsid w:val="002802E8"/>
    <w:rsid w:val="00290764"/>
    <w:rsid w:val="002A0375"/>
    <w:rsid w:val="002A5F57"/>
    <w:rsid w:val="002B6D3C"/>
    <w:rsid w:val="002C34D2"/>
    <w:rsid w:val="002E4F07"/>
    <w:rsid w:val="002F59DC"/>
    <w:rsid w:val="00303AB5"/>
    <w:rsid w:val="00310E75"/>
    <w:rsid w:val="00317606"/>
    <w:rsid w:val="00333678"/>
    <w:rsid w:val="00336CA5"/>
    <w:rsid w:val="003414CC"/>
    <w:rsid w:val="00347CA0"/>
    <w:rsid w:val="0036057B"/>
    <w:rsid w:val="00375E8C"/>
    <w:rsid w:val="00385F30"/>
    <w:rsid w:val="003972E8"/>
    <w:rsid w:val="00397B40"/>
    <w:rsid w:val="003A07F2"/>
    <w:rsid w:val="003A38E1"/>
    <w:rsid w:val="003B0748"/>
    <w:rsid w:val="003B20A5"/>
    <w:rsid w:val="003B69CD"/>
    <w:rsid w:val="003B7EC3"/>
    <w:rsid w:val="003C3A1B"/>
    <w:rsid w:val="003C5AEC"/>
    <w:rsid w:val="003D4F3B"/>
    <w:rsid w:val="003F7D68"/>
    <w:rsid w:val="00400422"/>
    <w:rsid w:val="0041248C"/>
    <w:rsid w:val="004253AA"/>
    <w:rsid w:val="004258F4"/>
    <w:rsid w:val="00427585"/>
    <w:rsid w:val="00435BDF"/>
    <w:rsid w:val="00454C55"/>
    <w:rsid w:val="00460AEF"/>
    <w:rsid w:val="00470CB9"/>
    <w:rsid w:val="00476307"/>
    <w:rsid w:val="004800FC"/>
    <w:rsid w:val="00480138"/>
    <w:rsid w:val="0048302D"/>
    <w:rsid w:val="00483AA3"/>
    <w:rsid w:val="0048407E"/>
    <w:rsid w:val="0048752B"/>
    <w:rsid w:val="00495AC1"/>
    <w:rsid w:val="004965D6"/>
    <w:rsid w:val="00497344"/>
    <w:rsid w:val="004A1BD8"/>
    <w:rsid w:val="004A20B0"/>
    <w:rsid w:val="004A5D33"/>
    <w:rsid w:val="004B5045"/>
    <w:rsid w:val="004B6584"/>
    <w:rsid w:val="004C1536"/>
    <w:rsid w:val="004C7ED1"/>
    <w:rsid w:val="004D1197"/>
    <w:rsid w:val="004D34BC"/>
    <w:rsid w:val="004D552B"/>
    <w:rsid w:val="004D5FD2"/>
    <w:rsid w:val="004E3E73"/>
    <w:rsid w:val="004E6304"/>
    <w:rsid w:val="005140E4"/>
    <w:rsid w:val="00517F3A"/>
    <w:rsid w:val="00521C39"/>
    <w:rsid w:val="00524313"/>
    <w:rsid w:val="005330CD"/>
    <w:rsid w:val="005342AF"/>
    <w:rsid w:val="00536F4F"/>
    <w:rsid w:val="00540130"/>
    <w:rsid w:val="00540180"/>
    <w:rsid w:val="00541659"/>
    <w:rsid w:val="00543414"/>
    <w:rsid w:val="005466AF"/>
    <w:rsid w:val="00550421"/>
    <w:rsid w:val="00550C34"/>
    <w:rsid w:val="0055699D"/>
    <w:rsid w:val="00566206"/>
    <w:rsid w:val="00572A87"/>
    <w:rsid w:val="00574B0B"/>
    <w:rsid w:val="005779B4"/>
    <w:rsid w:val="00580466"/>
    <w:rsid w:val="005865EA"/>
    <w:rsid w:val="0058767F"/>
    <w:rsid w:val="00592F42"/>
    <w:rsid w:val="005A6142"/>
    <w:rsid w:val="005B6D06"/>
    <w:rsid w:val="005C4282"/>
    <w:rsid w:val="005C5C19"/>
    <w:rsid w:val="005D0331"/>
    <w:rsid w:val="005D1E19"/>
    <w:rsid w:val="005E3D17"/>
    <w:rsid w:val="005E66F8"/>
    <w:rsid w:val="005F7CD4"/>
    <w:rsid w:val="00600B9F"/>
    <w:rsid w:val="00601618"/>
    <w:rsid w:val="00606934"/>
    <w:rsid w:val="006203DE"/>
    <w:rsid w:val="00620922"/>
    <w:rsid w:val="00633E36"/>
    <w:rsid w:val="006469C5"/>
    <w:rsid w:val="00654BC8"/>
    <w:rsid w:val="00663158"/>
    <w:rsid w:val="0066643A"/>
    <w:rsid w:val="00672EDC"/>
    <w:rsid w:val="00694156"/>
    <w:rsid w:val="006B2ADE"/>
    <w:rsid w:val="006C2139"/>
    <w:rsid w:val="006D6C3C"/>
    <w:rsid w:val="006E0B07"/>
    <w:rsid w:val="006E4341"/>
    <w:rsid w:val="006E74B6"/>
    <w:rsid w:val="00703780"/>
    <w:rsid w:val="00707383"/>
    <w:rsid w:val="0071047D"/>
    <w:rsid w:val="00717DB6"/>
    <w:rsid w:val="0073072A"/>
    <w:rsid w:val="00735663"/>
    <w:rsid w:val="00740C3F"/>
    <w:rsid w:val="0074743A"/>
    <w:rsid w:val="00753E3D"/>
    <w:rsid w:val="0078118D"/>
    <w:rsid w:val="00787826"/>
    <w:rsid w:val="00797D29"/>
    <w:rsid w:val="007A0135"/>
    <w:rsid w:val="007B5355"/>
    <w:rsid w:val="007B7C5A"/>
    <w:rsid w:val="007C3FDE"/>
    <w:rsid w:val="007D2B12"/>
    <w:rsid w:val="007D6C82"/>
    <w:rsid w:val="007E4347"/>
    <w:rsid w:val="007E74CC"/>
    <w:rsid w:val="008035FE"/>
    <w:rsid w:val="0081218B"/>
    <w:rsid w:val="00812570"/>
    <w:rsid w:val="008132F0"/>
    <w:rsid w:val="008138B9"/>
    <w:rsid w:val="008142B3"/>
    <w:rsid w:val="00814E17"/>
    <w:rsid w:val="00827030"/>
    <w:rsid w:val="008276A1"/>
    <w:rsid w:val="008278D7"/>
    <w:rsid w:val="00830D2A"/>
    <w:rsid w:val="008335D7"/>
    <w:rsid w:val="008509FC"/>
    <w:rsid w:val="00862EF1"/>
    <w:rsid w:val="0086460C"/>
    <w:rsid w:val="008675E0"/>
    <w:rsid w:val="008711AB"/>
    <w:rsid w:val="008711EE"/>
    <w:rsid w:val="00872164"/>
    <w:rsid w:val="00872A99"/>
    <w:rsid w:val="00875053"/>
    <w:rsid w:val="00887A1A"/>
    <w:rsid w:val="008917BF"/>
    <w:rsid w:val="008A025F"/>
    <w:rsid w:val="008A0EEA"/>
    <w:rsid w:val="008B7794"/>
    <w:rsid w:val="008C6FBE"/>
    <w:rsid w:val="008D31C0"/>
    <w:rsid w:val="008E0300"/>
    <w:rsid w:val="008E1FA5"/>
    <w:rsid w:val="008E394E"/>
    <w:rsid w:val="008E4CFD"/>
    <w:rsid w:val="009125A1"/>
    <w:rsid w:val="009354F8"/>
    <w:rsid w:val="00942E61"/>
    <w:rsid w:val="00946D5E"/>
    <w:rsid w:val="0094704B"/>
    <w:rsid w:val="0095379E"/>
    <w:rsid w:val="0096028F"/>
    <w:rsid w:val="00970FF4"/>
    <w:rsid w:val="00977F9B"/>
    <w:rsid w:val="00983A85"/>
    <w:rsid w:val="00987B4F"/>
    <w:rsid w:val="00993C51"/>
    <w:rsid w:val="00994169"/>
    <w:rsid w:val="009A0BB6"/>
    <w:rsid w:val="009B0C33"/>
    <w:rsid w:val="009B0CAB"/>
    <w:rsid w:val="009B2E39"/>
    <w:rsid w:val="009B3F85"/>
    <w:rsid w:val="009B4D6B"/>
    <w:rsid w:val="009B5847"/>
    <w:rsid w:val="009B69C7"/>
    <w:rsid w:val="009C094D"/>
    <w:rsid w:val="009D3397"/>
    <w:rsid w:val="009D39F5"/>
    <w:rsid w:val="009E4501"/>
    <w:rsid w:val="009F41F0"/>
    <w:rsid w:val="009F458F"/>
    <w:rsid w:val="009F5415"/>
    <w:rsid w:val="009F7E30"/>
    <w:rsid w:val="00A003CC"/>
    <w:rsid w:val="00A01542"/>
    <w:rsid w:val="00A066C1"/>
    <w:rsid w:val="00A12696"/>
    <w:rsid w:val="00A24AC9"/>
    <w:rsid w:val="00A27840"/>
    <w:rsid w:val="00A2797B"/>
    <w:rsid w:val="00A33B59"/>
    <w:rsid w:val="00A3444C"/>
    <w:rsid w:val="00A364C7"/>
    <w:rsid w:val="00A44605"/>
    <w:rsid w:val="00A54DAB"/>
    <w:rsid w:val="00A57E7C"/>
    <w:rsid w:val="00A66D9F"/>
    <w:rsid w:val="00A74C04"/>
    <w:rsid w:val="00A806FE"/>
    <w:rsid w:val="00A80BCB"/>
    <w:rsid w:val="00A81FB8"/>
    <w:rsid w:val="00A955A0"/>
    <w:rsid w:val="00AA11D7"/>
    <w:rsid w:val="00AA36E4"/>
    <w:rsid w:val="00AA71C5"/>
    <w:rsid w:val="00AB00AD"/>
    <w:rsid w:val="00AB0E70"/>
    <w:rsid w:val="00AC17B6"/>
    <w:rsid w:val="00AC64D7"/>
    <w:rsid w:val="00AD0856"/>
    <w:rsid w:val="00AE5C2C"/>
    <w:rsid w:val="00AF024D"/>
    <w:rsid w:val="00B12A04"/>
    <w:rsid w:val="00B141ED"/>
    <w:rsid w:val="00B211FC"/>
    <w:rsid w:val="00B25BBD"/>
    <w:rsid w:val="00B35E79"/>
    <w:rsid w:val="00B44925"/>
    <w:rsid w:val="00B52220"/>
    <w:rsid w:val="00B54056"/>
    <w:rsid w:val="00B75DC9"/>
    <w:rsid w:val="00B80B37"/>
    <w:rsid w:val="00B8510A"/>
    <w:rsid w:val="00B935B0"/>
    <w:rsid w:val="00B93B81"/>
    <w:rsid w:val="00BA45CF"/>
    <w:rsid w:val="00BA4DBA"/>
    <w:rsid w:val="00BA5039"/>
    <w:rsid w:val="00BA5A42"/>
    <w:rsid w:val="00BB40D5"/>
    <w:rsid w:val="00BC5D42"/>
    <w:rsid w:val="00BC5D85"/>
    <w:rsid w:val="00BC74A3"/>
    <w:rsid w:val="00BD0939"/>
    <w:rsid w:val="00BD2E96"/>
    <w:rsid w:val="00BE0CF2"/>
    <w:rsid w:val="00BE1FFD"/>
    <w:rsid w:val="00BE4043"/>
    <w:rsid w:val="00BE6D46"/>
    <w:rsid w:val="00BE7AC7"/>
    <w:rsid w:val="00BF510D"/>
    <w:rsid w:val="00BF759A"/>
    <w:rsid w:val="00C00E7F"/>
    <w:rsid w:val="00C02E30"/>
    <w:rsid w:val="00C10678"/>
    <w:rsid w:val="00C13DE0"/>
    <w:rsid w:val="00C31683"/>
    <w:rsid w:val="00C367A3"/>
    <w:rsid w:val="00C421F8"/>
    <w:rsid w:val="00C53D68"/>
    <w:rsid w:val="00C553BF"/>
    <w:rsid w:val="00C60519"/>
    <w:rsid w:val="00C6448D"/>
    <w:rsid w:val="00C649D9"/>
    <w:rsid w:val="00C66C18"/>
    <w:rsid w:val="00C7324D"/>
    <w:rsid w:val="00C74496"/>
    <w:rsid w:val="00C80BE5"/>
    <w:rsid w:val="00C94E54"/>
    <w:rsid w:val="00C96B93"/>
    <w:rsid w:val="00CA3B6A"/>
    <w:rsid w:val="00CC0C35"/>
    <w:rsid w:val="00D03546"/>
    <w:rsid w:val="00D129D9"/>
    <w:rsid w:val="00D150B8"/>
    <w:rsid w:val="00D42DC1"/>
    <w:rsid w:val="00D536FD"/>
    <w:rsid w:val="00D57B64"/>
    <w:rsid w:val="00D57BD9"/>
    <w:rsid w:val="00D65FC3"/>
    <w:rsid w:val="00D668B8"/>
    <w:rsid w:val="00D76A9F"/>
    <w:rsid w:val="00D800AE"/>
    <w:rsid w:val="00D9134D"/>
    <w:rsid w:val="00D91B3E"/>
    <w:rsid w:val="00D96D60"/>
    <w:rsid w:val="00DA7451"/>
    <w:rsid w:val="00DB0B84"/>
    <w:rsid w:val="00DB1572"/>
    <w:rsid w:val="00DB1684"/>
    <w:rsid w:val="00DB371F"/>
    <w:rsid w:val="00DC4B14"/>
    <w:rsid w:val="00DD1413"/>
    <w:rsid w:val="00DD2C78"/>
    <w:rsid w:val="00DD43DC"/>
    <w:rsid w:val="00DD5DBF"/>
    <w:rsid w:val="00DE0625"/>
    <w:rsid w:val="00DE418C"/>
    <w:rsid w:val="00DF2916"/>
    <w:rsid w:val="00E01948"/>
    <w:rsid w:val="00E03E06"/>
    <w:rsid w:val="00E116CA"/>
    <w:rsid w:val="00E165E0"/>
    <w:rsid w:val="00E32875"/>
    <w:rsid w:val="00E33D7A"/>
    <w:rsid w:val="00E4676A"/>
    <w:rsid w:val="00E50219"/>
    <w:rsid w:val="00E651BF"/>
    <w:rsid w:val="00E66314"/>
    <w:rsid w:val="00E8008B"/>
    <w:rsid w:val="00E83199"/>
    <w:rsid w:val="00E91831"/>
    <w:rsid w:val="00E921A0"/>
    <w:rsid w:val="00E92A17"/>
    <w:rsid w:val="00EA01F0"/>
    <w:rsid w:val="00EA294D"/>
    <w:rsid w:val="00EA429D"/>
    <w:rsid w:val="00EB04AF"/>
    <w:rsid w:val="00ED3469"/>
    <w:rsid w:val="00ED7B62"/>
    <w:rsid w:val="00EE7825"/>
    <w:rsid w:val="00EF3D5B"/>
    <w:rsid w:val="00F07F88"/>
    <w:rsid w:val="00F10B29"/>
    <w:rsid w:val="00F151E5"/>
    <w:rsid w:val="00F17240"/>
    <w:rsid w:val="00F24F52"/>
    <w:rsid w:val="00F256E4"/>
    <w:rsid w:val="00F26FDD"/>
    <w:rsid w:val="00F4190A"/>
    <w:rsid w:val="00F453B5"/>
    <w:rsid w:val="00F534A6"/>
    <w:rsid w:val="00F538DF"/>
    <w:rsid w:val="00F64E46"/>
    <w:rsid w:val="00F7160E"/>
    <w:rsid w:val="00F72594"/>
    <w:rsid w:val="00F726F4"/>
    <w:rsid w:val="00F76CB8"/>
    <w:rsid w:val="00F91C39"/>
    <w:rsid w:val="00F95054"/>
    <w:rsid w:val="00FA661A"/>
    <w:rsid w:val="00FC2733"/>
    <w:rsid w:val="00FF5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862FB"/>
  <w15:chartTrackingRefBased/>
  <w15:docId w15:val="{E98CDCBD-7E60-4D81-AC59-7124AD02A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9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38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B04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9F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C7533"/>
    <w:pPr>
      <w:ind w:left="720"/>
      <w:contextualSpacing/>
    </w:pPr>
  </w:style>
  <w:style w:type="character" w:customStyle="1" w:styleId="Heading2Char">
    <w:name w:val="Heading 2 Char"/>
    <w:basedOn w:val="DefaultParagraphFont"/>
    <w:link w:val="Heading2"/>
    <w:uiPriority w:val="9"/>
    <w:rsid w:val="00F538DF"/>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E116CA"/>
    <w:rPr>
      <w:color w:val="808080"/>
    </w:rPr>
  </w:style>
  <w:style w:type="paragraph" w:styleId="Caption">
    <w:name w:val="caption"/>
    <w:basedOn w:val="Normal"/>
    <w:next w:val="Normal"/>
    <w:uiPriority w:val="35"/>
    <w:unhideWhenUsed/>
    <w:qFormat/>
    <w:rsid w:val="00234DE2"/>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EB04AF"/>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8C6F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FBE"/>
  </w:style>
  <w:style w:type="paragraph" w:styleId="Footer">
    <w:name w:val="footer"/>
    <w:basedOn w:val="Normal"/>
    <w:link w:val="FooterChar"/>
    <w:uiPriority w:val="99"/>
    <w:unhideWhenUsed/>
    <w:rsid w:val="008C6F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FBE"/>
  </w:style>
  <w:style w:type="paragraph" w:styleId="Bibliography">
    <w:name w:val="Bibliography"/>
    <w:basedOn w:val="Normal"/>
    <w:next w:val="Normal"/>
    <w:uiPriority w:val="37"/>
    <w:unhideWhenUsed/>
    <w:rsid w:val="00F07F88"/>
  </w:style>
  <w:style w:type="paragraph" w:styleId="TOCHeading">
    <w:name w:val="TOC Heading"/>
    <w:basedOn w:val="Heading1"/>
    <w:next w:val="Normal"/>
    <w:uiPriority w:val="39"/>
    <w:unhideWhenUsed/>
    <w:qFormat/>
    <w:rsid w:val="00F07F88"/>
    <w:pPr>
      <w:spacing w:line="259" w:lineRule="auto"/>
      <w:outlineLvl w:val="9"/>
    </w:pPr>
    <w:rPr>
      <w:lang w:val="en-US"/>
    </w:rPr>
  </w:style>
  <w:style w:type="paragraph" w:styleId="TOC1">
    <w:name w:val="toc 1"/>
    <w:basedOn w:val="Normal"/>
    <w:next w:val="Normal"/>
    <w:autoRedefine/>
    <w:uiPriority w:val="39"/>
    <w:unhideWhenUsed/>
    <w:rsid w:val="00F07F88"/>
    <w:pPr>
      <w:spacing w:after="100"/>
    </w:pPr>
  </w:style>
  <w:style w:type="paragraph" w:styleId="TOC2">
    <w:name w:val="toc 2"/>
    <w:basedOn w:val="Normal"/>
    <w:next w:val="Normal"/>
    <w:autoRedefine/>
    <w:uiPriority w:val="39"/>
    <w:unhideWhenUsed/>
    <w:rsid w:val="00F07F88"/>
    <w:pPr>
      <w:spacing w:after="100"/>
      <w:ind w:left="220"/>
    </w:pPr>
  </w:style>
  <w:style w:type="paragraph" w:styleId="TOC3">
    <w:name w:val="toc 3"/>
    <w:basedOn w:val="Normal"/>
    <w:next w:val="Normal"/>
    <w:autoRedefine/>
    <w:uiPriority w:val="39"/>
    <w:unhideWhenUsed/>
    <w:rsid w:val="00F07F88"/>
    <w:pPr>
      <w:spacing w:after="100"/>
      <w:ind w:left="440"/>
    </w:pPr>
  </w:style>
  <w:style w:type="character" w:styleId="Hyperlink">
    <w:name w:val="Hyperlink"/>
    <w:basedOn w:val="DefaultParagraphFont"/>
    <w:uiPriority w:val="99"/>
    <w:unhideWhenUsed/>
    <w:rsid w:val="00F07F88"/>
    <w:rPr>
      <w:color w:val="0563C1" w:themeColor="hyperlink"/>
      <w:u w:val="single"/>
    </w:rPr>
  </w:style>
  <w:style w:type="paragraph" w:styleId="TableofFigures">
    <w:name w:val="table of figures"/>
    <w:basedOn w:val="Normal"/>
    <w:next w:val="Normal"/>
    <w:uiPriority w:val="99"/>
    <w:unhideWhenUsed/>
    <w:rsid w:val="00F07F8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36532">
      <w:bodyDiv w:val="1"/>
      <w:marLeft w:val="0"/>
      <w:marRight w:val="0"/>
      <w:marTop w:val="0"/>
      <w:marBottom w:val="0"/>
      <w:divBdr>
        <w:top w:val="none" w:sz="0" w:space="0" w:color="auto"/>
        <w:left w:val="none" w:sz="0" w:space="0" w:color="auto"/>
        <w:bottom w:val="none" w:sz="0" w:space="0" w:color="auto"/>
        <w:right w:val="none" w:sz="0" w:space="0" w:color="auto"/>
      </w:divBdr>
    </w:div>
    <w:div w:id="74480598">
      <w:bodyDiv w:val="1"/>
      <w:marLeft w:val="0"/>
      <w:marRight w:val="0"/>
      <w:marTop w:val="0"/>
      <w:marBottom w:val="0"/>
      <w:divBdr>
        <w:top w:val="none" w:sz="0" w:space="0" w:color="auto"/>
        <w:left w:val="none" w:sz="0" w:space="0" w:color="auto"/>
        <w:bottom w:val="none" w:sz="0" w:space="0" w:color="auto"/>
        <w:right w:val="none" w:sz="0" w:space="0" w:color="auto"/>
      </w:divBdr>
    </w:div>
    <w:div w:id="100804413">
      <w:bodyDiv w:val="1"/>
      <w:marLeft w:val="0"/>
      <w:marRight w:val="0"/>
      <w:marTop w:val="0"/>
      <w:marBottom w:val="0"/>
      <w:divBdr>
        <w:top w:val="none" w:sz="0" w:space="0" w:color="auto"/>
        <w:left w:val="none" w:sz="0" w:space="0" w:color="auto"/>
        <w:bottom w:val="none" w:sz="0" w:space="0" w:color="auto"/>
        <w:right w:val="none" w:sz="0" w:space="0" w:color="auto"/>
      </w:divBdr>
    </w:div>
    <w:div w:id="115566053">
      <w:bodyDiv w:val="1"/>
      <w:marLeft w:val="0"/>
      <w:marRight w:val="0"/>
      <w:marTop w:val="0"/>
      <w:marBottom w:val="0"/>
      <w:divBdr>
        <w:top w:val="none" w:sz="0" w:space="0" w:color="auto"/>
        <w:left w:val="none" w:sz="0" w:space="0" w:color="auto"/>
        <w:bottom w:val="none" w:sz="0" w:space="0" w:color="auto"/>
        <w:right w:val="none" w:sz="0" w:space="0" w:color="auto"/>
      </w:divBdr>
    </w:div>
    <w:div w:id="153300447">
      <w:bodyDiv w:val="1"/>
      <w:marLeft w:val="0"/>
      <w:marRight w:val="0"/>
      <w:marTop w:val="0"/>
      <w:marBottom w:val="0"/>
      <w:divBdr>
        <w:top w:val="none" w:sz="0" w:space="0" w:color="auto"/>
        <w:left w:val="none" w:sz="0" w:space="0" w:color="auto"/>
        <w:bottom w:val="none" w:sz="0" w:space="0" w:color="auto"/>
        <w:right w:val="none" w:sz="0" w:space="0" w:color="auto"/>
      </w:divBdr>
    </w:div>
    <w:div w:id="222134166">
      <w:bodyDiv w:val="1"/>
      <w:marLeft w:val="0"/>
      <w:marRight w:val="0"/>
      <w:marTop w:val="0"/>
      <w:marBottom w:val="0"/>
      <w:divBdr>
        <w:top w:val="none" w:sz="0" w:space="0" w:color="auto"/>
        <w:left w:val="none" w:sz="0" w:space="0" w:color="auto"/>
        <w:bottom w:val="none" w:sz="0" w:space="0" w:color="auto"/>
        <w:right w:val="none" w:sz="0" w:space="0" w:color="auto"/>
      </w:divBdr>
    </w:div>
    <w:div w:id="250431090">
      <w:bodyDiv w:val="1"/>
      <w:marLeft w:val="0"/>
      <w:marRight w:val="0"/>
      <w:marTop w:val="0"/>
      <w:marBottom w:val="0"/>
      <w:divBdr>
        <w:top w:val="none" w:sz="0" w:space="0" w:color="auto"/>
        <w:left w:val="none" w:sz="0" w:space="0" w:color="auto"/>
        <w:bottom w:val="none" w:sz="0" w:space="0" w:color="auto"/>
        <w:right w:val="none" w:sz="0" w:space="0" w:color="auto"/>
      </w:divBdr>
    </w:div>
    <w:div w:id="259143716">
      <w:bodyDiv w:val="1"/>
      <w:marLeft w:val="0"/>
      <w:marRight w:val="0"/>
      <w:marTop w:val="0"/>
      <w:marBottom w:val="0"/>
      <w:divBdr>
        <w:top w:val="none" w:sz="0" w:space="0" w:color="auto"/>
        <w:left w:val="none" w:sz="0" w:space="0" w:color="auto"/>
        <w:bottom w:val="none" w:sz="0" w:space="0" w:color="auto"/>
        <w:right w:val="none" w:sz="0" w:space="0" w:color="auto"/>
      </w:divBdr>
    </w:div>
    <w:div w:id="269633580">
      <w:bodyDiv w:val="1"/>
      <w:marLeft w:val="0"/>
      <w:marRight w:val="0"/>
      <w:marTop w:val="0"/>
      <w:marBottom w:val="0"/>
      <w:divBdr>
        <w:top w:val="none" w:sz="0" w:space="0" w:color="auto"/>
        <w:left w:val="none" w:sz="0" w:space="0" w:color="auto"/>
        <w:bottom w:val="none" w:sz="0" w:space="0" w:color="auto"/>
        <w:right w:val="none" w:sz="0" w:space="0" w:color="auto"/>
      </w:divBdr>
    </w:div>
    <w:div w:id="271743222">
      <w:bodyDiv w:val="1"/>
      <w:marLeft w:val="0"/>
      <w:marRight w:val="0"/>
      <w:marTop w:val="0"/>
      <w:marBottom w:val="0"/>
      <w:divBdr>
        <w:top w:val="none" w:sz="0" w:space="0" w:color="auto"/>
        <w:left w:val="none" w:sz="0" w:space="0" w:color="auto"/>
        <w:bottom w:val="none" w:sz="0" w:space="0" w:color="auto"/>
        <w:right w:val="none" w:sz="0" w:space="0" w:color="auto"/>
      </w:divBdr>
    </w:div>
    <w:div w:id="280577750">
      <w:bodyDiv w:val="1"/>
      <w:marLeft w:val="0"/>
      <w:marRight w:val="0"/>
      <w:marTop w:val="0"/>
      <w:marBottom w:val="0"/>
      <w:divBdr>
        <w:top w:val="none" w:sz="0" w:space="0" w:color="auto"/>
        <w:left w:val="none" w:sz="0" w:space="0" w:color="auto"/>
        <w:bottom w:val="none" w:sz="0" w:space="0" w:color="auto"/>
        <w:right w:val="none" w:sz="0" w:space="0" w:color="auto"/>
      </w:divBdr>
    </w:div>
    <w:div w:id="305015754">
      <w:bodyDiv w:val="1"/>
      <w:marLeft w:val="0"/>
      <w:marRight w:val="0"/>
      <w:marTop w:val="0"/>
      <w:marBottom w:val="0"/>
      <w:divBdr>
        <w:top w:val="none" w:sz="0" w:space="0" w:color="auto"/>
        <w:left w:val="none" w:sz="0" w:space="0" w:color="auto"/>
        <w:bottom w:val="none" w:sz="0" w:space="0" w:color="auto"/>
        <w:right w:val="none" w:sz="0" w:space="0" w:color="auto"/>
      </w:divBdr>
    </w:div>
    <w:div w:id="321004460">
      <w:bodyDiv w:val="1"/>
      <w:marLeft w:val="0"/>
      <w:marRight w:val="0"/>
      <w:marTop w:val="0"/>
      <w:marBottom w:val="0"/>
      <w:divBdr>
        <w:top w:val="none" w:sz="0" w:space="0" w:color="auto"/>
        <w:left w:val="none" w:sz="0" w:space="0" w:color="auto"/>
        <w:bottom w:val="none" w:sz="0" w:space="0" w:color="auto"/>
        <w:right w:val="none" w:sz="0" w:space="0" w:color="auto"/>
      </w:divBdr>
    </w:div>
    <w:div w:id="398138264">
      <w:bodyDiv w:val="1"/>
      <w:marLeft w:val="0"/>
      <w:marRight w:val="0"/>
      <w:marTop w:val="0"/>
      <w:marBottom w:val="0"/>
      <w:divBdr>
        <w:top w:val="none" w:sz="0" w:space="0" w:color="auto"/>
        <w:left w:val="none" w:sz="0" w:space="0" w:color="auto"/>
        <w:bottom w:val="none" w:sz="0" w:space="0" w:color="auto"/>
        <w:right w:val="none" w:sz="0" w:space="0" w:color="auto"/>
      </w:divBdr>
    </w:div>
    <w:div w:id="427048994">
      <w:bodyDiv w:val="1"/>
      <w:marLeft w:val="0"/>
      <w:marRight w:val="0"/>
      <w:marTop w:val="0"/>
      <w:marBottom w:val="0"/>
      <w:divBdr>
        <w:top w:val="none" w:sz="0" w:space="0" w:color="auto"/>
        <w:left w:val="none" w:sz="0" w:space="0" w:color="auto"/>
        <w:bottom w:val="none" w:sz="0" w:space="0" w:color="auto"/>
        <w:right w:val="none" w:sz="0" w:space="0" w:color="auto"/>
      </w:divBdr>
    </w:div>
    <w:div w:id="442044645">
      <w:bodyDiv w:val="1"/>
      <w:marLeft w:val="0"/>
      <w:marRight w:val="0"/>
      <w:marTop w:val="0"/>
      <w:marBottom w:val="0"/>
      <w:divBdr>
        <w:top w:val="none" w:sz="0" w:space="0" w:color="auto"/>
        <w:left w:val="none" w:sz="0" w:space="0" w:color="auto"/>
        <w:bottom w:val="none" w:sz="0" w:space="0" w:color="auto"/>
        <w:right w:val="none" w:sz="0" w:space="0" w:color="auto"/>
      </w:divBdr>
    </w:div>
    <w:div w:id="467748497">
      <w:bodyDiv w:val="1"/>
      <w:marLeft w:val="0"/>
      <w:marRight w:val="0"/>
      <w:marTop w:val="0"/>
      <w:marBottom w:val="0"/>
      <w:divBdr>
        <w:top w:val="none" w:sz="0" w:space="0" w:color="auto"/>
        <w:left w:val="none" w:sz="0" w:space="0" w:color="auto"/>
        <w:bottom w:val="none" w:sz="0" w:space="0" w:color="auto"/>
        <w:right w:val="none" w:sz="0" w:space="0" w:color="auto"/>
      </w:divBdr>
    </w:div>
    <w:div w:id="520316909">
      <w:bodyDiv w:val="1"/>
      <w:marLeft w:val="0"/>
      <w:marRight w:val="0"/>
      <w:marTop w:val="0"/>
      <w:marBottom w:val="0"/>
      <w:divBdr>
        <w:top w:val="none" w:sz="0" w:space="0" w:color="auto"/>
        <w:left w:val="none" w:sz="0" w:space="0" w:color="auto"/>
        <w:bottom w:val="none" w:sz="0" w:space="0" w:color="auto"/>
        <w:right w:val="none" w:sz="0" w:space="0" w:color="auto"/>
      </w:divBdr>
    </w:div>
    <w:div w:id="534082341">
      <w:bodyDiv w:val="1"/>
      <w:marLeft w:val="0"/>
      <w:marRight w:val="0"/>
      <w:marTop w:val="0"/>
      <w:marBottom w:val="0"/>
      <w:divBdr>
        <w:top w:val="none" w:sz="0" w:space="0" w:color="auto"/>
        <w:left w:val="none" w:sz="0" w:space="0" w:color="auto"/>
        <w:bottom w:val="none" w:sz="0" w:space="0" w:color="auto"/>
        <w:right w:val="none" w:sz="0" w:space="0" w:color="auto"/>
      </w:divBdr>
    </w:div>
    <w:div w:id="539323425">
      <w:bodyDiv w:val="1"/>
      <w:marLeft w:val="0"/>
      <w:marRight w:val="0"/>
      <w:marTop w:val="0"/>
      <w:marBottom w:val="0"/>
      <w:divBdr>
        <w:top w:val="none" w:sz="0" w:space="0" w:color="auto"/>
        <w:left w:val="none" w:sz="0" w:space="0" w:color="auto"/>
        <w:bottom w:val="none" w:sz="0" w:space="0" w:color="auto"/>
        <w:right w:val="none" w:sz="0" w:space="0" w:color="auto"/>
      </w:divBdr>
    </w:div>
    <w:div w:id="570236177">
      <w:bodyDiv w:val="1"/>
      <w:marLeft w:val="0"/>
      <w:marRight w:val="0"/>
      <w:marTop w:val="0"/>
      <w:marBottom w:val="0"/>
      <w:divBdr>
        <w:top w:val="none" w:sz="0" w:space="0" w:color="auto"/>
        <w:left w:val="none" w:sz="0" w:space="0" w:color="auto"/>
        <w:bottom w:val="none" w:sz="0" w:space="0" w:color="auto"/>
        <w:right w:val="none" w:sz="0" w:space="0" w:color="auto"/>
      </w:divBdr>
    </w:div>
    <w:div w:id="595139663">
      <w:bodyDiv w:val="1"/>
      <w:marLeft w:val="0"/>
      <w:marRight w:val="0"/>
      <w:marTop w:val="0"/>
      <w:marBottom w:val="0"/>
      <w:divBdr>
        <w:top w:val="none" w:sz="0" w:space="0" w:color="auto"/>
        <w:left w:val="none" w:sz="0" w:space="0" w:color="auto"/>
        <w:bottom w:val="none" w:sz="0" w:space="0" w:color="auto"/>
        <w:right w:val="none" w:sz="0" w:space="0" w:color="auto"/>
      </w:divBdr>
    </w:div>
    <w:div w:id="602032338">
      <w:bodyDiv w:val="1"/>
      <w:marLeft w:val="0"/>
      <w:marRight w:val="0"/>
      <w:marTop w:val="0"/>
      <w:marBottom w:val="0"/>
      <w:divBdr>
        <w:top w:val="none" w:sz="0" w:space="0" w:color="auto"/>
        <w:left w:val="none" w:sz="0" w:space="0" w:color="auto"/>
        <w:bottom w:val="none" w:sz="0" w:space="0" w:color="auto"/>
        <w:right w:val="none" w:sz="0" w:space="0" w:color="auto"/>
      </w:divBdr>
    </w:div>
    <w:div w:id="663125175">
      <w:bodyDiv w:val="1"/>
      <w:marLeft w:val="0"/>
      <w:marRight w:val="0"/>
      <w:marTop w:val="0"/>
      <w:marBottom w:val="0"/>
      <w:divBdr>
        <w:top w:val="none" w:sz="0" w:space="0" w:color="auto"/>
        <w:left w:val="none" w:sz="0" w:space="0" w:color="auto"/>
        <w:bottom w:val="none" w:sz="0" w:space="0" w:color="auto"/>
        <w:right w:val="none" w:sz="0" w:space="0" w:color="auto"/>
      </w:divBdr>
    </w:div>
    <w:div w:id="673805049">
      <w:bodyDiv w:val="1"/>
      <w:marLeft w:val="0"/>
      <w:marRight w:val="0"/>
      <w:marTop w:val="0"/>
      <w:marBottom w:val="0"/>
      <w:divBdr>
        <w:top w:val="none" w:sz="0" w:space="0" w:color="auto"/>
        <w:left w:val="none" w:sz="0" w:space="0" w:color="auto"/>
        <w:bottom w:val="none" w:sz="0" w:space="0" w:color="auto"/>
        <w:right w:val="none" w:sz="0" w:space="0" w:color="auto"/>
      </w:divBdr>
    </w:div>
    <w:div w:id="714737898">
      <w:bodyDiv w:val="1"/>
      <w:marLeft w:val="0"/>
      <w:marRight w:val="0"/>
      <w:marTop w:val="0"/>
      <w:marBottom w:val="0"/>
      <w:divBdr>
        <w:top w:val="none" w:sz="0" w:space="0" w:color="auto"/>
        <w:left w:val="none" w:sz="0" w:space="0" w:color="auto"/>
        <w:bottom w:val="none" w:sz="0" w:space="0" w:color="auto"/>
        <w:right w:val="none" w:sz="0" w:space="0" w:color="auto"/>
      </w:divBdr>
    </w:div>
    <w:div w:id="768819162">
      <w:bodyDiv w:val="1"/>
      <w:marLeft w:val="0"/>
      <w:marRight w:val="0"/>
      <w:marTop w:val="0"/>
      <w:marBottom w:val="0"/>
      <w:divBdr>
        <w:top w:val="none" w:sz="0" w:space="0" w:color="auto"/>
        <w:left w:val="none" w:sz="0" w:space="0" w:color="auto"/>
        <w:bottom w:val="none" w:sz="0" w:space="0" w:color="auto"/>
        <w:right w:val="none" w:sz="0" w:space="0" w:color="auto"/>
      </w:divBdr>
    </w:div>
    <w:div w:id="771363862">
      <w:bodyDiv w:val="1"/>
      <w:marLeft w:val="0"/>
      <w:marRight w:val="0"/>
      <w:marTop w:val="0"/>
      <w:marBottom w:val="0"/>
      <w:divBdr>
        <w:top w:val="none" w:sz="0" w:space="0" w:color="auto"/>
        <w:left w:val="none" w:sz="0" w:space="0" w:color="auto"/>
        <w:bottom w:val="none" w:sz="0" w:space="0" w:color="auto"/>
        <w:right w:val="none" w:sz="0" w:space="0" w:color="auto"/>
      </w:divBdr>
    </w:div>
    <w:div w:id="820657048">
      <w:bodyDiv w:val="1"/>
      <w:marLeft w:val="0"/>
      <w:marRight w:val="0"/>
      <w:marTop w:val="0"/>
      <w:marBottom w:val="0"/>
      <w:divBdr>
        <w:top w:val="none" w:sz="0" w:space="0" w:color="auto"/>
        <w:left w:val="none" w:sz="0" w:space="0" w:color="auto"/>
        <w:bottom w:val="none" w:sz="0" w:space="0" w:color="auto"/>
        <w:right w:val="none" w:sz="0" w:space="0" w:color="auto"/>
      </w:divBdr>
    </w:div>
    <w:div w:id="821580316">
      <w:bodyDiv w:val="1"/>
      <w:marLeft w:val="0"/>
      <w:marRight w:val="0"/>
      <w:marTop w:val="0"/>
      <w:marBottom w:val="0"/>
      <w:divBdr>
        <w:top w:val="none" w:sz="0" w:space="0" w:color="auto"/>
        <w:left w:val="none" w:sz="0" w:space="0" w:color="auto"/>
        <w:bottom w:val="none" w:sz="0" w:space="0" w:color="auto"/>
        <w:right w:val="none" w:sz="0" w:space="0" w:color="auto"/>
      </w:divBdr>
    </w:div>
    <w:div w:id="857619575">
      <w:bodyDiv w:val="1"/>
      <w:marLeft w:val="0"/>
      <w:marRight w:val="0"/>
      <w:marTop w:val="0"/>
      <w:marBottom w:val="0"/>
      <w:divBdr>
        <w:top w:val="none" w:sz="0" w:space="0" w:color="auto"/>
        <w:left w:val="none" w:sz="0" w:space="0" w:color="auto"/>
        <w:bottom w:val="none" w:sz="0" w:space="0" w:color="auto"/>
        <w:right w:val="none" w:sz="0" w:space="0" w:color="auto"/>
      </w:divBdr>
    </w:div>
    <w:div w:id="876159634">
      <w:bodyDiv w:val="1"/>
      <w:marLeft w:val="0"/>
      <w:marRight w:val="0"/>
      <w:marTop w:val="0"/>
      <w:marBottom w:val="0"/>
      <w:divBdr>
        <w:top w:val="none" w:sz="0" w:space="0" w:color="auto"/>
        <w:left w:val="none" w:sz="0" w:space="0" w:color="auto"/>
        <w:bottom w:val="none" w:sz="0" w:space="0" w:color="auto"/>
        <w:right w:val="none" w:sz="0" w:space="0" w:color="auto"/>
      </w:divBdr>
    </w:div>
    <w:div w:id="906768087">
      <w:bodyDiv w:val="1"/>
      <w:marLeft w:val="0"/>
      <w:marRight w:val="0"/>
      <w:marTop w:val="0"/>
      <w:marBottom w:val="0"/>
      <w:divBdr>
        <w:top w:val="none" w:sz="0" w:space="0" w:color="auto"/>
        <w:left w:val="none" w:sz="0" w:space="0" w:color="auto"/>
        <w:bottom w:val="none" w:sz="0" w:space="0" w:color="auto"/>
        <w:right w:val="none" w:sz="0" w:space="0" w:color="auto"/>
      </w:divBdr>
    </w:div>
    <w:div w:id="907034301">
      <w:bodyDiv w:val="1"/>
      <w:marLeft w:val="0"/>
      <w:marRight w:val="0"/>
      <w:marTop w:val="0"/>
      <w:marBottom w:val="0"/>
      <w:divBdr>
        <w:top w:val="none" w:sz="0" w:space="0" w:color="auto"/>
        <w:left w:val="none" w:sz="0" w:space="0" w:color="auto"/>
        <w:bottom w:val="none" w:sz="0" w:space="0" w:color="auto"/>
        <w:right w:val="none" w:sz="0" w:space="0" w:color="auto"/>
      </w:divBdr>
    </w:div>
    <w:div w:id="971592644">
      <w:bodyDiv w:val="1"/>
      <w:marLeft w:val="0"/>
      <w:marRight w:val="0"/>
      <w:marTop w:val="0"/>
      <w:marBottom w:val="0"/>
      <w:divBdr>
        <w:top w:val="none" w:sz="0" w:space="0" w:color="auto"/>
        <w:left w:val="none" w:sz="0" w:space="0" w:color="auto"/>
        <w:bottom w:val="none" w:sz="0" w:space="0" w:color="auto"/>
        <w:right w:val="none" w:sz="0" w:space="0" w:color="auto"/>
      </w:divBdr>
    </w:div>
    <w:div w:id="981930623">
      <w:bodyDiv w:val="1"/>
      <w:marLeft w:val="0"/>
      <w:marRight w:val="0"/>
      <w:marTop w:val="0"/>
      <w:marBottom w:val="0"/>
      <w:divBdr>
        <w:top w:val="none" w:sz="0" w:space="0" w:color="auto"/>
        <w:left w:val="none" w:sz="0" w:space="0" w:color="auto"/>
        <w:bottom w:val="none" w:sz="0" w:space="0" w:color="auto"/>
        <w:right w:val="none" w:sz="0" w:space="0" w:color="auto"/>
      </w:divBdr>
    </w:div>
    <w:div w:id="1104612554">
      <w:bodyDiv w:val="1"/>
      <w:marLeft w:val="0"/>
      <w:marRight w:val="0"/>
      <w:marTop w:val="0"/>
      <w:marBottom w:val="0"/>
      <w:divBdr>
        <w:top w:val="none" w:sz="0" w:space="0" w:color="auto"/>
        <w:left w:val="none" w:sz="0" w:space="0" w:color="auto"/>
        <w:bottom w:val="none" w:sz="0" w:space="0" w:color="auto"/>
        <w:right w:val="none" w:sz="0" w:space="0" w:color="auto"/>
      </w:divBdr>
    </w:div>
    <w:div w:id="1113286301">
      <w:bodyDiv w:val="1"/>
      <w:marLeft w:val="0"/>
      <w:marRight w:val="0"/>
      <w:marTop w:val="0"/>
      <w:marBottom w:val="0"/>
      <w:divBdr>
        <w:top w:val="none" w:sz="0" w:space="0" w:color="auto"/>
        <w:left w:val="none" w:sz="0" w:space="0" w:color="auto"/>
        <w:bottom w:val="none" w:sz="0" w:space="0" w:color="auto"/>
        <w:right w:val="none" w:sz="0" w:space="0" w:color="auto"/>
      </w:divBdr>
    </w:div>
    <w:div w:id="1163424595">
      <w:bodyDiv w:val="1"/>
      <w:marLeft w:val="0"/>
      <w:marRight w:val="0"/>
      <w:marTop w:val="0"/>
      <w:marBottom w:val="0"/>
      <w:divBdr>
        <w:top w:val="none" w:sz="0" w:space="0" w:color="auto"/>
        <w:left w:val="none" w:sz="0" w:space="0" w:color="auto"/>
        <w:bottom w:val="none" w:sz="0" w:space="0" w:color="auto"/>
        <w:right w:val="none" w:sz="0" w:space="0" w:color="auto"/>
      </w:divBdr>
    </w:div>
    <w:div w:id="1208683303">
      <w:bodyDiv w:val="1"/>
      <w:marLeft w:val="0"/>
      <w:marRight w:val="0"/>
      <w:marTop w:val="0"/>
      <w:marBottom w:val="0"/>
      <w:divBdr>
        <w:top w:val="none" w:sz="0" w:space="0" w:color="auto"/>
        <w:left w:val="none" w:sz="0" w:space="0" w:color="auto"/>
        <w:bottom w:val="none" w:sz="0" w:space="0" w:color="auto"/>
        <w:right w:val="none" w:sz="0" w:space="0" w:color="auto"/>
      </w:divBdr>
    </w:div>
    <w:div w:id="1243639590">
      <w:bodyDiv w:val="1"/>
      <w:marLeft w:val="0"/>
      <w:marRight w:val="0"/>
      <w:marTop w:val="0"/>
      <w:marBottom w:val="0"/>
      <w:divBdr>
        <w:top w:val="none" w:sz="0" w:space="0" w:color="auto"/>
        <w:left w:val="none" w:sz="0" w:space="0" w:color="auto"/>
        <w:bottom w:val="none" w:sz="0" w:space="0" w:color="auto"/>
        <w:right w:val="none" w:sz="0" w:space="0" w:color="auto"/>
      </w:divBdr>
    </w:div>
    <w:div w:id="1269697277">
      <w:bodyDiv w:val="1"/>
      <w:marLeft w:val="0"/>
      <w:marRight w:val="0"/>
      <w:marTop w:val="0"/>
      <w:marBottom w:val="0"/>
      <w:divBdr>
        <w:top w:val="none" w:sz="0" w:space="0" w:color="auto"/>
        <w:left w:val="none" w:sz="0" w:space="0" w:color="auto"/>
        <w:bottom w:val="none" w:sz="0" w:space="0" w:color="auto"/>
        <w:right w:val="none" w:sz="0" w:space="0" w:color="auto"/>
      </w:divBdr>
    </w:div>
    <w:div w:id="1307710581">
      <w:bodyDiv w:val="1"/>
      <w:marLeft w:val="0"/>
      <w:marRight w:val="0"/>
      <w:marTop w:val="0"/>
      <w:marBottom w:val="0"/>
      <w:divBdr>
        <w:top w:val="none" w:sz="0" w:space="0" w:color="auto"/>
        <w:left w:val="none" w:sz="0" w:space="0" w:color="auto"/>
        <w:bottom w:val="none" w:sz="0" w:space="0" w:color="auto"/>
        <w:right w:val="none" w:sz="0" w:space="0" w:color="auto"/>
      </w:divBdr>
    </w:div>
    <w:div w:id="1324622731">
      <w:bodyDiv w:val="1"/>
      <w:marLeft w:val="0"/>
      <w:marRight w:val="0"/>
      <w:marTop w:val="0"/>
      <w:marBottom w:val="0"/>
      <w:divBdr>
        <w:top w:val="none" w:sz="0" w:space="0" w:color="auto"/>
        <w:left w:val="none" w:sz="0" w:space="0" w:color="auto"/>
        <w:bottom w:val="none" w:sz="0" w:space="0" w:color="auto"/>
        <w:right w:val="none" w:sz="0" w:space="0" w:color="auto"/>
      </w:divBdr>
    </w:div>
    <w:div w:id="1328554537">
      <w:bodyDiv w:val="1"/>
      <w:marLeft w:val="0"/>
      <w:marRight w:val="0"/>
      <w:marTop w:val="0"/>
      <w:marBottom w:val="0"/>
      <w:divBdr>
        <w:top w:val="none" w:sz="0" w:space="0" w:color="auto"/>
        <w:left w:val="none" w:sz="0" w:space="0" w:color="auto"/>
        <w:bottom w:val="none" w:sz="0" w:space="0" w:color="auto"/>
        <w:right w:val="none" w:sz="0" w:space="0" w:color="auto"/>
      </w:divBdr>
    </w:div>
    <w:div w:id="1359351870">
      <w:bodyDiv w:val="1"/>
      <w:marLeft w:val="0"/>
      <w:marRight w:val="0"/>
      <w:marTop w:val="0"/>
      <w:marBottom w:val="0"/>
      <w:divBdr>
        <w:top w:val="none" w:sz="0" w:space="0" w:color="auto"/>
        <w:left w:val="none" w:sz="0" w:space="0" w:color="auto"/>
        <w:bottom w:val="none" w:sz="0" w:space="0" w:color="auto"/>
        <w:right w:val="none" w:sz="0" w:space="0" w:color="auto"/>
      </w:divBdr>
    </w:div>
    <w:div w:id="1389495517">
      <w:bodyDiv w:val="1"/>
      <w:marLeft w:val="0"/>
      <w:marRight w:val="0"/>
      <w:marTop w:val="0"/>
      <w:marBottom w:val="0"/>
      <w:divBdr>
        <w:top w:val="none" w:sz="0" w:space="0" w:color="auto"/>
        <w:left w:val="none" w:sz="0" w:space="0" w:color="auto"/>
        <w:bottom w:val="none" w:sz="0" w:space="0" w:color="auto"/>
        <w:right w:val="none" w:sz="0" w:space="0" w:color="auto"/>
      </w:divBdr>
    </w:div>
    <w:div w:id="1395617656">
      <w:bodyDiv w:val="1"/>
      <w:marLeft w:val="0"/>
      <w:marRight w:val="0"/>
      <w:marTop w:val="0"/>
      <w:marBottom w:val="0"/>
      <w:divBdr>
        <w:top w:val="none" w:sz="0" w:space="0" w:color="auto"/>
        <w:left w:val="none" w:sz="0" w:space="0" w:color="auto"/>
        <w:bottom w:val="none" w:sz="0" w:space="0" w:color="auto"/>
        <w:right w:val="none" w:sz="0" w:space="0" w:color="auto"/>
      </w:divBdr>
    </w:div>
    <w:div w:id="1458064468">
      <w:bodyDiv w:val="1"/>
      <w:marLeft w:val="0"/>
      <w:marRight w:val="0"/>
      <w:marTop w:val="0"/>
      <w:marBottom w:val="0"/>
      <w:divBdr>
        <w:top w:val="none" w:sz="0" w:space="0" w:color="auto"/>
        <w:left w:val="none" w:sz="0" w:space="0" w:color="auto"/>
        <w:bottom w:val="none" w:sz="0" w:space="0" w:color="auto"/>
        <w:right w:val="none" w:sz="0" w:space="0" w:color="auto"/>
      </w:divBdr>
    </w:div>
    <w:div w:id="1469667808">
      <w:bodyDiv w:val="1"/>
      <w:marLeft w:val="0"/>
      <w:marRight w:val="0"/>
      <w:marTop w:val="0"/>
      <w:marBottom w:val="0"/>
      <w:divBdr>
        <w:top w:val="none" w:sz="0" w:space="0" w:color="auto"/>
        <w:left w:val="none" w:sz="0" w:space="0" w:color="auto"/>
        <w:bottom w:val="none" w:sz="0" w:space="0" w:color="auto"/>
        <w:right w:val="none" w:sz="0" w:space="0" w:color="auto"/>
      </w:divBdr>
    </w:div>
    <w:div w:id="1470856408">
      <w:bodyDiv w:val="1"/>
      <w:marLeft w:val="0"/>
      <w:marRight w:val="0"/>
      <w:marTop w:val="0"/>
      <w:marBottom w:val="0"/>
      <w:divBdr>
        <w:top w:val="none" w:sz="0" w:space="0" w:color="auto"/>
        <w:left w:val="none" w:sz="0" w:space="0" w:color="auto"/>
        <w:bottom w:val="none" w:sz="0" w:space="0" w:color="auto"/>
        <w:right w:val="none" w:sz="0" w:space="0" w:color="auto"/>
      </w:divBdr>
    </w:div>
    <w:div w:id="1477181564">
      <w:bodyDiv w:val="1"/>
      <w:marLeft w:val="0"/>
      <w:marRight w:val="0"/>
      <w:marTop w:val="0"/>
      <w:marBottom w:val="0"/>
      <w:divBdr>
        <w:top w:val="none" w:sz="0" w:space="0" w:color="auto"/>
        <w:left w:val="none" w:sz="0" w:space="0" w:color="auto"/>
        <w:bottom w:val="none" w:sz="0" w:space="0" w:color="auto"/>
        <w:right w:val="none" w:sz="0" w:space="0" w:color="auto"/>
      </w:divBdr>
    </w:div>
    <w:div w:id="1487241074">
      <w:bodyDiv w:val="1"/>
      <w:marLeft w:val="0"/>
      <w:marRight w:val="0"/>
      <w:marTop w:val="0"/>
      <w:marBottom w:val="0"/>
      <w:divBdr>
        <w:top w:val="none" w:sz="0" w:space="0" w:color="auto"/>
        <w:left w:val="none" w:sz="0" w:space="0" w:color="auto"/>
        <w:bottom w:val="none" w:sz="0" w:space="0" w:color="auto"/>
        <w:right w:val="none" w:sz="0" w:space="0" w:color="auto"/>
      </w:divBdr>
    </w:div>
    <w:div w:id="1550258731">
      <w:bodyDiv w:val="1"/>
      <w:marLeft w:val="0"/>
      <w:marRight w:val="0"/>
      <w:marTop w:val="0"/>
      <w:marBottom w:val="0"/>
      <w:divBdr>
        <w:top w:val="none" w:sz="0" w:space="0" w:color="auto"/>
        <w:left w:val="none" w:sz="0" w:space="0" w:color="auto"/>
        <w:bottom w:val="none" w:sz="0" w:space="0" w:color="auto"/>
        <w:right w:val="none" w:sz="0" w:space="0" w:color="auto"/>
      </w:divBdr>
    </w:div>
    <w:div w:id="1563524116">
      <w:bodyDiv w:val="1"/>
      <w:marLeft w:val="0"/>
      <w:marRight w:val="0"/>
      <w:marTop w:val="0"/>
      <w:marBottom w:val="0"/>
      <w:divBdr>
        <w:top w:val="none" w:sz="0" w:space="0" w:color="auto"/>
        <w:left w:val="none" w:sz="0" w:space="0" w:color="auto"/>
        <w:bottom w:val="none" w:sz="0" w:space="0" w:color="auto"/>
        <w:right w:val="none" w:sz="0" w:space="0" w:color="auto"/>
      </w:divBdr>
    </w:div>
    <w:div w:id="1564873509">
      <w:bodyDiv w:val="1"/>
      <w:marLeft w:val="0"/>
      <w:marRight w:val="0"/>
      <w:marTop w:val="0"/>
      <w:marBottom w:val="0"/>
      <w:divBdr>
        <w:top w:val="none" w:sz="0" w:space="0" w:color="auto"/>
        <w:left w:val="none" w:sz="0" w:space="0" w:color="auto"/>
        <w:bottom w:val="none" w:sz="0" w:space="0" w:color="auto"/>
        <w:right w:val="none" w:sz="0" w:space="0" w:color="auto"/>
      </w:divBdr>
    </w:div>
    <w:div w:id="1578787482">
      <w:bodyDiv w:val="1"/>
      <w:marLeft w:val="0"/>
      <w:marRight w:val="0"/>
      <w:marTop w:val="0"/>
      <w:marBottom w:val="0"/>
      <w:divBdr>
        <w:top w:val="none" w:sz="0" w:space="0" w:color="auto"/>
        <w:left w:val="none" w:sz="0" w:space="0" w:color="auto"/>
        <w:bottom w:val="none" w:sz="0" w:space="0" w:color="auto"/>
        <w:right w:val="none" w:sz="0" w:space="0" w:color="auto"/>
      </w:divBdr>
    </w:div>
    <w:div w:id="1601715329">
      <w:bodyDiv w:val="1"/>
      <w:marLeft w:val="0"/>
      <w:marRight w:val="0"/>
      <w:marTop w:val="0"/>
      <w:marBottom w:val="0"/>
      <w:divBdr>
        <w:top w:val="none" w:sz="0" w:space="0" w:color="auto"/>
        <w:left w:val="none" w:sz="0" w:space="0" w:color="auto"/>
        <w:bottom w:val="none" w:sz="0" w:space="0" w:color="auto"/>
        <w:right w:val="none" w:sz="0" w:space="0" w:color="auto"/>
      </w:divBdr>
    </w:div>
    <w:div w:id="1611206847">
      <w:bodyDiv w:val="1"/>
      <w:marLeft w:val="0"/>
      <w:marRight w:val="0"/>
      <w:marTop w:val="0"/>
      <w:marBottom w:val="0"/>
      <w:divBdr>
        <w:top w:val="none" w:sz="0" w:space="0" w:color="auto"/>
        <w:left w:val="none" w:sz="0" w:space="0" w:color="auto"/>
        <w:bottom w:val="none" w:sz="0" w:space="0" w:color="auto"/>
        <w:right w:val="none" w:sz="0" w:space="0" w:color="auto"/>
      </w:divBdr>
    </w:div>
    <w:div w:id="1651321341">
      <w:bodyDiv w:val="1"/>
      <w:marLeft w:val="0"/>
      <w:marRight w:val="0"/>
      <w:marTop w:val="0"/>
      <w:marBottom w:val="0"/>
      <w:divBdr>
        <w:top w:val="none" w:sz="0" w:space="0" w:color="auto"/>
        <w:left w:val="none" w:sz="0" w:space="0" w:color="auto"/>
        <w:bottom w:val="none" w:sz="0" w:space="0" w:color="auto"/>
        <w:right w:val="none" w:sz="0" w:space="0" w:color="auto"/>
      </w:divBdr>
    </w:div>
    <w:div w:id="1655643534">
      <w:bodyDiv w:val="1"/>
      <w:marLeft w:val="0"/>
      <w:marRight w:val="0"/>
      <w:marTop w:val="0"/>
      <w:marBottom w:val="0"/>
      <w:divBdr>
        <w:top w:val="none" w:sz="0" w:space="0" w:color="auto"/>
        <w:left w:val="none" w:sz="0" w:space="0" w:color="auto"/>
        <w:bottom w:val="none" w:sz="0" w:space="0" w:color="auto"/>
        <w:right w:val="none" w:sz="0" w:space="0" w:color="auto"/>
      </w:divBdr>
    </w:div>
    <w:div w:id="1663504355">
      <w:bodyDiv w:val="1"/>
      <w:marLeft w:val="0"/>
      <w:marRight w:val="0"/>
      <w:marTop w:val="0"/>
      <w:marBottom w:val="0"/>
      <w:divBdr>
        <w:top w:val="none" w:sz="0" w:space="0" w:color="auto"/>
        <w:left w:val="none" w:sz="0" w:space="0" w:color="auto"/>
        <w:bottom w:val="none" w:sz="0" w:space="0" w:color="auto"/>
        <w:right w:val="none" w:sz="0" w:space="0" w:color="auto"/>
      </w:divBdr>
    </w:div>
    <w:div w:id="1678774532">
      <w:bodyDiv w:val="1"/>
      <w:marLeft w:val="0"/>
      <w:marRight w:val="0"/>
      <w:marTop w:val="0"/>
      <w:marBottom w:val="0"/>
      <w:divBdr>
        <w:top w:val="none" w:sz="0" w:space="0" w:color="auto"/>
        <w:left w:val="none" w:sz="0" w:space="0" w:color="auto"/>
        <w:bottom w:val="none" w:sz="0" w:space="0" w:color="auto"/>
        <w:right w:val="none" w:sz="0" w:space="0" w:color="auto"/>
      </w:divBdr>
    </w:div>
    <w:div w:id="1690596662">
      <w:bodyDiv w:val="1"/>
      <w:marLeft w:val="0"/>
      <w:marRight w:val="0"/>
      <w:marTop w:val="0"/>
      <w:marBottom w:val="0"/>
      <w:divBdr>
        <w:top w:val="none" w:sz="0" w:space="0" w:color="auto"/>
        <w:left w:val="none" w:sz="0" w:space="0" w:color="auto"/>
        <w:bottom w:val="none" w:sz="0" w:space="0" w:color="auto"/>
        <w:right w:val="none" w:sz="0" w:space="0" w:color="auto"/>
      </w:divBdr>
    </w:div>
    <w:div w:id="1704361697">
      <w:bodyDiv w:val="1"/>
      <w:marLeft w:val="0"/>
      <w:marRight w:val="0"/>
      <w:marTop w:val="0"/>
      <w:marBottom w:val="0"/>
      <w:divBdr>
        <w:top w:val="none" w:sz="0" w:space="0" w:color="auto"/>
        <w:left w:val="none" w:sz="0" w:space="0" w:color="auto"/>
        <w:bottom w:val="none" w:sz="0" w:space="0" w:color="auto"/>
        <w:right w:val="none" w:sz="0" w:space="0" w:color="auto"/>
      </w:divBdr>
    </w:div>
    <w:div w:id="1786584144">
      <w:bodyDiv w:val="1"/>
      <w:marLeft w:val="0"/>
      <w:marRight w:val="0"/>
      <w:marTop w:val="0"/>
      <w:marBottom w:val="0"/>
      <w:divBdr>
        <w:top w:val="none" w:sz="0" w:space="0" w:color="auto"/>
        <w:left w:val="none" w:sz="0" w:space="0" w:color="auto"/>
        <w:bottom w:val="none" w:sz="0" w:space="0" w:color="auto"/>
        <w:right w:val="none" w:sz="0" w:space="0" w:color="auto"/>
      </w:divBdr>
    </w:div>
    <w:div w:id="1793090946">
      <w:bodyDiv w:val="1"/>
      <w:marLeft w:val="0"/>
      <w:marRight w:val="0"/>
      <w:marTop w:val="0"/>
      <w:marBottom w:val="0"/>
      <w:divBdr>
        <w:top w:val="none" w:sz="0" w:space="0" w:color="auto"/>
        <w:left w:val="none" w:sz="0" w:space="0" w:color="auto"/>
        <w:bottom w:val="none" w:sz="0" w:space="0" w:color="auto"/>
        <w:right w:val="none" w:sz="0" w:space="0" w:color="auto"/>
      </w:divBdr>
    </w:div>
    <w:div w:id="1798327966">
      <w:bodyDiv w:val="1"/>
      <w:marLeft w:val="0"/>
      <w:marRight w:val="0"/>
      <w:marTop w:val="0"/>
      <w:marBottom w:val="0"/>
      <w:divBdr>
        <w:top w:val="none" w:sz="0" w:space="0" w:color="auto"/>
        <w:left w:val="none" w:sz="0" w:space="0" w:color="auto"/>
        <w:bottom w:val="none" w:sz="0" w:space="0" w:color="auto"/>
        <w:right w:val="none" w:sz="0" w:space="0" w:color="auto"/>
      </w:divBdr>
    </w:div>
    <w:div w:id="1830825685">
      <w:bodyDiv w:val="1"/>
      <w:marLeft w:val="0"/>
      <w:marRight w:val="0"/>
      <w:marTop w:val="0"/>
      <w:marBottom w:val="0"/>
      <w:divBdr>
        <w:top w:val="none" w:sz="0" w:space="0" w:color="auto"/>
        <w:left w:val="none" w:sz="0" w:space="0" w:color="auto"/>
        <w:bottom w:val="none" w:sz="0" w:space="0" w:color="auto"/>
        <w:right w:val="none" w:sz="0" w:space="0" w:color="auto"/>
      </w:divBdr>
    </w:div>
    <w:div w:id="1832140537">
      <w:bodyDiv w:val="1"/>
      <w:marLeft w:val="0"/>
      <w:marRight w:val="0"/>
      <w:marTop w:val="0"/>
      <w:marBottom w:val="0"/>
      <w:divBdr>
        <w:top w:val="none" w:sz="0" w:space="0" w:color="auto"/>
        <w:left w:val="none" w:sz="0" w:space="0" w:color="auto"/>
        <w:bottom w:val="none" w:sz="0" w:space="0" w:color="auto"/>
        <w:right w:val="none" w:sz="0" w:space="0" w:color="auto"/>
      </w:divBdr>
    </w:div>
    <w:div w:id="1839494176">
      <w:bodyDiv w:val="1"/>
      <w:marLeft w:val="0"/>
      <w:marRight w:val="0"/>
      <w:marTop w:val="0"/>
      <w:marBottom w:val="0"/>
      <w:divBdr>
        <w:top w:val="none" w:sz="0" w:space="0" w:color="auto"/>
        <w:left w:val="none" w:sz="0" w:space="0" w:color="auto"/>
        <w:bottom w:val="none" w:sz="0" w:space="0" w:color="auto"/>
        <w:right w:val="none" w:sz="0" w:space="0" w:color="auto"/>
      </w:divBdr>
    </w:div>
    <w:div w:id="1868130696">
      <w:bodyDiv w:val="1"/>
      <w:marLeft w:val="0"/>
      <w:marRight w:val="0"/>
      <w:marTop w:val="0"/>
      <w:marBottom w:val="0"/>
      <w:divBdr>
        <w:top w:val="none" w:sz="0" w:space="0" w:color="auto"/>
        <w:left w:val="none" w:sz="0" w:space="0" w:color="auto"/>
        <w:bottom w:val="none" w:sz="0" w:space="0" w:color="auto"/>
        <w:right w:val="none" w:sz="0" w:space="0" w:color="auto"/>
      </w:divBdr>
    </w:div>
    <w:div w:id="1934974123">
      <w:bodyDiv w:val="1"/>
      <w:marLeft w:val="0"/>
      <w:marRight w:val="0"/>
      <w:marTop w:val="0"/>
      <w:marBottom w:val="0"/>
      <w:divBdr>
        <w:top w:val="none" w:sz="0" w:space="0" w:color="auto"/>
        <w:left w:val="none" w:sz="0" w:space="0" w:color="auto"/>
        <w:bottom w:val="none" w:sz="0" w:space="0" w:color="auto"/>
        <w:right w:val="none" w:sz="0" w:space="0" w:color="auto"/>
      </w:divBdr>
    </w:div>
    <w:div w:id="1938826008">
      <w:bodyDiv w:val="1"/>
      <w:marLeft w:val="0"/>
      <w:marRight w:val="0"/>
      <w:marTop w:val="0"/>
      <w:marBottom w:val="0"/>
      <w:divBdr>
        <w:top w:val="none" w:sz="0" w:space="0" w:color="auto"/>
        <w:left w:val="none" w:sz="0" w:space="0" w:color="auto"/>
        <w:bottom w:val="none" w:sz="0" w:space="0" w:color="auto"/>
        <w:right w:val="none" w:sz="0" w:space="0" w:color="auto"/>
      </w:divBdr>
    </w:div>
    <w:div w:id="1943952125">
      <w:bodyDiv w:val="1"/>
      <w:marLeft w:val="0"/>
      <w:marRight w:val="0"/>
      <w:marTop w:val="0"/>
      <w:marBottom w:val="0"/>
      <w:divBdr>
        <w:top w:val="none" w:sz="0" w:space="0" w:color="auto"/>
        <w:left w:val="none" w:sz="0" w:space="0" w:color="auto"/>
        <w:bottom w:val="none" w:sz="0" w:space="0" w:color="auto"/>
        <w:right w:val="none" w:sz="0" w:space="0" w:color="auto"/>
      </w:divBdr>
    </w:div>
    <w:div w:id="1958095282">
      <w:bodyDiv w:val="1"/>
      <w:marLeft w:val="0"/>
      <w:marRight w:val="0"/>
      <w:marTop w:val="0"/>
      <w:marBottom w:val="0"/>
      <w:divBdr>
        <w:top w:val="none" w:sz="0" w:space="0" w:color="auto"/>
        <w:left w:val="none" w:sz="0" w:space="0" w:color="auto"/>
        <w:bottom w:val="none" w:sz="0" w:space="0" w:color="auto"/>
        <w:right w:val="none" w:sz="0" w:space="0" w:color="auto"/>
      </w:divBdr>
    </w:div>
    <w:div w:id="1966740847">
      <w:bodyDiv w:val="1"/>
      <w:marLeft w:val="0"/>
      <w:marRight w:val="0"/>
      <w:marTop w:val="0"/>
      <w:marBottom w:val="0"/>
      <w:divBdr>
        <w:top w:val="none" w:sz="0" w:space="0" w:color="auto"/>
        <w:left w:val="none" w:sz="0" w:space="0" w:color="auto"/>
        <w:bottom w:val="none" w:sz="0" w:space="0" w:color="auto"/>
        <w:right w:val="none" w:sz="0" w:space="0" w:color="auto"/>
      </w:divBdr>
    </w:div>
    <w:div w:id="1989093375">
      <w:bodyDiv w:val="1"/>
      <w:marLeft w:val="0"/>
      <w:marRight w:val="0"/>
      <w:marTop w:val="0"/>
      <w:marBottom w:val="0"/>
      <w:divBdr>
        <w:top w:val="none" w:sz="0" w:space="0" w:color="auto"/>
        <w:left w:val="none" w:sz="0" w:space="0" w:color="auto"/>
        <w:bottom w:val="none" w:sz="0" w:space="0" w:color="auto"/>
        <w:right w:val="none" w:sz="0" w:space="0" w:color="auto"/>
      </w:divBdr>
    </w:div>
    <w:div w:id="2061400831">
      <w:bodyDiv w:val="1"/>
      <w:marLeft w:val="0"/>
      <w:marRight w:val="0"/>
      <w:marTop w:val="0"/>
      <w:marBottom w:val="0"/>
      <w:divBdr>
        <w:top w:val="none" w:sz="0" w:space="0" w:color="auto"/>
        <w:left w:val="none" w:sz="0" w:space="0" w:color="auto"/>
        <w:bottom w:val="none" w:sz="0" w:space="0" w:color="auto"/>
        <w:right w:val="none" w:sz="0" w:space="0" w:color="auto"/>
      </w:divBdr>
    </w:div>
    <w:div w:id="2074040958">
      <w:bodyDiv w:val="1"/>
      <w:marLeft w:val="0"/>
      <w:marRight w:val="0"/>
      <w:marTop w:val="0"/>
      <w:marBottom w:val="0"/>
      <w:divBdr>
        <w:top w:val="none" w:sz="0" w:space="0" w:color="auto"/>
        <w:left w:val="none" w:sz="0" w:space="0" w:color="auto"/>
        <w:bottom w:val="none" w:sz="0" w:space="0" w:color="auto"/>
        <w:right w:val="none" w:sz="0" w:space="0" w:color="auto"/>
      </w:divBdr>
    </w:div>
    <w:div w:id="2091191607">
      <w:bodyDiv w:val="1"/>
      <w:marLeft w:val="0"/>
      <w:marRight w:val="0"/>
      <w:marTop w:val="0"/>
      <w:marBottom w:val="0"/>
      <w:divBdr>
        <w:top w:val="none" w:sz="0" w:space="0" w:color="auto"/>
        <w:left w:val="none" w:sz="0" w:space="0" w:color="auto"/>
        <w:bottom w:val="none" w:sz="0" w:space="0" w:color="auto"/>
        <w:right w:val="none" w:sz="0" w:space="0" w:color="auto"/>
      </w:divBdr>
    </w:div>
    <w:div w:id="2102794781">
      <w:bodyDiv w:val="1"/>
      <w:marLeft w:val="0"/>
      <w:marRight w:val="0"/>
      <w:marTop w:val="0"/>
      <w:marBottom w:val="0"/>
      <w:divBdr>
        <w:top w:val="none" w:sz="0" w:space="0" w:color="auto"/>
        <w:left w:val="none" w:sz="0" w:space="0" w:color="auto"/>
        <w:bottom w:val="none" w:sz="0" w:space="0" w:color="auto"/>
        <w:right w:val="none" w:sz="0" w:space="0" w:color="auto"/>
      </w:divBdr>
    </w:div>
    <w:div w:id="2123301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2.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image" Target="media/image19.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4.xml"/><Relationship Id="rId25" Type="http://schemas.openxmlformats.org/officeDocument/2006/relationships/chart" Target="charts/chart7.xml"/><Relationship Id="rId33" Type="http://schemas.openxmlformats.org/officeDocument/2006/relationships/image" Target="media/image18.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chart" Target="charts/chart6.xml"/><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chart" Target="charts/chart5.xml"/><Relationship Id="rId28" Type="http://schemas.openxmlformats.org/officeDocument/2006/relationships/chart" Target="charts/chart8.xml"/><Relationship Id="rId36" Type="http://schemas.openxmlformats.org/officeDocument/2006/relationships/image" Target="media/image21.png"/><Relationship Id="rId10" Type="http://schemas.openxmlformats.org/officeDocument/2006/relationships/chart" Target="charts/chart2.xml"/><Relationship Id="rId19" Type="http://schemas.openxmlformats.org/officeDocument/2006/relationships/image" Target="media/image8.png"/><Relationship Id="rId3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3.xml"/><Relationship Id="rId22" Type="http://schemas.openxmlformats.org/officeDocument/2006/relationships/image" Target="media/image11.png"/><Relationship Id="rId27" Type="http://schemas.openxmlformats.org/officeDocument/2006/relationships/image" Target="media/image13.png"/><Relationship Id="rId30" Type="http://schemas.openxmlformats.org/officeDocument/2006/relationships/image" Target="media/image15.png"/><Relationship Id="rId35" Type="http://schemas.openxmlformats.org/officeDocument/2006/relationships/image" Target="media/image20.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oble\iCloudDrive\Documents\UWTSD\Year%203%20BEng\AVD\Drag%20Forc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oble\iCloudDrive\Documents\UWTSD\Year%203%20BEng\AVD\Lift%20Forc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noble\iCloudDrive\Documents\UWTSD\Year%203%20BEng\AVD\Lift%20Forc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noble\iCloudDrive\Documents\UWTSD\Year%203%20BEng\AVD\Lift%20Forc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noble\iCloudDrive\Documents\UWTSD\Year%203%20BEng\AVD\Lift%20Force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noble\iCloudDrive\Documents\UWTSD\Year%203%20BEng\AVD\Lift%20Force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noble\iCloudDrive\Documents\UWTSD\Year%203%20BEng\AVD\Lift%20Forces.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Cl</a:t>
            </a:r>
            <a:r>
              <a:rPr lang="en-GB" baseline="0"/>
              <a:t> per configuration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Cl</c:v>
          </c:tx>
          <c:spPr>
            <a:solidFill>
              <a:schemeClr val="accent1"/>
            </a:solidFill>
            <a:ln>
              <a:noFill/>
            </a:ln>
            <a:effectLst/>
          </c:spPr>
          <c:invertIfNegative val="0"/>
          <c:cat>
            <c:strRef>
              <c:f>'Straight Line'!$A$4:$A$8</c:f>
              <c:strCache>
                <c:ptCount val="5"/>
                <c:pt idx="0">
                  <c:v>Equal Mid</c:v>
                </c:pt>
                <c:pt idx="1">
                  <c:v>Equal Max</c:v>
                </c:pt>
                <c:pt idx="2">
                  <c:v>Equal Min</c:v>
                </c:pt>
                <c:pt idx="3">
                  <c:v>F-Max R-Min</c:v>
                </c:pt>
                <c:pt idx="4">
                  <c:v>F-Min R-Max</c:v>
                </c:pt>
              </c:strCache>
            </c:strRef>
          </c:cat>
          <c:val>
            <c:numRef>
              <c:f>'Straight Line'!$B$4:$B$8</c:f>
              <c:numCache>
                <c:formatCode>General</c:formatCode>
                <c:ptCount val="5"/>
                <c:pt idx="0">
                  <c:v>3.31</c:v>
                </c:pt>
                <c:pt idx="1">
                  <c:v>3.44</c:v>
                </c:pt>
                <c:pt idx="2">
                  <c:v>2.29</c:v>
                </c:pt>
                <c:pt idx="3">
                  <c:v>3.02</c:v>
                </c:pt>
                <c:pt idx="4">
                  <c:v>2.71</c:v>
                </c:pt>
              </c:numCache>
            </c:numRef>
          </c:val>
          <c:extLst>
            <c:ext xmlns:c16="http://schemas.microsoft.com/office/drawing/2014/chart" uri="{C3380CC4-5D6E-409C-BE32-E72D297353CC}">
              <c16:uniqueId val="{00000000-8924-4306-A8C6-7194CFEF4617}"/>
            </c:ext>
          </c:extLst>
        </c:ser>
        <c:dLbls>
          <c:showLegendKey val="0"/>
          <c:showVal val="0"/>
          <c:showCatName val="0"/>
          <c:showSerName val="0"/>
          <c:showPercent val="0"/>
          <c:showBubbleSize val="0"/>
        </c:dLbls>
        <c:gapWidth val="150"/>
        <c:axId val="423835680"/>
        <c:axId val="423837648"/>
      </c:barChart>
      <c:lineChart>
        <c:grouping val="standard"/>
        <c:varyColors val="0"/>
        <c:ser>
          <c:idx val="1"/>
          <c:order val="1"/>
          <c:tx>
            <c:v>Lift Force</c:v>
          </c:tx>
          <c:spPr>
            <a:ln w="19050" cap="rnd">
              <a:solidFill>
                <a:schemeClr val="accent2"/>
              </a:solidFill>
              <a:round/>
            </a:ln>
            <a:effectLst/>
          </c:spPr>
          <c:marker>
            <c:symbol val="none"/>
          </c:marker>
          <c:val>
            <c:numRef>
              <c:f>'Straight Line'!$C$4:$C$8</c:f>
              <c:numCache>
                <c:formatCode>General</c:formatCode>
                <c:ptCount val="5"/>
                <c:pt idx="0">
                  <c:v>10536</c:v>
                </c:pt>
                <c:pt idx="1">
                  <c:v>10914.79</c:v>
                </c:pt>
                <c:pt idx="2">
                  <c:v>7476.62</c:v>
                </c:pt>
                <c:pt idx="3">
                  <c:v>9717.34</c:v>
                </c:pt>
                <c:pt idx="4">
                  <c:v>8686</c:v>
                </c:pt>
              </c:numCache>
            </c:numRef>
          </c:val>
          <c:smooth val="0"/>
          <c:extLst>
            <c:ext xmlns:c16="http://schemas.microsoft.com/office/drawing/2014/chart" uri="{C3380CC4-5D6E-409C-BE32-E72D297353CC}">
              <c16:uniqueId val="{00000001-8924-4306-A8C6-7194CFEF4617}"/>
            </c:ext>
          </c:extLst>
        </c:ser>
        <c:dLbls>
          <c:showLegendKey val="0"/>
          <c:showVal val="0"/>
          <c:showCatName val="0"/>
          <c:showSerName val="0"/>
          <c:showPercent val="0"/>
          <c:showBubbleSize val="0"/>
        </c:dLbls>
        <c:marker val="1"/>
        <c:smooth val="0"/>
        <c:axId val="606937704"/>
        <c:axId val="606937376"/>
      </c:lineChart>
      <c:catAx>
        <c:axId val="423835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Configuration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837648"/>
        <c:crosses val="autoZero"/>
        <c:auto val="1"/>
        <c:lblAlgn val="ctr"/>
        <c:lblOffset val="100"/>
        <c:noMultiLvlLbl val="0"/>
      </c:catAx>
      <c:valAx>
        <c:axId val="4238376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835680"/>
        <c:crosses val="autoZero"/>
        <c:crossBetween val="between"/>
      </c:valAx>
      <c:valAx>
        <c:axId val="606937376"/>
        <c:scaling>
          <c:orientation val="minMax"/>
        </c:scaling>
        <c:delete val="0"/>
        <c:axPos val="r"/>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937704"/>
        <c:crosses val="max"/>
        <c:crossBetween val="between"/>
      </c:valAx>
      <c:catAx>
        <c:axId val="606937704"/>
        <c:scaling>
          <c:orientation val="minMax"/>
        </c:scaling>
        <c:delete val="1"/>
        <c:axPos val="b"/>
        <c:majorTickMark val="out"/>
        <c:minorTickMark val="none"/>
        <c:tickLblPos val="nextTo"/>
        <c:crossAx val="606937376"/>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Cd</a:t>
            </a:r>
            <a:r>
              <a:rPr lang="en-GB" baseline="0"/>
              <a:t> &amp; Drag Force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Drag Force</c:v>
          </c:tx>
          <c:spPr>
            <a:solidFill>
              <a:schemeClr val="accent1"/>
            </a:solidFill>
            <a:ln>
              <a:noFill/>
            </a:ln>
            <a:effectLst/>
          </c:spPr>
          <c:invertIfNegative val="0"/>
          <c:cat>
            <c:strRef>
              <c:f>Sheet1!$A$4:$A$8</c:f>
              <c:strCache>
                <c:ptCount val="5"/>
                <c:pt idx="0">
                  <c:v>Mid</c:v>
                </c:pt>
                <c:pt idx="1">
                  <c:v>Max</c:v>
                </c:pt>
                <c:pt idx="2">
                  <c:v>Min</c:v>
                </c:pt>
                <c:pt idx="3">
                  <c:v>F-Max R-Min</c:v>
                </c:pt>
                <c:pt idx="4">
                  <c:v>F-Min R-Max</c:v>
                </c:pt>
              </c:strCache>
            </c:strRef>
          </c:cat>
          <c:val>
            <c:numRef>
              <c:f>Sheet1!$S$4:$S$8</c:f>
              <c:numCache>
                <c:formatCode>General</c:formatCode>
                <c:ptCount val="5"/>
                <c:pt idx="0">
                  <c:v>1647.7855555555545</c:v>
                </c:pt>
                <c:pt idx="1">
                  <c:v>1777.87388888889</c:v>
                </c:pt>
                <c:pt idx="2">
                  <c:v>867.25555555555479</c:v>
                </c:pt>
                <c:pt idx="3">
                  <c:v>1387.6088888888899</c:v>
                </c:pt>
                <c:pt idx="4">
                  <c:v>1257.5205555555549</c:v>
                </c:pt>
              </c:numCache>
            </c:numRef>
          </c:val>
          <c:extLst>
            <c:ext xmlns:c16="http://schemas.microsoft.com/office/drawing/2014/chart" uri="{C3380CC4-5D6E-409C-BE32-E72D297353CC}">
              <c16:uniqueId val="{00000000-2FD3-458A-B523-0E31AC3E63C8}"/>
            </c:ext>
          </c:extLst>
        </c:ser>
        <c:dLbls>
          <c:showLegendKey val="0"/>
          <c:showVal val="0"/>
          <c:showCatName val="0"/>
          <c:showSerName val="0"/>
          <c:showPercent val="0"/>
          <c:showBubbleSize val="0"/>
        </c:dLbls>
        <c:gapWidth val="150"/>
        <c:axId val="616162880"/>
        <c:axId val="616155336"/>
      </c:barChart>
      <c:lineChart>
        <c:grouping val="standard"/>
        <c:varyColors val="0"/>
        <c:ser>
          <c:idx val="1"/>
          <c:order val="1"/>
          <c:tx>
            <c:v>Cd</c:v>
          </c:tx>
          <c:spPr>
            <a:ln w="19050" cap="rnd">
              <a:solidFill>
                <a:schemeClr val="accent2"/>
              </a:solidFill>
              <a:round/>
            </a:ln>
            <a:effectLst/>
          </c:spPr>
          <c:marker>
            <c:symbol val="none"/>
          </c:marker>
          <c:cat>
            <c:strRef>
              <c:f>Sheet1!$A$4:$A$6</c:f>
              <c:strCache>
                <c:ptCount val="3"/>
                <c:pt idx="0">
                  <c:v>Mid</c:v>
                </c:pt>
                <c:pt idx="1">
                  <c:v>Max</c:v>
                </c:pt>
                <c:pt idx="2">
                  <c:v>Min</c:v>
                </c:pt>
              </c:strCache>
            </c:strRef>
          </c:cat>
          <c:val>
            <c:numRef>
              <c:f>Sheet1!$Y$4:$Y$8</c:f>
              <c:numCache>
                <c:formatCode>General</c:formatCode>
                <c:ptCount val="5"/>
                <c:pt idx="0">
                  <c:v>0.84174846365366696</c:v>
                </c:pt>
                <c:pt idx="1">
                  <c:v>0.92423693957080022</c:v>
                </c:pt>
                <c:pt idx="2">
                  <c:v>0.39427672103396622</c:v>
                </c:pt>
                <c:pt idx="3">
                  <c:v>0.65943260328131548</c:v>
                </c:pt>
                <c:pt idx="4">
                  <c:v>0.64363252460483489</c:v>
                </c:pt>
              </c:numCache>
            </c:numRef>
          </c:val>
          <c:smooth val="0"/>
          <c:extLst>
            <c:ext xmlns:c16="http://schemas.microsoft.com/office/drawing/2014/chart" uri="{C3380CC4-5D6E-409C-BE32-E72D297353CC}">
              <c16:uniqueId val="{00000001-2FD3-458A-B523-0E31AC3E63C8}"/>
            </c:ext>
          </c:extLst>
        </c:ser>
        <c:ser>
          <c:idx val="2"/>
          <c:order val="2"/>
          <c:tx>
            <c:v>Efficiency</c:v>
          </c:tx>
          <c:spPr>
            <a:ln w="19050" cap="rnd">
              <a:solidFill>
                <a:schemeClr val="accent3"/>
              </a:solidFill>
              <a:round/>
            </a:ln>
            <a:effectLst/>
          </c:spPr>
          <c:marker>
            <c:symbol val="none"/>
          </c:marker>
          <c:val>
            <c:numRef>
              <c:f>Sheet1!$AB$4:$AB$8</c:f>
              <c:numCache>
                <c:formatCode>General</c:formatCode>
                <c:ptCount val="5"/>
                <c:pt idx="0">
                  <c:v>3.9322911094280091</c:v>
                </c:pt>
                <c:pt idx="1">
                  <c:v>3.7219893002734525</c:v>
                </c:pt>
                <c:pt idx="2">
                  <c:v>5.8081034913616438</c:v>
                </c:pt>
                <c:pt idx="3">
                  <c:v>4.5796947026467558</c:v>
                </c:pt>
                <c:pt idx="4">
                  <c:v>4.2104770912001896</c:v>
                </c:pt>
              </c:numCache>
            </c:numRef>
          </c:val>
          <c:smooth val="0"/>
          <c:extLst>
            <c:ext xmlns:c16="http://schemas.microsoft.com/office/drawing/2014/chart" uri="{C3380CC4-5D6E-409C-BE32-E72D297353CC}">
              <c16:uniqueId val="{00000002-2FD3-458A-B523-0E31AC3E63C8}"/>
            </c:ext>
          </c:extLst>
        </c:ser>
        <c:dLbls>
          <c:showLegendKey val="0"/>
          <c:showVal val="0"/>
          <c:showCatName val="0"/>
          <c:showSerName val="0"/>
          <c:showPercent val="0"/>
          <c:showBubbleSize val="0"/>
        </c:dLbls>
        <c:marker val="1"/>
        <c:smooth val="0"/>
        <c:axId val="610715448"/>
        <c:axId val="610713808"/>
      </c:lineChart>
      <c:catAx>
        <c:axId val="6107154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Configuration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713808"/>
        <c:crosses val="autoZero"/>
        <c:auto val="1"/>
        <c:lblAlgn val="ctr"/>
        <c:lblOffset val="100"/>
        <c:noMultiLvlLbl val="0"/>
      </c:catAx>
      <c:valAx>
        <c:axId val="610713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Cd</a:t>
                </a:r>
                <a:r>
                  <a:rPr lang="en-GB" baseline="0"/>
                  <a:t> &amp; Efficiency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715448"/>
        <c:crosses val="autoZero"/>
        <c:crossBetween val="between"/>
      </c:valAx>
      <c:valAx>
        <c:axId val="616155336"/>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Drag</a:t>
                </a:r>
                <a:r>
                  <a:rPr lang="en-GB" baseline="0"/>
                  <a:t> Force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6162880"/>
        <c:crosses val="max"/>
        <c:crossBetween val="between"/>
      </c:valAx>
      <c:catAx>
        <c:axId val="616162880"/>
        <c:scaling>
          <c:orientation val="minMax"/>
        </c:scaling>
        <c:delete val="1"/>
        <c:axPos val="b"/>
        <c:numFmt formatCode="General" sourceLinked="1"/>
        <c:majorTickMark val="out"/>
        <c:minorTickMark val="none"/>
        <c:tickLblPos val="nextTo"/>
        <c:crossAx val="616155336"/>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Downforce</a:t>
            </a:r>
            <a:r>
              <a:rPr lang="en-GB" baseline="0"/>
              <a:t> - Wing Configurations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v>Peak Downforce</c:v>
          </c:tx>
          <c:spPr>
            <a:solidFill>
              <a:schemeClr val="accent2"/>
            </a:solidFill>
            <a:ln>
              <a:noFill/>
            </a:ln>
            <a:effectLst/>
          </c:spPr>
          <c:invertIfNegative val="0"/>
          <c:cat>
            <c:strRef>
              <c:f>'Circuit Wing'!$A$2:$A$6</c:f>
              <c:strCache>
                <c:ptCount val="5"/>
                <c:pt idx="0">
                  <c:v>Max</c:v>
                </c:pt>
                <c:pt idx="1">
                  <c:v>Mid</c:v>
                </c:pt>
                <c:pt idx="2">
                  <c:v>Min</c:v>
                </c:pt>
                <c:pt idx="3">
                  <c:v>F-Max R-Min</c:v>
                </c:pt>
                <c:pt idx="4">
                  <c:v>F-Min R-Max</c:v>
                </c:pt>
              </c:strCache>
            </c:strRef>
          </c:cat>
          <c:val>
            <c:numRef>
              <c:f>'Circuit Wing'!$B$2:$B$6</c:f>
              <c:numCache>
                <c:formatCode>General</c:formatCode>
                <c:ptCount val="5"/>
                <c:pt idx="0">
                  <c:v>15800</c:v>
                </c:pt>
                <c:pt idx="1">
                  <c:v>15513</c:v>
                </c:pt>
                <c:pt idx="2">
                  <c:v>12513</c:v>
                </c:pt>
                <c:pt idx="3">
                  <c:v>14055</c:v>
                </c:pt>
                <c:pt idx="4">
                  <c:v>13342</c:v>
                </c:pt>
              </c:numCache>
            </c:numRef>
          </c:val>
          <c:extLst>
            <c:ext xmlns:c16="http://schemas.microsoft.com/office/drawing/2014/chart" uri="{C3380CC4-5D6E-409C-BE32-E72D297353CC}">
              <c16:uniqueId val="{00000000-86BC-41EA-A04F-12CF68C3769E}"/>
            </c:ext>
          </c:extLst>
        </c:ser>
        <c:ser>
          <c:idx val="2"/>
          <c:order val="1"/>
          <c:tx>
            <c:v>Mean Downforce</c:v>
          </c:tx>
          <c:spPr>
            <a:solidFill>
              <a:schemeClr val="accent3"/>
            </a:solidFill>
            <a:ln>
              <a:noFill/>
            </a:ln>
            <a:effectLst/>
          </c:spPr>
          <c:invertIfNegative val="0"/>
          <c:val>
            <c:numRef>
              <c:f>'Circuit Wing'!$C$2:$C$6</c:f>
              <c:numCache>
                <c:formatCode>General</c:formatCode>
                <c:ptCount val="5"/>
                <c:pt idx="0">
                  <c:v>7789.88</c:v>
                </c:pt>
                <c:pt idx="1">
                  <c:v>7234.12</c:v>
                </c:pt>
                <c:pt idx="2">
                  <c:v>4770.28</c:v>
                </c:pt>
                <c:pt idx="3">
                  <c:v>5861.3</c:v>
                </c:pt>
                <c:pt idx="4">
                  <c:v>5642.99</c:v>
                </c:pt>
              </c:numCache>
            </c:numRef>
          </c:val>
          <c:extLst>
            <c:ext xmlns:c16="http://schemas.microsoft.com/office/drawing/2014/chart" uri="{C3380CC4-5D6E-409C-BE32-E72D297353CC}">
              <c16:uniqueId val="{00000001-86BC-41EA-A04F-12CF68C3769E}"/>
            </c:ext>
          </c:extLst>
        </c:ser>
        <c:dLbls>
          <c:showLegendKey val="0"/>
          <c:showVal val="0"/>
          <c:showCatName val="0"/>
          <c:showSerName val="0"/>
          <c:showPercent val="0"/>
          <c:showBubbleSize val="0"/>
        </c:dLbls>
        <c:gapWidth val="150"/>
        <c:axId val="610077856"/>
        <c:axId val="610074576"/>
      </c:barChart>
      <c:lineChart>
        <c:grouping val="standard"/>
        <c:varyColors val="0"/>
        <c:ser>
          <c:idx val="0"/>
          <c:order val="2"/>
          <c:tx>
            <c:v>Lap Time</c:v>
          </c:tx>
          <c:spPr>
            <a:ln w="19050" cap="rnd">
              <a:solidFill>
                <a:schemeClr val="accent1"/>
              </a:solidFill>
              <a:round/>
            </a:ln>
            <a:effectLst/>
          </c:spPr>
          <c:marker>
            <c:symbol val="none"/>
          </c:marker>
          <c:val>
            <c:numRef>
              <c:f>'Circuit Wing'!$D$2:$D$6</c:f>
              <c:numCache>
                <c:formatCode>General</c:formatCode>
                <c:ptCount val="5"/>
                <c:pt idx="0">
                  <c:v>43.362000000000002</c:v>
                </c:pt>
                <c:pt idx="1">
                  <c:v>44.148000000000003</c:v>
                </c:pt>
                <c:pt idx="2">
                  <c:v>45.3</c:v>
                </c:pt>
                <c:pt idx="3">
                  <c:v>46.48</c:v>
                </c:pt>
                <c:pt idx="4">
                  <c:v>45.674999999999997</c:v>
                </c:pt>
              </c:numCache>
            </c:numRef>
          </c:val>
          <c:smooth val="0"/>
          <c:extLst>
            <c:ext xmlns:c16="http://schemas.microsoft.com/office/drawing/2014/chart" uri="{C3380CC4-5D6E-409C-BE32-E72D297353CC}">
              <c16:uniqueId val="{00000002-86BC-41EA-A04F-12CF68C3769E}"/>
            </c:ext>
          </c:extLst>
        </c:ser>
        <c:dLbls>
          <c:showLegendKey val="0"/>
          <c:showVal val="0"/>
          <c:showCatName val="0"/>
          <c:showSerName val="0"/>
          <c:showPercent val="0"/>
          <c:showBubbleSize val="0"/>
        </c:dLbls>
        <c:marker val="1"/>
        <c:smooth val="0"/>
        <c:axId val="600424560"/>
        <c:axId val="764732432"/>
      </c:lineChart>
      <c:catAx>
        <c:axId val="6100778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Configuration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074576"/>
        <c:crosses val="autoZero"/>
        <c:auto val="1"/>
        <c:lblAlgn val="ctr"/>
        <c:lblOffset val="100"/>
        <c:noMultiLvlLbl val="0"/>
      </c:catAx>
      <c:valAx>
        <c:axId val="610074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Downforce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077856"/>
        <c:crosses val="autoZero"/>
        <c:crossBetween val="between"/>
      </c:valAx>
      <c:valAx>
        <c:axId val="764732432"/>
        <c:scaling>
          <c:orientation val="minMax"/>
        </c:scaling>
        <c:delete val="0"/>
        <c:axPos val="r"/>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424560"/>
        <c:crosses val="max"/>
        <c:crossBetween val="between"/>
      </c:valAx>
      <c:catAx>
        <c:axId val="600424560"/>
        <c:scaling>
          <c:orientation val="minMax"/>
        </c:scaling>
        <c:delete val="1"/>
        <c:axPos val="b"/>
        <c:majorTickMark val="out"/>
        <c:minorTickMark val="none"/>
        <c:tickLblPos val="nextTo"/>
        <c:crossAx val="764732432"/>
        <c:crosses val="autoZero"/>
        <c:auto val="1"/>
        <c:lblAlgn val="ctr"/>
        <c:lblOffset val="100"/>
        <c:noMultiLvlLbl val="0"/>
      </c:cat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CoP</a:t>
            </a:r>
            <a:r>
              <a:rPr lang="en-GB" baseline="0"/>
              <a:t> Standard Ride Height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'Straight Line'!$A$4:$A$8</c:f>
              <c:strCache>
                <c:ptCount val="5"/>
                <c:pt idx="0">
                  <c:v>Equal Mid</c:v>
                </c:pt>
                <c:pt idx="1">
                  <c:v>Equal Max</c:v>
                </c:pt>
                <c:pt idx="2">
                  <c:v>Equal Min</c:v>
                </c:pt>
                <c:pt idx="3">
                  <c:v>F-Max R-Min</c:v>
                </c:pt>
                <c:pt idx="4">
                  <c:v>F-Min R-Max</c:v>
                </c:pt>
              </c:strCache>
            </c:strRef>
          </c:cat>
          <c:val>
            <c:numRef>
              <c:f>'Straight Line'!$F$4:$F$8</c:f>
              <c:numCache>
                <c:formatCode>General</c:formatCode>
                <c:ptCount val="5"/>
                <c:pt idx="0">
                  <c:v>43.54</c:v>
                </c:pt>
                <c:pt idx="1">
                  <c:v>44.94</c:v>
                </c:pt>
                <c:pt idx="2">
                  <c:v>44.84</c:v>
                </c:pt>
                <c:pt idx="3">
                  <c:v>54.56</c:v>
                </c:pt>
                <c:pt idx="4">
                  <c:v>32.99</c:v>
                </c:pt>
              </c:numCache>
            </c:numRef>
          </c:val>
          <c:smooth val="0"/>
          <c:extLst>
            <c:ext xmlns:c16="http://schemas.microsoft.com/office/drawing/2014/chart" uri="{C3380CC4-5D6E-409C-BE32-E72D297353CC}">
              <c16:uniqueId val="{00000000-B240-41AC-BE5D-C92BE49B4173}"/>
            </c:ext>
          </c:extLst>
        </c:ser>
        <c:dLbls>
          <c:showLegendKey val="0"/>
          <c:showVal val="0"/>
          <c:showCatName val="0"/>
          <c:showSerName val="0"/>
          <c:showPercent val="0"/>
          <c:showBubbleSize val="0"/>
        </c:dLbls>
        <c:smooth val="0"/>
        <c:axId val="421555096"/>
        <c:axId val="421553784"/>
      </c:lineChart>
      <c:catAx>
        <c:axId val="4215550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Configuration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553784"/>
        <c:crosses val="autoZero"/>
        <c:auto val="1"/>
        <c:lblAlgn val="ctr"/>
        <c:lblOffset val="100"/>
        <c:noMultiLvlLbl val="0"/>
      </c:catAx>
      <c:valAx>
        <c:axId val="421553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CoP</a:t>
                </a:r>
                <a:r>
                  <a:rPr lang="en-GB" baseline="0"/>
                  <a:t> % Forward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5550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Ride</a:t>
            </a:r>
            <a:r>
              <a:rPr lang="en-GB" baseline="0"/>
              <a:t> Heights &amp; Rake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Front Ride Height</c:v>
          </c:tx>
          <c:spPr>
            <a:solidFill>
              <a:schemeClr val="accent1"/>
            </a:solidFill>
            <a:ln>
              <a:noFill/>
            </a:ln>
            <a:effectLst/>
          </c:spPr>
          <c:invertIfNegative val="0"/>
          <c:cat>
            <c:strRef>
              <c:f>'Circuit Ride'!$A$3:$A$10</c:f>
              <c:strCache>
                <c:ptCount val="8"/>
                <c:pt idx="0">
                  <c:v>Default</c:v>
                </c:pt>
                <c:pt idx="1">
                  <c:v>Minimum</c:v>
                </c:pt>
                <c:pt idx="2">
                  <c:v>Maximum</c:v>
                </c:pt>
                <c:pt idx="3">
                  <c:v>Neutral Low</c:v>
                </c:pt>
                <c:pt idx="4">
                  <c:v>Neutral Mid</c:v>
                </c:pt>
                <c:pt idx="5">
                  <c:v>Neutral High</c:v>
                </c:pt>
                <c:pt idx="6">
                  <c:v>Fmax Rmin</c:v>
                </c:pt>
                <c:pt idx="7">
                  <c:v>Fmin Rmax</c:v>
                </c:pt>
              </c:strCache>
            </c:strRef>
          </c:cat>
          <c:val>
            <c:numRef>
              <c:f>'Circuit Ride'!$B$3:$B$10</c:f>
              <c:numCache>
                <c:formatCode>General</c:formatCode>
                <c:ptCount val="8"/>
                <c:pt idx="0">
                  <c:v>53.07</c:v>
                </c:pt>
                <c:pt idx="1">
                  <c:v>43.75</c:v>
                </c:pt>
                <c:pt idx="2">
                  <c:v>81.099999999999994</c:v>
                </c:pt>
                <c:pt idx="3">
                  <c:v>52</c:v>
                </c:pt>
                <c:pt idx="4">
                  <c:v>66.959999999999994</c:v>
                </c:pt>
                <c:pt idx="5">
                  <c:v>80.12</c:v>
                </c:pt>
                <c:pt idx="6">
                  <c:v>74.5</c:v>
                </c:pt>
                <c:pt idx="7">
                  <c:v>50.87</c:v>
                </c:pt>
              </c:numCache>
            </c:numRef>
          </c:val>
          <c:extLst>
            <c:ext xmlns:c16="http://schemas.microsoft.com/office/drawing/2014/chart" uri="{C3380CC4-5D6E-409C-BE32-E72D297353CC}">
              <c16:uniqueId val="{00000000-3F7D-4670-AB10-AB7D0C013AB8}"/>
            </c:ext>
          </c:extLst>
        </c:ser>
        <c:ser>
          <c:idx val="1"/>
          <c:order val="1"/>
          <c:tx>
            <c:v>Rear Ride Height</c:v>
          </c:tx>
          <c:spPr>
            <a:solidFill>
              <a:schemeClr val="accent2"/>
            </a:solidFill>
            <a:ln>
              <a:noFill/>
            </a:ln>
            <a:effectLst/>
          </c:spPr>
          <c:invertIfNegative val="0"/>
          <c:cat>
            <c:strRef>
              <c:f>'Circuit Ride'!$A$3:$A$10</c:f>
              <c:strCache>
                <c:ptCount val="8"/>
                <c:pt idx="0">
                  <c:v>Default</c:v>
                </c:pt>
                <c:pt idx="1">
                  <c:v>Minimum</c:v>
                </c:pt>
                <c:pt idx="2">
                  <c:v>Maximum</c:v>
                </c:pt>
                <c:pt idx="3">
                  <c:v>Neutral Low</c:v>
                </c:pt>
                <c:pt idx="4">
                  <c:v>Neutral Mid</c:v>
                </c:pt>
                <c:pt idx="5">
                  <c:v>Neutral High</c:v>
                </c:pt>
                <c:pt idx="6">
                  <c:v>Fmax Rmin</c:v>
                </c:pt>
                <c:pt idx="7">
                  <c:v>Fmin Rmax</c:v>
                </c:pt>
              </c:strCache>
            </c:strRef>
          </c:cat>
          <c:val>
            <c:numRef>
              <c:f>'Circuit Ride'!$C$3:$C$10</c:f>
              <c:numCache>
                <c:formatCode>General</c:formatCode>
                <c:ptCount val="8"/>
                <c:pt idx="0">
                  <c:v>69.489999999999995</c:v>
                </c:pt>
                <c:pt idx="1">
                  <c:v>50.52</c:v>
                </c:pt>
                <c:pt idx="2">
                  <c:v>90.3</c:v>
                </c:pt>
                <c:pt idx="3">
                  <c:v>51.35</c:v>
                </c:pt>
                <c:pt idx="4">
                  <c:v>66.319999999999993</c:v>
                </c:pt>
                <c:pt idx="5">
                  <c:v>79.069999999999993</c:v>
                </c:pt>
                <c:pt idx="6">
                  <c:v>53</c:v>
                </c:pt>
                <c:pt idx="7">
                  <c:v>87.39</c:v>
                </c:pt>
              </c:numCache>
            </c:numRef>
          </c:val>
          <c:extLst>
            <c:ext xmlns:c16="http://schemas.microsoft.com/office/drawing/2014/chart" uri="{C3380CC4-5D6E-409C-BE32-E72D297353CC}">
              <c16:uniqueId val="{00000001-3F7D-4670-AB10-AB7D0C013AB8}"/>
            </c:ext>
          </c:extLst>
        </c:ser>
        <c:dLbls>
          <c:showLegendKey val="0"/>
          <c:showVal val="0"/>
          <c:showCatName val="0"/>
          <c:showSerName val="0"/>
          <c:showPercent val="0"/>
          <c:showBubbleSize val="0"/>
        </c:dLbls>
        <c:gapWidth val="150"/>
        <c:axId val="526657584"/>
        <c:axId val="526647416"/>
      </c:barChart>
      <c:lineChart>
        <c:grouping val="standard"/>
        <c:varyColors val="0"/>
        <c:ser>
          <c:idx val="2"/>
          <c:order val="2"/>
          <c:tx>
            <c:v>Rake Angle</c:v>
          </c:tx>
          <c:spPr>
            <a:ln w="19050" cap="rnd">
              <a:solidFill>
                <a:schemeClr val="accent3"/>
              </a:solidFill>
              <a:round/>
            </a:ln>
            <a:effectLst/>
          </c:spPr>
          <c:marker>
            <c:symbol val="none"/>
          </c:marker>
          <c:cat>
            <c:strRef>
              <c:f>'Circuit Ride'!$A$3:$A$10</c:f>
              <c:strCache>
                <c:ptCount val="8"/>
                <c:pt idx="0">
                  <c:v>Default</c:v>
                </c:pt>
                <c:pt idx="1">
                  <c:v>Minimum</c:v>
                </c:pt>
                <c:pt idx="2">
                  <c:v>Maximum</c:v>
                </c:pt>
                <c:pt idx="3">
                  <c:v>Neutral Low</c:v>
                </c:pt>
                <c:pt idx="4">
                  <c:v>Neutral Mid</c:v>
                </c:pt>
                <c:pt idx="5">
                  <c:v>Neutral High</c:v>
                </c:pt>
                <c:pt idx="6">
                  <c:v>Fmax Rmin</c:v>
                </c:pt>
                <c:pt idx="7">
                  <c:v>Fmin Rmax</c:v>
                </c:pt>
              </c:strCache>
            </c:strRef>
          </c:cat>
          <c:val>
            <c:numRef>
              <c:f>'Circuit Ride'!$D$3:$D$10</c:f>
              <c:numCache>
                <c:formatCode>General</c:formatCode>
                <c:ptCount val="8"/>
                <c:pt idx="0">
                  <c:v>-0.37</c:v>
                </c:pt>
                <c:pt idx="1">
                  <c:v>-0.13</c:v>
                </c:pt>
                <c:pt idx="2">
                  <c:v>-0.19</c:v>
                </c:pt>
                <c:pt idx="3">
                  <c:v>0.06</c:v>
                </c:pt>
                <c:pt idx="4">
                  <c:v>0.06</c:v>
                </c:pt>
                <c:pt idx="5">
                  <c:v>0</c:v>
                </c:pt>
                <c:pt idx="6">
                  <c:v>0.56000000000000005</c:v>
                </c:pt>
                <c:pt idx="7">
                  <c:v>-0.87</c:v>
                </c:pt>
              </c:numCache>
            </c:numRef>
          </c:val>
          <c:smooth val="0"/>
          <c:extLst>
            <c:ext xmlns:c16="http://schemas.microsoft.com/office/drawing/2014/chart" uri="{C3380CC4-5D6E-409C-BE32-E72D297353CC}">
              <c16:uniqueId val="{00000002-3F7D-4670-AB10-AB7D0C013AB8}"/>
            </c:ext>
          </c:extLst>
        </c:ser>
        <c:dLbls>
          <c:showLegendKey val="0"/>
          <c:showVal val="0"/>
          <c:showCatName val="0"/>
          <c:showSerName val="0"/>
          <c:showPercent val="0"/>
          <c:showBubbleSize val="0"/>
        </c:dLbls>
        <c:marker val="1"/>
        <c:smooth val="0"/>
        <c:axId val="607054560"/>
        <c:axId val="607054232"/>
      </c:lineChart>
      <c:catAx>
        <c:axId val="5266575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Configuration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647416"/>
        <c:crosses val="autoZero"/>
        <c:auto val="1"/>
        <c:lblAlgn val="ctr"/>
        <c:lblOffset val="100"/>
        <c:noMultiLvlLbl val="0"/>
      </c:catAx>
      <c:valAx>
        <c:axId val="526647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Heights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657584"/>
        <c:crosses val="autoZero"/>
        <c:crossBetween val="between"/>
      </c:valAx>
      <c:valAx>
        <c:axId val="607054232"/>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Rake</a:t>
                </a:r>
                <a:r>
                  <a:rPr lang="en-GB" baseline="0"/>
                  <a:t> Angle (degrees)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054560"/>
        <c:crosses val="max"/>
        <c:crossBetween val="between"/>
      </c:valAx>
      <c:catAx>
        <c:axId val="607054560"/>
        <c:scaling>
          <c:orientation val="minMax"/>
        </c:scaling>
        <c:delete val="1"/>
        <c:axPos val="b"/>
        <c:numFmt formatCode="General" sourceLinked="1"/>
        <c:majorTickMark val="out"/>
        <c:minorTickMark val="none"/>
        <c:tickLblPos val="nextTo"/>
        <c:crossAx val="60705423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Axle Lift Forces &amp; Lap Times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Front Downforce</c:v>
          </c:tx>
          <c:spPr>
            <a:solidFill>
              <a:schemeClr val="accent1"/>
            </a:solidFill>
            <a:ln>
              <a:noFill/>
            </a:ln>
            <a:effectLst/>
          </c:spPr>
          <c:invertIfNegative val="0"/>
          <c:cat>
            <c:strRef>
              <c:f>'Circuit Ride'!$A$3:$A$10</c:f>
              <c:strCache>
                <c:ptCount val="8"/>
                <c:pt idx="0">
                  <c:v>Default</c:v>
                </c:pt>
                <c:pt idx="1">
                  <c:v>Minimum</c:v>
                </c:pt>
                <c:pt idx="2">
                  <c:v>Maximum</c:v>
                </c:pt>
                <c:pt idx="3">
                  <c:v>Neutral Low</c:v>
                </c:pt>
                <c:pt idx="4">
                  <c:v>Neutral Mid</c:v>
                </c:pt>
                <c:pt idx="5">
                  <c:v>Neutral High</c:v>
                </c:pt>
                <c:pt idx="6">
                  <c:v>Fmax Rmin</c:v>
                </c:pt>
                <c:pt idx="7">
                  <c:v>Fmin Rmax</c:v>
                </c:pt>
              </c:strCache>
            </c:strRef>
          </c:cat>
          <c:val>
            <c:numRef>
              <c:f>'Circuit Ride'!$F$3:$F$10</c:f>
              <c:numCache>
                <c:formatCode>General</c:formatCode>
                <c:ptCount val="8"/>
                <c:pt idx="0">
                  <c:v>3238.25</c:v>
                </c:pt>
                <c:pt idx="1">
                  <c:v>3234.83</c:v>
                </c:pt>
                <c:pt idx="2">
                  <c:v>2594.17</c:v>
                </c:pt>
                <c:pt idx="3">
                  <c:v>3000.25</c:v>
                </c:pt>
                <c:pt idx="4">
                  <c:v>2714.67</c:v>
                </c:pt>
                <c:pt idx="5">
                  <c:v>2489.1799999999998</c:v>
                </c:pt>
                <c:pt idx="6">
                  <c:v>2024.15</c:v>
                </c:pt>
                <c:pt idx="7">
                  <c:v>3661.82</c:v>
                </c:pt>
              </c:numCache>
            </c:numRef>
          </c:val>
          <c:extLst>
            <c:ext xmlns:c16="http://schemas.microsoft.com/office/drawing/2014/chart" uri="{C3380CC4-5D6E-409C-BE32-E72D297353CC}">
              <c16:uniqueId val="{00000000-8A4D-4718-8230-463FE868438E}"/>
            </c:ext>
          </c:extLst>
        </c:ser>
        <c:ser>
          <c:idx val="1"/>
          <c:order val="1"/>
          <c:tx>
            <c:v>Rear Downforce</c:v>
          </c:tx>
          <c:spPr>
            <a:solidFill>
              <a:schemeClr val="accent2"/>
            </a:solidFill>
            <a:ln>
              <a:noFill/>
            </a:ln>
            <a:effectLst/>
          </c:spPr>
          <c:invertIfNegative val="0"/>
          <c:cat>
            <c:strRef>
              <c:f>'Circuit Ride'!$A$3:$A$10</c:f>
              <c:strCache>
                <c:ptCount val="8"/>
                <c:pt idx="0">
                  <c:v>Default</c:v>
                </c:pt>
                <c:pt idx="1">
                  <c:v>Minimum</c:v>
                </c:pt>
                <c:pt idx="2">
                  <c:v>Maximum</c:v>
                </c:pt>
                <c:pt idx="3">
                  <c:v>Neutral Low</c:v>
                </c:pt>
                <c:pt idx="4">
                  <c:v>Neutral Mid</c:v>
                </c:pt>
                <c:pt idx="5">
                  <c:v>Neutral High</c:v>
                </c:pt>
                <c:pt idx="6">
                  <c:v>Fmax Rmin</c:v>
                </c:pt>
                <c:pt idx="7">
                  <c:v>Fmin Rmax</c:v>
                </c:pt>
              </c:strCache>
            </c:strRef>
          </c:cat>
          <c:val>
            <c:numRef>
              <c:f>'Circuit Ride'!$G$3:$G$10</c:f>
              <c:numCache>
                <c:formatCode>General</c:formatCode>
                <c:ptCount val="8"/>
                <c:pt idx="0">
                  <c:v>4085.29</c:v>
                </c:pt>
                <c:pt idx="1">
                  <c:v>4068.08</c:v>
                </c:pt>
                <c:pt idx="2">
                  <c:v>3373.4</c:v>
                </c:pt>
                <c:pt idx="3">
                  <c:v>3806.95</c:v>
                </c:pt>
                <c:pt idx="4">
                  <c:v>3465.37</c:v>
                </c:pt>
                <c:pt idx="5">
                  <c:v>3232.56</c:v>
                </c:pt>
                <c:pt idx="6">
                  <c:v>2671.21</c:v>
                </c:pt>
                <c:pt idx="7">
                  <c:v>4624.62</c:v>
                </c:pt>
              </c:numCache>
            </c:numRef>
          </c:val>
          <c:extLst>
            <c:ext xmlns:c16="http://schemas.microsoft.com/office/drawing/2014/chart" uri="{C3380CC4-5D6E-409C-BE32-E72D297353CC}">
              <c16:uniqueId val="{00000001-8A4D-4718-8230-463FE868438E}"/>
            </c:ext>
          </c:extLst>
        </c:ser>
        <c:dLbls>
          <c:showLegendKey val="0"/>
          <c:showVal val="0"/>
          <c:showCatName val="0"/>
          <c:showSerName val="0"/>
          <c:showPercent val="0"/>
          <c:showBubbleSize val="0"/>
        </c:dLbls>
        <c:gapWidth val="150"/>
        <c:axId val="621794520"/>
        <c:axId val="621795832"/>
      </c:barChart>
      <c:lineChart>
        <c:grouping val="standard"/>
        <c:varyColors val="0"/>
        <c:ser>
          <c:idx val="2"/>
          <c:order val="2"/>
          <c:tx>
            <c:v>Lap Time</c:v>
          </c:tx>
          <c:spPr>
            <a:ln w="28575" cap="rnd">
              <a:solidFill>
                <a:schemeClr val="accent3"/>
              </a:solidFill>
              <a:round/>
            </a:ln>
            <a:effectLst/>
          </c:spPr>
          <c:marker>
            <c:symbol val="none"/>
          </c:marker>
          <c:cat>
            <c:strRef>
              <c:f>'Circuit Ride'!$A$3:$A$10</c:f>
              <c:strCache>
                <c:ptCount val="8"/>
                <c:pt idx="0">
                  <c:v>Default</c:v>
                </c:pt>
                <c:pt idx="1">
                  <c:v>Minimum</c:v>
                </c:pt>
                <c:pt idx="2">
                  <c:v>Maximum</c:v>
                </c:pt>
                <c:pt idx="3">
                  <c:v>Neutral Low</c:v>
                </c:pt>
                <c:pt idx="4">
                  <c:v>Neutral Mid</c:v>
                </c:pt>
                <c:pt idx="5">
                  <c:v>Neutral High</c:v>
                </c:pt>
                <c:pt idx="6">
                  <c:v>Fmax Rmin</c:v>
                </c:pt>
                <c:pt idx="7">
                  <c:v>Fmin Rmax</c:v>
                </c:pt>
              </c:strCache>
            </c:strRef>
          </c:cat>
          <c:val>
            <c:numRef>
              <c:f>'Circuit Ride'!$E$3:$E$10</c:f>
              <c:numCache>
                <c:formatCode>General</c:formatCode>
                <c:ptCount val="8"/>
                <c:pt idx="0">
                  <c:v>43.865000000000002</c:v>
                </c:pt>
                <c:pt idx="1">
                  <c:v>43.151000000000003</c:v>
                </c:pt>
                <c:pt idx="2">
                  <c:v>44.189</c:v>
                </c:pt>
                <c:pt idx="3">
                  <c:v>42.933</c:v>
                </c:pt>
                <c:pt idx="4">
                  <c:v>44.088999999999999</c:v>
                </c:pt>
                <c:pt idx="5">
                  <c:v>44.185000000000002</c:v>
                </c:pt>
                <c:pt idx="6">
                  <c:v>44.691000000000003</c:v>
                </c:pt>
                <c:pt idx="7">
                  <c:v>42.96</c:v>
                </c:pt>
              </c:numCache>
            </c:numRef>
          </c:val>
          <c:smooth val="0"/>
          <c:extLst>
            <c:ext xmlns:c16="http://schemas.microsoft.com/office/drawing/2014/chart" uri="{C3380CC4-5D6E-409C-BE32-E72D297353CC}">
              <c16:uniqueId val="{00000002-8A4D-4718-8230-463FE868438E}"/>
            </c:ext>
          </c:extLst>
        </c:ser>
        <c:dLbls>
          <c:showLegendKey val="0"/>
          <c:showVal val="0"/>
          <c:showCatName val="0"/>
          <c:showSerName val="0"/>
          <c:showPercent val="0"/>
          <c:showBubbleSize val="0"/>
        </c:dLbls>
        <c:marker val="1"/>
        <c:smooth val="0"/>
        <c:axId val="610354464"/>
        <c:axId val="610353808"/>
      </c:lineChart>
      <c:catAx>
        <c:axId val="6217945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Configuration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27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795832"/>
        <c:crosses val="autoZero"/>
        <c:auto val="1"/>
        <c:lblAlgn val="ctr"/>
        <c:lblOffset val="100"/>
        <c:noMultiLvlLbl val="0"/>
      </c:catAx>
      <c:valAx>
        <c:axId val="6217958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Axle Lift Forces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794520"/>
        <c:crosses val="autoZero"/>
        <c:crossBetween val="between"/>
      </c:valAx>
      <c:valAx>
        <c:axId val="610353808"/>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354464"/>
        <c:crosses val="max"/>
        <c:crossBetween val="between"/>
      </c:valAx>
      <c:catAx>
        <c:axId val="610354464"/>
        <c:scaling>
          <c:orientation val="minMax"/>
        </c:scaling>
        <c:delete val="1"/>
        <c:axPos val="b"/>
        <c:numFmt formatCode="General" sourceLinked="1"/>
        <c:majorTickMark val="out"/>
        <c:minorTickMark val="none"/>
        <c:tickLblPos val="nextTo"/>
        <c:crossAx val="61035380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CoP</a:t>
            </a:r>
            <a:r>
              <a:rPr lang="en-GB" baseline="0"/>
              <a:t> &amp; Lap Times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Lap Time</c:v>
          </c:tx>
          <c:spPr>
            <a:ln w="19050" cap="rnd">
              <a:solidFill>
                <a:schemeClr val="accent2"/>
              </a:solidFill>
              <a:round/>
            </a:ln>
            <a:effectLst/>
          </c:spPr>
          <c:marker>
            <c:symbol val="none"/>
          </c:marker>
          <c:cat>
            <c:strRef>
              <c:f>'Circuit Ride'!$A$3:$A$10</c:f>
              <c:strCache>
                <c:ptCount val="8"/>
                <c:pt idx="0">
                  <c:v>Default</c:v>
                </c:pt>
                <c:pt idx="1">
                  <c:v>Minimum</c:v>
                </c:pt>
                <c:pt idx="2">
                  <c:v>Maximum</c:v>
                </c:pt>
                <c:pt idx="3">
                  <c:v>Neutral Low</c:v>
                </c:pt>
                <c:pt idx="4">
                  <c:v>Neutral Mid</c:v>
                </c:pt>
                <c:pt idx="5">
                  <c:v>Neutral High</c:v>
                </c:pt>
                <c:pt idx="6">
                  <c:v>Fmax Rmin</c:v>
                </c:pt>
                <c:pt idx="7">
                  <c:v>Fmin Rmax</c:v>
                </c:pt>
              </c:strCache>
            </c:strRef>
          </c:cat>
          <c:val>
            <c:numRef>
              <c:f>'Circuit Ride'!$E$3:$E$10</c:f>
              <c:numCache>
                <c:formatCode>General</c:formatCode>
                <c:ptCount val="8"/>
                <c:pt idx="0">
                  <c:v>43.865000000000002</c:v>
                </c:pt>
                <c:pt idx="1">
                  <c:v>43.151000000000003</c:v>
                </c:pt>
                <c:pt idx="2">
                  <c:v>44.189</c:v>
                </c:pt>
                <c:pt idx="3">
                  <c:v>42.933</c:v>
                </c:pt>
                <c:pt idx="4">
                  <c:v>44.088999999999999</c:v>
                </c:pt>
                <c:pt idx="5">
                  <c:v>44.185000000000002</c:v>
                </c:pt>
                <c:pt idx="6">
                  <c:v>44.691000000000003</c:v>
                </c:pt>
                <c:pt idx="7">
                  <c:v>42.96</c:v>
                </c:pt>
              </c:numCache>
            </c:numRef>
          </c:val>
          <c:smooth val="0"/>
          <c:extLst>
            <c:ext xmlns:c16="http://schemas.microsoft.com/office/drawing/2014/chart" uri="{C3380CC4-5D6E-409C-BE32-E72D297353CC}">
              <c16:uniqueId val="{00000000-B7A4-4517-A6AA-6625CCE10928}"/>
            </c:ext>
          </c:extLst>
        </c:ser>
        <c:dLbls>
          <c:showLegendKey val="0"/>
          <c:showVal val="0"/>
          <c:showCatName val="0"/>
          <c:showSerName val="0"/>
          <c:showPercent val="0"/>
          <c:showBubbleSize val="0"/>
        </c:dLbls>
        <c:marker val="1"/>
        <c:smooth val="0"/>
        <c:axId val="621807640"/>
        <c:axId val="621806656"/>
      </c:lineChart>
      <c:lineChart>
        <c:grouping val="standard"/>
        <c:varyColors val="0"/>
        <c:ser>
          <c:idx val="0"/>
          <c:order val="0"/>
          <c:tx>
            <c:v>CoP</c:v>
          </c:tx>
          <c:spPr>
            <a:ln w="19050" cap="rnd">
              <a:solidFill>
                <a:schemeClr val="accent1"/>
              </a:solidFill>
              <a:round/>
            </a:ln>
            <a:effectLst/>
          </c:spPr>
          <c:marker>
            <c:symbol val="none"/>
          </c:marker>
          <c:cat>
            <c:strRef>
              <c:f>'Circuit Ride'!$A$3:$A$10</c:f>
              <c:strCache>
                <c:ptCount val="8"/>
                <c:pt idx="0">
                  <c:v>Default</c:v>
                </c:pt>
                <c:pt idx="1">
                  <c:v>Minimum</c:v>
                </c:pt>
                <c:pt idx="2">
                  <c:v>Maximum</c:v>
                </c:pt>
                <c:pt idx="3">
                  <c:v>Neutral Low</c:v>
                </c:pt>
                <c:pt idx="4">
                  <c:v>Neutral Mid</c:v>
                </c:pt>
                <c:pt idx="5">
                  <c:v>Neutral High</c:v>
                </c:pt>
                <c:pt idx="6">
                  <c:v>Fmax Rmin</c:v>
                </c:pt>
                <c:pt idx="7">
                  <c:v>Fmin Rmax</c:v>
                </c:pt>
              </c:strCache>
            </c:strRef>
          </c:cat>
          <c:val>
            <c:numRef>
              <c:f>'Circuit Ride'!$H$3:$H$10</c:f>
              <c:numCache>
                <c:formatCode>General</c:formatCode>
                <c:ptCount val="8"/>
                <c:pt idx="0">
                  <c:v>43.25</c:v>
                </c:pt>
                <c:pt idx="1">
                  <c:v>44.05</c:v>
                </c:pt>
                <c:pt idx="2">
                  <c:v>43.31</c:v>
                </c:pt>
                <c:pt idx="3">
                  <c:v>43.97</c:v>
                </c:pt>
                <c:pt idx="4">
                  <c:v>43.44</c:v>
                </c:pt>
                <c:pt idx="5">
                  <c:v>42.75</c:v>
                </c:pt>
                <c:pt idx="6">
                  <c:v>39.92</c:v>
                </c:pt>
                <c:pt idx="7">
                  <c:v>44.02</c:v>
                </c:pt>
              </c:numCache>
            </c:numRef>
          </c:val>
          <c:smooth val="0"/>
          <c:extLst>
            <c:ext xmlns:c16="http://schemas.microsoft.com/office/drawing/2014/chart" uri="{C3380CC4-5D6E-409C-BE32-E72D297353CC}">
              <c16:uniqueId val="{00000001-B7A4-4517-A6AA-6625CCE10928}"/>
            </c:ext>
          </c:extLst>
        </c:ser>
        <c:dLbls>
          <c:showLegendKey val="0"/>
          <c:showVal val="0"/>
          <c:showCatName val="0"/>
          <c:showSerName val="0"/>
          <c:showPercent val="0"/>
          <c:showBubbleSize val="0"/>
        </c:dLbls>
        <c:marker val="1"/>
        <c:smooth val="0"/>
        <c:axId val="606194664"/>
        <c:axId val="606191712"/>
      </c:lineChart>
      <c:catAx>
        <c:axId val="6218076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Configuration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806656"/>
        <c:crosses val="autoZero"/>
        <c:auto val="1"/>
        <c:lblAlgn val="ctr"/>
        <c:lblOffset val="100"/>
        <c:noMultiLvlLbl val="0"/>
      </c:catAx>
      <c:valAx>
        <c:axId val="621806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a:t>
                </a:r>
                <a:r>
                  <a:rPr lang="en-GB" baseline="0"/>
                  <a:t> Times (s)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807640"/>
        <c:crosses val="autoZero"/>
        <c:crossBetween val="between"/>
      </c:valAx>
      <c:valAx>
        <c:axId val="606191712"/>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CoP</a:t>
                </a:r>
                <a:r>
                  <a:rPr lang="en-GB" baseline="0"/>
                  <a:t> (% Forward)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194664"/>
        <c:crosses val="max"/>
        <c:crossBetween val="between"/>
      </c:valAx>
      <c:catAx>
        <c:axId val="606194664"/>
        <c:scaling>
          <c:orientation val="minMax"/>
        </c:scaling>
        <c:delete val="1"/>
        <c:axPos val="b"/>
        <c:numFmt formatCode="General" sourceLinked="1"/>
        <c:majorTickMark val="out"/>
        <c:minorTickMark val="none"/>
        <c:tickLblPos val="nextTo"/>
        <c:crossAx val="60619171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Axle</a:t>
            </a:r>
            <a:r>
              <a:rPr lang="en-GB" baseline="0"/>
              <a:t> Forces &amp; Lap Times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Front Axle Force</c:v>
          </c:tx>
          <c:spPr>
            <a:solidFill>
              <a:schemeClr val="accent1"/>
            </a:solidFill>
            <a:ln>
              <a:noFill/>
            </a:ln>
            <a:effectLst/>
          </c:spPr>
          <c:invertIfNegative val="0"/>
          <c:cat>
            <c:strRef>
              <c:f>'Extra Tests'!$A$2:$A$5</c:f>
              <c:strCache>
                <c:ptCount val="4"/>
                <c:pt idx="0">
                  <c:v>F35 R20</c:v>
                </c:pt>
                <c:pt idx="1">
                  <c:v>F35 R25</c:v>
                </c:pt>
                <c:pt idx="2">
                  <c:v>F35 R25</c:v>
                </c:pt>
                <c:pt idx="3">
                  <c:v>F40 R25</c:v>
                </c:pt>
              </c:strCache>
            </c:strRef>
          </c:cat>
          <c:val>
            <c:numRef>
              <c:f>'Extra Tests'!$C$2:$C$5</c:f>
              <c:numCache>
                <c:formatCode>General</c:formatCode>
                <c:ptCount val="4"/>
                <c:pt idx="0">
                  <c:v>3509.84</c:v>
                </c:pt>
                <c:pt idx="1">
                  <c:v>3484.47</c:v>
                </c:pt>
                <c:pt idx="2">
                  <c:v>3663.76</c:v>
                </c:pt>
                <c:pt idx="3">
                  <c:v>3866.82</c:v>
                </c:pt>
              </c:numCache>
            </c:numRef>
          </c:val>
          <c:extLst>
            <c:ext xmlns:c16="http://schemas.microsoft.com/office/drawing/2014/chart" uri="{C3380CC4-5D6E-409C-BE32-E72D297353CC}">
              <c16:uniqueId val="{00000000-87E2-4A11-BD38-661E9B2035A3}"/>
            </c:ext>
          </c:extLst>
        </c:ser>
        <c:ser>
          <c:idx val="1"/>
          <c:order val="1"/>
          <c:tx>
            <c:v>Rear Axle Force</c:v>
          </c:tx>
          <c:spPr>
            <a:solidFill>
              <a:schemeClr val="accent2"/>
            </a:solidFill>
            <a:ln>
              <a:noFill/>
            </a:ln>
            <a:effectLst/>
          </c:spPr>
          <c:invertIfNegative val="0"/>
          <c:cat>
            <c:strRef>
              <c:f>'Extra Tests'!$A$2:$A$5</c:f>
              <c:strCache>
                <c:ptCount val="4"/>
                <c:pt idx="0">
                  <c:v>F35 R20</c:v>
                </c:pt>
                <c:pt idx="1">
                  <c:v>F35 R25</c:v>
                </c:pt>
                <c:pt idx="2">
                  <c:v>F35 R25</c:v>
                </c:pt>
                <c:pt idx="3">
                  <c:v>F40 R25</c:v>
                </c:pt>
              </c:strCache>
            </c:strRef>
          </c:cat>
          <c:val>
            <c:numRef>
              <c:f>'Extra Tests'!$D$2:$D$5</c:f>
              <c:numCache>
                <c:formatCode>General</c:formatCode>
                <c:ptCount val="4"/>
                <c:pt idx="0">
                  <c:v>3861.75</c:v>
                </c:pt>
                <c:pt idx="1">
                  <c:v>4032.48</c:v>
                </c:pt>
                <c:pt idx="2">
                  <c:v>4251.28</c:v>
                </c:pt>
                <c:pt idx="3">
                  <c:v>4274.1099999999997</c:v>
                </c:pt>
              </c:numCache>
            </c:numRef>
          </c:val>
          <c:extLst>
            <c:ext xmlns:c16="http://schemas.microsoft.com/office/drawing/2014/chart" uri="{C3380CC4-5D6E-409C-BE32-E72D297353CC}">
              <c16:uniqueId val="{00000001-87E2-4A11-BD38-661E9B2035A3}"/>
            </c:ext>
          </c:extLst>
        </c:ser>
        <c:dLbls>
          <c:showLegendKey val="0"/>
          <c:showVal val="0"/>
          <c:showCatName val="0"/>
          <c:showSerName val="0"/>
          <c:showPercent val="0"/>
          <c:showBubbleSize val="0"/>
        </c:dLbls>
        <c:gapWidth val="150"/>
        <c:axId val="552884072"/>
        <c:axId val="552880792"/>
      </c:barChart>
      <c:lineChart>
        <c:grouping val="standard"/>
        <c:varyColors val="0"/>
        <c:ser>
          <c:idx val="2"/>
          <c:order val="2"/>
          <c:tx>
            <c:v>Lap Time</c:v>
          </c:tx>
          <c:spPr>
            <a:ln w="19050" cap="rnd">
              <a:solidFill>
                <a:schemeClr val="accent3"/>
              </a:solidFill>
              <a:round/>
            </a:ln>
            <a:effectLst/>
          </c:spPr>
          <c:marker>
            <c:symbol val="none"/>
          </c:marker>
          <c:cat>
            <c:strRef>
              <c:f>'Extra Tests'!$A$2:$A$5</c:f>
              <c:strCache>
                <c:ptCount val="4"/>
                <c:pt idx="0">
                  <c:v>F35 R20</c:v>
                </c:pt>
                <c:pt idx="1">
                  <c:v>F35 R25</c:v>
                </c:pt>
                <c:pt idx="2">
                  <c:v>F35 R25</c:v>
                </c:pt>
                <c:pt idx="3">
                  <c:v>F40 R25</c:v>
                </c:pt>
              </c:strCache>
            </c:strRef>
          </c:cat>
          <c:val>
            <c:numRef>
              <c:f>'Extra Tests'!$E$2:$E$5</c:f>
              <c:numCache>
                <c:formatCode>General</c:formatCode>
                <c:ptCount val="4"/>
                <c:pt idx="0">
                  <c:v>42.417999999999999</c:v>
                </c:pt>
                <c:pt idx="1">
                  <c:v>42.616</c:v>
                </c:pt>
                <c:pt idx="2">
                  <c:v>42.137999999999998</c:v>
                </c:pt>
                <c:pt idx="3">
                  <c:v>41.948</c:v>
                </c:pt>
              </c:numCache>
            </c:numRef>
          </c:val>
          <c:smooth val="0"/>
          <c:extLst>
            <c:ext xmlns:c16="http://schemas.microsoft.com/office/drawing/2014/chart" uri="{C3380CC4-5D6E-409C-BE32-E72D297353CC}">
              <c16:uniqueId val="{00000002-87E2-4A11-BD38-661E9B2035A3}"/>
            </c:ext>
          </c:extLst>
        </c:ser>
        <c:dLbls>
          <c:showLegendKey val="0"/>
          <c:showVal val="0"/>
          <c:showCatName val="0"/>
          <c:showSerName val="0"/>
          <c:showPercent val="0"/>
          <c:showBubbleSize val="0"/>
        </c:dLbls>
        <c:marker val="1"/>
        <c:smooth val="0"/>
        <c:axId val="623323704"/>
        <c:axId val="623323048"/>
      </c:lineChart>
      <c:catAx>
        <c:axId val="5528840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Wing</a:t>
                </a:r>
                <a:r>
                  <a:rPr lang="en-GB" baseline="0"/>
                  <a:t> Configuration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880792"/>
        <c:crosses val="autoZero"/>
        <c:auto val="1"/>
        <c:lblAlgn val="ctr"/>
        <c:lblOffset val="100"/>
        <c:noMultiLvlLbl val="0"/>
      </c:catAx>
      <c:valAx>
        <c:axId val="552880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Axle</a:t>
                </a:r>
                <a:r>
                  <a:rPr lang="en-GB" baseline="0"/>
                  <a:t> Lift Forces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884072"/>
        <c:crosses val="autoZero"/>
        <c:crossBetween val="between"/>
      </c:valAx>
      <c:valAx>
        <c:axId val="623323048"/>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a:t>
                </a:r>
                <a:r>
                  <a:rPr lang="en-GB" baseline="0"/>
                  <a:t> Times (s)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323704"/>
        <c:crosses val="max"/>
        <c:crossBetween val="between"/>
      </c:valAx>
      <c:catAx>
        <c:axId val="623323704"/>
        <c:scaling>
          <c:orientation val="minMax"/>
        </c:scaling>
        <c:delete val="1"/>
        <c:axPos val="b"/>
        <c:numFmt formatCode="General" sourceLinked="1"/>
        <c:majorTickMark val="out"/>
        <c:minorTickMark val="none"/>
        <c:tickLblPos val="nextTo"/>
        <c:crossAx val="62332304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0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rFp17</b:Tag>
    <b:SourceType>InternetSite</b:SourceType>
    <b:Guid>{777D5DBB-25F3-48AF-B4FC-0BC237937CFE}</b:Guid>
    <b:Author>
      <b:Author>
        <b:Corporate>rFpro</b:Corporate>
      </b:Author>
    </b:Author>
    <b:Title>Motorsport Simulation</b:Title>
    <b:Year>2017</b:Year>
    <b:YearAccessed>2018</b:YearAccessed>
    <b:MonthAccessed>03</b:MonthAccessed>
    <b:DayAccessed>17</b:DayAccessed>
    <b:URL>http://www.rfpro.com/motorsport/</b:URL>
    <b:RefOrder>1</b:RefOrder>
  </b:Source>
  <b:Source>
    <b:Tag>Nov15</b:Tag>
    <b:SourceType>JournalArticle</b:SourceType>
    <b:Guid>{36DAB820-E4DC-4C5A-B097-4818578C7AC7}</b:Guid>
    <b:Title>Researh and Testing Complex for Analysis of Vehicle Suspension Units</b:Title>
    <b:Year>2015</b:Year>
    <b:JournalName>Procedia Engineering</b:JournalName>
    <b:Pages>465-470</b:Pages>
    <b:Volume>129</b:Volume>
    <b:Author>
      <b:Author>
        <b:NameList>
          <b:Person>
            <b:Last>Novikov</b:Last>
            <b:First>V</b:First>
          </b:Person>
          <b:Person>
            <b:Last>Pozdeev</b:Last>
            <b:First>A</b:First>
          </b:Person>
          <b:Person>
            <b:Last>Diakov</b:Last>
            <b:First>A</b:First>
          </b:Person>
        </b:NameList>
      </b:Author>
    </b:Author>
    <b:RefOrder>2</b:RefOrder>
  </b:Source>
  <b:Source>
    <b:Tag>Dia15</b:Tag>
    <b:SourceType>JournalArticle</b:SourceType>
    <b:Guid>{3D7EE638-4189-4709-8BFB-44CC60DA9AFB}</b:Guid>
    <b:Title>The Effects of Simplifactions on Isolated Wheel Aerodynamics</b:Title>
    <b:JournalName>Journal of Wind Engineering and Industrial Aerodynamics</b:JournalName>
    <b:Year>2015</b:Year>
    <b:Pages>90-101</b:Pages>
    <b:Volume>146</b:Volume>
    <b:Author>
      <b:Author>
        <b:NameList>
          <b:Person>
            <b:Last>Diasinos</b:Last>
            <b:First>A</b:First>
          </b:Person>
          <b:Person>
            <b:Last>Barber</b:Last>
            <b:First>T</b:First>
          </b:Person>
          <b:Person>
            <b:Last>Doig</b:Last>
            <b:First>G</b:First>
          </b:Person>
        </b:NameList>
      </b:Author>
    </b:Author>
    <b:RefOrder>3</b:RefOrder>
  </b:Source>
  <b:Source>
    <b:Tag>Cru14</b:Tag>
    <b:SourceType>JournalArticle</b:SourceType>
    <b:Guid>{84603C2A-7BF5-402A-8F14-D4C3002BF83C}</b:Guid>
    <b:Title>Application of Kriging in Motorsport Aerodynamic Analysis</b:Title>
    <b:JournalName>Appl. Mech. Materials</b:JournalName>
    <b:Year>2014</b:Year>
    <b:Pages>217-222</b:Pages>
    <b:Volume>553</b:Volume>
    <b:Author>
      <b:Author>
        <b:NameList>
          <b:Person>
            <b:Last>Cruikshank</b:Last>
            <b:First>M</b:First>
          </b:Person>
          <b:Person>
            <b:Last>Doig</b:Last>
            <b:First>G</b:First>
          </b:Person>
        </b:NameList>
      </b:Author>
    </b:Author>
    <b:RefOrder>4</b:RefOrder>
  </b:Source>
  <b:Source>
    <b:Tag>Col09</b:Tag>
    <b:SourceType>JournalArticle</b:SourceType>
    <b:Guid>{0D39FFF6-F293-4802-A608-28950EE08890}</b:Guid>
    <b:Author>
      <b:Author>
        <b:NameList>
          <b:Person>
            <b:Last>Collins</b:Last>
            <b:First>Linda</b:First>
            <b:Middle>M.</b:Middle>
          </b:Person>
          <b:Person>
            <b:Last>Dziak</b:Last>
            <b:First>John</b:First>
            <b:Middle>J</b:Middle>
          </b:Person>
          <b:Person>
            <b:Last>Li</b:Last>
            <b:First>Runze</b:First>
          </b:Person>
        </b:NameList>
      </b:Author>
    </b:Author>
    <b:Title>Design of Experiments with Multiple Independent Variables: A Resource Management Perspective on Complete and Reduced Factorial Designs</b:Title>
    <b:JournalName>Psychological Methods</b:JournalName>
    <b:Year>2009</b:Year>
    <b:Pages>202-224</b:Pages>
    <b:Volume>14</b:Volume>
    <b:Issue>3</b:Issue>
    <b:YearAccessed>2018</b:YearAccessed>
    <b:MonthAccessed>3</b:MonthAccessed>
    <b:DayAccessed>13</b:DayAccessed>
    <b:URL>https://ncbi.nlm.nih.gov/pmc/articles/pmc2796056</b:URL>
    <b:RefOrder>7</b:RefOrder>
  </b:Source>
  <b:Source>
    <b:Tag>Kae08</b:Tag>
    <b:SourceType>Report</b:SourceType>
    <b:Guid>{B49B3B09-0DF1-436F-9AF8-695C9467010F}</b:Guid>
    <b:Title>Development of an Effective Low-Cost Internet Based Motorsport Simulator</b:Title>
    <b:Year>2008</b:Year>
    <b:Author>
      <b:Author>
        <b:NameList>
          <b:Person>
            <b:Last>Kaemmer</b:Last>
            <b:First>D</b:First>
          </b:Person>
          <b:Person>
            <b:Last>Benwick</b:Last>
            <b:First>I</b:First>
          </b:Person>
          <b:Person>
            <b:Last>Porter</b:Last>
            <b:First>S</b:First>
          </b:Person>
        </b:NameList>
      </b:Author>
    </b:Author>
    <b:Publisher>SAE International</b:Publisher>
    <b:RefOrder>6</b:RefOrder>
  </b:Source>
  <b:Source>
    <b:Tag>McB08</b:Tag>
    <b:SourceType>Book</b:SourceType>
    <b:Guid>{D45F4ABF-3273-4A72-9021-CDC56D757C35}</b:Guid>
    <b:Title>Competition Car Data Logging</b:Title>
    <b:Year>2008</b:Year>
    <b:Publisher>Haynes</b:Publisher>
    <b:Edition>2nd</b:Edition>
    <b:Author>
      <b:Author>
        <b:NameList>
          <b:Person>
            <b:Last>McBeath</b:Last>
            <b:First>Simon</b:First>
          </b:Person>
        </b:NameList>
      </b:Author>
    </b:Author>
    <b:RefOrder>5</b:RefOrder>
  </b:Source>
  <b:Source>
    <b:Tag>SAE16</b:Tag>
    <b:SourceType>Report</b:SourceType>
    <b:Guid>{55C21DFE-8131-4C2B-9090-0380422B98D0}</b:Guid>
    <b:Title>Aerodynamic Testing of Raod Vehicles - Testing Methods and Procedures </b:Title>
    <b:Year>2016</b:Year>
    <b:City>Warrendale</b:City>
    <b:Publisher>SAE</b:Publisher>
    <b:Author>
      <b:Author>
        <b:Corporate>SAE</b:Corporate>
      </b:Author>
    </b:Author>
    <b:RefOrder>10</b:RefOrder>
  </b:Source>
  <b:Source>
    <b:Tag>Met86</b:Tag>
    <b:SourceType>JournalArticle</b:SourceType>
    <b:Guid>{0ACB2822-565F-4D4D-ADDC-2692B329AE54}</b:Guid>
    <b:Title>Optimal ride height and pitch control for championship race cars</b:Title>
    <b:Year>1986</b:Year>
    <b:Publisher>Elsevier</b:Publisher>
    <b:Author>
      <b:Author>
        <b:NameList>
          <b:Person>
            <b:Last>Metz</b:Last>
            <b:First>D</b:First>
          </b:Person>
          <b:Person>
            <b:Last>Maddock</b:Last>
            <b:First>J</b:First>
          </b:Person>
        </b:NameList>
      </b:Author>
    </b:Author>
    <b:JournalName>Automatica</b:JournalName>
    <b:Pages>509-520</b:Pages>
    <b:Volume>22</b:Volume>
    <b:Issue>5</b:Issue>
    <b:RefOrder>9</b:RefOrder>
  </b:Source>
  <b:Source>
    <b:Tag>Rac14</b:Tag>
    <b:SourceType>InternetSite</b:SourceType>
    <b:Guid>{A98BD027-7D80-45DA-ABB7-23308208C683}</b:Guid>
    <b:Title>Race Car Design in 6 Steps</b:Title>
    <b:Year>2014</b:Year>
    <b:Author>
      <b:Author>
        <b:Corporate>Racingcardynamics.com</b:Corporate>
      </b:Author>
    </b:Author>
    <b:YearAccessed>2018</b:YearAccessed>
    <b:MonthAccessed>12</b:MonthAccessed>
    <b:DayAccessed>04</b:DayAccessed>
    <b:URL>http://racingcardynamics.com/race-car-design-in-6-steps-2/</b:URL>
    <b:RefOrder>8</b:RefOrder>
  </b:Source>
  <b:Source>
    <b:Tag>Smi13</b:Tag>
    <b:SourceType>Book</b:SourceType>
    <b:Guid>{CC449B2F-9CCA-4B78-8996-EDA3E85E3149}</b:Guid>
    <b:Title>Fundamentals of Motorsport Engineering</b:Title>
    <b:Year>2013</b:Year>
    <b:Publisher>Nelson Thornes</b:Publisher>
    <b:City>Cheltenham</b:City>
    <b:Author>
      <b:Author>
        <b:NameList>
          <b:Person>
            <b:Last>Smith</b:Last>
            <b:First>Josh</b:First>
          </b:Person>
        </b:NameList>
      </b:Author>
    </b:Author>
    <b:RefOrder>11</b:RefOrder>
  </b:Source>
  <b:Source>
    <b:Tag>Smi78</b:Tag>
    <b:SourceType>Book</b:SourceType>
    <b:Guid>{F328D350-81D8-43F8-98E3-24F75B132CD7}</b:Guid>
    <b:Title>Tune to Win</b:Title>
    <b:Year>1978</b:Year>
    <b:City>California</b:City>
    <b:Publisher>Aero Publishers</b:Publisher>
    <b:Author>
      <b:Author>
        <b:NameList>
          <b:Person>
            <b:Last>Smith</b:Last>
            <b:First>C</b:First>
          </b:Person>
        </b:NameList>
      </b:Author>
    </b:Author>
    <b:RefOrder>12</b:RefOrder>
  </b:Source>
  <b:Source>
    <b:Tag>Wri01</b:Tag>
    <b:SourceType>Book</b:SourceType>
    <b:Guid>{1C3ACA78-ECEB-4FD6-BAF9-BF271973168B}</b:Guid>
    <b:Title>Formula 1 Technology</b:Title>
    <b:Year>2001</b:Year>
    <b:Publisher>Society of Automotive Engineers</b:Publisher>
    <b:City>Warrendale</b:City>
    <b:Author>
      <b:Author>
        <b:NameList>
          <b:Person>
            <b:Last>Wright</b:Last>
            <b:First>P</b:First>
          </b:Person>
        </b:NameList>
      </b:Author>
    </b:Author>
    <b:RefOrder>13</b:RefOrder>
  </b:Source>
  <b:Source>
    <b:Tag>Bas09</b:Tag>
    <b:SourceType>Report</b:SourceType>
    <b:Guid>{68D326F7-9A80-4F46-8171-F769EF893D8E}</b:Guid>
    <b:Title>Simulator Manual</b:Title>
    <b:Year>2009</b:Year>
    <b:Author>
      <b:Author>
        <b:Corporate>Base Performance Simulators</b:Corporate>
      </b:Author>
    </b:Author>
    <b:Publisher>Base Performance Simulators</b:Publisher>
    <b:RefOrder>15</b:RefOrder>
  </b:Source>
  <b:Source>
    <b:Tag>Juh14</b:Tag>
    <b:SourceType>JournalArticle</b:SourceType>
    <b:Guid>{0AD7A4E0-05BD-4A6E-9A72-DE46E8B1B955}</b:Guid>
    <b:Title>Improving Vehicle Rolling Resistance and Aerodynamics</b:Title>
    <b:Year>2014</b:Year>
    <b:JournalName>Towards Zero Carbon Transportation</b:JournalName>
    <b:Pages>462-475</b:Pages>
    <b:Volume>1</b:Volume>
    <b:Issue>1st</b:Issue>
    <b:Author>
      <b:Author>
        <b:NameList>
          <b:Person>
            <b:Last>Juhala</b:Last>
            <b:First>M</b:First>
          </b:Person>
        </b:NameList>
      </b:Author>
    </b:Author>
    <b:RefOrder>14</b:RefOrder>
  </b:Source>
  <b:Source>
    <b:Tag>Mar11</b:Tag>
    <b:SourceType>JournalArticle</b:SourceType>
    <b:Guid>{32E33CD4-8559-4A1C-B5E0-E6B27E9044A0}</b:Guid>
    <b:Title>Engineering the race car wing</b:Title>
    <b:JournalName>Sports Engineering</b:JournalName>
    <b:Year>2011</b:Year>
    <b:Pages>195-204</b:Pages>
    <b:Volume>13</b:Volume>
    <b:Issue>1</b:Issue>
    <b:Author>
      <b:Author>
        <b:NameList>
          <b:Person>
            <b:Last>Marques-Bruna</b:Last>
            <b:First>P</b:First>
          </b:Person>
        </b:NameList>
      </b:Author>
    </b:Author>
    <b:RefOrder>16</b:RefOrder>
  </b:Source>
  <b:Source>
    <b:Tag>Gui14</b:Tag>
    <b:SourceType>Book</b:SourceType>
    <b:Guid>{EC75E056-3218-49D7-BDCF-8D7CE10EC561}</b:Guid>
    <b:Title>The Science of Vehicle Dynamics</b:Title>
    <b:Year>2014</b:Year>
    <b:City>New York</b:City>
    <b:Publisher>Springer</b:Publisher>
    <b:Author>
      <b:Author>
        <b:NameList>
          <b:Person>
            <b:Last>Guiggiani</b:Last>
            <b:First>Massimo</b:First>
          </b:Person>
        </b:NameList>
      </b:Author>
    </b:Author>
    <b:RefOrder>19</b:RefOrder>
  </b:Source>
  <b:Source>
    <b:Tag>Kat95</b:Tag>
    <b:SourceType>Book</b:SourceType>
    <b:Guid>{7AE05C65-68FA-480C-8E77-AA6E8277C202}</b:Guid>
    <b:Title>Race Car Aerodynamics: Designing for speed</b:Title>
    <b:Year>1995</b:Year>
    <b:City>Cambridge</b:City>
    <b:Publisher>Bentley</b:Publisher>
    <b:Author>
      <b:Author>
        <b:NameList>
          <b:Person>
            <b:Last>Katz</b:Last>
            <b:First>Joseph</b:First>
          </b:Person>
        </b:NameList>
      </b:Author>
    </b:Author>
    <b:RefOrder>17</b:RefOrder>
  </b:Source>
  <b:Source>
    <b:Tag>Roz06</b:Tag>
    <b:SourceType>JournalArticle</b:SourceType>
    <b:Guid>{43AB8748-FA7E-4ED3-9DD7-A9F8513E688F}</b:Guid>
    <b:Title>Wing-in-ground Effect Vehicles</b:Title>
    <b:Year>2006</b:Year>
    <b:JournalName>Progress in Aerospace</b:JournalName>
    <b:Pages>211-283</b:Pages>
    <b:Volume>42</b:Volume>
    <b:Issue>3</b:Issue>
    <b:Author>
      <b:Author>
        <b:NameList>
          <b:Person>
            <b:Last>Rozhdestvensky</b:Last>
            <b:Middle>V</b:Middle>
            <b:First>K</b:First>
          </b:Person>
        </b:NameList>
      </b:Author>
    </b:Author>
    <b:RefOrder>20</b:RefOrder>
  </b:Source>
  <b:Source>
    <b:Tag>McB98</b:Tag>
    <b:SourceType>Book</b:SourceType>
    <b:Guid>{5648A797-97E5-4477-A0D8-E64B3E840FA5}</b:Guid>
    <b:Title>Competition Car Downforce</b:Title>
    <b:Year>1998</b:Year>
    <b:Publisher>Haynes</b:Publisher>
    <b:Author>
      <b:Author>
        <b:NameList>
          <b:Person>
            <b:Last>McBeath</b:Last>
            <b:First>S</b:First>
          </b:Person>
        </b:NameList>
      </b:Author>
    </b:Author>
    <b:RefOrder>21</b:RefOrder>
  </b:Source>
  <b:Source>
    <b:Tag>Rac09</b:Tag>
    <b:SourceType>InternetSite</b:SourceType>
    <b:Guid>{2FDA4BD9-FDA7-4B7A-A1AD-2C89291D62CD}</b:Guid>
    <b:Title>Diffusers - Engineering Basics - Aerodynamics</b:Title>
    <b:Year>2009</b:Year>
    <b:Author>
      <b:Author>
        <b:Corporate>Racecar Engineering</b:Corporate>
      </b:Author>
    </b:Author>
    <b:YearAccessed>2018</b:YearAccessed>
    <b:MonthAccessed>12</b:MonthAccessed>
    <b:DayAccessed>19</b:DayAccessed>
    <b:URL>http://www.racecar-engineering.com/technology-explained/diffusers-engineering-basics-aerodynamics/</b:URL>
    <b:RefOrder>22</b:RefOrder>
  </b:Source>
  <b:Source>
    <b:Tag>Ste18</b:Tag>
    <b:SourceType>Report</b:SourceType>
    <b:Guid>{222D928B-30D2-4780-9F5E-660431B7E864}</b:Guid>
    <b:Title>Aerodynamic Behaviour of Formula Student Open-Wheel Race Car Model with Regard to Head Restraint/Rear Wing Interaction</b:Title>
    <b:Year>2018</b:Year>
    <b:Author>
      <b:Author>
        <b:NameList>
          <b:Person>
            <b:Last>Steinfurth</b:Last>
            <b:First>B</b:First>
          </b:Person>
          <b:Person>
            <b:Last>Feldhus</b:Last>
            <b:First>Steffan</b:First>
          </b:Person>
          <b:Person>
            <b:Last>Berthold</b:Last>
            <b:First>A</b:First>
          </b:Person>
          <b:Person>
            <b:Last>Haucke</b:Last>
            <b:First>F</b:First>
          </b:Person>
        </b:NameList>
      </b:Author>
    </b:Author>
    <b:Publisher>SAE</b:Publisher>
    <b:RefOrder>18</b:RefOrder>
  </b:Source>
  <b:Source>
    <b:Tag>Mat15</b:Tag>
    <b:SourceType>JournalArticle</b:SourceType>
    <b:Guid>{A8052EE5-D369-4F89-9F42-8CB24D1FDC86}</b:Guid>
    <b:Title>Real and Simulated Mechanical Tests</b:Title>
    <b:Year>2015</b:Year>
    <b:JournalName>Advanced Engineering Forum</b:JournalName>
    <b:Pages>160-167</b:Pages>
    <b:Volume>13</b:Volume>
    <b:Issue>1st</b:Issue>
    <b:Author>
      <b:Author>
        <b:NameList>
          <b:Person>
            <b:Last>Matache</b:Last>
            <b:First>M</b:First>
          </b:Person>
          <b:Person>
            <b:Last>Cardei</b:Last>
            <b:First>P</b:First>
          </b:Person>
          <b:Person>
            <b:Last>Voicu</b:Last>
            <b:First>G</b:First>
          </b:Person>
          <b:Person>
            <b:Last>Vladut</b:Last>
            <b:First>V</b:First>
          </b:Person>
          <b:Person>
            <b:Last>Sfaru</b:Last>
            <b:First>R</b:First>
          </b:Person>
          <b:Person>
            <b:Last>Ludig</b:Last>
            <b:First>M</b:First>
          </b:Person>
        </b:NameList>
      </b:Author>
    </b:Author>
    <b:RefOrder>24</b:RefOrder>
  </b:Source>
  <b:Source>
    <b:Tag>Axe981</b:Tag>
    <b:SourceType>Report</b:SourceType>
    <b:Guid>{CB1B914D-267B-4E78-80A9-B064E4F63E60}</b:Guid>
    <b:Title>Accuracy in Computational Aerodynamics: Stagnation Pressure</b:Title>
    <b:Year>1998</b:Year>
    <b:Publisher>SAE</b:Publisher>
    <b:Author>
      <b:Author>
        <b:NameList>
          <b:Person>
            <b:Last>Axelsson</b:Last>
            <b:First>N</b:First>
          </b:Person>
          <b:Person>
            <b:Last>Ramnefors</b:Last>
            <b:First>M</b:First>
          </b:Person>
        </b:NameList>
      </b:Author>
    </b:Author>
    <b:RefOrder>23</b:RefOrder>
  </b:Source>
  <b:Source>
    <b:Tag>Ber13</b:Tag>
    <b:SourceType>JournalArticle</b:SourceType>
    <b:Guid>{22D5BFE7-47E7-4A8A-AB47-02C9F06B4919}</b:Guid>
    <b:Title>Motion scaling for high-performance driving simulators</b:Title>
    <b:JournalName>IEEE Transactions on Human-Machine Systems</b:JournalName>
    <b:Year>2013</b:Year>
    <b:Pages>265-276</b:Pages>
    <b:Volume>43</b:Volume>
    <b:Issue>3</b:Issue>
    <b:Author>
      <b:Author>
        <b:NameList>
          <b:Person>
            <b:Last>Berthoz</b:Last>
            <b:First>A</b:First>
          </b:Person>
          <b:Person>
            <b:Last>Bles</b:Last>
            <b:First>W</b:First>
          </b:Person>
          <b:Person>
            <b:Last>Bulthoff</b:Last>
            <b:First>H</b:First>
          </b:Person>
          <b:Person>
            <b:Last>Gracio</b:Last>
            <b:First>B</b:First>
          </b:Person>
          <b:Person>
            <b:Last>Feenstra</b:Last>
            <b:First>P</b:First>
          </b:Person>
          <b:Person>
            <b:Last>Filliard</b:Last>
            <b:First>N</b:First>
          </b:Person>
          <b:Person>
            <b:Last>Huhne</b:Last>
            <b:First>R</b:First>
          </b:Person>
          <b:Person>
            <b:Last>Kemeney</b:Last>
            <b:First>A</b:First>
          </b:Person>
        </b:NameList>
      </b:Author>
    </b:Author>
    <b:RefOrder>25</b:RefOrder>
  </b:Source>
  <b:Source>
    <b:Tag>Cor11</b:Tag>
    <b:SourceType>JournalArticle</b:SourceType>
    <b:Guid>{E8974B6D-015E-4BB0-B9A2-D4A0D3CBAC8B}</b:Guid>
    <b:Title>Driver Behavior Comparison Between Static and Dynamic Simulation for Advanced Driving Maneuvers</b:Title>
    <b:Year>2011</b:Year>
    <b:JournalName>PRESENCE: Teleoperators and Visual Environments</b:JournalName>
    <b:Pages>143-161</b:Pages>
    <b:Volume>20</b:Volume>
    <b:Issue>2</b:Issue>
    <b:Author>
      <b:Author>
        <b:NameList>
          <b:Person>
            <b:Last>Correia-Gracio</b:Last>
            <b:First>B</b:First>
          </b:Person>
          <b:Person>
            <b:Last>Wentink</b:Last>
            <b:First>M</b:First>
          </b:Person>
          <b:Person>
            <b:Last>Valente-Pais</b:Last>
            <b:First>A</b:First>
          </b:Person>
          <b:Person>
            <b:Last>van Paassen</b:Last>
            <b:First>M</b:First>
          </b:Person>
          <b:Person>
            <b:Last>Mulder</b:Last>
            <b:First>M</b:First>
          </b:Person>
        </b:NameList>
      </b:Author>
    </b:Author>
    <b:RefOrder>26</b:RefOrder>
  </b:Source>
  <b:Source>
    <b:Tag>Rob14</b:Tag>
    <b:SourceType>Book</b:SourceType>
    <b:Guid>{3C638762-A030-434A-BEF2-94F5D9D17C24}</b:Guid>
    <b:Title>Bosch Auomotive Handbook</b:Title>
    <b:City>Germany</b:City>
    <b:Publisher>Robert Bosch GmbH</b:Publisher>
    <b:Year>2014</b:Year>
    <b:Edition>9th</b:Edition>
    <b:Author>
      <b:Author>
        <b:Corporate>Robert Bosch GmbH</b:Corporate>
      </b:Author>
    </b:Author>
    <b:RefOrder>27</b:RefOrder>
  </b:Source>
</b:Sources>
</file>

<file path=customXml/itemProps1.xml><?xml version="1.0" encoding="utf-8"?>
<ds:datastoreItem xmlns:ds="http://schemas.openxmlformats.org/officeDocument/2006/customXml" ds:itemID="{843ED70E-B8B4-4AA7-8134-34314C9A89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16284</TotalTime>
  <Pages>34</Pages>
  <Words>7754</Words>
  <Characters>44199</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Noble</dc:creator>
  <cp:keywords/>
  <dc:description/>
  <cp:lastModifiedBy>Andrew Noble</cp:lastModifiedBy>
  <cp:revision>347</cp:revision>
  <dcterms:created xsi:type="dcterms:W3CDTF">2018-11-15T14:52:00Z</dcterms:created>
  <dcterms:modified xsi:type="dcterms:W3CDTF">2019-01-03T15:05:00Z</dcterms:modified>
</cp:coreProperties>
</file>