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D48E0" w14:textId="77777777" w:rsidR="001F0D84" w:rsidRDefault="001F0D84" w:rsidP="3E4E7B8F">
      <w:pPr>
        <w:spacing w:line="360" w:lineRule="auto"/>
        <w:rPr>
          <w:rFonts w:ascii="Arial" w:eastAsia="Arial" w:hAnsi="Arial" w:cs="Arial"/>
          <w:sz w:val="24"/>
          <w:szCs w:val="24"/>
        </w:rPr>
      </w:pPr>
      <w:bookmarkStart w:id="0" w:name="_Hlk535932073"/>
      <w:bookmarkEnd w:id="0"/>
    </w:p>
    <w:p w14:paraId="6290480A" w14:textId="5AA82E95" w:rsidR="001F0D84" w:rsidRDefault="001F0D84" w:rsidP="001F0D84">
      <w:pPr>
        <w:pStyle w:val="Header"/>
        <w:tabs>
          <w:tab w:val="left" w:pos="720"/>
        </w:tabs>
        <w:jc w:val="right"/>
        <w:rPr>
          <w:rFonts w:ascii="Arial" w:hAnsi="Arial" w:cs="Arial"/>
          <w:b/>
          <w:sz w:val="28"/>
          <w:szCs w:val="28"/>
        </w:rPr>
      </w:pPr>
      <w:r>
        <w:rPr>
          <w:noProof/>
        </w:rPr>
        <w:drawing>
          <wp:anchor distT="0" distB="0" distL="114300" distR="114300" simplePos="0" relativeHeight="251662336" behindDoc="0" locked="0" layoutInCell="1" allowOverlap="1" wp14:anchorId="3C74A950" wp14:editId="21692B20">
            <wp:simplePos x="0" y="0"/>
            <wp:positionH relativeFrom="column">
              <wp:align>left</wp:align>
            </wp:positionH>
            <wp:positionV relativeFrom="paragraph">
              <wp:align>top</wp:align>
            </wp:positionV>
            <wp:extent cx="1809750" cy="723900"/>
            <wp:effectExtent l="0" t="0" r="0" b="0"/>
            <wp:wrapSquare wrapText="bothSides"/>
            <wp:docPr id="5" name="Picture 5"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542889A3" w14:textId="77777777" w:rsidR="001F0D84" w:rsidRDefault="001F0D84" w:rsidP="001F0D84">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F0D84" w14:paraId="3B7A9FF6" w14:textId="77777777" w:rsidTr="001F0D84">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32352289" w14:textId="77777777" w:rsidR="001F0D84" w:rsidRDefault="001F0D84">
            <w:pPr>
              <w:pStyle w:val="Heading4"/>
              <w:rPr>
                <w:rFonts w:ascii="Arial" w:hAnsi="Arial" w:cs="Arial"/>
                <w:b/>
              </w:rPr>
            </w:pPr>
            <w:r>
              <w:rPr>
                <w:rFonts w:ascii="Arial" w:hAnsi="Arial" w:cs="Arial"/>
                <w:b/>
              </w:rPr>
              <w:t xml:space="preserve">LEVEL 7 ASSESSMENT SPECIFICATION </w:t>
            </w:r>
          </w:p>
        </w:tc>
      </w:tr>
    </w:tbl>
    <w:p w14:paraId="6A577110" w14:textId="77777777" w:rsidR="001F0D84" w:rsidRDefault="001F0D84" w:rsidP="001F0D84">
      <w:pPr>
        <w:jc w:val="center"/>
        <w:rPr>
          <w:rFonts w:ascii="Arial" w:hAnsi="Arial" w:cs="Arial"/>
          <w:b/>
          <w:i/>
          <w:sz w:val="32"/>
          <w:szCs w:val="20"/>
          <w:lang w:eastAsia="en-GB"/>
        </w:rPr>
      </w:pPr>
    </w:p>
    <w:tbl>
      <w:tblPr>
        <w:tblW w:w="9915" w:type="dxa"/>
        <w:tblInd w:w="-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1F0D84" w14:paraId="1261217D"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79964B4" w14:textId="77777777" w:rsidR="001F0D84" w:rsidRDefault="001F0D84">
            <w:pPr>
              <w:spacing w:before="120" w:after="120"/>
              <w:jc w:val="both"/>
              <w:rPr>
                <w:rFonts w:ascii="Arial" w:hAnsi="Arial" w:cs="Arial"/>
                <w:b/>
              </w:rPr>
            </w:pPr>
            <w:r>
              <w:rPr>
                <w:rFonts w:ascii="Arial" w:hAnsi="Arial" w:cs="Arial"/>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12B92AD4" w14:textId="6DD83D4F" w:rsidR="001F0D84" w:rsidRPr="001F0D84" w:rsidRDefault="001F0D84" w:rsidP="001F0D84">
            <w:pPr>
              <w:tabs>
                <w:tab w:val="left" w:pos="1018"/>
              </w:tabs>
              <w:spacing w:before="120" w:after="120"/>
              <w:jc w:val="both"/>
              <w:rPr>
                <w:rFonts w:ascii="Arial" w:hAnsi="Arial" w:cs="Arial"/>
                <w:b/>
                <w:sz w:val="24"/>
                <w:szCs w:val="24"/>
              </w:rPr>
            </w:pPr>
            <w:r>
              <w:rPr>
                <w:rFonts w:ascii="Arial" w:hAnsi="Arial" w:cs="Arial"/>
                <w:b/>
                <w:sz w:val="24"/>
                <w:szCs w:val="24"/>
              </w:rPr>
              <w:t>Robert Morris</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4ACCDE5" w14:textId="77777777" w:rsidR="001F0D84" w:rsidRDefault="001F0D84">
            <w:pPr>
              <w:spacing w:before="120" w:after="120"/>
              <w:jc w:val="both"/>
              <w:rPr>
                <w:rFonts w:ascii="Arial" w:hAnsi="Arial" w:cs="Arial"/>
                <w:b/>
              </w:rPr>
            </w:pPr>
            <w:r>
              <w:rPr>
                <w:rFonts w:ascii="Arial" w:hAnsi="Arial" w:cs="Arial"/>
                <w:b/>
              </w:rPr>
              <w:t>Student ID number:</w:t>
            </w:r>
          </w:p>
        </w:tc>
        <w:tc>
          <w:tcPr>
            <w:tcW w:w="2266" w:type="dxa"/>
            <w:tcBorders>
              <w:top w:val="single" w:sz="4" w:space="0" w:color="auto"/>
              <w:left w:val="single" w:sz="4" w:space="0" w:color="auto"/>
              <w:bottom w:val="single" w:sz="4" w:space="0" w:color="auto"/>
              <w:right w:val="single" w:sz="4" w:space="0" w:color="auto"/>
            </w:tcBorders>
          </w:tcPr>
          <w:p w14:paraId="5463C3F3" w14:textId="6F196862" w:rsidR="001F0D84" w:rsidRDefault="001F0D84">
            <w:pPr>
              <w:spacing w:before="120" w:after="120"/>
              <w:jc w:val="both"/>
              <w:rPr>
                <w:rFonts w:ascii="Arial" w:hAnsi="Arial" w:cs="Arial"/>
                <w:b/>
              </w:rPr>
            </w:pPr>
            <w:r>
              <w:rPr>
                <w:rFonts w:ascii="Arial" w:hAnsi="Arial" w:cs="Arial"/>
                <w:b/>
              </w:rPr>
              <w:t>1807813</w:t>
            </w:r>
          </w:p>
        </w:tc>
      </w:tr>
      <w:tr w:rsidR="001F0D84" w14:paraId="6952D46B"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34E7494" w14:textId="77777777" w:rsidR="001F0D84" w:rsidRDefault="001F0D84">
            <w:pPr>
              <w:spacing w:before="120" w:after="120"/>
              <w:jc w:val="both"/>
              <w:rPr>
                <w:rFonts w:ascii="Arial" w:hAnsi="Arial" w:cs="Arial"/>
                <w:b/>
              </w:rPr>
            </w:pPr>
            <w:r>
              <w:rPr>
                <w:rFonts w:ascii="Arial" w:hAnsi="Arial" w:cs="Arial"/>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63DB2622" w14:textId="77777777" w:rsidR="001F0D84" w:rsidRDefault="001F0D84">
            <w:pPr>
              <w:spacing w:before="120" w:after="120"/>
              <w:jc w:val="both"/>
              <w:rPr>
                <w:rFonts w:ascii="Arial" w:hAnsi="Arial" w:cs="Arial"/>
                <w:b/>
              </w:rPr>
            </w:pPr>
            <w:r>
              <w:rPr>
                <w:rFonts w:ascii="Arial" w:hAnsi="Arial" w:cs="Arial"/>
                <w:b/>
              </w:rPr>
              <w:t>Secondary PGCE</w:t>
            </w:r>
          </w:p>
        </w:tc>
      </w:tr>
      <w:tr w:rsidR="001F0D84" w14:paraId="39D0DB4E"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9AC068E" w14:textId="77777777" w:rsidR="001F0D84" w:rsidRDefault="001F0D84">
            <w:pPr>
              <w:spacing w:before="120" w:after="120"/>
              <w:jc w:val="both"/>
              <w:rPr>
                <w:rFonts w:ascii="Arial" w:hAnsi="Arial" w:cs="Arial"/>
                <w:b/>
              </w:rPr>
            </w:pPr>
            <w:r>
              <w:rPr>
                <w:rFonts w:ascii="Arial"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47844ED3" w14:textId="77777777" w:rsidR="001F0D84" w:rsidRDefault="001F0D84">
            <w:pPr>
              <w:spacing w:before="100" w:beforeAutospacing="1" w:after="100" w:afterAutospacing="1"/>
              <w:rPr>
                <w:rFonts w:ascii="Times New Roman" w:hAnsi="Times New Roman" w:cs="Times New Roman"/>
              </w:rPr>
            </w:pPr>
            <w:r>
              <w:rPr>
                <w:rFonts w:ascii="Arial" w:hAnsi="Arial" w:cs="Arial"/>
                <w:b/>
                <w:bCs/>
              </w:rPr>
              <w:t>Investigating Contemporary Issues in Secondary Education</w:t>
            </w:r>
          </w:p>
        </w:tc>
      </w:tr>
      <w:tr w:rsidR="001F0D84" w14:paraId="6F4258A7"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C7A1355" w14:textId="77777777" w:rsidR="001F0D84" w:rsidRDefault="001F0D84">
            <w:pPr>
              <w:spacing w:before="120" w:after="120"/>
              <w:jc w:val="both"/>
              <w:rPr>
                <w:rFonts w:ascii="Arial" w:hAnsi="Arial" w:cs="Arial"/>
                <w:b/>
              </w:rPr>
            </w:pPr>
            <w:r>
              <w:rPr>
                <w:rFonts w:ascii="Arial"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12446F1C" w14:textId="77777777" w:rsidR="001F0D84" w:rsidRDefault="001F0D84">
            <w:pPr>
              <w:spacing w:before="120" w:after="120"/>
              <w:jc w:val="both"/>
              <w:rPr>
                <w:rFonts w:ascii="Arial" w:hAnsi="Arial" w:cs="Arial"/>
                <w:b/>
              </w:rPr>
            </w:pPr>
            <w:r>
              <w:rPr>
                <w:rFonts w:ascii="Arial" w:hAnsi="Arial" w:cs="Arial"/>
                <w:b/>
              </w:rPr>
              <w:t>ECSP7001</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66746BB" w14:textId="77777777" w:rsidR="001F0D84" w:rsidRDefault="001F0D84">
            <w:pPr>
              <w:pStyle w:val="Heading2"/>
              <w:rPr>
                <w:rFonts w:ascii="Arial" w:hAnsi="Arial" w:cs="Arial"/>
                <w:b/>
                <w:sz w:val="22"/>
                <w:szCs w:val="22"/>
              </w:rPr>
            </w:pPr>
            <w:r>
              <w:rPr>
                <w:rFonts w:ascii="Arial" w:hAnsi="Arial" w:cs="Arial"/>
                <w:sz w:val="22"/>
                <w:szCs w:val="22"/>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231171AA" w14:textId="77777777" w:rsidR="001F0D84" w:rsidRDefault="001F0D84">
            <w:pPr>
              <w:spacing w:before="120" w:after="120"/>
              <w:jc w:val="both"/>
              <w:rPr>
                <w:rFonts w:ascii="Arial" w:hAnsi="Arial" w:cs="Arial"/>
                <w:b/>
              </w:rPr>
            </w:pPr>
            <w:r>
              <w:rPr>
                <w:rFonts w:ascii="Arial" w:hAnsi="Arial" w:cs="Arial"/>
                <w:b/>
              </w:rPr>
              <w:t>100%</w:t>
            </w:r>
          </w:p>
        </w:tc>
      </w:tr>
      <w:tr w:rsidR="001F0D84" w14:paraId="23660A92"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F4FECF6" w14:textId="77777777" w:rsidR="001F0D84" w:rsidRDefault="001F0D84">
            <w:pPr>
              <w:spacing w:before="120" w:after="120"/>
              <w:jc w:val="both"/>
              <w:rPr>
                <w:rFonts w:ascii="Arial" w:hAnsi="Arial" w:cs="Arial"/>
                <w:b/>
              </w:rPr>
            </w:pPr>
            <w:r>
              <w:rPr>
                <w:rFonts w:ascii="Arial" w:hAnsi="Arial" w:cs="Arial"/>
                <w:b/>
              </w:rPr>
              <w:t>Lecturer:</w:t>
            </w:r>
          </w:p>
        </w:tc>
        <w:tc>
          <w:tcPr>
            <w:tcW w:w="3291" w:type="dxa"/>
            <w:tcBorders>
              <w:top w:val="single" w:sz="4" w:space="0" w:color="auto"/>
              <w:left w:val="single" w:sz="4" w:space="0" w:color="auto"/>
              <w:bottom w:val="single" w:sz="4" w:space="0" w:color="auto"/>
              <w:right w:val="single" w:sz="4" w:space="0" w:color="auto"/>
            </w:tcBorders>
            <w:hideMark/>
          </w:tcPr>
          <w:p w14:paraId="18428198" w14:textId="77777777" w:rsidR="001F0D84" w:rsidRDefault="001F0D84">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4A727118" w14:textId="77777777" w:rsidR="001F0D84" w:rsidRDefault="001F0D84">
            <w:pPr>
              <w:spacing w:before="120" w:after="120"/>
              <w:jc w:val="both"/>
              <w:rPr>
                <w:rFonts w:ascii="Arial" w:hAnsi="Arial" w:cs="Arial"/>
                <w:b/>
              </w:rPr>
            </w:pPr>
            <w:r>
              <w:rPr>
                <w:rFonts w:ascii="Arial" w:hAnsi="Arial" w:cs="Arial"/>
                <w:b/>
              </w:rPr>
              <w:t>Internal Verifier:</w:t>
            </w:r>
          </w:p>
        </w:tc>
        <w:tc>
          <w:tcPr>
            <w:tcW w:w="2266" w:type="dxa"/>
            <w:tcBorders>
              <w:top w:val="single" w:sz="4" w:space="0" w:color="auto"/>
              <w:left w:val="single" w:sz="4" w:space="0" w:color="auto"/>
              <w:bottom w:val="single" w:sz="4" w:space="0" w:color="auto"/>
              <w:right w:val="single" w:sz="4" w:space="0" w:color="auto"/>
            </w:tcBorders>
          </w:tcPr>
          <w:p w14:paraId="23698D7F" w14:textId="77777777" w:rsidR="001F0D84" w:rsidRDefault="001F0D84">
            <w:pPr>
              <w:spacing w:before="120" w:after="120"/>
              <w:jc w:val="both"/>
              <w:rPr>
                <w:rFonts w:ascii="Arial" w:hAnsi="Arial" w:cs="Arial"/>
                <w:b/>
              </w:rPr>
            </w:pPr>
          </w:p>
        </w:tc>
      </w:tr>
      <w:tr w:rsidR="001F0D84" w14:paraId="07D868D6"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CB036D1" w14:textId="77777777" w:rsidR="001F0D84" w:rsidRDefault="001F0D84">
            <w:pPr>
              <w:spacing w:before="120" w:after="120"/>
              <w:jc w:val="both"/>
              <w:rPr>
                <w:rFonts w:ascii="Arial" w:hAnsi="Arial" w:cs="Arial"/>
                <w:b/>
              </w:rPr>
            </w:pPr>
            <w:r>
              <w:rPr>
                <w:rFonts w:ascii="Arial"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tcPr>
          <w:p w14:paraId="2F33B71C" w14:textId="77777777" w:rsidR="001F0D84" w:rsidRDefault="001F0D84">
            <w:pPr>
              <w:spacing w:before="100" w:beforeAutospacing="1" w:after="100" w:afterAutospacing="1"/>
              <w:rPr>
                <w:rFonts w:ascii="Times New Roman" w:hAnsi="Times New Roman" w:cs="Times New Roman"/>
              </w:rPr>
            </w:pPr>
            <w:r>
              <w:rPr>
                <w:rFonts w:ascii="Arial" w:hAnsi="Arial" w:cs="Arial"/>
                <w:b/>
                <w:bCs/>
              </w:rPr>
              <w:t>Investigating Contemporary Issues in Secondary Education</w:t>
            </w:r>
          </w:p>
          <w:p w14:paraId="6E047613" w14:textId="77777777" w:rsidR="001F0D84" w:rsidRDefault="001F0D84">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3C32ACFD" w14:textId="77777777" w:rsidR="001F0D84" w:rsidRDefault="001F0D84">
            <w:pPr>
              <w:spacing w:before="120" w:after="120"/>
              <w:jc w:val="both"/>
              <w:rPr>
                <w:rFonts w:ascii="Arial" w:hAnsi="Arial" w:cs="Arial"/>
                <w:b/>
              </w:rPr>
            </w:pPr>
            <w:r>
              <w:rPr>
                <w:rFonts w:ascii="Arial" w:hAnsi="Arial" w:cs="Arial"/>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7F2349F0" w14:textId="77777777" w:rsidR="001F0D84" w:rsidRDefault="001F0D84">
            <w:pPr>
              <w:spacing w:before="120" w:after="120"/>
              <w:jc w:val="both"/>
              <w:rPr>
                <w:rFonts w:ascii="Arial" w:hAnsi="Arial" w:cs="Arial"/>
                <w:b/>
              </w:rPr>
            </w:pPr>
            <w:r>
              <w:rPr>
                <w:rFonts w:ascii="Arial" w:hAnsi="Arial" w:cs="Arial"/>
                <w:b/>
              </w:rPr>
              <w:t>5,000 words</w:t>
            </w:r>
          </w:p>
        </w:tc>
      </w:tr>
      <w:tr w:rsidR="001F0D84" w14:paraId="724370FC"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43A9BE8" w14:textId="77777777" w:rsidR="001F0D84" w:rsidRDefault="001F0D84">
            <w:pPr>
              <w:spacing w:before="120" w:after="120"/>
              <w:jc w:val="both"/>
              <w:rPr>
                <w:rFonts w:ascii="Arial" w:hAnsi="Arial" w:cs="Arial"/>
                <w:b/>
              </w:rPr>
            </w:pPr>
            <w:r>
              <w:rPr>
                <w:rFonts w:ascii="Arial" w:hAnsi="Arial" w:cs="Arial"/>
                <w:b/>
              </w:rPr>
              <w:t>Submission deadline:</w:t>
            </w:r>
          </w:p>
        </w:tc>
        <w:tc>
          <w:tcPr>
            <w:tcW w:w="3291" w:type="dxa"/>
            <w:tcBorders>
              <w:top w:val="single" w:sz="4" w:space="0" w:color="auto"/>
              <w:left w:val="single" w:sz="4" w:space="0" w:color="auto"/>
              <w:bottom w:val="single" w:sz="4" w:space="0" w:color="auto"/>
              <w:right w:val="single" w:sz="4" w:space="0" w:color="auto"/>
            </w:tcBorders>
          </w:tcPr>
          <w:p w14:paraId="277BD5AB" w14:textId="77777777" w:rsidR="001F0D84" w:rsidRDefault="001F0D84">
            <w:pPr>
              <w:spacing w:before="120" w:after="120"/>
              <w:jc w:val="both"/>
              <w:rPr>
                <w:rFonts w:ascii="Arial" w:hAnsi="Arial" w:cs="Arial"/>
                <w:b/>
              </w:rPr>
            </w:pPr>
            <w:r>
              <w:rPr>
                <w:rFonts w:ascii="Arial" w:hAnsi="Arial" w:cs="Arial"/>
                <w:b/>
              </w:rPr>
              <w:t>January 28th</w:t>
            </w:r>
            <w:proofErr w:type="gramStart"/>
            <w:r>
              <w:rPr>
                <w:rFonts w:ascii="Arial" w:hAnsi="Arial" w:cs="Arial"/>
                <w:b/>
              </w:rPr>
              <w:t xml:space="preserve"> 2019</w:t>
            </w:r>
            <w:proofErr w:type="gramEnd"/>
          </w:p>
          <w:p w14:paraId="54C0D869" w14:textId="77777777" w:rsidR="001F0D84" w:rsidRDefault="001F0D84">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053B2571" w14:textId="2A003CCA" w:rsidR="001F0D84" w:rsidRDefault="001F0D84">
            <w:pPr>
              <w:spacing w:before="120" w:after="120"/>
              <w:jc w:val="both"/>
              <w:rPr>
                <w:rFonts w:ascii="Arial" w:hAnsi="Arial" w:cs="Arial"/>
                <w:b/>
              </w:rPr>
            </w:pPr>
            <w:r>
              <w:rPr>
                <w:rFonts w:ascii="Arial" w:hAnsi="Arial" w:cs="Arial"/>
                <w:b/>
              </w:rPr>
              <w:t xml:space="preserve">Return date of provisional marks </w:t>
            </w:r>
            <w:r w:rsidR="00A243B0">
              <w:rPr>
                <w:rFonts w:ascii="Arial" w:hAnsi="Arial" w:cs="Arial"/>
                <w:b/>
              </w:rPr>
              <w:t>and</w:t>
            </w:r>
            <w:r>
              <w:rPr>
                <w:rFonts w:ascii="Arial" w:hAnsi="Arial" w:cs="Arial"/>
                <w:b/>
              </w:rPr>
              <w:t xml:space="preserve"> written feedback:</w:t>
            </w:r>
          </w:p>
        </w:tc>
        <w:tc>
          <w:tcPr>
            <w:tcW w:w="2266" w:type="dxa"/>
            <w:tcBorders>
              <w:top w:val="single" w:sz="4" w:space="0" w:color="auto"/>
              <w:left w:val="single" w:sz="4" w:space="0" w:color="auto"/>
              <w:bottom w:val="single" w:sz="4" w:space="0" w:color="auto"/>
              <w:right w:val="single" w:sz="4" w:space="0" w:color="auto"/>
            </w:tcBorders>
          </w:tcPr>
          <w:p w14:paraId="491805BD" w14:textId="77777777" w:rsidR="001F0D84" w:rsidRDefault="001F0D84">
            <w:pPr>
              <w:spacing w:before="120" w:after="120"/>
              <w:jc w:val="both"/>
              <w:rPr>
                <w:rFonts w:ascii="Arial" w:hAnsi="Arial" w:cs="Arial"/>
                <w:b/>
              </w:rPr>
            </w:pPr>
            <w:r>
              <w:rPr>
                <w:rFonts w:ascii="Arial" w:hAnsi="Arial" w:cs="Arial"/>
                <w:b/>
              </w:rPr>
              <w:t>February 19th</w:t>
            </w:r>
            <w:proofErr w:type="gramStart"/>
            <w:r>
              <w:rPr>
                <w:rFonts w:ascii="Arial" w:hAnsi="Arial" w:cs="Arial"/>
                <w:b/>
              </w:rPr>
              <w:t xml:space="preserve"> 2019</w:t>
            </w:r>
            <w:proofErr w:type="gramEnd"/>
          </w:p>
          <w:p w14:paraId="39A10B83" w14:textId="77777777" w:rsidR="001F0D84" w:rsidRDefault="001F0D84">
            <w:pPr>
              <w:spacing w:before="120" w:after="120"/>
              <w:jc w:val="both"/>
              <w:rPr>
                <w:rFonts w:ascii="Arial" w:hAnsi="Arial" w:cs="Arial"/>
                <w:b/>
              </w:rPr>
            </w:pPr>
          </w:p>
        </w:tc>
      </w:tr>
      <w:tr w:rsidR="001F0D84" w14:paraId="362C26A1"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0526FEE" w14:textId="77777777" w:rsidR="001F0D84" w:rsidRDefault="001F0D84">
            <w:pPr>
              <w:spacing w:before="120" w:after="120"/>
              <w:jc w:val="both"/>
              <w:rPr>
                <w:rFonts w:ascii="Arial" w:hAnsi="Arial" w:cs="Arial"/>
                <w:b/>
              </w:rPr>
            </w:pPr>
            <w:r>
              <w:rPr>
                <w:rFonts w:ascii="Arial" w:hAnsi="Arial" w:cs="Arial"/>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159CC505" w14:textId="77777777" w:rsidR="001F0D84" w:rsidRDefault="001F0D84">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3F1633" w14:textId="77777777" w:rsidR="001F0D84" w:rsidRDefault="001F0D84">
            <w:pPr>
              <w:spacing w:before="120" w:after="120"/>
              <w:jc w:val="both"/>
              <w:rPr>
                <w:rFonts w:ascii="Arial" w:hAnsi="Arial" w:cs="Arial"/>
                <w:b/>
              </w:rPr>
            </w:pPr>
            <w:r>
              <w:rPr>
                <w:rFonts w:ascii="Arial" w:hAnsi="Arial" w:cs="Arial"/>
                <w:b/>
              </w:rPr>
              <w:t xml:space="preserve">Alternative submission method (if applicable): </w:t>
            </w:r>
          </w:p>
          <w:p w14:paraId="21438403" w14:textId="77777777" w:rsidR="001F0D84" w:rsidRDefault="001F0D84">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50%.  Over one week late, 0%.  Only the Extenuating Circumstances Panel may approve a change to submission dates.</w:t>
            </w:r>
          </w:p>
        </w:tc>
      </w:tr>
      <w:tr w:rsidR="001F0D84" w14:paraId="1E4C7914" w14:textId="77777777" w:rsidTr="001F0D8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6D2C986" w14:textId="77777777" w:rsidR="001F0D84" w:rsidRDefault="001F0D84">
            <w:pPr>
              <w:spacing w:before="120" w:after="120"/>
              <w:rPr>
                <w:rFonts w:ascii="Arial" w:hAnsi="Arial" w:cs="Arial"/>
                <w:b/>
              </w:rPr>
            </w:pPr>
            <w:r>
              <w:rPr>
                <w:rFonts w:ascii="Arial" w:hAnsi="Arial" w:cs="Arial"/>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6F8A0E1E" w14:textId="77777777" w:rsidR="001F0D84" w:rsidRDefault="001F0D84">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Pr>
                <w:rFonts w:ascii="Arial" w:hAnsi="Arial" w:cs="Arial"/>
              </w:rPr>
              <w:t>in order to</w:t>
            </w:r>
            <w:proofErr w:type="gramEnd"/>
            <w:r>
              <w:rPr>
                <w:rFonts w:ascii="Arial" w:hAnsi="Arial" w:cs="Arial"/>
              </w:rPr>
              <w:t xml:space="preserve"> complete this assessment.  </w:t>
            </w:r>
          </w:p>
        </w:tc>
      </w:tr>
    </w:tbl>
    <w:p w14:paraId="31E96BAA" w14:textId="62D42A6E" w:rsidR="00396F3C" w:rsidRDefault="00396F3C">
      <w:pPr>
        <w:rPr>
          <w:rFonts w:ascii="Arial" w:eastAsia="Arial" w:hAnsi="Arial" w:cs="Arial"/>
          <w:sz w:val="24"/>
          <w:szCs w:val="24"/>
        </w:rPr>
        <w:sectPr w:rsidR="00396F3C" w:rsidSect="00396F3C">
          <w:headerReference w:type="default" r:id="rId10"/>
          <w:footerReference w:type="default" r:id="rId11"/>
          <w:pgSz w:w="11906" w:h="16838"/>
          <w:pgMar w:top="1440" w:right="1440" w:bottom="1440" w:left="1440" w:header="720" w:footer="720" w:gutter="0"/>
          <w:pgNumType w:start="1"/>
          <w:cols w:space="720"/>
          <w:titlePg/>
          <w:docGrid w:linePitch="360"/>
        </w:sectPr>
      </w:pPr>
    </w:p>
    <w:p w14:paraId="1A933AA1" w14:textId="4164D95D" w:rsidR="5481B240" w:rsidRDefault="00396F3C" w:rsidP="3E4E7B8F">
      <w:pPr>
        <w:spacing w:line="360" w:lineRule="auto"/>
        <w:rPr>
          <w:rFonts w:ascii="Arial" w:eastAsia="Arial" w:hAnsi="Arial" w:cs="Arial"/>
          <w:sz w:val="24"/>
          <w:szCs w:val="24"/>
        </w:rPr>
      </w:pPr>
      <w:r>
        <w:rPr>
          <w:rFonts w:ascii="Arial" w:eastAsia="Arial" w:hAnsi="Arial" w:cs="Arial"/>
          <w:sz w:val="24"/>
          <w:szCs w:val="24"/>
        </w:rPr>
        <w:lastRenderedPageBreak/>
        <w:t>I</w:t>
      </w:r>
      <w:r w:rsidR="3E4E7B8F" w:rsidRPr="3E4E7B8F">
        <w:rPr>
          <w:rFonts w:ascii="Arial" w:eastAsia="Arial" w:hAnsi="Arial" w:cs="Arial"/>
          <w:sz w:val="24"/>
          <w:szCs w:val="24"/>
        </w:rPr>
        <w:t xml:space="preserve">ssues within education create an everchanging landscape that teachers and schools must navigate and be aware of </w:t>
      </w:r>
      <w:proofErr w:type="gramStart"/>
      <w:r w:rsidR="3E4E7B8F" w:rsidRPr="3E4E7B8F">
        <w:rPr>
          <w:rFonts w:ascii="Arial" w:eastAsia="Arial" w:hAnsi="Arial" w:cs="Arial"/>
          <w:sz w:val="24"/>
          <w:szCs w:val="24"/>
        </w:rPr>
        <w:t>on a daily basis</w:t>
      </w:r>
      <w:proofErr w:type="gramEnd"/>
      <w:r w:rsidR="3E4E7B8F" w:rsidRPr="3E4E7B8F">
        <w:rPr>
          <w:rFonts w:ascii="Arial" w:eastAsia="Arial" w:hAnsi="Arial" w:cs="Arial"/>
          <w:sz w:val="24"/>
          <w:szCs w:val="24"/>
        </w:rPr>
        <w:t xml:space="preserve">. McMahon et al. (2011) believe that it is vital that teachers, especially trainees, recognise the ‘contested nature’ of education and that areas of teaching practice and school procedure must be consistently reflected on to ensure the best outcomes for students. This criticality of their work and an understanding of its wider context is essential for staff at all of levels of the school hierarchy. </w:t>
      </w:r>
    </w:p>
    <w:p w14:paraId="7BFC0044" w14:textId="79F409D1" w:rsidR="5481B240" w:rsidRDefault="5481B240" w:rsidP="07DDA74E">
      <w:pPr>
        <w:spacing w:line="360" w:lineRule="auto"/>
        <w:rPr>
          <w:rFonts w:ascii="Arial" w:eastAsia="Arial" w:hAnsi="Arial" w:cs="Arial"/>
          <w:sz w:val="24"/>
          <w:szCs w:val="24"/>
        </w:rPr>
      </w:pPr>
    </w:p>
    <w:p w14:paraId="7FE3AE86" w14:textId="49E4873F" w:rsidR="5481B240" w:rsidRDefault="509486BA" w:rsidP="509486BA">
      <w:pPr>
        <w:spacing w:line="360" w:lineRule="auto"/>
        <w:rPr>
          <w:rFonts w:ascii="Arial" w:eastAsia="Arial" w:hAnsi="Arial" w:cs="Arial"/>
          <w:sz w:val="24"/>
          <w:szCs w:val="24"/>
        </w:rPr>
      </w:pPr>
      <w:r w:rsidRPr="509486BA">
        <w:rPr>
          <w:rFonts w:ascii="Arial" w:eastAsia="Arial" w:hAnsi="Arial" w:cs="Arial"/>
          <w:sz w:val="24"/>
          <w:szCs w:val="24"/>
        </w:rPr>
        <w:t xml:space="preserve">This assignment will identify and explore the educational issues faced by a school in which I have recently taken part in professional teaching experience. It will discuss and evaluate the school’s improvement plan, in addition to the departmental improvement plan for science, to examine closely how the school is dealing with these issues and planning for future success. Furthermore, it will critically review the process of strategic planning and how it used to secure improvement within schools. Finally, the current progress achieved by the school within its target areas will be assessed and any potential improvements to school procedure for future implementation will be included. </w:t>
      </w:r>
    </w:p>
    <w:p w14:paraId="36266B76" w14:textId="6DEBD75D" w:rsidR="5481B240" w:rsidRDefault="5481B240" w:rsidP="07DDA74E">
      <w:pPr>
        <w:spacing w:line="360" w:lineRule="auto"/>
        <w:rPr>
          <w:rFonts w:ascii="Arial" w:eastAsia="Arial" w:hAnsi="Arial" w:cs="Arial"/>
          <w:sz w:val="24"/>
          <w:szCs w:val="24"/>
        </w:rPr>
      </w:pPr>
    </w:p>
    <w:p w14:paraId="26053B9C" w14:textId="714D06FF" w:rsidR="06C9EA53" w:rsidRDefault="07DDA74E" w:rsidP="07DDA74E">
      <w:pPr>
        <w:spacing w:line="360" w:lineRule="auto"/>
        <w:rPr>
          <w:rFonts w:ascii="Arial" w:eastAsia="Arial" w:hAnsi="Arial" w:cs="Arial"/>
          <w:sz w:val="24"/>
          <w:szCs w:val="24"/>
        </w:rPr>
      </w:pPr>
      <w:r w:rsidRPr="07DDA74E">
        <w:rPr>
          <w:rFonts w:ascii="Arial" w:eastAsia="Arial" w:hAnsi="Arial" w:cs="Arial"/>
          <w:sz w:val="24"/>
          <w:szCs w:val="24"/>
        </w:rPr>
        <w:t xml:space="preserve">The school discussed within this assignment is based in the Neath Port Talbot local authority area. It is an English-medium, mixed comprehensive school for ages 11-16 with the </w:t>
      </w:r>
      <w:proofErr w:type="gramStart"/>
      <w:r w:rsidRPr="07DDA74E">
        <w:rPr>
          <w:rFonts w:ascii="Arial" w:eastAsia="Arial" w:hAnsi="Arial" w:cs="Arial"/>
          <w:sz w:val="24"/>
          <w:szCs w:val="24"/>
        </w:rPr>
        <w:t>vast majority</w:t>
      </w:r>
      <w:proofErr w:type="gramEnd"/>
      <w:r w:rsidRPr="07DDA74E">
        <w:rPr>
          <w:rFonts w:ascii="Arial" w:eastAsia="Arial" w:hAnsi="Arial" w:cs="Arial"/>
          <w:sz w:val="24"/>
          <w:szCs w:val="24"/>
        </w:rPr>
        <w:t xml:space="preserve"> of pupils speaking English as a first language. For further context, the percentage of pupils eligible for free school meals is higher than the national average. The catchment area is a varied one, with parts of it considered to be some of the most deprived areas in the whole of Wales. Another notable feature of the school is the considerable number of pupils found on the special education needs register. This is also higher than the national average for Wales. </w:t>
      </w:r>
    </w:p>
    <w:p w14:paraId="1C148DA0" w14:textId="22D12BC8" w:rsidR="06C9EA53" w:rsidRDefault="06C9EA53" w:rsidP="07DDA74E">
      <w:pPr>
        <w:spacing w:line="360" w:lineRule="auto"/>
        <w:rPr>
          <w:rFonts w:ascii="Arial" w:eastAsia="Arial" w:hAnsi="Arial" w:cs="Arial"/>
          <w:sz w:val="24"/>
          <w:szCs w:val="24"/>
        </w:rPr>
      </w:pPr>
    </w:p>
    <w:p w14:paraId="172ABEF6" w14:textId="77777777" w:rsidR="005E5652" w:rsidRDefault="5B369A6C" w:rsidP="5B369A6C">
      <w:pPr>
        <w:spacing w:line="360" w:lineRule="auto"/>
        <w:rPr>
          <w:rFonts w:ascii="Arial" w:eastAsia="Arial" w:hAnsi="Arial" w:cs="Arial"/>
          <w:sz w:val="24"/>
          <w:szCs w:val="24"/>
        </w:rPr>
      </w:pPr>
      <w:r w:rsidRPr="5B369A6C">
        <w:rPr>
          <w:rFonts w:ascii="Arial" w:eastAsia="Arial" w:hAnsi="Arial" w:cs="Arial"/>
          <w:sz w:val="24"/>
          <w:szCs w:val="24"/>
        </w:rPr>
        <w:t xml:space="preserve">According to a recent Estyn </w:t>
      </w:r>
      <w:r w:rsidRPr="00D40004">
        <w:rPr>
          <w:rFonts w:ascii="Arial" w:eastAsia="Arial" w:hAnsi="Arial" w:cs="Arial"/>
          <w:sz w:val="24"/>
          <w:szCs w:val="24"/>
        </w:rPr>
        <w:t>report (Appendix A),</w:t>
      </w:r>
      <w:r w:rsidRPr="5B369A6C">
        <w:rPr>
          <w:rFonts w:ascii="Arial" w:eastAsia="Arial" w:hAnsi="Arial" w:cs="Arial"/>
          <w:sz w:val="24"/>
          <w:szCs w:val="24"/>
        </w:rPr>
        <w:t xml:space="preserve"> the school provides all p</w:t>
      </w:r>
      <w:bookmarkStart w:id="1" w:name="_GoBack"/>
      <w:bookmarkEnd w:id="1"/>
      <w:r w:rsidRPr="5B369A6C">
        <w:rPr>
          <w:rFonts w:ascii="Arial" w:eastAsia="Arial" w:hAnsi="Arial" w:cs="Arial"/>
          <w:sz w:val="24"/>
          <w:szCs w:val="24"/>
        </w:rPr>
        <w:t xml:space="preserve">upils with a caring and nurturing learning experience. Estyn also noted the good pupil outcomes achieved at the end of key stage 4, particularly in English and Mathematics. However, throughout the report, “Teaching and learning experiences” was identified </w:t>
      </w:r>
      <w:r w:rsidRPr="5B369A6C">
        <w:rPr>
          <w:rFonts w:ascii="Arial" w:eastAsia="Arial" w:hAnsi="Arial" w:cs="Arial"/>
          <w:sz w:val="24"/>
          <w:szCs w:val="24"/>
        </w:rPr>
        <w:lastRenderedPageBreak/>
        <w:t xml:space="preserve">as an area that needs improvement within the school. Specifically, recommendations were made to improve the overall quality of teaching within the school and ensure that pupils of all abilities are challenged. This issue of teaching quality will form the basis of this assignment and the school’s initiatives in this area will be discussed in detail. I have chosen this topic due to its high importance and relevance throughout the school’s Estyn report and improvement planning documents. </w:t>
      </w:r>
    </w:p>
    <w:p w14:paraId="5CB37C7A" w14:textId="77777777" w:rsidR="005E5652" w:rsidRDefault="005E5652" w:rsidP="5B369A6C">
      <w:pPr>
        <w:spacing w:line="360" w:lineRule="auto"/>
        <w:rPr>
          <w:rFonts w:ascii="Arial" w:eastAsia="Arial" w:hAnsi="Arial" w:cs="Arial"/>
          <w:sz w:val="24"/>
          <w:szCs w:val="24"/>
        </w:rPr>
      </w:pPr>
    </w:p>
    <w:p w14:paraId="568B5974" w14:textId="5DECB39D" w:rsidR="509486BA" w:rsidRDefault="5B369A6C" w:rsidP="5B369A6C">
      <w:pPr>
        <w:spacing w:line="360" w:lineRule="auto"/>
        <w:rPr>
          <w:rFonts w:ascii="Arial" w:eastAsia="Arial" w:hAnsi="Arial" w:cs="Arial"/>
          <w:sz w:val="24"/>
          <w:szCs w:val="24"/>
        </w:rPr>
      </w:pPr>
      <w:r w:rsidRPr="5B369A6C">
        <w:rPr>
          <w:rFonts w:ascii="Arial" w:eastAsia="Arial" w:hAnsi="Arial" w:cs="Arial"/>
          <w:sz w:val="24"/>
          <w:szCs w:val="24"/>
        </w:rPr>
        <w:t xml:space="preserve">Alongside its quality of teaching, the school has identified a range of other issues which have been noted in the departmental improvement plan </w:t>
      </w:r>
      <w:r w:rsidRPr="00D40004">
        <w:rPr>
          <w:rFonts w:ascii="Arial" w:eastAsia="Arial" w:hAnsi="Arial" w:cs="Arial"/>
          <w:sz w:val="24"/>
          <w:szCs w:val="24"/>
        </w:rPr>
        <w:t>(Appendix B).</w:t>
      </w:r>
      <w:r w:rsidRPr="5B369A6C">
        <w:rPr>
          <w:rFonts w:ascii="Arial" w:eastAsia="Arial" w:hAnsi="Arial" w:cs="Arial"/>
          <w:sz w:val="24"/>
          <w:szCs w:val="24"/>
        </w:rPr>
        <w:t xml:space="preserve"> This plan is segmented clearly into 5 separate strategic aims. The aims for the science department are: </w:t>
      </w:r>
    </w:p>
    <w:p w14:paraId="7A5718B5" w14:textId="44F25F0D" w:rsidR="509486BA" w:rsidRDefault="509486BA" w:rsidP="509486BA">
      <w:pPr>
        <w:pStyle w:val="ListParagraph"/>
        <w:numPr>
          <w:ilvl w:val="0"/>
          <w:numId w:val="1"/>
        </w:numPr>
        <w:spacing w:after="0" w:line="276" w:lineRule="auto"/>
        <w:rPr>
          <w:sz w:val="24"/>
          <w:szCs w:val="24"/>
        </w:rPr>
      </w:pPr>
      <w:r w:rsidRPr="509486BA">
        <w:rPr>
          <w:rFonts w:ascii="Arial" w:eastAsia="Arial" w:hAnsi="Arial" w:cs="Arial"/>
          <w:sz w:val="24"/>
          <w:szCs w:val="24"/>
        </w:rPr>
        <w:t xml:space="preserve">Enhance standards of attainment across the school for all pupils and groups of learners; </w:t>
      </w:r>
    </w:p>
    <w:p w14:paraId="424FFA26" w14:textId="5E456B57" w:rsidR="509486BA" w:rsidRDefault="509486BA" w:rsidP="509486BA">
      <w:pPr>
        <w:pStyle w:val="ListParagraph"/>
        <w:numPr>
          <w:ilvl w:val="0"/>
          <w:numId w:val="1"/>
        </w:numPr>
        <w:spacing w:after="0" w:line="276" w:lineRule="auto"/>
        <w:rPr>
          <w:sz w:val="24"/>
          <w:szCs w:val="24"/>
        </w:rPr>
      </w:pPr>
      <w:r w:rsidRPr="509486BA">
        <w:rPr>
          <w:rFonts w:ascii="Arial" w:eastAsia="Arial" w:hAnsi="Arial" w:cs="Arial"/>
          <w:sz w:val="24"/>
          <w:szCs w:val="24"/>
        </w:rPr>
        <w:t xml:space="preserve">To further develop the support strategies for improving attendance, promoting pupil wellbeing and safeguarding; </w:t>
      </w:r>
    </w:p>
    <w:p w14:paraId="7716DC37" w14:textId="23040E74" w:rsidR="509486BA" w:rsidRDefault="509486BA" w:rsidP="509486BA">
      <w:pPr>
        <w:pStyle w:val="ListParagraph"/>
        <w:numPr>
          <w:ilvl w:val="0"/>
          <w:numId w:val="1"/>
        </w:numPr>
        <w:spacing w:after="0" w:line="276" w:lineRule="auto"/>
        <w:rPr>
          <w:sz w:val="24"/>
          <w:szCs w:val="24"/>
        </w:rPr>
      </w:pPr>
      <w:r w:rsidRPr="509486BA">
        <w:rPr>
          <w:rFonts w:ascii="Arial" w:eastAsia="Arial" w:hAnsi="Arial" w:cs="Arial"/>
          <w:sz w:val="24"/>
          <w:szCs w:val="24"/>
        </w:rPr>
        <w:t xml:space="preserve">To enhance the quality and range of learning and teaching experiences to ensure all pupils are literate, numerate and digitally competent; </w:t>
      </w:r>
    </w:p>
    <w:p w14:paraId="218A6E64" w14:textId="0122A680" w:rsidR="509486BA" w:rsidRDefault="509486BA" w:rsidP="509486BA">
      <w:pPr>
        <w:pStyle w:val="ListParagraph"/>
        <w:numPr>
          <w:ilvl w:val="0"/>
          <w:numId w:val="1"/>
        </w:numPr>
        <w:spacing w:after="0" w:line="276" w:lineRule="auto"/>
        <w:rPr>
          <w:sz w:val="24"/>
          <w:szCs w:val="24"/>
        </w:rPr>
      </w:pPr>
      <w:r w:rsidRPr="509486BA">
        <w:rPr>
          <w:rFonts w:ascii="Arial" w:eastAsia="Arial" w:hAnsi="Arial" w:cs="Arial"/>
          <w:sz w:val="24"/>
          <w:szCs w:val="24"/>
        </w:rPr>
        <w:t>Developing a culture of leadership, accountability and capacity building at all levels</w:t>
      </w:r>
      <w:r w:rsidR="001F0D84">
        <w:rPr>
          <w:rFonts w:ascii="Arial" w:eastAsia="Arial" w:hAnsi="Arial" w:cs="Arial"/>
          <w:sz w:val="24"/>
          <w:szCs w:val="24"/>
        </w:rPr>
        <w:t xml:space="preserve">; </w:t>
      </w:r>
      <w:r w:rsidRPr="509486BA">
        <w:rPr>
          <w:rFonts w:ascii="Arial" w:eastAsia="Arial" w:hAnsi="Arial" w:cs="Arial"/>
          <w:sz w:val="24"/>
          <w:szCs w:val="24"/>
        </w:rPr>
        <w:t xml:space="preserve">leadership through effective professional development; </w:t>
      </w:r>
    </w:p>
    <w:p w14:paraId="13D33243" w14:textId="43E4B9F4" w:rsidR="509486BA" w:rsidRDefault="509486BA" w:rsidP="509486BA">
      <w:pPr>
        <w:pStyle w:val="ListParagraph"/>
        <w:numPr>
          <w:ilvl w:val="0"/>
          <w:numId w:val="1"/>
        </w:numPr>
        <w:spacing w:after="0" w:line="276" w:lineRule="auto"/>
        <w:rPr>
          <w:sz w:val="24"/>
          <w:szCs w:val="24"/>
        </w:rPr>
      </w:pPr>
      <w:r w:rsidRPr="509486BA">
        <w:rPr>
          <w:rFonts w:ascii="Arial" w:eastAsia="Arial" w:hAnsi="Arial" w:cs="Arial"/>
          <w:sz w:val="24"/>
          <w:szCs w:val="24"/>
        </w:rPr>
        <w:t>To continue to develop and enhance the school’s community focus and community use, its site and its resources.</w:t>
      </w:r>
    </w:p>
    <w:p w14:paraId="254D086F" w14:textId="03EAF4EF" w:rsidR="509486BA" w:rsidRDefault="509486BA" w:rsidP="509486BA">
      <w:pPr>
        <w:spacing w:after="0" w:line="276" w:lineRule="auto"/>
        <w:rPr>
          <w:rFonts w:ascii="Arial" w:eastAsia="Arial" w:hAnsi="Arial" w:cs="Arial"/>
          <w:sz w:val="24"/>
          <w:szCs w:val="24"/>
        </w:rPr>
      </w:pPr>
    </w:p>
    <w:p w14:paraId="4B1D0EF5" w14:textId="35076989" w:rsidR="509486BA" w:rsidRDefault="509486BA" w:rsidP="509486BA">
      <w:pPr>
        <w:spacing w:after="0" w:line="360" w:lineRule="auto"/>
        <w:rPr>
          <w:rFonts w:ascii="Arial" w:eastAsia="Arial" w:hAnsi="Arial" w:cs="Arial"/>
          <w:sz w:val="24"/>
          <w:szCs w:val="24"/>
        </w:rPr>
      </w:pPr>
      <w:proofErr w:type="gramStart"/>
      <w:r w:rsidRPr="509486BA">
        <w:rPr>
          <w:rFonts w:ascii="Arial" w:eastAsia="Arial" w:hAnsi="Arial" w:cs="Arial"/>
          <w:sz w:val="24"/>
          <w:szCs w:val="24"/>
        </w:rPr>
        <w:t>In order to</w:t>
      </w:r>
      <w:proofErr w:type="gramEnd"/>
      <w:r w:rsidRPr="509486BA">
        <w:rPr>
          <w:rFonts w:ascii="Arial" w:eastAsia="Arial" w:hAnsi="Arial" w:cs="Arial"/>
          <w:sz w:val="24"/>
          <w:szCs w:val="24"/>
        </w:rPr>
        <w:t xml:space="preserve"> achieve each of these quite broad aims, the plan lists several specific activities that need to be carried out within the department, as well as the names of staff members responsible for each activity. The required resources and target dates for each activity are also listed and a section of the plan is dedicated to the expected positive impacts of each strategic aim. </w:t>
      </w:r>
    </w:p>
    <w:p w14:paraId="2F6DD4F3" w14:textId="6225A61E" w:rsidR="509486BA" w:rsidRDefault="509486BA" w:rsidP="509486BA">
      <w:pPr>
        <w:spacing w:after="0" w:line="360" w:lineRule="auto"/>
        <w:rPr>
          <w:rFonts w:ascii="Arial" w:eastAsia="Arial" w:hAnsi="Arial" w:cs="Arial"/>
          <w:sz w:val="24"/>
          <w:szCs w:val="24"/>
        </w:rPr>
      </w:pPr>
    </w:p>
    <w:p w14:paraId="0AFDEB26" w14:textId="2F245A05" w:rsidR="509486BA" w:rsidRDefault="5B369A6C" w:rsidP="5B369A6C">
      <w:pPr>
        <w:spacing w:after="0" w:line="360" w:lineRule="auto"/>
        <w:rPr>
          <w:rFonts w:ascii="Arial" w:eastAsia="Arial" w:hAnsi="Arial" w:cs="Arial"/>
          <w:sz w:val="24"/>
          <w:szCs w:val="24"/>
        </w:rPr>
      </w:pPr>
      <w:r w:rsidRPr="5B369A6C">
        <w:rPr>
          <w:rFonts w:ascii="Arial" w:eastAsia="Arial" w:hAnsi="Arial" w:cs="Arial"/>
          <w:sz w:val="24"/>
          <w:szCs w:val="24"/>
        </w:rPr>
        <w:t xml:space="preserve">In partnership with this document, the school has also produced a whole school improvement plan (SIP) </w:t>
      </w:r>
      <w:r w:rsidRPr="00D40004">
        <w:rPr>
          <w:rFonts w:ascii="Arial" w:eastAsia="Arial" w:hAnsi="Arial" w:cs="Arial"/>
          <w:sz w:val="24"/>
          <w:szCs w:val="24"/>
        </w:rPr>
        <w:t>(Appendix C)</w:t>
      </w:r>
      <w:r w:rsidRPr="5B369A6C">
        <w:rPr>
          <w:rFonts w:ascii="Arial" w:eastAsia="Arial" w:hAnsi="Arial" w:cs="Arial"/>
          <w:sz w:val="24"/>
          <w:szCs w:val="24"/>
        </w:rPr>
        <w:t xml:space="preserve"> for all members of staff. Both plans are similar in terms of their structure, however the SIP choses to focus on only 3 of the strategic aims previously mentioned, with one of these being the improvement of teaching and learning quality. The fact that this aim is common to both plans is significant, as it demonstrates the importance of quality teaching within all school departments. It </w:t>
      </w:r>
      <w:r w:rsidRPr="5B369A6C">
        <w:rPr>
          <w:rFonts w:ascii="Arial" w:eastAsia="Arial" w:hAnsi="Arial" w:cs="Arial"/>
          <w:sz w:val="24"/>
          <w:szCs w:val="24"/>
        </w:rPr>
        <w:lastRenderedPageBreak/>
        <w:t>also displays a direct relationship between the planning approaches taken at both whole school and departmental levels.</w:t>
      </w:r>
    </w:p>
    <w:p w14:paraId="4AEABAFA" w14:textId="464B2536" w:rsidR="3A2E08A4" w:rsidRDefault="3A2E08A4" w:rsidP="3A2E08A4">
      <w:pPr>
        <w:spacing w:after="0" w:line="360" w:lineRule="auto"/>
        <w:rPr>
          <w:rFonts w:ascii="Arial" w:eastAsia="Arial" w:hAnsi="Arial" w:cs="Arial"/>
          <w:sz w:val="24"/>
          <w:szCs w:val="24"/>
        </w:rPr>
      </w:pPr>
    </w:p>
    <w:p w14:paraId="5410B241" w14:textId="57B31D8A" w:rsidR="51D17850" w:rsidRDefault="51D17850" w:rsidP="51D17850">
      <w:pPr>
        <w:spacing w:after="0" w:line="360" w:lineRule="auto"/>
        <w:rPr>
          <w:rFonts w:ascii="Arial" w:eastAsia="Arial" w:hAnsi="Arial" w:cs="Arial"/>
          <w:sz w:val="24"/>
          <w:szCs w:val="24"/>
        </w:rPr>
      </w:pPr>
      <w:r w:rsidRPr="51D17850">
        <w:rPr>
          <w:rFonts w:ascii="Arial" w:eastAsia="Arial" w:hAnsi="Arial" w:cs="Arial"/>
          <w:sz w:val="24"/>
          <w:szCs w:val="24"/>
        </w:rPr>
        <w:t xml:space="preserve">The role of strategic planning in securing improvement is something that has been widely discussed in educational literature. Collins (2012) is one of the advocates for strategic planning, insisting that it should be used in all schools. She views the process as something which offers direction and ensures that all staff, as well as students and the community, are aware of where the school intends to be in the future. Effective planning also has the additional benefit of freeing up senior staff members’ time. This is because their daily decisions can be more easily made by considering </w:t>
      </w:r>
      <w:proofErr w:type="gramStart"/>
      <w:r w:rsidRPr="51D17850">
        <w:rPr>
          <w:rFonts w:ascii="Arial" w:eastAsia="Arial" w:hAnsi="Arial" w:cs="Arial"/>
          <w:sz w:val="24"/>
          <w:szCs w:val="24"/>
        </w:rPr>
        <w:t>whether or not</w:t>
      </w:r>
      <w:proofErr w:type="gramEnd"/>
      <w:r w:rsidRPr="51D17850">
        <w:rPr>
          <w:rFonts w:ascii="Arial" w:eastAsia="Arial" w:hAnsi="Arial" w:cs="Arial"/>
          <w:sz w:val="24"/>
          <w:szCs w:val="24"/>
        </w:rPr>
        <w:t xml:space="preserve"> their actions will fit within the school’s vision and goals.</w:t>
      </w:r>
    </w:p>
    <w:p w14:paraId="2CC12961" w14:textId="0F829C31" w:rsidR="51D17850" w:rsidRDefault="51D17850" w:rsidP="51D17850">
      <w:pPr>
        <w:spacing w:after="0" w:line="360" w:lineRule="auto"/>
        <w:rPr>
          <w:rFonts w:ascii="Arial" w:eastAsia="Arial" w:hAnsi="Arial" w:cs="Arial"/>
          <w:sz w:val="24"/>
          <w:szCs w:val="24"/>
        </w:rPr>
      </w:pPr>
    </w:p>
    <w:p w14:paraId="41A7A512" w14:textId="54E0C784" w:rsidR="51D17850" w:rsidRDefault="2741306A" w:rsidP="2741306A">
      <w:pPr>
        <w:spacing w:after="0" w:line="360" w:lineRule="auto"/>
        <w:rPr>
          <w:rFonts w:ascii="Arial" w:eastAsia="Arial" w:hAnsi="Arial" w:cs="Arial"/>
          <w:sz w:val="24"/>
          <w:szCs w:val="24"/>
        </w:rPr>
      </w:pPr>
      <w:r w:rsidRPr="2741306A">
        <w:rPr>
          <w:rFonts w:ascii="Arial" w:eastAsia="Arial" w:hAnsi="Arial" w:cs="Arial"/>
          <w:sz w:val="24"/>
          <w:szCs w:val="24"/>
        </w:rPr>
        <w:t xml:space="preserve">In addition to this, Tracy (2013) believes that any senior staff decisions must reflect school goals and send a message of consistency. She points out that any noticeable inconsistencies between actions and school beliefs may lead to a lack of trust from other staff and community members. This can be viewed as a potential weakness in the process of strategic planning. If leaders are unwilling to be committed to creating a school’s vision, it undermines the effectiveness and value of the entire plan. Returning to Collins (2012), “A plan is of no use at all if it is not followed!”. Therefore, strategic plans should be simple and focused on specific important issues to ensure they are implemented and followed correctly. The school discussed in this assignment seems to be aware of this need, demonstrated by the presence of clear strategic aims and manageable activities for all staff. </w:t>
      </w:r>
      <w:proofErr w:type="spellStart"/>
      <w:r w:rsidRPr="2741306A">
        <w:rPr>
          <w:rFonts w:ascii="Arial" w:eastAsia="Arial" w:hAnsi="Arial" w:cs="Arial"/>
          <w:sz w:val="24"/>
          <w:szCs w:val="24"/>
        </w:rPr>
        <w:t>Bubb</w:t>
      </w:r>
      <w:proofErr w:type="spellEnd"/>
      <w:r w:rsidRPr="2741306A">
        <w:rPr>
          <w:rFonts w:ascii="Arial" w:eastAsia="Arial" w:hAnsi="Arial" w:cs="Arial"/>
          <w:sz w:val="24"/>
          <w:szCs w:val="24"/>
        </w:rPr>
        <w:t xml:space="preserve"> and </w:t>
      </w:r>
      <w:proofErr w:type="spellStart"/>
      <w:r w:rsidRPr="2741306A">
        <w:rPr>
          <w:rFonts w:ascii="Arial" w:eastAsia="Arial" w:hAnsi="Arial" w:cs="Arial"/>
          <w:sz w:val="24"/>
          <w:szCs w:val="24"/>
        </w:rPr>
        <w:t>Earley</w:t>
      </w:r>
      <w:proofErr w:type="spellEnd"/>
      <w:r w:rsidRPr="2741306A">
        <w:rPr>
          <w:rFonts w:ascii="Arial" w:eastAsia="Arial" w:hAnsi="Arial" w:cs="Arial"/>
          <w:sz w:val="24"/>
          <w:szCs w:val="24"/>
        </w:rPr>
        <w:t xml:space="preserve"> (2010) state that this method acts like a ‘logical chain’, as the steps staff need to follow are built from purposeful and relevant needs of the school. This results in staff seeing value in their efforts and developments which improves their teaching and the overall wellbeing about their work. </w:t>
      </w:r>
    </w:p>
    <w:p w14:paraId="70B4429C" w14:textId="101EAC28" w:rsidR="51D17850" w:rsidRDefault="51D17850" w:rsidP="51D17850">
      <w:pPr>
        <w:spacing w:after="0" w:line="360" w:lineRule="auto"/>
        <w:rPr>
          <w:rFonts w:ascii="Arial" w:eastAsia="Arial" w:hAnsi="Arial" w:cs="Arial"/>
          <w:sz w:val="24"/>
          <w:szCs w:val="24"/>
        </w:rPr>
      </w:pPr>
    </w:p>
    <w:p w14:paraId="2EBA4EDE" w14:textId="13B5005B" w:rsidR="51D17850" w:rsidRDefault="2741306A" w:rsidP="2741306A">
      <w:pPr>
        <w:spacing w:after="0" w:line="360" w:lineRule="auto"/>
        <w:rPr>
          <w:rFonts w:ascii="Arial" w:eastAsia="Arial" w:hAnsi="Arial" w:cs="Arial"/>
          <w:sz w:val="24"/>
          <w:szCs w:val="24"/>
        </w:rPr>
      </w:pPr>
      <w:r w:rsidRPr="2741306A">
        <w:rPr>
          <w:rFonts w:ascii="Arial" w:eastAsia="Arial" w:hAnsi="Arial" w:cs="Arial"/>
          <w:sz w:val="24"/>
          <w:szCs w:val="24"/>
        </w:rPr>
        <w:t xml:space="preserve">Another feature of effective strategic planning is the use of flexible plans that can adapt to external change. In other areas of industry, more long-term planning procedures may be used but the external environment around schools is one that is turbulent and uncertain, as </w:t>
      </w:r>
      <w:proofErr w:type="spellStart"/>
      <w:r w:rsidRPr="2741306A">
        <w:rPr>
          <w:rFonts w:ascii="Arial" w:eastAsia="Arial" w:hAnsi="Arial" w:cs="Arial"/>
          <w:sz w:val="24"/>
          <w:szCs w:val="24"/>
        </w:rPr>
        <w:t>Preedy</w:t>
      </w:r>
      <w:proofErr w:type="spellEnd"/>
      <w:r w:rsidRPr="2741306A">
        <w:rPr>
          <w:rFonts w:ascii="Arial" w:eastAsia="Arial" w:hAnsi="Arial" w:cs="Arial"/>
          <w:sz w:val="24"/>
          <w:szCs w:val="24"/>
        </w:rPr>
        <w:t xml:space="preserve"> (2007) discusses. Schools in recent years have become more autonomous in their operation, which has brought an increased accountability in areas such as student performance and spending decisions. A </w:t>
      </w:r>
      <w:r w:rsidRPr="2741306A">
        <w:rPr>
          <w:rFonts w:ascii="Arial" w:eastAsia="Arial" w:hAnsi="Arial" w:cs="Arial"/>
          <w:sz w:val="24"/>
          <w:szCs w:val="24"/>
        </w:rPr>
        <w:lastRenderedPageBreak/>
        <w:t xml:space="preserve">brand-new incoming curriculum, based on the work of Graham Donaldson (Welsh Government, 2015), is a further example of change for education within Wales. This change is set to completely revolutionise the way in which schools and teachers currently work, therefore it will require all schools to be effectively preparing for the changes </w:t>
      </w:r>
      <w:proofErr w:type="gramStart"/>
      <w:r w:rsidRPr="2741306A">
        <w:rPr>
          <w:rFonts w:ascii="Arial" w:eastAsia="Arial" w:hAnsi="Arial" w:cs="Arial"/>
          <w:sz w:val="24"/>
          <w:szCs w:val="24"/>
        </w:rPr>
        <w:t>in order to</w:t>
      </w:r>
      <w:proofErr w:type="gramEnd"/>
      <w:r w:rsidRPr="2741306A">
        <w:rPr>
          <w:rFonts w:ascii="Arial" w:eastAsia="Arial" w:hAnsi="Arial" w:cs="Arial"/>
          <w:sz w:val="24"/>
          <w:szCs w:val="24"/>
        </w:rPr>
        <w:t xml:space="preserve"> succeed. </w:t>
      </w:r>
      <w:proofErr w:type="spellStart"/>
      <w:r w:rsidRPr="2741306A">
        <w:rPr>
          <w:rFonts w:ascii="Arial" w:eastAsia="Arial" w:hAnsi="Arial" w:cs="Arial"/>
          <w:sz w:val="24"/>
          <w:szCs w:val="24"/>
        </w:rPr>
        <w:t>Preedy</w:t>
      </w:r>
      <w:proofErr w:type="spellEnd"/>
      <w:r w:rsidRPr="2741306A">
        <w:rPr>
          <w:rFonts w:ascii="Arial" w:eastAsia="Arial" w:hAnsi="Arial" w:cs="Arial"/>
          <w:sz w:val="24"/>
          <w:szCs w:val="24"/>
        </w:rPr>
        <w:t xml:space="preserve"> (2007) states that schools need to be proactive towards changing environments, mapping out the expected trends and forming strategies for development. If schools are properly prepared and staff are provided with suitable guidance, it will limit any negative effects of transition and allow productive student learning to continue. </w:t>
      </w:r>
    </w:p>
    <w:p w14:paraId="23922CED" w14:textId="19BDAEDF" w:rsidR="51D17850" w:rsidRDefault="51D17850" w:rsidP="51D17850">
      <w:pPr>
        <w:spacing w:after="0" w:line="360" w:lineRule="auto"/>
        <w:rPr>
          <w:rFonts w:ascii="Arial" w:eastAsia="Arial" w:hAnsi="Arial" w:cs="Arial"/>
          <w:sz w:val="24"/>
          <w:szCs w:val="24"/>
        </w:rPr>
      </w:pPr>
    </w:p>
    <w:p w14:paraId="1DC8C481" w14:textId="4C89A2AC" w:rsidR="51D17850" w:rsidRDefault="2741306A" w:rsidP="2741306A">
      <w:pPr>
        <w:spacing w:after="0" w:line="360" w:lineRule="auto"/>
        <w:rPr>
          <w:rFonts w:ascii="Arial" w:eastAsia="Arial" w:hAnsi="Arial" w:cs="Arial"/>
          <w:sz w:val="24"/>
          <w:szCs w:val="24"/>
        </w:rPr>
      </w:pPr>
      <w:r w:rsidRPr="2741306A">
        <w:rPr>
          <w:rFonts w:ascii="Arial" w:eastAsia="Arial" w:hAnsi="Arial" w:cs="Arial"/>
          <w:sz w:val="24"/>
          <w:szCs w:val="24"/>
        </w:rPr>
        <w:t xml:space="preserve">Other accounts on strategic planning seem to oppose this view, deemphasising the extent to which schools can respond to external change. Whittington (2002) argues that environmental changes are usually too fast and unpredictable for organisations to properly anticipate. From this perspective, any apparent success from strategic planning is merely the result of good fortune and not necessarily correct strategic choices. Furthermore, Levin (2001) states that influences from society and politics can impact on education in complex ways. From one government to the next, there may be unprecedented change that schools are expected to conform to in relatively short timeframes. Many books on strategic planning seem to believe it is essential and a logical process that can be carried out step-by-step to produce successful results. However, the </w:t>
      </w:r>
      <w:proofErr w:type="gramStart"/>
      <w:r w:rsidRPr="2741306A">
        <w:rPr>
          <w:rFonts w:ascii="Arial" w:eastAsia="Arial" w:hAnsi="Arial" w:cs="Arial"/>
          <w:sz w:val="24"/>
          <w:szCs w:val="24"/>
        </w:rPr>
        <w:t>sometimes irrational</w:t>
      </w:r>
      <w:proofErr w:type="gramEnd"/>
      <w:r w:rsidRPr="2741306A">
        <w:rPr>
          <w:rFonts w:ascii="Arial" w:eastAsia="Arial" w:hAnsi="Arial" w:cs="Arial"/>
          <w:sz w:val="24"/>
          <w:szCs w:val="24"/>
        </w:rPr>
        <w:t xml:space="preserve"> nature of change in education is something that should be considered when evaluating any strategic plan. Schools must be both resilient and adaptable when required, which strategic planning does not fully allow for, as the expectations placed upon them can change at any moment. </w:t>
      </w:r>
    </w:p>
    <w:p w14:paraId="3CB415D1" w14:textId="1FAD55F0" w:rsidR="51D17850" w:rsidRDefault="51D17850" w:rsidP="51D17850">
      <w:pPr>
        <w:spacing w:after="0" w:line="360" w:lineRule="auto"/>
        <w:rPr>
          <w:rFonts w:ascii="Arial" w:eastAsia="Arial" w:hAnsi="Arial" w:cs="Arial"/>
          <w:sz w:val="24"/>
          <w:szCs w:val="24"/>
        </w:rPr>
      </w:pPr>
    </w:p>
    <w:p w14:paraId="351FA13A" w14:textId="4A33C29F" w:rsidR="51D17850" w:rsidRDefault="5B369A6C" w:rsidP="5B369A6C">
      <w:pPr>
        <w:spacing w:after="0" w:line="360" w:lineRule="auto"/>
        <w:rPr>
          <w:rFonts w:ascii="Arial" w:eastAsia="Arial" w:hAnsi="Arial" w:cs="Arial"/>
          <w:sz w:val="24"/>
          <w:szCs w:val="24"/>
        </w:rPr>
      </w:pPr>
      <w:r w:rsidRPr="5B369A6C">
        <w:rPr>
          <w:rFonts w:ascii="Arial" w:eastAsia="Arial" w:hAnsi="Arial" w:cs="Arial"/>
          <w:sz w:val="24"/>
          <w:szCs w:val="24"/>
        </w:rPr>
        <w:t xml:space="preserve">A study carried out by Reeves </w:t>
      </w:r>
      <w:r w:rsidR="00A243B0">
        <w:rPr>
          <w:rFonts w:ascii="Arial" w:eastAsia="Arial" w:hAnsi="Arial" w:cs="Arial"/>
          <w:sz w:val="24"/>
          <w:szCs w:val="24"/>
        </w:rPr>
        <w:t>and</w:t>
      </w:r>
      <w:r w:rsidRPr="5B369A6C">
        <w:rPr>
          <w:rFonts w:ascii="Arial" w:eastAsia="Arial" w:hAnsi="Arial" w:cs="Arial"/>
          <w:sz w:val="24"/>
          <w:szCs w:val="24"/>
        </w:rPr>
        <w:t xml:space="preserve"> White (2008) looked in greater depth at the characteristics of successful strategic plans. They analysed hundreds of plans from different schools, assessing their quality in 20 different “dimensions” of planning, implementation and monitoring. They found that student achievement and improvement was greater in schools that scored highly in their strategic planning dimensions. Specifically, performance was significantly improved in schools with high expectations and an emphasis on teaching and leadership within their planning. Other schools, whose plans reflected the idea that student background or demographic was a main factor in achievement, showed less student improvements. </w:t>
      </w:r>
      <w:r w:rsidRPr="5B369A6C">
        <w:rPr>
          <w:rFonts w:ascii="Arial" w:eastAsia="Arial" w:hAnsi="Arial" w:cs="Arial"/>
          <w:sz w:val="24"/>
          <w:szCs w:val="24"/>
        </w:rPr>
        <w:lastRenderedPageBreak/>
        <w:t xml:space="preserve">This study shows compelling evidence in favour of strategic planning, portraying it as a tool for improvement and not merely as an </w:t>
      </w:r>
      <w:proofErr w:type="gramStart"/>
      <w:r w:rsidRPr="5B369A6C">
        <w:rPr>
          <w:rFonts w:ascii="Arial" w:eastAsia="Arial" w:hAnsi="Arial" w:cs="Arial"/>
          <w:sz w:val="24"/>
          <w:szCs w:val="24"/>
        </w:rPr>
        <w:t>end in itself</w:t>
      </w:r>
      <w:proofErr w:type="gramEnd"/>
      <w:r w:rsidRPr="5B369A6C">
        <w:rPr>
          <w:rFonts w:ascii="Arial" w:eastAsia="Arial" w:hAnsi="Arial" w:cs="Arial"/>
          <w:sz w:val="24"/>
          <w:szCs w:val="24"/>
        </w:rPr>
        <w:t>. In summary, it is safe to say that successful strategic planning needs all members of staff to fully understand a shared school vision and fundamentally believe in its implementation.</w:t>
      </w:r>
    </w:p>
    <w:p w14:paraId="71B28684" w14:textId="388B6DB9" w:rsidR="5B369A6C" w:rsidRDefault="5B369A6C" w:rsidP="5B369A6C">
      <w:pPr>
        <w:spacing w:after="0" w:line="360" w:lineRule="auto"/>
        <w:rPr>
          <w:rFonts w:ascii="Arial" w:eastAsia="Arial" w:hAnsi="Arial" w:cs="Arial"/>
          <w:sz w:val="24"/>
          <w:szCs w:val="24"/>
        </w:rPr>
      </w:pPr>
    </w:p>
    <w:p w14:paraId="33579E3E" w14:textId="0D7B1EE1" w:rsidR="5B369A6C" w:rsidRDefault="5B369A6C" w:rsidP="5B369A6C">
      <w:pPr>
        <w:spacing w:line="360" w:lineRule="auto"/>
        <w:rPr>
          <w:rFonts w:ascii="Arial" w:eastAsia="Arial" w:hAnsi="Arial" w:cs="Arial"/>
          <w:sz w:val="24"/>
          <w:szCs w:val="24"/>
        </w:rPr>
      </w:pPr>
      <w:r w:rsidRPr="5B369A6C">
        <w:rPr>
          <w:rFonts w:ascii="Arial" w:eastAsia="Arial" w:hAnsi="Arial" w:cs="Arial"/>
          <w:sz w:val="24"/>
          <w:szCs w:val="24"/>
        </w:rPr>
        <w:t xml:space="preserve">Looking back to the Neath Port Talbot school discussed in this assignment, the issue of teacher quality is something that has been discussed and addressed within planning documentation. The quality of teaching present within any school or education system is something that should not be overlooked. As Dillon and Maguire (2011) state, teaching is a profession which requires expertise and commitment. They believe that by developing the skills, knowledge and attitudes of their pupils, teachers ultimately shape our futures and how well we manage in life. This opinion places a high value on quality teaching, viewing it </w:t>
      </w:r>
      <w:proofErr w:type="gramStart"/>
      <w:r w:rsidRPr="5B369A6C">
        <w:rPr>
          <w:rFonts w:ascii="Arial" w:eastAsia="Arial" w:hAnsi="Arial" w:cs="Arial"/>
          <w:sz w:val="24"/>
          <w:szCs w:val="24"/>
        </w:rPr>
        <w:t>as a way to</w:t>
      </w:r>
      <w:proofErr w:type="gramEnd"/>
      <w:r w:rsidRPr="5B369A6C">
        <w:rPr>
          <w:rFonts w:ascii="Arial" w:eastAsia="Arial" w:hAnsi="Arial" w:cs="Arial"/>
          <w:sz w:val="24"/>
          <w:szCs w:val="24"/>
        </w:rPr>
        <w:t xml:space="preserve"> potentially improve prospects for both individuals and the wider communities they live in. </w:t>
      </w:r>
    </w:p>
    <w:p w14:paraId="7C185713" w14:textId="0D1DA1B0" w:rsidR="5B369A6C" w:rsidRDefault="5B369A6C" w:rsidP="5B369A6C">
      <w:pPr>
        <w:spacing w:line="360" w:lineRule="auto"/>
        <w:rPr>
          <w:rFonts w:ascii="Arial" w:eastAsia="Arial" w:hAnsi="Arial" w:cs="Arial"/>
          <w:sz w:val="24"/>
          <w:szCs w:val="24"/>
        </w:rPr>
      </w:pPr>
    </w:p>
    <w:p w14:paraId="11427F00" w14:textId="7568D61E" w:rsidR="5B369A6C" w:rsidRDefault="2741306A" w:rsidP="2741306A">
      <w:pPr>
        <w:spacing w:line="360" w:lineRule="auto"/>
        <w:rPr>
          <w:rFonts w:ascii="Arial" w:eastAsia="Arial" w:hAnsi="Arial" w:cs="Arial"/>
          <w:sz w:val="24"/>
          <w:szCs w:val="24"/>
        </w:rPr>
      </w:pPr>
      <w:r w:rsidRPr="2741306A">
        <w:rPr>
          <w:rFonts w:ascii="Arial" w:eastAsia="Arial" w:hAnsi="Arial" w:cs="Arial"/>
          <w:sz w:val="24"/>
          <w:szCs w:val="24"/>
        </w:rPr>
        <w:t xml:space="preserve">Darling-Hammond (2000) supports this view and states that investments in raising the quality of teachers can lead to improved student outcomes. It is worth noting that the studied factors influencing teacher quality in this article are ones which are quite easily measured and quantifiable. These factors range from the amount of teaching experience a teacher has, to their levels of knowledge, both general and subject specific. If a poor quality of teaching is left unaddressed across a school, it may lead to detrimental effects in student outcomes and can affect the school’s </w:t>
      </w:r>
      <w:proofErr w:type="gramStart"/>
      <w:r w:rsidRPr="2741306A">
        <w:rPr>
          <w:rFonts w:ascii="Arial" w:eastAsia="Arial" w:hAnsi="Arial" w:cs="Arial"/>
          <w:sz w:val="24"/>
          <w:szCs w:val="24"/>
        </w:rPr>
        <w:t>future prospects</w:t>
      </w:r>
      <w:proofErr w:type="gramEnd"/>
      <w:r w:rsidRPr="2741306A">
        <w:rPr>
          <w:rFonts w:ascii="Arial" w:eastAsia="Arial" w:hAnsi="Arial" w:cs="Arial"/>
          <w:sz w:val="24"/>
          <w:szCs w:val="24"/>
        </w:rPr>
        <w:t>. This consequence highlights the significance of the issue within the improvement plans for both school and department</w:t>
      </w:r>
      <w:r w:rsidR="00332BAF">
        <w:rPr>
          <w:rFonts w:ascii="Arial" w:eastAsia="Arial" w:hAnsi="Arial" w:cs="Arial"/>
          <w:sz w:val="24"/>
          <w:szCs w:val="24"/>
        </w:rPr>
        <w:t>.</w:t>
      </w:r>
      <w:r w:rsidR="00332BAF" w:rsidRPr="00332BAF">
        <w:t xml:space="preserve"> </w:t>
      </w:r>
      <w:proofErr w:type="spellStart"/>
      <w:r w:rsidR="00332BAF" w:rsidRPr="00332BAF">
        <w:rPr>
          <w:rFonts w:ascii="Arial" w:eastAsia="Arial" w:hAnsi="Arial" w:cs="Arial"/>
          <w:sz w:val="24"/>
          <w:szCs w:val="24"/>
        </w:rPr>
        <w:t>Bubb</w:t>
      </w:r>
      <w:proofErr w:type="spellEnd"/>
      <w:r w:rsidR="00332BAF" w:rsidRPr="00332BAF">
        <w:rPr>
          <w:rFonts w:ascii="Arial" w:eastAsia="Arial" w:hAnsi="Arial" w:cs="Arial"/>
          <w:sz w:val="24"/>
          <w:szCs w:val="24"/>
        </w:rPr>
        <w:t xml:space="preserve"> and </w:t>
      </w:r>
      <w:proofErr w:type="spellStart"/>
      <w:r w:rsidR="00332BAF" w:rsidRPr="00332BAF">
        <w:rPr>
          <w:rFonts w:ascii="Arial" w:eastAsia="Arial" w:hAnsi="Arial" w:cs="Arial"/>
          <w:sz w:val="24"/>
          <w:szCs w:val="24"/>
        </w:rPr>
        <w:t>Earley</w:t>
      </w:r>
      <w:proofErr w:type="spellEnd"/>
      <w:r w:rsidR="00332BAF" w:rsidRPr="00332BAF">
        <w:rPr>
          <w:rFonts w:ascii="Arial" w:eastAsia="Arial" w:hAnsi="Arial" w:cs="Arial"/>
          <w:sz w:val="24"/>
          <w:szCs w:val="24"/>
        </w:rPr>
        <w:t xml:space="preserve"> (2010)</w:t>
      </w:r>
      <w:r w:rsidR="00332BAF">
        <w:rPr>
          <w:rFonts w:ascii="Arial" w:eastAsia="Arial" w:hAnsi="Arial" w:cs="Arial"/>
          <w:sz w:val="24"/>
          <w:szCs w:val="24"/>
        </w:rPr>
        <w:t xml:space="preserve"> also recognise the importance of investing in continual staff development, stating that it results in improved resilience, job satisfaction and self-confidence for staff members</w:t>
      </w:r>
      <w:r w:rsidRPr="2741306A">
        <w:rPr>
          <w:rFonts w:ascii="Arial" w:eastAsia="Arial" w:hAnsi="Arial" w:cs="Arial"/>
          <w:sz w:val="24"/>
          <w:szCs w:val="24"/>
        </w:rPr>
        <w:t xml:space="preserve">. </w:t>
      </w:r>
    </w:p>
    <w:p w14:paraId="7F503893" w14:textId="2624E9E0" w:rsidR="5B369A6C" w:rsidRDefault="5B369A6C" w:rsidP="5B369A6C">
      <w:pPr>
        <w:spacing w:line="360" w:lineRule="auto"/>
        <w:rPr>
          <w:rFonts w:ascii="Arial" w:eastAsia="Arial" w:hAnsi="Arial" w:cs="Arial"/>
          <w:sz w:val="24"/>
          <w:szCs w:val="24"/>
        </w:rPr>
      </w:pPr>
    </w:p>
    <w:p w14:paraId="552492D7" w14:textId="0F69EC67" w:rsidR="5B369A6C" w:rsidRDefault="2741306A" w:rsidP="2741306A">
      <w:pPr>
        <w:spacing w:after="0" w:line="360" w:lineRule="auto"/>
        <w:rPr>
          <w:rFonts w:ascii="Arial" w:eastAsia="Arial" w:hAnsi="Arial" w:cs="Arial"/>
          <w:sz w:val="24"/>
          <w:szCs w:val="24"/>
        </w:rPr>
      </w:pPr>
      <w:r w:rsidRPr="2741306A">
        <w:rPr>
          <w:rFonts w:ascii="Arial" w:eastAsia="Arial" w:hAnsi="Arial" w:cs="Arial"/>
          <w:sz w:val="24"/>
          <w:szCs w:val="24"/>
        </w:rPr>
        <w:t xml:space="preserve">High quality teaching has also been promoted by the Department for Education (2010), in the appropriately titled paper “The Importance of Teaching”. Although this document is written towards teachers within England, it is still effective in highlighting the impacts of teacher quality within other countries, including Wales. According to the paper, evidence shows that the quality of teachers and teaching in schools is the </w:t>
      </w:r>
      <w:r w:rsidRPr="2741306A">
        <w:rPr>
          <w:rFonts w:ascii="Arial" w:eastAsia="Arial" w:hAnsi="Arial" w:cs="Arial"/>
          <w:sz w:val="24"/>
          <w:szCs w:val="24"/>
        </w:rPr>
        <w:lastRenderedPageBreak/>
        <w:t>most important factor in determining how well children do. This theory stands not only in the UK, but also in several different education systems from around the world. For example, both Finland and South Korea are countries which hold the profession of teaching to a high status, recruiting teachers from the top 10% and 5% of graduates respectively. This selection process could possibly provide these countries with more knowledgeable teachers and thus a teaching cohort of greater overall quality. An increased quality of teaching may be a significant factor towards the success of these countries in educational metrics such as PISA (</w:t>
      </w:r>
      <w:r w:rsidRPr="2741306A">
        <w:rPr>
          <w:rFonts w:ascii="Arial" w:eastAsia="Arial" w:hAnsi="Arial" w:cs="Arial"/>
          <w:color w:val="222222"/>
          <w:sz w:val="24"/>
          <w:szCs w:val="24"/>
        </w:rPr>
        <w:t xml:space="preserve">Programme for International Student Assessment) </w:t>
      </w:r>
      <w:r w:rsidRPr="2741306A">
        <w:rPr>
          <w:rFonts w:ascii="Arial" w:eastAsia="Arial" w:hAnsi="Arial" w:cs="Arial"/>
          <w:sz w:val="24"/>
          <w:szCs w:val="24"/>
        </w:rPr>
        <w:t xml:space="preserve">results (OECD, 2016). </w:t>
      </w:r>
    </w:p>
    <w:p w14:paraId="34B0345F" w14:textId="20276738" w:rsidR="5B369A6C" w:rsidRDefault="5B369A6C" w:rsidP="5B369A6C">
      <w:pPr>
        <w:spacing w:after="0" w:line="360" w:lineRule="auto"/>
        <w:rPr>
          <w:rFonts w:ascii="Arial" w:eastAsia="Arial" w:hAnsi="Arial" w:cs="Arial"/>
          <w:sz w:val="24"/>
          <w:szCs w:val="24"/>
        </w:rPr>
      </w:pPr>
    </w:p>
    <w:p w14:paraId="39B0B91F" w14:textId="3C8DD5E1" w:rsidR="5B369A6C" w:rsidRDefault="37906F7F" w:rsidP="37906F7F">
      <w:pPr>
        <w:spacing w:after="0" w:line="360" w:lineRule="auto"/>
        <w:rPr>
          <w:rFonts w:ascii="Arial" w:eastAsia="Arial" w:hAnsi="Arial" w:cs="Arial"/>
          <w:sz w:val="24"/>
          <w:szCs w:val="24"/>
        </w:rPr>
      </w:pPr>
      <w:r w:rsidRPr="37906F7F">
        <w:rPr>
          <w:rFonts w:ascii="Arial" w:eastAsia="Arial" w:hAnsi="Arial" w:cs="Arial"/>
          <w:sz w:val="24"/>
          <w:szCs w:val="24"/>
        </w:rPr>
        <w:t xml:space="preserve">However, solely relying on this type of quantitative data to assess teacher quality may not offer schools a totally accurate picture. Although PISA tests require students to sit the same examinations in reading, mathematics and science, Alexander (2012) explains that it is impossible to use the results as an accurate comparison as every country has a differing social and economic context which impacts on their outcome. Despite this, it is important to note that PISA itself recognises the limitations found in its testing. They specify that their tests only cover some of the essential skills and knowledge required to fully participate in society (OECD, 2019). </w:t>
      </w:r>
      <w:proofErr w:type="spellStart"/>
      <w:r w:rsidRPr="37906F7F">
        <w:rPr>
          <w:rFonts w:ascii="Arial" w:eastAsia="Arial" w:hAnsi="Arial" w:cs="Arial"/>
          <w:sz w:val="24"/>
          <w:szCs w:val="24"/>
        </w:rPr>
        <w:t>Sjøberg</w:t>
      </w:r>
      <w:proofErr w:type="spellEnd"/>
      <w:r w:rsidRPr="37906F7F">
        <w:rPr>
          <w:rFonts w:ascii="Arial" w:eastAsia="Arial" w:hAnsi="Arial" w:cs="Arial"/>
          <w:sz w:val="24"/>
          <w:szCs w:val="24"/>
        </w:rPr>
        <w:t xml:space="preserve"> (2015) has also discussed this issue and criticises the use of PISA test scores as a global measure of quality. He points out that there is currently a large amount of government pressure towards schools aimed at improving results. This creates a battle within the classroom; as educators push for higher test scores, they may be neglecting their work which is aimed at motivating learners and making science relevant to them. It is qualitative aspects of teaching such as these which create a difficulty in truly assessing teacher quality. </w:t>
      </w:r>
    </w:p>
    <w:p w14:paraId="6C7ABC05" w14:textId="1A40C7FF" w:rsidR="5B369A6C" w:rsidRDefault="5B369A6C" w:rsidP="5B369A6C">
      <w:pPr>
        <w:spacing w:after="0" w:line="360" w:lineRule="auto"/>
        <w:rPr>
          <w:rFonts w:ascii="Arial" w:eastAsia="Arial" w:hAnsi="Arial" w:cs="Arial"/>
          <w:sz w:val="24"/>
          <w:szCs w:val="24"/>
        </w:rPr>
      </w:pPr>
    </w:p>
    <w:p w14:paraId="79D21CE5" w14:textId="2F36B62A" w:rsidR="51D17850" w:rsidRDefault="58181915" w:rsidP="58181915">
      <w:pPr>
        <w:spacing w:after="0" w:line="360" w:lineRule="auto"/>
        <w:rPr>
          <w:rFonts w:ascii="Arial" w:eastAsia="Arial" w:hAnsi="Arial" w:cs="Arial"/>
          <w:sz w:val="24"/>
          <w:szCs w:val="24"/>
        </w:rPr>
      </w:pPr>
      <w:proofErr w:type="gramStart"/>
      <w:r w:rsidRPr="58181915">
        <w:rPr>
          <w:rFonts w:ascii="Arial" w:eastAsia="Arial" w:hAnsi="Arial" w:cs="Arial"/>
          <w:sz w:val="24"/>
          <w:szCs w:val="24"/>
        </w:rPr>
        <w:t>In light of</w:t>
      </w:r>
      <w:proofErr w:type="gramEnd"/>
      <w:r w:rsidRPr="58181915">
        <w:rPr>
          <w:rFonts w:ascii="Arial" w:eastAsia="Arial" w:hAnsi="Arial" w:cs="Arial"/>
          <w:sz w:val="24"/>
          <w:szCs w:val="24"/>
        </w:rPr>
        <w:t xml:space="preserve"> this, a review by Coe et al. (2014) sought to identify and categorise some of the common characteristics found within great teaching. Understandably they recognise the difficulties faced by schools which are attempting to improve their quality of teaching. They note that many of the frameworks used within schools to recognise effective teaching are too broad and open to interpretation, which may add an unnecessary layer of confusion to any assessments of teaching quality. Therefore, the research offers up six suggested components of effective teaching, ranging from a good pedagogical content knowledge to a teacher’s beliefs and </w:t>
      </w:r>
      <w:r w:rsidRPr="58181915">
        <w:rPr>
          <w:rFonts w:ascii="Arial" w:eastAsia="Arial" w:hAnsi="Arial" w:cs="Arial"/>
          <w:sz w:val="24"/>
          <w:szCs w:val="24"/>
        </w:rPr>
        <w:lastRenderedPageBreak/>
        <w:t>professional behaviour. By using a simple framework such as this, along with effective formative lesson observations, schools may be able to more easily capture high quality teaching and improve upon any teaching that is lacking.</w:t>
      </w:r>
    </w:p>
    <w:p w14:paraId="63F50ED0" w14:textId="60284493" w:rsidR="51D17850" w:rsidRDefault="51D17850" w:rsidP="58181915">
      <w:pPr>
        <w:spacing w:after="0" w:line="360" w:lineRule="auto"/>
        <w:rPr>
          <w:rFonts w:ascii="Arial" w:eastAsia="Arial" w:hAnsi="Arial" w:cs="Arial"/>
          <w:sz w:val="24"/>
          <w:szCs w:val="24"/>
          <w:highlight w:val="yellow"/>
        </w:rPr>
      </w:pPr>
    </w:p>
    <w:p w14:paraId="5B4EEDDE" w14:textId="6C3931FC" w:rsidR="7697CCC5" w:rsidRDefault="7697CCC5" w:rsidP="7697CCC5">
      <w:pPr>
        <w:spacing w:after="0" w:line="360" w:lineRule="auto"/>
        <w:rPr>
          <w:rFonts w:ascii="Arial" w:eastAsia="Arial" w:hAnsi="Arial" w:cs="Arial"/>
          <w:sz w:val="24"/>
          <w:szCs w:val="24"/>
        </w:rPr>
      </w:pPr>
      <w:r w:rsidRPr="7697CCC5">
        <w:rPr>
          <w:rFonts w:ascii="Arial" w:eastAsia="Arial" w:hAnsi="Arial" w:cs="Arial"/>
          <w:sz w:val="24"/>
          <w:szCs w:val="24"/>
        </w:rPr>
        <w:t>Walker (2008) has carried out similar work in this area. By surveying students, he compiled a list of twelve characteristics possessed by an effective teacher. As before, many of these traits are qualitative and not measurable with hard data. If schools make the choice to evaluate their teachers based on student results, they will have much less difficulty in gathering a large amount of data. Going down this route however, requires high quality assessment of learning and a level of instructional sensitivity to truly gauge student progress across a range of desirable educational outcomes (</w:t>
      </w:r>
      <w:proofErr w:type="spellStart"/>
      <w:r w:rsidRPr="7697CCC5">
        <w:rPr>
          <w:rFonts w:ascii="Arial" w:eastAsia="Arial" w:hAnsi="Arial" w:cs="Arial"/>
          <w:sz w:val="24"/>
          <w:szCs w:val="24"/>
        </w:rPr>
        <w:t>Polikoff</w:t>
      </w:r>
      <w:proofErr w:type="spellEnd"/>
      <w:r w:rsidRPr="7697CCC5">
        <w:rPr>
          <w:rFonts w:ascii="Arial" w:eastAsia="Arial" w:hAnsi="Arial" w:cs="Arial"/>
          <w:sz w:val="24"/>
          <w:szCs w:val="24"/>
        </w:rPr>
        <w:t>, 2014).</w:t>
      </w:r>
    </w:p>
    <w:p w14:paraId="4309F716" w14:textId="712F1BF2" w:rsidR="7697CCC5" w:rsidRDefault="7697CCC5" w:rsidP="7697CCC5">
      <w:pPr>
        <w:spacing w:after="0" w:line="360" w:lineRule="auto"/>
        <w:rPr>
          <w:rFonts w:ascii="Arial" w:eastAsia="Arial" w:hAnsi="Arial" w:cs="Arial"/>
          <w:sz w:val="24"/>
          <w:szCs w:val="24"/>
        </w:rPr>
      </w:pPr>
    </w:p>
    <w:p w14:paraId="4EB42580" w14:textId="15BDF388" w:rsidR="7697CCC5" w:rsidRDefault="7F1CDE0B" w:rsidP="7F1CDE0B">
      <w:pPr>
        <w:spacing w:after="0" w:line="360" w:lineRule="auto"/>
        <w:rPr>
          <w:rFonts w:ascii="Arial" w:eastAsia="Arial" w:hAnsi="Arial" w:cs="Arial"/>
          <w:sz w:val="24"/>
          <w:szCs w:val="24"/>
        </w:rPr>
      </w:pPr>
      <w:r w:rsidRPr="7F1CDE0B">
        <w:rPr>
          <w:rFonts w:ascii="Arial" w:eastAsia="Arial" w:hAnsi="Arial" w:cs="Arial"/>
          <w:sz w:val="24"/>
          <w:szCs w:val="24"/>
        </w:rPr>
        <w:t xml:space="preserve">As previously mentioned, a recent Estyn report for this assignment’s specific school (Appendix A) recommended an improvement to the quality of teaching. During the inspection, it was found that whilst many teachers plan useful activities “they do not always plan carefully enough to meet the needs of the most and least able”. It is widely believed that such a differentiation of instruction can lead to improved academic performance (Kiley, 2011). If classwork is not suitably differentiated, lower level pupils may struggle and fall behind, likewise any more able pupils could become bored and disengaged in their work. Tomlinson </w:t>
      </w:r>
      <w:r w:rsidR="00A243B0">
        <w:rPr>
          <w:rFonts w:ascii="Arial" w:eastAsia="Arial" w:hAnsi="Arial" w:cs="Arial"/>
          <w:sz w:val="24"/>
          <w:szCs w:val="24"/>
        </w:rPr>
        <w:t>and</w:t>
      </w:r>
      <w:r w:rsidRPr="7F1CDE0B">
        <w:rPr>
          <w:rFonts w:ascii="Arial" w:eastAsia="Arial" w:hAnsi="Arial" w:cs="Arial"/>
          <w:sz w:val="24"/>
          <w:szCs w:val="24"/>
        </w:rPr>
        <w:t xml:space="preserve"> Strickland (2005) point out the ways in which teachers can attempt to differentiate for all abilities. This can involve adjusting the actual content being learned, the process by which it is learned, or the expected learning outcomes by which pupils display their knowledge. Effective differentiation has also been described simply as a teacher’s ability to respond to a learner’s needs, promoting individual success and student growth (Tomlinson </w:t>
      </w:r>
      <w:r w:rsidR="00A243B0">
        <w:rPr>
          <w:rFonts w:ascii="Arial" w:eastAsia="Arial" w:hAnsi="Arial" w:cs="Arial"/>
          <w:sz w:val="24"/>
          <w:szCs w:val="24"/>
        </w:rPr>
        <w:t>and</w:t>
      </w:r>
      <w:r w:rsidRPr="7F1CDE0B">
        <w:rPr>
          <w:rFonts w:ascii="Arial" w:eastAsia="Arial" w:hAnsi="Arial" w:cs="Arial"/>
          <w:sz w:val="24"/>
          <w:szCs w:val="24"/>
        </w:rPr>
        <w:t xml:space="preserve"> Allan, 2000). Despite this and based on the opinion of Estyn, many teachers within the school may find differentiation to be complex and hard to implement in their work. </w:t>
      </w:r>
    </w:p>
    <w:p w14:paraId="02F630A3" w14:textId="30BFA199" w:rsidR="7697CCC5" w:rsidRDefault="7697CCC5" w:rsidP="7697CCC5">
      <w:pPr>
        <w:spacing w:after="0" w:line="360" w:lineRule="auto"/>
        <w:rPr>
          <w:rFonts w:ascii="Arial" w:eastAsia="Arial" w:hAnsi="Arial" w:cs="Arial"/>
          <w:sz w:val="24"/>
          <w:szCs w:val="24"/>
        </w:rPr>
      </w:pPr>
    </w:p>
    <w:p w14:paraId="6D7EAFD8" w14:textId="2F2ABFC7" w:rsidR="7697CCC5" w:rsidRDefault="37A343C9" w:rsidP="37A343C9">
      <w:pPr>
        <w:spacing w:after="0" w:line="360" w:lineRule="auto"/>
        <w:rPr>
          <w:rFonts w:ascii="Arial" w:eastAsia="Arial" w:hAnsi="Arial" w:cs="Arial"/>
          <w:sz w:val="24"/>
          <w:szCs w:val="24"/>
        </w:rPr>
      </w:pPr>
      <w:r w:rsidRPr="37A343C9">
        <w:rPr>
          <w:rFonts w:ascii="Arial" w:eastAsia="Arial" w:hAnsi="Arial" w:cs="Arial"/>
          <w:sz w:val="24"/>
          <w:szCs w:val="24"/>
        </w:rPr>
        <w:t xml:space="preserve">Further to this, Estyn notes that in some lessons, pupils are given work which is over-scaffolded and are not given the opportunity to develop skills associated with independent learning. This will be a large concern for staff members </w:t>
      </w:r>
      <w:proofErr w:type="gramStart"/>
      <w:r w:rsidRPr="37A343C9">
        <w:rPr>
          <w:rFonts w:ascii="Arial" w:eastAsia="Arial" w:hAnsi="Arial" w:cs="Arial"/>
          <w:sz w:val="24"/>
          <w:szCs w:val="24"/>
        </w:rPr>
        <w:t>in the near future</w:t>
      </w:r>
      <w:proofErr w:type="gramEnd"/>
      <w:r w:rsidRPr="37A343C9">
        <w:rPr>
          <w:rFonts w:ascii="Arial" w:eastAsia="Arial" w:hAnsi="Arial" w:cs="Arial"/>
          <w:sz w:val="24"/>
          <w:szCs w:val="24"/>
        </w:rPr>
        <w:t xml:space="preserve"> as preparations are made for the incoming changes to the Welsh curriculum. A major part of the Successful Futures document produced by Graham Donaldson is </w:t>
      </w:r>
      <w:r w:rsidRPr="37A343C9">
        <w:rPr>
          <w:rFonts w:ascii="Arial" w:eastAsia="Arial" w:hAnsi="Arial" w:cs="Arial"/>
          <w:sz w:val="24"/>
          <w:szCs w:val="24"/>
        </w:rPr>
        <w:lastRenderedPageBreak/>
        <w:t xml:space="preserve">the presence of four purposes. One of which states that all young people should be developed into “ambitious, capable learners” (Welsh Government, 2015). Donaldson’s recommendations suggest that if pupils are provided with independent learning opportunities, their ability to explore new areas of learning and self-evaluate performance increases. </w:t>
      </w:r>
      <w:proofErr w:type="gramStart"/>
      <w:r w:rsidRPr="37A343C9">
        <w:rPr>
          <w:rFonts w:ascii="Arial" w:eastAsia="Arial" w:hAnsi="Arial" w:cs="Arial"/>
          <w:sz w:val="24"/>
          <w:szCs w:val="24"/>
        </w:rPr>
        <w:t>With this in mind, it</w:t>
      </w:r>
      <w:proofErr w:type="gramEnd"/>
      <w:r w:rsidRPr="37A343C9">
        <w:rPr>
          <w:rFonts w:ascii="Arial" w:eastAsia="Arial" w:hAnsi="Arial" w:cs="Arial"/>
          <w:sz w:val="24"/>
          <w:szCs w:val="24"/>
        </w:rPr>
        <w:t xml:space="preserve"> will be important for the school to promote independent learning and ensure pupils are ready to learn throughout their lives. This also might have a positive impact on the school’s performance in end of year assessments.</w:t>
      </w:r>
    </w:p>
    <w:p w14:paraId="639FDF42" w14:textId="157B8A88" w:rsidR="37A343C9" w:rsidRDefault="37A343C9" w:rsidP="37A343C9">
      <w:pPr>
        <w:spacing w:after="0" w:line="360" w:lineRule="auto"/>
        <w:rPr>
          <w:rFonts w:ascii="Arial" w:eastAsia="Arial" w:hAnsi="Arial" w:cs="Arial"/>
          <w:sz w:val="24"/>
          <w:szCs w:val="24"/>
        </w:rPr>
      </w:pPr>
    </w:p>
    <w:p w14:paraId="3C00E001" w14:textId="407CCB6C" w:rsidR="37A343C9" w:rsidRDefault="37A343C9" w:rsidP="37A343C9">
      <w:pPr>
        <w:spacing w:after="0" w:line="360" w:lineRule="auto"/>
        <w:rPr>
          <w:rFonts w:ascii="Arial" w:eastAsia="Arial" w:hAnsi="Arial" w:cs="Arial"/>
          <w:sz w:val="24"/>
          <w:szCs w:val="24"/>
        </w:rPr>
      </w:pPr>
      <w:r w:rsidRPr="37A343C9">
        <w:rPr>
          <w:rFonts w:ascii="Arial" w:eastAsia="Arial" w:hAnsi="Arial" w:cs="Arial"/>
          <w:sz w:val="24"/>
          <w:szCs w:val="24"/>
        </w:rPr>
        <w:t xml:space="preserve">Expanding upon this, Key Stage 4 pupil data in science is one final piece of evidence that demonstrates a need to improve the quality of teaching within the school. By viewing data from the Welsh Government (Appendix D), </w:t>
      </w:r>
      <w:proofErr w:type="gramStart"/>
      <w:r w:rsidRPr="37A343C9">
        <w:rPr>
          <w:rFonts w:ascii="Arial" w:eastAsia="Arial" w:hAnsi="Arial" w:cs="Arial"/>
          <w:sz w:val="24"/>
          <w:szCs w:val="24"/>
        </w:rPr>
        <w:t>it can be seen that the</w:t>
      </w:r>
      <w:proofErr w:type="gramEnd"/>
      <w:r w:rsidRPr="37A343C9">
        <w:rPr>
          <w:rFonts w:ascii="Arial" w:eastAsia="Arial" w:hAnsi="Arial" w:cs="Arial"/>
          <w:sz w:val="24"/>
          <w:szCs w:val="24"/>
        </w:rPr>
        <w:t xml:space="preserve"> school performed consistently worse than the national average across the years 2014-2017. Benchmarking data also suggests that the school’s performance in science could be improved. Compared to other schools with similar levels of free school meal pupils, the school is found within the bottom 50% of performance levels. This data is useful as it lowers the effects of social deprivation on relative achievement, giving a more subjective view on the quality of teaching present in the school. However, as the data only goes up to 2017, we cannot judge how the school has performed more recently.</w:t>
      </w:r>
    </w:p>
    <w:p w14:paraId="4FE90D54" w14:textId="7BE79E29" w:rsidR="37A343C9" w:rsidRDefault="37A343C9" w:rsidP="37A343C9">
      <w:pPr>
        <w:spacing w:after="0" w:line="360" w:lineRule="auto"/>
        <w:rPr>
          <w:rFonts w:ascii="Arial" w:eastAsia="Arial" w:hAnsi="Arial" w:cs="Arial"/>
          <w:sz w:val="24"/>
          <w:szCs w:val="24"/>
        </w:rPr>
      </w:pPr>
    </w:p>
    <w:p w14:paraId="3D6D5C91" w14:textId="622A959A" w:rsidR="2741306A" w:rsidRDefault="0EA885F8" w:rsidP="0EA885F8">
      <w:pPr>
        <w:spacing w:after="0" w:line="360" w:lineRule="auto"/>
        <w:rPr>
          <w:rFonts w:ascii="Arial" w:eastAsia="Arial" w:hAnsi="Arial" w:cs="Arial"/>
          <w:sz w:val="24"/>
          <w:szCs w:val="24"/>
        </w:rPr>
      </w:pPr>
      <w:r w:rsidRPr="0EA885F8">
        <w:rPr>
          <w:rFonts w:ascii="Arial" w:eastAsia="Arial" w:hAnsi="Arial" w:cs="Arial"/>
          <w:sz w:val="24"/>
          <w:szCs w:val="24"/>
        </w:rPr>
        <w:t xml:space="preserve">In response to this evidence, the school’s science department has put numerous strategies into place in hopes of improving their quality of teaching (Appendix B). One such measure is the development of new Key Stage 3 testing materials, encompassing elements of the National Literacy and Numeracy Framework (Learning Wales, 2014) as well PISA style questions aimed at assessing scientific literacy. According to the plan, these types of questions would be aimed towards the more able and talented pupils within classes. Improvement within this area may be worth the investment of staff time, as Holbrook and </w:t>
      </w:r>
      <w:proofErr w:type="spellStart"/>
      <w:r w:rsidRPr="0EA885F8">
        <w:rPr>
          <w:rFonts w:ascii="Arial" w:eastAsia="Arial" w:hAnsi="Arial" w:cs="Arial"/>
          <w:sz w:val="24"/>
          <w:szCs w:val="24"/>
        </w:rPr>
        <w:t>Rannikmae</w:t>
      </w:r>
      <w:proofErr w:type="spellEnd"/>
      <w:r w:rsidRPr="0EA885F8">
        <w:rPr>
          <w:rFonts w:ascii="Arial" w:eastAsia="Arial" w:hAnsi="Arial" w:cs="Arial"/>
          <w:sz w:val="24"/>
          <w:szCs w:val="24"/>
        </w:rPr>
        <w:t xml:space="preserve"> (2009) relate scientific literacy to an appreciation of the nature of science, as well as skills and values appropriate for responsible citizens. One area of concern associated with this process is the level of difficulty for any future assessments. If the tests become too difficult, or not difficult enough, they may lose their effectiveness in accurately assessing the abilities of the wide range of pupils in the school. Therefore, care must </w:t>
      </w:r>
      <w:r w:rsidRPr="0EA885F8">
        <w:rPr>
          <w:rFonts w:ascii="Arial" w:eastAsia="Arial" w:hAnsi="Arial" w:cs="Arial"/>
          <w:sz w:val="24"/>
          <w:szCs w:val="24"/>
        </w:rPr>
        <w:lastRenderedPageBreak/>
        <w:t xml:space="preserve">be taken to ensure that pupils are provided with a range of question types and content to assess across all Key Stage 3 levels. As of 2018, this entire process had begun but had not been completed yet. This is shown </w:t>
      </w:r>
      <w:proofErr w:type="gramStart"/>
      <w:r w:rsidRPr="0EA885F8">
        <w:rPr>
          <w:rFonts w:ascii="Arial" w:eastAsia="Arial" w:hAnsi="Arial" w:cs="Arial"/>
          <w:sz w:val="24"/>
          <w:szCs w:val="24"/>
        </w:rPr>
        <w:t>by the use of</w:t>
      </w:r>
      <w:proofErr w:type="gramEnd"/>
      <w:r w:rsidRPr="0EA885F8">
        <w:rPr>
          <w:rFonts w:ascii="Arial" w:eastAsia="Arial" w:hAnsi="Arial" w:cs="Arial"/>
          <w:sz w:val="24"/>
          <w:szCs w:val="24"/>
        </w:rPr>
        <w:t xml:space="preserve"> a colour coded evaluation scale within the departmental development plan; any green tasks have been completed, any amber ones have had notable progress and any measures which are red have had either little or no development.</w:t>
      </w:r>
    </w:p>
    <w:p w14:paraId="5C683AD9" w14:textId="4303C661" w:rsidR="37906F7F" w:rsidRDefault="37906F7F" w:rsidP="37906F7F">
      <w:pPr>
        <w:spacing w:after="0" w:line="360" w:lineRule="auto"/>
        <w:rPr>
          <w:rFonts w:ascii="Arial" w:eastAsia="Arial" w:hAnsi="Arial" w:cs="Arial"/>
          <w:sz w:val="24"/>
          <w:szCs w:val="24"/>
        </w:rPr>
      </w:pPr>
    </w:p>
    <w:p w14:paraId="1BB22AAF" w14:textId="62E9FB96" w:rsidR="37906F7F" w:rsidRDefault="0EA885F8" w:rsidP="0EA885F8">
      <w:pPr>
        <w:spacing w:after="0" w:line="360" w:lineRule="auto"/>
        <w:rPr>
          <w:rFonts w:ascii="Arial" w:eastAsia="Arial" w:hAnsi="Arial" w:cs="Arial"/>
          <w:sz w:val="24"/>
          <w:szCs w:val="24"/>
        </w:rPr>
      </w:pPr>
      <w:proofErr w:type="gramStart"/>
      <w:r w:rsidRPr="0EA885F8">
        <w:rPr>
          <w:rFonts w:ascii="Arial" w:eastAsia="Arial" w:hAnsi="Arial" w:cs="Arial"/>
          <w:sz w:val="24"/>
          <w:szCs w:val="24"/>
        </w:rPr>
        <w:t>In order to</w:t>
      </w:r>
      <w:proofErr w:type="gramEnd"/>
      <w:r w:rsidRPr="0EA885F8">
        <w:rPr>
          <w:rFonts w:ascii="Arial" w:eastAsia="Arial" w:hAnsi="Arial" w:cs="Arial"/>
          <w:sz w:val="24"/>
          <w:szCs w:val="24"/>
        </w:rPr>
        <w:t xml:space="preserve"> encourage reflective learning among pupils, the science department have also implemented a marking policy that guides reflection. Teachers are instructed to note ‘what went well’ and ‘even better if’ whilst marking any pupil work, denoted usually with ‘WWW’ and ‘EBI’. The rationale behind this is that it will make pupils more consciously aware of their strengths and any areas for potential development. Pupils are also provided with the opportunity to reflect on this feedback during ‘directed improvement and reflection time’ (DIRT). Black </w:t>
      </w:r>
      <w:r w:rsidR="00A243B0">
        <w:rPr>
          <w:rFonts w:ascii="Arial" w:eastAsia="Arial" w:hAnsi="Arial" w:cs="Arial"/>
          <w:sz w:val="24"/>
          <w:szCs w:val="24"/>
        </w:rPr>
        <w:t>and</w:t>
      </w:r>
      <w:r w:rsidRPr="0EA885F8">
        <w:rPr>
          <w:rFonts w:ascii="Arial" w:eastAsia="Arial" w:hAnsi="Arial" w:cs="Arial"/>
          <w:sz w:val="24"/>
          <w:szCs w:val="24"/>
        </w:rPr>
        <w:t xml:space="preserve"> William (2005) promote this form of formative feedback, believing that teachers should note the </w:t>
      </w:r>
      <w:proofErr w:type="gramStart"/>
      <w:r w:rsidRPr="0EA885F8">
        <w:rPr>
          <w:rFonts w:ascii="Arial" w:eastAsia="Arial" w:hAnsi="Arial" w:cs="Arial"/>
          <w:sz w:val="24"/>
          <w:szCs w:val="24"/>
        </w:rPr>
        <w:t>particular qualities</w:t>
      </w:r>
      <w:proofErr w:type="gramEnd"/>
      <w:r w:rsidRPr="0EA885F8">
        <w:rPr>
          <w:rFonts w:ascii="Arial" w:eastAsia="Arial" w:hAnsi="Arial" w:cs="Arial"/>
          <w:sz w:val="24"/>
          <w:szCs w:val="24"/>
        </w:rPr>
        <w:t xml:space="preserve"> of a pupil’s work and offer advice for improvement, all whilst avoiding comparisons to the work of other pupils. They also note that this feedback can result in particularly good results amongst the lower achievers of a class, which is a rather relevant issue for this specific school. In contrast to this view, Fisher </w:t>
      </w:r>
      <w:r w:rsidR="00A243B0">
        <w:rPr>
          <w:rFonts w:ascii="Arial" w:eastAsia="Arial" w:hAnsi="Arial" w:cs="Arial"/>
          <w:sz w:val="24"/>
          <w:szCs w:val="24"/>
        </w:rPr>
        <w:t>and</w:t>
      </w:r>
      <w:r w:rsidRPr="0EA885F8">
        <w:rPr>
          <w:rFonts w:ascii="Arial" w:eastAsia="Arial" w:hAnsi="Arial" w:cs="Arial"/>
          <w:sz w:val="24"/>
          <w:szCs w:val="24"/>
        </w:rPr>
        <w:t xml:space="preserve"> Frey (2012) state that written feedback puts too much responsibility on students, who have little understanding of what they need to do with their feedback. </w:t>
      </w:r>
      <w:proofErr w:type="gramStart"/>
      <w:r w:rsidRPr="0EA885F8">
        <w:rPr>
          <w:rFonts w:ascii="Arial" w:eastAsia="Arial" w:hAnsi="Arial" w:cs="Arial"/>
          <w:sz w:val="24"/>
          <w:szCs w:val="24"/>
        </w:rPr>
        <w:t>As a result of</w:t>
      </w:r>
      <w:proofErr w:type="gramEnd"/>
      <w:r w:rsidRPr="0EA885F8">
        <w:rPr>
          <w:rFonts w:ascii="Arial" w:eastAsia="Arial" w:hAnsi="Arial" w:cs="Arial"/>
          <w:sz w:val="24"/>
          <w:szCs w:val="24"/>
        </w:rPr>
        <w:t xml:space="preserve"> this, some students ignore any feedback given and others take note of it but fail to transfer any improvements to their future work. Estyn has noted the presence of helpful and specific feedback for pupil work within the school, but also talk about an inconsistency present between teachers’ expectations and pupils’ responses to written feedback. This may be an example of the previously mentioned pupil confusion that arises from feedback which is ineffective. </w:t>
      </w:r>
    </w:p>
    <w:p w14:paraId="697EE92E" w14:textId="7BAAB4E6" w:rsidR="0EA885F8" w:rsidRDefault="0EA885F8" w:rsidP="0EA885F8">
      <w:pPr>
        <w:spacing w:after="0" w:line="360" w:lineRule="auto"/>
        <w:rPr>
          <w:rFonts w:ascii="Arial" w:eastAsia="Arial" w:hAnsi="Arial" w:cs="Arial"/>
          <w:sz w:val="24"/>
          <w:szCs w:val="24"/>
        </w:rPr>
      </w:pPr>
    </w:p>
    <w:p w14:paraId="3DCBA931" w14:textId="4656DE1B" w:rsidR="0EA885F8" w:rsidRDefault="0EA885F8" w:rsidP="0EA885F8">
      <w:pPr>
        <w:spacing w:after="0" w:line="360" w:lineRule="auto"/>
        <w:rPr>
          <w:rFonts w:ascii="Arial" w:eastAsia="Arial" w:hAnsi="Arial" w:cs="Arial"/>
          <w:sz w:val="24"/>
          <w:szCs w:val="24"/>
        </w:rPr>
      </w:pPr>
      <w:r w:rsidRPr="0EA885F8">
        <w:rPr>
          <w:rFonts w:ascii="Arial" w:eastAsia="Arial" w:hAnsi="Arial" w:cs="Arial"/>
          <w:sz w:val="24"/>
          <w:szCs w:val="24"/>
        </w:rPr>
        <w:t xml:space="preserve">A further measure that has been employed by the department is the undertaking of Continuing Professional Development (CPD) by all members of staff. Specifically, arrangements have been made so that staff can attend training courses that aim to enhance knowledge and skills within their respective non-specialist areas of science. Having a good subject knowledge in all three areas of science is vital for teachers, as the timetabling and logistic in many schools requires teachers to teach outside </w:t>
      </w:r>
      <w:r w:rsidRPr="0EA885F8">
        <w:rPr>
          <w:rFonts w:ascii="Arial" w:eastAsia="Arial" w:hAnsi="Arial" w:cs="Arial"/>
          <w:sz w:val="24"/>
          <w:szCs w:val="24"/>
        </w:rPr>
        <w:lastRenderedPageBreak/>
        <w:t xml:space="preserve">their specialist areas. The department is also focusing on collaboration with another nearby school </w:t>
      </w:r>
      <w:proofErr w:type="gramStart"/>
      <w:r w:rsidRPr="0EA885F8">
        <w:rPr>
          <w:rFonts w:ascii="Arial" w:eastAsia="Arial" w:hAnsi="Arial" w:cs="Arial"/>
          <w:sz w:val="24"/>
          <w:szCs w:val="24"/>
        </w:rPr>
        <w:t>in order to</w:t>
      </w:r>
      <w:proofErr w:type="gramEnd"/>
      <w:r w:rsidRPr="0EA885F8">
        <w:rPr>
          <w:rFonts w:ascii="Arial" w:eastAsia="Arial" w:hAnsi="Arial" w:cs="Arial"/>
          <w:sz w:val="24"/>
          <w:szCs w:val="24"/>
        </w:rPr>
        <w:t xml:space="preserve"> develop pedagogy and innovation within the curriculum. As </w:t>
      </w:r>
      <w:proofErr w:type="spellStart"/>
      <w:r w:rsidRPr="0EA885F8">
        <w:rPr>
          <w:rFonts w:ascii="Arial" w:eastAsia="Arial" w:hAnsi="Arial" w:cs="Arial"/>
          <w:sz w:val="24"/>
          <w:szCs w:val="24"/>
        </w:rPr>
        <w:t>Cordingley</w:t>
      </w:r>
      <w:proofErr w:type="spellEnd"/>
      <w:r w:rsidRPr="0EA885F8">
        <w:rPr>
          <w:rFonts w:ascii="Arial" w:eastAsia="Arial" w:hAnsi="Arial" w:cs="Arial"/>
          <w:sz w:val="24"/>
          <w:szCs w:val="24"/>
        </w:rPr>
        <w:t xml:space="preserve"> et al. (2005) demonstrate, collaborative CPD has been linked to many substantial improvements in both learning and teaching. These include; greater teacher confidence, enhanced belief amongst teachers that can make a positive difference in pupils’ lives and improved knowledge and practice. The most obvious drawback of CPD is that it requires the use of staff time. This could cause disruption in the classroom if teachers end up missing lessons while attending professional courses. </w:t>
      </w:r>
    </w:p>
    <w:p w14:paraId="181ECBB4" w14:textId="47FD4884" w:rsidR="0EA885F8" w:rsidRDefault="0EA885F8" w:rsidP="0EA885F8">
      <w:pPr>
        <w:spacing w:after="0" w:line="360" w:lineRule="auto"/>
        <w:rPr>
          <w:rFonts w:ascii="Arial" w:eastAsia="Arial" w:hAnsi="Arial" w:cs="Arial"/>
          <w:sz w:val="24"/>
          <w:szCs w:val="24"/>
        </w:rPr>
      </w:pPr>
    </w:p>
    <w:p w14:paraId="4F23BC78" w14:textId="24FCD9BC" w:rsidR="0EA885F8" w:rsidRDefault="3E4E7B8F" w:rsidP="3E4E7B8F">
      <w:pPr>
        <w:spacing w:after="0" w:line="360" w:lineRule="auto"/>
        <w:rPr>
          <w:rFonts w:ascii="Arial" w:eastAsia="Arial" w:hAnsi="Arial" w:cs="Arial"/>
          <w:sz w:val="24"/>
          <w:szCs w:val="24"/>
        </w:rPr>
      </w:pPr>
      <w:r w:rsidRPr="3E4E7B8F">
        <w:rPr>
          <w:rFonts w:ascii="Arial" w:eastAsia="Arial" w:hAnsi="Arial" w:cs="Arial"/>
          <w:sz w:val="24"/>
          <w:szCs w:val="24"/>
        </w:rPr>
        <w:t xml:space="preserve">Looking at the SIP (Appendix C), one strategy that is being rolled out across the school is the use of pupil ambassadors across all areas of learning. The school believes that teaching and learning quality can be improved by allowing pupils to have an impact on the ways in which best teaching practice is established. Feedback from pupil ambassadors will gathered in half-termly meetings and schemes of learning across the school may potentially be altered </w:t>
      </w:r>
      <w:proofErr w:type="gramStart"/>
      <w:r w:rsidRPr="3E4E7B8F">
        <w:rPr>
          <w:rFonts w:ascii="Arial" w:eastAsia="Arial" w:hAnsi="Arial" w:cs="Arial"/>
          <w:sz w:val="24"/>
          <w:szCs w:val="24"/>
        </w:rPr>
        <w:t>as a result of</w:t>
      </w:r>
      <w:proofErr w:type="gramEnd"/>
      <w:r w:rsidRPr="3E4E7B8F">
        <w:rPr>
          <w:rFonts w:ascii="Arial" w:eastAsia="Arial" w:hAnsi="Arial" w:cs="Arial"/>
          <w:sz w:val="24"/>
          <w:szCs w:val="24"/>
        </w:rPr>
        <w:t xml:space="preserve"> this. Pupil voice can sometimes offer an interesting perspective on teaching and offer new means in which teachers can improve. A study by McIntyre et al. (2005) also notes that pupils can find motivation when they are treated as active responsible members of a whole school organisation and consulted about the ways in which they most effectively learn. They also found that many teachers respond positively to pupil feedback, finding it reassuring and constructively focused on learning. However, for effective progress to be made from pupil voice, there needs to be a trust and mutual respect between both pupil and teacher. Without this, it will be difficult to form any sort of constructive dialogue, resulting in a low level of collaboration. </w:t>
      </w:r>
      <w:proofErr w:type="gramStart"/>
      <w:r w:rsidRPr="3E4E7B8F">
        <w:rPr>
          <w:rFonts w:ascii="Arial" w:eastAsia="Arial" w:hAnsi="Arial" w:cs="Arial"/>
          <w:sz w:val="24"/>
          <w:szCs w:val="24"/>
        </w:rPr>
        <w:t>With this in mind, the</w:t>
      </w:r>
      <w:proofErr w:type="gramEnd"/>
      <w:r w:rsidRPr="3E4E7B8F">
        <w:rPr>
          <w:rFonts w:ascii="Arial" w:eastAsia="Arial" w:hAnsi="Arial" w:cs="Arial"/>
          <w:sz w:val="24"/>
          <w:szCs w:val="24"/>
        </w:rPr>
        <w:t xml:space="preserve"> specific pupils which are to become subject ambassadors will need to be carefully selected, so that the views of all pupils may be gathered in an accurate and sensible manner.</w:t>
      </w:r>
    </w:p>
    <w:p w14:paraId="67734B9A" w14:textId="5C2042E4" w:rsidR="3E4E7B8F" w:rsidRDefault="3E4E7B8F" w:rsidP="3E4E7B8F">
      <w:pPr>
        <w:spacing w:after="0" w:line="360" w:lineRule="auto"/>
        <w:rPr>
          <w:rFonts w:ascii="Arial" w:eastAsia="Arial" w:hAnsi="Arial" w:cs="Arial"/>
          <w:sz w:val="24"/>
          <w:szCs w:val="24"/>
        </w:rPr>
      </w:pPr>
    </w:p>
    <w:p w14:paraId="271ABC34" w14:textId="538A7336" w:rsidR="3E4E7B8F" w:rsidRDefault="3E4E7B8F" w:rsidP="3E4E7B8F">
      <w:pPr>
        <w:spacing w:after="0" w:line="360" w:lineRule="auto"/>
        <w:rPr>
          <w:rFonts w:ascii="Arial" w:eastAsia="Arial" w:hAnsi="Arial" w:cs="Arial"/>
          <w:sz w:val="24"/>
          <w:szCs w:val="24"/>
        </w:rPr>
      </w:pPr>
      <w:r w:rsidRPr="3E4E7B8F">
        <w:rPr>
          <w:rFonts w:ascii="Arial" w:eastAsia="Arial" w:hAnsi="Arial" w:cs="Arial"/>
          <w:sz w:val="24"/>
          <w:szCs w:val="24"/>
        </w:rPr>
        <w:t xml:space="preserve">A further measure aimed at improving the quality of teaching and learning within the school is the development of behaviour management. As per the SIP, staff have recently been trained on the school’s five pillars of behaviour management, with training taking place during evening inset sessions. The implementation of this new strategy is an ongoing process, but the school hopes to use a unified approach to </w:t>
      </w:r>
      <w:r w:rsidRPr="3E4E7B8F">
        <w:rPr>
          <w:rFonts w:ascii="Arial" w:eastAsia="Arial" w:hAnsi="Arial" w:cs="Arial"/>
          <w:sz w:val="24"/>
          <w:szCs w:val="24"/>
        </w:rPr>
        <w:lastRenderedPageBreak/>
        <w:t>develop a consistent culture of behaviour management across all staff and all departments. Establishing proper practices for effective discipline is critical for schools that wish to provide safe learning environments and ensure academic success (</w:t>
      </w:r>
      <w:proofErr w:type="spellStart"/>
      <w:r w:rsidRPr="3E4E7B8F">
        <w:rPr>
          <w:rFonts w:ascii="Arial" w:eastAsia="Arial" w:hAnsi="Arial" w:cs="Arial"/>
          <w:sz w:val="24"/>
          <w:szCs w:val="24"/>
        </w:rPr>
        <w:t>Luiselli</w:t>
      </w:r>
      <w:proofErr w:type="spellEnd"/>
      <w:r w:rsidRPr="3E4E7B8F">
        <w:rPr>
          <w:rFonts w:ascii="Arial" w:eastAsia="Arial" w:hAnsi="Arial" w:cs="Arial"/>
          <w:sz w:val="24"/>
          <w:szCs w:val="24"/>
        </w:rPr>
        <w:t xml:space="preserve"> et al., 2005). This study explored the positive effects that whole-school intervention has on pupil behaviour. They found that, </w:t>
      </w:r>
      <w:proofErr w:type="gramStart"/>
      <w:r w:rsidRPr="3E4E7B8F">
        <w:rPr>
          <w:rFonts w:ascii="Arial" w:eastAsia="Arial" w:hAnsi="Arial" w:cs="Arial"/>
          <w:sz w:val="24"/>
          <w:szCs w:val="24"/>
        </w:rPr>
        <w:t>as a result of</w:t>
      </w:r>
      <w:proofErr w:type="gramEnd"/>
      <w:r w:rsidRPr="3E4E7B8F">
        <w:rPr>
          <w:rFonts w:ascii="Arial" w:eastAsia="Arial" w:hAnsi="Arial" w:cs="Arial"/>
          <w:sz w:val="24"/>
          <w:szCs w:val="24"/>
        </w:rPr>
        <w:t xml:space="preserve"> reduced behavioural problems, teachers were able to devote more lesson time to effective teaching and learning, therefore maximising pupil progress. It is noted in the study, however, that any observed reductions in behavioural issues may not be entirely attributed to the intervention scheme put in place. Other factors, such as changes within staff personnel and student population, may have unplanned impacts on the levels of behaviour within schools. Nevertheless, having a school wide structure in place will help teachers in making their daily decisions and ensure that they are all on the same page with regards to behaviour. </w:t>
      </w:r>
    </w:p>
    <w:p w14:paraId="60E03FC9" w14:textId="20A67209" w:rsidR="3E4E7B8F" w:rsidRDefault="3E4E7B8F" w:rsidP="3E4E7B8F">
      <w:pPr>
        <w:spacing w:after="0" w:line="360" w:lineRule="auto"/>
        <w:rPr>
          <w:rFonts w:ascii="Arial" w:eastAsia="Arial" w:hAnsi="Arial" w:cs="Arial"/>
          <w:sz w:val="24"/>
          <w:szCs w:val="24"/>
        </w:rPr>
      </w:pPr>
    </w:p>
    <w:p w14:paraId="7EFAFF71" w14:textId="51F5DDD3" w:rsidR="3E4E7B8F" w:rsidRDefault="3E4E7B8F" w:rsidP="3E4E7B8F">
      <w:pPr>
        <w:spacing w:after="0" w:line="360" w:lineRule="auto"/>
        <w:rPr>
          <w:rFonts w:ascii="Arial" w:eastAsia="Arial" w:hAnsi="Arial" w:cs="Arial"/>
          <w:sz w:val="24"/>
          <w:szCs w:val="24"/>
        </w:rPr>
      </w:pPr>
      <w:r w:rsidRPr="3E4E7B8F">
        <w:rPr>
          <w:rFonts w:ascii="Arial" w:eastAsia="Arial" w:hAnsi="Arial" w:cs="Arial"/>
          <w:sz w:val="24"/>
          <w:szCs w:val="24"/>
        </w:rPr>
        <w:t xml:space="preserve">After reading the SIP and observing the progress that the school has made in my brief time there, I have devised some recommended improvements and strategies that the school may choose to include in future strategic planning. One such strategy is the use of team teaching, which is the act of collaboration of multiple teachers working to teach one group of students. Team teaching ultimately has its roots in the premise that two heads are better than one. More than this, it is a process where teachers can work together to set goals for pupils, prepare lesson plans and share insights and experiences with one another. Buckley (1999) believes that team teaching can be also exciting for students, as teachers can model proper teamwork and even a level of academic freedom through courteous discourse during lessons. Jang (2006) has also studied the positive effects of team teaching within secondary schools. They observed that student performance increased in classes that received team teaching compared to those that had not. Questionnaires also demonstrated that a majority of pupils preferred a </w:t>
      </w:r>
      <w:proofErr w:type="gramStart"/>
      <w:r w:rsidRPr="3E4E7B8F">
        <w:rPr>
          <w:rFonts w:ascii="Arial" w:eastAsia="Arial" w:hAnsi="Arial" w:cs="Arial"/>
          <w:sz w:val="24"/>
          <w:szCs w:val="24"/>
        </w:rPr>
        <w:t>team teaching</w:t>
      </w:r>
      <w:proofErr w:type="gramEnd"/>
      <w:r w:rsidRPr="3E4E7B8F">
        <w:rPr>
          <w:rFonts w:ascii="Arial" w:eastAsia="Arial" w:hAnsi="Arial" w:cs="Arial"/>
          <w:sz w:val="24"/>
          <w:szCs w:val="24"/>
        </w:rPr>
        <w:t xml:space="preserve"> approach, noting that their teachers appeared more motivated and attentive to their process of teaching. Teachers also benefitted from tea</w:t>
      </w:r>
      <w:r w:rsidR="00965D03">
        <w:rPr>
          <w:rFonts w:ascii="Arial" w:eastAsia="Arial" w:hAnsi="Arial" w:cs="Arial"/>
          <w:sz w:val="24"/>
          <w:szCs w:val="24"/>
        </w:rPr>
        <w:t>m</w:t>
      </w:r>
      <w:r w:rsidRPr="3E4E7B8F">
        <w:rPr>
          <w:rFonts w:ascii="Arial" w:eastAsia="Arial" w:hAnsi="Arial" w:cs="Arial"/>
          <w:sz w:val="24"/>
          <w:szCs w:val="24"/>
        </w:rPr>
        <w:t xml:space="preserve"> teaching, as their concepts of class management and teaching strategies were expanded upon. However, there are problems with implementing this approach, one of which is teachers finding the time necessary to meet and properly plan with their team members. If this approach is to be used within the school, then staff timetabling would need to be altered and thus </w:t>
      </w:r>
      <w:r w:rsidRPr="3E4E7B8F">
        <w:rPr>
          <w:rFonts w:ascii="Arial" w:eastAsia="Arial" w:hAnsi="Arial" w:cs="Arial"/>
          <w:sz w:val="24"/>
          <w:szCs w:val="24"/>
        </w:rPr>
        <w:lastRenderedPageBreak/>
        <w:t>support from administrative staff would be needed. Despite this, I think that team teaching could be an interesting area to explore for both pupils and teachers within the school.</w:t>
      </w:r>
    </w:p>
    <w:p w14:paraId="64C4BE2C" w14:textId="5C0C12A2" w:rsidR="3E4E7B8F" w:rsidRDefault="3E4E7B8F" w:rsidP="3E4E7B8F">
      <w:pPr>
        <w:spacing w:after="0" w:line="360" w:lineRule="auto"/>
        <w:rPr>
          <w:rFonts w:ascii="Arial" w:eastAsia="Arial" w:hAnsi="Arial" w:cs="Arial"/>
          <w:sz w:val="24"/>
          <w:szCs w:val="24"/>
        </w:rPr>
      </w:pPr>
    </w:p>
    <w:p w14:paraId="5186EE55" w14:textId="37BE53BC" w:rsidR="45CD5CF9" w:rsidRDefault="45CD5CF9" w:rsidP="45CD5CF9">
      <w:pPr>
        <w:spacing w:after="0" w:line="360" w:lineRule="auto"/>
        <w:rPr>
          <w:rFonts w:ascii="Arial" w:eastAsia="Arial" w:hAnsi="Arial" w:cs="Arial"/>
          <w:sz w:val="24"/>
          <w:szCs w:val="24"/>
        </w:rPr>
      </w:pPr>
      <w:r w:rsidRPr="45CD5CF9">
        <w:rPr>
          <w:rFonts w:ascii="Arial" w:eastAsia="Arial" w:hAnsi="Arial" w:cs="Arial"/>
          <w:sz w:val="24"/>
          <w:szCs w:val="24"/>
        </w:rPr>
        <w:t>The second recommendation I will make is for the school to review and update its policy on pupil feedback through marking. As previously discussed, Estyn was unsure regarding the effectiveness of teachers’ written feedback. I have also observed that the process is one which takes up a large proportion of teachers’ time. Elliott et al. (2016) have also shown that there is little evidence and research to justify the enormous effort teachers invest in marking and specifically written feedback. They believe that efficiency can be improved if schools increase their quality of marking while reducing the actual amount of work marked, adopting a mantra along the lines of ‘work smarter, not harder’. To achieve this, teachers may choose to offer feedback in different forms such as reteaching topics. Reteaching content allows gaps in knowledge and common misconceptions to be addressed in a collective and efficient manner. Shute (2008) suggests that reiteration of content and mnemonic techniques can support fact learning and provision of multiple examples or counterexamples can support conceptual knowledge. The key to this strategy is providing pupils with multiple fresh views of a topic, which may help those who struggled to understand said topic the first time it was taught. Feedback is most certainly an important feature of effective learning. Hattie (2012) states that when compared to all other schooling factors, feedback has twice the average effect on pupil achievement. However, there are many methods in which feedback can be implemented, so schools need to decide which strategies are best suited to their staff and students.</w:t>
      </w:r>
    </w:p>
    <w:p w14:paraId="3BEAAFD1" w14:textId="6894AEF5" w:rsidR="45CD5CF9" w:rsidRDefault="45CD5CF9" w:rsidP="45CD5CF9">
      <w:pPr>
        <w:spacing w:after="0" w:line="360" w:lineRule="auto"/>
        <w:rPr>
          <w:rFonts w:ascii="Arial" w:eastAsia="Arial" w:hAnsi="Arial" w:cs="Arial"/>
          <w:sz w:val="24"/>
          <w:szCs w:val="24"/>
        </w:rPr>
      </w:pPr>
    </w:p>
    <w:p w14:paraId="7077C276" w14:textId="73AD0F86" w:rsidR="45CD5CF9" w:rsidRDefault="45CD5CF9" w:rsidP="45CD5CF9">
      <w:pPr>
        <w:spacing w:after="0" w:line="360" w:lineRule="auto"/>
        <w:rPr>
          <w:rFonts w:ascii="Arial" w:eastAsia="Arial" w:hAnsi="Arial" w:cs="Arial"/>
          <w:sz w:val="24"/>
          <w:szCs w:val="24"/>
        </w:rPr>
      </w:pPr>
      <w:r w:rsidRPr="45CD5CF9">
        <w:rPr>
          <w:rFonts w:ascii="Arial" w:eastAsia="Arial" w:hAnsi="Arial" w:cs="Arial"/>
          <w:sz w:val="24"/>
          <w:szCs w:val="24"/>
        </w:rPr>
        <w:t xml:space="preserve">In summary, this assignment has provided a case study on the role of strategic planning in tackling the major issues that schools and teachers face within modern education. As external pressures for innovation and continual progress increase, so does the extent to which schools must plan for their successful futures. </w:t>
      </w:r>
    </w:p>
    <w:p w14:paraId="625B5105" w14:textId="7C36474D" w:rsidR="3E4E7B8F" w:rsidRDefault="3E4E7B8F" w:rsidP="3E4E7B8F">
      <w:pPr>
        <w:spacing w:after="0" w:line="360" w:lineRule="auto"/>
        <w:rPr>
          <w:rFonts w:ascii="Arial" w:eastAsia="Arial" w:hAnsi="Arial" w:cs="Arial"/>
          <w:sz w:val="24"/>
          <w:szCs w:val="24"/>
        </w:rPr>
      </w:pPr>
    </w:p>
    <w:p w14:paraId="60212A5C" w14:textId="5C987E80" w:rsidR="3E4E7B8F" w:rsidRDefault="3E4E7B8F" w:rsidP="3E4E7B8F">
      <w:pPr>
        <w:spacing w:after="0" w:line="360" w:lineRule="auto"/>
        <w:rPr>
          <w:rFonts w:ascii="Arial" w:eastAsia="Arial" w:hAnsi="Arial" w:cs="Arial"/>
          <w:sz w:val="24"/>
          <w:szCs w:val="24"/>
        </w:rPr>
      </w:pPr>
    </w:p>
    <w:p w14:paraId="64D8DFE7" w14:textId="4B9C15A2" w:rsidR="3E4E7B8F" w:rsidRDefault="3E4E7B8F" w:rsidP="3E4E7B8F">
      <w:pPr>
        <w:spacing w:after="0" w:line="360" w:lineRule="auto"/>
        <w:rPr>
          <w:rFonts w:ascii="Arial" w:eastAsia="Arial" w:hAnsi="Arial" w:cs="Arial"/>
          <w:sz w:val="24"/>
          <w:szCs w:val="24"/>
        </w:rPr>
      </w:pPr>
    </w:p>
    <w:p w14:paraId="4EADC188" w14:textId="794157A9" w:rsidR="3E4E7B8F" w:rsidRDefault="3E4E7B8F" w:rsidP="3E4E7B8F">
      <w:pPr>
        <w:spacing w:after="0" w:line="360" w:lineRule="auto"/>
        <w:rPr>
          <w:rFonts w:ascii="Arial" w:eastAsia="Arial" w:hAnsi="Arial" w:cs="Arial"/>
          <w:sz w:val="24"/>
          <w:szCs w:val="24"/>
        </w:rPr>
      </w:pPr>
    </w:p>
    <w:p w14:paraId="68253BAE" w14:textId="77777777" w:rsidR="005E5652" w:rsidRDefault="005E5652" w:rsidP="5B369A6C">
      <w:pPr>
        <w:spacing w:after="0" w:line="360" w:lineRule="auto"/>
        <w:rPr>
          <w:rFonts w:ascii="Arial" w:eastAsia="Arial" w:hAnsi="Arial" w:cs="Arial"/>
          <w:sz w:val="24"/>
          <w:szCs w:val="24"/>
        </w:rPr>
      </w:pPr>
    </w:p>
    <w:p w14:paraId="2D4CB349" w14:textId="6CBB4A7B" w:rsidR="5481B240" w:rsidRDefault="5B369A6C" w:rsidP="5B369A6C">
      <w:pPr>
        <w:spacing w:after="0" w:line="360" w:lineRule="auto"/>
        <w:rPr>
          <w:rFonts w:ascii="Arial" w:eastAsia="Arial" w:hAnsi="Arial" w:cs="Arial"/>
          <w:sz w:val="24"/>
          <w:szCs w:val="24"/>
        </w:rPr>
      </w:pPr>
      <w:r w:rsidRPr="5B369A6C">
        <w:rPr>
          <w:rFonts w:ascii="Arial" w:eastAsia="Arial" w:hAnsi="Arial" w:cs="Arial"/>
          <w:sz w:val="24"/>
          <w:szCs w:val="24"/>
          <w:u w:val="single"/>
        </w:rPr>
        <w:t>References:</w:t>
      </w:r>
    </w:p>
    <w:p w14:paraId="1CB9BDC7" w14:textId="77777777" w:rsidR="00396F3C" w:rsidRDefault="00396F3C" w:rsidP="37906F7F">
      <w:pPr>
        <w:spacing w:line="360" w:lineRule="auto"/>
        <w:rPr>
          <w:rFonts w:ascii="Arial" w:eastAsia="Arial" w:hAnsi="Arial" w:cs="Arial"/>
          <w:sz w:val="19"/>
          <w:szCs w:val="19"/>
        </w:rPr>
      </w:pPr>
    </w:p>
    <w:p w14:paraId="4B2FB950" w14:textId="3F1827C0" w:rsidR="37906F7F" w:rsidRPr="005E5652" w:rsidRDefault="37906F7F" w:rsidP="37906F7F">
      <w:pPr>
        <w:spacing w:line="360" w:lineRule="auto"/>
        <w:rPr>
          <w:rFonts w:ascii="Arial" w:hAnsi="Arial" w:cs="Arial"/>
          <w:sz w:val="24"/>
          <w:szCs w:val="24"/>
        </w:rPr>
      </w:pPr>
      <w:r w:rsidRPr="005E5652">
        <w:rPr>
          <w:rFonts w:ascii="Arial" w:eastAsia="Arial" w:hAnsi="Arial" w:cs="Arial"/>
          <w:sz w:val="24"/>
          <w:szCs w:val="24"/>
        </w:rPr>
        <w:t xml:space="preserve">Alexander, Robin (2012) Moral Panic, Miracle Cures and Educational Policy: what can we really learn from international </w:t>
      </w:r>
      <w:proofErr w:type="gramStart"/>
      <w:r w:rsidRPr="005E5652">
        <w:rPr>
          <w:rFonts w:ascii="Arial" w:eastAsia="Arial" w:hAnsi="Arial" w:cs="Arial"/>
          <w:sz w:val="24"/>
          <w:szCs w:val="24"/>
        </w:rPr>
        <w:t>comparison?,</w:t>
      </w:r>
      <w:proofErr w:type="gramEnd"/>
      <w:r w:rsidRPr="005E5652">
        <w:rPr>
          <w:rFonts w:ascii="Arial" w:eastAsia="Arial" w:hAnsi="Arial" w:cs="Arial"/>
          <w:sz w:val="24"/>
          <w:szCs w:val="24"/>
        </w:rPr>
        <w:t xml:space="preserve"> Scottish Educational Review 44 (1), 4-21</w:t>
      </w:r>
    </w:p>
    <w:p w14:paraId="5C11627B" w14:textId="3243B296" w:rsidR="37906F7F" w:rsidRPr="005E5652" w:rsidRDefault="37906F7F" w:rsidP="37906F7F">
      <w:pPr>
        <w:spacing w:line="360" w:lineRule="auto"/>
        <w:rPr>
          <w:rFonts w:ascii="Arial" w:hAnsi="Arial" w:cs="Arial"/>
          <w:sz w:val="24"/>
          <w:szCs w:val="24"/>
        </w:rPr>
      </w:pPr>
      <w:r w:rsidRPr="005E5652">
        <w:rPr>
          <w:rFonts w:ascii="Arial" w:eastAsia="Arial" w:hAnsi="Arial" w:cs="Arial"/>
          <w:sz w:val="24"/>
          <w:szCs w:val="24"/>
        </w:rPr>
        <w:t xml:space="preserve">Black, P. and </w:t>
      </w:r>
      <w:proofErr w:type="spellStart"/>
      <w:r w:rsidRPr="005E5652">
        <w:rPr>
          <w:rFonts w:ascii="Arial" w:eastAsia="Arial" w:hAnsi="Arial" w:cs="Arial"/>
          <w:sz w:val="24"/>
          <w:szCs w:val="24"/>
        </w:rPr>
        <w:t>Wiliam</w:t>
      </w:r>
      <w:proofErr w:type="spellEnd"/>
      <w:r w:rsidRPr="005E5652">
        <w:rPr>
          <w:rFonts w:ascii="Arial" w:eastAsia="Arial" w:hAnsi="Arial" w:cs="Arial"/>
          <w:sz w:val="24"/>
          <w:szCs w:val="24"/>
        </w:rPr>
        <w:t xml:space="preserve">, D., </w:t>
      </w:r>
      <w:r w:rsidR="005E5652">
        <w:rPr>
          <w:rFonts w:ascii="Arial" w:eastAsia="Arial" w:hAnsi="Arial" w:cs="Arial"/>
          <w:sz w:val="24"/>
          <w:szCs w:val="24"/>
        </w:rPr>
        <w:t>(</w:t>
      </w:r>
      <w:r w:rsidRPr="005E5652">
        <w:rPr>
          <w:rFonts w:ascii="Arial" w:eastAsia="Arial" w:hAnsi="Arial" w:cs="Arial"/>
          <w:sz w:val="24"/>
          <w:szCs w:val="24"/>
        </w:rPr>
        <w:t>2005</w:t>
      </w:r>
      <w:r w:rsidR="005E5652">
        <w:rPr>
          <w:rFonts w:ascii="Arial" w:eastAsia="Arial" w:hAnsi="Arial" w:cs="Arial"/>
          <w:sz w:val="24"/>
          <w:szCs w:val="24"/>
        </w:rPr>
        <w:t>)</w:t>
      </w:r>
      <w:r w:rsidRPr="005E5652">
        <w:rPr>
          <w:rFonts w:ascii="Arial" w:eastAsia="Arial" w:hAnsi="Arial" w:cs="Arial"/>
          <w:sz w:val="24"/>
          <w:szCs w:val="24"/>
        </w:rPr>
        <w:t xml:space="preserve"> </w:t>
      </w:r>
      <w:r w:rsidRPr="005E5652">
        <w:rPr>
          <w:rFonts w:ascii="Arial" w:eastAsia="Arial" w:hAnsi="Arial" w:cs="Arial"/>
          <w:iCs/>
          <w:sz w:val="24"/>
          <w:szCs w:val="24"/>
        </w:rPr>
        <w:t>Inside the black box: Raising standards through classroom assessment</w:t>
      </w:r>
      <w:r w:rsidRPr="005E5652">
        <w:rPr>
          <w:rFonts w:ascii="Arial" w:eastAsia="Arial" w:hAnsi="Arial" w:cs="Arial"/>
          <w:sz w:val="24"/>
          <w:szCs w:val="24"/>
        </w:rPr>
        <w:t>. Granada Learning.</w:t>
      </w:r>
    </w:p>
    <w:p w14:paraId="2F4C050A" w14:textId="2C2555E8" w:rsidR="2741306A" w:rsidRPr="005E5652" w:rsidRDefault="3E4E7B8F" w:rsidP="2741306A">
      <w:pPr>
        <w:spacing w:line="360" w:lineRule="auto"/>
        <w:rPr>
          <w:rFonts w:ascii="Arial" w:hAnsi="Arial" w:cs="Arial"/>
          <w:sz w:val="24"/>
          <w:szCs w:val="24"/>
        </w:rPr>
      </w:pPr>
      <w:proofErr w:type="spellStart"/>
      <w:r w:rsidRPr="005E5652">
        <w:rPr>
          <w:rFonts w:ascii="Arial" w:eastAsia="Arial" w:hAnsi="Arial" w:cs="Arial"/>
          <w:sz w:val="24"/>
          <w:szCs w:val="24"/>
        </w:rPr>
        <w:t>Bubb</w:t>
      </w:r>
      <w:proofErr w:type="spellEnd"/>
      <w:r w:rsidRPr="005E5652">
        <w:rPr>
          <w:rFonts w:ascii="Arial" w:eastAsia="Arial" w:hAnsi="Arial" w:cs="Arial"/>
          <w:sz w:val="24"/>
          <w:szCs w:val="24"/>
        </w:rPr>
        <w:t xml:space="preserve">, S. and </w:t>
      </w:r>
      <w:proofErr w:type="spellStart"/>
      <w:r w:rsidRPr="005E5652">
        <w:rPr>
          <w:rFonts w:ascii="Arial" w:eastAsia="Arial" w:hAnsi="Arial" w:cs="Arial"/>
          <w:sz w:val="24"/>
          <w:szCs w:val="24"/>
        </w:rPr>
        <w:t>Earley</w:t>
      </w:r>
      <w:proofErr w:type="spellEnd"/>
      <w:r w:rsidRPr="005E5652">
        <w:rPr>
          <w:rFonts w:ascii="Arial" w:eastAsia="Arial" w:hAnsi="Arial" w:cs="Arial"/>
          <w:sz w:val="24"/>
          <w:szCs w:val="24"/>
        </w:rPr>
        <w:t xml:space="preserve">, P., (2010) </w:t>
      </w:r>
      <w:r w:rsidRPr="005E5652">
        <w:rPr>
          <w:rFonts w:ascii="Arial" w:eastAsia="Arial" w:hAnsi="Arial" w:cs="Arial"/>
          <w:iCs/>
          <w:sz w:val="24"/>
          <w:szCs w:val="24"/>
        </w:rPr>
        <w:t>Helping staff develop in schools</w:t>
      </w:r>
      <w:r w:rsidRPr="005E5652">
        <w:rPr>
          <w:rFonts w:ascii="Arial" w:eastAsia="Arial" w:hAnsi="Arial" w:cs="Arial"/>
          <w:sz w:val="24"/>
          <w:szCs w:val="24"/>
        </w:rPr>
        <w:t>. Sage, London.</w:t>
      </w:r>
    </w:p>
    <w:p w14:paraId="790C1E78" w14:textId="40332B2E" w:rsidR="3E4E7B8F" w:rsidRPr="005E5652" w:rsidRDefault="3E4E7B8F" w:rsidP="3E4E7B8F">
      <w:pPr>
        <w:spacing w:line="360" w:lineRule="auto"/>
        <w:rPr>
          <w:rFonts w:ascii="Arial" w:hAnsi="Arial" w:cs="Arial"/>
          <w:sz w:val="24"/>
          <w:szCs w:val="24"/>
        </w:rPr>
      </w:pPr>
      <w:r w:rsidRPr="005E5652">
        <w:rPr>
          <w:rFonts w:ascii="Arial" w:eastAsia="Arial" w:hAnsi="Arial" w:cs="Arial"/>
          <w:sz w:val="24"/>
          <w:szCs w:val="24"/>
        </w:rPr>
        <w:t xml:space="preserve">Buckley, F.J., (1999) </w:t>
      </w:r>
      <w:r w:rsidRPr="005E5652">
        <w:rPr>
          <w:rFonts w:ascii="Arial" w:eastAsia="Arial" w:hAnsi="Arial" w:cs="Arial"/>
          <w:iCs/>
          <w:sz w:val="24"/>
          <w:szCs w:val="24"/>
        </w:rPr>
        <w:t xml:space="preserve">Team teaching: what, why, and </w:t>
      </w:r>
      <w:proofErr w:type="gramStart"/>
      <w:r w:rsidRPr="005E5652">
        <w:rPr>
          <w:rFonts w:ascii="Arial" w:eastAsia="Arial" w:hAnsi="Arial" w:cs="Arial"/>
          <w:iCs/>
          <w:sz w:val="24"/>
          <w:szCs w:val="24"/>
        </w:rPr>
        <w:t>how?</w:t>
      </w:r>
      <w:r w:rsidRPr="005E5652">
        <w:rPr>
          <w:rFonts w:ascii="Arial" w:eastAsia="Arial" w:hAnsi="Arial" w:cs="Arial"/>
          <w:sz w:val="24"/>
          <w:szCs w:val="24"/>
        </w:rPr>
        <w:t>.</w:t>
      </w:r>
      <w:proofErr w:type="gramEnd"/>
      <w:r w:rsidRPr="005E5652">
        <w:rPr>
          <w:rFonts w:ascii="Arial" w:eastAsia="Arial" w:hAnsi="Arial" w:cs="Arial"/>
          <w:sz w:val="24"/>
          <w:szCs w:val="24"/>
        </w:rPr>
        <w:t xml:space="preserve"> Sage Publications.</w:t>
      </w:r>
    </w:p>
    <w:p w14:paraId="4C8ACC97" w14:textId="3E7B7A39" w:rsidR="0EA885F8" w:rsidRPr="005E5652" w:rsidRDefault="0EA885F8" w:rsidP="0EA885F8">
      <w:pPr>
        <w:spacing w:line="360" w:lineRule="auto"/>
        <w:rPr>
          <w:rFonts w:ascii="Arial" w:hAnsi="Arial" w:cs="Arial"/>
          <w:sz w:val="24"/>
          <w:szCs w:val="24"/>
        </w:rPr>
      </w:pPr>
      <w:r w:rsidRPr="005E5652">
        <w:rPr>
          <w:rFonts w:ascii="Arial" w:eastAsia="Arial" w:hAnsi="Arial" w:cs="Arial"/>
          <w:sz w:val="24"/>
          <w:szCs w:val="24"/>
        </w:rPr>
        <w:t xml:space="preserve">Coe, R. and </w:t>
      </w:r>
      <w:proofErr w:type="spellStart"/>
      <w:r w:rsidRPr="005E5652">
        <w:rPr>
          <w:rFonts w:ascii="Arial" w:eastAsia="Arial" w:hAnsi="Arial" w:cs="Arial"/>
          <w:sz w:val="24"/>
          <w:szCs w:val="24"/>
        </w:rPr>
        <w:t>Aloisi</w:t>
      </w:r>
      <w:proofErr w:type="spellEnd"/>
      <w:r w:rsidRPr="005E5652">
        <w:rPr>
          <w:rFonts w:ascii="Arial" w:eastAsia="Arial" w:hAnsi="Arial" w:cs="Arial"/>
          <w:sz w:val="24"/>
          <w:szCs w:val="24"/>
        </w:rPr>
        <w:t>, C. and Higgins, S. and Major, L.E. (2014) 'What makes great teaching? Review of the underpinning research.', Project Report. Sutton Trust, London.</w:t>
      </w:r>
    </w:p>
    <w:p w14:paraId="0317E17E" w14:textId="182E3A5B" w:rsidR="07DDA74E" w:rsidRPr="005E5652" w:rsidRDefault="0EA885F8" w:rsidP="51D17850">
      <w:pPr>
        <w:spacing w:line="360" w:lineRule="auto"/>
        <w:rPr>
          <w:rFonts w:ascii="Arial" w:hAnsi="Arial" w:cs="Arial"/>
          <w:sz w:val="24"/>
          <w:szCs w:val="24"/>
        </w:rPr>
      </w:pPr>
      <w:r w:rsidRPr="005E5652">
        <w:rPr>
          <w:rFonts w:ascii="Arial" w:eastAsia="Arial" w:hAnsi="Arial" w:cs="Arial"/>
          <w:sz w:val="24"/>
          <w:szCs w:val="24"/>
        </w:rPr>
        <w:t>Collins, R (2012) Strategic planning for school improvement. Strategic Planning for Schools (</w:t>
      </w:r>
      <w:proofErr w:type="spellStart"/>
      <w:r w:rsidRPr="005E5652">
        <w:rPr>
          <w:rFonts w:ascii="Arial" w:eastAsia="Arial" w:hAnsi="Arial" w:cs="Arial"/>
          <w:sz w:val="24"/>
          <w:szCs w:val="24"/>
        </w:rPr>
        <w:t>ebook</w:t>
      </w:r>
      <w:proofErr w:type="spellEnd"/>
      <w:r w:rsidRPr="005E5652">
        <w:rPr>
          <w:rFonts w:ascii="Arial" w:eastAsia="Arial" w:hAnsi="Arial" w:cs="Arial"/>
          <w:sz w:val="24"/>
          <w:szCs w:val="24"/>
        </w:rPr>
        <w:t>)</w:t>
      </w:r>
    </w:p>
    <w:p w14:paraId="06D847A0" w14:textId="42FC9A85" w:rsidR="0EA885F8" w:rsidRPr="005E5652" w:rsidRDefault="0EA885F8" w:rsidP="0EA885F8">
      <w:pPr>
        <w:spacing w:line="360" w:lineRule="auto"/>
        <w:rPr>
          <w:rFonts w:ascii="Arial" w:hAnsi="Arial" w:cs="Arial"/>
          <w:sz w:val="24"/>
          <w:szCs w:val="24"/>
        </w:rPr>
      </w:pPr>
      <w:proofErr w:type="spellStart"/>
      <w:r w:rsidRPr="005E5652">
        <w:rPr>
          <w:rFonts w:ascii="Arial" w:eastAsia="Arial" w:hAnsi="Arial" w:cs="Arial"/>
          <w:sz w:val="24"/>
          <w:szCs w:val="24"/>
        </w:rPr>
        <w:t>Cordingley</w:t>
      </w:r>
      <w:proofErr w:type="spellEnd"/>
      <w:r w:rsidRPr="005E5652">
        <w:rPr>
          <w:rFonts w:ascii="Arial" w:eastAsia="Arial" w:hAnsi="Arial" w:cs="Arial"/>
          <w:sz w:val="24"/>
          <w:szCs w:val="24"/>
        </w:rPr>
        <w:t xml:space="preserve">, P., Bell, M., Thomason, S. and Firth, A., </w:t>
      </w:r>
      <w:r w:rsidR="005E5652">
        <w:rPr>
          <w:rFonts w:ascii="Arial" w:eastAsia="Arial" w:hAnsi="Arial" w:cs="Arial"/>
          <w:sz w:val="24"/>
          <w:szCs w:val="24"/>
        </w:rPr>
        <w:t>(</w:t>
      </w:r>
      <w:r w:rsidRPr="005E5652">
        <w:rPr>
          <w:rFonts w:ascii="Arial" w:eastAsia="Arial" w:hAnsi="Arial" w:cs="Arial"/>
          <w:sz w:val="24"/>
          <w:szCs w:val="24"/>
        </w:rPr>
        <w:t>2005</w:t>
      </w:r>
      <w:r w:rsidR="005E5652">
        <w:rPr>
          <w:rFonts w:ascii="Arial" w:eastAsia="Arial" w:hAnsi="Arial" w:cs="Arial"/>
          <w:sz w:val="24"/>
          <w:szCs w:val="24"/>
        </w:rPr>
        <w:t>)</w:t>
      </w:r>
      <w:r w:rsidRPr="005E5652">
        <w:rPr>
          <w:rFonts w:ascii="Arial" w:eastAsia="Arial" w:hAnsi="Arial" w:cs="Arial"/>
          <w:sz w:val="24"/>
          <w:szCs w:val="24"/>
        </w:rPr>
        <w:t xml:space="preserve"> The impact of collaborative continuing professional development (CPD) on classroom teaching and learning. </w:t>
      </w:r>
      <w:r w:rsidRPr="005E5652">
        <w:rPr>
          <w:rFonts w:ascii="Arial" w:eastAsia="Arial" w:hAnsi="Arial" w:cs="Arial"/>
          <w:iCs/>
          <w:sz w:val="24"/>
          <w:szCs w:val="24"/>
        </w:rPr>
        <w:t>Review: How do collaborative and sustained CPD and sustained but not collaborative CPD affect teaching and learning</w:t>
      </w:r>
      <w:r w:rsidRPr="005E5652">
        <w:rPr>
          <w:rFonts w:ascii="Arial" w:eastAsia="Arial" w:hAnsi="Arial" w:cs="Arial"/>
          <w:sz w:val="24"/>
          <w:szCs w:val="24"/>
        </w:rPr>
        <w:t>.</w:t>
      </w:r>
    </w:p>
    <w:p w14:paraId="09C690FA" w14:textId="6984E381" w:rsidR="07DDA74E" w:rsidRPr="005E5652" w:rsidRDefault="5B369A6C" w:rsidP="5B369A6C">
      <w:pPr>
        <w:spacing w:line="360" w:lineRule="auto"/>
        <w:rPr>
          <w:rFonts w:ascii="Arial" w:eastAsia="Arial" w:hAnsi="Arial" w:cs="Arial"/>
          <w:sz w:val="24"/>
          <w:szCs w:val="24"/>
        </w:rPr>
      </w:pPr>
      <w:r w:rsidRPr="005E5652">
        <w:rPr>
          <w:rFonts w:ascii="Arial" w:eastAsia="Arial" w:hAnsi="Arial" w:cs="Arial"/>
          <w:sz w:val="24"/>
          <w:szCs w:val="24"/>
        </w:rPr>
        <w:t xml:space="preserve">Darling-Hammond, L., (2000) Teacher quality and student achievement. </w:t>
      </w:r>
      <w:r w:rsidRPr="005E5652">
        <w:rPr>
          <w:rFonts w:ascii="Arial" w:eastAsia="Arial" w:hAnsi="Arial" w:cs="Arial"/>
          <w:iCs/>
          <w:sz w:val="24"/>
          <w:szCs w:val="24"/>
        </w:rPr>
        <w:t>Education policy analysis archives</w:t>
      </w:r>
      <w:r w:rsidRPr="005E5652">
        <w:rPr>
          <w:rFonts w:ascii="Arial" w:eastAsia="Arial" w:hAnsi="Arial" w:cs="Arial"/>
          <w:sz w:val="24"/>
          <w:szCs w:val="24"/>
        </w:rPr>
        <w:t xml:space="preserve">, </w:t>
      </w:r>
      <w:r w:rsidRPr="005E5652">
        <w:rPr>
          <w:rFonts w:ascii="Arial" w:eastAsia="Arial" w:hAnsi="Arial" w:cs="Arial"/>
          <w:iCs/>
          <w:sz w:val="24"/>
          <w:szCs w:val="24"/>
        </w:rPr>
        <w:t>8(1)</w:t>
      </w:r>
      <w:r w:rsidRPr="005E5652">
        <w:rPr>
          <w:rFonts w:ascii="Arial" w:eastAsia="Arial" w:hAnsi="Arial" w:cs="Arial"/>
          <w:sz w:val="24"/>
          <w:szCs w:val="24"/>
        </w:rPr>
        <w:t>, 1-44.</w:t>
      </w:r>
    </w:p>
    <w:p w14:paraId="55DA1074" w14:textId="7A85AD9C" w:rsidR="07DDA74E" w:rsidRPr="005E5652" w:rsidRDefault="37A343C9" w:rsidP="37A343C9">
      <w:pPr>
        <w:spacing w:line="360" w:lineRule="auto"/>
        <w:rPr>
          <w:rFonts w:ascii="Arial" w:eastAsia="Arial" w:hAnsi="Arial" w:cs="Arial"/>
          <w:sz w:val="24"/>
          <w:szCs w:val="24"/>
        </w:rPr>
      </w:pPr>
      <w:r w:rsidRPr="005E5652">
        <w:rPr>
          <w:rFonts w:ascii="Arial" w:eastAsia="Arial" w:hAnsi="Arial" w:cs="Arial"/>
          <w:sz w:val="24"/>
          <w:szCs w:val="24"/>
        </w:rPr>
        <w:t xml:space="preserve">Department for Education (2010). </w:t>
      </w:r>
      <w:r w:rsidRPr="005E5652">
        <w:rPr>
          <w:rFonts w:ascii="Arial" w:eastAsia="Arial" w:hAnsi="Arial" w:cs="Arial"/>
          <w:iCs/>
          <w:sz w:val="24"/>
          <w:szCs w:val="24"/>
        </w:rPr>
        <w:t xml:space="preserve">The importance of teaching: the </w:t>
      </w:r>
      <w:proofErr w:type="gramStart"/>
      <w:r w:rsidRPr="005E5652">
        <w:rPr>
          <w:rFonts w:ascii="Arial" w:eastAsia="Arial" w:hAnsi="Arial" w:cs="Arial"/>
          <w:iCs/>
          <w:sz w:val="24"/>
          <w:szCs w:val="24"/>
        </w:rPr>
        <w:t>schools</w:t>
      </w:r>
      <w:proofErr w:type="gramEnd"/>
      <w:r w:rsidRPr="005E5652">
        <w:rPr>
          <w:rFonts w:ascii="Arial" w:eastAsia="Arial" w:hAnsi="Arial" w:cs="Arial"/>
          <w:iCs/>
          <w:sz w:val="24"/>
          <w:szCs w:val="24"/>
        </w:rPr>
        <w:t xml:space="preserve"> white paper 2010</w:t>
      </w:r>
      <w:r w:rsidRPr="005E5652">
        <w:rPr>
          <w:rFonts w:ascii="Arial" w:eastAsia="Arial" w:hAnsi="Arial" w:cs="Arial"/>
          <w:sz w:val="24"/>
          <w:szCs w:val="24"/>
        </w:rPr>
        <w:t>. [Online] available at: https://www.gov.uk/government/publications/the-importance-of-teaching-the-schools-white-paper-2010 [accessed on 18/01/2019].</w:t>
      </w:r>
    </w:p>
    <w:p w14:paraId="13E64B7B" w14:textId="2D25DB32" w:rsidR="07DDA74E" w:rsidRPr="005E5652" w:rsidRDefault="45CD5CF9" w:rsidP="07DDA74E">
      <w:pPr>
        <w:spacing w:line="360" w:lineRule="auto"/>
        <w:rPr>
          <w:rFonts w:ascii="Arial" w:hAnsi="Arial" w:cs="Arial"/>
          <w:sz w:val="24"/>
          <w:szCs w:val="24"/>
        </w:rPr>
      </w:pPr>
      <w:r w:rsidRPr="005E5652">
        <w:rPr>
          <w:rFonts w:ascii="Arial" w:eastAsia="Arial" w:hAnsi="Arial" w:cs="Arial"/>
          <w:sz w:val="24"/>
          <w:szCs w:val="24"/>
        </w:rPr>
        <w:t xml:space="preserve">Dillon, J. and Maguire, M. eds. (2011) </w:t>
      </w:r>
      <w:r w:rsidRPr="005E5652">
        <w:rPr>
          <w:rFonts w:ascii="Arial" w:eastAsia="Arial" w:hAnsi="Arial" w:cs="Arial"/>
          <w:iCs/>
          <w:sz w:val="24"/>
          <w:szCs w:val="24"/>
        </w:rPr>
        <w:t>Becoming a teacher: Issues in secondary education</w:t>
      </w:r>
      <w:r w:rsidRPr="005E5652">
        <w:rPr>
          <w:rFonts w:ascii="Arial" w:eastAsia="Arial" w:hAnsi="Arial" w:cs="Arial"/>
          <w:sz w:val="24"/>
          <w:szCs w:val="24"/>
        </w:rPr>
        <w:t>. McGraw-Hill Education (UK).</w:t>
      </w:r>
    </w:p>
    <w:p w14:paraId="76E4AE8D" w14:textId="23C7D05E" w:rsidR="45CD5CF9" w:rsidRPr="005E5652" w:rsidRDefault="45CD5CF9" w:rsidP="45CD5CF9">
      <w:pPr>
        <w:spacing w:line="360" w:lineRule="auto"/>
        <w:rPr>
          <w:rFonts w:ascii="Arial" w:hAnsi="Arial" w:cs="Arial"/>
          <w:sz w:val="24"/>
          <w:szCs w:val="24"/>
        </w:rPr>
      </w:pPr>
      <w:r w:rsidRPr="005E5652">
        <w:rPr>
          <w:rFonts w:ascii="Arial" w:eastAsia="Lato" w:hAnsi="Arial" w:cs="Arial"/>
          <w:sz w:val="24"/>
          <w:szCs w:val="24"/>
        </w:rPr>
        <w:t xml:space="preserve">Elliott, V., Baird, J., </w:t>
      </w:r>
      <w:proofErr w:type="spellStart"/>
      <w:r w:rsidRPr="005E5652">
        <w:rPr>
          <w:rFonts w:ascii="Arial" w:eastAsia="Lato" w:hAnsi="Arial" w:cs="Arial"/>
          <w:sz w:val="24"/>
          <w:szCs w:val="24"/>
        </w:rPr>
        <w:t>Hopfenbeck</w:t>
      </w:r>
      <w:proofErr w:type="spellEnd"/>
      <w:r w:rsidRPr="005E5652">
        <w:rPr>
          <w:rFonts w:ascii="Arial" w:eastAsia="Lato" w:hAnsi="Arial" w:cs="Arial"/>
          <w:sz w:val="24"/>
          <w:szCs w:val="24"/>
        </w:rPr>
        <w:t xml:space="preserve">, T., Ingram, J., Richardson J., Coleman, R. Thompson, I., Usher, N. and </w:t>
      </w:r>
      <w:proofErr w:type="spellStart"/>
      <w:r w:rsidRPr="005E5652">
        <w:rPr>
          <w:rFonts w:ascii="Arial" w:eastAsia="Lato" w:hAnsi="Arial" w:cs="Arial"/>
          <w:sz w:val="24"/>
          <w:szCs w:val="24"/>
        </w:rPr>
        <w:t>Zantout</w:t>
      </w:r>
      <w:proofErr w:type="spellEnd"/>
      <w:r w:rsidRPr="005E5652">
        <w:rPr>
          <w:rFonts w:ascii="Arial" w:eastAsia="Lato" w:hAnsi="Arial" w:cs="Arial"/>
          <w:sz w:val="24"/>
          <w:szCs w:val="24"/>
        </w:rPr>
        <w:t>, M. (2016) A marked improvement? A review of the evidence on written marking. Education Endowment Fund.</w:t>
      </w:r>
    </w:p>
    <w:p w14:paraId="12693C1D" w14:textId="14D796D1" w:rsidR="0EA885F8" w:rsidRPr="005E5652" w:rsidRDefault="45CD5CF9" w:rsidP="0EA885F8">
      <w:pPr>
        <w:spacing w:line="360" w:lineRule="auto"/>
        <w:rPr>
          <w:rFonts w:ascii="Arial" w:hAnsi="Arial" w:cs="Arial"/>
          <w:sz w:val="24"/>
          <w:szCs w:val="24"/>
        </w:rPr>
      </w:pPr>
      <w:r w:rsidRPr="005E5652">
        <w:rPr>
          <w:rFonts w:ascii="Arial" w:eastAsia="Arial" w:hAnsi="Arial" w:cs="Arial"/>
          <w:sz w:val="24"/>
          <w:szCs w:val="24"/>
        </w:rPr>
        <w:lastRenderedPageBreak/>
        <w:t xml:space="preserve">Fisher, D. and Frey, N., </w:t>
      </w:r>
      <w:r w:rsidR="005E5652">
        <w:rPr>
          <w:rFonts w:ascii="Arial" w:eastAsia="Arial" w:hAnsi="Arial" w:cs="Arial"/>
          <w:sz w:val="24"/>
          <w:szCs w:val="24"/>
        </w:rPr>
        <w:t>(</w:t>
      </w:r>
      <w:r w:rsidRPr="005E5652">
        <w:rPr>
          <w:rFonts w:ascii="Arial" w:eastAsia="Arial" w:hAnsi="Arial" w:cs="Arial"/>
          <w:sz w:val="24"/>
          <w:szCs w:val="24"/>
        </w:rPr>
        <w:t>2012</w:t>
      </w:r>
      <w:r w:rsidR="005E5652">
        <w:rPr>
          <w:rFonts w:ascii="Arial" w:eastAsia="Arial" w:hAnsi="Arial" w:cs="Arial"/>
          <w:sz w:val="24"/>
          <w:szCs w:val="24"/>
        </w:rPr>
        <w:t>)</w:t>
      </w:r>
      <w:r w:rsidRPr="005E5652">
        <w:rPr>
          <w:rFonts w:ascii="Arial" w:eastAsia="Arial" w:hAnsi="Arial" w:cs="Arial"/>
          <w:sz w:val="24"/>
          <w:szCs w:val="24"/>
        </w:rPr>
        <w:t xml:space="preserve"> Making Time for Feedback. </w:t>
      </w:r>
      <w:r w:rsidRPr="005E5652">
        <w:rPr>
          <w:rFonts w:ascii="Arial" w:eastAsia="Arial" w:hAnsi="Arial" w:cs="Arial"/>
          <w:iCs/>
          <w:sz w:val="24"/>
          <w:szCs w:val="24"/>
        </w:rPr>
        <w:t>Educational leadership</w:t>
      </w:r>
      <w:r w:rsidRPr="005E5652">
        <w:rPr>
          <w:rFonts w:ascii="Arial" w:eastAsia="Arial" w:hAnsi="Arial" w:cs="Arial"/>
          <w:sz w:val="24"/>
          <w:szCs w:val="24"/>
        </w:rPr>
        <w:t xml:space="preserve">, </w:t>
      </w:r>
      <w:r w:rsidRPr="005E5652">
        <w:rPr>
          <w:rFonts w:ascii="Arial" w:eastAsia="Arial" w:hAnsi="Arial" w:cs="Arial"/>
          <w:iCs/>
          <w:sz w:val="24"/>
          <w:szCs w:val="24"/>
        </w:rPr>
        <w:t>70</w:t>
      </w:r>
      <w:r w:rsidRPr="005E5652">
        <w:rPr>
          <w:rFonts w:ascii="Arial" w:eastAsia="Arial" w:hAnsi="Arial" w:cs="Arial"/>
          <w:sz w:val="24"/>
          <w:szCs w:val="24"/>
        </w:rPr>
        <w:t>(1), 42-47.</w:t>
      </w:r>
    </w:p>
    <w:p w14:paraId="01B8536B" w14:textId="278EC03C" w:rsidR="45CD5CF9" w:rsidRPr="005E5652" w:rsidRDefault="45CD5CF9" w:rsidP="45CD5CF9">
      <w:pPr>
        <w:spacing w:line="360" w:lineRule="auto"/>
        <w:rPr>
          <w:rFonts w:ascii="Arial" w:hAnsi="Arial" w:cs="Arial"/>
          <w:sz w:val="24"/>
          <w:szCs w:val="24"/>
        </w:rPr>
      </w:pPr>
      <w:r w:rsidRPr="005E5652">
        <w:rPr>
          <w:rFonts w:ascii="Arial" w:eastAsia="Arial" w:hAnsi="Arial" w:cs="Arial"/>
          <w:sz w:val="24"/>
          <w:szCs w:val="24"/>
        </w:rPr>
        <w:t xml:space="preserve">Hattie, J., </w:t>
      </w:r>
      <w:r w:rsidR="005E5652">
        <w:rPr>
          <w:rFonts w:ascii="Arial" w:eastAsia="Arial" w:hAnsi="Arial" w:cs="Arial"/>
          <w:sz w:val="24"/>
          <w:szCs w:val="24"/>
        </w:rPr>
        <w:t>(</w:t>
      </w:r>
      <w:r w:rsidRPr="005E5652">
        <w:rPr>
          <w:rFonts w:ascii="Arial" w:eastAsia="Arial" w:hAnsi="Arial" w:cs="Arial"/>
          <w:sz w:val="24"/>
          <w:szCs w:val="24"/>
        </w:rPr>
        <w:t>2012</w:t>
      </w:r>
      <w:r w:rsidR="005E5652">
        <w:rPr>
          <w:rFonts w:ascii="Arial" w:eastAsia="Arial" w:hAnsi="Arial" w:cs="Arial"/>
          <w:sz w:val="24"/>
          <w:szCs w:val="24"/>
        </w:rPr>
        <w:t>)</w:t>
      </w:r>
      <w:r w:rsidRPr="005E5652">
        <w:rPr>
          <w:rFonts w:ascii="Arial" w:eastAsia="Arial" w:hAnsi="Arial" w:cs="Arial"/>
          <w:sz w:val="24"/>
          <w:szCs w:val="24"/>
        </w:rPr>
        <w:t xml:space="preserve"> </w:t>
      </w:r>
      <w:r w:rsidRPr="005E5652">
        <w:rPr>
          <w:rFonts w:ascii="Arial" w:eastAsia="Arial" w:hAnsi="Arial" w:cs="Arial"/>
          <w:iCs/>
          <w:sz w:val="24"/>
          <w:szCs w:val="24"/>
        </w:rPr>
        <w:t>Visible learning for teachers: Maximizing impact on learning</w:t>
      </w:r>
      <w:r w:rsidRPr="005E5652">
        <w:rPr>
          <w:rFonts w:ascii="Arial" w:eastAsia="Arial" w:hAnsi="Arial" w:cs="Arial"/>
          <w:sz w:val="24"/>
          <w:szCs w:val="24"/>
        </w:rPr>
        <w:t>. Routledge.</w:t>
      </w:r>
    </w:p>
    <w:p w14:paraId="31BF60D6" w14:textId="67C4FC38" w:rsidR="37A343C9" w:rsidRPr="005E5652" w:rsidRDefault="3E4E7B8F" w:rsidP="37A343C9">
      <w:pPr>
        <w:spacing w:line="360" w:lineRule="auto"/>
        <w:rPr>
          <w:rFonts w:ascii="Arial" w:hAnsi="Arial" w:cs="Arial"/>
          <w:sz w:val="24"/>
          <w:szCs w:val="24"/>
        </w:rPr>
      </w:pPr>
      <w:r w:rsidRPr="005E5652">
        <w:rPr>
          <w:rFonts w:ascii="Arial" w:eastAsia="Arial" w:hAnsi="Arial" w:cs="Arial"/>
          <w:sz w:val="24"/>
          <w:szCs w:val="24"/>
        </w:rPr>
        <w:t xml:space="preserve">Holbrook, J. and </w:t>
      </w:r>
      <w:proofErr w:type="spellStart"/>
      <w:r w:rsidRPr="005E5652">
        <w:rPr>
          <w:rFonts w:ascii="Arial" w:eastAsia="Arial" w:hAnsi="Arial" w:cs="Arial"/>
          <w:sz w:val="24"/>
          <w:szCs w:val="24"/>
        </w:rPr>
        <w:t>Rannikmae</w:t>
      </w:r>
      <w:proofErr w:type="spellEnd"/>
      <w:r w:rsidRPr="005E5652">
        <w:rPr>
          <w:rFonts w:ascii="Arial" w:eastAsia="Arial" w:hAnsi="Arial" w:cs="Arial"/>
          <w:sz w:val="24"/>
          <w:szCs w:val="24"/>
        </w:rPr>
        <w:t xml:space="preserve">, M., </w:t>
      </w:r>
      <w:r w:rsidR="005E5652">
        <w:rPr>
          <w:rFonts w:ascii="Arial" w:eastAsia="Arial" w:hAnsi="Arial" w:cs="Arial"/>
          <w:sz w:val="24"/>
          <w:szCs w:val="24"/>
        </w:rPr>
        <w:t>(</w:t>
      </w:r>
      <w:r w:rsidRPr="005E5652">
        <w:rPr>
          <w:rFonts w:ascii="Arial" w:eastAsia="Arial" w:hAnsi="Arial" w:cs="Arial"/>
          <w:sz w:val="24"/>
          <w:szCs w:val="24"/>
        </w:rPr>
        <w:t>2009</w:t>
      </w:r>
      <w:r w:rsidR="005E5652">
        <w:rPr>
          <w:rFonts w:ascii="Arial" w:eastAsia="Arial" w:hAnsi="Arial" w:cs="Arial"/>
          <w:sz w:val="24"/>
          <w:szCs w:val="24"/>
        </w:rPr>
        <w:t>)</w:t>
      </w:r>
      <w:r w:rsidRPr="005E5652">
        <w:rPr>
          <w:rFonts w:ascii="Arial" w:eastAsia="Arial" w:hAnsi="Arial" w:cs="Arial"/>
          <w:sz w:val="24"/>
          <w:szCs w:val="24"/>
        </w:rPr>
        <w:t xml:space="preserve"> The meaning of scientific literacy. </w:t>
      </w:r>
      <w:r w:rsidRPr="005E5652">
        <w:rPr>
          <w:rFonts w:ascii="Arial" w:eastAsia="Arial" w:hAnsi="Arial" w:cs="Arial"/>
          <w:iCs/>
          <w:sz w:val="24"/>
          <w:szCs w:val="24"/>
        </w:rPr>
        <w:t>International Journal of Environmental and Science Education</w:t>
      </w:r>
      <w:r w:rsidRPr="005E5652">
        <w:rPr>
          <w:rFonts w:ascii="Arial" w:eastAsia="Arial" w:hAnsi="Arial" w:cs="Arial"/>
          <w:sz w:val="24"/>
          <w:szCs w:val="24"/>
        </w:rPr>
        <w:t xml:space="preserve">, </w:t>
      </w:r>
      <w:r w:rsidRPr="005E5652">
        <w:rPr>
          <w:rFonts w:ascii="Arial" w:eastAsia="Arial" w:hAnsi="Arial" w:cs="Arial"/>
          <w:iCs/>
          <w:sz w:val="24"/>
          <w:szCs w:val="24"/>
        </w:rPr>
        <w:t>4</w:t>
      </w:r>
      <w:r w:rsidRPr="005E5652">
        <w:rPr>
          <w:rFonts w:ascii="Arial" w:eastAsia="Arial" w:hAnsi="Arial" w:cs="Arial"/>
          <w:sz w:val="24"/>
          <w:szCs w:val="24"/>
        </w:rPr>
        <w:t>(3), 275-288.</w:t>
      </w:r>
    </w:p>
    <w:p w14:paraId="6FAF45FE" w14:textId="6AFE689C" w:rsidR="3E4E7B8F" w:rsidRPr="005E5652" w:rsidRDefault="3E4E7B8F" w:rsidP="3E4E7B8F">
      <w:pPr>
        <w:spacing w:line="360" w:lineRule="auto"/>
        <w:rPr>
          <w:rFonts w:ascii="Arial" w:hAnsi="Arial" w:cs="Arial"/>
          <w:sz w:val="24"/>
          <w:szCs w:val="24"/>
        </w:rPr>
      </w:pPr>
      <w:r w:rsidRPr="005E5652">
        <w:rPr>
          <w:rFonts w:ascii="Arial" w:eastAsia="Arial" w:hAnsi="Arial" w:cs="Arial"/>
          <w:sz w:val="24"/>
          <w:szCs w:val="24"/>
        </w:rPr>
        <w:t xml:space="preserve">Jang, S.J., </w:t>
      </w:r>
      <w:r w:rsidR="005E5652">
        <w:rPr>
          <w:rFonts w:ascii="Arial" w:eastAsia="Arial" w:hAnsi="Arial" w:cs="Arial"/>
          <w:sz w:val="24"/>
          <w:szCs w:val="24"/>
        </w:rPr>
        <w:t>(</w:t>
      </w:r>
      <w:r w:rsidRPr="005E5652">
        <w:rPr>
          <w:rFonts w:ascii="Arial" w:eastAsia="Arial" w:hAnsi="Arial" w:cs="Arial"/>
          <w:sz w:val="24"/>
          <w:szCs w:val="24"/>
        </w:rPr>
        <w:t>2006</w:t>
      </w:r>
      <w:r w:rsidR="005E5652">
        <w:rPr>
          <w:rFonts w:ascii="Arial" w:eastAsia="Arial" w:hAnsi="Arial" w:cs="Arial"/>
          <w:sz w:val="24"/>
          <w:szCs w:val="24"/>
        </w:rPr>
        <w:t>)</w:t>
      </w:r>
      <w:r w:rsidRPr="005E5652">
        <w:rPr>
          <w:rFonts w:ascii="Arial" w:eastAsia="Arial" w:hAnsi="Arial" w:cs="Arial"/>
          <w:sz w:val="24"/>
          <w:szCs w:val="24"/>
        </w:rPr>
        <w:t xml:space="preserve"> Research on the effects of team teaching upon two secondary school teachers. </w:t>
      </w:r>
      <w:r w:rsidRPr="005E5652">
        <w:rPr>
          <w:rFonts w:ascii="Arial" w:eastAsia="Arial" w:hAnsi="Arial" w:cs="Arial"/>
          <w:iCs/>
          <w:sz w:val="24"/>
          <w:szCs w:val="24"/>
        </w:rPr>
        <w:t>Educational research</w:t>
      </w:r>
      <w:r w:rsidRPr="005E5652">
        <w:rPr>
          <w:rFonts w:ascii="Arial" w:eastAsia="Arial" w:hAnsi="Arial" w:cs="Arial"/>
          <w:sz w:val="24"/>
          <w:szCs w:val="24"/>
        </w:rPr>
        <w:t xml:space="preserve">, </w:t>
      </w:r>
      <w:r w:rsidRPr="005E5652">
        <w:rPr>
          <w:rFonts w:ascii="Arial" w:eastAsia="Arial" w:hAnsi="Arial" w:cs="Arial"/>
          <w:iCs/>
          <w:sz w:val="24"/>
          <w:szCs w:val="24"/>
        </w:rPr>
        <w:t>48</w:t>
      </w:r>
      <w:r w:rsidRPr="005E5652">
        <w:rPr>
          <w:rFonts w:ascii="Arial" w:eastAsia="Arial" w:hAnsi="Arial" w:cs="Arial"/>
          <w:sz w:val="24"/>
          <w:szCs w:val="24"/>
        </w:rPr>
        <w:t>(2), 177-194.</w:t>
      </w:r>
    </w:p>
    <w:p w14:paraId="4132997E" w14:textId="57EA48B6" w:rsidR="7697CCC5" w:rsidRPr="005E5652" w:rsidRDefault="37A343C9" w:rsidP="7697CCC5">
      <w:pPr>
        <w:spacing w:line="360" w:lineRule="auto"/>
        <w:rPr>
          <w:rFonts w:ascii="Arial" w:hAnsi="Arial" w:cs="Arial"/>
          <w:sz w:val="24"/>
          <w:szCs w:val="24"/>
        </w:rPr>
      </w:pPr>
      <w:r w:rsidRPr="005E5652">
        <w:rPr>
          <w:rFonts w:ascii="Arial" w:eastAsia="Arial" w:hAnsi="Arial" w:cs="Arial"/>
          <w:sz w:val="24"/>
          <w:szCs w:val="24"/>
        </w:rPr>
        <w:t xml:space="preserve">Kiley, D., </w:t>
      </w:r>
      <w:r w:rsidR="005E5652">
        <w:rPr>
          <w:rFonts w:ascii="Arial" w:eastAsia="Arial" w:hAnsi="Arial" w:cs="Arial"/>
          <w:sz w:val="24"/>
          <w:szCs w:val="24"/>
        </w:rPr>
        <w:t>(</w:t>
      </w:r>
      <w:r w:rsidRPr="005E5652">
        <w:rPr>
          <w:rFonts w:ascii="Arial" w:eastAsia="Arial" w:hAnsi="Arial" w:cs="Arial"/>
          <w:sz w:val="24"/>
          <w:szCs w:val="24"/>
        </w:rPr>
        <w:t>2011</w:t>
      </w:r>
      <w:r w:rsidR="005E5652">
        <w:rPr>
          <w:rFonts w:ascii="Arial" w:eastAsia="Arial" w:hAnsi="Arial" w:cs="Arial"/>
          <w:sz w:val="24"/>
          <w:szCs w:val="24"/>
        </w:rPr>
        <w:t>)</w:t>
      </w:r>
      <w:r w:rsidRPr="005E5652">
        <w:rPr>
          <w:rFonts w:ascii="Arial" w:eastAsia="Arial" w:hAnsi="Arial" w:cs="Arial"/>
          <w:sz w:val="24"/>
          <w:szCs w:val="24"/>
        </w:rPr>
        <w:t xml:space="preserve"> Differentiated instruction in the secondary classroom: Analysis of the level of implementation and factors that influence practice.</w:t>
      </w:r>
    </w:p>
    <w:p w14:paraId="4120FF64" w14:textId="3982613E" w:rsidR="37A343C9" w:rsidRPr="005E5652" w:rsidRDefault="37A343C9" w:rsidP="37A343C9">
      <w:pPr>
        <w:spacing w:line="360" w:lineRule="auto"/>
        <w:rPr>
          <w:rFonts w:ascii="Arial" w:hAnsi="Arial" w:cs="Arial"/>
          <w:sz w:val="24"/>
          <w:szCs w:val="24"/>
        </w:rPr>
      </w:pPr>
      <w:r w:rsidRPr="005E5652">
        <w:rPr>
          <w:rFonts w:ascii="Arial" w:eastAsia="Arial" w:hAnsi="Arial" w:cs="Arial"/>
          <w:sz w:val="24"/>
          <w:szCs w:val="24"/>
        </w:rPr>
        <w:t xml:space="preserve">Learning Wales. (2014) National Literacy and Numeracy Framework. [Online] available at: </w:t>
      </w:r>
      <w:hyperlink r:id="rId12">
        <w:r w:rsidRPr="005E5652">
          <w:rPr>
            <w:rStyle w:val="Hyperlink"/>
            <w:rFonts w:ascii="Arial" w:eastAsia="Arial" w:hAnsi="Arial" w:cs="Arial"/>
            <w:color w:val="auto"/>
            <w:sz w:val="24"/>
            <w:szCs w:val="24"/>
            <w:u w:val="none"/>
          </w:rPr>
          <w:t>http://learning.gov.wales/docs/learningwales/publications/130415-lnf-guidance-en.pdf</w:t>
        </w:r>
      </w:hyperlink>
      <w:r w:rsidRPr="005E5652">
        <w:rPr>
          <w:rFonts w:ascii="Arial" w:eastAsia="Arial" w:hAnsi="Arial" w:cs="Arial"/>
          <w:sz w:val="24"/>
          <w:szCs w:val="24"/>
        </w:rPr>
        <w:t xml:space="preserve"> [accessed on 18/01/2019]</w:t>
      </w:r>
    </w:p>
    <w:p w14:paraId="3D9C9630" w14:textId="7E18D455" w:rsidR="51D17850" w:rsidRPr="005E5652" w:rsidRDefault="3E4E7B8F" w:rsidP="51D17850">
      <w:pPr>
        <w:spacing w:line="360" w:lineRule="auto"/>
        <w:rPr>
          <w:rFonts w:ascii="Arial" w:hAnsi="Arial" w:cs="Arial"/>
          <w:sz w:val="24"/>
          <w:szCs w:val="24"/>
        </w:rPr>
      </w:pPr>
      <w:r w:rsidRPr="005E5652">
        <w:rPr>
          <w:rFonts w:ascii="Arial" w:eastAsia="Arial" w:hAnsi="Arial" w:cs="Arial"/>
          <w:sz w:val="24"/>
          <w:szCs w:val="24"/>
        </w:rPr>
        <w:t xml:space="preserve">Levin, B. (2001). </w:t>
      </w:r>
      <w:r w:rsidRPr="005E5652">
        <w:rPr>
          <w:rFonts w:ascii="Arial" w:eastAsia="Arial" w:hAnsi="Arial" w:cs="Arial"/>
          <w:iCs/>
          <w:sz w:val="24"/>
          <w:szCs w:val="24"/>
        </w:rPr>
        <w:t>Reforming Education: From Origins to Outcomes</w:t>
      </w:r>
      <w:r w:rsidRPr="005E5652">
        <w:rPr>
          <w:rFonts w:ascii="Arial" w:eastAsia="Arial" w:hAnsi="Arial" w:cs="Arial"/>
          <w:sz w:val="24"/>
          <w:szCs w:val="24"/>
        </w:rPr>
        <w:t>. London, Routledge.</w:t>
      </w:r>
    </w:p>
    <w:p w14:paraId="7FB53BCF" w14:textId="03B6B930" w:rsidR="3E4E7B8F" w:rsidRPr="005E5652" w:rsidRDefault="3E4E7B8F" w:rsidP="3E4E7B8F">
      <w:pPr>
        <w:spacing w:line="360" w:lineRule="auto"/>
        <w:rPr>
          <w:rFonts w:ascii="Arial" w:hAnsi="Arial" w:cs="Arial"/>
          <w:sz w:val="24"/>
          <w:szCs w:val="24"/>
        </w:rPr>
      </w:pPr>
      <w:proofErr w:type="spellStart"/>
      <w:r w:rsidRPr="005E5652">
        <w:rPr>
          <w:rFonts w:ascii="Arial" w:eastAsia="Arial" w:hAnsi="Arial" w:cs="Arial"/>
          <w:sz w:val="24"/>
          <w:szCs w:val="24"/>
        </w:rPr>
        <w:t>Luiselli</w:t>
      </w:r>
      <w:proofErr w:type="spellEnd"/>
      <w:r w:rsidRPr="005E5652">
        <w:rPr>
          <w:rFonts w:ascii="Arial" w:eastAsia="Arial" w:hAnsi="Arial" w:cs="Arial"/>
          <w:sz w:val="24"/>
          <w:szCs w:val="24"/>
        </w:rPr>
        <w:t xml:space="preserve">, J.K., Putnam, R.F., Handler, M.W. and Feinberg, A.B., </w:t>
      </w:r>
      <w:r w:rsidR="005E5652">
        <w:rPr>
          <w:rFonts w:ascii="Arial" w:eastAsia="Arial" w:hAnsi="Arial" w:cs="Arial"/>
          <w:sz w:val="24"/>
          <w:szCs w:val="24"/>
        </w:rPr>
        <w:t>(</w:t>
      </w:r>
      <w:r w:rsidRPr="005E5652">
        <w:rPr>
          <w:rFonts w:ascii="Arial" w:eastAsia="Arial" w:hAnsi="Arial" w:cs="Arial"/>
          <w:sz w:val="24"/>
          <w:szCs w:val="24"/>
        </w:rPr>
        <w:t>2005</w:t>
      </w:r>
      <w:r w:rsidR="005E5652">
        <w:rPr>
          <w:rFonts w:ascii="Arial" w:eastAsia="Arial" w:hAnsi="Arial" w:cs="Arial"/>
          <w:sz w:val="24"/>
          <w:szCs w:val="24"/>
        </w:rPr>
        <w:t>)</w:t>
      </w:r>
      <w:r w:rsidRPr="005E5652">
        <w:rPr>
          <w:rFonts w:ascii="Arial" w:eastAsia="Arial" w:hAnsi="Arial" w:cs="Arial"/>
          <w:sz w:val="24"/>
          <w:szCs w:val="24"/>
        </w:rPr>
        <w:t xml:space="preserve"> Whole</w:t>
      </w:r>
      <w:r w:rsidRPr="005E5652">
        <w:rPr>
          <w:rFonts w:ascii="Cambria Math" w:eastAsia="Arial" w:hAnsi="Cambria Math" w:cs="Cambria Math"/>
          <w:sz w:val="24"/>
          <w:szCs w:val="24"/>
        </w:rPr>
        <w:t>‐</w:t>
      </w:r>
      <w:r w:rsidRPr="005E5652">
        <w:rPr>
          <w:rFonts w:ascii="Arial" w:eastAsia="Arial" w:hAnsi="Arial" w:cs="Arial"/>
          <w:sz w:val="24"/>
          <w:szCs w:val="24"/>
        </w:rPr>
        <w:t xml:space="preserve">school positive behaviour support: effects on student discipline problems and academic performance. </w:t>
      </w:r>
      <w:r w:rsidRPr="005E5652">
        <w:rPr>
          <w:rFonts w:ascii="Arial" w:eastAsia="Arial" w:hAnsi="Arial" w:cs="Arial"/>
          <w:iCs/>
          <w:sz w:val="24"/>
          <w:szCs w:val="24"/>
        </w:rPr>
        <w:t>Educational Psychology</w:t>
      </w:r>
      <w:r w:rsidRPr="005E5652">
        <w:rPr>
          <w:rFonts w:ascii="Arial" w:eastAsia="Arial" w:hAnsi="Arial" w:cs="Arial"/>
          <w:sz w:val="24"/>
          <w:szCs w:val="24"/>
        </w:rPr>
        <w:t xml:space="preserve">, </w:t>
      </w:r>
      <w:r w:rsidRPr="005E5652">
        <w:rPr>
          <w:rFonts w:ascii="Arial" w:eastAsia="Arial" w:hAnsi="Arial" w:cs="Arial"/>
          <w:iCs/>
          <w:sz w:val="24"/>
          <w:szCs w:val="24"/>
        </w:rPr>
        <w:t>25</w:t>
      </w:r>
      <w:r w:rsidRPr="005E5652">
        <w:rPr>
          <w:rFonts w:ascii="Arial" w:eastAsia="Arial" w:hAnsi="Arial" w:cs="Arial"/>
          <w:sz w:val="24"/>
          <w:szCs w:val="24"/>
        </w:rPr>
        <w:t>(2-3), 183-198.</w:t>
      </w:r>
    </w:p>
    <w:p w14:paraId="168AE11D" w14:textId="2CD57EFB" w:rsidR="049554B6" w:rsidRPr="005E5652" w:rsidRDefault="049554B6" w:rsidP="049554B6">
      <w:pPr>
        <w:spacing w:line="360" w:lineRule="auto"/>
        <w:rPr>
          <w:rFonts w:ascii="Arial" w:hAnsi="Arial" w:cs="Arial"/>
          <w:sz w:val="24"/>
          <w:szCs w:val="24"/>
        </w:rPr>
      </w:pPr>
      <w:r w:rsidRPr="005E5652">
        <w:rPr>
          <w:rFonts w:ascii="Arial" w:eastAsia="Arial" w:hAnsi="Arial" w:cs="Arial"/>
          <w:sz w:val="24"/>
          <w:szCs w:val="24"/>
        </w:rPr>
        <w:t xml:space="preserve">McIntyre, D., Pedder, D. and </w:t>
      </w:r>
      <w:proofErr w:type="spellStart"/>
      <w:r w:rsidRPr="005E5652">
        <w:rPr>
          <w:rFonts w:ascii="Arial" w:eastAsia="Arial" w:hAnsi="Arial" w:cs="Arial"/>
          <w:sz w:val="24"/>
          <w:szCs w:val="24"/>
        </w:rPr>
        <w:t>Rudduck</w:t>
      </w:r>
      <w:proofErr w:type="spellEnd"/>
      <w:r w:rsidRPr="005E5652">
        <w:rPr>
          <w:rFonts w:ascii="Arial" w:eastAsia="Arial" w:hAnsi="Arial" w:cs="Arial"/>
          <w:sz w:val="24"/>
          <w:szCs w:val="24"/>
        </w:rPr>
        <w:t xml:space="preserve">, J., (2005) Pupil voice: comfortable and uncomfortable learnings for teachers. </w:t>
      </w:r>
      <w:r w:rsidRPr="005E5652">
        <w:rPr>
          <w:rFonts w:ascii="Arial" w:eastAsia="Arial" w:hAnsi="Arial" w:cs="Arial"/>
          <w:iCs/>
          <w:sz w:val="24"/>
          <w:szCs w:val="24"/>
        </w:rPr>
        <w:t>Research papers in education</w:t>
      </w:r>
      <w:r w:rsidRPr="005E5652">
        <w:rPr>
          <w:rFonts w:ascii="Arial" w:eastAsia="Arial" w:hAnsi="Arial" w:cs="Arial"/>
          <w:sz w:val="24"/>
          <w:szCs w:val="24"/>
        </w:rPr>
        <w:t xml:space="preserve">, </w:t>
      </w:r>
      <w:r w:rsidRPr="005E5652">
        <w:rPr>
          <w:rFonts w:ascii="Arial" w:eastAsia="Arial" w:hAnsi="Arial" w:cs="Arial"/>
          <w:iCs/>
          <w:sz w:val="24"/>
          <w:szCs w:val="24"/>
        </w:rPr>
        <w:t>20</w:t>
      </w:r>
      <w:r w:rsidRPr="005E5652">
        <w:rPr>
          <w:rFonts w:ascii="Arial" w:eastAsia="Arial" w:hAnsi="Arial" w:cs="Arial"/>
          <w:sz w:val="24"/>
          <w:szCs w:val="24"/>
        </w:rPr>
        <w:t>(2),149-168.</w:t>
      </w:r>
    </w:p>
    <w:p w14:paraId="0FC45991" w14:textId="4588979E" w:rsidR="5481B240" w:rsidRPr="005E5652" w:rsidRDefault="51D17850" w:rsidP="07DDA74E">
      <w:pPr>
        <w:spacing w:line="360" w:lineRule="auto"/>
        <w:rPr>
          <w:rFonts w:ascii="Arial" w:hAnsi="Arial" w:cs="Arial"/>
          <w:sz w:val="24"/>
          <w:szCs w:val="24"/>
        </w:rPr>
      </w:pPr>
      <w:r w:rsidRPr="005E5652">
        <w:rPr>
          <w:rFonts w:ascii="Arial" w:eastAsia="Arial" w:hAnsi="Arial" w:cs="Arial"/>
          <w:sz w:val="24"/>
          <w:szCs w:val="24"/>
        </w:rPr>
        <w:t xml:space="preserve">McMahon, M., Forde, C. and Martin, M. (2011) </w:t>
      </w:r>
      <w:r w:rsidRPr="005E5652">
        <w:rPr>
          <w:rFonts w:ascii="Arial" w:eastAsia="Arial" w:hAnsi="Arial" w:cs="Arial"/>
          <w:iCs/>
          <w:sz w:val="24"/>
          <w:szCs w:val="24"/>
        </w:rPr>
        <w:t>Contemporary issues in learning and teaching</w:t>
      </w:r>
      <w:r w:rsidRPr="005E5652">
        <w:rPr>
          <w:rFonts w:ascii="Arial" w:eastAsia="Arial" w:hAnsi="Arial" w:cs="Arial"/>
          <w:sz w:val="24"/>
          <w:szCs w:val="24"/>
        </w:rPr>
        <w:t>. Los Angeles, Calif.: SAGE.</w:t>
      </w:r>
    </w:p>
    <w:p w14:paraId="00C13D5E" w14:textId="3C84CF1B" w:rsidR="06C9EA53" w:rsidRPr="005E5652" w:rsidRDefault="37906F7F" w:rsidP="58181915">
      <w:pPr>
        <w:spacing w:line="360" w:lineRule="auto"/>
        <w:rPr>
          <w:rFonts w:ascii="Arial" w:eastAsia="Times New Roman" w:hAnsi="Arial" w:cs="Arial"/>
          <w:sz w:val="24"/>
          <w:szCs w:val="24"/>
        </w:rPr>
      </w:pPr>
      <w:r w:rsidRPr="005E5652">
        <w:rPr>
          <w:rFonts w:ascii="Arial" w:eastAsia="Times New Roman" w:hAnsi="Arial" w:cs="Arial"/>
          <w:sz w:val="24"/>
          <w:szCs w:val="24"/>
        </w:rPr>
        <w:t xml:space="preserve">OECD (2016), </w:t>
      </w:r>
      <w:r w:rsidRPr="005E5652">
        <w:rPr>
          <w:rFonts w:ascii="Arial" w:eastAsia="Times New Roman" w:hAnsi="Arial" w:cs="Arial"/>
          <w:iCs/>
          <w:sz w:val="24"/>
          <w:szCs w:val="24"/>
        </w:rPr>
        <w:t xml:space="preserve">PISA </w:t>
      </w:r>
      <w:r w:rsidR="005E5652">
        <w:rPr>
          <w:rFonts w:ascii="Arial" w:eastAsia="Times New Roman" w:hAnsi="Arial" w:cs="Arial"/>
          <w:iCs/>
          <w:sz w:val="24"/>
          <w:szCs w:val="24"/>
        </w:rPr>
        <w:t>(</w:t>
      </w:r>
      <w:r w:rsidRPr="005E5652">
        <w:rPr>
          <w:rFonts w:ascii="Arial" w:eastAsia="Times New Roman" w:hAnsi="Arial" w:cs="Arial"/>
          <w:iCs/>
          <w:sz w:val="24"/>
          <w:szCs w:val="24"/>
        </w:rPr>
        <w:t>2015</w:t>
      </w:r>
      <w:r w:rsidR="005E5652">
        <w:rPr>
          <w:rFonts w:ascii="Arial" w:eastAsia="Times New Roman" w:hAnsi="Arial" w:cs="Arial"/>
          <w:iCs/>
          <w:sz w:val="24"/>
          <w:szCs w:val="24"/>
        </w:rPr>
        <w:t>)</w:t>
      </w:r>
      <w:r w:rsidRPr="005E5652">
        <w:rPr>
          <w:rFonts w:ascii="Arial" w:eastAsia="Times New Roman" w:hAnsi="Arial" w:cs="Arial"/>
          <w:iCs/>
          <w:sz w:val="24"/>
          <w:szCs w:val="24"/>
        </w:rPr>
        <w:t xml:space="preserve"> Results (Volume I): Excellence and Equity in Education</w:t>
      </w:r>
      <w:r w:rsidRPr="005E5652">
        <w:rPr>
          <w:rFonts w:ascii="Arial" w:eastAsia="Times New Roman" w:hAnsi="Arial" w:cs="Arial"/>
          <w:sz w:val="24"/>
          <w:szCs w:val="24"/>
        </w:rPr>
        <w:t>, PISA, OECD Publishing, Paris.</w:t>
      </w:r>
    </w:p>
    <w:p w14:paraId="7985C315" w14:textId="6A32D968" w:rsidR="58181915" w:rsidRPr="005E5652" w:rsidRDefault="37906F7F" w:rsidP="37906F7F">
      <w:pPr>
        <w:spacing w:line="360" w:lineRule="auto"/>
        <w:rPr>
          <w:rFonts w:ascii="Arial" w:eastAsia="Arial" w:hAnsi="Arial" w:cs="Arial"/>
          <w:sz w:val="24"/>
          <w:szCs w:val="24"/>
        </w:rPr>
      </w:pPr>
      <w:r w:rsidRPr="005E5652">
        <w:rPr>
          <w:rFonts w:ascii="Arial" w:eastAsia="Times New Roman" w:hAnsi="Arial" w:cs="Arial"/>
          <w:sz w:val="24"/>
          <w:szCs w:val="24"/>
        </w:rPr>
        <w:t xml:space="preserve">OECD (2019), </w:t>
      </w:r>
      <w:r w:rsidRPr="005E5652">
        <w:rPr>
          <w:rFonts w:ascii="Arial" w:eastAsia="Arial" w:hAnsi="Arial" w:cs="Arial"/>
          <w:sz w:val="24"/>
          <w:szCs w:val="24"/>
        </w:rPr>
        <w:t xml:space="preserve">PISA for Schools – FAQs [Online] available at </w:t>
      </w:r>
      <w:hyperlink r:id="rId13">
        <w:r w:rsidRPr="005E5652">
          <w:rPr>
            <w:rStyle w:val="Hyperlink"/>
            <w:rFonts w:ascii="Arial" w:hAnsi="Arial" w:cs="Arial"/>
            <w:color w:val="auto"/>
            <w:sz w:val="24"/>
            <w:szCs w:val="24"/>
            <w:u w:val="none"/>
          </w:rPr>
          <w:t>http://www.oecd.org/pisa/aboutpisa/pisa-based-test-for-schools-faq.htm</w:t>
        </w:r>
      </w:hyperlink>
      <w:r w:rsidRPr="005E5652">
        <w:rPr>
          <w:rFonts w:ascii="Arial" w:hAnsi="Arial" w:cs="Arial"/>
          <w:sz w:val="24"/>
          <w:szCs w:val="24"/>
        </w:rPr>
        <w:t xml:space="preserve"> [accessed on 18/01/2019]</w:t>
      </w:r>
    </w:p>
    <w:p w14:paraId="497FEFCC" w14:textId="0BE39BDA" w:rsidR="58181915" w:rsidRPr="005E5652" w:rsidRDefault="58181915" w:rsidP="37906F7F">
      <w:pPr>
        <w:spacing w:line="360" w:lineRule="auto"/>
        <w:rPr>
          <w:rFonts w:ascii="Arial" w:eastAsia="Arial" w:hAnsi="Arial" w:cs="Arial"/>
          <w:sz w:val="24"/>
          <w:szCs w:val="24"/>
        </w:rPr>
      </w:pPr>
    </w:p>
    <w:p w14:paraId="6F2FA38C" w14:textId="64187248" w:rsidR="58181915" w:rsidRPr="005E5652" w:rsidRDefault="37906F7F" w:rsidP="37906F7F">
      <w:pPr>
        <w:spacing w:line="360" w:lineRule="auto"/>
        <w:rPr>
          <w:rFonts w:ascii="Arial" w:eastAsia="Times New Roman" w:hAnsi="Arial" w:cs="Arial"/>
          <w:sz w:val="24"/>
          <w:szCs w:val="24"/>
        </w:rPr>
      </w:pPr>
      <w:proofErr w:type="spellStart"/>
      <w:r w:rsidRPr="005E5652">
        <w:rPr>
          <w:rFonts w:ascii="Arial" w:eastAsia="Arial" w:hAnsi="Arial" w:cs="Arial"/>
          <w:sz w:val="24"/>
          <w:szCs w:val="24"/>
        </w:rPr>
        <w:lastRenderedPageBreak/>
        <w:t>Polikoff</w:t>
      </w:r>
      <w:proofErr w:type="spellEnd"/>
      <w:r w:rsidRPr="005E5652">
        <w:rPr>
          <w:rFonts w:ascii="Arial" w:eastAsia="Arial" w:hAnsi="Arial" w:cs="Arial"/>
          <w:sz w:val="24"/>
          <w:szCs w:val="24"/>
        </w:rPr>
        <w:t xml:space="preserve">, M. S. (2014). Does the Test Matter? Evaluating teachers when tests differ in their sensitivity to instruction. In T. J. Kane, K. A. Kerr, </w:t>
      </w:r>
      <w:r w:rsidR="00A243B0">
        <w:rPr>
          <w:rFonts w:ascii="Arial" w:eastAsia="Arial" w:hAnsi="Arial" w:cs="Arial"/>
          <w:sz w:val="24"/>
          <w:szCs w:val="24"/>
        </w:rPr>
        <w:t>and</w:t>
      </w:r>
      <w:r w:rsidRPr="005E5652">
        <w:rPr>
          <w:rFonts w:ascii="Arial" w:eastAsia="Arial" w:hAnsi="Arial" w:cs="Arial"/>
          <w:sz w:val="24"/>
          <w:szCs w:val="24"/>
        </w:rPr>
        <w:t xml:space="preserve"> R. C. </w:t>
      </w:r>
      <w:proofErr w:type="spellStart"/>
      <w:r w:rsidRPr="005E5652">
        <w:rPr>
          <w:rFonts w:ascii="Arial" w:eastAsia="Arial" w:hAnsi="Arial" w:cs="Arial"/>
          <w:sz w:val="24"/>
          <w:szCs w:val="24"/>
        </w:rPr>
        <w:t>Pianta</w:t>
      </w:r>
      <w:proofErr w:type="spellEnd"/>
      <w:r w:rsidRPr="005E5652">
        <w:rPr>
          <w:rFonts w:ascii="Arial" w:eastAsia="Arial" w:hAnsi="Arial" w:cs="Arial"/>
          <w:sz w:val="24"/>
          <w:szCs w:val="24"/>
        </w:rPr>
        <w:t xml:space="preserve"> (Eds.). Designing teacher evaluation systems: New guidance from the Measures of Effective Teaching project</w:t>
      </w:r>
      <w:r w:rsidR="005E5652">
        <w:rPr>
          <w:rFonts w:ascii="Arial" w:eastAsia="Arial" w:hAnsi="Arial" w:cs="Arial"/>
          <w:sz w:val="24"/>
          <w:szCs w:val="24"/>
        </w:rPr>
        <w:t>,</w:t>
      </w:r>
      <w:r w:rsidRPr="005E5652">
        <w:rPr>
          <w:rFonts w:ascii="Arial" w:eastAsia="Arial" w:hAnsi="Arial" w:cs="Arial"/>
          <w:sz w:val="24"/>
          <w:szCs w:val="24"/>
        </w:rPr>
        <w:t xml:space="preserve"> 278-302. San Francisco, CA: Jossey-Bass.</w:t>
      </w:r>
    </w:p>
    <w:p w14:paraId="56925760" w14:textId="7A2BF03D" w:rsidR="51D17850" w:rsidRPr="005E5652" w:rsidRDefault="5B369A6C" w:rsidP="51D17850">
      <w:pPr>
        <w:spacing w:line="360" w:lineRule="auto"/>
        <w:rPr>
          <w:rFonts w:ascii="Arial" w:hAnsi="Arial" w:cs="Arial"/>
          <w:sz w:val="24"/>
          <w:szCs w:val="24"/>
        </w:rPr>
      </w:pPr>
      <w:proofErr w:type="spellStart"/>
      <w:r w:rsidRPr="005E5652">
        <w:rPr>
          <w:rFonts w:ascii="Arial" w:eastAsia="Times New Roman" w:hAnsi="Arial" w:cs="Arial"/>
          <w:sz w:val="24"/>
          <w:szCs w:val="24"/>
        </w:rPr>
        <w:t>Preedy</w:t>
      </w:r>
      <w:proofErr w:type="spellEnd"/>
      <w:r w:rsidRPr="005E5652">
        <w:rPr>
          <w:rFonts w:ascii="Arial" w:eastAsia="Times New Roman" w:hAnsi="Arial" w:cs="Arial"/>
          <w:sz w:val="24"/>
          <w:szCs w:val="24"/>
        </w:rPr>
        <w:t xml:space="preserve">, M. (2007) </w:t>
      </w:r>
      <w:r w:rsidRPr="005E5652">
        <w:rPr>
          <w:rFonts w:ascii="Arial" w:eastAsia="Times New Roman" w:hAnsi="Arial" w:cs="Arial"/>
          <w:iCs/>
          <w:sz w:val="24"/>
          <w:szCs w:val="24"/>
        </w:rPr>
        <w:t>Strategic leadership and educational improvement</w:t>
      </w:r>
      <w:r w:rsidRPr="005E5652">
        <w:rPr>
          <w:rFonts w:ascii="Arial" w:eastAsia="Times New Roman" w:hAnsi="Arial" w:cs="Arial"/>
          <w:sz w:val="24"/>
          <w:szCs w:val="24"/>
        </w:rPr>
        <w:t>. London: Chapman.</w:t>
      </w:r>
    </w:p>
    <w:p w14:paraId="292A6B4C" w14:textId="092F93D4" w:rsidR="5B369A6C" w:rsidRPr="005E5652" w:rsidRDefault="5B369A6C" w:rsidP="5B369A6C">
      <w:pPr>
        <w:spacing w:line="360" w:lineRule="auto"/>
        <w:rPr>
          <w:rFonts w:ascii="Arial" w:hAnsi="Arial" w:cs="Arial"/>
          <w:sz w:val="24"/>
          <w:szCs w:val="24"/>
        </w:rPr>
      </w:pPr>
      <w:r w:rsidRPr="005E5652">
        <w:rPr>
          <w:rFonts w:ascii="Arial" w:eastAsia="Times New Roman" w:hAnsi="Arial" w:cs="Arial"/>
          <w:sz w:val="24"/>
          <w:szCs w:val="24"/>
        </w:rPr>
        <w:t xml:space="preserve">Reeves, D. and White, S. (2008). Leading to Change / Making Strategic Planning Work. </w:t>
      </w:r>
      <w:r w:rsidRPr="005E5652">
        <w:rPr>
          <w:rFonts w:ascii="Arial" w:eastAsia="Times New Roman" w:hAnsi="Arial" w:cs="Arial"/>
          <w:iCs/>
          <w:sz w:val="24"/>
          <w:szCs w:val="24"/>
        </w:rPr>
        <w:t>Educational Leadership</w:t>
      </w:r>
      <w:r w:rsidRPr="005E5652">
        <w:rPr>
          <w:rFonts w:ascii="Arial" w:eastAsia="Times New Roman" w:hAnsi="Arial" w:cs="Arial"/>
          <w:sz w:val="24"/>
          <w:szCs w:val="24"/>
        </w:rPr>
        <w:t>, 65(4), 86-87.</w:t>
      </w:r>
    </w:p>
    <w:p w14:paraId="33E32DA0" w14:textId="02AFFA6B" w:rsidR="5B369A6C" w:rsidRPr="005E5652" w:rsidRDefault="7697CCC5" w:rsidP="5B369A6C">
      <w:pPr>
        <w:spacing w:line="360" w:lineRule="auto"/>
        <w:rPr>
          <w:rFonts w:ascii="Arial" w:hAnsi="Arial" w:cs="Arial"/>
          <w:sz w:val="24"/>
          <w:szCs w:val="24"/>
        </w:rPr>
      </w:pPr>
      <w:proofErr w:type="spellStart"/>
      <w:r w:rsidRPr="005E5652">
        <w:rPr>
          <w:rFonts w:ascii="Arial" w:eastAsia="Times New Roman" w:hAnsi="Arial" w:cs="Arial"/>
          <w:sz w:val="24"/>
          <w:szCs w:val="24"/>
        </w:rPr>
        <w:t>Sjøberg</w:t>
      </w:r>
      <w:proofErr w:type="spellEnd"/>
      <w:r w:rsidRPr="005E5652">
        <w:rPr>
          <w:rFonts w:ascii="Arial" w:eastAsia="Times New Roman" w:hAnsi="Arial" w:cs="Arial"/>
          <w:sz w:val="24"/>
          <w:szCs w:val="24"/>
        </w:rPr>
        <w:t xml:space="preserve">, </w:t>
      </w:r>
      <w:proofErr w:type="spellStart"/>
      <w:r w:rsidRPr="005E5652">
        <w:rPr>
          <w:rFonts w:ascii="Arial" w:eastAsia="Times New Roman" w:hAnsi="Arial" w:cs="Arial"/>
          <w:sz w:val="24"/>
          <w:szCs w:val="24"/>
        </w:rPr>
        <w:t>Svein</w:t>
      </w:r>
      <w:proofErr w:type="spellEnd"/>
      <w:r w:rsidRPr="005E5652">
        <w:rPr>
          <w:rFonts w:ascii="Arial" w:eastAsia="Times New Roman" w:hAnsi="Arial" w:cs="Arial"/>
          <w:sz w:val="24"/>
          <w:szCs w:val="24"/>
        </w:rPr>
        <w:t xml:space="preserve">. (2015). PISA and Global Educational Governance – A Critique of the Project, its Uses and Implications. Eurasia Journal of Mathematics, Science and Technology Education. 11(1), 111-127. </w:t>
      </w:r>
    </w:p>
    <w:p w14:paraId="5977A003" w14:textId="263CE279" w:rsidR="7697CCC5" w:rsidRPr="005E5652" w:rsidRDefault="7697CCC5" w:rsidP="7697CCC5">
      <w:pPr>
        <w:spacing w:line="360" w:lineRule="auto"/>
        <w:rPr>
          <w:rFonts w:ascii="Arial" w:hAnsi="Arial" w:cs="Arial"/>
          <w:sz w:val="24"/>
          <w:szCs w:val="24"/>
        </w:rPr>
      </w:pPr>
      <w:r w:rsidRPr="005E5652">
        <w:rPr>
          <w:rFonts w:ascii="Arial" w:eastAsia="Times New Roman" w:hAnsi="Arial" w:cs="Arial"/>
          <w:sz w:val="24"/>
          <w:szCs w:val="24"/>
        </w:rPr>
        <w:t xml:space="preserve">Tomlinson, C. and Allan, S. (2000). </w:t>
      </w:r>
      <w:r w:rsidRPr="005E5652">
        <w:rPr>
          <w:rFonts w:ascii="Arial" w:eastAsia="Times New Roman" w:hAnsi="Arial" w:cs="Arial"/>
          <w:iCs/>
          <w:sz w:val="24"/>
          <w:szCs w:val="24"/>
        </w:rPr>
        <w:t xml:space="preserve">Leadership for Differentiating Schools </w:t>
      </w:r>
      <w:r w:rsidR="00A243B0">
        <w:rPr>
          <w:rFonts w:ascii="Arial" w:eastAsia="Times New Roman" w:hAnsi="Arial" w:cs="Arial"/>
          <w:iCs/>
          <w:sz w:val="24"/>
          <w:szCs w:val="24"/>
        </w:rPr>
        <w:t>and</w:t>
      </w:r>
      <w:r w:rsidRPr="005E5652">
        <w:rPr>
          <w:rFonts w:ascii="Arial" w:eastAsia="Times New Roman" w:hAnsi="Arial" w:cs="Arial"/>
          <w:iCs/>
          <w:sz w:val="24"/>
          <w:szCs w:val="24"/>
        </w:rPr>
        <w:t xml:space="preserve"> Classrooms</w:t>
      </w:r>
      <w:r w:rsidRPr="005E5652">
        <w:rPr>
          <w:rFonts w:ascii="Arial" w:eastAsia="Times New Roman" w:hAnsi="Arial" w:cs="Arial"/>
          <w:sz w:val="24"/>
          <w:szCs w:val="24"/>
        </w:rPr>
        <w:t>. Association for Supervision and Curriculum Development.</w:t>
      </w:r>
    </w:p>
    <w:p w14:paraId="6054B857" w14:textId="38A3E666" w:rsidR="7697CCC5" w:rsidRPr="005E5652" w:rsidRDefault="7697CCC5" w:rsidP="7697CCC5">
      <w:pPr>
        <w:spacing w:line="360" w:lineRule="auto"/>
        <w:rPr>
          <w:rFonts w:ascii="Arial" w:hAnsi="Arial" w:cs="Arial"/>
          <w:sz w:val="24"/>
          <w:szCs w:val="24"/>
        </w:rPr>
      </w:pPr>
      <w:r w:rsidRPr="005E5652">
        <w:rPr>
          <w:rFonts w:ascii="Arial" w:eastAsia="Times New Roman" w:hAnsi="Arial" w:cs="Arial"/>
          <w:sz w:val="24"/>
          <w:szCs w:val="24"/>
        </w:rPr>
        <w:t xml:space="preserve">Tomlinson, C. and Strickland, C. A. (2005). </w:t>
      </w:r>
      <w:r w:rsidRPr="005E5652">
        <w:rPr>
          <w:rFonts w:ascii="Arial" w:eastAsia="Times New Roman" w:hAnsi="Arial" w:cs="Arial"/>
          <w:iCs/>
          <w:sz w:val="24"/>
          <w:szCs w:val="24"/>
        </w:rPr>
        <w:t>Differentiation in practice: A resource guide for differentiating curriculum, grades 9–12</w:t>
      </w:r>
      <w:r w:rsidRPr="005E5652">
        <w:rPr>
          <w:rFonts w:ascii="Arial" w:eastAsia="Times New Roman" w:hAnsi="Arial" w:cs="Arial"/>
          <w:sz w:val="24"/>
          <w:szCs w:val="24"/>
        </w:rPr>
        <w:t>. Alexandria, VA: ASCD.</w:t>
      </w:r>
    </w:p>
    <w:p w14:paraId="5EB56DD5" w14:textId="22DBD6A0" w:rsidR="51D17850" w:rsidRPr="005E5652" w:rsidRDefault="5B369A6C">
      <w:pPr>
        <w:rPr>
          <w:rFonts w:ascii="Arial" w:hAnsi="Arial" w:cs="Arial"/>
          <w:sz w:val="24"/>
          <w:szCs w:val="24"/>
        </w:rPr>
      </w:pPr>
      <w:r w:rsidRPr="005E5652">
        <w:rPr>
          <w:rFonts w:ascii="Arial" w:eastAsia="Times New Roman" w:hAnsi="Arial" w:cs="Arial"/>
          <w:sz w:val="24"/>
          <w:szCs w:val="24"/>
        </w:rPr>
        <w:t>Tracy, D.A (2013) School Improvement: Revitalize your School with Strategic Planning, Xlibris Corporation.</w:t>
      </w:r>
    </w:p>
    <w:p w14:paraId="08B3CEDC" w14:textId="4E0A1071" w:rsidR="51D17850" w:rsidRPr="005E5652" w:rsidRDefault="5B369A6C" w:rsidP="5B369A6C">
      <w:pPr>
        <w:rPr>
          <w:rFonts w:ascii="Arial" w:hAnsi="Arial" w:cs="Arial"/>
          <w:sz w:val="24"/>
          <w:szCs w:val="24"/>
        </w:rPr>
      </w:pPr>
      <w:r w:rsidRPr="005E5652">
        <w:rPr>
          <w:rFonts w:ascii="Arial" w:eastAsia="Arial" w:hAnsi="Arial" w:cs="Arial"/>
          <w:sz w:val="24"/>
          <w:szCs w:val="24"/>
        </w:rPr>
        <w:t xml:space="preserve">Walker, R. (2008) </w:t>
      </w:r>
      <w:proofErr w:type="spellStart"/>
      <w:proofErr w:type="gramStart"/>
      <w:r w:rsidRPr="005E5652">
        <w:rPr>
          <w:rFonts w:ascii="Arial" w:eastAsia="Arial" w:hAnsi="Arial" w:cs="Arial"/>
          <w:sz w:val="24"/>
          <w:szCs w:val="24"/>
        </w:rPr>
        <w:t>J.</w:t>
      </w:r>
      <w:r w:rsidRPr="005E5652">
        <w:rPr>
          <w:rFonts w:ascii="Arial" w:eastAsia="Arial" w:hAnsi="Arial" w:cs="Arial"/>
          <w:iCs/>
          <w:sz w:val="24"/>
          <w:szCs w:val="24"/>
        </w:rPr>
        <w:t>Educational</w:t>
      </w:r>
      <w:proofErr w:type="spellEnd"/>
      <w:proofErr w:type="gramEnd"/>
      <w:r w:rsidRPr="005E5652">
        <w:rPr>
          <w:rFonts w:ascii="Arial" w:eastAsia="Arial" w:hAnsi="Arial" w:cs="Arial"/>
          <w:iCs/>
          <w:sz w:val="24"/>
          <w:szCs w:val="24"/>
        </w:rPr>
        <w:t xml:space="preserve"> Horizons </w:t>
      </w:r>
      <w:r w:rsidRPr="005E5652">
        <w:rPr>
          <w:rFonts w:ascii="Arial" w:eastAsia="Arial" w:hAnsi="Arial" w:cs="Arial"/>
          <w:sz w:val="24"/>
          <w:szCs w:val="24"/>
        </w:rPr>
        <w:t>Democratic Classrooms: A Dialogue 87(1), 61-68</w:t>
      </w:r>
    </w:p>
    <w:p w14:paraId="4F32EDC4" w14:textId="2A1D6EF8" w:rsidR="51D17850" w:rsidRPr="005E5652" w:rsidRDefault="5B369A6C" w:rsidP="5B369A6C">
      <w:pPr>
        <w:rPr>
          <w:rFonts w:ascii="Arial" w:eastAsia="Times New Roman" w:hAnsi="Arial" w:cs="Arial"/>
          <w:sz w:val="24"/>
          <w:szCs w:val="24"/>
        </w:rPr>
      </w:pPr>
      <w:r w:rsidRPr="005E5652">
        <w:rPr>
          <w:rFonts w:ascii="Arial" w:eastAsia="Times New Roman" w:hAnsi="Arial" w:cs="Arial"/>
          <w:sz w:val="24"/>
          <w:szCs w:val="24"/>
        </w:rPr>
        <w:t>Welsh Government (2015) Successful Futures: Independent Review of Curriculum and Assessment Arrangements in Wales, Cardiff, Welsh Government.</w:t>
      </w:r>
    </w:p>
    <w:p w14:paraId="3645809F" w14:textId="7D1ECF07" w:rsidR="7F1CDE0B" w:rsidRDefault="2741306A" w:rsidP="00BF5EB0">
      <w:pPr>
        <w:spacing w:line="360" w:lineRule="auto"/>
      </w:pPr>
      <w:r w:rsidRPr="005E5652">
        <w:rPr>
          <w:rFonts w:ascii="Arial" w:eastAsia="Times New Roman" w:hAnsi="Arial" w:cs="Arial"/>
          <w:sz w:val="24"/>
          <w:szCs w:val="24"/>
        </w:rPr>
        <w:t xml:space="preserve">Whittington, R. (2002) Theories of Strategy. In M. </w:t>
      </w:r>
      <w:proofErr w:type="spellStart"/>
      <w:r w:rsidRPr="005E5652">
        <w:rPr>
          <w:rFonts w:ascii="Arial" w:eastAsia="Times New Roman" w:hAnsi="Arial" w:cs="Arial"/>
          <w:sz w:val="24"/>
          <w:szCs w:val="24"/>
        </w:rPr>
        <w:t>Maazzucato</w:t>
      </w:r>
      <w:proofErr w:type="spellEnd"/>
      <w:r w:rsidRPr="005E5652">
        <w:rPr>
          <w:rFonts w:ascii="Arial" w:eastAsia="Times New Roman" w:hAnsi="Arial" w:cs="Arial"/>
          <w:sz w:val="24"/>
          <w:szCs w:val="24"/>
        </w:rPr>
        <w:t xml:space="preserve"> (ed.) Strategy for Business. Sage, Londo</w:t>
      </w:r>
      <w:r w:rsidR="00BF5EB0">
        <w:rPr>
          <w:rFonts w:ascii="Arial" w:eastAsia="Times New Roman" w:hAnsi="Arial" w:cs="Arial"/>
          <w:sz w:val="24"/>
          <w:szCs w:val="24"/>
        </w:rPr>
        <w:t>n</w:t>
      </w:r>
    </w:p>
    <w:sectPr w:rsidR="7F1CDE0B" w:rsidSect="00BF5EB0">
      <w:headerReference w:type="default" r:id="rId14"/>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C0D52" w14:textId="77777777" w:rsidR="00C249AA" w:rsidRDefault="00C249AA" w:rsidP="00355EB7">
      <w:pPr>
        <w:spacing w:after="0" w:line="240" w:lineRule="auto"/>
      </w:pPr>
      <w:r>
        <w:separator/>
      </w:r>
    </w:p>
  </w:endnote>
  <w:endnote w:type="continuationSeparator" w:id="0">
    <w:p w14:paraId="787E3B62" w14:textId="77777777" w:rsidR="00C249AA" w:rsidRDefault="00C249AA" w:rsidP="00355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Lato">
    <w:altName w:val="Segoe UI"/>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2673228"/>
      <w:docPartObj>
        <w:docPartGallery w:val="Page Numbers (Bottom of Page)"/>
        <w:docPartUnique/>
      </w:docPartObj>
    </w:sdtPr>
    <w:sdtEndPr>
      <w:rPr>
        <w:noProof/>
      </w:rPr>
    </w:sdtEndPr>
    <w:sdtContent>
      <w:p w14:paraId="365507CA" w14:textId="05953D6C" w:rsidR="00BF5EB0" w:rsidRDefault="00BF5E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02A736" w14:textId="77777777" w:rsidR="00A243B0" w:rsidRDefault="00A24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C385C6" w14:textId="77777777" w:rsidR="00C249AA" w:rsidRDefault="00C249AA" w:rsidP="00355EB7">
      <w:pPr>
        <w:spacing w:after="0" w:line="240" w:lineRule="auto"/>
      </w:pPr>
      <w:r>
        <w:separator/>
      </w:r>
    </w:p>
  </w:footnote>
  <w:footnote w:type="continuationSeparator" w:id="0">
    <w:p w14:paraId="0EB904A2" w14:textId="77777777" w:rsidR="00C249AA" w:rsidRDefault="00C249AA" w:rsidP="00355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25FCE" w14:textId="069503E1" w:rsidR="00A243B0" w:rsidRPr="00396F3C" w:rsidRDefault="00A243B0">
    <w:pPr>
      <w:pStyle w:val="Header"/>
      <w:rPr>
        <w:lang w:val="en-GB"/>
      </w:rPr>
    </w:pPr>
    <w:r>
      <w:rPr>
        <w:lang w:val="en-GB"/>
      </w:rPr>
      <w:t>Robert Morris</w:t>
    </w:r>
    <w:r>
      <w:rPr>
        <w:lang w:val="en-GB"/>
      </w:rPr>
      <w:tab/>
    </w:r>
    <w:r>
      <w:rPr>
        <w:lang w:val="en-GB"/>
      </w:rPr>
      <w:tab/>
      <w:t>1807813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73C59" w14:textId="31F6FDA2" w:rsidR="00A243B0" w:rsidRPr="00396F3C" w:rsidRDefault="00BF5EB0">
    <w:pPr>
      <w:pStyle w:val="Header"/>
      <w:rPr>
        <w:lang w:val="en-GB"/>
      </w:rPr>
    </w:pPr>
    <w:r>
      <w:rPr>
        <w:lang w:val="en-GB"/>
      </w:rPr>
      <w:t>Robert Morris</w:t>
    </w:r>
    <w:r>
      <w:rPr>
        <w:lang w:val="en-GB"/>
      </w:rPr>
      <w:tab/>
    </w:r>
    <w:r>
      <w:rPr>
        <w:lang w:val="en-GB"/>
      </w:rPr>
      <w:tab/>
      <w:t>1807813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55DC3"/>
    <w:multiLevelType w:val="hybridMultilevel"/>
    <w:tmpl w:val="9962EB7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7E74DA"/>
    <w:multiLevelType w:val="hybridMultilevel"/>
    <w:tmpl w:val="7812EB96"/>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3D17C71"/>
    <w:multiLevelType w:val="hybridMultilevel"/>
    <w:tmpl w:val="78864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17941"/>
    <w:multiLevelType w:val="hybridMultilevel"/>
    <w:tmpl w:val="EBA25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774067"/>
    <w:multiLevelType w:val="hybridMultilevel"/>
    <w:tmpl w:val="1B2E0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47469D"/>
    <w:multiLevelType w:val="hybridMultilevel"/>
    <w:tmpl w:val="DEDEA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64261A1"/>
    <w:multiLevelType w:val="hybridMultilevel"/>
    <w:tmpl w:val="17F8097E"/>
    <w:lvl w:ilvl="0" w:tplc="04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E1354BD"/>
    <w:multiLevelType w:val="hybridMultilevel"/>
    <w:tmpl w:val="4DEE1DDA"/>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34F00FF1"/>
    <w:multiLevelType w:val="hybridMultilevel"/>
    <w:tmpl w:val="81C2840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190CE1"/>
    <w:multiLevelType w:val="hybridMultilevel"/>
    <w:tmpl w:val="4B3E013E"/>
    <w:lvl w:ilvl="0" w:tplc="FD30B5DC">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E1F5F3E"/>
    <w:multiLevelType w:val="hybridMultilevel"/>
    <w:tmpl w:val="04E62B7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B2570D"/>
    <w:multiLevelType w:val="hybridMultilevel"/>
    <w:tmpl w:val="D21E8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4625A8"/>
    <w:multiLevelType w:val="hybridMultilevel"/>
    <w:tmpl w:val="AD087CB4"/>
    <w:lvl w:ilvl="0" w:tplc="8B7C7CD2">
      <w:start w:val="1"/>
      <w:numFmt w:val="bullet"/>
      <w:lvlText w:val=""/>
      <w:lvlJc w:val="left"/>
      <w:pPr>
        <w:ind w:left="720" w:hanging="360"/>
      </w:pPr>
      <w:rPr>
        <w:rFonts w:ascii="Symbol" w:hAnsi="Symbol" w:hint="default"/>
      </w:rPr>
    </w:lvl>
    <w:lvl w:ilvl="1" w:tplc="FE0A5E58">
      <w:start w:val="1"/>
      <w:numFmt w:val="bullet"/>
      <w:lvlText w:val="o"/>
      <w:lvlJc w:val="left"/>
      <w:pPr>
        <w:ind w:left="1440" w:hanging="360"/>
      </w:pPr>
      <w:rPr>
        <w:rFonts w:ascii="Courier New" w:hAnsi="Courier New" w:hint="default"/>
      </w:rPr>
    </w:lvl>
    <w:lvl w:ilvl="2" w:tplc="BC1AA298">
      <w:start w:val="1"/>
      <w:numFmt w:val="bullet"/>
      <w:lvlText w:val=""/>
      <w:lvlJc w:val="left"/>
      <w:pPr>
        <w:ind w:left="2160" w:hanging="360"/>
      </w:pPr>
      <w:rPr>
        <w:rFonts w:ascii="Wingdings" w:hAnsi="Wingdings" w:hint="default"/>
      </w:rPr>
    </w:lvl>
    <w:lvl w:ilvl="3" w:tplc="2CE235D4">
      <w:start w:val="1"/>
      <w:numFmt w:val="bullet"/>
      <w:lvlText w:val=""/>
      <w:lvlJc w:val="left"/>
      <w:pPr>
        <w:ind w:left="2880" w:hanging="360"/>
      </w:pPr>
      <w:rPr>
        <w:rFonts w:ascii="Symbol" w:hAnsi="Symbol" w:hint="default"/>
      </w:rPr>
    </w:lvl>
    <w:lvl w:ilvl="4" w:tplc="6F30EFE4">
      <w:start w:val="1"/>
      <w:numFmt w:val="bullet"/>
      <w:lvlText w:val="o"/>
      <w:lvlJc w:val="left"/>
      <w:pPr>
        <w:ind w:left="3600" w:hanging="360"/>
      </w:pPr>
      <w:rPr>
        <w:rFonts w:ascii="Courier New" w:hAnsi="Courier New" w:hint="default"/>
      </w:rPr>
    </w:lvl>
    <w:lvl w:ilvl="5" w:tplc="9A0E83CE">
      <w:start w:val="1"/>
      <w:numFmt w:val="bullet"/>
      <w:lvlText w:val=""/>
      <w:lvlJc w:val="left"/>
      <w:pPr>
        <w:ind w:left="4320" w:hanging="360"/>
      </w:pPr>
      <w:rPr>
        <w:rFonts w:ascii="Wingdings" w:hAnsi="Wingdings" w:hint="default"/>
      </w:rPr>
    </w:lvl>
    <w:lvl w:ilvl="6" w:tplc="17A0BB6C">
      <w:start w:val="1"/>
      <w:numFmt w:val="bullet"/>
      <w:lvlText w:val=""/>
      <w:lvlJc w:val="left"/>
      <w:pPr>
        <w:ind w:left="5040" w:hanging="360"/>
      </w:pPr>
      <w:rPr>
        <w:rFonts w:ascii="Symbol" w:hAnsi="Symbol" w:hint="default"/>
      </w:rPr>
    </w:lvl>
    <w:lvl w:ilvl="7" w:tplc="A3AC79A0">
      <w:start w:val="1"/>
      <w:numFmt w:val="bullet"/>
      <w:lvlText w:val="o"/>
      <w:lvlJc w:val="left"/>
      <w:pPr>
        <w:ind w:left="5760" w:hanging="360"/>
      </w:pPr>
      <w:rPr>
        <w:rFonts w:ascii="Courier New" w:hAnsi="Courier New" w:hint="default"/>
      </w:rPr>
    </w:lvl>
    <w:lvl w:ilvl="8" w:tplc="6C8E035A">
      <w:start w:val="1"/>
      <w:numFmt w:val="bullet"/>
      <w:lvlText w:val=""/>
      <w:lvlJc w:val="left"/>
      <w:pPr>
        <w:ind w:left="6480" w:hanging="360"/>
      </w:pPr>
      <w:rPr>
        <w:rFonts w:ascii="Wingdings" w:hAnsi="Wingdings" w:hint="default"/>
      </w:rPr>
    </w:lvl>
  </w:abstractNum>
  <w:abstractNum w:abstractNumId="13" w15:restartNumberingAfterBreak="0">
    <w:nsid w:val="5A21717C"/>
    <w:multiLevelType w:val="hybridMultilevel"/>
    <w:tmpl w:val="C6286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A94B9C"/>
    <w:multiLevelType w:val="hybridMultilevel"/>
    <w:tmpl w:val="B476B762"/>
    <w:lvl w:ilvl="0" w:tplc="04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360"/>
        </w:tabs>
        <w:ind w:left="360" w:hanging="360"/>
      </w:pPr>
      <w:rPr>
        <w:rFonts w:ascii="Courier New" w:hAnsi="Courier New" w:cs="Courier New" w:hint="default"/>
      </w:rPr>
    </w:lvl>
    <w:lvl w:ilvl="2" w:tplc="08090005">
      <w:start w:val="1"/>
      <w:numFmt w:val="bullet"/>
      <w:lvlText w:val=""/>
      <w:lvlJc w:val="left"/>
      <w:pPr>
        <w:tabs>
          <w:tab w:val="num" w:pos="1080"/>
        </w:tabs>
        <w:ind w:left="1080" w:hanging="360"/>
      </w:pPr>
      <w:rPr>
        <w:rFonts w:ascii="Wingdings" w:hAnsi="Wingdings" w:hint="default"/>
      </w:rPr>
    </w:lvl>
    <w:lvl w:ilvl="3" w:tplc="08090001">
      <w:start w:val="1"/>
      <w:numFmt w:val="bullet"/>
      <w:lvlText w:val=""/>
      <w:lvlJc w:val="left"/>
      <w:pPr>
        <w:tabs>
          <w:tab w:val="num" w:pos="1800"/>
        </w:tabs>
        <w:ind w:left="1800" w:hanging="360"/>
      </w:pPr>
      <w:rPr>
        <w:rFonts w:ascii="Symbol" w:hAnsi="Symbol" w:hint="default"/>
      </w:rPr>
    </w:lvl>
    <w:lvl w:ilvl="4" w:tplc="08090003">
      <w:start w:val="1"/>
      <w:numFmt w:val="bullet"/>
      <w:lvlText w:val="o"/>
      <w:lvlJc w:val="left"/>
      <w:pPr>
        <w:tabs>
          <w:tab w:val="num" w:pos="2520"/>
        </w:tabs>
        <w:ind w:left="2520" w:hanging="360"/>
      </w:pPr>
      <w:rPr>
        <w:rFonts w:ascii="Courier New" w:hAnsi="Courier New" w:cs="Courier New" w:hint="default"/>
      </w:rPr>
    </w:lvl>
    <w:lvl w:ilvl="5" w:tplc="08090005">
      <w:start w:val="1"/>
      <w:numFmt w:val="bullet"/>
      <w:lvlText w:val=""/>
      <w:lvlJc w:val="left"/>
      <w:pPr>
        <w:tabs>
          <w:tab w:val="num" w:pos="3240"/>
        </w:tabs>
        <w:ind w:left="3240" w:hanging="360"/>
      </w:pPr>
      <w:rPr>
        <w:rFonts w:ascii="Wingdings" w:hAnsi="Wingdings" w:hint="default"/>
      </w:rPr>
    </w:lvl>
    <w:lvl w:ilvl="6" w:tplc="08090001">
      <w:start w:val="1"/>
      <w:numFmt w:val="bullet"/>
      <w:lvlText w:val=""/>
      <w:lvlJc w:val="left"/>
      <w:pPr>
        <w:tabs>
          <w:tab w:val="num" w:pos="3960"/>
        </w:tabs>
        <w:ind w:left="3960" w:hanging="360"/>
      </w:pPr>
      <w:rPr>
        <w:rFonts w:ascii="Symbol" w:hAnsi="Symbol" w:hint="default"/>
      </w:rPr>
    </w:lvl>
    <w:lvl w:ilvl="7" w:tplc="08090003">
      <w:start w:val="1"/>
      <w:numFmt w:val="bullet"/>
      <w:lvlText w:val="o"/>
      <w:lvlJc w:val="left"/>
      <w:pPr>
        <w:tabs>
          <w:tab w:val="num" w:pos="4680"/>
        </w:tabs>
        <w:ind w:left="4680" w:hanging="360"/>
      </w:pPr>
      <w:rPr>
        <w:rFonts w:ascii="Courier New" w:hAnsi="Courier New" w:cs="Courier New" w:hint="default"/>
      </w:rPr>
    </w:lvl>
    <w:lvl w:ilvl="8" w:tplc="08090005">
      <w:start w:val="1"/>
      <w:numFmt w:val="bullet"/>
      <w:lvlText w:val=""/>
      <w:lvlJc w:val="left"/>
      <w:pPr>
        <w:tabs>
          <w:tab w:val="num" w:pos="5400"/>
        </w:tabs>
        <w:ind w:left="5400" w:hanging="360"/>
      </w:pPr>
      <w:rPr>
        <w:rFonts w:ascii="Wingdings" w:hAnsi="Wingdings" w:hint="default"/>
      </w:rPr>
    </w:lvl>
  </w:abstractNum>
  <w:abstractNum w:abstractNumId="15" w15:restartNumberingAfterBreak="0">
    <w:nsid w:val="61D61FFD"/>
    <w:multiLevelType w:val="hybridMultilevel"/>
    <w:tmpl w:val="D5B29EFE"/>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65AA7A73"/>
    <w:multiLevelType w:val="hybridMultilevel"/>
    <w:tmpl w:val="AA90EA6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8193036"/>
    <w:multiLevelType w:val="hybridMultilevel"/>
    <w:tmpl w:val="A9A48BC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1"/>
  </w:num>
  <w:num w:numId="4">
    <w:abstractNumId w:val="3"/>
  </w:num>
  <w:num w:numId="5">
    <w:abstractNumId w:val="9"/>
  </w:num>
  <w:num w:numId="6">
    <w:abstractNumId w:val="13"/>
  </w:num>
  <w:num w:numId="7">
    <w:abstractNumId w:val="2"/>
  </w:num>
  <w:num w:numId="8">
    <w:abstractNumId w:val="0"/>
  </w:num>
  <w:num w:numId="9">
    <w:abstractNumId w:val="0"/>
  </w:num>
  <w:num w:numId="10">
    <w:abstractNumId w:val="6"/>
  </w:num>
  <w:num w:numId="11">
    <w:abstractNumId w:val="6"/>
  </w:num>
  <w:num w:numId="12">
    <w:abstractNumId w:val="5"/>
  </w:num>
  <w:num w:numId="13">
    <w:abstractNumId w:val="5"/>
  </w:num>
  <w:num w:numId="14">
    <w:abstractNumId w:val="8"/>
  </w:num>
  <w:num w:numId="15">
    <w:abstractNumId w:val="8"/>
  </w:num>
  <w:num w:numId="16">
    <w:abstractNumId w:val="17"/>
  </w:num>
  <w:num w:numId="17">
    <w:abstractNumId w:val="17"/>
  </w:num>
  <w:num w:numId="18">
    <w:abstractNumId w:val="7"/>
  </w:num>
  <w:num w:numId="19">
    <w:abstractNumId w:val="7"/>
  </w:num>
  <w:num w:numId="20">
    <w:abstractNumId w:val="1"/>
  </w:num>
  <w:num w:numId="21">
    <w:abstractNumId w:val="1"/>
  </w:num>
  <w:num w:numId="22">
    <w:abstractNumId w:val="14"/>
  </w:num>
  <w:num w:numId="23">
    <w:abstractNumId w:val="14"/>
  </w:num>
  <w:num w:numId="24">
    <w:abstractNumId w:val="16"/>
  </w:num>
  <w:num w:numId="25">
    <w:abstractNumId w:val="16"/>
  </w:num>
  <w:num w:numId="26">
    <w:abstractNumId w:val="15"/>
  </w:num>
  <w:num w:numId="27">
    <w:abstractNumId w:val="15"/>
  </w:num>
  <w:num w:numId="28">
    <w:abstractNumId w:val="10"/>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DAD51C"/>
    <w:rsid w:val="001F0D84"/>
    <w:rsid w:val="00332BAF"/>
    <w:rsid w:val="00355EB7"/>
    <w:rsid w:val="00396F3C"/>
    <w:rsid w:val="003F37EF"/>
    <w:rsid w:val="005C6AE6"/>
    <w:rsid w:val="005E5652"/>
    <w:rsid w:val="006B0770"/>
    <w:rsid w:val="00876B91"/>
    <w:rsid w:val="00965D03"/>
    <w:rsid w:val="00A243B0"/>
    <w:rsid w:val="00BF5EB0"/>
    <w:rsid w:val="00C249AA"/>
    <w:rsid w:val="00D0015A"/>
    <w:rsid w:val="00D40004"/>
    <w:rsid w:val="00D57299"/>
    <w:rsid w:val="00FF65AB"/>
    <w:rsid w:val="049554B6"/>
    <w:rsid w:val="06C9EA53"/>
    <w:rsid w:val="07DDA74E"/>
    <w:rsid w:val="0EA885F8"/>
    <w:rsid w:val="220CB580"/>
    <w:rsid w:val="22C71514"/>
    <w:rsid w:val="22DAD51C"/>
    <w:rsid w:val="2741306A"/>
    <w:rsid w:val="37906F7F"/>
    <w:rsid w:val="37A343C9"/>
    <w:rsid w:val="3A2E08A4"/>
    <w:rsid w:val="3E4E7B8F"/>
    <w:rsid w:val="45CD5CF9"/>
    <w:rsid w:val="4F1DA809"/>
    <w:rsid w:val="509486BA"/>
    <w:rsid w:val="51D17850"/>
    <w:rsid w:val="5481B240"/>
    <w:rsid w:val="58181915"/>
    <w:rsid w:val="59A290D9"/>
    <w:rsid w:val="5B369A6C"/>
    <w:rsid w:val="7697CCC5"/>
    <w:rsid w:val="7F1CD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DAD51C"/>
  <w15:chartTrackingRefBased/>
  <w15:docId w15:val="{D6F642B0-11B8-4E7C-AB78-A0998FA09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D40004"/>
    <w:pPr>
      <w:keepNext/>
      <w:spacing w:after="0" w:line="240" w:lineRule="auto"/>
      <w:outlineLvl w:val="0"/>
    </w:pPr>
    <w:rPr>
      <w:rFonts w:ascii="Arial" w:eastAsia="Times" w:hAnsi="Arial" w:cs="Times New Roman"/>
      <w:b/>
      <w:szCs w:val="20"/>
      <w:lang w:eastAsia="en-GB"/>
    </w:rPr>
  </w:style>
  <w:style w:type="paragraph" w:styleId="Heading2">
    <w:name w:val="heading 2"/>
    <w:basedOn w:val="Normal"/>
    <w:next w:val="Normal"/>
    <w:link w:val="Heading2Char"/>
    <w:uiPriority w:val="9"/>
    <w:semiHidden/>
    <w:unhideWhenUsed/>
    <w:qFormat/>
    <w:rsid w:val="001F0D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1F0D8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6B0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D40004"/>
    <w:rPr>
      <w:rFonts w:ascii="Arial" w:eastAsia="Times" w:hAnsi="Arial" w:cs="Times New Roman"/>
      <w:b/>
      <w:szCs w:val="20"/>
      <w:lang w:eastAsia="en-GB"/>
    </w:rPr>
  </w:style>
  <w:style w:type="paragraph" w:customStyle="1" w:styleId="msonormal0">
    <w:name w:val="msonormal"/>
    <w:basedOn w:val="Normal"/>
    <w:rsid w:val="00D4000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nhideWhenUsed/>
    <w:rsid w:val="00D40004"/>
    <w:pPr>
      <w:tabs>
        <w:tab w:val="center" w:pos="4513"/>
        <w:tab w:val="right" w:pos="9026"/>
      </w:tabs>
      <w:spacing w:after="0" w:line="240" w:lineRule="auto"/>
    </w:pPr>
    <w:rPr>
      <w:rFonts w:ascii="Times" w:eastAsia="Times" w:hAnsi="Times" w:cs="Times New Roman"/>
      <w:sz w:val="24"/>
      <w:szCs w:val="20"/>
      <w:lang w:val="x-none" w:eastAsia="x-none"/>
    </w:rPr>
  </w:style>
  <w:style w:type="character" w:customStyle="1" w:styleId="HeaderChar">
    <w:name w:val="Header Char"/>
    <w:basedOn w:val="DefaultParagraphFont"/>
    <w:link w:val="Header"/>
    <w:rsid w:val="00D40004"/>
    <w:rPr>
      <w:rFonts w:ascii="Times" w:eastAsia="Times" w:hAnsi="Times" w:cs="Times New Roman"/>
      <w:sz w:val="24"/>
      <w:szCs w:val="20"/>
      <w:lang w:val="x-none" w:eastAsia="x-none"/>
    </w:rPr>
  </w:style>
  <w:style w:type="character" w:customStyle="1" w:styleId="Heading2Char">
    <w:name w:val="Heading 2 Char"/>
    <w:basedOn w:val="DefaultParagraphFont"/>
    <w:link w:val="Heading2"/>
    <w:uiPriority w:val="9"/>
    <w:semiHidden/>
    <w:rsid w:val="001F0D8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1F0D84"/>
    <w:rPr>
      <w:rFonts w:asciiTheme="majorHAnsi" w:eastAsiaTheme="majorEastAsia" w:hAnsiTheme="majorHAnsi" w:cstheme="majorBidi"/>
      <w:i/>
      <w:iCs/>
      <w:color w:val="2F5496" w:themeColor="accent1" w:themeShade="BF"/>
    </w:rPr>
  </w:style>
  <w:style w:type="paragraph" w:styleId="Footer">
    <w:name w:val="footer"/>
    <w:basedOn w:val="Normal"/>
    <w:link w:val="FooterChar"/>
    <w:uiPriority w:val="99"/>
    <w:unhideWhenUsed/>
    <w:rsid w:val="00355E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E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7424">
      <w:bodyDiv w:val="1"/>
      <w:marLeft w:val="0"/>
      <w:marRight w:val="0"/>
      <w:marTop w:val="0"/>
      <w:marBottom w:val="0"/>
      <w:divBdr>
        <w:top w:val="none" w:sz="0" w:space="0" w:color="auto"/>
        <w:left w:val="none" w:sz="0" w:space="0" w:color="auto"/>
        <w:bottom w:val="none" w:sz="0" w:space="0" w:color="auto"/>
        <w:right w:val="none" w:sz="0" w:space="0" w:color="auto"/>
      </w:divBdr>
    </w:div>
    <w:div w:id="32388438">
      <w:bodyDiv w:val="1"/>
      <w:marLeft w:val="0"/>
      <w:marRight w:val="0"/>
      <w:marTop w:val="0"/>
      <w:marBottom w:val="0"/>
      <w:divBdr>
        <w:top w:val="none" w:sz="0" w:space="0" w:color="auto"/>
        <w:left w:val="none" w:sz="0" w:space="0" w:color="auto"/>
        <w:bottom w:val="none" w:sz="0" w:space="0" w:color="auto"/>
        <w:right w:val="none" w:sz="0" w:space="0" w:color="auto"/>
      </w:divBdr>
    </w:div>
    <w:div w:id="52274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oecd.org/pisa/aboutpisa/pisa-based-test-for-schools-faq.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arning.gov.wales/docs/learningwales/publications/130415-lnf-guidance-en.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7F7AB-91F5-469D-9584-588838F15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16</Pages>
  <Words>5360</Words>
  <Characters>30556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Morris (1807813)</dc:creator>
  <cp:keywords/>
  <dc:description/>
  <cp:lastModifiedBy>Robert Morris (1807813)</cp:lastModifiedBy>
  <cp:revision>9</cp:revision>
  <dcterms:created xsi:type="dcterms:W3CDTF">2019-01-22T15:10:00Z</dcterms:created>
  <dcterms:modified xsi:type="dcterms:W3CDTF">2019-01-25T15:25:00Z</dcterms:modified>
</cp:coreProperties>
</file>