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42A29" w14:textId="46CB64C3" w:rsidR="00416A0F" w:rsidRPr="00416A0F" w:rsidRDefault="00416A0F" w:rsidP="00416A0F">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Q1 - </w:t>
      </w:r>
      <w:r w:rsidRPr="00416A0F">
        <w:rPr>
          <w:rFonts w:ascii="Times New Roman" w:hAnsi="Times New Roman" w:cs="Times New Roman"/>
          <w:b/>
          <w:bCs/>
          <w:sz w:val="24"/>
          <w:szCs w:val="24"/>
          <w:u w:val="single"/>
        </w:rPr>
        <w:t xml:space="preserve">Why might terrorist organisations be involved in other types of criminality, and how might intelligence gained in the investigation of such criminality inform counter-terrorism policing? </w:t>
      </w:r>
    </w:p>
    <w:p w14:paraId="63A22742" w14:textId="77777777" w:rsidR="00416A0F" w:rsidRPr="00416A0F" w:rsidRDefault="00416A0F" w:rsidP="00416A0F">
      <w:pPr>
        <w:spacing w:line="360" w:lineRule="auto"/>
        <w:rPr>
          <w:rFonts w:ascii="Times New Roman" w:hAnsi="Times New Roman" w:cs="Times New Roman"/>
        </w:rPr>
      </w:pPr>
    </w:p>
    <w:p w14:paraId="5EC8E9F0"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MI5, which is the UK’s counter terrorism agency, describes terrorism as “violence and threats of violence to publicise their causes and as a means to achieve their goals” (MI5, N.D). Terrorism has become a big issue in modern times, to the point where dedicated policing units have been established to deal with it. The threat of terrorism in the UK at this time is frightening, and as new terrorist organisations emerge, we must investigate why terrorism is becoming more widespread and how they can operate. This piece will examine how terrorism has spread and how other forms of criminality can be linked to terrorist operations. I will also look at the threat of </w:t>
      </w:r>
      <w:proofErr w:type="gramStart"/>
      <w:r w:rsidRPr="00416A0F">
        <w:rPr>
          <w:rFonts w:ascii="Times New Roman" w:hAnsi="Times New Roman" w:cs="Times New Roman"/>
        </w:rPr>
        <w:t>a</w:t>
      </w:r>
      <w:proofErr w:type="gramEnd"/>
      <w:r w:rsidRPr="00416A0F">
        <w:rPr>
          <w:rFonts w:ascii="Times New Roman" w:hAnsi="Times New Roman" w:cs="Times New Roman"/>
        </w:rPr>
        <w:t xml:space="preserve"> 'insider threat' in policing and how the police plan to address it.</w:t>
      </w:r>
    </w:p>
    <w:p w14:paraId="5CC389A8"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To combat terrorism within the UK we have specialist counter terrorism policing units that work alongside MI5 and MI6, that specifically investigate all forms of terrorism within the UK. Counter terrorism policing is run by the Metropolitan Police in London (Halford, 2023). These units work closely together to ensure the national security of the UK. Counter Terrorism policing is spread far and wide throughout the UK and they have multiple units which are responsible for a particular area, The Counter Terrorism Policing Headquarters (CTPHQ) is the hub of the network. Counter Terrorism Policing (2023) states “around the UK there are eleven regional counter terrorism units and intelligence units. These units collaborate daily to confront the threat from terrorism”. This just goes to show how much resources have been placed on counter terrorism policing within the UK, it also goes to show how seriously the police are taking the terrorist threat. However, tackling and preventing counter terrorism is not just a task which is undertaken by the police within the UK, there are multiple agencies involved within the battle of countering terrorism. Wong (2021) states “the Joint Extremism Unit (JEXU) is a specialist counterterrorism unit comprised of experts from Police Services and Her Majesty’s Prison and Probation Service”. This highlights that tackling terrorism not only lies with the police service but also other agencies that have interactions with people at risk of or are radicalised. The involvement of other agencies is critical to ensuring the safety of UK from terrorism. Equally, the UK also relies on members of the public to prevent terrorism within the UK. Counter Terrorism Policing (N.D) has highlighted that members of public also have a responsibility to report anything they deem suspicious, whether that be unusual materials being delivered to house or concerning comments made by people. This emphasises that preventing terrorism is not only a job for the police and other key agencies but also members of the public as well as they also have a sub – conscious responsibility to report anything that they think is suspicious.</w:t>
      </w:r>
    </w:p>
    <w:p w14:paraId="5484DA55" w14:textId="77777777" w:rsidR="00416A0F" w:rsidRPr="00416A0F" w:rsidRDefault="00416A0F" w:rsidP="00416A0F">
      <w:pPr>
        <w:spacing w:line="360" w:lineRule="auto"/>
        <w:rPr>
          <w:rFonts w:ascii="Times New Roman" w:hAnsi="Times New Roman" w:cs="Times New Roman"/>
        </w:rPr>
      </w:pPr>
    </w:p>
    <w:p w14:paraId="07B8C2BA"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lastRenderedPageBreak/>
        <w:t>Terrorist attacks are very violent in nature and often involve a lot of traumatic injuries and death to the innocent members of the public that get caught up in the violent attacks. To support this, we need to look at previous terrorist attacks. For example, the 9/11 terrorist attacks in America, the terrorist attack involved the hijacking of planes and flying them into key infrastructure buildings within the US. During these attacks it is believed that nearly 3000 people died, the majority of these people were inside of the ‘World Trade Centre’ towers (</w:t>
      </w:r>
      <w:proofErr w:type="spellStart"/>
      <w:r w:rsidRPr="00416A0F">
        <w:rPr>
          <w:rFonts w:ascii="Times New Roman" w:hAnsi="Times New Roman" w:cs="Times New Roman"/>
        </w:rPr>
        <w:t>Mulroy</w:t>
      </w:r>
      <w:proofErr w:type="spellEnd"/>
      <w:r w:rsidRPr="00416A0F">
        <w:rPr>
          <w:rFonts w:ascii="Times New Roman" w:hAnsi="Times New Roman" w:cs="Times New Roman"/>
        </w:rPr>
        <w:t>, 2023). This just goes to show how deadly and impacting these attacks can be on innocent members of the public. However, terrorism relies on a multitude of factors one of which being resources. Resources such as money, weapons, and bomb making equipment are quintessential to terrorist groups, these groups are constantly scouring for new ways to gain those resources in order for them to carry on their campaigns. Clarke and Lee (2008) signify that some terrorist organisations have established “in – house” criminal capabilities in preparation to gain revenue. These branches frequently interact with organised crime groups to initiate the money flow required to meet their financial and operational needs. A lot of the time, these organisations will target desolate and economically poor countries to start their operations as there is often no one to stop or disrupt their activities. Steinberger (2003) highlights the absence of a system of law, in the recent past, the present, or at different times, in locations that include but are not limited to Somalia, Kosovo, Afghanistan, and certain African countries offers the perfect environment to promote the interfusion of illicit activity and terrorist networks and operations. This signifies that terrorist organisations will pray on the vulnerabilities of other countries to attempt to resource their criminal and terroristic activities. An example of this would be following the Berlin Wall collapsed in 1989, a large number of armaments came accessible throughout previous Warsaw Pact countries. Several of these weapons were diverted to the illicit arms market. Recurrent wars in many parts throughout the globe have provided significant profit prospects for an ever-expanding armaments market. The armament trade provides significant cash to terrorist and organised crime groups operating in these parts of the world, and due to a lack of protection of the borders, the trafficking of these armaments is made even easier as there is no one to disrupt their activities.</w:t>
      </w:r>
    </w:p>
    <w:p w14:paraId="561316DC" w14:textId="77777777" w:rsidR="00416A0F" w:rsidRPr="00416A0F" w:rsidRDefault="00416A0F" w:rsidP="00416A0F">
      <w:pPr>
        <w:spacing w:line="360" w:lineRule="auto"/>
        <w:rPr>
          <w:rFonts w:ascii="Times New Roman" w:hAnsi="Times New Roman" w:cs="Times New Roman"/>
        </w:rPr>
      </w:pPr>
    </w:p>
    <w:p w14:paraId="3560E617"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A small minority of terrorist organisations also have the support and rely on the states in which they operate from but even they are looking for more ways to expand their capacity. An example of this would be the terrorist organisation ‘Hezbollah’. ‘Hezbollah’ are a terrorist organisation that are based in Iran and was founded in the 1980s following Israel’s invasion of </w:t>
      </w:r>
      <w:proofErr w:type="spellStart"/>
      <w:r w:rsidRPr="00416A0F">
        <w:rPr>
          <w:rFonts w:ascii="Times New Roman" w:hAnsi="Times New Roman" w:cs="Times New Roman"/>
        </w:rPr>
        <w:t>Lebannon</w:t>
      </w:r>
      <w:proofErr w:type="spellEnd"/>
      <w:r w:rsidRPr="00416A0F">
        <w:rPr>
          <w:rFonts w:ascii="Times New Roman" w:hAnsi="Times New Roman" w:cs="Times New Roman"/>
        </w:rPr>
        <w:t xml:space="preserve"> in 1982 (Norton and </w:t>
      </w:r>
      <w:proofErr w:type="spellStart"/>
      <w:r w:rsidRPr="00416A0F">
        <w:rPr>
          <w:rFonts w:ascii="Times New Roman" w:hAnsi="Times New Roman" w:cs="Times New Roman"/>
        </w:rPr>
        <w:t>Eickelman</w:t>
      </w:r>
      <w:proofErr w:type="spellEnd"/>
      <w:r w:rsidRPr="00416A0F">
        <w:rPr>
          <w:rFonts w:ascii="Times New Roman" w:hAnsi="Times New Roman" w:cs="Times New Roman"/>
        </w:rPr>
        <w:t>, 2018, p. 23). Since there uprising, Hezbollah has been supported by Iran whereby they are providing them with money and weapons to assist with their regime. However, on the other hand, ‘Hezbollah’ are now looking at wider options to support their operations and increase their operational capacities (</w:t>
      </w:r>
      <w:proofErr w:type="spellStart"/>
      <w:r w:rsidRPr="00416A0F">
        <w:rPr>
          <w:rFonts w:ascii="Times New Roman" w:hAnsi="Times New Roman" w:cs="Times New Roman"/>
        </w:rPr>
        <w:t>Viano</w:t>
      </w:r>
      <w:proofErr w:type="spellEnd"/>
      <w:r w:rsidRPr="00416A0F">
        <w:rPr>
          <w:rFonts w:ascii="Times New Roman" w:hAnsi="Times New Roman" w:cs="Times New Roman"/>
        </w:rPr>
        <w:t>, 2020).</w:t>
      </w:r>
    </w:p>
    <w:p w14:paraId="6167D6F9" w14:textId="77777777" w:rsidR="00416A0F" w:rsidRPr="00416A0F" w:rsidRDefault="00416A0F" w:rsidP="00416A0F">
      <w:pPr>
        <w:spacing w:line="360" w:lineRule="auto"/>
        <w:rPr>
          <w:rFonts w:ascii="Times New Roman" w:hAnsi="Times New Roman" w:cs="Times New Roman"/>
        </w:rPr>
      </w:pPr>
    </w:p>
    <w:p w14:paraId="67AEE765"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The drug international drug trade is a key operation for some terrorist organisations when it comes to making large amounts of money. United Nations Office on Drugs and Crime (2017) state that “in 2017 there was an 87% increase in production compared to 2016, according to the 2017 Afghanistan Opium Survey of the United Nations Office on Drugs and Crime (UNODC)”. Assuming this, it goes to show vital the drugs supply operation is to the organisations that are supplying drugs in an effort to gain money. Equally, it also goes to show that Steinberger (2003) was correct when he stated that the absence of law in certain countries offers the perfect environment to promote the illegal illicit activities as there is no law enforcement agency to stop them from doing this. The statistics from the United Nations Office on Drugs and Crime (2017) just highlight how serious and how widespread the issue is within these countries.</w:t>
      </w:r>
    </w:p>
    <w:p w14:paraId="3BEFFED5" w14:textId="77777777" w:rsidR="00416A0F" w:rsidRPr="00416A0F" w:rsidRDefault="00416A0F" w:rsidP="00416A0F">
      <w:pPr>
        <w:spacing w:line="360" w:lineRule="auto"/>
        <w:rPr>
          <w:rFonts w:ascii="Times New Roman" w:hAnsi="Times New Roman" w:cs="Times New Roman"/>
        </w:rPr>
      </w:pPr>
    </w:p>
    <w:p w14:paraId="011015DD" w14:textId="77777777" w:rsidR="00416A0F" w:rsidRPr="00416A0F" w:rsidRDefault="00416A0F" w:rsidP="00416A0F">
      <w:pPr>
        <w:spacing w:line="360" w:lineRule="auto"/>
        <w:rPr>
          <w:rFonts w:ascii="Times New Roman" w:hAnsi="Times New Roman" w:cs="Times New Roman"/>
        </w:rPr>
      </w:pPr>
      <w:proofErr w:type="spellStart"/>
      <w:r w:rsidRPr="00416A0F">
        <w:rPr>
          <w:rFonts w:ascii="Times New Roman" w:hAnsi="Times New Roman" w:cs="Times New Roman"/>
        </w:rPr>
        <w:t>Bibes</w:t>
      </w:r>
      <w:proofErr w:type="spellEnd"/>
      <w:r w:rsidRPr="00416A0F">
        <w:rPr>
          <w:rFonts w:ascii="Times New Roman" w:hAnsi="Times New Roman" w:cs="Times New Roman"/>
        </w:rPr>
        <w:t xml:space="preserve"> (2001) highlights that numerous government-sponsored programmes have been launched in an effort to better comprehend and address terrorism and organised crime. However, </w:t>
      </w:r>
      <w:proofErr w:type="spellStart"/>
      <w:r w:rsidRPr="00416A0F">
        <w:rPr>
          <w:rFonts w:ascii="Times New Roman" w:hAnsi="Times New Roman" w:cs="Times New Roman"/>
        </w:rPr>
        <w:t>Viano</w:t>
      </w:r>
      <w:proofErr w:type="spellEnd"/>
      <w:r w:rsidRPr="00416A0F">
        <w:rPr>
          <w:rFonts w:ascii="Times New Roman" w:hAnsi="Times New Roman" w:cs="Times New Roman"/>
        </w:rPr>
        <w:t xml:space="preserve"> (2020) highlights the ability to expose the link between organised crime and terrorist activity may be impeded by the practical and political constraints of tactical operations against terrorism. This illustrates that although, countering terrorism and other crimes are essential for the security of countries, there can sometimes be issues surrounding the practicality of these counter operations due to the political and practical fallout these operations may cause. For example, during the UK’s military operations in Afghanistan where they were targeting Taliban and Al – Qaeda they had to weigh up their actions in a considerate manner, this is due to the intelligence sources being local civilians and farmers involved in the opium trade, this was their only way to ensure they had an income to provide for their families. However, if soldiers were then to destroy these fields and warehouses containing the opium, they would not be able to gain and sustain the cooperation of the locals and in turn gather the intelligence about the Taliban and Al – Qaeda to assist with their operations.</w:t>
      </w:r>
    </w:p>
    <w:p w14:paraId="612362A6" w14:textId="77777777" w:rsidR="00416A0F" w:rsidRPr="00416A0F" w:rsidRDefault="00416A0F" w:rsidP="00416A0F">
      <w:pPr>
        <w:spacing w:line="360" w:lineRule="auto"/>
        <w:rPr>
          <w:rFonts w:ascii="Times New Roman" w:hAnsi="Times New Roman" w:cs="Times New Roman"/>
        </w:rPr>
      </w:pPr>
    </w:p>
    <w:p w14:paraId="258C7052"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Being able to gather intelligence from the criminal activity to assist in the prevention and apprehension of terrorists is also key for enforcement agencies. By definition, intelligence related to terrorism is extremely sensitive, to overcome information limitations and minimise information leakage, law enforcement organisations participating in counterterrorism must strike a delicate balance between sharing intelligence and safeguarding its security (Wong, 2021). This illustrates, how sensitive and damning terrorism intelligence is, it also shows how extensive the measures are to ensure the protection of this intelligence. Intelligence relating to terrorism can be gained in multiple ways, however the main way in which intelligence is gathered is via the prison service, so much so </w:t>
      </w:r>
      <w:r w:rsidRPr="00416A0F">
        <w:rPr>
          <w:rFonts w:ascii="Times New Roman" w:hAnsi="Times New Roman" w:cs="Times New Roman"/>
        </w:rPr>
        <w:lastRenderedPageBreak/>
        <w:t xml:space="preserve">they have their own prison intelligence officers, who are responsible for the intelligence and information received from the prisons, these officers will then link in with terrorism police as highlighted by Wong (2021). The fact that prisons have their own terrorism intelligence </w:t>
      </w:r>
      <w:proofErr w:type="gramStart"/>
      <w:r w:rsidRPr="00416A0F">
        <w:rPr>
          <w:rFonts w:ascii="Times New Roman" w:hAnsi="Times New Roman" w:cs="Times New Roman"/>
        </w:rPr>
        <w:t>officers</w:t>
      </w:r>
      <w:proofErr w:type="gramEnd"/>
      <w:r w:rsidRPr="00416A0F">
        <w:rPr>
          <w:rFonts w:ascii="Times New Roman" w:hAnsi="Times New Roman" w:cs="Times New Roman"/>
        </w:rPr>
        <w:t xml:space="preserve"> highlights how much intelligence can be gathered from prisons due to a high probability of radicalisation taking place inside the prisons.</w:t>
      </w:r>
    </w:p>
    <w:p w14:paraId="17BDBBF4" w14:textId="77777777" w:rsidR="00416A0F" w:rsidRPr="00416A0F" w:rsidRDefault="00416A0F" w:rsidP="00416A0F">
      <w:pPr>
        <w:spacing w:line="360" w:lineRule="auto"/>
        <w:rPr>
          <w:rFonts w:ascii="Times New Roman" w:hAnsi="Times New Roman" w:cs="Times New Roman"/>
        </w:rPr>
      </w:pPr>
    </w:p>
    <w:p w14:paraId="64E04206"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It is also important to note that the advent of the "insider threat" is one of the tactical breakthroughs on "new" terrorism that occurred after the 1960s.  </w:t>
      </w:r>
      <w:proofErr w:type="gramStart"/>
      <w:r w:rsidRPr="00416A0F">
        <w:rPr>
          <w:rFonts w:ascii="Times New Roman" w:hAnsi="Times New Roman" w:cs="Times New Roman"/>
        </w:rPr>
        <w:t>Einwechter,</w:t>
      </w:r>
      <w:proofErr w:type="gramEnd"/>
      <w:r w:rsidRPr="00416A0F">
        <w:rPr>
          <w:rFonts w:ascii="Times New Roman" w:hAnsi="Times New Roman" w:cs="Times New Roman"/>
        </w:rPr>
        <w:t xml:space="preserve"> defines an insider as ‘someone who is entrusted with authorized access, who instead of fulfilling assigned responsibilities, manipulates access to a system to exploit it’ (2002, cited in </w:t>
      </w:r>
      <w:proofErr w:type="spellStart"/>
      <w:r w:rsidRPr="00416A0F">
        <w:rPr>
          <w:rFonts w:ascii="Times New Roman" w:hAnsi="Times New Roman" w:cs="Times New Roman"/>
        </w:rPr>
        <w:t>BaMaung</w:t>
      </w:r>
      <w:proofErr w:type="spellEnd"/>
      <w:r w:rsidRPr="00416A0F">
        <w:rPr>
          <w:rFonts w:ascii="Times New Roman" w:hAnsi="Times New Roman" w:cs="Times New Roman"/>
        </w:rPr>
        <w:t xml:space="preserve"> et al. 2018). Additionally, </w:t>
      </w:r>
      <w:proofErr w:type="spellStart"/>
      <w:r w:rsidRPr="00416A0F">
        <w:rPr>
          <w:rFonts w:ascii="Times New Roman" w:hAnsi="Times New Roman" w:cs="Times New Roman"/>
        </w:rPr>
        <w:t>Punithavathani</w:t>
      </w:r>
      <w:proofErr w:type="spellEnd"/>
      <w:r w:rsidRPr="00416A0F">
        <w:rPr>
          <w:rFonts w:ascii="Times New Roman" w:hAnsi="Times New Roman" w:cs="Times New Roman"/>
        </w:rPr>
        <w:t xml:space="preserve"> et al. (2015) concur that insider threats arise when someone with access to privileged resources abuses their privileges, but they are also exacerbated by employees who are in positions of authority over crucial operations, have knowledge of internal information systems and may participate in decision-making. It might be concluded from this that an ‘insider threat’ is an employee of a particular organisation who has significant access to key and critical systems as well as sensitive information about a particular subject. Due to the rise in radicalisation from terrorist organisations it is very likely that an ‘insider threat’ is a common issue that law enforcement and other organisations and business face. To exemplify, </w:t>
      </w:r>
      <w:proofErr w:type="spellStart"/>
      <w:r w:rsidRPr="00416A0F">
        <w:rPr>
          <w:rFonts w:ascii="Times New Roman" w:hAnsi="Times New Roman" w:cs="Times New Roman"/>
        </w:rPr>
        <w:t>Loffi</w:t>
      </w:r>
      <w:proofErr w:type="spellEnd"/>
      <w:r w:rsidRPr="00416A0F">
        <w:rPr>
          <w:rFonts w:ascii="Times New Roman" w:hAnsi="Times New Roman" w:cs="Times New Roman"/>
        </w:rPr>
        <w:t xml:space="preserve"> and Wallace (2014) highlight and incident whereby, </w:t>
      </w:r>
      <w:proofErr w:type="spellStart"/>
      <w:r w:rsidRPr="00416A0F">
        <w:rPr>
          <w:rFonts w:ascii="Times New Roman" w:hAnsi="Times New Roman" w:cs="Times New Roman"/>
        </w:rPr>
        <w:t>Rajib</w:t>
      </w:r>
      <w:proofErr w:type="spellEnd"/>
      <w:r w:rsidRPr="00416A0F">
        <w:rPr>
          <w:rFonts w:ascii="Times New Roman" w:hAnsi="Times New Roman" w:cs="Times New Roman"/>
        </w:rPr>
        <w:t xml:space="preserve"> Karim, a British Airways employee, was found guilty in 2011 of conspiring to blow up an aircraft, disclosing confidential company information, and declaring to assist in financially or disruptively attacking the airline. This highlights how dangerous an ‘insider threat’ can be to business, organisations, and the wider public. It is frightening to see how deep an ‘insider threat’ can infiltrate these systems. However, to target this emerging threat the National Protective Security Authority (NPSA) have put together a framework to combat and reduce the incidences of an ‘insider threat’. The ‘Insider Risk Mitigation Framework’ was developed by the NPSA to enable an objective assessment of security posture and enable updates or risk-based deployment of measures to mitigate insider risk (the National Protective Security Authority, 2023). This highlights how important this issue is, it also goes to show how the framework puts an onus on the companies and organisations to ensure that they are tackling this risk and ensuring that they are implementing mitigations to ensure that the risk is minimised as much as possible. </w:t>
      </w:r>
    </w:p>
    <w:p w14:paraId="0A51DDD7" w14:textId="77777777" w:rsidR="00416A0F" w:rsidRPr="00416A0F" w:rsidRDefault="00416A0F" w:rsidP="00416A0F">
      <w:pPr>
        <w:spacing w:line="360" w:lineRule="auto"/>
        <w:rPr>
          <w:rFonts w:ascii="Times New Roman" w:hAnsi="Times New Roman" w:cs="Times New Roman"/>
        </w:rPr>
      </w:pPr>
    </w:p>
    <w:p w14:paraId="01B825AD"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To conclude, it is clear to see that with the targeting of terrorist organisations and their subsidiary activities, they are becoming more versatile with the way they gain resources and expand their operational capabilities whilst engaging in other criminal </w:t>
      </w:r>
      <w:proofErr w:type="spellStart"/>
      <w:r w:rsidRPr="00416A0F">
        <w:rPr>
          <w:rFonts w:ascii="Times New Roman" w:hAnsi="Times New Roman" w:cs="Times New Roman"/>
        </w:rPr>
        <w:t>acitivites</w:t>
      </w:r>
      <w:proofErr w:type="spellEnd"/>
      <w:r w:rsidRPr="00416A0F">
        <w:rPr>
          <w:rFonts w:ascii="Times New Roman" w:hAnsi="Times New Roman" w:cs="Times New Roman"/>
        </w:rPr>
        <w:t xml:space="preserve">. As Clarke and Lee (2008) have stated, terrorist organisations have turned to conducting more “in – house” to gather revenue in </w:t>
      </w:r>
      <w:r w:rsidRPr="00416A0F">
        <w:rPr>
          <w:rFonts w:ascii="Times New Roman" w:hAnsi="Times New Roman" w:cs="Times New Roman"/>
        </w:rPr>
        <w:lastRenderedPageBreak/>
        <w:t>preparation for such events. However, it is clear to see that intelligence gained by combating these criminal activities play a key role in combatting terrorism, so much so that prisons are constantly liaising with the police to ensure that intelligence is shared as often as possible as highlighted by Wong (2021). In addition, it is also imperative to note that the ‘insider threat’ is becoming more prevalent as time goes on. However, with constant analysis and oversight of these business and organisations and the implementation of the ‘Insider Risk Mitigation Framework’, it is believed that the threat of these incidences can be reduced significantly, enabling a safer environment for members of the public.</w:t>
      </w:r>
    </w:p>
    <w:p w14:paraId="07C69052" w14:textId="558302E7" w:rsidR="00FC4C06" w:rsidRDefault="00FC4C06" w:rsidP="00416A0F">
      <w:pPr>
        <w:spacing w:line="360" w:lineRule="auto"/>
        <w:rPr>
          <w:rFonts w:ascii="Times New Roman" w:hAnsi="Times New Roman" w:cs="Times New Roman"/>
        </w:rPr>
      </w:pPr>
    </w:p>
    <w:p w14:paraId="65092760" w14:textId="1DABE1CE" w:rsidR="00416A0F" w:rsidRDefault="00416A0F" w:rsidP="00416A0F">
      <w:pPr>
        <w:spacing w:line="360" w:lineRule="auto"/>
        <w:rPr>
          <w:rFonts w:ascii="Times New Roman" w:hAnsi="Times New Roman" w:cs="Times New Roman"/>
        </w:rPr>
      </w:pPr>
      <w:r>
        <w:rPr>
          <w:rFonts w:ascii="Times New Roman" w:hAnsi="Times New Roman" w:cs="Times New Roman"/>
        </w:rPr>
        <w:t>Word Count – 2051</w:t>
      </w:r>
    </w:p>
    <w:p w14:paraId="534DDAE9" w14:textId="77777777" w:rsidR="00416A0F" w:rsidRDefault="00416A0F" w:rsidP="00416A0F">
      <w:pPr>
        <w:spacing w:line="360" w:lineRule="auto"/>
        <w:rPr>
          <w:rFonts w:ascii="Times New Roman" w:hAnsi="Times New Roman" w:cs="Times New Roman"/>
        </w:rPr>
      </w:pPr>
    </w:p>
    <w:p w14:paraId="019282C6" w14:textId="77777777" w:rsidR="00416A0F" w:rsidRDefault="00416A0F" w:rsidP="00416A0F">
      <w:pPr>
        <w:spacing w:line="360" w:lineRule="auto"/>
        <w:rPr>
          <w:rFonts w:ascii="Times New Roman" w:hAnsi="Times New Roman" w:cs="Times New Roman"/>
        </w:rPr>
      </w:pPr>
    </w:p>
    <w:p w14:paraId="26BCC68B" w14:textId="77777777" w:rsidR="00416A0F" w:rsidRDefault="00416A0F" w:rsidP="00416A0F">
      <w:pPr>
        <w:spacing w:line="360" w:lineRule="auto"/>
        <w:rPr>
          <w:rFonts w:ascii="Times New Roman" w:hAnsi="Times New Roman" w:cs="Times New Roman"/>
        </w:rPr>
      </w:pPr>
    </w:p>
    <w:p w14:paraId="76A6B6E5" w14:textId="77777777" w:rsidR="00416A0F" w:rsidRDefault="00416A0F" w:rsidP="00416A0F">
      <w:pPr>
        <w:spacing w:line="360" w:lineRule="auto"/>
        <w:rPr>
          <w:rFonts w:ascii="Times New Roman" w:hAnsi="Times New Roman" w:cs="Times New Roman"/>
        </w:rPr>
      </w:pPr>
    </w:p>
    <w:p w14:paraId="0A0536E3" w14:textId="77777777" w:rsidR="00416A0F" w:rsidRDefault="00416A0F" w:rsidP="00416A0F">
      <w:pPr>
        <w:spacing w:line="360" w:lineRule="auto"/>
        <w:rPr>
          <w:rFonts w:ascii="Times New Roman" w:hAnsi="Times New Roman" w:cs="Times New Roman"/>
        </w:rPr>
      </w:pPr>
    </w:p>
    <w:p w14:paraId="6DB5B449" w14:textId="77777777" w:rsidR="00416A0F" w:rsidRDefault="00416A0F" w:rsidP="00416A0F">
      <w:pPr>
        <w:spacing w:line="360" w:lineRule="auto"/>
        <w:rPr>
          <w:rFonts w:ascii="Times New Roman" w:hAnsi="Times New Roman" w:cs="Times New Roman"/>
        </w:rPr>
      </w:pPr>
    </w:p>
    <w:p w14:paraId="14CCDD2F" w14:textId="77777777" w:rsidR="00416A0F" w:rsidRDefault="00416A0F" w:rsidP="00416A0F">
      <w:pPr>
        <w:spacing w:line="360" w:lineRule="auto"/>
        <w:rPr>
          <w:rFonts w:ascii="Times New Roman" w:hAnsi="Times New Roman" w:cs="Times New Roman"/>
        </w:rPr>
      </w:pPr>
    </w:p>
    <w:p w14:paraId="56733EAB" w14:textId="77777777" w:rsidR="00416A0F" w:rsidRDefault="00416A0F" w:rsidP="00416A0F">
      <w:pPr>
        <w:spacing w:line="360" w:lineRule="auto"/>
        <w:rPr>
          <w:rFonts w:ascii="Times New Roman" w:hAnsi="Times New Roman" w:cs="Times New Roman"/>
        </w:rPr>
      </w:pPr>
    </w:p>
    <w:p w14:paraId="6906A823" w14:textId="77777777" w:rsidR="00416A0F" w:rsidRDefault="00416A0F" w:rsidP="00416A0F">
      <w:pPr>
        <w:spacing w:line="360" w:lineRule="auto"/>
        <w:rPr>
          <w:rFonts w:ascii="Times New Roman" w:hAnsi="Times New Roman" w:cs="Times New Roman"/>
        </w:rPr>
      </w:pPr>
    </w:p>
    <w:p w14:paraId="5994ED1A" w14:textId="77777777" w:rsidR="00416A0F" w:rsidRDefault="00416A0F" w:rsidP="00416A0F">
      <w:pPr>
        <w:spacing w:line="360" w:lineRule="auto"/>
        <w:rPr>
          <w:rFonts w:ascii="Times New Roman" w:hAnsi="Times New Roman" w:cs="Times New Roman"/>
        </w:rPr>
      </w:pPr>
    </w:p>
    <w:p w14:paraId="07CD4170" w14:textId="77777777" w:rsidR="00416A0F" w:rsidRDefault="00416A0F" w:rsidP="00416A0F">
      <w:pPr>
        <w:spacing w:line="360" w:lineRule="auto"/>
        <w:rPr>
          <w:rFonts w:ascii="Times New Roman" w:hAnsi="Times New Roman" w:cs="Times New Roman"/>
        </w:rPr>
      </w:pPr>
    </w:p>
    <w:p w14:paraId="7D5BF1AB" w14:textId="77777777" w:rsidR="00416A0F" w:rsidRDefault="00416A0F" w:rsidP="00416A0F">
      <w:pPr>
        <w:spacing w:line="360" w:lineRule="auto"/>
        <w:rPr>
          <w:rFonts w:ascii="Times New Roman" w:hAnsi="Times New Roman" w:cs="Times New Roman"/>
        </w:rPr>
      </w:pPr>
    </w:p>
    <w:p w14:paraId="4FB129E6" w14:textId="77777777" w:rsidR="00416A0F" w:rsidRDefault="00416A0F" w:rsidP="00416A0F">
      <w:pPr>
        <w:spacing w:line="360" w:lineRule="auto"/>
        <w:rPr>
          <w:rFonts w:ascii="Times New Roman" w:hAnsi="Times New Roman" w:cs="Times New Roman"/>
        </w:rPr>
      </w:pPr>
    </w:p>
    <w:p w14:paraId="79510896" w14:textId="77777777" w:rsidR="00416A0F" w:rsidRDefault="00416A0F" w:rsidP="00416A0F">
      <w:pPr>
        <w:spacing w:line="360" w:lineRule="auto"/>
        <w:rPr>
          <w:rFonts w:ascii="Times New Roman" w:hAnsi="Times New Roman" w:cs="Times New Roman"/>
        </w:rPr>
      </w:pPr>
    </w:p>
    <w:p w14:paraId="485A6511" w14:textId="77777777" w:rsidR="00416A0F" w:rsidRDefault="00416A0F" w:rsidP="00416A0F">
      <w:pPr>
        <w:spacing w:line="360" w:lineRule="auto"/>
        <w:rPr>
          <w:rFonts w:ascii="Times New Roman" w:hAnsi="Times New Roman" w:cs="Times New Roman"/>
        </w:rPr>
      </w:pPr>
    </w:p>
    <w:p w14:paraId="1F39E74B" w14:textId="77777777" w:rsidR="00416A0F" w:rsidRDefault="00416A0F" w:rsidP="00416A0F">
      <w:pPr>
        <w:spacing w:line="360" w:lineRule="auto"/>
        <w:rPr>
          <w:rFonts w:ascii="Times New Roman" w:hAnsi="Times New Roman" w:cs="Times New Roman"/>
        </w:rPr>
      </w:pPr>
    </w:p>
    <w:p w14:paraId="1D39FCDB" w14:textId="77777777" w:rsidR="00416A0F" w:rsidRDefault="00416A0F" w:rsidP="00416A0F">
      <w:pPr>
        <w:spacing w:line="360" w:lineRule="auto"/>
        <w:rPr>
          <w:rFonts w:ascii="Times New Roman" w:hAnsi="Times New Roman" w:cs="Times New Roman"/>
        </w:rPr>
      </w:pPr>
    </w:p>
    <w:p w14:paraId="048BD98E" w14:textId="77777777" w:rsidR="00416A0F" w:rsidRDefault="00416A0F" w:rsidP="00416A0F">
      <w:pPr>
        <w:spacing w:line="360" w:lineRule="auto"/>
        <w:rPr>
          <w:rFonts w:ascii="Times New Roman" w:hAnsi="Times New Roman" w:cs="Times New Roman"/>
        </w:rPr>
      </w:pPr>
    </w:p>
    <w:p w14:paraId="6480A27C" w14:textId="77777777" w:rsidR="00416A0F" w:rsidRPr="00416A0F" w:rsidRDefault="00416A0F" w:rsidP="00416A0F">
      <w:pPr>
        <w:spacing w:line="360" w:lineRule="auto"/>
        <w:rPr>
          <w:rFonts w:ascii="Times New Roman" w:hAnsi="Times New Roman" w:cs="Times New Roman"/>
          <w:b/>
          <w:bCs/>
          <w:u w:val="single"/>
        </w:rPr>
      </w:pPr>
      <w:r w:rsidRPr="00416A0F">
        <w:rPr>
          <w:rFonts w:ascii="Times New Roman" w:hAnsi="Times New Roman" w:cs="Times New Roman"/>
          <w:b/>
          <w:bCs/>
          <w:u w:val="single"/>
        </w:rPr>
        <w:lastRenderedPageBreak/>
        <w:t xml:space="preserve">What are the key issues and challenges of operational policing in the UK, and what effect do they have on the investigation of volume and priority crime? </w:t>
      </w:r>
    </w:p>
    <w:p w14:paraId="35E65C4B" w14:textId="77777777" w:rsidR="00416A0F" w:rsidRPr="00416A0F" w:rsidRDefault="00416A0F" w:rsidP="00416A0F">
      <w:pPr>
        <w:spacing w:line="360" w:lineRule="auto"/>
        <w:rPr>
          <w:rFonts w:ascii="Times New Roman" w:hAnsi="Times New Roman" w:cs="Times New Roman"/>
        </w:rPr>
      </w:pPr>
    </w:p>
    <w:p w14:paraId="616F7CA4"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Since 2008, policing has changed dramatically. UK Parliament (2018) has highlighted that since 2010–11, police force funding has decreased by about a fifth, and the number of officers and staff has decreased by almost a fifth as well. They have stated that “consequences are unavoidable, and pressure is building on the forces”. Furthermore, according to the Home Office (2019), there are 202,023 full-time police employees in England and Wales, which is 16.90% fewer than the number reported by the Home Office (2009) ten years ago. This shows how significantly the police have changed, particularly with regard to the significant decrease in the number of officers. It also underlines the difficulties operational policing has become more difficult as a result of these reductions. This essay will discuss the main problems and difficulties that present operational policing faces, as well as how these difficulties affect the way priority and volume crimes are investigated.</w:t>
      </w:r>
    </w:p>
    <w:p w14:paraId="0D0D7FCA"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The Police Federation (2017) define volume crime as “the majority of offences which are committed in England and Wales, and as such have a significant impact on many victims”. Similarly, The Association of Chief Police Officers (2009) define volume crime as “any crime which, through its sheer volume, has a significant impact on the community and the ability of the local police to tackle it”. An example of volume crime could be any theft related offences, such as robbery, burglary, or theft. Assuming this, it is evident that victims, the community, and the police all suffer greatly from volume crime. The police force's tactics and strategies for addressing this kind of crime seem to be significantly impacted by volume of crime. It is crucial to remember that volume crime is the "umbrella" under which priority crime operates. Priority crimes have similar characteristics, although they can also involve low-level offences such minor assaults or criminal damage. Conversely, </w:t>
      </w:r>
      <w:proofErr w:type="gramStart"/>
      <w:r w:rsidRPr="00416A0F">
        <w:rPr>
          <w:rFonts w:ascii="Times New Roman" w:hAnsi="Times New Roman" w:cs="Times New Roman"/>
        </w:rPr>
        <w:t>Serious</w:t>
      </w:r>
      <w:proofErr w:type="gramEnd"/>
      <w:r w:rsidRPr="00416A0F">
        <w:rPr>
          <w:rFonts w:ascii="Times New Roman" w:hAnsi="Times New Roman" w:cs="Times New Roman"/>
        </w:rPr>
        <w:t xml:space="preserve"> and complex crime is not defined, however according to the Serious Crime Act (2007), a "serious offence" is defined as one that is listed in "Part 1 of Schedule 1" of the act, fits within a description listed therein, or for which the court deems the circumstances sufficiently serious. Sexual assaults, assaults with weapons, and offences in which the victim has suffered a significant financial loss are a few instances of what constitutes "serious" crimes.</w:t>
      </w:r>
    </w:p>
    <w:p w14:paraId="59EC248D"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The Volume Crime Management Model (VCMM) is a collection of guidelines, procedures, and rules that strengthens already-existing initiatives. It bases its delivery on the National Intelligence Model (NIM) products, which establish priorities and the tactical allocation of resources (ACPO, 2009). The VCMM has been instrumental in being able to put an effective strategy in place in order to investigate volume crime. So much so that West Yorkshire Police (2019) has suggested that the model be used to “improve the quality of auditable investigation reports”. This illustrates that the VCMM has a certain degree of success in improving investigations of volume crime within the UK. It is important to note </w:t>
      </w:r>
      <w:r w:rsidRPr="00416A0F">
        <w:rPr>
          <w:rFonts w:ascii="Times New Roman" w:hAnsi="Times New Roman" w:cs="Times New Roman"/>
        </w:rPr>
        <w:lastRenderedPageBreak/>
        <w:t xml:space="preserve">however, that this model is not essential, and it is down to the individual forces as to whether they adopt this model as a ‘policy’. </w:t>
      </w:r>
    </w:p>
    <w:p w14:paraId="53430997"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When we look at issues around the investigation of crime Robinson and Tilley (2009) highlight a multitude of factors such as public reporting procedures, police capabilities and deployment, officer experience and training, evidence collection, connections and information-sharing with other agencies, the culture of the police profession, public, police, and political priorities for policing, the types of communities they serve, and relations between the police and the community. As previously mentioned in this essay the number of active police officers is still below the level that we had in 2009 (Home Office, 2009). This is a key factor as to why volume and priority crime is struggling to be investigated properly. Due to the lack of police officers within the UK, they are having to pick up more demand to cover for the shortfall. Thus, in turn meaning that there are issues in effectively investigating these crimes and providing the deserved response to the victims. The Police Federation (2022) has highlighted a recurring topic throughout the episode was the impossibility of workloads and the demand that exceeds available resources. Victims of this theme frequently experience failure as a result. Additionally, ‘The Police Federation of England and </w:t>
      </w:r>
      <w:proofErr w:type="spellStart"/>
      <w:r w:rsidRPr="00416A0F">
        <w:rPr>
          <w:rFonts w:ascii="Times New Roman" w:hAnsi="Times New Roman" w:cs="Times New Roman"/>
        </w:rPr>
        <w:t>Wales’</w:t>
      </w:r>
      <w:proofErr w:type="spellEnd"/>
      <w:r w:rsidRPr="00416A0F">
        <w:rPr>
          <w:rFonts w:ascii="Times New Roman" w:hAnsi="Times New Roman" w:cs="Times New Roman"/>
        </w:rPr>
        <w:t xml:space="preserve"> Demand, Capacity and Welfare Survey 2018’ had highlighted that 89.8% of respondents reported insufficient officers to meet the demands of their team or unit (Elliot – Davies, 2018). This illustrates how much pressure and stress that police are under when it comes to the investigation and detection of crime, due to the lack of officers they are often carrying high workloads. Another issue which is having an impact on the investigation of crime is the broadness or police’s role within society. To elaborate, specifically about picking up the needs of the public for other services, such as the ambulance service. Webster (2016) has highlighted that 80% of calls to the police are not crime-related, however the police still respond to these calls to assist with “other failing services” within the public sector. Assuming this, it is clear to see that the police are having to pick up the shortfall of other public services at the demise of their own responsibilities, thus having a detrimental impact on the effectiveness of the police being able to efficiently investigate crime.</w:t>
      </w:r>
    </w:p>
    <w:p w14:paraId="4DD3D3ED"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One of the biggest barriers for the police to be able to conduct effective investigations into priority and volume crime is the </w:t>
      </w:r>
      <w:proofErr w:type="spellStart"/>
      <w:r w:rsidRPr="00416A0F">
        <w:rPr>
          <w:rFonts w:ascii="Times New Roman" w:hAnsi="Times New Roman" w:cs="Times New Roman"/>
        </w:rPr>
        <w:t>publics</w:t>
      </w:r>
      <w:proofErr w:type="spellEnd"/>
      <w:r w:rsidRPr="00416A0F">
        <w:rPr>
          <w:rFonts w:ascii="Times New Roman" w:hAnsi="Times New Roman" w:cs="Times New Roman"/>
        </w:rPr>
        <w:t xml:space="preserve"> confidence and perceptions of the police. The public's lack of faith and confidence in law enforcement has increased dramatically since 2015–2016. 38% of survey respondents said they had little to no faith in the police to deal with crime in 2020 alone; by April 2023, that number had risen to 53% (Tudor, 2023). This indicates that a majority of those who participated in the study do not believe that the police will effectively handle their crimes, which contributes to the disturbingly low level of public trust in policing. But in order to comprehend why public trust in law enforcement has declined, consideration must be given to the reasons why the public lacks faith in the police's ability to win back that trust. A continual string of high-profile episodes involving grave errors, misconduct, and criminal activity by active police officers is one of </w:t>
      </w:r>
      <w:r w:rsidRPr="00416A0F">
        <w:rPr>
          <w:rFonts w:ascii="Times New Roman" w:hAnsi="Times New Roman" w:cs="Times New Roman"/>
        </w:rPr>
        <w:lastRenderedPageBreak/>
        <w:t xml:space="preserve">the primary causes of the public's declining trust in the police force. Some examples of these can include the Sarah Everard Murder, the disappearance of sisters </w:t>
      </w:r>
      <w:proofErr w:type="spellStart"/>
      <w:r w:rsidRPr="00416A0F">
        <w:rPr>
          <w:rFonts w:ascii="Times New Roman" w:hAnsi="Times New Roman" w:cs="Times New Roman"/>
        </w:rPr>
        <w:t>Bibaa</w:t>
      </w:r>
      <w:proofErr w:type="spellEnd"/>
      <w:r w:rsidRPr="00416A0F">
        <w:rPr>
          <w:rFonts w:ascii="Times New Roman" w:hAnsi="Times New Roman" w:cs="Times New Roman"/>
        </w:rPr>
        <w:t xml:space="preserve"> Henry and Nicole Smallman, and the arrest of former Met Police Firearms officer and serial rapist David Carrick. This then has a knock-on effect whereby the public are less likely to report crimes to the police and they will be even less inclined to help the police in investigating these crimes.</w:t>
      </w:r>
    </w:p>
    <w:p w14:paraId="5275FE6B" w14:textId="77777777" w:rsidR="00416A0F" w:rsidRPr="00416A0F" w:rsidRDefault="00416A0F" w:rsidP="00416A0F">
      <w:pPr>
        <w:spacing w:line="360" w:lineRule="auto"/>
        <w:rPr>
          <w:rFonts w:ascii="Times New Roman" w:hAnsi="Times New Roman" w:cs="Times New Roman"/>
        </w:rPr>
      </w:pPr>
      <w:r w:rsidRPr="00416A0F">
        <w:rPr>
          <w:rFonts w:ascii="Times New Roman" w:hAnsi="Times New Roman" w:cs="Times New Roman"/>
        </w:rPr>
        <w:t xml:space="preserve">Overall, there are clear and prevalent barriers that affect the policing and investigation of volume and priority crime. As already stated, the lack of </w:t>
      </w:r>
      <w:proofErr w:type="gramStart"/>
      <w:r w:rsidRPr="00416A0F">
        <w:rPr>
          <w:rFonts w:ascii="Times New Roman" w:hAnsi="Times New Roman" w:cs="Times New Roman"/>
        </w:rPr>
        <w:t>officer’s</w:t>
      </w:r>
      <w:proofErr w:type="gramEnd"/>
      <w:r w:rsidRPr="00416A0F">
        <w:rPr>
          <w:rFonts w:ascii="Times New Roman" w:hAnsi="Times New Roman" w:cs="Times New Roman"/>
        </w:rPr>
        <w:t xml:space="preserve"> within the police service provide the police with a negative start from the outset as the workload and pressures on officers can be overbearing as quoted by Elliot – Davies (2016). Secondly, the fact that the police are picking up the work from “other failing services” as Webster (2016) has mentioned has provided a detrimental impact to policing. The effect all of this has on the police is quite obvious and if the root causes of these issues are not changed then we will continue to see prevalent issues in investigating crimes of this nature as the police are not getting no respite.</w:t>
      </w:r>
    </w:p>
    <w:p w14:paraId="593792A5" w14:textId="77777777" w:rsidR="00416A0F" w:rsidRDefault="00416A0F" w:rsidP="00416A0F">
      <w:pPr>
        <w:spacing w:line="360" w:lineRule="auto"/>
        <w:rPr>
          <w:rFonts w:ascii="Times New Roman" w:hAnsi="Times New Roman" w:cs="Times New Roman"/>
        </w:rPr>
      </w:pPr>
    </w:p>
    <w:p w14:paraId="3833386D" w14:textId="1B45A0D4" w:rsidR="00416A0F" w:rsidRDefault="00416A0F" w:rsidP="00416A0F">
      <w:pPr>
        <w:spacing w:line="360" w:lineRule="auto"/>
        <w:rPr>
          <w:rFonts w:ascii="Times New Roman" w:hAnsi="Times New Roman" w:cs="Times New Roman"/>
        </w:rPr>
      </w:pPr>
      <w:r w:rsidRPr="00416A0F">
        <w:rPr>
          <w:rFonts w:ascii="Times New Roman" w:hAnsi="Times New Roman" w:cs="Times New Roman"/>
        </w:rPr>
        <w:t>Word Count 1,261</w:t>
      </w:r>
    </w:p>
    <w:p w14:paraId="109E0A56" w14:textId="77777777" w:rsidR="00416A0F" w:rsidRDefault="00416A0F" w:rsidP="00416A0F">
      <w:pPr>
        <w:spacing w:line="360" w:lineRule="auto"/>
        <w:rPr>
          <w:rFonts w:ascii="Times New Roman" w:hAnsi="Times New Roman" w:cs="Times New Roman"/>
        </w:rPr>
      </w:pPr>
    </w:p>
    <w:p w14:paraId="6ED0E0C8" w14:textId="77777777" w:rsidR="00416A0F" w:rsidRDefault="00416A0F" w:rsidP="00416A0F">
      <w:pPr>
        <w:spacing w:line="360" w:lineRule="auto"/>
        <w:rPr>
          <w:rFonts w:ascii="Times New Roman" w:hAnsi="Times New Roman" w:cs="Times New Roman"/>
        </w:rPr>
      </w:pPr>
    </w:p>
    <w:p w14:paraId="2F4AC081" w14:textId="77777777" w:rsidR="00416A0F" w:rsidRDefault="00416A0F" w:rsidP="00416A0F">
      <w:pPr>
        <w:spacing w:line="360" w:lineRule="auto"/>
        <w:rPr>
          <w:rFonts w:ascii="Times New Roman" w:hAnsi="Times New Roman" w:cs="Times New Roman"/>
        </w:rPr>
      </w:pPr>
    </w:p>
    <w:p w14:paraId="4C2BF76F" w14:textId="77777777" w:rsidR="00416A0F" w:rsidRDefault="00416A0F" w:rsidP="00416A0F">
      <w:pPr>
        <w:spacing w:line="360" w:lineRule="auto"/>
        <w:rPr>
          <w:rFonts w:ascii="Times New Roman" w:hAnsi="Times New Roman" w:cs="Times New Roman"/>
        </w:rPr>
      </w:pPr>
    </w:p>
    <w:p w14:paraId="655B5209" w14:textId="77777777" w:rsidR="00416A0F" w:rsidRDefault="00416A0F" w:rsidP="00416A0F">
      <w:pPr>
        <w:spacing w:line="360" w:lineRule="auto"/>
        <w:rPr>
          <w:rFonts w:ascii="Times New Roman" w:hAnsi="Times New Roman" w:cs="Times New Roman"/>
        </w:rPr>
      </w:pPr>
    </w:p>
    <w:p w14:paraId="3BFCEAD5" w14:textId="77777777" w:rsidR="00416A0F" w:rsidRDefault="00416A0F" w:rsidP="00416A0F">
      <w:pPr>
        <w:spacing w:line="360" w:lineRule="auto"/>
        <w:rPr>
          <w:rFonts w:ascii="Times New Roman" w:hAnsi="Times New Roman" w:cs="Times New Roman"/>
        </w:rPr>
      </w:pPr>
    </w:p>
    <w:p w14:paraId="066B5259" w14:textId="77777777" w:rsidR="00416A0F" w:rsidRDefault="00416A0F" w:rsidP="00416A0F">
      <w:pPr>
        <w:spacing w:line="360" w:lineRule="auto"/>
        <w:rPr>
          <w:rFonts w:ascii="Times New Roman" w:hAnsi="Times New Roman" w:cs="Times New Roman"/>
        </w:rPr>
      </w:pPr>
    </w:p>
    <w:p w14:paraId="46F7E486" w14:textId="77777777" w:rsidR="00416A0F" w:rsidRDefault="00416A0F" w:rsidP="00416A0F">
      <w:pPr>
        <w:spacing w:line="360" w:lineRule="auto"/>
        <w:rPr>
          <w:rFonts w:ascii="Times New Roman" w:hAnsi="Times New Roman" w:cs="Times New Roman"/>
        </w:rPr>
      </w:pPr>
    </w:p>
    <w:p w14:paraId="30FF7E63" w14:textId="77777777" w:rsidR="00416A0F" w:rsidRDefault="00416A0F" w:rsidP="00416A0F">
      <w:pPr>
        <w:spacing w:line="360" w:lineRule="auto"/>
        <w:rPr>
          <w:rFonts w:ascii="Times New Roman" w:hAnsi="Times New Roman" w:cs="Times New Roman"/>
        </w:rPr>
      </w:pPr>
    </w:p>
    <w:p w14:paraId="28C3494E" w14:textId="77777777" w:rsidR="00416A0F" w:rsidRDefault="00416A0F" w:rsidP="00416A0F">
      <w:pPr>
        <w:spacing w:line="360" w:lineRule="auto"/>
        <w:rPr>
          <w:rFonts w:ascii="Times New Roman" w:hAnsi="Times New Roman" w:cs="Times New Roman"/>
        </w:rPr>
      </w:pPr>
    </w:p>
    <w:p w14:paraId="3B48D351" w14:textId="77777777" w:rsidR="00416A0F" w:rsidRDefault="00416A0F" w:rsidP="00416A0F">
      <w:pPr>
        <w:spacing w:line="360" w:lineRule="auto"/>
        <w:rPr>
          <w:rFonts w:ascii="Times New Roman" w:hAnsi="Times New Roman" w:cs="Times New Roman"/>
        </w:rPr>
      </w:pPr>
    </w:p>
    <w:p w14:paraId="62F035EE" w14:textId="77777777" w:rsidR="00416A0F" w:rsidRDefault="00416A0F" w:rsidP="00416A0F">
      <w:pPr>
        <w:spacing w:line="360" w:lineRule="auto"/>
        <w:rPr>
          <w:rFonts w:ascii="Times New Roman" w:hAnsi="Times New Roman" w:cs="Times New Roman"/>
        </w:rPr>
      </w:pPr>
    </w:p>
    <w:p w14:paraId="4135DF32" w14:textId="77777777" w:rsidR="00416A0F" w:rsidRDefault="00416A0F" w:rsidP="00416A0F">
      <w:pPr>
        <w:spacing w:line="360" w:lineRule="auto"/>
        <w:rPr>
          <w:rFonts w:ascii="Times New Roman" w:hAnsi="Times New Roman" w:cs="Times New Roman"/>
        </w:rPr>
      </w:pPr>
    </w:p>
    <w:p w14:paraId="4F61D331" w14:textId="77777777" w:rsidR="00416A0F" w:rsidRDefault="00416A0F" w:rsidP="00416A0F">
      <w:pPr>
        <w:spacing w:line="360" w:lineRule="auto"/>
        <w:rPr>
          <w:rFonts w:ascii="Times New Roman" w:hAnsi="Times New Roman" w:cs="Times New Roman"/>
        </w:rPr>
      </w:pPr>
    </w:p>
    <w:p w14:paraId="6AD5578F" w14:textId="7C435C54" w:rsidR="00416A0F" w:rsidRDefault="00416A0F" w:rsidP="00416A0F">
      <w:pPr>
        <w:spacing w:line="360" w:lineRule="auto"/>
        <w:jc w:val="center"/>
        <w:rPr>
          <w:rFonts w:ascii="Times New Roman" w:hAnsi="Times New Roman" w:cs="Times New Roman"/>
          <w:b/>
          <w:bCs/>
          <w:u w:val="single"/>
        </w:rPr>
      </w:pPr>
      <w:r w:rsidRPr="00416A0F">
        <w:rPr>
          <w:rFonts w:ascii="Times New Roman" w:hAnsi="Times New Roman" w:cs="Times New Roman"/>
          <w:b/>
          <w:bCs/>
          <w:u w:val="single"/>
        </w:rPr>
        <w:lastRenderedPageBreak/>
        <w:t>Bibliography</w:t>
      </w:r>
    </w:p>
    <w:p w14:paraId="7B5695F3"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roofErr w:type="spellStart"/>
      <w:r w:rsidRPr="00416A0F">
        <w:rPr>
          <w:rFonts w:ascii="Times New Roman" w:eastAsia="Times New Roman" w:hAnsi="Times New Roman" w:cs="Times New Roman"/>
          <w:kern w:val="0"/>
          <w:sz w:val="24"/>
          <w:szCs w:val="24"/>
          <w:lang w:eastAsia="en-GB"/>
          <w14:ligatures w14:val="none"/>
        </w:rPr>
        <w:t>BaMaung</w:t>
      </w:r>
      <w:proofErr w:type="spellEnd"/>
      <w:r w:rsidRPr="00416A0F">
        <w:rPr>
          <w:rFonts w:ascii="Times New Roman" w:eastAsia="Times New Roman" w:hAnsi="Times New Roman" w:cs="Times New Roman"/>
          <w:kern w:val="0"/>
          <w:sz w:val="24"/>
          <w:szCs w:val="24"/>
          <w:lang w:eastAsia="en-GB"/>
          <w14:ligatures w14:val="none"/>
        </w:rPr>
        <w:t xml:space="preserve">, D, </w:t>
      </w:r>
      <w:proofErr w:type="spellStart"/>
      <w:r w:rsidRPr="00416A0F">
        <w:rPr>
          <w:rFonts w:ascii="Times New Roman" w:eastAsia="Times New Roman" w:hAnsi="Times New Roman" w:cs="Times New Roman"/>
          <w:kern w:val="0"/>
          <w:sz w:val="24"/>
          <w:szCs w:val="24"/>
          <w:lang w:eastAsia="en-GB"/>
          <w14:ligatures w14:val="none"/>
        </w:rPr>
        <w:t>McIllhatton</w:t>
      </w:r>
      <w:proofErr w:type="spellEnd"/>
      <w:r w:rsidRPr="00416A0F">
        <w:rPr>
          <w:rFonts w:ascii="Times New Roman" w:eastAsia="Times New Roman" w:hAnsi="Times New Roman" w:cs="Times New Roman"/>
          <w:kern w:val="0"/>
          <w:sz w:val="24"/>
          <w:szCs w:val="24"/>
          <w:lang w:eastAsia="en-GB"/>
          <w14:ligatures w14:val="none"/>
        </w:rPr>
        <w:t xml:space="preserve">, D, MacDonald, M &amp; Beattie, R (2018), 'The enemy within? The connection between insider threat and terrorism', </w:t>
      </w:r>
      <w:r w:rsidRPr="00416A0F">
        <w:rPr>
          <w:rFonts w:ascii="Times New Roman" w:eastAsia="Times New Roman" w:hAnsi="Times New Roman" w:cs="Times New Roman"/>
          <w:i/>
          <w:iCs/>
          <w:kern w:val="0"/>
          <w:sz w:val="24"/>
          <w:szCs w:val="24"/>
          <w:lang w:eastAsia="en-GB"/>
          <w14:ligatures w14:val="none"/>
        </w:rPr>
        <w:t>Studies in Conflict and Terrorism</w:t>
      </w:r>
      <w:r w:rsidRPr="00416A0F">
        <w:rPr>
          <w:rFonts w:ascii="Times New Roman" w:eastAsia="Times New Roman" w:hAnsi="Times New Roman" w:cs="Times New Roman"/>
          <w:kern w:val="0"/>
          <w:sz w:val="24"/>
          <w:szCs w:val="24"/>
          <w:lang w:eastAsia="en-GB"/>
          <w14:ligatures w14:val="none"/>
        </w:rPr>
        <w:t>, 41(2), pp. 133-150. DOI: 10.1080/1057610X.2016.1249776</w:t>
      </w:r>
      <w:r>
        <w:rPr>
          <w:rFonts w:ascii="Times New Roman" w:eastAsia="Times New Roman" w:hAnsi="Times New Roman" w:cs="Times New Roman"/>
          <w:kern w:val="0"/>
          <w:sz w:val="24"/>
          <w:szCs w:val="24"/>
          <w:lang w:eastAsia="en-GB"/>
          <w14:ligatures w14:val="none"/>
        </w:rPr>
        <w:t>.</w:t>
      </w:r>
      <w:r w:rsidRPr="00416A0F">
        <w:rPr>
          <w:rFonts w:ascii="Times New Roman" w:eastAsia="Times New Roman" w:hAnsi="Times New Roman" w:cs="Times New Roman"/>
          <w:kern w:val="0"/>
          <w:sz w:val="24"/>
          <w:szCs w:val="24"/>
          <w:lang w:eastAsia="en-GB"/>
          <w14:ligatures w14:val="none"/>
        </w:rPr>
        <w:cr/>
      </w:r>
    </w:p>
    <w:p w14:paraId="43C38FFA"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roofErr w:type="spellStart"/>
      <w:r w:rsidRPr="00416A0F">
        <w:rPr>
          <w:rFonts w:ascii="Times New Roman" w:eastAsia="Times New Roman" w:hAnsi="Times New Roman" w:cs="Times New Roman"/>
          <w:kern w:val="0"/>
          <w:sz w:val="24"/>
          <w:szCs w:val="24"/>
          <w:lang w:eastAsia="en-GB"/>
          <w14:ligatures w14:val="none"/>
        </w:rPr>
        <w:t>Bibes</w:t>
      </w:r>
      <w:proofErr w:type="spellEnd"/>
      <w:r w:rsidRPr="00416A0F">
        <w:rPr>
          <w:rFonts w:ascii="Times New Roman" w:eastAsia="Times New Roman" w:hAnsi="Times New Roman" w:cs="Times New Roman"/>
          <w:kern w:val="0"/>
          <w:sz w:val="24"/>
          <w:szCs w:val="24"/>
          <w:lang w:eastAsia="en-GB"/>
          <w14:ligatures w14:val="none"/>
        </w:rPr>
        <w:t xml:space="preserve">, P. (2001). ‘Transnational Organized Crime and Terrorism’, </w:t>
      </w:r>
      <w:r w:rsidRPr="00416A0F">
        <w:rPr>
          <w:rFonts w:ascii="Times New Roman" w:eastAsia="Times New Roman" w:hAnsi="Times New Roman" w:cs="Times New Roman"/>
          <w:i/>
          <w:iCs/>
          <w:kern w:val="0"/>
          <w:sz w:val="24"/>
          <w:szCs w:val="24"/>
          <w:lang w:eastAsia="en-GB"/>
          <w14:ligatures w14:val="none"/>
        </w:rPr>
        <w:t>Journal of Contemporary Criminal Justice</w:t>
      </w:r>
      <w:r w:rsidRPr="00416A0F">
        <w:rPr>
          <w:rFonts w:ascii="Times New Roman" w:eastAsia="Times New Roman" w:hAnsi="Times New Roman" w:cs="Times New Roman"/>
          <w:kern w:val="0"/>
          <w:sz w:val="24"/>
          <w:szCs w:val="24"/>
          <w:lang w:eastAsia="en-GB"/>
          <w14:ligatures w14:val="none"/>
        </w:rPr>
        <w:t>, 17(3), pp. 243-258, DOI: 10.1177/1043986201017003004</w:t>
      </w:r>
      <w:r>
        <w:rPr>
          <w:rFonts w:ascii="Times New Roman" w:eastAsia="Times New Roman" w:hAnsi="Times New Roman" w:cs="Times New Roman"/>
          <w:kern w:val="0"/>
          <w:sz w:val="24"/>
          <w:szCs w:val="24"/>
          <w:lang w:eastAsia="en-GB"/>
          <w14:ligatures w14:val="none"/>
        </w:rPr>
        <w:t>.</w:t>
      </w:r>
    </w:p>
    <w:p w14:paraId="06BF0900"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407737AC"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 xml:space="preserve">Clarke, R and Lee, S (2008) ‘The PIRA, D – Company and the Crime Terror – Nexus’, </w:t>
      </w:r>
      <w:r w:rsidRPr="00416A0F">
        <w:rPr>
          <w:rFonts w:ascii="Times New Roman" w:eastAsia="Times New Roman" w:hAnsi="Times New Roman" w:cs="Times New Roman"/>
          <w:i/>
          <w:iCs/>
          <w:kern w:val="0"/>
          <w:sz w:val="24"/>
          <w:szCs w:val="24"/>
          <w:lang w:eastAsia="en-GB"/>
          <w14:ligatures w14:val="none"/>
        </w:rPr>
        <w:t xml:space="preserve">Terrorism and Political Violence. </w:t>
      </w:r>
      <w:r w:rsidRPr="00416A0F">
        <w:rPr>
          <w:rFonts w:ascii="Times New Roman" w:eastAsia="Times New Roman" w:hAnsi="Times New Roman" w:cs="Times New Roman"/>
          <w:kern w:val="0"/>
          <w:sz w:val="24"/>
          <w:szCs w:val="24"/>
          <w:lang w:eastAsia="en-GB"/>
          <w14:ligatures w14:val="none"/>
        </w:rPr>
        <w:t>20(3), 376 – 395, DOI: 10.1080/09546550802073334</w:t>
      </w:r>
      <w:r>
        <w:rPr>
          <w:rFonts w:ascii="Times New Roman" w:eastAsia="Times New Roman" w:hAnsi="Times New Roman" w:cs="Times New Roman"/>
          <w:kern w:val="0"/>
          <w:sz w:val="24"/>
          <w:szCs w:val="24"/>
          <w:lang w:eastAsia="en-GB"/>
          <w14:ligatures w14:val="none"/>
        </w:rPr>
        <w:t>.</w:t>
      </w:r>
    </w:p>
    <w:p w14:paraId="608C13FD"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389F90C2"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 xml:space="preserve">Counter Terrorism Policing (2023) ‘Our Network’. Available at: </w:t>
      </w:r>
      <w:hyperlink r:id="rId6" w:history="1">
        <w:r w:rsidRPr="00416A0F">
          <w:rPr>
            <w:rStyle w:val="Hyperlink"/>
            <w:rFonts w:ascii="Times New Roman" w:eastAsia="Times New Roman" w:hAnsi="Times New Roman" w:cs="Times New Roman"/>
            <w:kern w:val="0"/>
            <w:sz w:val="24"/>
            <w:szCs w:val="24"/>
            <w:lang w:eastAsia="en-GB"/>
            <w14:ligatures w14:val="none"/>
          </w:rPr>
          <w:t>https://www.counterterrorism.police.uk/our-network/</w:t>
        </w:r>
      </w:hyperlink>
      <w:r w:rsidRPr="00416A0F">
        <w:rPr>
          <w:rFonts w:ascii="Times New Roman" w:eastAsia="Times New Roman" w:hAnsi="Times New Roman" w:cs="Times New Roman"/>
          <w:kern w:val="0"/>
          <w:sz w:val="24"/>
          <w:szCs w:val="24"/>
          <w:lang w:eastAsia="en-GB"/>
          <w14:ligatures w14:val="none"/>
        </w:rPr>
        <w:t xml:space="preserve"> (Accessed: 29</w:t>
      </w:r>
      <w:r w:rsidRPr="00416A0F">
        <w:rPr>
          <w:rFonts w:ascii="Times New Roman" w:eastAsia="Times New Roman" w:hAnsi="Times New Roman" w:cs="Times New Roman"/>
          <w:kern w:val="0"/>
          <w:sz w:val="24"/>
          <w:szCs w:val="24"/>
          <w:vertAlign w:val="superscript"/>
          <w:lang w:eastAsia="en-GB"/>
          <w14:ligatures w14:val="none"/>
        </w:rPr>
        <w:t>th</w:t>
      </w:r>
      <w:r w:rsidRPr="00416A0F">
        <w:rPr>
          <w:rFonts w:ascii="Times New Roman" w:eastAsia="Times New Roman" w:hAnsi="Times New Roman" w:cs="Times New Roman"/>
          <w:kern w:val="0"/>
          <w:sz w:val="24"/>
          <w:szCs w:val="24"/>
          <w:lang w:eastAsia="en-GB"/>
          <w14:ligatures w14:val="none"/>
        </w:rPr>
        <w:t xml:space="preserve"> February 2024)</w:t>
      </w:r>
      <w:r>
        <w:rPr>
          <w:rFonts w:ascii="Times New Roman" w:eastAsia="Times New Roman" w:hAnsi="Times New Roman" w:cs="Times New Roman"/>
          <w:kern w:val="0"/>
          <w:sz w:val="24"/>
          <w:szCs w:val="24"/>
          <w:lang w:eastAsia="en-GB"/>
          <w14:ligatures w14:val="none"/>
        </w:rPr>
        <w:t>.</w:t>
      </w:r>
    </w:p>
    <w:p w14:paraId="6AF01506"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5C81430F"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Counter Terrorism Policing (No date) ‘Report Suspicious Activity’. Available at:</w:t>
      </w:r>
      <w:r w:rsidRPr="00416A0F">
        <w:rPr>
          <w:rFonts w:ascii="Times New Roman" w:hAnsi="Times New Roman" w:cs="Times New Roman"/>
          <w:sz w:val="24"/>
          <w:szCs w:val="24"/>
        </w:rPr>
        <w:t xml:space="preserve"> </w:t>
      </w:r>
      <w:hyperlink r:id="rId7" w:history="1">
        <w:r w:rsidRPr="00416A0F">
          <w:rPr>
            <w:rStyle w:val="Hyperlink"/>
            <w:rFonts w:ascii="Times New Roman" w:eastAsia="Times New Roman" w:hAnsi="Times New Roman" w:cs="Times New Roman"/>
            <w:kern w:val="0"/>
            <w:sz w:val="24"/>
            <w:szCs w:val="24"/>
            <w:lang w:eastAsia="en-GB"/>
            <w14:ligatures w14:val="none"/>
          </w:rPr>
          <w:t>https://act.campaign.gov.uk/</w:t>
        </w:r>
      </w:hyperlink>
      <w:r w:rsidRPr="00416A0F">
        <w:rPr>
          <w:rFonts w:ascii="Times New Roman" w:eastAsia="Times New Roman" w:hAnsi="Times New Roman" w:cs="Times New Roman"/>
          <w:kern w:val="0"/>
          <w:sz w:val="24"/>
          <w:szCs w:val="24"/>
          <w:lang w:eastAsia="en-GB"/>
          <w14:ligatures w14:val="none"/>
        </w:rPr>
        <w:t xml:space="preserve">  (Accessed: 29</w:t>
      </w:r>
      <w:r w:rsidRPr="00416A0F">
        <w:rPr>
          <w:rFonts w:ascii="Times New Roman" w:eastAsia="Times New Roman" w:hAnsi="Times New Roman" w:cs="Times New Roman"/>
          <w:kern w:val="0"/>
          <w:sz w:val="24"/>
          <w:szCs w:val="24"/>
          <w:vertAlign w:val="superscript"/>
          <w:lang w:eastAsia="en-GB"/>
          <w14:ligatures w14:val="none"/>
        </w:rPr>
        <w:t>th</w:t>
      </w:r>
      <w:r w:rsidRPr="00416A0F">
        <w:rPr>
          <w:rFonts w:ascii="Times New Roman" w:eastAsia="Times New Roman" w:hAnsi="Times New Roman" w:cs="Times New Roman"/>
          <w:kern w:val="0"/>
          <w:sz w:val="24"/>
          <w:szCs w:val="24"/>
          <w:lang w:eastAsia="en-GB"/>
          <w14:ligatures w14:val="none"/>
        </w:rPr>
        <w:t xml:space="preserve"> February 2024)</w:t>
      </w:r>
      <w:r>
        <w:rPr>
          <w:rFonts w:ascii="Times New Roman" w:eastAsia="Times New Roman" w:hAnsi="Times New Roman" w:cs="Times New Roman"/>
          <w:kern w:val="0"/>
          <w:sz w:val="24"/>
          <w:szCs w:val="24"/>
          <w:lang w:eastAsia="en-GB"/>
          <w14:ligatures w14:val="none"/>
        </w:rPr>
        <w:t>.</w:t>
      </w:r>
    </w:p>
    <w:p w14:paraId="5C7C3851"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114BEF36"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Elliot – Davies, M (2018) </w:t>
      </w:r>
      <w:r w:rsidRPr="00416A0F">
        <w:rPr>
          <w:rFonts w:ascii="Times New Roman" w:hAnsi="Times New Roman" w:cs="Times New Roman"/>
          <w:i/>
          <w:iCs/>
          <w:sz w:val="24"/>
          <w:szCs w:val="24"/>
        </w:rPr>
        <w:t xml:space="preserve">PFEW demand, </w:t>
      </w:r>
      <w:proofErr w:type="gramStart"/>
      <w:r w:rsidRPr="00416A0F">
        <w:rPr>
          <w:rFonts w:ascii="Times New Roman" w:hAnsi="Times New Roman" w:cs="Times New Roman"/>
          <w:i/>
          <w:iCs/>
          <w:sz w:val="24"/>
          <w:szCs w:val="24"/>
        </w:rPr>
        <w:t>capacity</w:t>
      </w:r>
      <w:proofErr w:type="gramEnd"/>
      <w:r w:rsidRPr="00416A0F">
        <w:rPr>
          <w:rFonts w:ascii="Times New Roman" w:hAnsi="Times New Roman" w:cs="Times New Roman"/>
          <w:i/>
          <w:iCs/>
          <w:sz w:val="24"/>
          <w:szCs w:val="24"/>
        </w:rPr>
        <w:t xml:space="preserve"> and welfare survey 2018: Headline statistics December 2018. </w:t>
      </w:r>
      <w:r w:rsidRPr="00416A0F">
        <w:rPr>
          <w:rFonts w:ascii="Times New Roman" w:hAnsi="Times New Roman" w:cs="Times New Roman"/>
          <w:sz w:val="24"/>
          <w:szCs w:val="24"/>
        </w:rPr>
        <w:t xml:space="preserve">Available at: </w:t>
      </w:r>
      <w:hyperlink r:id="rId8" w:history="1">
        <w:r w:rsidRPr="00416A0F">
          <w:rPr>
            <w:rStyle w:val="Hyperlink"/>
            <w:rFonts w:ascii="Times New Roman" w:hAnsi="Times New Roman" w:cs="Times New Roman"/>
            <w:sz w:val="24"/>
            <w:szCs w:val="24"/>
          </w:rPr>
          <w:t>https://www.polfed.org/media/14060/demandcapacityandwelfaresurveyheadlinestatistics2018-06-02-19-v1.pdf</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7C9E12B7" w14:textId="77777777" w:rsidR="00416A0F" w:rsidRDefault="00416A0F" w:rsidP="00416A0F">
      <w:pPr>
        <w:spacing w:line="360" w:lineRule="auto"/>
        <w:rPr>
          <w:rFonts w:ascii="Times New Roman" w:hAnsi="Times New Roman" w:cs="Times New Roman"/>
          <w:sz w:val="24"/>
          <w:szCs w:val="24"/>
        </w:rPr>
      </w:pPr>
    </w:p>
    <w:p w14:paraId="3B04EFA2" w14:textId="29249CBF" w:rsidR="00416A0F" w:rsidRDefault="00416A0F" w:rsidP="00416A0F">
      <w:pPr>
        <w:spacing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Halford, E (2023) ‘A scoping analysis of the counter terrorism command policing structure and its impact on intelligence sharing between the police and the security services’</w:t>
      </w:r>
      <w:r w:rsidRPr="00416A0F">
        <w:rPr>
          <w:rFonts w:ascii="Times New Roman" w:eastAsia="Times New Roman" w:hAnsi="Times New Roman" w:cs="Times New Roman"/>
          <w:i/>
          <w:iCs/>
          <w:kern w:val="0"/>
          <w:sz w:val="24"/>
          <w:szCs w:val="24"/>
          <w:lang w:eastAsia="en-GB"/>
          <w14:ligatures w14:val="none"/>
        </w:rPr>
        <w:t xml:space="preserve">. </w:t>
      </w:r>
      <w:bookmarkStart w:id="0" w:name="_Hlk160136742"/>
      <w:r w:rsidRPr="00416A0F">
        <w:rPr>
          <w:rFonts w:ascii="Times New Roman" w:eastAsia="Times New Roman" w:hAnsi="Times New Roman" w:cs="Times New Roman"/>
          <w:i/>
          <w:iCs/>
          <w:kern w:val="0"/>
          <w:sz w:val="24"/>
          <w:szCs w:val="24"/>
          <w:lang w:eastAsia="en-GB"/>
          <w14:ligatures w14:val="none"/>
        </w:rPr>
        <w:t>Journal of Policing, Intelligence and Counter Terrorism.</w:t>
      </w:r>
      <w:r w:rsidRPr="00416A0F">
        <w:rPr>
          <w:rFonts w:ascii="Times New Roman" w:eastAsia="Times New Roman" w:hAnsi="Times New Roman" w:cs="Times New Roman"/>
          <w:kern w:val="0"/>
          <w:sz w:val="24"/>
          <w:szCs w:val="24"/>
          <w:lang w:eastAsia="en-GB"/>
          <w14:ligatures w14:val="none"/>
        </w:rPr>
        <w:t xml:space="preserve"> </w:t>
      </w:r>
      <w:bookmarkEnd w:id="0"/>
      <w:r w:rsidRPr="00416A0F">
        <w:rPr>
          <w:rFonts w:ascii="Times New Roman" w:eastAsia="Times New Roman" w:hAnsi="Times New Roman" w:cs="Times New Roman"/>
          <w:kern w:val="0"/>
          <w:sz w:val="24"/>
          <w:szCs w:val="24"/>
          <w:lang w:eastAsia="en-GB"/>
          <w14:ligatures w14:val="none"/>
        </w:rPr>
        <w:t>18(3), 353-374, DOI: 10.1080/18335330.2023.2171309</w:t>
      </w:r>
      <w:r>
        <w:rPr>
          <w:rFonts w:ascii="Times New Roman" w:eastAsia="Times New Roman" w:hAnsi="Times New Roman" w:cs="Times New Roman"/>
          <w:kern w:val="0"/>
          <w:sz w:val="24"/>
          <w:szCs w:val="24"/>
          <w:lang w:eastAsia="en-GB"/>
          <w14:ligatures w14:val="none"/>
        </w:rPr>
        <w:t>.</w:t>
      </w:r>
    </w:p>
    <w:p w14:paraId="71D16E7E" w14:textId="77777777" w:rsidR="00416A0F" w:rsidRPr="00416A0F" w:rsidRDefault="00416A0F" w:rsidP="00416A0F">
      <w:pPr>
        <w:spacing w:line="360" w:lineRule="auto"/>
        <w:rPr>
          <w:rFonts w:ascii="Times New Roman" w:hAnsi="Times New Roman" w:cs="Times New Roman"/>
          <w:sz w:val="24"/>
          <w:szCs w:val="24"/>
        </w:rPr>
      </w:pPr>
    </w:p>
    <w:p w14:paraId="4769E36E" w14:textId="77777777" w:rsidR="00416A0F" w:rsidRP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Home Office (2009) </w:t>
      </w:r>
      <w:r w:rsidRPr="00416A0F">
        <w:rPr>
          <w:rFonts w:ascii="Times New Roman" w:hAnsi="Times New Roman" w:cs="Times New Roman"/>
          <w:i/>
          <w:iCs/>
          <w:sz w:val="24"/>
          <w:szCs w:val="24"/>
        </w:rPr>
        <w:t xml:space="preserve">Police service strength, </w:t>
      </w:r>
      <w:proofErr w:type="gramStart"/>
      <w:r w:rsidRPr="00416A0F">
        <w:rPr>
          <w:rFonts w:ascii="Times New Roman" w:hAnsi="Times New Roman" w:cs="Times New Roman"/>
          <w:i/>
          <w:iCs/>
          <w:sz w:val="24"/>
          <w:szCs w:val="24"/>
        </w:rPr>
        <w:t>England</w:t>
      </w:r>
      <w:proofErr w:type="gramEnd"/>
      <w:r w:rsidRPr="00416A0F">
        <w:rPr>
          <w:rFonts w:ascii="Times New Roman" w:hAnsi="Times New Roman" w:cs="Times New Roman"/>
          <w:i/>
          <w:iCs/>
          <w:sz w:val="24"/>
          <w:szCs w:val="24"/>
        </w:rPr>
        <w:t xml:space="preserve"> and Wales</w:t>
      </w:r>
      <w:r w:rsidRPr="00416A0F">
        <w:rPr>
          <w:rFonts w:ascii="Times New Roman" w:hAnsi="Times New Roman" w:cs="Times New Roman"/>
          <w:sz w:val="24"/>
          <w:szCs w:val="24"/>
        </w:rPr>
        <w:t xml:space="preserve">. Available at: </w:t>
      </w:r>
      <w:hyperlink r:id="rId9" w:history="1">
        <w:r w:rsidRPr="00416A0F">
          <w:rPr>
            <w:rStyle w:val="Hyperlink"/>
            <w:rFonts w:ascii="Times New Roman" w:hAnsi="Times New Roman" w:cs="Times New Roman"/>
            <w:sz w:val="24"/>
            <w:szCs w:val="24"/>
          </w:rPr>
          <w:t>https://assets.publishing.service.gov.uk/government/uploads/system/uploads/attachment_data/file/817740/hosb1119-police-workforce.pdf</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4446DB09"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lastRenderedPageBreak/>
        <w:t xml:space="preserve">Home Office (2019) </w:t>
      </w:r>
      <w:r w:rsidRPr="00416A0F">
        <w:rPr>
          <w:rFonts w:ascii="Times New Roman" w:hAnsi="Times New Roman" w:cs="Times New Roman"/>
          <w:i/>
          <w:iCs/>
          <w:sz w:val="24"/>
          <w:szCs w:val="24"/>
        </w:rPr>
        <w:t xml:space="preserve">Police workforce, </w:t>
      </w:r>
      <w:proofErr w:type="gramStart"/>
      <w:r w:rsidRPr="00416A0F">
        <w:rPr>
          <w:rFonts w:ascii="Times New Roman" w:hAnsi="Times New Roman" w:cs="Times New Roman"/>
          <w:i/>
          <w:iCs/>
          <w:sz w:val="24"/>
          <w:szCs w:val="24"/>
        </w:rPr>
        <w:t>England</w:t>
      </w:r>
      <w:proofErr w:type="gramEnd"/>
      <w:r w:rsidRPr="00416A0F">
        <w:rPr>
          <w:rFonts w:ascii="Times New Roman" w:hAnsi="Times New Roman" w:cs="Times New Roman"/>
          <w:i/>
          <w:iCs/>
          <w:sz w:val="24"/>
          <w:szCs w:val="24"/>
        </w:rPr>
        <w:t xml:space="preserve"> and Wales</w:t>
      </w:r>
      <w:r w:rsidRPr="00416A0F">
        <w:rPr>
          <w:rFonts w:ascii="Times New Roman" w:hAnsi="Times New Roman" w:cs="Times New Roman"/>
          <w:sz w:val="24"/>
          <w:szCs w:val="24"/>
        </w:rPr>
        <w:t xml:space="preserve">. Available at: </w:t>
      </w:r>
      <w:hyperlink r:id="rId10" w:history="1">
        <w:r w:rsidRPr="00416A0F">
          <w:rPr>
            <w:rStyle w:val="Hyperlink"/>
            <w:rFonts w:ascii="Times New Roman" w:hAnsi="Times New Roman" w:cs="Times New Roman"/>
            <w:sz w:val="24"/>
            <w:szCs w:val="24"/>
          </w:rPr>
          <w:t>https://assets.publishing.service.gov.uk/government/uploads/system/uploads/attachment_data/file/817740/hosb1119-police-workforce.pdf</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3BC1A6F3" w14:textId="77777777" w:rsidR="00416A0F" w:rsidRPr="00416A0F" w:rsidRDefault="00416A0F" w:rsidP="00416A0F">
      <w:pPr>
        <w:spacing w:line="360" w:lineRule="auto"/>
        <w:rPr>
          <w:rFonts w:ascii="Times New Roman" w:hAnsi="Times New Roman" w:cs="Times New Roman"/>
          <w:sz w:val="24"/>
          <w:szCs w:val="24"/>
        </w:rPr>
      </w:pPr>
    </w:p>
    <w:p w14:paraId="6D4DCD92"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 xml:space="preserve">MI5 (No date) </w:t>
      </w:r>
      <w:r w:rsidRPr="00416A0F">
        <w:rPr>
          <w:rFonts w:ascii="Times New Roman" w:eastAsia="Times New Roman" w:hAnsi="Times New Roman" w:cs="Times New Roman"/>
          <w:i/>
          <w:iCs/>
          <w:kern w:val="0"/>
          <w:sz w:val="24"/>
          <w:szCs w:val="24"/>
          <w:lang w:eastAsia="en-GB"/>
          <w14:ligatures w14:val="none"/>
        </w:rPr>
        <w:t xml:space="preserve">Introduction to Counter Terrorism. </w:t>
      </w:r>
      <w:r w:rsidRPr="00416A0F">
        <w:rPr>
          <w:rFonts w:ascii="Times New Roman" w:eastAsia="Times New Roman" w:hAnsi="Times New Roman" w:cs="Times New Roman"/>
          <w:kern w:val="0"/>
          <w:sz w:val="24"/>
          <w:szCs w:val="24"/>
          <w:lang w:eastAsia="en-GB"/>
          <w14:ligatures w14:val="none"/>
        </w:rPr>
        <w:t xml:space="preserve">Available at: </w:t>
      </w:r>
      <w:hyperlink r:id="rId11" w:history="1">
        <w:r w:rsidRPr="00416A0F">
          <w:rPr>
            <w:rStyle w:val="Hyperlink"/>
            <w:rFonts w:ascii="Times New Roman" w:eastAsia="Times New Roman" w:hAnsi="Times New Roman" w:cs="Times New Roman"/>
            <w:kern w:val="0"/>
            <w:sz w:val="24"/>
            <w:szCs w:val="24"/>
            <w:lang w:eastAsia="en-GB"/>
            <w14:ligatures w14:val="none"/>
          </w:rPr>
          <w:t>https://www.mi5.gov.uk/counter-terrorism</w:t>
        </w:r>
      </w:hyperlink>
      <w:r w:rsidRPr="00416A0F">
        <w:rPr>
          <w:rFonts w:ascii="Times New Roman" w:eastAsia="Times New Roman" w:hAnsi="Times New Roman" w:cs="Times New Roman"/>
          <w:kern w:val="0"/>
          <w:sz w:val="24"/>
          <w:szCs w:val="24"/>
          <w:lang w:eastAsia="en-GB"/>
          <w14:ligatures w14:val="none"/>
        </w:rPr>
        <w:t xml:space="preserve"> (Accessed: 29</w:t>
      </w:r>
      <w:r w:rsidRPr="00416A0F">
        <w:rPr>
          <w:rFonts w:ascii="Times New Roman" w:eastAsia="Times New Roman" w:hAnsi="Times New Roman" w:cs="Times New Roman"/>
          <w:kern w:val="0"/>
          <w:sz w:val="24"/>
          <w:szCs w:val="24"/>
          <w:vertAlign w:val="superscript"/>
          <w:lang w:eastAsia="en-GB"/>
          <w14:ligatures w14:val="none"/>
        </w:rPr>
        <w:t>th</w:t>
      </w:r>
      <w:r w:rsidRPr="00416A0F">
        <w:rPr>
          <w:rFonts w:ascii="Times New Roman" w:eastAsia="Times New Roman" w:hAnsi="Times New Roman" w:cs="Times New Roman"/>
          <w:kern w:val="0"/>
          <w:sz w:val="24"/>
          <w:szCs w:val="24"/>
          <w:lang w:eastAsia="en-GB"/>
          <w14:ligatures w14:val="none"/>
        </w:rPr>
        <w:t xml:space="preserve"> February 2024)</w:t>
      </w:r>
      <w:r>
        <w:rPr>
          <w:rFonts w:ascii="Times New Roman" w:eastAsia="Times New Roman" w:hAnsi="Times New Roman" w:cs="Times New Roman"/>
          <w:kern w:val="0"/>
          <w:sz w:val="24"/>
          <w:szCs w:val="24"/>
          <w:lang w:eastAsia="en-GB"/>
          <w14:ligatures w14:val="none"/>
        </w:rPr>
        <w:t>.</w:t>
      </w:r>
    </w:p>
    <w:p w14:paraId="06CE0FEA"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5CD44A0E"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roofErr w:type="spellStart"/>
      <w:r w:rsidRPr="00416A0F">
        <w:rPr>
          <w:rFonts w:ascii="Times New Roman" w:eastAsia="Times New Roman" w:hAnsi="Times New Roman" w:cs="Times New Roman"/>
          <w:kern w:val="0"/>
          <w:sz w:val="24"/>
          <w:szCs w:val="24"/>
          <w:lang w:eastAsia="en-GB"/>
          <w14:ligatures w14:val="none"/>
        </w:rPr>
        <w:t>Mulroy</w:t>
      </w:r>
      <w:proofErr w:type="spellEnd"/>
      <w:r w:rsidRPr="00416A0F">
        <w:rPr>
          <w:rFonts w:ascii="Times New Roman" w:eastAsia="Times New Roman" w:hAnsi="Times New Roman" w:cs="Times New Roman"/>
          <w:kern w:val="0"/>
          <w:sz w:val="24"/>
          <w:szCs w:val="24"/>
          <w:lang w:eastAsia="en-GB"/>
          <w14:ligatures w14:val="none"/>
        </w:rPr>
        <w:t xml:space="preserve">, C (2023) ‘How many people died in 9/11? Firefighters, passengers and more who died 22 years ago’. </w:t>
      </w:r>
      <w:r w:rsidRPr="00416A0F">
        <w:rPr>
          <w:rFonts w:ascii="Times New Roman" w:eastAsia="Times New Roman" w:hAnsi="Times New Roman" w:cs="Times New Roman"/>
          <w:i/>
          <w:iCs/>
          <w:kern w:val="0"/>
          <w:sz w:val="24"/>
          <w:szCs w:val="24"/>
          <w:lang w:eastAsia="en-GB"/>
          <w14:ligatures w14:val="none"/>
        </w:rPr>
        <w:t xml:space="preserve">USA Today. </w:t>
      </w:r>
      <w:r w:rsidRPr="00416A0F">
        <w:rPr>
          <w:rFonts w:ascii="Times New Roman" w:eastAsia="Times New Roman" w:hAnsi="Times New Roman" w:cs="Times New Roman"/>
          <w:kern w:val="0"/>
          <w:sz w:val="24"/>
          <w:szCs w:val="24"/>
          <w:lang w:eastAsia="en-GB"/>
          <w14:ligatures w14:val="none"/>
        </w:rPr>
        <w:t xml:space="preserve">Available at: </w:t>
      </w:r>
      <w:hyperlink r:id="rId12" w:history="1">
        <w:r w:rsidRPr="00416A0F">
          <w:rPr>
            <w:rStyle w:val="Hyperlink"/>
            <w:rFonts w:ascii="Times New Roman" w:eastAsia="Times New Roman" w:hAnsi="Times New Roman" w:cs="Times New Roman"/>
            <w:kern w:val="0"/>
            <w:sz w:val="24"/>
            <w:szCs w:val="24"/>
            <w:lang w:eastAsia="en-GB"/>
            <w14:ligatures w14:val="none"/>
          </w:rPr>
          <w:t>https://eu.usatoday.com/story/news/2023/09/08/how-many-people-died-911-attacks/70780975007/</w:t>
        </w:r>
      </w:hyperlink>
      <w:r w:rsidRPr="00416A0F">
        <w:rPr>
          <w:rFonts w:ascii="Times New Roman" w:eastAsia="Times New Roman" w:hAnsi="Times New Roman" w:cs="Times New Roman"/>
          <w:kern w:val="0"/>
          <w:sz w:val="24"/>
          <w:szCs w:val="24"/>
          <w:lang w:eastAsia="en-GB"/>
          <w14:ligatures w14:val="none"/>
        </w:rPr>
        <w:t xml:space="preserve"> (Accessed: 29</w:t>
      </w:r>
      <w:r w:rsidRPr="00416A0F">
        <w:rPr>
          <w:rFonts w:ascii="Times New Roman" w:eastAsia="Times New Roman" w:hAnsi="Times New Roman" w:cs="Times New Roman"/>
          <w:kern w:val="0"/>
          <w:sz w:val="24"/>
          <w:szCs w:val="24"/>
          <w:vertAlign w:val="superscript"/>
          <w:lang w:eastAsia="en-GB"/>
          <w14:ligatures w14:val="none"/>
        </w:rPr>
        <w:t>th</w:t>
      </w:r>
      <w:r w:rsidRPr="00416A0F">
        <w:rPr>
          <w:rFonts w:ascii="Times New Roman" w:eastAsia="Times New Roman" w:hAnsi="Times New Roman" w:cs="Times New Roman"/>
          <w:kern w:val="0"/>
          <w:sz w:val="24"/>
          <w:szCs w:val="24"/>
          <w:lang w:eastAsia="en-GB"/>
          <w14:ligatures w14:val="none"/>
        </w:rPr>
        <w:t xml:space="preserve"> February 2024)</w:t>
      </w:r>
      <w:r>
        <w:rPr>
          <w:rFonts w:ascii="Times New Roman" w:eastAsia="Times New Roman" w:hAnsi="Times New Roman" w:cs="Times New Roman"/>
          <w:kern w:val="0"/>
          <w:sz w:val="24"/>
          <w:szCs w:val="24"/>
          <w:lang w:eastAsia="en-GB"/>
          <w14:ligatures w14:val="none"/>
        </w:rPr>
        <w:t>.</w:t>
      </w:r>
    </w:p>
    <w:p w14:paraId="3AC7D4BB"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5729EA34"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 xml:space="preserve">National Protective Security Authority (2023) </w:t>
      </w:r>
      <w:r w:rsidRPr="00416A0F">
        <w:rPr>
          <w:rFonts w:ascii="Times New Roman" w:eastAsia="Times New Roman" w:hAnsi="Times New Roman" w:cs="Times New Roman"/>
          <w:i/>
          <w:iCs/>
          <w:kern w:val="0"/>
          <w:sz w:val="24"/>
          <w:szCs w:val="24"/>
          <w:lang w:eastAsia="en-GB"/>
          <w14:ligatures w14:val="none"/>
        </w:rPr>
        <w:t xml:space="preserve">Insider Risk Mitigation Framework. </w:t>
      </w:r>
      <w:r w:rsidRPr="00416A0F">
        <w:rPr>
          <w:rFonts w:ascii="Times New Roman" w:eastAsia="Times New Roman" w:hAnsi="Times New Roman" w:cs="Times New Roman"/>
          <w:kern w:val="0"/>
          <w:sz w:val="24"/>
          <w:szCs w:val="24"/>
          <w:lang w:eastAsia="en-GB"/>
          <w14:ligatures w14:val="none"/>
        </w:rPr>
        <w:t xml:space="preserve">Available at: </w:t>
      </w:r>
      <w:hyperlink r:id="rId13" w:history="1">
        <w:r w:rsidRPr="00416A0F">
          <w:rPr>
            <w:rStyle w:val="Hyperlink"/>
            <w:rFonts w:ascii="Times New Roman" w:eastAsia="Times New Roman" w:hAnsi="Times New Roman" w:cs="Times New Roman"/>
            <w:kern w:val="0"/>
            <w:sz w:val="24"/>
            <w:szCs w:val="24"/>
            <w:lang w:eastAsia="en-GB"/>
            <w14:ligatures w14:val="none"/>
          </w:rPr>
          <w:t>https://www.npsa.gov.uk/insider-risks/insider-risk-mitigation-framework</w:t>
        </w:r>
      </w:hyperlink>
      <w:r w:rsidRPr="00416A0F">
        <w:rPr>
          <w:rFonts w:ascii="Times New Roman" w:eastAsia="Times New Roman" w:hAnsi="Times New Roman" w:cs="Times New Roman"/>
          <w:kern w:val="0"/>
          <w:sz w:val="24"/>
          <w:szCs w:val="24"/>
          <w:lang w:eastAsia="en-GB"/>
          <w14:ligatures w14:val="none"/>
        </w:rPr>
        <w:t xml:space="preserve"> (Accessed: 2</w:t>
      </w:r>
      <w:r w:rsidRPr="00416A0F">
        <w:rPr>
          <w:rFonts w:ascii="Times New Roman" w:eastAsia="Times New Roman" w:hAnsi="Times New Roman" w:cs="Times New Roman"/>
          <w:kern w:val="0"/>
          <w:sz w:val="24"/>
          <w:szCs w:val="24"/>
          <w:vertAlign w:val="superscript"/>
          <w:lang w:eastAsia="en-GB"/>
          <w14:ligatures w14:val="none"/>
        </w:rPr>
        <w:t>nd</w:t>
      </w:r>
      <w:r w:rsidRPr="00416A0F">
        <w:rPr>
          <w:rFonts w:ascii="Times New Roman" w:eastAsia="Times New Roman" w:hAnsi="Times New Roman" w:cs="Times New Roman"/>
          <w:kern w:val="0"/>
          <w:sz w:val="24"/>
          <w:szCs w:val="24"/>
          <w:lang w:eastAsia="en-GB"/>
          <w14:ligatures w14:val="none"/>
        </w:rPr>
        <w:t xml:space="preserve"> March 2024)</w:t>
      </w:r>
      <w:r>
        <w:rPr>
          <w:rFonts w:ascii="Times New Roman" w:eastAsia="Times New Roman" w:hAnsi="Times New Roman" w:cs="Times New Roman"/>
          <w:kern w:val="0"/>
          <w:sz w:val="24"/>
          <w:szCs w:val="24"/>
          <w:lang w:eastAsia="en-GB"/>
          <w14:ligatures w14:val="none"/>
        </w:rPr>
        <w:t>.</w:t>
      </w:r>
    </w:p>
    <w:p w14:paraId="63422337"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7E0AB50A"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 xml:space="preserve">Norton, A.R and </w:t>
      </w:r>
      <w:proofErr w:type="spellStart"/>
      <w:r w:rsidRPr="00416A0F">
        <w:rPr>
          <w:rFonts w:ascii="Times New Roman" w:eastAsia="Times New Roman" w:hAnsi="Times New Roman" w:cs="Times New Roman"/>
          <w:kern w:val="0"/>
          <w:sz w:val="24"/>
          <w:szCs w:val="24"/>
          <w:lang w:eastAsia="en-GB"/>
          <w14:ligatures w14:val="none"/>
        </w:rPr>
        <w:t>Eickelman</w:t>
      </w:r>
      <w:proofErr w:type="spellEnd"/>
      <w:r w:rsidRPr="00416A0F">
        <w:rPr>
          <w:rFonts w:ascii="Times New Roman" w:eastAsia="Times New Roman" w:hAnsi="Times New Roman" w:cs="Times New Roman"/>
          <w:kern w:val="0"/>
          <w:sz w:val="24"/>
          <w:szCs w:val="24"/>
          <w:lang w:eastAsia="en-GB"/>
          <w14:ligatures w14:val="none"/>
        </w:rPr>
        <w:t xml:space="preserve">, D.F (2018) </w:t>
      </w:r>
      <w:r w:rsidRPr="00416A0F">
        <w:rPr>
          <w:rFonts w:ascii="Times New Roman" w:eastAsia="Times New Roman" w:hAnsi="Times New Roman" w:cs="Times New Roman"/>
          <w:i/>
          <w:iCs/>
          <w:kern w:val="0"/>
          <w:sz w:val="24"/>
          <w:szCs w:val="24"/>
          <w:lang w:eastAsia="en-GB"/>
          <w14:ligatures w14:val="none"/>
        </w:rPr>
        <w:t xml:space="preserve">Hezbollah: A Short History. </w:t>
      </w:r>
      <w:r w:rsidRPr="00416A0F">
        <w:rPr>
          <w:rFonts w:ascii="Times New Roman" w:eastAsia="Times New Roman" w:hAnsi="Times New Roman" w:cs="Times New Roman"/>
          <w:kern w:val="0"/>
          <w:sz w:val="24"/>
          <w:szCs w:val="24"/>
          <w:lang w:eastAsia="en-GB"/>
          <w14:ligatures w14:val="none"/>
        </w:rPr>
        <w:t>Princeton: University Press.</w:t>
      </w:r>
    </w:p>
    <w:p w14:paraId="73BEF78D"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7BD02CE7"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roofErr w:type="spellStart"/>
      <w:r w:rsidRPr="00416A0F">
        <w:rPr>
          <w:rFonts w:ascii="Times New Roman" w:eastAsia="Times New Roman" w:hAnsi="Times New Roman" w:cs="Times New Roman"/>
          <w:kern w:val="0"/>
          <w:sz w:val="24"/>
          <w:szCs w:val="24"/>
          <w:lang w:eastAsia="en-GB"/>
          <w14:ligatures w14:val="none"/>
        </w:rPr>
        <w:t>Punithavathani</w:t>
      </w:r>
      <w:proofErr w:type="spellEnd"/>
      <w:r w:rsidRPr="00416A0F">
        <w:rPr>
          <w:rFonts w:ascii="Times New Roman" w:eastAsia="Times New Roman" w:hAnsi="Times New Roman" w:cs="Times New Roman"/>
          <w:kern w:val="0"/>
          <w:sz w:val="24"/>
          <w:szCs w:val="24"/>
          <w:lang w:eastAsia="en-GB"/>
          <w14:ligatures w14:val="none"/>
        </w:rPr>
        <w:t xml:space="preserve">, D.S., Sujatha, </w:t>
      </w:r>
      <w:proofErr w:type="gramStart"/>
      <w:r w:rsidRPr="00416A0F">
        <w:rPr>
          <w:rFonts w:ascii="Times New Roman" w:eastAsia="Times New Roman" w:hAnsi="Times New Roman" w:cs="Times New Roman"/>
          <w:kern w:val="0"/>
          <w:sz w:val="24"/>
          <w:szCs w:val="24"/>
          <w:lang w:eastAsia="en-GB"/>
          <w14:ligatures w14:val="none"/>
        </w:rPr>
        <w:t>K.</w:t>
      </w:r>
      <w:proofErr w:type="gramEnd"/>
      <w:r w:rsidRPr="00416A0F">
        <w:rPr>
          <w:rFonts w:ascii="Times New Roman" w:eastAsia="Times New Roman" w:hAnsi="Times New Roman" w:cs="Times New Roman"/>
          <w:kern w:val="0"/>
          <w:sz w:val="24"/>
          <w:szCs w:val="24"/>
          <w:lang w:eastAsia="en-GB"/>
          <w14:ligatures w14:val="none"/>
        </w:rPr>
        <w:t xml:space="preserve"> and Jain, J.M., (2015) ‘Surveillance of anomaly and misuse in critical networks to counter insider threats using computational intelligence’. </w:t>
      </w:r>
      <w:r w:rsidRPr="00416A0F">
        <w:rPr>
          <w:rFonts w:ascii="Times New Roman" w:eastAsia="Times New Roman" w:hAnsi="Times New Roman" w:cs="Times New Roman"/>
          <w:i/>
          <w:iCs/>
          <w:kern w:val="0"/>
          <w:sz w:val="24"/>
          <w:szCs w:val="24"/>
          <w:lang w:eastAsia="en-GB"/>
          <w14:ligatures w14:val="none"/>
        </w:rPr>
        <w:t xml:space="preserve">Cluster Computing, </w:t>
      </w:r>
      <w:r w:rsidRPr="00416A0F">
        <w:rPr>
          <w:rFonts w:ascii="Times New Roman" w:eastAsia="Times New Roman" w:hAnsi="Times New Roman" w:cs="Times New Roman"/>
          <w:kern w:val="0"/>
          <w:sz w:val="24"/>
          <w:szCs w:val="24"/>
          <w:lang w:eastAsia="en-GB"/>
          <w14:ligatures w14:val="none"/>
        </w:rPr>
        <w:t>18(1), pp. 435-451. DOI: 10.1007/s10586-014-0403-y</w:t>
      </w:r>
      <w:r>
        <w:rPr>
          <w:rFonts w:ascii="Times New Roman" w:eastAsia="Times New Roman" w:hAnsi="Times New Roman" w:cs="Times New Roman"/>
          <w:kern w:val="0"/>
          <w:sz w:val="24"/>
          <w:szCs w:val="24"/>
          <w:lang w:eastAsia="en-GB"/>
          <w14:ligatures w14:val="none"/>
        </w:rPr>
        <w:t>.</w:t>
      </w:r>
    </w:p>
    <w:p w14:paraId="2DBF92D4"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7C5785E3"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Robinson, A and Tilley, N (2009) ‘Factors influencing police performance in the investigation of volume crimes in England and Wales’, </w:t>
      </w:r>
      <w:r w:rsidRPr="00416A0F">
        <w:rPr>
          <w:rFonts w:ascii="Times New Roman" w:hAnsi="Times New Roman" w:cs="Times New Roman"/>
          <w:i/>
          <w:iCs/>
          <w:sz w:val="24"/>
          <w:szCs w:val="24"/>
        </w:rPr>
        <w:t xml:space="preserve">Police Practice and Research, </w:t>
      </w:r>
      <w:r w:rsidRPr="00416A0F">
        <w:rPr>
          <w:rFonts w:ascii="Times New Roman" w:hAnsi="Times New Roman" w:cs="Times New Roman"/>
          <w:sz w:val="24"/>
          <w:szCs w:val="24"/>
        </w:rPr>
        <w:t>10(3), pp. 209 – 223, DOI: 10.1080/15614260802381091</w:t>
      </w:r>
      <w:r>
        <w:rPr>
          <w:rFonts w:ascii="Times New Roman" w:hAnsi="Times New Roman" w:cs="Times New Roman"/>
          <w:sz w:val="24"/>
          <w:szCs w:val="24"/>
        </w:rPr>
        <w:t>.</w:t>
      </w:r>
    </w:p>
    <w:p w14:paraId="608C6AD1" w14:textId="77777777" w:rsidR="00416A0F" w:rsidRPr="00416A0F" w:rsidRDefault="00416A0F" w:rsidP="00416A0F">
      <w:pPr>
        <w:spacing w:line="360" w:lineRule="auto"/>
        <w:rPr>
          <w:rFonts w:ascii="Times New Roman" w:hAnsi="Times New Roman" w:cs="Times New Roman"/>
          <w:sz w:val="24"/>
          <w:szCs w:val="24"/>
        </w:rPr>
      </w:pPr>
    </w:p>
    <w:p w14:paraId="44B84BED"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i/>
          <w:iCs/>
          <w:sz w:val="24"/>
          <w:szCs w:val="24"/>
        </w:rPr>
        <w:t>Serious Crime Act 2007, c. 27.</w:t>
      </w:r>
      <w:r w:rsidRPr="00416A0F">
        <w:rPr>
          <w:rFonts w:ascii="Times New Roman" w:hAnsi="Times New Roman" w:cs="Times New Roman"/>
          <w:sz w:val="24"/>
          <w:szCs w:val="24"/>
        </w:rPr>
        <w:t xml:space="preserve"> Available at: </w:t>
      </w:r>
      <w:hyperlink r:id="rId14" w:history="1">
        <w:r w:rsidRPr="00416A0F">
          <w:rPr>
            <w:rStyle w:val="Hyperlink"/>
            <w:rFonts w:ascii="Times New Roman" w:hAnsi="Times New Roman" w:cs="Times New Roman"/>
            <w:sz w:val="24"/>
            <w:szCs w:val="24"/>
          </w:rPr>
          <w:t>https://www.legislation.gov.uk/ukpga/2007/27/contents/enacted</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17F65FEB" w14:textId="77777777" w:rsidR="00416A0F" w:rsidRPr="00416A0F" w:rsidRDefault="00416A0F" w:rsidP="00416A0F">
      <w:pPr>
        <w:spacing w:line="360" w:lineRule="auto"/>
        <w:rPr>
          <w:rFonts w:ascii="Times New Roman" w:hAnsi="Times New Roman" w:cs="Times New Roman"/>
          <w:sz w:val="24"/>
          <w:szCs w:val="24"/>
        </w:rPr>
      </w:pPr>
    </w:p>
    <w:p w14:paraId="6D45A3AE"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lastRenderedPageBreak/>
        <w:t xml:space="preserve">Steinberger, Y (2003). ‘Afghanistan: How the Drug Trade Supports Terrorism’, </w:t>
      </w:r>
      <w:r w:rsidRPr="00416A0F">
        <w:rPr>
          <w:rFonts w:ascii="Times New Roman" w:eastAsia="Times New Roman" w:hAnsi="Times New Roman" w:cs="Times New Roman"/>
          <w:i/>
          <w:iCs/>
          <w:kern w:val="0"/>
          <w:sz w:val="24"/>
          <w:szCs w:val="24"/>
          <w:lang w:eastAsia="en-GB"/>
          <w14:ligatures w14:val="none"/>
        </w:rPr>
        <w:t xml:space="preserve">Innovation Exchange, </w:t>
      </w:r>
      <w:r w:rsidRPr="00416A0F">
        <w:rPr>
          <w:rFonts w:ascii="Times New Roman" w:eastAsia="Times New Roman" w:hAnsi="Times New Roman" w:cs="Times New Roman"/>
          <w:kern w:val="0"/>
          <w:sz w:val="24"/>
          <w:szCs w:val="24"/>
          <w:lang w:eastAsia="en-GB"/>
          <w14:ligatures w14:val="none"/>
        </w:rPr>
        <w:t>10, pp. 17 – 18</w:t>
      </w:r>
      <w:r>
        <w:rPr>
          <w:rFonts w:ascii="Times New Roman" w:eastAsia="Times New Roman" w:hAnsi="Times New Roman" w:cs="Times New Roman"/>
          <w:kern w:val="0"/>
          <w:sz w:val="24"/>
          <w:szCs w:val="24"/>
          <w:lang w:eastAsia="en-GB"/>
          <w14:ligatures w14:val="none"/>
        </w:rPr>
        <w:t>.</w:t>
      </w:r>
    </w:p>
    <w:p w14:paraId="3203E00B"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23A52939"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The Association of Chief Police Officers (2009) </w:t>
      </w:r>
      <w:r w:rsidRPr="00416A0F">
        <w:rPr>
          <w:rFonts w:ascii="Times New Roman" w:hAnsi="Times New Roman" w:cs="Times New Roman"/>
          <w:i/>
          <w:iCs/>
          <w:sz w:val="24"/>
          <w:szCs w:val="24"/>
        </w:rPr>
        <w:t xml:space="preserve">The Management of Priority and Volume Crime. </w:t>
      </w:r>
      <w:r w:rsidRPr="00416A0F">
        <w:rPr>
          <w:rFonts w:ascii="Times New Roman" w:hAnsi="Times New Roman" w:cs="Times New Roman"/>
          <w:sz w:val="24"/>
          <w:szCs w:val="24"/>
        </w:rPr>
        <w:t xml:space="preserve">Available at: </w:t>
      </w:r>
      <w:hyperlink r:id="rId15" w:history="1">
        <w:r w:rsidRPr="00416A0F">
          <w:rPr>
            <w:rStyle w:val="Hyperlink"/>
            <w:rFonts w:ascii="Times New Roman" w:hAnsi="Times New Roman" w:cs="Times New Roman"/>
            <w:sz w:val="24"/>
            <w:szCs w:val="24"/>
          </w:rPr>
          <w:t>https://library.college.police.uk/docs/acpo/VCMM-191109.pdf</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5534E341" w14:textId="77777777" w:rsidR="00416A0F" w:rsidRPr="00416A0F" w:rsidRDefault="00416A0F" w:rsidP="00416A0F">
      <w:pPr>
        <w:spacing w:line="360" w:lineRule="auto"/>
        <w:rPr>
          <w:rFonts w:ascii="Times New Roman" w:hAnsi="Times New Roman" w:cs="Times New Roman"/>
          <w:sz w:val="24"/>
          <w:szCs w:val="24"/>
        </w:rPr>
      </w:pPr>
    </w:p>
    <w:p w14:paraId="122B2F79"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The Police Federation (2017) </w:t>
      </w:r>
      <w:r w:rsidRPr="00416A0F">
        <w:rPr>
          <w:rFonts w:ascii="Times New Roman" w:hAnsi="Times New Roman" w:cs="Times New Roman"/>
          <w:i/>
          <w:iCs/>
          <w:sz w:val="24"/>
          <w:szCs w:val="24"/>
        </w:rPr>
        <w:t>Volume Crime</w:t>
      </w:r>
      <w:r w:rsidRPr="00416A0F">
        <w:rPr>
          <w:rFonts w:ascii="Times New Roman" w:hAnsi="Times New Roman" w:cs="Times New Roman"/>
          <w:sz w:val="24"/>
          <w:szCs w:val="24"/>
        </w:rPr>
        <w:t xml:space="preserve">. Available at: </w:t>
      </w:r>
      <w:hyperlink r:id="rId16" w:history="1">
        <w:r w:rsidRPr="00416A0F">
          <w:rPr>
            <w:rStyle w:val="Hyperlink"/>
            <w:rFonts w:ascii="Times New Roman" w:hAnsi="Times New Roman" w:cs="Times New Roman"/>
            <w:sz w:val="24"/>
            <w:szCs w:val="24"/>
          </w:rPr>
          <w:t>https://www.polfed.org/media/13796/pfew_policy_-_volume_crime_-_march_2017_v2.pdf</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1B86ED91" w14:textId="77777777" w:rsidR="00416A0F" w:rsidRPr="00416A0F" w:rsidRDefault="00416A0F" w:rsidP="00416A0F">
      <w:pPr>
        <w:spacing w:line="360" w:lineRule="auto"/>
        <w:rPr>
          <w:rFonts w:ascii="Times New Roman" w:hAnsi="Times New Roman" w:cs="Times New Roman"/>
          <w:sz w:val="24"/>
          <w:szCs w:val="24"/>
        </w:rPr>
      </w:pPr>
    </w:p>
    <w:p w14:paraId="1DC8FE8A"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Tudor, S. (2023) </w:t>
      </w:r>
      <w:r w:rsidRPr="00416A0F">
        <w:rPr>
          <w:rFonts w:ascii="Times New Roman" w:hAnsi="Times New Roman" w:cs="Times New Roman"/>
          <w:i/>
          <w:iCs/>
          <w:sz w:val="24"/>
          <w:szCs w:val="24"/>
        </w:rPr>
        <w:t>Police standards and culture: Restoring public trust, House of Lords Library</w:t>
      </w:r>
      <w:r w:rsidRPr="00416A0F">
        <w:rPr>
          <w:rFonts w:ascii="Times New Roman" w:hAnsi="Times New Roman" w:cs="Times New Roman"/>
          <w:sz w:val="24"/>
          <w:szCs w:val="24"/>
        </w:rPr>
        <w:t xml:space="preserve">. Available at: </w:t>
      </w:r>
      <w:hyperlink r:id="rId17" w:history="1">
        <w:r w:rsidRPr="00416A0F">
          <w:rPr>
            <w:rStyle w:val="Hyperlink"/>
            <w:rFonts w:ascii="Times New Roman" w:hAnsi="Times New Roman" w:cs="Times New Roman"/>
            <w:sz w:val="24"/>
            <w:szCs w:val="24"/>
          </w:rPr>
          <w:t>https://lordslibrary.parliament.uk/police-standards-and-culture-restoring-public-tr</w:t>
        </w:r>
        <w:r w:rsidRPr="00416A0F">
          <w:rPr>
            <w:rStyle w:val="Hyperlink"/>
            <w:rFonts w:ascii="Times New Roman" w:hAnsi="Times New Roman" w:cs="Times New Roman"/>
            <w:sz w:val="24"/>
            <w:szCs w:val="24"/>
          </w:rPr>
          <w:t>u</w:t>
        </w:r>
        <w:r w:rsidRPr="00416A0F">
          <w:rPr>
            <w:rStyle w:val="Hyperlink"/>
            <w:rFonts w:ascii="Times New Roman" w:hAnsi="Times New Roman" w:cs="Times New Roman"/>
            <w:sz w:val="24"/>
            <w:szCs w:val="24"/>
          </w:rPr>
          <w:t>st/</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p>
    <w:p w14:paraId="206A0DFD" w14:textId="77777777" w:rsidR="00416A0F" w:rsidRPr="00416A0F" w:rsidRDefault="00416A0F" w:rsidP="00416A0F">
      <w:pPr>
        <w:spacing w:line="360" w:lineRule="auto"/>
        <w:rPr>
          <w:rFonts w:ascii="Times New Roman" w:hAnsi="Times New Roman" w:cs="Times New Roman"/>
          <w:sz w:val="24"/>
          <w:szCs w:val="24"/>
        </w:rPr>
      </w:pPr>
    </w:p>
    <w:p w14:paraId="42D9B5D8"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UK Parliament (2018) </w:t>
      </w:r>
      <w:r w:rsidRPr="00416A0F">
        <w:rPr>
          <w:rFonts w:ascii="Times New Roman" w:hAnsi="Times New Roman" w:cs="Times New Roman"/>
          <w:i/>
          <w:iCs/>
          <w:sz w:val="24"/>
          <w:szCs w:val="24"/>
        </w:rPr>
        <w:t xml:space="preserve">Financial pressures undermining confidence in the police. </w:t>
      </w:r>
      <w:r w:rsidRPr="00416A0F">
        <w:rPr>
          <w:rFonts w:ascii="Times New Roman" w:hAnsi="Times New Roman" w:cs="Times New Roman"/>
          <w:sz w:val="24"/>
          <w:szCs w:val="24"/>
        </w:rPr>
        <w:t xml:space="preserve">Available at: </w:t>
      </w:r>
      <w:hyperlink r:id="rId18" w:history="1">
        <w:r w:rsidRPr="00416A0F">
          <w:rPr>
            <w:rStyle w:val="Hyperlink"/>
            <w:rFonts w:ascii="Times New Roman" w:hAnsi="Times New Roman" w:cs="Times New Roman"/>
            <w:sz w:val="24"/>
            <w:szCs w:val="24"/>
          </w:rPr>
          <w:t>https://committees.parliament.uk/committee/127/public-accounts-committee/news/98222/financial-pressures-undermining-confidence-in-the-police/</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735BF21B" w14:textId="77777777" w:rsidR="00416A0F" w:rsidRPr="00416A0F" w:rsidRDefault="00416A0F" w:rsidP="00416A0F">
      <w:pPr>
        <w:spacing w:line="360" w:lineRule="auto"/>
        <w:rPr>
          <w:rFonts w:ascii="Times New Roman" w:hAnsi="Times New Roman" w:cs="Times New Roman"/>
          <w:sz w:val="24"/>
          <w:szCs w:val="24"/>
        </w:rPr>
      </w:pPr>
    </w:p>
    <w:p w14:paraId="352204C6" w14:textId="77777777" w:rsid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 xml:space="preserve">United Nations Office on Drugs and Crime (2017) ‘Afghanistan Opium Survey 2017, Cultivation and Production’. Available at: </w:t>
      </w:r>
      <w:hyperlink r:id="rId19" w:history="1">
        <w:r w:rsidRPr="00416A0F">
          <w:rPr>
            <w:rStyle w:val="Hyperlink"/>
            <w:rFonts w:ascii="Times New Roman" w:eastAsia="Times New Roman" w:hAnsi="Times New Roman" w:cs="Times New Roman"/>
            <w:kern w:val="0"/>
            <w:sz w:val="24"/>
            <w:szCs w:val="24"/>
            <w:lang w:eastAsia="en-GB"/>
            <w14:ligatures w14:val="none"/>
          </w:rPr>
          <w:t>https://www.unodc.org/documents/crop-monitoring/Afghanistan/Afghan_opium_survey_2017_cult_prod_web.pdf</w:t>
        </w:r>
      </w:hyperlink>
      <w:r w:rsidRPr="00416A0F">
        <w:rPr>
          <w:rFonts w:ascii="Times New Roman" w:eastAsia="Times New Roman" w:hAnsi="Times New Roman" w:cs="Times New Roman"/>
          <w:kern w:val="0"/>
          <w:sz w:val="24"/>
          <w:szCs w:val="24"/>
          <w:lang w:eastAsia="en-GB"/>
          <w14:ligatures w14:val="none"/>
        </w:rPr>
        <w:t xml:space="preserve"> (Accessed: 1</w:t>
      </w:r>
      <w:r w:rsidRPr="00416A0F">
        <w:rPr>
          <w:rFonts w:ascii="Times New Roman" w:eastAsia="Times New Roman" w:hAnsi="Times New Roman" w:cs="Times New Roman"/>
          <w:kern w:val="0"/>
          <w:sz w:val="24"/>
          <w:szCs w:val="24"/>
          <w:vertAlign w:val="superscript"/>
          <w:lang w:eastAsia="en-GB"/>
          <w14:ligatures w14:val="none"/>
        </w:rPr>
        <w:t>st</w:t>
      </w:r>
      <w:r w:rsidRPr="00416A0F">
        <w:rPr>
          <w:rFonts w:ascii="Times New Roman" w:eastAsia="Times New Roman" w:hAnsi="Times New Roman" w:cs="Times New Roman"/>
          <w:kern w:val="0"/>
          <w:sz w:val="24"/>
          <w:szCs w:val="24"/>
          <w:lang w:eastAsia="en-GB"/>
          <w14:ligatures w14:val="none"/>
        </w:rPr>
        <w:t xml:space="preserve"> March 2024)</w:t>
      </w:r>
      <w:r>
        <w:rPr>
          <w:rFonts w:ascii="Times New Roman" w:eastAsia="Times New Roman" w:hAnsi="Times New Roman" w:cs="Times New Roman"/>
          <w:kern w:val="0"/>
          <w:sz w:val="24"/>
          <w:szCs w:val="24"/>
          <w:lang w:eastAsia="en-GB"/>
          <w14:ligatures w14:val="none"/>
        </w:rPr>
        <w:t>.</w:t>
      </w:r>
    </w:p>
    <w:p w14:paraId="798B9226"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751DE995" w14:textId="77777777" w:rsidR="00416A0F" w:rsidRDefault="00416A0F" w:rsidP="00416A0F">
      <w:pPr>
        <w:spacing w:after="0" w:line="360" w:lineRule="auto"/>
        <w:rPr>
          <w:rFonts w:ascii="Times New Roman" w:hAnsi="Times New Roman" w:cs="Times New Roman"/>
          <w:sz w:val="24"/>
          <w:szCs w:val="24"/>
        </w:rPr>
      </w:pPr>
      <w:proofErr w:type="spellStart"/>
      <w:r w:rsidRPr="00416A0F">
        <w:rPr>
          <w:rFonts w:ascii="Times New Roman" w:hAnsi="Times New Roman" w:cs="Times New Roman"/>
          <w:sz w:val="24"/>
          <w:szCs w:val="24"/>
        </w:rPr>
        <w:t>Viano</w:t>
      </w:r>
      <w:proofErr w:type="spellEnd"/>
      <w:r w:rsidRPr="00416A0F">
        <w:rPr>
          <w:rFonts w:ascii="Times New Roman" w:hAnsi="Times New Roman" w:cs="Times New Roman"/>
          <w:sz w:val="24"/>
          <w:szCs w:val="24"/>
        </w:rPr>
        <w:t xml:space="preserve">, E.C (2020). ‘Unholy Alliances and their Threat: The Convergence of Terrorism, Organized Crime and Corruption’, </w:t>
      </w:r>
      <w:r w:rsidRPr="00416A0F">
        <w:rPr>
          <w:rFonts w:ascii="Times New Roman" w:hAnsi="Times New Roman" w:cs="Times New Roman"/>
          <w:i/>
          <w:iCs/>
          <w:sz w:val="24"/>
          <w:szCs w:val="24"/>
        </w:rPr>
        <w:t>International Annals of Criminology</w:t>
      </w:r>
      <w:r w:rsidRPr="00416A0F">
        <w:rPr>
          <w:rFonts w:ascii="Times New Roman" w:hAnsi="Times New Roman" w:cs="Times New Roman"/>
          <w:sz w:val="24"/>
          <w:szCs w:val="24"/>
        </w:rPr>
        <w:t>, 58(1), pp. 91-110, DOI:10.1017/cri.2020.18</w:t>
      </w:r>
      <w:r>
        <w:rPr>
          <w:rFonts w:ascii="Times New Roman" w:hAnsi="Times New Roman" w:cs="Times New Roman"/>
          <w:sz w:val="24"/>
          <w:szCs w:val="24"/>
        </w:rPr>
        <w:t>.</w:t>
      </w:r>
    </w:p>
    <w:p w14:paraId="1D5319AF" w14:textId="77777777" w:rsidR="00416A0F" w:rsidRPr="00416A0F" w:rsidRDefault="00416A0F" w:rsidP="00416A0F">
      <w:pPr>
        <w:spacing w:after="0" w:line="360" w:lineRule="auto"/>
        <w:rPr>
          <w:rFonts w:ascii="Times New Roman" w:hAnsi="Times New Roman" w:cs="Times New Roman"/>
          <w:sz w:val="24"/>
          <w:szCs w:val="24"/>
        </w:rPr>
      </w:pPr>
    </w:p>
    <w:p w14:paraId="1796E82D"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lastRenderedPageBreak/>
        <w:t xml:space="preserve">Webster, R (2016) </w:t>
      </w:r>
      <w:r w:rsidRPr="00416A0F">
        <w:rPr>
          <w:rFonts w:ascii="Times New Roman" w:hAnsi="Times New Roman" w:cs="Times New Roman"/>
          <w:i/>
          <w:iCs/>
          <w:sz w:val="24"/>
          <w:szCs w:val="24"/>
        </w:rPr>
        <w:t xml:space="preserve">Seven Challenges </w:t>
      </w:r>
      <w:proofErr w:type="gramStart"/>
      <w:r w:rsidRPr="00416A0F">
        <w:rPr>
          <w:rFonts w:ascii="Times New Roman" w:hAnsi="Times New Roman" w:cs="Times New Roman"/>
          <w:i/>
          <w:iCs/>
          <w:sz w:val="24"/>
          <w:szCs w:val="24"/>
        </w:rPr>
        <w:t>For</w:t>
      </w:r>
      <w:proofErr w:type="gramEnd"/>
      <w:r w:rsidRPr="00416A0F">
        <w:rPr>
          <w:rFonts w:ascii="Times New Roman" w:hAnsi="Times New Roman" w:cs="Times New Roman"/>
          <w:i/>
          <w:iCs/>
          <w:sz w:val="24"/>
          <w:szCs w:val="24"/>
        </w:rPr>
        <w:t xml:space="preserve"> Policing. </w:t>
      </w:r>
      <w:r w:rsidRPr="00416A0F">
        <w:rPr>
          <w:rFonts w:ascii="Times New Roman" w:hAnsi="Times New Roman" w:cs="Times New Roman"/>
          <w:sz w:val="24"/>
          <w:szCs w:val="24"/>
        </w:rPr>
        <w:t xml:space="preserve">Available at: </w:t>
      </w:r>
      <w:hyperlink r:id="rId20" w:history="1">
        <w:r w:rsidRPr="00416A0F">
          <w:rPr>
            <w:rStyle w:val="Hyperlink"/>
            <w:rFonts w:ascii="Times New Roman" w:hAnsi="Times New Roman" w:cs="Times New Roman"/>
            <w:sz w:val="24"/>
            <w:szCs w:val="24"/>
          </w:rPr>
          <w:t>https://www.russellwebster.com/seven-challenges-for-policing/</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r>
        <w:rPr>
          <w:rFonts w:ascii="Times New Roman" w:hAnsi="Times New Roman" w:cs="Times New Roman"/>
          <w:sz w:val="24"/>
          <w:szCs w:val="24"/>
        </w:rPr>
        <w:t>.</w:t>
      </w:r>
    </w:p>
    <w:p w14:paraId="45A18391" w14:textId="77777777" w:rsidR="00416A0F" w:rsidRPr="00416A0F" w:rsidRDefault="00416A0F" w:rsidP="00416A0F">
      <w:pPr>
        <w:spacing w:line="360" w:lineRule="auto"/>
        <w:rPr>
          <w:rFonts w:ascii="Times New Roman" w:hAnsi="Times New Roman" w:cs="Times New Roman"/>
          <w:sz w:val="24"/>
          <w:szCs w:val="24"/>
        </w:rPr>
      </w:pPr>
    </w:p>
    <w:p w14:paraId="1355C152" w14:textId="77777777" w:rsidR="00416A0F" w:rsidRDefault="00416A0F" w:rsidP="00416A0F">
      <w:pPr>
        <w:spacing w:line="360" w:lineRule="auto"/>
        <w:rPr>
          <w:rFonts w:ascii="Times New Roman" w:hAnsi="Times New Roman" w:cs="Times New Roman"/>
          <w:sz w:val="24"/>
          <w:szCs w:val="24"/>
        </w:rPr>
      </w:pPr>
      <w:r w:rsidRPr="00416A0F">
        <w:rPr>
          <w:rFonts w:ascii="Times New Roman" w:hAnsi="Times New Roman" w:cs="Times New Roman"/>
          <w:sz w:val="24"/>
          <w:szCs w:val="24"/>
        </w:rPr>
        <w:t xml:space="preserve">West Yorkshire Police (2019) </w:t>
      </w:r>
      <w:r w:rsidRPr="00416A0F">
        <w:rPr>
          <w:rFonts w:ascii="Times New Roman" w:hAnsi="Times New Roman" w:cs="Times New Roman"/>
          <w:i/>
          <w:iCs/>
          <w:sz w:val="24"/>
          <w:szCs w:val="24"/>
        </w:rPr>
        <w:t>Volume Crime Investigations</w:t>
      </w:r>
      <w:r w:rsidRPr="00416A0F">
        <w:rPr>
          <w:rFonts w:ascii="Times New Roman" w:hAnsi="Times New Roman" w:cs="Times New Roman"/>
          <w:sz w:val="24"/>
          <w:szCs w:val="24"/>
        </w:rPr>
        <w:t xml:space="preserve">. Available at: </w:t>
      </w:r>
      <w:hyperlink r:id="rId21" w:history="1">
        <w:r w:rsidRPr="00416A0F">
          <w:rPr>
            <w:rStyle w:val="Hyperlink"/>
            <w:rFonts w:ascii="Times New Roman" w:hAnsi="Times New Roman" w:cs="Times New Roman"/>
            <w:sz w:val="24"/>
            <w:szCs w:val="24"/>
          </w:rPr>
          <w:t>https://www.westyorkshire.police.uk/sites/default/files/2019-10/volume_crime_investigations.pdf</w:t>
        </w:r>
      </w:hyperlink>
      <w:r w:rsidRPr="00416A0F">
        <w:rPr>
          <w:rFonts w:ascii="Times New Roman" w:hAnsi="Times New Roman" w:cs="Times New Roman"/>
          <w:sz w:val="24"/>
          <w:szCs w:val="24"/>
        </w:rPr>
        <w:t xml:space="preserve"> (Accessed: 4</w:t>
      </w:r>
      <w:r w:rsidRPr="00416A0F">
        <w:rPr>
          <w:rFonts w:ascii="Times New Roman" w:hAnsi="Times New Roman" w:cs="Times New Roman"/>
          <w:sz w:val="24"/>
          <w:szCs w:val="24"/>
          <w:vertAlign w:val="superscript"/>
        </w:rPr>
        <w:t>th</w:t>
      </w:r>
      <w:r w:rsidRPr="00416A0F">
        <w:rPr>
          <w:rFonts w:ascii="Times New Roman" w:hAnsi="Times New Roman" w:cs="Times New Roman"/>
          <w:sz w:val="24"/>
          <w:szCs w:val="24"/>
        </w:rPr>
        <w:t xml:space="preserve"> March 2024).</w:t>
      </w:r>
    </w:p>
    <w:p w14:paraId="40D2E5BE" w14:textId="77777777" w:rsidR="00416A0F" w:rsidRPr="00416A0F" w:rsidRDefault="00416A0F" w:rsidP="00416A0F">
      <w:pPr>
        <w:spacing w:line="360" w:lineRule="auto"/>
        <w:rPr>
          <w:rFonts w:ascii="Times New Roman" w:hAnsi="Times New Roman" w:cs="Times New Roman"/>
          <w:sz w:val="24"/>
          <w:szCs w:val="24"/>
        </w:rPr>
      </w:pPr>
    </w:p>
    <w:p w14:paraId="5BE61864" w14:textId="77777777" w:rsidR="00416A0F" w:rsidRPr="00416A0F" w:rsidRDefault="00416A0F" w:rsidP="00416A0F">
      <w:pPr>
        <w:spacing w:after="0" w:line="360" w:lineRule="auto"/>
        <w:rPr>
          <w:rFonts w:ascii="Times New Roman" w:eastAsia="Times New Roman" w:hAnsi="Times New Roman" w:cs="Times New Roman"/>
          <w:kern w:val="0"/>
          <w:sz w:val="24"/>
          <w:szCs w:val="24"/>
          <w:lang w:eastAsia="en-GB"/>
          <w14:ligatures w14:val="none"/>
        </w:rPr>
      </w:pPr>
      <w:r w:rsidRPr="00416A0F">
        <w:rPr>
          <w:rFonts w:ascii="Times New Roman" w:eastAsia="Times New Roman" w:hAnsi="Times New Roman" w:cs="Times New Roman"/>
          <w:kern w:val="0"/>
          <w:sz w:val="24"/>
          <w:szCs w:val="24"/>
          <w:lang w:eastAsia="en-GB"/>
          <w14:ligatures w14:val="none"/>
        </w:rPr>
        <w:t xml:space="preserve">Wong, J (2021) ‘Sharing terrorism intelligence: insights from UK law enforcement </w:t>
      </w:r>
      <w:proofErr w:type="gramStart"/>
      <w:r w:rsidRPr="00416A0F">
        <w:rPr>
          <w:rFonts w:ascii="Times New Roman" w:eastAsia="Times New Roman" w:hAnsi="Times New Roman" w:cs="Times New Roman"/>
          <w:kern w:val="0"/>
          <w:sz w:val="24"/>
          <w:szCs w:val="24"/>
          <w:lang w:eastAsia="en-GB"/>
          <w14:ligatures w14:val="none"/>
        </w:rPr>
        <w:t>agencies’</w:t>
      </w:r>
      <w:proofErr w:type="gramEnd"/>
      <w:r w:rsidRPr="00416A0F">
        <w:rPr>
          <w:rFonts w:ascii="Times New Roman" w:eastAsia="Times New Roman" w:hAnsi="Times New Roman" w:cs="Times New Roman"/>
          <w:kern w:val="0"/>
          <w:sz w:val="24"/>
          <w:szCs w:val="24"/>
          <w:lang w:eastAsia="en-GB"/>
          <w14:ligatures w14:val="none"/>
        </w:rPr>
        <w:t xml:space="preserve">. </w:t>
      </w:r>
      <w:r w:rsidRPr="00416A0F">
        <w:rPr>
          <w:rFonts w:ascii="Times New Roman" w:eastAsia="Times New Roman" w:hAnsi="Times New Roman" w:cs="Times New Roman"/>
          <w:i/>
          <w:iCs/>
          <w:kern w:val="0"/>
          <w:sz w:val="24"/>
          <w:szCs w:val="24"/>
          <w:lang w:eastAsia="en-GB"/>
          <w14:ligatures w14:val="none"/>
        </w:rPr>
        <w:t xml:space="preserve">Journal of Policing, Intelligence and Counter Terrorism. </w:t>
      </w:r>
      <w:r w:rsidRPr="00416A0F">
        <w:rPr>
          <w:rFonts w:ascii="Times New Roman" w:eastAsia="Times New Roman" w:hAnsi="Times New Roman" w:cs="Times New Roman"/>
          <w:kern w:val="0"/>
          <w:sz w:val="24"/>
          <w:szCs w:val="24"/>
          <w:lang w:eastAsia="en-GB"/>
          <w14:ligatures w14:val="none"/>
        </w:rPr>
        <w:t>17(2), 218 – 228, DOI: 10.1080/18335330.2021.2016898</w:t>
      </w:r>
      <w:r>
        <w:rPr>
          <w:rFonts w:ascii="Times New Roman" w:eastAsia="Times New Roman" w:hAnsi="Times New Roman" w:cs="Times New Roman"/>
          <w:kern w:val="0"/>
          <w:sz w:val="24"/>
          <w:szCs w:val="24"/>
          <w:lang w:eastAsia="en-GB"/>
          <w14:ligatures w14:val="none"/>
        </w:rPr>
        <w:t>.</w:t>
      </w:r>
    </w:p>
    <w:p w14:paraId="61BF62C1" w14:textId="77777777" w:rsidR="00416A0F" w:rsidRPr="00751193" w:rsidRDefault="00416A0F" w:rsidP="00416A0F">
      <w:pPr>
        <w:spacing w:after="0" w:line="360" w:lineRule="auto"/>
        <w:rPr>
          <w:rFonts w:ascii="Times New Roman" w:eastAsia="Times New Roman" w:hAnsi="Times New Roman" w:cs="Times New Roman"/>
          <w:kern w:val="0"/>
          <w:sz w:val="24"/>
          <w:szCs w:val="24"/>
          <w:lang w:eastAsia="en-GB"/>
          <w14:ligatures w14:val="none"/>
        </w:rPr>
      </w:pPr>
    </w:p>
    <w:p w14:paraId="4B0F1A4A" w14:textId="77777777" w:rsidR="00416A0F" w:rsidRPr="00416A0F" w:rsidRDefault="00416A0F" w:rsidP="00416A0F">
      <w:pPr>
        <w:spacing w:line="360" w:lineRule="auto"/>
        <w:jc w:val="center"/>
        <w:rPr>
          <w:rFonts w:ascii="Times New Roman" w:hAnsi="Times New Roman" w:cs="Times New Roman"/>
          <w:b/>
          <w:bCs/>
          <w:u w:val="single"/>
        </w:rPr>
      </w:pPr>
    </w:p>
    <w:sectPr w:rsidR="00416A0F" w:rsidRPr="00416A0F">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81898" w14:textId="77777777" w:rsidR="00416A0F" w:rsidRDefault="00416A0F" w:rsidP="00416A0F">
      <w:pPr>
        <w:spacing w:after="0" w:line="240" w:lineRule="auto"/>
      </w:pPr>
      <w:r>
        <w:separator/>
      </w:r>
    </w:p>
  </w:endnote>
  <w:endnote w:type="continuationSeparator" w:id="0">
    <w:p w14:paraId="5F72CB66" w14:textId="77777777" w:rsidR="00416A0F" w:rsidRDefault="00416A0F" w:rsidP="00416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98F9B" w14:textId="77777777" w:rsidR="00416A0F" w:rsidRDefault="00416A0F" w:rsidP="00416A0F">
      <w:pPr>
        <w:spacing w:after="0" w:line="240" w:lineRule="auto"/>
      </w:pPr>
      <w:r>
        <w:separator/>
      </w:r>
    </w:p>
  </w:footnote>
  <w:footnote w:type="continuationSeparator" w:id="0">
    <w:p w14:paraId="16DAA79A" w14:textId="77777777" w:rsidR="00416A0F" w:rsidRDefault="00416A0F" w:rsidP="00416A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8CC4C" w14:textId="45DE167E" w:rsidR="00416A0F" w:rsidRDefault="00416A0F">
    <w:pPr>
      <w:pStyle w:val="Header"/>
    </w:pPr>
    <w:r>
      <w:t>Louis Barrett</w:t>
    </w:r>
    <w:r>
      <w:ptab w:relativeTo="margin" w:alignment="center" w:leader="none"/>
    </w:r>
    <w:r>
      <w:t>Assignment 2</w:t>
    </w:r>
    <w:r>
      <w:ptab w:relativeTo="margin" w:alignment="right" w:leader="none"/>
    </w:r>
    <w:r>
      <w:t>2134408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A0F"/>
    <w:rsid w:val="00416A0F"/>
    <w:rsid w:val="00A20573"/>
    <w:rsid w:val="00A81524"/>
    <w:rsid w:val="00F808E1"/>
    <w:rsid w:val="00FC4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5D612"/>
  <w15:chartTrackingRefBased/>
  <w15:docId w15:val="{6A7C78F0-8E63-41C2-8D4B-93A307686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A0F"/>
  </w:style>
  <w:style w:type="paragraph" w:styleId="Footer">
    <w:name w:val="footer"/>
    <w:basedOn w:val="Normal"/>
    <w:link w:val="FooterChar"/>
    <w:uiPriority w:val="99"/>
    <w:unhideWhenUsed/>
    <w:rsid w:val="00416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A0F"/>
  </w:style>
  <w:style w:type="character" w:styleId="Hyperlink">
    <w:name w:val="Hyperlink"/>
    <w:basedOn w:val="DefaultParagraphFont"/>
    <w:uiPriority w:val="99"/>
    <w:unhideWhenUsed/>
    <w:rsid w:val="00416A0F"/>
    <w:rPr>
      <w:color w:val="0563C1" w:themeColor="hyperlink"/>
      <w:u w:val="single"/>
    </w:rPr>
  </w:style>
  <w:style w:type="character" w:styleId="FollowedHyperlink">
    <w:name w:val="FollowedHyperlink"/>
    <w:basedOn w:val="DefaultParagraphFont"/>
    <w:uiPriority w:val="99"/>
    <w:semiHidden/>
    <w:unhideWhenUsed/>
    <w:rsid w:val="00416A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media/14060/demandcapacityandwelfaresurveyheadlinestatistics2018-06-02-19-v1.pdf" TargetMode="External"/><Relationship Id="rId13" Type="http://schemas.openxmlformats.org/officeDocument/2006/relationships/hyperlink" Target="https://www.npsa.gov.uk/insider-risks/insider-risk-mitigation-framework" TargetMode="External"/><Relationship Id="rId18" Type="http://schemas.openxmlformats.org/officeDocument/2006/relationships/hyperlink" Target="https://committees.parliament.uk/committee/127/public-accounts-committee/news/98222/financial-pressures-undermining-confidence-in-the-police/" TargetMode="External"/><Relationship Id="rId3" Type="http://schemas.openxmlformats.org/officeDocument/2006/relationships/webSettings" Target="webSettings.xml"/><Relationship Id="rId21" Type="http://schemas.openxmlformats.org/officeDocument/2006/relationships/hyperlink" Target="https://www.westyorkshire.police.uk/sites/default/files/2019-10/volume_crime_investigations.pdf" TargetMode="External"/><Relationship Id="rId7" Type="http://schemas.openxmlformats.org/officeDocument/2006/relationships/hyperlink" Target="https://act.campaign.gov.uk/" TargetMode="External"/><Relationship Id="rId12" Type="http://schemas.openxmlformats.org/officeDocument/2006/relationships/hyperlink" Target="https://eu.usatoday.com/story/news/2023/09/08/how-many-people-died-911-attacks/70780975007/" TargetMode="External"/><Relationship Id="rId17" Type="http://schemas.openxmlformats.org/officeDocument/2006/relationships/hyperlink" Target="https://lordslibrary.parliament.uk/police-standards-and-culture-restoring-public-trust/" TargetMode="External"/><Relationship Id="rId2" Type="http://schemas.openxmlformats.org/officeDocument/2006/relationships/settings" Target="settings.xml"/><Relationship Id="rId16" Type="http://schemas.openxmlformats.org/officeDocument/2006/relationships/hyperlink" Target="https://www.polfed.org/media/13796/pfew_policy_-_volume_crime_-_march_2017_v2.pdf" TargetMode="External"/><Relationship Id="rId20" Type="http://schemas.openxmlformats.org/officeDocument/2006/relationships/hyperlink" Target="https://www.russellwebster.com/seven-challenges-for-policing/" TargetMode="External"/><Relationship Id="rId1" Type="http://schemas.openxmlformats.org/officeDocument/2006/relationships/styles" Target="styles.xml"/><Relationship Id="rId6" Type="http://schemas.openxmlformats.org/officeDocument/2006/relationships/hyperlink" Target="https://www.counterterrorism.police.uk/our-network/" TargetMode="External"/><Relationship Id="rId11" Type="http://schemas.openxmlformats.org/officeDocument/2006/relationships/hyperlink" Target="https://www.mi5.gov.uk/counter-terrorism"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library.college.police.uk/docs/acpo/VCMM-191109.pdf"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817740/hosb1119-police-workforce.pdf" TargetMode="External"/><Relationship Id="rId19" Type="http://schemas.openxmlformats.org/officeDocument/2006/relationships/hyperlink" Target="https://www.unodc.org/documents/crop-monitoring/Afghanistan/Afghan_opium_survey_2017_cult_prod_web.pdf"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817740/hosb1119-police-workforce.pdf" TargetMode="External"/><Relationship Id="rId14" Type="http://schemas.openxmlformats.org/officeDocument/2006/relationships/hyperlink" Target="https://www.legislation.gov.uk/ukpga/2007/27/contents/enacte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4191</Words>
  <Characters>23891</Characters>
  <Application>Microsoft Office Word</Application>
  <DocSecurity>0</DocSecurity>
  <Lines>199</Lines>
  <Paragraphs>56</Paragraphs>
  <ScaleCrop>false</ScaleCrop>
  <Company>Gwent Police</Company>
  <LinksUpToDate>false</LinksUpToDate>
  <CharactersWithSpaces>28026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Barrett, Louis</dc:creator>
  <cp:keywords/>
  <dc:description/>
  <cp:lastModifiedBy>Barrett, Louis</cp:lastModifiedBy>
  <cp:revision>1</cp:revision>
  <dcterms:created xsi:type="dcterms:W3CDTF">2024-03-04T21:51:00Z</dcterms:created>
  <dcterms:modified xsi:type="dcterms:W3CDTF">2024-03-04T22:00:00Z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2024-03-04T22:00:57Z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0754499f-2b6b-4353-858a-8faeacad4f73</vt:lpwstr>
  </property>
  <property fmtid="{D5CDD505-2E9C-101B-9397-08002B2CF9AE}" pid="8" name="MSIP_Label_f2acd28b-79a3-4a0f-b0ff-4b75658b1549_ContentBits">
    <vt:lpwstr>0</vt:lpwstr>
  </property>
</Properties>
</file>